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60" w:before="0" w:line="276" w:lineRule="auto"/>
        <w:jc w:val="both"/>
        <w:rPr/>
      </w:pPr>
      <w:r w:rsidDel="00000000" w:rsidR="00000000" w:rsidRPr="00000000">
        <w:rPr>
          <w:rFonts w:ascii="Constantia" w:cs="Constantia" w:eastAsia="Constantia" w:hAnsi="Constantia"/>
          <w:sz w:val="24"/>
          <w:szCs w:val="24"/>
          <w:rtl w:val="0"/>
        </w:rPr>
        <w:t xml:space="preserve">Bogotá D.C., </w:t>
      </w:r>
      <w:r w:rsidDel="00000000" w:rsidR="00000000" w:rsidRPr="00000000">
        <w:rPr>
          <w:rFonts w:ascii="Constantia" w:cs="Constantia" w:eastAsia="Constantia" w:hAnsi="Constantia"/>
          <w:rtl w:val="0"/>
        </w:rPr>
        <w:t xml:space="preserve">21</w:t>
      </w:r>
      <w:r w:rsidDel="00000000" w:rsidR="00000000" w:rsidRPr="00000000">
        <w:rPr>
          <w:rFonts w:ascii="Constantia" w:cs="Constantia" w:eastAsia="Constantia" w:hAnsi="Constantia"/>
          <w:sz w:val="24"/>
          <w:szCs w:val="24"/>
          <w:rtl w:val="0"/>
        </w:rPr>
        <w:t xml:space="preserve"> de </w:t>
      </w:r>
      <w:r w:rsidDel="00000000" w:rsidR="00000000" w:rsidRPr="00000000">
        <w:rPr>
          <w:rFonts w:ascii="Constantia" w:cs="Constantia" w:eastAsia="Constantia" w:hAnsi="Constantia"/>
          <w:rtl w:val="0"/>
        </w:rPr>
        <w:t xml:space="preserve">Octubre</w:t>
      </w:r>
      <w:r w:rsidDel="00000000" w:rsidR="00000000" w:rsidRPr="00000000">
        <w:rPr>
          <w:rFonts w:ascii="Constantia" w:cs="Constantia" w:eastAsia="Constantia" w:hAnsi="Constantia"/>
          <w:sz w:val="24"/>
          <w:szCs w:val="24"/>
          <w:rtl w:val="0"/>
        </w:rPr>
        <w:t xml:space="preserve"> de 2026.</w:t>
      </w:r>
      <w:r w:rsidDel="00000000" w:rsidR="00000000" w:rsidRPr="00000000">
        <w:rPr>
          <w:rtl w:val="0"/>
        </w:rPr>
      </w:r>
    </w:p>
    <w:p w:rsidR="00000000" w:rsidDel="00000000" w:rsidP="00000000" w:rsidRDefault="00000000" w:rsidRPr="00000000" w14:paraId="00000002">
      <w:pPr>
        <w:spacing w:after="0" w:before="0" w:line="276" w:lineRule="auto"/>
        <w:jc w:val="left"/>
        <w:rPr/>
      </w:pPr>
      <w:r w:rsidDel="00000000" w:rsidR="00000000" w:rsidRPr="00000000">
        <w:rPr>
          <w:rFonts w:ascii="Constantia" w:cs="Constantia" w:eastAsia="Constantia" w:hAnsi="Constantia"/>
          <w:sz w:val="24"/>
          <w:szCs w:val="24"/>
          <w:rtl w:val="0"/>
        </w:rPr>
        <w:t xml:space="preserve">Honorable Representante</w:t>
      </w:r>
      <w:r w:rsidDel="00000000" w:rsidR="00000000" w:rsidRPr="00000000">
        <w:rPr>
          <w:rtl w:val="0"/>
        </w:rPr>
      </w:r>
    </w:p>
    <w:p w:rsidR="00000000" w:rsidDel="00000000" w:rsidP="00000000" w:rsidRDefault="00000000" w:rsidRPr="00000000" w14:paraId="00000003">
      <w:pPr>
        <w:spacing w:after="0" w:before="0" w:line="276" w:lineRule="auto"/>
        <w:jc w:val="left"/>
        <w:rPr/>
      </w:pPr>
      <w:r w:rsidDel="00000000" w:rsidR="00000000" w:rsidRPr="00000000">
        <w:rPr>
          <w:rFonts w:ascii="Constantia" w:cs="Constantia" w:eastAsia="Constantia" w:hAnsi="Constantia"/>
          <w:b w:val="1"/>
          <w:bCs w:val="1"/>
          <w:sz w:val="24"/>
          <w:szCs w:val="24"/>
          <w:rtl w:val="0"/>
        </w:rPr>
        <w:t xml:space="preserve">JOSÉ JAIME USCÁTEGUI PASTRANA</w:t>
      </w:r>
      <w:r w:rsidDel="00000000" w:rsidR="00000000" w:rsidRPr="00000000">
        <w:rPr>
          <w:rtl w:val="0"/>
        </w:rPr>
      </w:r>
    </w:p>
    <w:p w:rsidR="00000000" w:rsidDel="00000000" w:rsidP="00000000" w:rsidRDefault="00000000" w:rsidRPr="00000000" w14:paraId="00000004">
      <w:pPr>
        <w:spacing w:after="0" w:before="0" w:line="276" w:lineRule="auto"/>
        <w:jc w:val="left"/>
        <w:rPr/>
      </w:pPr>
      <w:r w:rsidDel="00000000" w:rsidR="00000000" w:rsidRPr="00000000">
        <w:rPr>
          <w:rFonts w:ascii="Constantia" w:cs="Constantia" w:eastAsia="Constantia" w:hAnsi="Constantia"/>
          <w:sz w:val="24"/>
          <w:szCs w:val="24"/>
          <w:rtl w:val="0"/>
        </w:rPr>
        <w:t xml:space="preserve">Presidente</w:t>
      </w:r>
      <w:r w:rsidDel="00000000" w:rsidR="00000000" w:rsidRPr="00000000">
        <w:rPr>
          <w:rtl w:val="0"/>
        </w:rPr>
      </w:r>
    </w:p>
    <w:p w:rsidR="00000000" w:rsidDel="00000000" w:rsidP="00000000" w:rsidRDefault="00000000" w:rsidRPr="00000000" w14:paraId="00000005">
      <w:pPr>
        <w:spacing w:after="0" w:before="0" w:line="276" w:lineRule="auto"/>
        <w:jc w:val="left"/>
        <w:rPr/>
      </w:pPr>
      <w:r w:rsidDel="00000000" w:rsidR="00000000" w:rsidRPr="00000000">
        <w:rPr>
          <w:rFonts w:ascii="Constantia" w:cs="Constantia" w:eastAsia="Constantia" w:hAnsi="Constantia"/>
          <w:sz w:val="24"/>
          <w:szCs w:val="24"/>
          <w:rtl w:val="0"/>
        </w:rPr>
        <w:t xml:space="preserve">Comisión Primera Constitucional Permanente</w:t>
      </w:r>
      <w:r w:rsidDel="00000000" w:rsidR="00000000" w:rsidRPr="00000000">
        <w:rPr>
          <w:rtl w:val="0"/>
        </w:rPr>
      </w:r>
    </w:p>
    <w:p w:rsidR="00000000" w:rsidDel="00000000" w:rsidP="00000000" w:rsidRDefault="00000000" w:rsidRPr="00000000" w14:paraId="00000006">
      <w:pPr>
        <w:spacing w:after="0" w:before="0" w:line="276" w:lineRule="auto"/>
        <w:jc w:val="left"/>
        <w:rPr/>
      </w:pPr>
      <w:r w:rsidDel="00000000" w:rsidR="00000000" w:rsidRPr="00000000">
        <w:rPr>
          <w:rFonts w:ascii="Constantia" w:cs="Constantia" w:eastAsia="Constantia" w:hAnsi="Constantia"/>
          <w:sz w:val="24"/>
          <w:szCs w:val="24"/>
          <w:rtl w:val="0"/>
        </w:rPr>
        <w:t xml:space="preserve">Cámara de Representantes</w:t>
      </w:r>
      <w:r w:rsidDel="00000000" w:rsidR="00000000" w:rsidRPr="00000000">
        <w:rPr>
          <w:rtl w:val="0"/>
        </w:rPr>
      </w:r>
    </w:p>
    <w:p w:rsidR="00000000" w:rsidDel="00000000" w:rsidP="00000000" w:rsidRDefault="00000000" w:rsidRPr="00000000" w14:paraId="00000007">
      <w:pPr>
        <w:spacing w:after="360" w:before="0" w:line="276" w:lineRule="auto"/>
        <w:jc w:val="left"/>
        <w:rPr/>
      </w:pPr>
      <w:r w:rsidDel="00000000" w:rsidR="00000000" w:rsidRPr="00000000">
        <w:rPr>
          <w:rtl w:val="0"/>
        </w:rPr>
      </w:r>
    </w:p>
    <w:p w:rsidR="00000000" w:rsidDel="00000000" w:rsidP="00000000" w:rsidRDefault="00000000" w:rsidRPr="00000000" w14:paraId="00000008">
      <w:pPr>
        <w:spacing w:after="360" w:before="0" w:line="240" w:lineRule="auto"/>
        <w:ind w:left="2268" w:right="0" w:firstLine="0"/>
        <w:jc w:val="both"/>
        <w:rPr/>
      </w:pPr>
      <w:r w:rsidDel="00000000" w:rsidR="00000000" w:rsidRPr="00000000">
        <w:rPr>
          <w:rFonts w:ascii="Constantia" w:cs="Constantia" w:eastAsia="Constantia" w:hAnsi="Constantia"/>
          <w:b w:val="1"/>
          <w:bCs w:val="1"/>
          <w:sz w:val="24"/>
          <w:szCs w:val="24"/>
          <w:rtl w:val="0"/>
        </w:rPr>
        <w:t xml:space="preserve">Referencia:</w:t>
      </w:r>
      <w:r w:rsidDel="00000000" w:rsidR="00000000" w:rsidRPr="00000000">
        <w:rPr>
          <w:rFonts w:ascii="Constantia" w:cs="Constantia" w:eastAsia="Constantia" w:hAnsi="Constantia"/>
          <w:sz w:val="24"/>
          <w:szCs w:val="24"/>
          <w:rtl w:val="0"/>
        </w:rPr>
        <w:t xml:space="preserve"> Informe de Ponencia Positiva para Primer Debate al Proyecto de Ley No. 306 de 2026 Cámara </w:t>
      </w:r>
      <w:r w:rsidDel="00000000" w:rsidR="00000000" w:rsidRPr="00000000">
        <w:rPr>
          <w:rFonts w:ascii="Constantia" w:cs="Constantia" w:eastAsia="Constantia" w:hAnsi="Constantia"/>
          <w:i w:val="1"/>
          <w:iCs w:val="1"/>
          <w:sz w:val="24"/>
          <w:szCs w:val="24"/>
          <w:rtl w:val="0"/>
        </w:rPr>
        <w:t xml:space="preserve">“Por medio de la cual se prohíbe la apología al terrorismo y su exaltación, se garantiza la integridad, dignidad y honra de las víctimas y se dictan otras disposiciones”</w:t>
      </w:r>
      <w:r w:rsidDel="00000000" w:rsidR="00000000" w:rsidRPr="00000000">
        <w:rPr>
          <w:rFonts w:ascii="Constantia" w:cs="Constantia" w:eastAsia="Constantia" w:hAnsi="Constantia"/>
          <w:sz w:val="24"/>
          <w:szCs w:val="24"/>
          <w:rtl w:val="0"/>
        </w:rPr>
        <w:t xml:space="preserve">.</w:t>
      </w:r>
      <w:r w:rsidDel="00000000" w:rsidR="00000000" w:rsidRPr="00000000">
        <w:rPr>
          <w:rtl w:val="0"/>
        </w:rPr>
      </w:r>
    </w:p>
    <w:p w:rsidR="00000000" w:rsidDel="00000000" w:rsidP="00000000" w:rsidRDefault="00000000" w:rsidRPr="00000000" w14:paraId="00000009">
      <w:pPr>
        <w:spacing w:after="160" w:before="0" w:line="276" w:lineRule="auto"/>
        <w:jc w:val="both"/>
        <w:rPr/>
      </w:pPr>
      <w:r w:rsidDel="00000000" w:rsidR="00000000" w:rsidRPr="00000000">
        <w:rPr>
          <w:rFonts w:ascii="Constantia" w:cs="Constantia" w:eastAsia="Constantia" w:hAnsi="Constantia"/>
          <w:sz w:val="24"/>
          <w:szCs w:val="24"/>
          <w:rtl w:val="0"/>
        </w:rPr>
        <w:t xml:space="preserve">Honorable Presidente:</w:t>
      </w:r>
      <w:r w:rsidDel="00000000" w:rsidR="00000000" w:rsidRPr="00000000">
        <w:rPr>
          <w:rtl w:val="0"/>
        </w:rPr>
      </w:r>
    </w:p>
    <w:p w:rsidR="00000000" w:rsidDel="00000000" w:rsidP="00000000" w:rsidRDefault="00000000" w:rsidRPr="00000000" w14:paraId="0000000A">
      <w:pPr>
        <w:spacing w:after="160" w:before="0" w:line="276" w:lineRule="auto"/>
        <w:jc w:val="both"/>
        <w:rPr/>
      </w:pPr>
      <w:r w:rsidDel="00000000" w:rsidR="00000000" w:rsidRPr="00000000">
        <w:rPr>
          <w:rFonts w:ascii="Constantia" w:cs="Constantia" w:eastAsia="Constantia" w:hAnsi="Constantia"/>
          <w:sz w:val="24"/>
          <w:szCs w:val="24"/>
          <w:rtl w:val="0"/>
        </w:rPr>
        <w:t xml:space="preserve">En cumplimiento de la designación realizada por la Honorable Mesa Directiva de la Comisión Primera Constitucional Permanente de la Cámara de Representantes, y de conformidad con lo dispuesto en los artículos 150, 153 y 156 de la Ley 5ª de 1992, me permito rendir Informe de </w:t>
      </w:r>
      <w:r w:rsidDel="00000000" w:rsidR="00000000" w:rsidRPr="00000000">
        <w:rPr>
          <w:rFonts w:ascii="Constantia" w:cs="Constantia" w:eastAsia="Constantia" w:hAnsi="Constantia"/>
          <w:b w:val="1"/>
          <w:bCs w:val="1"/>
          <w:sz w:val="24"/>
          <w:szCs w:val="24"/>
          <w:rtl w:val="0"/>
        </w:rPr>
        <w:t xml:space="preserve">PONENCIA POSITIVA</w:t>
      </w:r>
      <w:r w:rsidDel="00000000" w:rsidR="00000000" w:rsidRPr="00000000">
        <w:rPr>
          <w:rFonts w:ascii="Constantia" w:cs="Constantia" w:eastAsia="Constantia" w:hAnsi="Constantia"/>
          <w:sz w:val="24"/>
          <w:szCs w:val="24"/>
          <w:rtl w:val="0"/>
        </w:rPr>
        <w:t xml:space="preserve"> para Primer Debate al </w:t>
      </w:r>
      <w:r w:rsidDel="00000000" w:rsidR="00000000" w:rsidRPr="00000000">
        <w:rPr>
          <w:rFonts w:ascii="Constantia" w:cs="Constantia" w:eastAsia="Constantia" w:hAnsi="Constantia"/>
          <w:b w:val="1"/>
          <w:bCs w:val="1"/>
          <w:sz w:val="24"/>
          <w:szCs w:val="24"/>
          <w:rtl w:val="0"/>
        </w:rPr>
        <w:t xml:space="preserve">Proyecto de Ley No. 306 de 2026 Cámara</w:t>
      </w:r>
      <w:r w:rsidDel="00000000" w:rsidR="00000000" w:rsidRPr="00000000">
        <w:rPr>
          <w:rFonts w:ascii="Constantia" w:cs="Constantia" w:eastAsia="Constantia" w:hAnsi="Constantia"/>
          <w:sz w:val="24"/>
          <w:szCs w:val="24"/>
          <w:rtl w:val="0"/>
        </w:rPr>
        <w:t xml:space="preserve"> </w:t>
      </w:r>
      <w:r w:rsidDel="00000000" w:rsidR="00000000" w:rsidRPr="00000000">
        <w:rPr>
          <w:rFonts w:ascii="Constantia" w:cs="Constantia" w:eastAsia="Constantia" w:hAnsi="Constantia"/>
          <w:i w:val="1"/>
          <w:iCs w:val="1"/>
          <w:sz w:val="24"/>
          <w:szCs w:val="24"/>
          <w:rtl w:val="0"/>
        </w:rPr>
        <w:t xml:space="preserve">“Por medio de la cual se prohíbe la apología al terrorismo y su exaltación, se garantiza la integridad, dignidad y honra de las víctimas y se dictan otras disposiciones”</w:t>
      </w:r>
      <w:r w:rsidDel="00000000" w:rsidR="00000000" w:rsidRPr="00000000">
        <w:rPr>
          <w:rFonts w:ascii="Constantia" w:cs="Constantia" w:eastAsia="Constantia" w:hAnsi="Constantia"/>
          <w:sz w:val="24"/>
          <w:szCs w:val="24"/>
          <w:rtl w:val="0"/>
        </w:rPr>
        <w:t xml:space="preserve">, en los siguientes términos.</w:t>
      </w:r>
      <w:r w:rsidDel="00000000" w:rsidR="00000000" w:rsidRPr="00000000">
        <w:rPr>
          <w:rtl w:val="0"/>
        </w:rPr>
      </w:r>
    </w:p>
    <w:p w:rsidR="00000000" w:rsidDel="00000000" w:rsidP="00000000" w:rsidRDefault="00000000" w:rsidRPr="00000000" w14:paraId="0000000B">
      <w:pPr>
        <w:spacing w:after="960" w:before="240" w:line="276" w:lineRule="auto"/>
        <w:jc w:val="both"/>
        <w:rPr>
          <w:rFonts w:ascii="Constantia" w:cs="Constantia" w:eastAsia="Constantia" w:hAnsi="Constantia"/>
        </w:rPr>
      </w:pPr>
      <w:r w:rsidDel="00000000" w:rsidR="00000000" w:rsidRPr="00000000">
        <w:rPr>
          <w:rtl w:val="0"/>
        </w:rPr>
      </w:r>
    </w:p>
    <w:p w:rsidR="00000000" w:rsidDel="00000000" w:rsidP="00000000" w:rsidRDefault="00000000" w:rsidRPr="00000000" w14:paraId="0000000C">
      <w:pPr>
        <w:spacing w:after="960" w:before="240" w:line="276" w:lineRule="auto"/>
        <w:jc w:val="both"/>
        <w:rPr/>
      </w:pPr>
      <w:r w:rsidDel="00000000" w:rsidR="00000000" w:rsidRPr="00000000">
        <w:rPr>
          <w:rFonts w:ascii="Constantia" w:cs="Constantia" w:eastAsia="Constantia" w:hAnsi="Constantia"/>
          <w:sz w:val="24"/>
          <w:szCs w:val="24"/>
          <w:rtl w:val="0"/>
        </w:rPr>
        <w:t xml:space="preserve">Atentamente,</w:t>
      </w:r>
      <w:r w:rsidDel="00000000" w:rsidR="00000000" w:rsidRPr="00000000">
        <w:rPr>
          <w:rtl w:val="0"/>
        </w:rPr>
      </w:r>
    </w:p>
    <w:p w:rsidR="00000000" w:rsidDel="00000000" w:rsidP="00000000" w:rsidRDefault="00000000" w:rsidRPr="00000000" w14:paraId="0000000D">
      <w:pPr>
        <w:spacing w:after="0" w:before="0" w:line="276" w:lineRule="auto"/>
        <w:jc w:val="left"/>
        <w:rPr/>
      </w:pPr>
      <w:r w:rsidDel="00000000" w:rsidR="00000000" w:rsidRPr="00000000">
        <w:rPr>
          <w:rFonts w:ascii="Constantia" w:cs="Constantia" w:eastAsia="Constantia" w:hAnsi="Constantia"/>
          <w:b w:val="1"/>
          <w:bCs w:val="1"/>
          <w:sz w:val="24"/>
          <w:szCs w:val="24"/>
          <w:rtl w:val="0"/>
        </w:rPr>
        <w:t xml:space="preserve">MIGUEL ÁNGEL PINTO RUEDA</w:t>
      </w:r>
      <w:r w:rsidDel="00000000" w:rsidR="00000000" w:rsidRPr="00000000">
        <w:rPr>
          <w:rtl w:val="0"/>
        </w:rPr>
      </w:r>
    </w:p>
    <w:p w:rsidR="00000000" w:rsidDel="00000000" w:rsidP="00000000" w:rsidRDefault="00000000" w:rsidRPr="00000000" w14:paraId="0000000E">
      <w:pPr>
        <w:spacing w:after="0" w:before="0" w:line="276" w:lineRule="auto"/>
        <w:jc w:val="left"/>
        <w:rPr/>
      </w:pPr>
      <w:r w:rsidDel="00000000" w:rsidR="00000000" w:rsidRPr="00000000">
        <w:rPr>
          <w:rFonts w:ascii="Constantia" w:cs="Constantia" w:eastAsia="Constantia" w:hAnsi="Constantia"/>
          <w:b w:val="1"/>
          <w:bCs w:val="1"/>
          <w:sz w:val="24"/>
          <w:szCs w:val="24"/>
          <w:rtl w:val="0"/>
        </w:rPr>
        <w:t xml:space="preserve">Ponente Único</w:t>
      </w:r>
      <w:r w:rsidDel="00000000" w:rsidR="00000000" w:rsidRPr="00000000">
        <w:rPr>
          <w:rtl w:val="0"/>
        </w:rPr>
      </w:r>
    </w:p>
    <w:p w:rsidR="00000000" w:rsidDel="00000000" w:rsidP="00000000" w:rsidRDefault="00000000" w:rsidRPr="00000000" w14:paraId="0000000F">
      <w:pPr>
        <w:spacing w:after="0" w:before="0" w:line="276" w:lineRule="auto"/>
        <w:jc w:val="left"/>
        <w:rPr>
          <w:rFonts w:ascii="Constantia" w:cs="Constantia" w:eastAsia="Constantia" w:hAnsi="Constantia"/>
          <w:b w:val="1"/>
          <w:bCs w:val="1"/>
          <w:sz w:val="24"/>
          <w:szCs w:val="24"/>
        </w:rPr>
      </w:pPr>
      <w:r w:rsidDel="00000000" w:rsidR="00000000" w:rsidRPr="00000000">
        <w:rPr>
          <w:rFonts w:ascii="Constantia" w:cs="Constantia" w:eastAsia="Constantia" w:hAnsi="Constantia"/>
          <w:b w:val="1"/>
          <w:bCs w:val="1"/>
          <w:sz w:val="24"/>
          <w:szCs w:val="24"/>
          <w:rtl w:val="0"/>
        </w:rPr>
        <w:t xml:space="preserve">Representante a la Cámara por Santander</w:t>
      </w:r>
    </w:p>
    <w:p w:rsidR="00000000" w:rsidDel="00000000" w:rsidP="00000000" w:rsidRDefault="00000000" w:rsidRPr="00000000" w14:paraId="00000010">
      <w:pPr>
        <w:spacing w:line="276" w:lineRule="auto"/>
        <w:rPr>
          <w:rFonts w:ascii="Constantia" w:cs="Constantia" w:eastAsia="Constantia" w:hAnsi="Constantia"/>
          <w:b w:val="1"/>
          <w:bCs w:val="1"/>
        </w:rPr>
      </w:pPr>
      <w:r w:rsidDel="00000000" w:rsidR="00000000" w:rsidRPr="00000000">
        <w:rPr>
          <w:rFonts w:ascii="Constantia" w:cs="Constantia" w:eastAsia="Constantia" w:hAnsi="Constantia"/>
          <w:b w:val="1"/>
          <w:bCs w:val="1"/>
          <w:rtl w:val="0"/>
        </w:rPr>
        <w:t xml:space="preserve">Partido Centro Democrático</w:t>
      </w:r>
    </w:p>
    <w:p w:rsidR="00000000" w:rsidDel="00000000" w:rsidP="00000000" w:rsidRDefault="00000000" w:rsidRPr="00000000" w14:paraId="00000011">
      <w:pPr>
        <w:spacing w:after="0" w:before="0" w:line="276" w:lineRule="auto"/>
        <w:jc w:val="left"/>
        <w:rPr>
          <w:rFonts w:ascii="Constantia" w:cs="Constantia" w:eastAsia="Constantia" w:hAnsi="Constantia"/>
          <w:b w:val="1"/>
          <w:bCs w:val="1"/>
        </w:rPr>
      </w:pPr>
      <w:r w:rsidDel="00000000" w:rsidR="00000000" w:rsidRPr="00000000">
        <w:rPr>
          <w:rtl w:val="0"/>
        </w:rPr>
      </w:r>
    </w:p>
    <w:p w:rsidR="00000000" w:rsidDel="00000000" w:rsidP="00000000" w:rsidRDefault="00000000" w:rsidRPr="00000000" w14:paraId="00000012">
      <w:pPr>
        <w:rPr/>
      </w:pPr>
      <w:r w:rsidDel="00000000" w:rsidR="00000000" w:rsidRPr="00000000">
        <w:br w:type="page"/>
      </w:r>
      <w:r w:rsidDel="00000000" w:rsidR="00000000" w:rsidRPr="00000000">
        <w:rPr>
          <w:rtl w:val="0"/>
        </w:rPr>
      </w:r>
    </w:p>
    <w:p w:rsidR="00000000" w:rsidDel="00000000" w:rsidP="00000000" w:rsidRDefault="00000000" w:rsidRPr="00000000" w14:paraId="00000013">
      <w:pPr>
        <w:spacing w:after="0" w:before="0" w:line="276" w:lineRule="auto"/>
        <w:jc w:val="center"/>
        <w:rPr/>
      </w:pPr>
      <w:r w:rsidDel="00000000" w:rsidR="00000000" w:rsidRPr="00000000">
        <w:rPr>
          <w:rFonts w:ascii="Constantia" w:cs="Constantia" w:eastAsia="Constantia" w:hAnsi="Constantia"/>
          <w:b w:val="1"/>
          <w:bCs w:val="1"/>
          <w:sz w:val="24"/>
          <w:szCs w:val="24"/>
          <w:rtl w:val="0"/>
        </w:rPr>
        <w:t xml:space="preserve">INFORME DE PONENCIA POSITIVA PARA PRIMER DEBATE AL</w:t>
      </w:r>
      <w:r w:rsidDel="00000000" w:rsidR="00000000" w:rsidRPr="00000000">
        <w:rPr>
          <w:rtl w:val="0"/>
        </w:rPr>
      </w:r>
    </w:p>
    <w:p w:rsidR="00000000" w:rsidDel="00000000" w:rsidP="00000000" w:rsidRDefault="00000000" w:rsidRPr="00000000" w14:paraId="00000014">
      <w:pPr>
        <w:spacing w:after="120" w:before="0" w:line="276" w:lineRule="auto"/>
        <w:jc w:val="center"/>
        <w:rPr/>
      </w:pPr>
      <w:r w:rsidDel="00000000" w:rsidR="00000000" w:rsidRPr="00000000">
        <w:rPr>
          <w:rFonts w:ascii="Constantia" w:cs="Constantia" w:eastAsia="Constantia" w:hAnsi="Constantia"/>
          <w:b w:val="1"/>
          <w:bCs w:val="1"/>
          <w:sz w:val="24"/>
          <w:szCs w:val="24"/>
          <w:rtl w:val="0"/>
        </w:rPr>
        <w:t xml:space="preserve">PROYECTO DE LEY No. 306 DE 2026 CÁMARA</w:t>
      </w:r>
      <w:r w:rsidDel="00000000" w:rsidR="00000000" w:rsidRPr="00000000">
        <w:rPr>
          <w:rtl w:val="0"/>
        </w:rPr>
      </w:r>
    </w:p>
    <w:p w:rsidR="00000000" w:rsidDel="00000000" w:rsidP="00000000" w:rsidRDefault="00000000" w:rsidRPr="00000000" w14:paraId="00000015">
      <w:pPr>
        <w:spacing w:after="360" w:before="0" w:line="276" w:lineRule="auto"/>
        <w:jc w:val="center"/>
        <w:rPr/>
      </w:pPr>
      <w:r w:rsidDel="00000000" w:rsidR="00000000" w:rsidRPr="00000000">
        <w:rPr>
          <w:rFonts w:ascii="Constantia" w:cs="Constantia" w:eastAsia="Constantia" w:hAnsi="Constantia"/>
          <w:b w:val="1"/>
          <w:bCs w:val="1"/>
          <w:i w:val="1"/>
          <w:iCs w:val="1"/>
          <w:sz w:val="24"/>
          <w:szCs w:val="24"/>
          <w:rtl w:val="0"/>
        </w:rPr>
        <w:t xml:space="preserve">“Por medio de la cual se prohíbe la apología al terrorismo y su exaltación, se garantiza la integridad, dignidad y honra de las víctimas y se dictan otras disposiciones”</w:t>
      </w:r>
      <w:r w:rsidDel="00000000" w:rsidR="00000000" w:rsidRPr="00000000">
        <w:rPr>
          <w:rtl w:val="0"/>
        </w:rPr>
      </w:r>
    </w:p>
    <w:p w:rsidR="00000000" w:rsidDel="00000000" w:rsidP="00000000" w:rsidRDefault="00000000" w:rsidRPr="00000000" w14:paraId="00000016">
      <w:pPr>
        <w:spacing w:after="160" w:before="0" w:line="276" w:lineRule="auto"/>
        <w:jc w:val="both"/>
        <w:rPr/>
      </w:pPr>
      <w:r w:rsidDel="00000000" w:rsidR="00000000" w:rsidRPr="00000000">
        <w:rPr>
          <w:rFonts w:ascii="Constantia" w:cs="Constantia" w:eastAsia="Constantia" w:hAnsi="Constantia"/>
          <w:i w:val="1"/>
          <w:iCs w:val="1"/>
          <w:sz w:val="22"/>
          <w:szCs w:val="22"/>
          <w:rtl w:val="0"/>
        </w:rPr>
        <w:t xml:space="preserve">El presente informe se estructura así: I. Objeto del proyecto; II. Antecedentes y trámite; III. Contenido del proyecto radicado; IV. Justificación; V. Consideraciones del ponente sobre las modificaciones propuestas; VI. Naturaleza del trámite; VII. Conflicto de interés; VIII. Impacto fiscal; IX. Pliego de modificaciones; X. Proposición; y XI. Texto propuesto para primer debate.</w:t>
      </w:r>
      <w:r w:rsidDel="00000000" w:rsidR="00000000" w:rsidRPr="00000000">
        <w:rPr>
          <w:rtl w:val="0"/>
        </w:rPr>
      </w:r>
    </w:p>
    <w:p w:rsidR="00000000" w:rsidDel="00000000" w:rsidP="00000000" w:rsidRDefault="00000000" w:rsidRPr="00000000" w14:paraId="00000017">
      <w:pPr>
        <w:spacing w:after="160" w:before="240" w:line="276" w:lineRule="auto"/>
        <w:jc w:val="both"/>
        <w:rPr/>
      </w:pPr>
      <w:r w:rsidDel="00000000" w:rsidR="00000000" w:rsidRPr="00000000">
        <w:rPr>
          <w:rFonts w:ascii="Constantia" w:cs="Constantia" w:eastAsia="Constantia" w:hAnsi="Constantia"/>
          <w:b w:val="1"/>
          <w:bCs w:val="1"/>
          <w:sz w:val="24"/>
          <w:szCs w:val="24"/>
          <w:rtl w:val="0"/>
        </w:rPr>
        <w:t xml:space="preserve">I. OBJETO DEL PROYECTO</w:t>
      </w:r>
      <w:r w:rsidDel="00000000" w:rsidR="00000000" w:rsidRPr="00000000">
        <w:rPr>
          <w:rtl w:val="0"/>
        </w:rPr>
      </w:r>
    </w:p>
    <w:p w:rsidR="00000000" w:rsidDel="00000000" w:rsidP="00000000" w:rsidRDefault="00000000" w:rsidRPr="00000000" w14:paraId="00000018">
      <w:pPr>
        <w:spacing w:after="160" w:before="0" w:line="276" w:lineRule="auto"/>
        <w:jc w:val="both"/>
        <w:rPr/>
      </w:pPr>
      <w:r w:rsidDel="00000000" w:rsidR="00000000" w:rsidRPr="00000000">
        <w:rPr>
          <w:rFonts w:ascii="Constantia" w:cs="Constantia" w:eastAsia="Constantia" w:hAnsi="Constantia"/>
          <w:sz w:val="24"/>
          <w:szCs w:val="24"/>
          <w:rtl w:val="0"/>
        </w:rPr>
        <w:t xml:space="preserve">La presente iniciativa tiene por objeto prohibir y sancionar la apología y exaltación del terrorismo, así como cualquier forma de conmemoración, homenaje o reconocimiento a personas y organizaciones responsables de violaciones al Derecho Internacional de los Derechos Humanos, infracciones al Derecho Internacional Humanitario, narcotráfico y actos terroristas, con el fin de proteger la dignidad, la integridad y la honra de las víctimas, materializar la garantía de no repetición y promover una cultura de respeto a los derechos humanos y a la memoria histórica.</w:t>
      </w:r>
      <w:r w:rsidDel="00000000" w:rsidR="00000000" w:rsidRPr="00000000">
        <w:rPr>
          <w:rtl w:val="0"/>
        </w:rPr>
      </w:r>
    </w:p>
    <w:p w:rsidR="00000000" w:rsidDel="00000000" w:rsidP="00000000" w:rsidRDefault="00000000" w:rsidRPr="00000000" w14:paraId="00000019">
      <w:pPr>
        <w:spacing w:after="160" w:before="0" w:line="276" w:lineRule="auto"/>
        <w:jc w:val="both"/>
        <w:rPr/>
      </w:pPr>
      <w:r w:rsidDel="00000000" w:rsidR="00000000" w:rsidRPr="00000000">
        <w:rPr>
          <w:rFonts w:ascii="Constantia" w:cs="Constantia" w:eastAsia="Constantia" w:hAnsi="Constantia"/>
          <w:sz w:val="24"/>
          <w:szCs w:val="24"/>
          <w:rtl w:val="0"/>
        </w:rPr>
        <w:t xml:space="preserve">Para ello, el proyecto (i) define las conductas que constituyen actos conmemorativos o de exaltación; (ii) incorpora un nuevo comportamiento contrario a la convivencia en el Código Nacional de Seguridad y Convivencia Ciudadana (Ley 1801 de 2016); (iii) establece un deber de abstención a cargo de las autoridades administrativas; (iv) tipifica una falta disciplinaria gravísima para los servidores públicos y particulares que ejerzan funciones públicas; y (v) establece una sanción administrativa de multa para los particulares, señalando la autoridad y el procedimiento competentes.</w:t>
      </w:r>
      <w:r w:rsidDel="00000000" w:rsidR="00000000" w:rsidRPr="00000000">
        <w:rPr>
          <w:rtl w:val="0"/>
        </w:rPr>
      </w:r>
    </w:p>
    <w:p w:rsidR="00000000" w:rsidDel="00000000" w:rsidP="00000000" w:rsidRDefault="00000000" w:rsidRPr="00000000" w14:paraId="0000001A">
      <w:pPr>
        <w:spacing w:after="160" w:before="240" w:line="276" w:lineRule="auto"/>
        <w:jc w:val="both"/>
        <w:rPr/>
      </w:pPr>
      <w:r w:rsidDel="00000000" w:rsidR="00000000" w:rsidRPr="00000000">
        <w:rPr>
          <w:rFonts w:ascii="Constantia" w:cs="Constantia" w:eastAsia="Constantia" w:hAnsi="Constantia"/>
          <w:b w:val="1"/>
          <w:bCs w:val="1"/>
          <w:sz w:val="24"/>
          <w:szCs w:val="24"/>
          <w:rtl w:val="0"/>
        </w:rPr>
        <w:t xml:space="preserve">II. ANTECEDENTES Y TRÁMITE</w:t>
      </w:r>
      <w:r w:rsidDel="00000000" w:rsidR="00000000" w:rsidRPr="00000000">
        <w:rPr>
          <w:rtl w:val="0"/>
        </w:rPr>
      </w:r>
    </w:p>
    <w:p w:rsidR="00000000" w:rsidDel="00000000" w:rsidP="00000000" w:rsidRDefault="00000000" w:rsidRPr="00000000" w14:paraId="0000001B">
      <w:pPr>
        <w:spacing w:after="160" w:before="0" w:line="276" w:lineRule="auto"/>
        <w:jc w:val="both"/>
        <w:rPr>
          <w:b w:val="1"/>
          <w:bCs w:val="1"/>
        </w:rPr>
      </w:pPr>
      <w:r w:rsidDel="00000000" w:rsidR="00000000" w:rsidRPr="00000000">
        <w:rPr>
          <w:rFonts w:ascii="Constantia" w:cs="Constantia" w:eastAsia="Constantia" w:hAnsi="Constantia"/>
          <w:sz w:val="24"/>
          <w:szCs w:val="24"/>
          <w:rtl w:val="0"/>
        </w:rPr>
        <w:t xml:space="preserve">El Proyecto de </w:t>
      </w:r>
      <w:r w:rsidDel="00000000" w:rsidR="00000000" w:rsidRPr="00000000">
        <w:rPr>
          <w:rFonts w:ascii="Constantia" w:cs="Constantia" w:eastAsia="Constantia" w:hAnsi="Constantia"/>
          <w:b w:val="1"/>
          <w:bCs w:val="1"/>
          <w:sz w:val="24"/>
          <w:szCs w:val="24"/>
          <w:rtl w:val="0"/>
        </w:rPr>
        <w:t xml:space="preserve">Ley No. 306 de 2026</w:t>
      </w:r>
      <w:r w:rsidDel="00000000" w:rsidR="00000000" w:rsidRPr="00000000">
        <w:rPr>
          <w:rFonts w:ascii="Constantia" w:cs="Constantia" w:eastAsia="Constantia" w:hAnsi="Constantia"/>
          <w:sz w:val="24"/>
          <w:szCs w:val="24"/>
          <w:rtl w:val="0"/>
        </w:rPr>
        <w:t xml:space="preserve"> Cámara fue radicado en la Secretaría General de la Cámara de Representantes el 1° de septiembre de 2026 por los </w:t>
      </w:r>
      <w:r w:rsidDel="00000000" w:rsidR="00000000" w:rsidRPr="00000000">
        <w:rPr>
          <w:rFonts w:ascii="Constantia" w:cs="Constantia" w:eastAsia="Constantia" w:hAnsi="Constantia"/>
          <w:i w:val="1"/>
          <w:iCs w:val="1"/>
          <w:sz w:val="24"/>
          <w:szCs w:val="24"/>
          <w:u w:val="single"/>
          <w:rtl w:val="0"/>
        </w:rPr>
        <w:t xml:space="preserve">Honorables Representantes Pedro Alejandro Murcia Lamprea, Hilda Gutiérrez, Jhon Jairo Berrío López, Jonathan Eduardo Pineda López, José Durgués Espinosa Martínez, Leonardo Ramón Ramírez y Yamit Noé Hurtado Neira, </w:t>
      </w:r>
      <w:r w:rsidDel="00000000" w:rsidR="00000000" w:rsidRPr="00000000">
        <w:rPr>
          <w:rFonts w:ascii="Constantia" w:cs="Constantia" w:eastAsia="Constantia" w:hAnsi="Constantia"/>
          <w:sz w:val="24"/>
          <w:szCs w:val="24"/>
          <w:rtl w:val="0"/>
        </w:rPr>
        <w:t xml:space="preserve">y publicado en la </w:t>
      </w:r>
      <w:r w:rsidDel="00000000" w:rsidR="00000000" w:rsidRPr="00000000">
        <w:rPr>
          <w:rFonts w:ascii="Constantia" w:cs="Constantia" w:eastAsia="Constantia" w:hAnsi="Constantia"/>
          <w:b w:val="1"/>
          <w:bCs w:val="1"/>
          <w:sz w:val="24"/>
          <w:szCs w:val="24"/>
          <w:rtl w:val="0"/>
        </w:rPr>
        <w:t xml:space="preserve">Gaceta del</w:t>
      </w:r>
      <w:r w:rsidDel="00000000" w:rsidR="00000000" w:rsidRPr="00000000">
        <w:rPr>
          <w:rFonts w:ascii="Constantia" w:cs="Constantia" w:eastAsia="Constantia" w:hAnsi="Constantia"/>
          <w:sz w:val="24"/>
          <w:szCs w:val="24"/>
          <w:rtl w:val="0"/>
        </w:rPr>
        <w:t xml:space="preserve"> </w:t>
      </w:r>
      <w:r w:rsidDel="00000000" w:rsidR="00000000" w:rsidRPr="00000000">
        <w:rPr>
          <w:rFonts w:ascii="Constantia" w:cs="Constantia" w:eastAsia="Constantia" w:hAnsi="Constantia"/>
          <w:b w:val="1"/>
          <w:bCs w:val="1"/>
          <w:sz w:val="24"/>
          <w:szCs w:val="24"/>
          <w:rtl w:val="0"/>
        </w:rPr>
        <w:t xml:space="preserve">Congreso No. 1264 de 2026.</w:t>
      </w:r>
      <w:r w:rsidDel="00000000" w:rsidR="00000000" w:rsidRPr="00000000">
        <w:rPr>
          <w:rtl w:val="0"/>
        </w:rPr>
      </w:r>
    </w:p>
    <w:p w:rsidR="00000000" w:rsidDel="00000000" w:rsidP="00000000" w:rsidRDefault="00000000" w:rsidRPr="00000000" w14:paraId="0000001C">
      <w:pPr>
        <w:spacing w:after="160" w:before="0" w:line="276" w:lineRule="auto"/>
        <w:jc w:val="both"/>
        <w:rPr/>
      </w:pPr>
      <w:r w:rsidDel="00000000" w:rsidR="00000000" w:rsidRPr="00000000">
        <w:rPr>
          <w:rFonts w:ascii="Constantia" w:cs="Constantia" w:eastAsia="Constantia" w:hAnsi="Constantia"/>
          <w:sz w:val="24"/>
          <w:szCs w:val="24"/>
          <w:rtl w:val="0"/>
        </w:rPr>
        <w:t xml:space="preserve">Por tratarse de una materia de competencia de la Comisión Primera Constitucional Permanente, conforme al artículo 2° de la Ley 3ª de 1992, el proyecto fue recibido en esta célula legislativa el 21 de septiembre de 2026. De conformidad con el Acta No. 10 del 22 de septiembre de 2026 de la Mesa Directiva de la Comisión, y con base en el artículo 150 de la Ley 5ª de 1992, mediante oficio C.P.C.P. 3.1-0276-2026 de la misma fecha, fue designado como </w:t>
      </w:r>
      <w:r w:rsidDel="00000000" w:rsidR="00000000" w:rsidRPr="00000000">
        <w:rPr>
          <w:rFonts w:ascii="Constantia" w:cs="Constantia" w:eastAsia="Constantia" w:hAnsi="Constantia"/>
          <w:b w:val="1"/>
          <w:bCs w:val="1"/>
          <w:sz w:val="24"/>
          <w:szCs w:val="24"/>
          <w:rtl w:val="0"/>
        </w:rPr>
        <w:t xml:space="preserve">Ponente Único</w:t>
      </w:r>
      <w:r w:rsidDel="00000000" w:rsidR="00000000" w:rsidRPr="00000000">
        <w:rPr>
          <w:rFonts w:ascii="Constantia" w:cs="Constantia" w:eastAsia="Constantia" w:hAnsi="Constantia"/>
          <w:sz w:val="24"/>
          <w:szCs w:val="24"/>
          <w:rtl w:val="0"/>
        </w:rPr>
        <w:t xml:space="preserve"> para primer debate el suscrito Representante </w:t>
      </w:r>
      <w:r w:rsidDel="00000000" w:rsidR="00000000" w:rsidRPr="00000000">
        <w:rPr>
          <w:rFonts w:ascii="Constantia" w:cs="Constantia" w:eastAsia="Constantia" w:hAnsi="Constantia"/>
          <w:b w:val="1"/>
          <w:bCs w:val="1"/>
          <w:sz w:val="24"/>
          <w:szCs w:val="24"/>
          <w:rtl w:val="0"/>
        </w:rPr>
        <w:t xml:space="preserve">Miguel Ángel Pinto Rueda</w:t>
      </w:r>
      <w:r w:rsidDel="00000000" w:rsidR="00000000" w:rsidRPr="00000000">
        <w:rPr>
          <w:rFonts w:ascii="Constantia" w:cs="Constantia" w:eastAsia="Constantia" w:hAnsi="Constantia"/>
          <w:sz w:val="24"/>
          <w:szCs w:val="24"/>
          <w:rtl w:val="0"/>
        </w:rPr>
        <w:t xml:space="preserve">.</w:t>
      </w:r>
      <w:r w:rsidDel="00000000" w:rsidR="00000000" w:rsidRPr="00000000">
        <w:rPr>
          <w:rtl w:val="0"/>
        </w:rPr>
      </w:r>
    </w:p>
    <w:p w:rsidR="00000000" w:rsidDel="00000000" w:rsidP="00000000" w:rsidRDefault="00000000" w:rsidRPr="00000000" w14:paraId="0000001D">
      <w:pPr>
        <w:spacing w:after="120" w:before="120" w:line="276" w:lineRule="auto"/>
        <w:jc w:val="both"/>
        <w:rPr/>
      </w:pPr>
      <w:r w:rsidDel="00000000" w:rsidR="00000000" w:rsidRPr="00000000">
        <w:rPr>
          <w:rFonts w:ascii="Constantia" w:cs="Constantia" w:eastAsia="Constantia" w:hAnsi="Constantia"/>
          <w:b w:val="1"/>
          <w:bCs w:val="1"/>
          <w:sz w:val="24"/>
          <w:szCs w:val="24"/>
          <w:rtl w:val="0"/>
        </w:rPr>
        <w:t xml:space="preserve">Iniciativas anteriores</w:t>
      </w:r>
      <w:r w:rsidDel="00000000" w:rsidR="00000000" w:rsidRPr="00000000">
        <w:rPr>
          <w:rtl w:val="0"/>
        </w:rPr>
      </w:r>
    </w:p>
    <w:p w:rsidR="00000000" w:rsidDel="00000000" w:rsidP="00000000" w:rsidRDefault="00000000" w:rsidRPr="00000000" w14:paraId="0000001E">
      <w:pPr>
        <w:spacing w:after="160" w:before="0" w:line="276" w:lineRule="auto"/>
        <w:jc w:val="both"/>
        <w:rPr/>
      </w:pPr>
      <w:r w:rsidDel="00000000" w:rsidR="00000000" w:rsidRPr="00000000">
        <w:rPr>
          <w:rFonts w:ascii="Constantia" w:cs="Constantia" w:eastAsia="Constantia" w:hAnsi="Constantia"/>
          <w:sz w:val="24"/>
          <w:szCs w:val="24"/>
          <w:rtl w:val="0"/>
        </w:rPr>
        <w:t xml:space="preserve">La preocupación por la exaltación de la criminalidad no es nueva en el Congreso de la República. En la Comisión Primera Constitucional Permanente de la Cámara de Representantes se han radicado, al menos, las siguientes iniciativas con objeto similar o conexo, todas ellas archivadas por falta tiempo en </w:t>
      </w:r>
      <w:r w:rsidDel="00000000" w:rsidR="00000000" w:rsidRPr="00000000">
        <w:rPr>
          <w:rFonts w:ascii="Constantia" w:cs="Constantia" w:eastAsia="Constantia" w:hAnsi="Constantia"/>
          <w:rtl w:val="0"/>
        </w:rPr>
        <w:t xml:space="preserve">el trámite legislativo</w:t>
      </w:r>
      <w:r w:rsidDel="00000000" w:rsidR="00000000" w:rsidRPr="00000000">
        <w:rPr>
          <w:rFonts w:ascii="Constantia" w:cs="Constantia" w:eastAsia="Constantia" w:hAnsi="Constantia"/>
          <w:sz w:val="24"/>
          <w:szCs w:val="24"/>
          <w:rtl w:val="0"/>
        </w:rPr>
        <w:t xml:space="preserve">:</w:t>
      </w:r>
      <w:r w:rsidDel="00000000" w:rsidR="00000000" w:rsidRPr="00000000">
        <w:rPr>
          <w:rtl w:val="0"/>
        </w:rPr>
      </w:r>
    </w:p>
    <w:p w:rsidR="00000000" w:rsidDel="00000000" w:rsidP="00000000" w:rsidRDefault="00000000" w:rsidRPr="00000000" w14:paraId="0000001F">
      <w:pPr>
        <w:spacing w:after="160" w:before="0" w:line="276" w:lineRule="auto"/>
        <w:jc w:val="both"/>
        <w:rPr/>
      </w:pPr>
      <w:r w:rsidDel="00000000" w:rsidR="00000000" w:rsidRPr="00000000">
        <w:rPr>
          <w:rFonts w:ascii="Constantia" w:cs="Constantia" w:eastAsia="Constantia" w:hAnsi="Constantia"/>
          <w:b w:val="1"/>
          <w:bCs w:val="1"/>
          <w:sz w:val="24"/>
          <w:szCs w:val="24"/>
          <w:rtl w:val="0"/>
        </w:rPr>
        <w:t xml:space="preserve">Proyecto de Ley No. 017 de 2014 Cámara</w:t>
      </w:r>
      <w:r w:rsidDel="00000000" w:rsidR="00000000" w:rsidRPr="00000000">
        <w:rPr>
          <w:rFonts w:ascii="Constantia" w:cs="Constantia" w:eastAsia="Constantia" w:hAnsi="Constantia"/>
          <w:sz w:val="24"/>
          <w:szCs w:val="24"/>
          <w:rtl w:val="0"/>
        </w:rPr>
        <w:t xml:space="preserve">, </w:t>
      </w:r>
      <w:r w:rsidDel="00000000" w:rsidR="00000000" w:rsidRPr="00000000">
        <w:rPr>
          <w:rFonts w:ascii="Constantia" w:cs="Constantia" w:eastAsia="Constantia" w:hAnsi="Constantia"/>
          <w:i w:val="1"/>
          <w:iCs w:val="1"/>
          <w:sz w:val="24"/>
          <w:szCs w:val="24"/>
          <w:rtl w:val="0"/>
        </w:rPr>
        <w:t xml:space="preserve">“Por medio del cual se prohíbe la apología al odio, el discurso de odio y otras manifestaciones de intolerancia en Colombia”</w:t>
      </w:r>
      <w:r w:rsidDel="00000000" w:rsidR="00000000" w:rsidRPr="00000000">
        <w:rPr>
          <w:rFonts w:ascii="Constantia" w:cs="Constantia" w:eastAsia="Constantia" w:hAnsi="Constantia"/>
          <w:sz w:val="24"/>
          <w:szCs w:val="24"/>
          <w:rtl w:val="0"/>
        </w:rPr>
        <w:t xml:space="preserve">, de autoría de los Representantes Ana Paola Agudelo García, Carlos Eduardo Guevara Villabón y Guillermina Bravo Montaño. Fue archivado el 22 de junio de 2015, de conformidad con el artículo 190 de la Ley 5ª de 1992.</w:t>
      </w:r>
      <w:r w:rsidDel="00000000" w:rsidR="00000000" w:rsidRPr="00000000">
        <w:rPr>
          <w:rtl w:val="0"/>
        </w:rPr>
      </w:r>
    </w:p>
    <w:p w:rsidR="00000000" w:rsidDel="00000000" w:rsidP="00000000" w:rsidRDefault="00000000" w:rsidRPr="00000000" w14:paraId="00000020">
      <w:pPr>
        <w:spacing w:after="160" w:before="0" w:line="276" w:lineRule="auto"/>
        <w:jc w:val="both"/>
        <w:rPr/>
      </w:pPr>
      <w:r w:rsidDel="00000000" w:rsidR="00000000" w:rsidRPr="00000000">
        <w:rPr>
          <w:rFonts w:ascii="Constantia" w:cs="Constantia" w:eastAsia="Constantia" w:hAnsi="Constantia"/>
          <w:b w:val="1"/>
          <w:bCs w:val="1"/>
          <w:sz w:val="24"/>
          <w:szCs w:val="24"/>
          <w:rtl w:val="0"/>
        </w:rPr>
        <w:t xml:space="preserve">Proyecto de Ley No. 369 de 2020 Cámara</w:t>
      </w:r>
      <w:r w:rsidDel="00000000" w:rsidR="00000000" w:rsidRPr="00000000">
        <w:rPr>
          <w:rFonts w:ascii="Constantia" w:cs="Constantia" w:eastAsia="Constantia" w:hAnsi="Constantia"/>
          <w:sz w:val="24"/>
          <w:szCs w:val="24"/>
          <w:rtl w:val="0"/>
        </w:rPr>
        <w:t xml:space="preserve">, </w:t>
      </w:r>
      <w:r w:rsidDel="00000000" w:rsidR="00000000" w:rsidRPr="00000000">
        <w:rPr>
          <w:rFonts w:ascii="Constantia" w:cs="Constantia" w:eastAsia="Constantia" w:hAnsi="Constantia"/>
          <w:i w:val="1"/>
          <w:iCs w:val="1"/>
          <w:sz w:val="24"/>
          <w:szCs w:val="24"/>
          <w:rtl w:val="0"/>
        </w:rPr>
        <w:t xml:space="preserve">“Por medio de la cual se establece el delito de apología al narcotráfico y se dictan otras disposiciones”</w:t>
      </w:r>
      <w:r w:rsidDel="00000000" w:rsidR="00000000" w:rsidRPr="00000000">
        <w:rPr>
          <w:rFonts w:ascii="Constantia" w:cs="Constantia" w:eastAsia="Constantia" w:hAnsi="Constantia"/>
          <w:rtl w:val="0"/>
        </w:rPr>
        <w:t xml:space="preserve">. </w:t>
      </w:r>
      <w:r w:rsidDel="00000000" w:rsidR="00000000" w:rsidRPr="00000000">
        <w:rPr>
          <w:rFonts w:ascii="Constantia" w:cs="Constantia" w:eastAsia="Constantia" w:hAnsi="Constantia"/>
          <w:sz w:val="24"/>
          <w:szCs w:val="24"/>
          <w:rtl w:val="0"/>
        </w:rPr>
        <w:t xml:space="preserve">Proponía adicionar los artículos 376A, 376B y 376C al Código Penal (Ley 599 de 2000), para sancionar con prisión de doce (12) a veinticuatro (24) meses a quien “por cualquier medio difunda ideas o doctrinas” que propicien, promuevan o justifiquen el narcotráfico. Contó con ponencia positiva para primer debate, rendida el 3 de noviembre de 2020, y fue archivado.</w:t>
      </w:r>
      <w:r w:rsidDel="00000000" w:rsidR="00000000" w:rsidRPr="00000000">
        <w:rPr>
          <w:rtl w:val="0"/>
        </w:rPr>
      </w:r>
    </w:p>
    <w:p w:rsidR="00000000" w:rsidDel="00000000" w:rsidP="00000000" w:rsidRDefault="00000000" w:rsidRPr="00000000" w14:paraId="00000021">
      <w:pPr>
        <w:spacing w:after="160" w:before="0" w:line="276" w:lineRule="auto"/>
        <w:jc w:val="both"/>
        <w:rPr>
          <w:rFonts w:ascii="Constantia" w:cs="Constantia" w:eastAsia="Constantia" w:hAnsi="Constantia"/>
        </w:rPr>
      </w:pPr>
      <w:r w:rsidDel="00000000" w:rsidR="00000000" w:rsidRPr="00000000">
        <w:rPr>
          <w:rFonts w:ascii="Constantia" w:cs="Constantia" w:eastAsia="Constantia" w:hAnsi="Constantia"/>
          <w:b w:val="1"/>
          <w:bCs w:val="1"/>
          <w:rtl w:val="0"/>
        </w:rPr>
        <w:t xml:space="preserve">Proyecto de Ley No. 363 de 2023 Cámara</w:t>
      </w:r>
      <w:r w:rsidDel="00000000" w:rsidR="00000000" w:rsidRPr="00000000">
        <w:rPr>
          <w:rFonts w:ascii="Constantia" w:cs="Constantia" w:eastAsia="Constantia" w:hAnsi="Constantia"/>
          <w:rtl w:val="0"/>
        </w:rPr>
        <w:t xml:space="preserve">, </w:t>
      </w:r>
      <w:r w:rsidDel="00000000" w:rsidR="00000000" w:rsidRPr="00000000">
        <w:rPr>
          <w:rFonts w:ascii="Constantia" w:cs="Constantia" w:eastAsia="Constantia" w:hAnsi="Constantia"/>
          <w:i w:val="1"/>
          <w:iCs w:val="1"/>
          <w:rtl w:val="0"/>
        </w:rPr>
        <w:t xml:space="preserve">“Por medio de la cual se establece el delito de apología al narcotráfico y se dictan otras disposiciones”</w:t>
      </w:r>
      <w:r w:rsidDel="00000000" w:rsidR="00000000" w:rsidRPr="00000000">
        <w:rPr>
          <w:rFonts w:ascii="Constantia" w:cs="Constantia" w:eastAsia="Constantia" w:hAnsi="Constantia"/>
          <w:rtl w:val="0"/>
        </w:rPr>
        <w:t xml:space="preserve">, del cual fue designado como ponente para primer debate el Representante Carlos Adolfo Ardila Espinosa. Fue archivado de conformidad con el artículo 190 de la Ley 5ª de 1992. </w:t>
      </w:r>
    </w:p>
    <w:p w:rsidR="00000000" w:rsidDel="00000000" w:rsidP="00000000" w:rsidRDefault="00000000" w:rsidRPr="00000000" w14:paraId="00000022">
      <w:pPr>
        <w:spacing w:after="160" w:before="0" w:line="276" w:lineRule="auto"/>
        <w:jc w:val="both"/>
        <w:rPr/>
      </w:pPr>
      <w:r w:rsidDel="00000000" w:rsidR="00000000" w:rsidRPr="00000000">
        <w:rPr>
          <w:rFonts w:ascii="Constantia" w:cs="Constantia" w:eastAsia="Constantia" w:hAnsi="Constantia"/>
          <w:b w:val="1"/>
          <w:bCs w:val="1"/>
          <w:sz w:val="24"/>
          <w:szCs w:val="24"/>
          <w:rtl w:val="0"/>
        </w:rPr>
        <w:t xml:space="preserve">Proyecto de Ley No. 042 de 2023 Cámara</w:t>
      </w:r>
      <w:r w:rsidDel="00000000" w:rsidR="00000000" w:rsidRPr="00000000">
        <w:rPr>
          <w:rFonts w:ascii="Constantia" w:cs="Constantia" w:eastAsia="Constantia" w:hAnsi="Constantia"/>
          <w:sz w:val="24"/>
          <w:szCs w:val="24"/>
          <w:rtl w:val="0"/>
        </w:rPr>
        <w:t xml:space="preserve">, mediante el cual se pretendían establecer los lineamientos para la creación de una política pública de prevención y protección frente a conductas que promueven o hacen apología del narcotráfico y el terrorismo, de autoría del Representante Hernán Darío Cadavid Márquez. Contó con ponencia para primer debate (Gaceta No. 1135 de 2023) y fue archivado de conformidad con el artículo 190 de la Ley 5ª de 1992. Durante su trámite, el Ministerio de Tecnologías de la Información y las Comunicaciones advirtió que la facultad de bloquear o filtrar contenidos en plataformas digitales mediante reglamentación administrativa podía configurar censura previa y desconocer la reserva de ley.</w:t>
      </w:r>
      <w:r w:rsidDel="00000000" w:rsidR="00000000" w:rsidRPr="00000000">
        <w:rPr>
          <w:rtl w:val="0"/>
        </w:rPr>
      </w:r>
    </w:p>
    <w:p w:rsidR="00000000" w:rsidDel="00000000" w:rsidP="00000000" w:rsidRDefault="00000000" w:rsidRPr="00000000" w14:paraId="00000023">
      <w:pPr>
        <w:spacing w:after="160" w:before="0" w:line="276" w:lineRule="auto"/>
        <w:jc w:val="both"/>
        <w:rPr/>
      </w:pPr>
      <w:r w:rsidDel="00000000" w:rsidR="00000000" w:rsidRPr="00000000">
        <w:rPr>
          <w:rFonts w:ascii="Constantia" w:cs="Constantia" w:eastAsia="Constantia" w:hAnsi="Constantia"/>
          <w:b w:val="1"/>
          <w:bCs w:val="1"/>
          <w:sz w:val="24"/>
          <w:szCs w:val="24"/>
          <w:rtl w:val="0"/>
        </w:rPr>
        <w:t xml:space="preserve">Proyecto de Ley No. 139 de 2024 Cámara</w:t>
      </w:r>
      <w:r w:rsidDel="00000000" w:rsidR="00000000" w:rsidRPr="00000000">
        <w:rPr>
          <w:rFonts w:ascii="Constantia" w:cs="Constantia" w:eastAsia="Constantia" w:hAnsi="Constantia"/>
          <w:sz w:val="24"/>
          <w:szCs w:val="24"/>
          <w:rtl w:val="0"/>
        </w:rPr>
        <w:t xml:space="preserve">, </w:t>
      </w:r>
      <w:r w:rsidDel="00000000" w:rsidR="00000000" w:rsidRPr="00000000">
        <w:rPr>
          <w:rFonts w:ascii="Constantia" w:cs="Constantia" w:eastAsia="Constantia" w:hAnsi="Constantia"/>
          <w:i w:val="1"/>
          <w:iCs w:val="1"/>
          <w:sz w:val="24"/>
          <w:szCs w:val="24"/>
          <w:rtl w:val="0"/>
        </w:rPr>
        <w:t xml:space="preserve">“Por medio del cual se adiciona la Ley 1801 de 2016, se prohíbe la comercialización, distribución, uso y porte de símbolos, indumentaria e imágenes de personas condenadas por la comisión de delitos, y se dictan otras disposiciones”</w:t>
      </w:r>
      <w:r w:rsidDel="00000000" w:rsidR="00000000" w:rsidRPr="00000000">
        <w:rPr>
          <w:rFonts w:ascii="Constantia" w:cs="Constantia" w:eastAsia="Constantia" w:hAnsi="Constantia"/>
          <w:sz w:val="24"/>
          <w:szCs w:val="24"/>
          <w:rtl w:val="0"/>
        </w:rPr>
        <w:t xml:space="preserve">, de autoría de los Representantes Catherine Juvinao Clavijo, Carolina Giraldo Botero, Cristian Danilo Avendaño Fino, Daniel Carvalho Mejía, Eduard Giovanny Sarmiento Hidalgo, Jennifer Dalley Pedraza Sandoval y Juan Sebastián Gómez Gonzáles, y del Senador Ariel Fernando Ávila Martínez. Contó con ponencia para primer debate (Gaceta No. 781 de 2025) y fue objeto de dos audiencias públicas, realizadas el 28 de febrero y el 31 de marzo de 2025. Fue archivado el 24 de junio de 2025, de conformidad con el artículo 162 de la Constitución Política y el artículo 190 de la Ley 5ª de 1992.</w:t>
      </w:r>
      <w:r w:rsidDel="00000000" w:rsidR="00000000" w:rsidRPr="00000000">
        <w:rPr>
          <w:rtl w:val="0"/>
        </w:rPr>
      </w:r>
    </w:p>
    <w:p w:rsidR="00000000" w:rsidDel="00000000" w:rsidP="00000000" w:rsidRDefault="00000000" w:rsidRPr="00000000" w14:paraId="00000024">
      <w:pPr>
        <w:spacing w:after="160" w:before="0" w:line="276" w:lineRule="auto"/>
        <w:jc w:val="both"/>
        <w:rPr/>
      </w:pPr>
      <w:r w:rsidDel="00000000" w:rsidR="00000000" w:rsidRPr="00000000">
        <w:rPr>
          <w:rFonts w:ascii="Constantia" w:cs="Constantia" w:eastAsia="Constantia" w:hAnsi="Constantia"/>
          <w:sz w:val="24"/>
          <w:szCs w:val="24"/>
          <w:rtl w:val="0"/>
        </w:rPr>
        <w:t xml:space="preserve">Como se observa, ninguna de estas iniciativas fue negada en votación ni declarada contraria a la Constitución: todas fueron archivadas por no haber culminado su trámite dentro de los términos previstos en la Constitución y la ley. Su existencia demuestra que la necesidad de regular la exaltación de la criminalidad ha sido reconocida de manera reiterada y por congresistas de distintas bancadas.</w:t>
      </w:r>
      <w:r w:rsidDel="00000000" w:rsidR="00000000" w:rsidRPr="00000000">
        <w:rPr>
          <w:rtl w:val="0"/>
        </w:rPr>
      </w:r>
    </w:p>
    <w:p w:rsidR="00000000" w:rsidDel="00000000" w:rsidP="00000000" w:rsidRDefault="00000000" w:rsidRPr="00000000" w14:paraId="00000025">
      <w:pPr>
        <w:spacing w:after="160" w:before="0" w:line="276" w:lineRule="auto"/>
        <w:jc w:val="both"/>
        <w:rPr/>
      </w:pPr>
      <w:r w:rsidDel="00000000" w:rsidR="00000000" w:rsidRPr="00000000">
        <w:rPr>
          <w:rFonts w:ascii="Constantia" w:cs="Constantia" w:eastAsia="Constantia" w:hAnsi="Constantia"/>
          <w:sz w:val="24"/>
          <w:szCs w:val="24"/>
          <w:rtl w:val="0"/>
        </w:rPr>
        <w:t xml:space="preserve">No obstante, durante el trámite de estas iniciativas se formularon observaciones que este ponente ha tenido en cuenta. En particular, frente al Proyecto de Ley No. 139 de 2024 Cámara, se advirtió que una prohibición general que no distinga el contenido, el contexto y la finalidad de la expresión podría configurar una censura previa; que expresiones como “exaltación” carecían de una definición precisa; y que el plazo previsto para la adaptación de los comerciantes resultaba insuficiente. El texto que se propone para primer debate responde a estas objeciones: (i) las excepciones del parágrafo 1° del artículo 2° se fundan en la finalidad de la expresión y no en una valoración subjetiva de su intención crítica; (ii) la prohibición de la oferta comercial se limita a los bienes y servicios cuyo propósito o contenido principal sea la exaltación; (iii) se prevé un régimen de transición de doce (12) meses con medidas pedagógicas y lineamientos de reconversión; (iv) la multa se gradúa según criterios de proporcionalidad; y (v) el proyecto no contempla el bloqueo ni el filtrado de contenidos en plataformas digitales.</w:t>
      </w:r>
      <w:r w:rsidDel="00000000" w:rsidR="00000000" w:rsidRPr="00000000">
        <w:rPr>
          <w:rtl w:val="0"/>
        </w:rPr>
      </w:r>
    </w:p>
    <w:p w:rsidR="00000000" w:rsidDel="00000000" w:rsidP="00000000" w:rsidRDefault="00000000" w:rsidRPr="00000000" w14:paraId="00000026">
      <w:pPr>
        <w:spacing w:after="160" w:before="0" w:line="276" w:lineRule="auto"/>
        <w:jc w:val="both"/>
        <w:rPr/>
      </w:pPr>
      <w:r w:rsidDel="00000000" w:rsidR="00000000" w:rsidRPr="00000000">
        <w:rPr>
          <w:rFonts w:ascii="Constantia" w:cs="Constantia" w:eastAsia="Constantia" w:hAnsi="Constantia"/>
          <w:sz w:val="24"/>
          <w:szCs w:val="24"/>
          <w:rtl w:val="0"/>
        </w:rPr>
        <w:t xml:space="preserve">Adicionalmente, a diferencia del Proyecto de Ley No. 369 de 2020 Cámara, la presente iniciativa no penaliza la difusión de ideas o doctrinas, ni acude al derecho penal. Se trata de un régimen de carácter policivo y disciplinario que recae sobre conductas concretas de exaltación —homenajes, exhibición de símbolos, oferta comercial—, con excepciones expresas que protegen el debate público, el periodismo, la academia, el arte y la memoria histórica. Esta diferencia es determinante desde el punto de vista constitucional, pues la sanción de ideas u opiniones, sin consideración de su contenido, contexto y finalidad, es precisamente la forma de restricción que la jurisprudencia constitucional y el artículo 13 de la Convención Americana sobre Derechos Humanos proscriben.</w:t>
      </w:r>
      <w:r w:rsidDel="00000000" w:rsidR="00000000" w:rsidRPr="00000000">
        <w:rPr>
          <w:rtl w:val="0"/>
        </w:rPr>
      </w:r>
    </w:p>
    <w:p w:rsidR="00000000" w:rsidDel="00000000" w:rsidP="00000000" w:rsidRDefault="00000000" w:rsidRPr="00000000" w14:paraId="00000027">
      <w:pPr>
        <w:spacing w:after="160" w:before="240" w:line="276" w:lineRule="auto"/>
        <w:jc w:val="both"/>
        <w:rPr/>
      </w:pPr>
      <w:r w:rsidDel="00000000" w:rsidR="00000000" w:rsidRPr="00000000">
        <w:rPr>
          <w:rFonts w:ascii="Constantia" w:cs="Constantia" w:eastAsia="Constantia" w:hAnsi="Constantia"/>
          <w:b w:val="1"/>
          <w:bCs w:val="1"/>
          <w:sz w:val="24"/>
          <w:szCs w:val="24"/>
          <w:rtl w:val="0"/>
        </w:rPr>
        <w:t xml:space="preserve">III. CONTENIDO DEL PROYECTO RADICADO</w:t>
      </w:r>
      <w:r w:rsidDel="00000000" w:rsidR="00000000" w:rsidRPr="00000000">
        <w:rPr>
          <w:rtl w:val="0"/>
        </w:rPr>
      </w:r>
    </w:p>
    <w:p w:rsidR="00000000" w:rsidDel="00000000" w:rsidP="00000000" w:rsidRDefault="00000000" w:rsidRPr="00000000" w14:paraId="00000028">
      <w:pPr>
        <w:spacing w:after="160" w:before="0" w:line="276" w:lineRule="auto"/>
        <w:jc w:val="both"/>
        <w:rPr/>
      </w:pPr>
      <w:r w:rsidDel="00000000" w:rsidR="00000000" w:rsidRPr="00000000">
        <w:rPr>
          <w:rFonts w:ascii="Constantia" w:cs="Constantia" w:eastAsia="Constantia" w:hAnsi="Constantia"/>
          <w:sz w:val="24"/>
          <w:szCs w:val="24"/>
          <w:rtl w:val="0"/>
        </w:rPr>
        <w:t xml:space="preserve">El proyecto de ley radicado consta de nueve (9) artículos, cuyo contenido se resume a continuación:</w:t>
      </w:r>
      <w:r w:rsidDel="00000000" w:rsidR="00000000" w:rsidRPr="00000000">
        <w:rPr>
          <w:rtl w:val="0"/>
        </w:rPr>
      </w:r>
    </w:p>
    <w:p w:rsidR="00000000" w:rsidDel="00000000" w:rsidP="00000000" w:rsidRDefault="00000000" w:rsidRPr="00000000" w14:paraId="00000029">
      <w:pPr>
        <w:spacing w:after="160" w:before="0" w:line="276" w:lineRule="auto"/>
        <w:jc w:val="both"/>
        <w:rPr/>
      </w:pPr>
      <w:r w:rsidDel="00000000" w:rsidR="00000000" w:rsidRPr="00000000">
        <w:rPr>
          <w:rFonts w:ascii="Constantia" w:cs="Constantia" w:eastAsia="Constantia" w:hAnsi="Constantia"/>
          <w:b w:val="1"/>
          <w:bCs w:val="1"/>
          <w:sz w:val="24"/>
          <w:szCs w:val="24"/>
          <w:rtl w:val="0"/>
        </w:rPr>
        <w:t xml:space="preserve">Artículo 1°. Objeto.</w:t>
      </w:r>
      <w:r w:rsidDel="00000000" w:rsidR="00000000" w:rsidRPr="00000000">
        <w:rPr>
          <w:rFonts w:ascii="Constantia" w:cs="Constantia" w:eastAsia="Constantia" w:hAnsi="Constantia"/>
          <w:sz w:val="24"/>
          <w:szCs w:val="24"/>
          <w:rtl w:val="0"/>
        </w:rPr>
        <w:t xml:space="preserve"> Establece la finalidad de prohibir y sancionar la apología y exaltación del terrorismo y cualquier forma de homenaje a responsables de graves violaciones de derechos humanos, infracciones al DIH, narcotráfico y actos terroristas.</w:t>
      </w:r>
      <w:r w:rsidDel="00000000" w:rsidR="00000000" w:rsidRPr="00000000">
        <w:rPr>
          <w:rtl w:val="0"/>
        </w:rPr>
      </w:r>
    </w:p>
    <w:p w:rsidR="00000000" w:rsidDel="00000000" w:rsidP="00000000" w:rsidRDefault="00000000" w:rsidRPr="00000000" w14:paraId="0000002A">
      <w:pPr>
        <w:spacing w:after="160" w:before="0" w:line="276" w:lineRule="auto"/>
        <w:jc w:val="both"/>
        <w:rPr/>
      </w:pPr>
      <w:r w:rsidDel="00000000" w:rsidR="00000000" w:rsidRPr="00000000">
        <w:rPr>
          <w:rFonts w:ascii="Constantia" w:cs="Constantia" w:eastAsia="Constantia" w:hAnsi="Constantia"/>
          <w:b w:val="1"/>
          <w:bCs w:val="1"/>
          <w:sz w:val="24"/>
          <w:szCs w:val="24"/>
          <w:rtl w:val="0"/>
        </w:rPr>
        <w:t xml:space="preserve">Artículo 2°. Prohibición de la apología y exaltación.</w:t>
      </w:r>
      <w:r w:rsidDel="00000000" w:rsidR="00000000" w:rsidRPr="00000000">
        <w:rPr>
          <w:rFonts w:ascii="Constantia" w:cs="Constantia" w:eastAsia="Constantia" w:hAnsi="Constantia"/>
          <w:sz w:val="24"/>
          <w:szCs w:val="24"/>
          <w:rtl w:val="0"/>
        </w:rPr>
        <w:t xml:space="preserve"> Prohíbe los actos, estatales o no, que conmemoren, exalten, glorifiquen o rindan homenaje a dichas personas u organizaciones, incluso si estas han sido desarticuladas. Su parágrafo 1° excluye las expresiones periodísticas, históricas, académicas, artísticas o culturales de carácter crítico, los actos propios del Sistema Integral de Verdad, Justicia, Reparación y No Repetición, y el ejercicio legítimo de la oposición política y de la libertad de cátedra. El parágrafo 2° define qué se entiende por organización terrorista, grupo armado al margen de la ley o grupo de delincuencia organizada.</w:t>
      </w:r>
      <w:r w:rsidDel="00000000" w:rsidR="00000000" w:rsidRPr="00000000">
        <w:rPr>
          <w:rtl w:val="0"/>
        </w:rPr>
      </w:r>
    </w:p>
    <w:p w:rsidR="00000000" w:rsidDel="00000000" w:rsidP="00000000" w:rsidRDefault="00000000" w:rsidRPr="00000000" w14:paraId="0000002B">
      <w:pPr>
        <w:spacing w:after="160" w:before="0" w:line="276" w:lineRule="auto"/>
        <w:jc w:val="both"/>
        <w:rPr/>
      </w:pPr>
      <w:r w:rsidDel="00000000" w:rsidR="00000000" w:rsidRPr="00000000">
        <w:rPr>
          <w:rFonts w:ascii="Constantia" w:cs="Constantia" w:eastAsia="Constantia" w:hAnsi="Constantia"/>
          <w:b w:val="1"/>
          <w:bCs w:val="1"/>
          <w:sz w:val="24"/>
          <w:szCs w:val="24"/>
          <w:rtl w:val="0"/>
        </w:rPr>
        <w:t xml:space="preserve">Artículo 3°. Actos conmemorativos o de exaltación.</w:t>
      </w:r>
      <w:r w:rsidDel="00000000" w:rsidR="00000000" w:rsidRPr="00000000">
        <w:rPr>
          <w:rFonts w:ascii="Constantia" w:cs="Constantia" w:eastAsia="Constantia" w:hAnsi="Constantia"/>
          <w:sz w:val="24"/>
          <w:szCs w:val="24"/>
          <w:rtl w:val="0"/>
        </w:rPr>
        <w:t xml:space="preserve"> Enumera las conductas que se consideran actos de exaltación: homenajes y condecoraciones; exhibición de monumentos, placas, murales, banderas y piezas similares; y difusión de mensajes de exaltación en medios y plataformas digitales.</w:t>
      </w:r>
      <w:r w:rsidDel="00000000" w:rsidR="00000000" w:rsidRPr="00000000">
        <w:rPr>
          <w:rtl w:val="0"/>
        </w:rPr>
      </w:r>
    </w:p>
    <w:p w:rsidR="00000000" w:rsidDel="00000000" w:rsidP="00000000" w:rsidRDefault="00000000" w:rsidRPr="00000000" w14:paraId="0000002C">
      <w:pPr>
        <w:spacing w:after="160" w:before="0" w:line="276" w:lineRule="auto"/>
        <w:jc w:val="both"/>
        <w:rPr/>
      </w:pPr>
      <w:r w:rsidDel="00000000" w:rsidR="00000000" w:rsidRPr="00000000">
        <w:rPr>
          <w:rFonts w:ascii="Constantia" w:cs="Constantia" w:eastAsia="Constantia" w:hAnsi="Constantia"/>
          <w:b w:val="1"/>
          <w:bCs w:val="1"/>
          <w:sz w:val="24"/>
          <w:szCs w:val="24"/>
          <w:rtl w:val="0"/>
        </w:rPr>
        <w:t xml:space="preserve">Artículo 4°.</w:t>
      </w:r>
      <w:r w:rsidDel="00000000" w:rsidR="00000000" w:rsidRPr="00000000">
        <w:rPr>
          <w:rFonts w:ascii="Constantia" w:cs="Constantia" w:eastAsia="Constantia" w:hAnsi="Constantia"/>
          <w:sz w:val="24"/>
          <w:szCs w:val="24"/>
          <w:rtl w:val="0"/>
        </w:rPr>
        <w:t xml:space="preserve"> Adiciona un literal f) al numeral 2 del artículo 33 de la Ley 1801 de 2016, para incluir la elaboración de murales, homenajes y exhibición de piezas gráficas de exaltación como comportamiento contrario a la convivencia.</w:t>
      </w:r>
      <w:r w:rsidDel="00000000" w:rsidR="00000000" w:rsidRPr="00000000">
        <w:rPr>
          <w:rtl w:val="0"/>
        </w:rPr>
      </w:r>
    </w:p>
    <w:p w:rsidR="00000000" w:rsidDel="00000000" w:rsidP="00000000" w:rsidRDefault="00000000" w:rsidRPr="00000000" w14:paraId="0000002D">
      <w:pPr>
        <w:spacing w:after="160" w:before="0" w:line="276" w:lineRule="auto"/>
        <w:jc w:val="both"/>
        <w:rPr/>
      </w:pPr>
      <w:r w:rsidDel="00000000" w:rsidR="00000000" w:rsidRPr="00000000">
        <w:rPr>
          <w:rFonts w:ascii="Constantia" w:cs="Constantia" w:eastAsia="Constantia" w:hAnsi="Constantia"/>
          <w:b w:val="1"/>
          <w:bCs w:val="1"/>
          <w:sz w:val="24"/>
          <w:szCs w:val="24"/>
          <w:rtl w:val="0"/>
        </w:rPr>
        <w:t xml:space="preserve">Artículo 5°.</w:t>
      </w:r>
      <w:r w:rsidDel="00000000" w:rsidR="00000000" w:rsidRPr="00000000">
        <w:rPr>
          <w:rFonts w:ascii="Constantia" w:cs="Constantia" w:eastAsia="Constantia" w:hAnsi="Constantia"/>
          <w:sz w:val="24"/>
          <w:szCs w:val="24"/>
          <w:rtl w:val="0"/>
        </w:rPr>
        <w:t xml:space="preserve"> Adiciona un parágrafo al artículo 53 de la Ley 1801 de 2016, para impedir que las autoridades administrativas autoricen reuniones o manifestaciones que busquen conmemorar o exaltar a dichas personas u organizaciones.</w:t>
      </w:r>
      <w:r w:rsidDel="00000000" w:rsidR="00000000" w:rsidRPr="00000000">
        <w:rPr>
          <w:rtl w:val="0"/>
        </w:rPr>
      </w:r>
    </w:p>
    <w:p w:rsidR="00000000" w:rsidDel="00000000" w:rsidP="00000000" w:rsidRDefault="00000000" w:rsidRPr="00000000" w14:paraId="0000002E">
      <w:pPr>
        <w:spacing w:after="160" w:before="0" w:line="276" w:lineRule="auto"/>
        <w:jc w:val="both"/>
        <w:rPr/>
      </w:pPr>
      <w:r w:rsidDel="00000000" w:rsidR="00000000" w:rsidRPr="00000000">
        <w:rPr>
          <w:rFonts w:ascii="Constantia" w:cs="Constantia" w:eastAsia="Constantia" w:hAnsi="Constantia"/>
          <w:b w:val="1"/>
          <w:bCs w:val="1"/>
          <w:sz w:val="24"/>
          <w:szCs w:val="24"/>
          <w:rtl w:val="0"/>
        </w:rPr>
        <w:t xml:space="preserve">Artículo 6°. Faltas disciplinarias.</w:t>
      </w:r>
      <w:r w:rsidDel="00000000" w:rsidR="00000000" w:rsidRPr="00000000">
        <w:rPr>
          <w:rFonts w:ascii="Constantia" w:cs="Constantia" w:eastAsia="Constantia" w:hAnsi="Constantia"/>
          <w:sz w:val="24"/>
          <w:szCs w:val="24"/>
          <w:rtl w:val="0"/>
        </w:rPr>
        <w:t xml:space="preserve"> Califica como falta gravísima la conducta de los servidores públicos y particulares con funciones públicas que autoricen, promuevan, convoquen, patrocinen o participen en actos prohibidos, y establece una inhabilidad temporal para acceder a subsidios y programas sociales.</w:t>
      </w:r>
      <w:r w:rsidDel="00000000" w:rsidR="00000000" w:rsidRPr="00000000">
        <w:rPr>
          <w:rtl w:val="0"/>
        </w:rPr>
      </w:r>
    </w:p>
    <w:p w:rsidR="00000000" w:rsidDel="00000000" w:rsidP="00000000" w:rsidRDefault="00000000" w:rsidRPr="00000000" w14:paraId="0000002F">
      <w:pPr>
        <w:spacing w:after="160" w:before="0" w:line="276" w:lineRule="auto"/>
        <w:jc w:val="both"/>
        <w:rPr/>
      </w:pPr>
      <w:r w:rsidDel="00000000" w:rsidR="00000000" w:rsidRPr="00000000">
        <w:rPr>
          <w:rFonts w:ascii="Constantia" w:cs="Constantia" w:eastAsia="Constantia" w:hAnsi="Constantia"/>
          <w:b w:val="1"/>
          <w:bCs w:val="1"/>
          <w:sz w:val="24"/>
          <w:szCs w:val="24"/>
          <w:rtl w:val="0"/>
        </w:rPr>
        <w:t xml:space="preserve">Artículo 7°. Sanción administrativa a particulares.</w:t>
      </w:r>
      <w:r w:rsidDel="00000000" w:rsidR="00000000" w:rsidRPr="00000000">
        <w:rPr>
          <w:rFonts w:ascii="Constantia" w:cs="Constantia" w:eastAsia="Constantia" w:hAnsi="Constantia"/>
          <w:sz w:val="24"/>
          <w:szCs w:val="24"/>
          <w:rtl w:val="0"/>
        </w:rPr>
        <w:t xml:space="preserve"> Establece una multa de cincuenta (50) salarios mínimos legales mensuales vigentes para los particulares que realicen, promuevan, difundan o participen en los actos prohibidos.</w:t>
      </w:r>
      <w:r w:rsidDel="00000000" w:rsidR="00000000" w:rsidRPr="00000000">
        <w:rPr>
          <w:rtl w:val="0"/>
        </w:rPr>
      </w:r>
    </w:p>
    <w:p w:rsidR="00000000" w:rsidDel="00000000" w:rsidP="00000000" w:rsidRDefault="00000000" w:rsidRPr="00000000" w14:paraId="00000030">
      <w:pPr>
        <w:spacing w:after="160" w:before="0" w:line="276" w:lineRule="auto"/>
        <w:jc w:val="both"/>
        <w:rPr/>
      </w:pPr>
      <w:r w:rsidDel="00000000" w:rsidR="00000000" w:rsidRPr="00000000">
        <w:rPr>
          <w:rFonts w:ascii="Constantia" w:cs="Constantia" w:eastAsia="Constantia" w:hAnsi="Constantia"/>
          <w:b w:val="1"/>
          <w:bCs w:val="1"/>
          <w:sz w:val="24"/>
          <w:szCs w:val="24"/>
          <w:rtl w:val="0"/>
        </w:rPr>
        <w:t xml:space="preserve">Artículo 8°. Procedimiento y autoridad competente.</w:t>
      </w:r>
      <w:r w:rsidDel="00000000" w:rsidR="00000000" w:rsidRPr="00000000">
        <w:rPr>
          <w:rFonts w:ascii="Constantia" w:cs="Constantia" w:eastAsia="Constantia" w:hAnsi="Constantia"/>
          <w:sz w:val="24"/>
          <w:szCs w:val="24"/>
          <w:rtl w:val="0"/>
        </w:rPr>
        <w:t xml:space="preserve"> Asigna la competencia disciplinaria a la Procuraduría General de la Nación y a las oficinas de control interno disciplinario, y la imposición de la multa a los Inspectores de Policía mediante el Proceso Único de Policía.</w:t>
      </w:r>
      <w:r w:rsidDel="00000000" w:rsidR="00000000" w:rsidRPr="00000000">
        <w:rPr>
          <w:rtl w:val="0"/>
        </w:rPr>
      </w:r>
    </w:p>
    <w:p w:rsidR="00000000" w:rsidDel="00000000" w:rsidP="00000000" w:rsidRDefault="00000000" w:rsidRPr="00000000" w14:paraId="00000031">
      <w:pPr>
        <w:spacing w:after="160" w:before="0" w:line="276" w:lineRule="auto"/>
        <w:jc w:val="both"/>
        <w:rPr/>
      </w:pPr>
      <w:r w:rsidDel="00000000" w:rsidR="00000000" w:rsidRPr="00000000">
        <w:rPr>
          <w:rFonts w:ascii="Constantia" w:cs="Constantia" w:eastAsia="Constantia" w:hAnsi="Constantia"/>
          <w:b w:val="1"/>
          <w:bCs w:val="1"/>
          <w:sz w:val="24"/>
          <w:szCs w:val="24"/>
          <w:rtl w:val="0"/>
        </w:rPr>
        <w:t xml:space="preserve">Artículo 9°. Vigencia.</w:t>
      </w:r>
      <w:r w:rsidDel="00000000" w:rsidR="00000000" w:rsidRPr="00000000">
        <w:rPr>
          <w:rFonts w:ascii="Constantia" w:cs="Constantia" w:eastAsia="Constantia" w:hAnsi="Constantia"/>
          <w:sz w:val="24"/>
          <w:szCs w:val="24"/>
          <w:rtl w:val="0"/>
        </w:rPr>
        <w:t xml:space="preserve"> La ley rige a partir de su promulgación.</w:t>
      </w:r>
      <w:r w:rsidDel="00000000" w:rsidR="00000000" w:rsidRPr="00000000">
        <w:rPr>
          <w:rtl w:val="0"/>
        </w:rPr>
      </w:r>
    </w:p>
    <w:p w:rsidR="00000000" w:rsidDel="00000000" w:rsidP="00000000" w:rsidRDefault="00000000" w:rsidRPr="00000000" w14:paraId="00000032">
      <w:pPr>
        <w:spacing w:after="160" w:before="240" w:line="276" w:lineRule="auto"/>
        <w:jc w:val="both"/>
        <w:rPr/>
      </w:pPr>
      <w:r w:rsidDel="00000000" w:rsidR="00000000" w:rsidRPr="00000000">
        <w:rPr>
          <w:rFonts w:ascii="Constantia" w:cs="Constantia" w:eastAsia="Constantia" w:hAnsi="Constantia"/>
          <w:b w:val="1"/>
          <w:bCs w:val="1"/>
          <w:sz w:val="24"/>
          <w:szCs w:val="24"/>
          <w:rtl w:val="0"/>
        </w:rPr>
        <w:t xml:space="preserve">IV. JUSTIFICACIÓN</w:t>
      </w:r>
      <w:r w:rsidDel="00000000" w:rsidR="00000000" w:rsidRPr="00000000">
        <w:rPr>
          <w:rtl w:val="0"/>
        </w:rPr>
      </w:r>
    </w:p>
    <w:p w:rsidR="00000000" w:rsidDel="00000000" w:rsidP="00000000" w:rsidRDefault="00000000" w:rsidRPr="00000000" w14:paraId="00000033">
      <w:pPr>
        <w:spacing w:after="120" w:before="120" w:line="276" w:lineRule="auto"/>
        <w:jc w:val="both"/>
        <w:rPr/>
      </w:pPr>
      <w:r w:rsidDel="00000000" w:rsidR="00000000" w:rsidRPr="00000000">
        <w:rPr>
          <w:rFonts w:ascii="Constantia" w:cs="Constantia" w:eastAsia="Constantia" w:hAnsi="Constantia"/>
          <w:b w:val="1"/>
          <w:bCs w:val="1"/>
          <w:sz w:val="24"/>
          <w:szCs w:val="24"/>
          <w:rtl w:val="0"/>
        </w:rPr>
        <w:t xml:space="preserve">4.1. La dignidad de las víctimas como límite constitucional a la exaltación de sus victimarios</w:t>
      </w:r>
      <w:r w:rsidDel="00000000" w:rsidR="00000000" w:rsidRPr="00000000">
        <w:rPr>
          <w:rtl w:val="0"/>
        </w:rPr>
      </w:r>
    </w:p>
    <w:p w:rsidR="00000000" w:rsidDel="00000000" w:rsidP="00000000" w:rsidRDefault="00000000" w:rsidRPr="00000000" w14:paraId="00000034">
      <w:pPr>
        <w:spacing w:after="160" w:before="0" w:line="276" w:lineRule="auto"/>
        <w:jc w:val="both"/>
        <w:rPr/>
      </w:pPr>
      <w:r w:rsidDel="00000000" w:rsidR="00000000" w:rsidRPr="00000000">
        <w:rPr>
          <w:rFonts w:ascii="Constantia" w:cs="Constantia" w:eastAsia="Constantia" w:hAnsi="Constantia"/>
          <w:sz w:val="24"/>
          <w:szCs w:val="24"/>
          <w:rtl w:val="0"/>
        </w:rPr>
        <w:t xml:space="preserve">La Constitución Política de 1991 funda el Estado colombiano en el respeto de la dignidad humana (artículo 1°) y le impone a las autoridades el deber de proteger a todas las personas en su vida, honra, bienes, creencias y demás derechos y libertades (artículo 2°). En desarrollo de estos mandatos, la Ley 1448 de 2011 reconoce que el fundamento axiológico de los derechos a la verdad, la justicia y la reparación es el respeto a la integridad y a la honra de las víctimas (artículo 4°), y que la reparación integral comprende, entre otras, medidas de satisfacción y garantías de no repetición en sus dimensiones individual, colectiva, material, moral y simbólica (artículo 25).</w:t>
      </w:r>
      <w:r w:rsidDel="00000000" w:rsidR="00000000" w:rsidRPr="00000000">
        <w:rPr>
          <w:rtl w:val="0"/>
        </w:rPr>
      </w:r>
    </w:p>
    <w:p w:rsidR="00000000" w:rsidDel="00000000" w:rsidP="00000000" w:rsidRDefault="00000000" w:rsidRPr="00000000" w14:paraId="00000035">
      <w:pPr>
        <w:spacing w:after="160" w:before="0" w:line="276" w:lineRule="auto"/>
        <w:jc w:val="both"/>
        <w:rPr/>
      </w:pPr>
      <w:r w:rsidDel="00000000" w:rsidR="00000000" w:rsidRPr="00000000">
        <w:rPr>
          <w:rFonts w:ascii="Constantia" w:cs="Constantia" w:eastAsia="Constantia" w:hAnsi="Constantia"/>
          <w:sz w:val="24"/>
          <w:szCs w:val="24"/>
          <w:rtl w:val="0"/>
        </w:rPr>
        <w:t xml:space="preserve">El mismo cuerpo normativo consagra en su artículo 143 el deber de memoria del Estado, que se traduce en:</w:t>
      </w:r>
      <w:r w:rsidDel="00000000" w:rsidR="00000000" w:rsidRPr="00000000">
        <w:rPr>
          <w:rtl w:val="0"/>
        </w:rPr>
      </w:r>
    </w:p>
    <w:p w:rsidR="00000000" w:rsidDel="00000000" w:rsidP="00000000" w:rsidRDefault="00000000" w:rsidRPr="00000000" w14:paraId="00000036">
      <w:pPr>
        <w:spacing w:after="160" w:before="0" w:line="240" w:lineRule="auto"/>
        <w:ind w:left="567" w:right="567" w:firstLine="0"/>
        <w:jc w:val="both"/>
        <w:rPr/>
      </w:pPr>
      <w:r w:rsidDel="00000000" w:rsidR="00000000" w:rsidRPr="00000000">
        <w:rPr>
          <w:rFonts w:ascii="Constantia" w:cs="Constantia" w:eastAsia="Constantia" w:hAnsi="Constantia"/>
          <w:i w:val="1"/>
          <w:iCs w:val="1"/>
          <w:sz w:val="22"/>
          <w:szCs w:val="22"/>
          <w:rtl w:val="0"/>
        </w:rPr>
        <w:t xml:space="preserve">“propiciar las garantías y condiciones necesarias para que la sociedad, a través de sus diferentes expresiones (...), puedan avanzar en ejercicios de reconstrucción de memoria como aporte a la realización del derecho a la verdad del que son titulares las víctimas y la sociedad en su conjunto.”</w:t>
      </w:r>
      <w:r w:rsidDel="00000000" w:rsidR="00000000" w:rsidRPr="00000000">
        <w:rPr>
          <w:rtl w:val="0"/>
        </w:rPr>
      </w:r>
    </w:p>
    <w:p w:rsidR="00000000" w:rsidDel="00000000" w:rsidP="00000000" w:rsidRDefault="00000000" w:rsidRPr="00000000" w14:paraId="00000037">
      <w:pPr>
        <w:spacing w:after="160" w:before="0" w:line="276" w:lineRule="auto"/>
        <w:jc w:val="both"/>
        <w:rPr/>
      </w:pPr>
      <w:r w:rsidDel="00000000" w:rsidR="00000000" w:rsidRPr="00000000">
        <w:rPr>
          <w:rFonts w:ascii="Constantia" w:cs="Constantia" w:eastAsia="Constantia" w:hAnsi="Constantia"/>
          <w:sz w:val="24"/>
          <w:szCs w:val="24"/>
          <w:rtl w:val="0"/>
        </w:rPr>
        <w:t xml:space="preserve">En el plano internacional, los Principios y directrices básicos sobre el derecho de las víctimas de violaciones manifiestas de las normas internacionales de derechos humanos y de violaciones graves del derecho internacional humanitario a interponer recursos y obtener reparaciones (Resolución 60/147 de la Asamblea General de las Naciones Unidas, de 16 de diciembre de 2005) disponen que las víctimas deben ser tratadas con humanidad y respeto de su dignidad, y que el Estado debe velar por que los procedimientos destinados a hacer justicia y conceder una reparación no den lugar a un nuevo trauma.</w:t>
      </w:r>
      <w:r w:rsidDel="00000000" w:rsidR="00000000" w:rsidRPr="00000000">
        <w:rPr>
          <w:rtl w:val="0"/>
        </w:rPr>
      </w:r>
    </w:p>
    <w:p w:rsidR="00000000" w:rsidDel="00000000" w:rsidP="00000000" w:rsidRDefault="00000000" w:rsidRPr="00000000" w14:paraId="00000038">
      <w:pPr>
        <w:spacing w:after="160" w:before="0" w:line="276" w:lineRule="auto"/>
        <w:jc w:val="both"/>
        <w:rPr/>
      </w:pPr>
      <w:r w:rsidDel="00000000" w:rsidR="00000000" w:rsidRPr="00000000">
        <w:rPr>
          <w:rFonts w:ascii="Constantia" w:cs="Constantia" w:eastAsia="Constantia" w:hAnsi="Constantia"/>
          <w:sz w:val="24"/>
          <w:szCs w:val="24"/>
          <w:rtl w:val="0"/>
        </w:rPr>
        <w:t xml:space="preserve">A juicio de este ponente, la exaltación pública de quienes secuestraron, asesinaron, reclutaron menores, colocaron bombas o se lucraron del narcotráfico es incompatible con estos deberes: transmite a la sociedad un mensaje de legitimación de la violencia, revictimiza a quienes sufrieron esos hechos y desconoce la dimensión simbólica de la garantía de no repetición. No obstante, en Colombia no existe hoy una norma de alcance general que prohíba de manera expresa estas conductas, lo que deja a las autoridades sin herramientas claras para actuar frente a ellas.</w:t>
      </w:r>
      <w:r w:rsidDel="00000000" w:rsidR="00000000" w:rsidRPr="00000000">
        <w:rPr>
          <w:rtl w:val="0"/>
        </w:rPr>
      </w:r>
    </w:p>
    <w:p w:rsidR="00000000" w:rsidDel="00000000" w:rsidP="00000000" w:rsidRDefault="00000000" w:rsidRPr="00000000" w14:paraId="00000039">
      <w:pPr>
        <w:spacing w:after="120" w:before="120" w:line="276" w:lineRule="auto"/>
        <w:jc w:val="both"/>
        <w:rPr/>
      </w:pPr>
      <w:r w:rsidDel="00000000" w:rsidR="00000000" w:rsidRPr="00000000">
        <w:rPr>
          <w:rFonts w:ascii="Constantia" w:cs="Constantia" w:eastAsia="Constantia" w:hAnsi="Constantia"/>
          <w:b w:val="1"/>
          <w:bCs w:val="1"/>
          <w:sz w:val="24"/>
          <w:szCs w:val="24"/>
          <w:rtl w:val="0"/>
        </w:rPr>
        <w:t xml:space="preserve">4.2. Magnitud del conflicto armado y de la violencia asociada al narcotráfico</w:t>
      </w:r>
      <w:r w:rsidDel="00000000" w:rsidR="00000000" w:rsidRPr="00000000">
        <w:rPr>
          <w:rtl w:val="0"/>
        </w:rPr>
      </w:r>
    </w:p>
    <w:p w:rsidR="00000000" w:rsidDel="00000000" w:rsidP="00000000" w:rsidRDefault="00000000" w:rsidRPr="00000000" w14:paraId="0000003A">
      <w:pPr>
        <w:spacing w:after="160" w:before="0" w:line="276" w:lineRule="auto"/>
        <w:jc w:val="both"/>
        <w:rPr/>
      </w:pPr>
      <w:r w:rsidDel="00000000" w:rsidR="00000000" w:rsidRPr="00000000">
        <w:rPr>
          <w:rFonts w:ascii="Constantia" w:cs="Constantia" w:eastAsia="Constantia" w:hAnsi="Constantia"/>
          <w:sz w:val="24"/>
          <w:szCs w:val="24"/>
          <w:rtl w:val="0"/>
        </w:rPr>
        <w:t xml:space="preserve">De acuerdo con la información del Observatorio de Memoria y Conflicto del Centro Nacional de Memoria Histórica, citada en la exposición de motivos (respuesta con radicado No. 202411061007078-1 del 6 de noviembre de 2024), desde 1985 se contabilizan 210.085 civiles y 44.709 combatientes muertos, para un total de 254.794 víctimas fatales; 28.928 hechos de secuestro con 35.547 víctimas; y 241 atentados terroristas que dejaron 771 víctimas fatales y 3.842 personas heridas. Por su parte, el Registro Único de Víctimas reportaba, con corte a 1° de octubre de 2024, un total de 9.744.901 víctimas por los distintos hechos victimizantes.</w:t>
      </w:r>
      <w:r w:rsidDel="00000000" w:rsidR="00000000" w:rsidRPr="00000000">
        <w:rPr>
          <w:rtl w:val="0"/>
        </w:rPr>
      </w:r>
    </w:p>
    <w:p w:rsidR="00000000" w:rsidDel="00000000" w:rsidP="00000000" w:rsidRDefault="00000000" w:rsidRPr="00000000" w14:paraId="0000003B">
      <w:pPr>
        <w:spacing w:after="160" w:before="0" w:line="276" w:lineRule="auto"/>
        <w:jc w:val="both"/>
        <w:rPr/>
      </w:pPr>
      <w:r w:rsidDel="00000000" w:rsidR="00000000" w:rsidRPr="00000000">
        <w:rPr>
          <w:rFonts w:ascii="Constantia" w:cs="Constantia" w:eastAsia="Constantia" w:hAnsi="Constantia"/>
          <w:sz w:val="24"/>
          <w:szCs w:val="24"/>
          <w:rtl w:val="0"/>
        </w:rPr>
        <w:t xml:space="preserve">Estas cifras dan cuenta de que la exaltación de los responsables de la violencia no es una cuestión abstracta: interpela directamente a millones de colombianos que llevan en su historia personal y familiar las consecuencias de esos hechos.</w:t>
      </w:r>
      <w:r w:rsidDel="00000000" w:rsidR="00000000" w:rsidRPr="00000000">
        <w:rPr>
          <w:rtl w:val="0"/>
        </w:rPr>
      </w:r>
    </w:p>
    <w:p w:rsidR="00000000" w:rsidDel="00000000" w:rsidP="00000000" w:rsidRDefault="00000000" w:rsidRPr="00000000" w14:paraId="0000003C">
      <w:pPr>
        <w:spacing w:after="120" w:before="120" w:line="276" w:lineRule="auto"/>
        <w:jc w:val="both"/>
        <w:rPr/>
      </w:pPr>
      <w:r w:rsidDel="00000000" w:rsidR="00000000" w:rsidRPr="00000000">
        <w:rPr>
          <w:rFonts w:ascii="Constantia" w:cs="Constantia" w:eastAsia="Constantia" w:hAnsi="Constantia"/>
          <w:b w:val="1"/>
          <w:bCs w:val="1"/>
          <w:sz w:val="24"/>
          <w:szCs w:val="24"/>
          <w:rtl w:val="0"/>
        </w:rPr>
        <w:t xml:space="preserve">4.3. Hechos recientes que evidencian la necesidad de la regulación</w:t>
      </w:r>
      <w:r w:rsidDel="00000000" w:rsidR="00000000" w:rsidRPr="00000000">
        <w:rPr>
          <w:rtl w:val="0"/>
        </w:rPr>
      </w:r>
    </w:p>
    <w:p w:rsidR="00000000" w:rsidDel="00000000" w:rsidP="00000000" w:rsidRDefault="00000000" w:rsidRPr="00000000" w14:paraId="0000003D">
      <w:pPr>
        <w:spacing w:after="160" w:before="0" w:line="276" w:lineRule="auto"/>
        <w:jc w:val="both"/>
        <w:rPr/>
      </w:pPr>
      <w:r w:rsidDel="00000000" w:rsidR="00000000" w:rsidRPr="00000000">
        <w:rPr>
          <w:rFonts w:ascii="Constantia" w:cs="Constantia" w:eastAsia="Constantia" w:hAnsi="Constantia"/>
          <w:sz w:val="24"/>
          <w:szCs w:val="24"/>
          <w:rtl w:val="0"/>
        </w:rPr>
        <w:t xml:space="preserve">La exposición de motivos documenta episodios recientes que muestran la vigencia del problema: los actos conmemorativos realizados en abril de 2025 con ocasión del aniversario del surgimiento del M-19; la exhibición de banderas de dicha organización en actos y movilizaciones convocadas desde el Gobierno Nacional en febrero y marzo de 2025; y la aparición, en julio de 2026, de un mural atribuido al Ejército de Liberación Nacional (ELN) en la ciudad de Medellín, cuyo cubrimiento fue ordenado por la Alcaldía.</w:t>
      </w:r>
      <w:r w:rsidDel="00000000" w:rsidR="00000000" w:rsidRPr="00000000">
        <w:rPr>
          <w:rtl w:val="0"/>
        </w:rPr>
      </w:r>
    </w:p>
    <w:p w:rsidR="00000000" w:rsidDel="00000000" w:rsidP="00000000" w:rsidRDefault="00000000" w:rsidRPr="00000000" w14:paraId="0000003E">
      <w:pPr>
        <w:spacing w:after="160" w:before="0" w:line="276" w:lineRule="auto"/>
        <w:jc w:val="both"/>
        <w:rPr/>
      </w:pPr>
      <w:r w:rsidDel="00000000" w:rsidR="00000000" w:rsidRPr="00000000">
        <w:rPr>
          <w:rFonts w:ascii="Constantia" w:cs="Constantia" w:eastAsia="Constantia" w:hAnsi="Constantia"/>
          <w:sz w:val="24"/>
          <w:szCs w:val="24"/>
          <w:rtl w:val="0"/>
        </w:rPr>
        <w:t xml:space="preserve">A estos hechos se suma un fenómeno que este ponente considera necesario visibilizar de manera expresa en el articulado: la </w:t>
      </w:r>
      <w:r w:rsidDel="00000000" w:rsidR="00000000" w:rsidRPr="00000000">
        <w:rPr>
          <w:rFonts w:ascii="Constantia" w:cs="Constantia" w:eastAsia="Constantia" w:hAnsi="Constantia"/>
          <w:b w:val="1"/>
          <w:bCs w:val="1"/>
          <w:sz w:val="24"/>
          <w:szCs w:val="24"/>
          <w:rtl w:val="0"/>
        </w:rPr>
        <w:t xml:space="preserve">explotación comercial y turística de la figura de narcotraficantes y cabecillas de organizaciones criminales</w:t>
      </w:r>
      <w:r w:rsidDel="00000000" w:rsidR="00000000" w:rsidRPr="00000000">
        <w:rPr>
          <w:rFonts w:ascii="Constantia" w:cs="Constantia" w:eastAsia="Constantia" w:hAnsi="Constantia"/>
          <w:sz w:val="24"/>
          <w:szCs w:val="24"/>
          <w:rtl w:val="0"/>
        </w:rPr>
        <w:t xml:space="preserve">. En Medellín, la proliferación de los denominados “narcotours” y de la venta de prendas, cuadros y artículos de recuerdo con la imagen de Pablo Escobar llevó a la Alcaldía a anunciar, en julio de 2025, una estrategia de control y sensibilización frente a la comercialización de este tipo de productos en la Comuna 13. Así mismo, el 20 de mayo de 2026 se conoció la decisión judicial que ordenó la extinción de dominio del inmueble en el que funcionaba el denominado “Museo de Pablo Escobar”, frente a la cual la administración municipal señaló que no se puede permitir la apología al narcotráfico.</w:t>
      </w:r>
      <w:r w:rsidDel="00000000" w:rsidR="00000000" w:rsidRPr="00000000">
        <w:rPr>
          <w:rtl w:val="0"/>
        </w:rPr>
      </w:r>
    </w:p>
    <w:p w:rsidR="00000000" w:rsidDel="00000000" w:rsidP="00000000" w:rsidRDefault="00000000" w:rsidRPr="00000000" w14:paraId="0000003F">
      <w:pPr>
        <w:spacing w:after="160" w:before="0" w:line="276" w:lineRule="auto"/>
        <w:jc w:val="both"/>
        <w:rPr/>
      </w:pPr>
      <w:r w:rsidDel="00000000" w:rsidR="00000000" w:rsidRPr="00000000">
        <w:rPr>
          <w:rFonts w:ascii="Constantia" w:cs="Constantia" w:eastAsia="Constantia" w:hAnsi="Constantia"/>
          <w:sz w:val="24"/>
          <w:szCs w:val="24"/>
          <w:rtl w:val="0"/>
        </w:rPr>
        <w:t xml:space="preserve">Estas actuaciones, adoptadas de manera aislada y con herramientas indirectas, confirman la necesidad de un marco legal de alcance nacional que permita a las autoridades actuar de forma homogénea, con reglas claras y garantías de debido proceso, también frente a la dimensión comercial de la exaltación.</w:t>
      </w:r>
      <w:r w:rsidDel="00000000" w:rsidR="00000000" w:rsidRPr="00000000">
        <w:rPr>
          <w:rtl w:val="0"/>
        </w:rPr>
      </w:r>
    </w:p>
    <w:p w:rsidR="00000000" w:rsidDel="00000000" w:rsidP="00000000" w:rsidRDefault="00000000" w:rsidRPr="00000000" w14:paraId="00000040">
      <w:pPr>
        <w:spacing w:after="120" w:before="120" w:line="276" w:lineRule="auto"/>
        <w:jc w:val="both"/>
        <w:rPr/>
      </w:pPr>
      <w:r w:rsidDel="00000000" w:rsidR="00000000" w:rsidRPr="00000000">
        <w:rPr>
          <w:rFonts w:ascii="Constantia" w:cs="Constantia" w:eastAsia="Constantia" w:hAnsi="Constantia"/>
          <w:b w:val="1"/>
          <w:bCs w:val="1"/>
          <w:sz w:val="24"/>
          <w:szCs w:val="24"/>
          <w:rtl w:val="0"/>
        </w:rPr>
        <w:t xml:space="preserve">4.4. Límites legítimos a la libertad de expresión</w:t>
      </w:r>
      <w:r w:rsidDel="00000000" w:rsidR="00000000" w:rsidRPr="00000000">
        <w:rPr>
          <w:rtl w:val="0"/>
        </w:rPr>
      </w:r>
    </w:p>
    <w:p w:rsidR="00000000" w:rsidDel="00000000" w:rsidP="00000000" w:rsidRDefault="00000000" w:rsidRPr="00000000" w14:paraId="00000041">
      <w:pPr>
        <w:spacing w:after="160" w:before="0" w:line="276" w:lineRule="auto"/>
        <w:jc w:val="both"/>
        <w:rPr/>
      </w:pPr>
      <w:r w:rsidDel="00000000" w:rsidR="00000000" w:rsidRPr="00000000">
        <w:rPr>
          <w:rFonts w:ascii="Constantia" w:cs="Constantia" w:eastAsia="Constantia" w:hAnsi="Constantia"/>
          <w:sz w:val="24"/>
          <w:szCs w:val="24"/>
          <w:rtl w:val="0"/>
        </w:rPr>
        <w:t xml:space="preserve">La libertad de expresión (artículo 20 C.P.) goza de una protección reforzada en el ordenamiento colombiano, pero no es un derecho absoluto. El artículo 13.5 de la Convención Americana sobre Derechos Humanos dispone que estará prohibida por la ley toda propaganda en favor de la guerra y toda apología del odio que constituya incitación a la violencia, y el artículo 20 del Pacto Internacional de Derechos Civiles y Políticos contiene una previsión en el mismo sentido.</w:t>
      </w:r>
      <w:r w:rsidDel="00000000" w:rsidR="00000000" w:rsidRPr="00000000">
        <w:rPr>
          <w:rtl w:val="0"/>
        </w:rPr>
      </w:r>
    </w:p>
    <w:p w:rsidR="00000000" w:rsidDel="00000000" w:rsidP="00000000" w:rsidRDefault="00000000" w:rsidRPr="00000000" w14:paraId="00000042">
      <w:pPr>
        <w:spacing w:after="160" w:before="0" w:line="276" w:lineRule="auto"/>
        <w:jc w:val="both"/>
        <w:rPr/>
      </w:pPr>
      <w:r w:rsidDel="00000000" w:rsidR="00000000" w:rsidRPr="00000000">
        <w:rPr>
          <w:rFonts w:ascii="Constantia" w:cs="Constantia" w:eastAsia="Constantia" w:hAnsi="Constantia"/>
          <w:sz w:val="24"/>
          <w:szCs w:val="24"/>
          <w:rtl w:val="0"/>
        </w:rPr>
        <w:t xml:space="preserve">La Corte Constitucional ha precisado que las restricciones a la libertad de expresión deben estar previstas en la ley de manera precisa, perseguir una finalidad imperiosa y ser necesarias y proporcionadas, y que las categorías de interés público que las justifiquen deben interpretarse de manera restrictiva (Sentencia T-391 de 2007). Igualmente, ha señalado que se encuentran excluidas de protección, entre otras, la propaganda en favor de la guerra y la apología del odio, de la violencia y del delito.</w:t>
      </w:r>
      <w:r w:rsidDel="00000000" w:rsidR="00000000" w:rsidRPr="00000000">
        <w:rPr>
          <w:rtl w:val="0"/>
        </w:rPr>
      </w:r>
    </w:p>
    <w:p w:rsidR="00000000" w:rsidDel="00000000" w:rsidP="00000000" w:rsidRDefault="00000000" w:rsidRPr="00000000" w14:paraId="00000043">
      <w:pPr>
        <w:spacing w:after="160" w:before="0" w:line="276" w:lineRule="auto"/>
        <w:jc w:val="both"/>
        <w:rPr/>
      </w:pPr>
      <w:r w:rsidDel="00000000" w:rsidR="00000000" w:rsidRPr="00000000">
        <w:rPr>
          <w:rFonts w:ascii="Constantia" w:cs="Constantia" w:eastAsia="Constantia" w:hAnsi="Constantia"/>
          <w:sz w:val="24"/>
          <w:szCs w:val="24"/>
          <w:rtl w:val="0"/>
        </w:rPr>
        <w:t xml:space="preserve">El proyecto se ajusta a estos parámetros en la medida en que (i) se circunscribe a una categoría específica de conductas —la exaltación de personas y organizaciones responsables de los crímenes más graves—; (ii) persigue una finalidad constitucionalmente imperiosa —la protección de la dignidad de las víctimas y la garantía de no repetición—; y (iii) incorpora en el parágrafo 1° del artículo 2° excepciones expresas para el periodismo, la academia, el arte, la investigación histórica, la justicia transicional, la oposición política y la libertad de cátedra. Con el fin de reforzar la precisión y proporcionalidad exigidas por la jurisprudencia, en el pliego de modificaciones este ponente propone algunos ajustes que se explican en el acápite V.</w:t>
      </w:r>
      <w:r w:rsidDel="00000000" w:rsidR="00000000" w:rsidRPr="00000000">
        <w:rPr>
          <w:rtl w:val="0"/>
        </w:rPr>
      </w:r>
    </w:p>
    <w:p w:rsidR="00000000" w:rsidDel="00000000" w:rsidP="00000000" w:rsidRDefault="00000000" w:rsidRPr="00000000" w14:paraId="00000044">
      <w:pPr>
        <w:spacing w:after="120" w:before="120" w:line="276" w:lineRule="auto"/>
        <w:jc w:val="both"/>
        <w:rPr/>
      </w:pPr>
      <w:r w:rsidDel="00000000" w:rsidR="00000000" w:rsidRPr="00000000">
        <w:rPr>
          <w:rFonts w:ascii="Constantia" w:cs="Constantia" w:eastAsia="Constantia" w:hAnsi="Constantia"/>
          <w:b w:val="1"/>
          <w:bCs w:val="1"/>
          <w:sz w:val="24"/>
          <w:szCs w:val="24"/>
          <w:rtl w:val="0"/>
        </w:rPr>
        <w:t xml:space="preserve">4.5. Derecho comparado</w:t>
      </w:r>
      <w:r w:rsidDel="00000000" w:rsidR="00000000" w:rsidRPr="00000000">
        <w:rPr>
          <w:rtl w:val="0"/>
        </w:rPr>
      </w:r>
    </w:p>
    <w:p w:rsidR="00000000" w:rsidDel="00000000" w:rsidP="00000000" w:rsidRDefault="00000000" w:rsidRPr="00000000" w14:paraId="00000045">
      <w:pPr>
        <w:spacing w:after="160" w:before="0" w:line="276" w:lineRule="auto"/>
        <w:jc w:val="both"/>
        <w:rPr/>
      </w:pPr>
      <w:r w:rsidDel="00000000" w:rsidR="00000000" w:rsidRPr="00000000">
        <w:rPr>
          <w:rFonts w:ascii="Constantia" w:cs="Constantia" w:eastAsia="Constantia" w:hAnsi="Constantia"/>
          <w:sz w:val="24"/>
          <w:szCs w:val="24"/>
          <w:rtl w:val="0"/>
        </w:rPr>
        <w:t xml:space="preserve">Diversos Estados democráticos han adoptado herramientas jurídicas para sancionar la exaltación del terrorismo y de regímenes o grupos responsables de graves crímenes, sin que ello haya supuesto la supresión del debate público:</w:t>
      </w:r>
      <w:r w:rsidDel="00000000" w:rsidR="00000000" w:rsidRPr="00000000">
        <w:rPr>
          <w:rtl w:val="0"/>
        </w:rPr>
      </w:r>
    </w:p>
    <w:p w:rsidR="00000000" w:rsidDel="00000000" w:rsidP="00000000" w:rsidRDefault="00000000" w:rsidRPr="00000000" w14:paraId="00000046">
      <w:pPr>
        <w:spacing w:after="160" w:before="0" w:line="276" w:lineRule="auto"/>
        <w:jc w:val="both"/>
        <w:rPr/>
      </w:pPr>
      <w:r w:rsidDel="00000000" w:rsidR="00000000" w:rsidRPr="00000000">
        <w:rPr>
          <w:rFonts w:ascii="Constantia" w:cs="Constantia" w:eastAsia="Constantia" w:hAnsi="Constantia"/>
          <w:b w:val="1"/>
          <w:bCs w:val="1"/>
          <w:sz w:val="24"/>
          <w:szCs w:val="24"/>
          <w:rtl w:val="0"/>
        </w:rPr>
        <w:t xml:space="preserve">Italia.</w:t>
      </w:r>
      <w:r w:rsidDel="00000000" w:rsidR="00000000" w:rsidRPr="00000000">
        <w:rPr>
          <w:rFonts w:ascii="Constantia" w:cs="Constantia" w:eastAsia="Constantia" w:hAnsi="Constantia"/>
          <w:sz w:val="24"/>
          <w:szCs w:val="24"/>
          <w:rtl w:val="0"/>
        </w:rPr>
        <w:t xml:space="preserve"> La Ley 645 de 1952 (Ley Scelba), en su artículo 4°, sanciona la apología del fascismo, entendida como la exaltación pública de sus exponentes, principios, hechos o métodos.</w:t>
      </w:r>
      <w:r w:rsidDel="00000000" w:rsidR="00000000" w:rsidRPr="00000000">
        <w:rPr>
          <w:rtl w:val="0"/>
        </w:rPr>
      </w:r>
    </w:p>
    <w:p w:rsidR="00000000" w:rsidDel="00000000" w:rsidP="00000000" w:rsidRDefault="00000000" w:rsidRPr="00000000" w14:paraId="00000047">
      <w:pPr>
        <w:spacing w:after="160" w:before="0" w:line="276" w:lineRule="auto"/>
        <w:jc w:val="both"/>
        <w:rPr/>
      </w:pPr>
      <w:r w:rsidDel="00000000" w:rsidR="00000000" w:rsidRPr="00000000">
        <w:rPr>
          <w:rFonts w:ascii="Constantia" w:cs="Constantia" w:eastAsia="Constantia" w:hAnsi="Constantia"/>
          <w:b w:val="1"/>
          <w:bCs w:val="1"/>
          <w:sz w:val="24"/>
          <w:szCs w:val="24"/>
          <w:rtl w:val="0"/>
        </w:rPr>
        <w:t xml:space="preserve">Francia.</w:t>
      </w:r>
      <w:r w:rsidDel="00000000" w:rsidR="00000000" w:rsidRPr="00000000">
        <w:rPr>
          <w:rFonts w:ascii="Constantia" w:cs="Constantia" w:eastAsia="Constantia" w:hAnsi="Constantia"/>
          <w:sz w:val="24"/>
          <w:szCs w:val="24"/>
          <w:rtl w:val="0"/>
        </w:rPr>
        <w:t xml:space="preserve"> El artículo R645-1 del Código Penal sanciona el uso o la exhibición pública de uniformes, insignias o emblemas de organizaciones declaradas criminales con base en el Estatuto del Tribunal Militar Internacional de Núremberg.</w:t>
      </w:r>
      <w:r w:rsidDel="00000000" w:rsidR="00000000" w:rsidRPr="00000000">
        <w:rPr>
          <w:rtl w:val="0"/>
        </w:rPr>
      </w:r>
    </w:p>
    <w:p w:rsidR="00000000" w:rsidDel="00000000" w:rsidP="00000000" w:rsidRDefault="00000000" w:rsidRPr="00000000" w14:paraId="00000048">
      <w:pPr>
        <w:spacing w:after="160" w:before="0" w:line="276" w:lineRule="auto"/>
        <w:jc w:val="both"/>
        <w:rPr/>
      </w:pPr>
      <w:r w:rsidDel="00000000" w:rsidR="00000000" w:rsidRPr="00000000">
        <w:rPr>
          <w:rFonts w:ascii="Constantia" w:cs="Constantia" w:eastAsia="Constantia" w:hAnsi="Constantia"/>
          <w:b w:val="1"/>
          <w:bCs w:val="1"/>
          <w:sz w:val="24"/>
          <w:szCs w:val="24"/>
          <w:rtl w:val="0"/>
        </w:rPr>
        <w:t xml:space="preserve">Alemania.</w:t>
      </w:r>
      <w:r w:rsidDel="00000000" w:rsidR="00000000" w:rsidRPr="00000000">
        <w:rPr>
          <w:rFonts w:ascii="Constantia" w:cs="Constantia" w:eastAsia="Constantia" w:hAnsi="Constantia"/>
          <w:sz w:val="24"/>
          <w:szCs w:val="24"/>
          <w:rtl w:val="0"/>
        </w:rPr>
        <w:t xml:space="preserve"> Los artículos 86 y 86a del Código Penal (StGB) sancionan la difusión de propaganda y el uso de símbolos de organizaciones anticonstitucionales.</w:t>
      </w:r>
      <w:r w:rsidDel="00000000" w:rsidR="00000000" w:rsidRPr="00000000">
        <w:rPr>
          <w:rtl w:val="0"/>
        </w:rPr>
      </w:r>
    </w:p>
    <w:p w:rsidR="00000000" w:rsidDel="00000000" w:rsidP="00000000" w:rsidRDefault="00000000" w:rsidRPr="00000000" w14:paraId="00000049">
      <w:pPr>
        <w:spacing w:after="160" w:before="0" w:line="276" w:lineRule="auto"/>
        <w:jc w:val="both"/>
        <w:rPr/>
      </w:pPr>
      <w:r w:rsidDel="00000000" w:rsidR="00000000" w:rsidRPr="00000000">
        <w:rPr>
          <w:rFonts w:ascii="Constantia" w:cs="Constantia" w:eastAsia="Constantia" w:hAnsi="Constantia"/>
          <w:b w:val="1"/>
          <w:bCs w:val="1"/>
          <w:sz w:val="24"/>
          <w:szCs w:val="24"/>
          <w:rtl w:val="0"/>
        </w:rPr>
        <w:t xml:space="preserve">España.</w:t>
      </w:r>
      <w:r w:rsidDel="00000000" w:rsidR="00000000" w:rsidRPr="00000000">
        <w:rPr>
          <w:rFonts w:ascii="Constantia" w:cs="Constantia" w:eastAsia="Constantia" w:hAnsi="Constantia"/>
          <w:sz w:val="24"/>
          <w:szCs w:val="24"/>
          <w:rtl w:val="0"/>
        </w:rPr>
        <w:t xml:space="preserve"> La Ley 29 de 2011, de Reconocimiento y Protección Integral a las Víctimas del Terrorismo, prohíbe la exhibición pública de monumentos, escudos, insignias, placas y otros objetos o menciones conmemorativas del terrorismo, de los terroristas o de las organizaciones terroristas, así como la realización de actos que entrañen descrédito, menosprecio o humillación de las víctimas o de sus familiares.</w:t>
      </w:r>
      <w:r w:rsidDel="00000000" w:rsidR="00000000" w:rsidRPr="00000000">
        <w:rPr>
          <w:rtl w:val="0"/>
        </w:rPr>
      </w:r>
    </w:p>
    <w:p w:rsidR="00000000" w:rsidDel="00000000" w:rsidP="00000000" w:rsidRDefault="00000000" w:rsidRPr="00000000" w14:paraId="0000004A">
      <w:pPr>
        <w:spacing w:after="160" w:before="0" w:line="276" w:lineRule="auto"/>
        <w:jc w:val="both"/>
        <w:rPr/>
      </w:pPr>
      <w:r w:rsidDel="00000000" w:rsidR="00000000" w:rsidRPr="00000000">
        <w:rPr>
          <w:rFonts w:ascii="Constantia" w:cs="Constantia" w:eastAsia="Constantia" w:hAnsi="Constantia"/>
          <w:sz w:val="24"/>
          <w:szCs w:val="24"/>
          <w:rtl w:val="0"/>
        </w:rPr>
        <w:t xml:space="preserve">En el ámbito regional, el Tribunal Europeo de Derechos Humanos ha admitido restricciones a la libertad de expresión frente a conductas de apología y exaltación del terrorismo, siempre que resulten necesarias en una sociedad democrática y proporcionales al fin perseguido.</w:t>
      </w:r>
      <w:r w:rsidDel="00000000" w:rsidR="00000000" w:rsidRPr="00000000">
        <w:rPr>
          <w:rtl w:val="0"/>
        </w:rPr>
      </w:r>
    </w:p>
    <w:p w:rsidR="00000000" w:rsidDel="00000000" w:rsidP="00000000" w:rsidRDefault="00000000" w:rsidRPr="00000000" w14:paraId="0000004B">
      <w:pPr>
        <w:spacing w:after="160" w:before="240" w:line="276" w:lineRule="auto"/>
        <w:jc w:val="both"/>
        <w:rPr/>
      </w:pPr>
      <w:r w:rsidDel="00000000" w:rsidR="00000000" w:rsidRPr="00000000">
        <w:rPr>
          <w:rFonts w:ascii="Constantia" w:cs="Constantia" w:eastAsia="Constantia" w:hAnsi="Constantia"/>
          <w:b w:val="1"/>
          <w:bCs w:val="1"/>
          <w:sz w:val="24"/>
          <w:szCs w:val="24"/>
          <w:rtl w:val="0"/>
        </w:rPr>
        <w:t xml:space="preserve">V. CONSIDERACIONES DEL PONENTE SOBRE LAS MODIFICACIONES PROPUESTAS</w:t>
      </w:r>
      <w:r w:rsidDel="00000000" w:rsidR="00000000" w:rsidRPr="00000000">
        <w:rPr>
          <w:rtl w:val="0"/>
        </w:rPr>
      </w:r>
    </w:p>
    <w:p w:rsidR="00000000" w:rsidDel="00000000" w:rsidP="00000000" w:rsidRDefault="00000000" w:rsidRPr="00000000" w14:paraId="0000004C">
      <w:pPr>
        <w:spacing w:after="160" w:before="0" w:line="276" w:lineRule="auto"/>
        <w:jc w:val="both"/>
        <w:rPr/>
      </w:pPr>
      <w:r w:rsidDel="00000000" w:rsidR="00000000" w:rsidRPr="00000000">
        <w:rPr>
          <w:rFonts w:ascii="Constantia" w:cs="Constantia" w:eastAsia="Constantia" w:hAnsi="Constantia"/>
          <w:sz w:val="24"/>
          <w:szCs w:val="24"/>
          <w:rtl w:val="0"/>
        </w:rPr>
        <w:t xml:space="preserve">Este ponente comparte el objeto y la finalidad de la iniciativa. Sin embargo, tras el estudio del articulado, considera necesario introducir ajustes orientados a (i) ampliar su alcance a fenómenos que el texto radicado no contempla expresamente; (ii) fortalecer su viabilidad constitucional; y (iii) mejorar la técnica legislativa. Las modificaciones se detallan en el pliego del acápite IX y se sustentan así:</w:t>
      </w:r>
      <w:r w:rsidDel="00000000" w:rsidR="00000000" w:rsidRPr="00000000">
        <w:rPr>
          <w:rtl w:val="0"/>
        </w:rPr>
      </w:r>
    </w:p>
    <w:p w:rsidR="00000000" w:rsidDel="00000000" w:rsidP="00000000" w:rsidRDefault="00000000" w:rsidRPr="00000000" w14:paraId="0000004D">
      <w:pPr>
        <w:spacing w:after="160" w:before="0" w:line="276" w:lineRule="auto"/>
        <w:jc w:val="both"/>
        <w:rPr/>
      </w:pPr>
      <w:r w:rsidDel="00000000" w:rsidR="00000000" w:rsidRPr="00000000">
        <w:rPr>
          <w:rFonts w:ascii="Constantia" w:cs="Constantia" w:eastAsia="Constantia" w:hAnsi="Constantia"/>
          <w:b w:val="1"/>
          <w:bCs w:val="1"/>
          <w:sz w:val="24"/>
          <w:szCs w:val="24"/>
          <w:rtl w:val="0"/>
        </w:rPr>
        <w:t xml:space="preserve">1. Dimensión comercial y turística de la exaltación (artículos 2° y 3°).</w:t>
      </w:r>
      <w:r w:rsidDel="00000000" w:rsidR="00000000" w:rsidRPr="00000000">
        <w:rPr>
          <w:rFonts w:ascii="Constantia" w:cs="Constantia" w:eastAsia="Constantia" w:hAnsi="Constantia"/>
          <w:sz w:val="24"/>
          <w:szCs w:val="24"/>
          <w:rtl w:val="0"/>
        </w:rPr>
        <w:t xml:space="preserve"> El texto radicado se concentra en actos, homenajes y piezas gráficas, pero no menciona expresamente los establecimientos de comercio, los recorridos turísticos, los mal llamados museos y la venta de mercancías cuyo propósito principal es glorificar a narcotraficantes o cabecillas de organizaciones criminales. Se propone incluir estas conductas en el artículo 2° y adicionar un literal d) al artículo 3°, excluyendo expresamente los museos, lugares de memoria y recorridos con fines pedagógicos, históricos o de memoria.</w:t>
      </w:r>
      <w:r w:rsidDel="00000000" w:rsidR="00000000" w:rsidRPr="00000000">
        <w:rPr>
          <w:rtl w:val="0"/>
        </w:rPr>
      </w:r>
    </w:p>
    <w:p w:rsidR="00000000" w:rsidDel="00000000" w:rsidP="00000000" w:rsidRDefault="00000000" w:rsidRPr="00000000" w14:paraId="0000004E">
      <w:pPr>
        <w:spacing w:after="160" w:before="0" w:line="276" w:lineRule="auto"/>
        <w:jc w:val="both"/>
        <w:rPr/>
      </w:pPr>
      <w:r w:rsidDel="00000000" w:rsidR="00000000" w:rsidRPr="00000000">
        <w:rPr>
          <w:rFonts w:ascii="Constantia" w:cs="Constantia" w:eastAsia="Constantia" w:hAnsi="Constantia"/>
          <w:b w:val="1"/>
          <w:bCs w:val="1"/>
          <w:sz w:val="24"/>
          <w:szCs w:val="24"/>
          <w:rtl w:val="0"/>
        </w:rPr>
        <w:t xml:space="preserve">2. Personas fallecidas sin sentencia en firme (artículo 2°).</w:t>
      </w:r>
      <w:r w:rsidDel="00000000" w:rsidR="00000000" w:rsidRPr="00000000">
        <w:rPr>
          <w:rFonts w:ascii="Constantia" w:cs="Constantia" w:eastAsia="Constantia" w:hAnsi="Constantia"/>
          <w:sz w:val="24"/>
          <w:szCs w:val="24"/>
          <w:rtl w:val="0"/>
        </w:rPr>
        <w:t xml:space="preserve"> El texto radicado exige, para las organizaciones, un reconocimiento mediante sentencia judicial en firme o acto de autoridad competente. Ello deja por fuera casos emblemáticos de cabecillas que fallecieron antes de ser condenados y respecto de quienes se extinguió la acción penal por muerte. Se propone un nuevo parágrafo 3° que extiende la prohibición a estos casos cuando la persona haya sido cabecilla o miembro de una organización reconocida conforme al parágrafo 2°, o su participación conste en decisión judicial. Se conserva la exigencia de firmeza en los demás supuestos para no afectar la presunción de inocencia (artículo 29 C.P.).</w:t>
      </w:r>
      <w:r w:rsidDel="00000000" w:rsidR="00000000" w:rsidRPr="00000000">
        <w:rPr>
          <w:rtl w:val="0"/>
        </w:rPr>
      </w:r>
    </w:p>
    <w:p w:rsidR="00000000" w:rsidDel="00000000" w:rsidP="00000000" w:rsidRDefault="00000000" w:rsidRPr="00000000" w14:paraId="0000004F">
      <w:pPr>
        <w:spacing w:after="160" w:before="0" w:line="276" w:lineRule="auto"/>
        <w:jc w:val="both"/>
        <w:rPr/>
      </w:pPr>
      <w:r w:rsidDel="00000000" w:rsidR="00000000" w:rsidRPr="00000000">
        <w:rPr>
          <w:rFonts w:ascii="Constantia" w:cs="Constantia" w:eastAsia="Constantia" w:hAnsi="Constantia"/>
          <w:b w:val="1"/>
          <w:bCs w:val="1"/>
          <w:sz w:val="24"/>
          <w:szCs w:val="24"/>
          <w:rtl w:val="0"/>
        </w:rPr>
        <w:t xml:space="preserve">3. Actos privados (artículo 2°).</w:t>
      </w:r>
      <w:r w:rsidDel="00000000" w:rsidR="00000000" w:rsidRPr="00000000">
        <w:rPr>
          <w:rFonts w:ascii="Constantia" w:cs="Constantia" w:eastAsia="Constantia" w:hAnsi="Constantia"/>
          <w:sz w:val="24"/>
          <w:szCs w:val="24"/>
          <w:rtl w:val="0"/>
        </w:rPr>
        <w:t xml:space="preserve"> Prohibir actos estrictamente privados podría interferir en el derecho a la intimidad (artículo 15 C.P.) y en el ámbito doméstico, sin que exista una afectación a terceros. Siguiendo la técnica del Código Nacional de Seguridad y Convivencia Ciudadana, se precisa que la prohibición recae sobre actos privados </w:t>
      </w:r>
      <w:r w:rsidDel="00000000" w:rsidR="00000000" w:rsidRPr="00000000">
        <w:rPr>
          <w:rFonts w:ascii="Constantia" w:cs="Constantia" w:eastAsia="Constantia" w:hAnsi="Constantia"/>
          <w:b w:val="1"/>
          <w:bCs w:val="1"/>
          <w:sz w:val="24"/>
          <w:szCs w:val="24"/>
          <w:rtl w:val="0"/>
        </w:rPr>
        <w:t xml:space="preserve">que trasciendan a lo público</w:t>
      </w:r>
      <w:r w:rsidDel="00000000" w:rsidR="00000000" w:rsidRPr="00000000">
        <w:rPr>
          <w:rFonts w:ascii="Constantia" w:cs="Constantia" w:eastAsia="Constantia" w:hAnsi="Constantia"/>
          <w:sz w:val="24"/>
          <w:szCs w:val="24"/>
          <w:rtl w:val="0"/>
        </w:rPr>
        <w:t xml:space="preserve">.</w:t>
      </w:r>
      <w:r w:rsidDel="00000000" w:rsidR="00000000" w:rsidRPr="00000000">
        <w:rPr>
          <w:rtl w:val="0"/>
        </w:rPr>
      </w:r>
    </w:p>
    <w:p w:rsidR="00000000" w:rsidDel="00000000" w:rsidP="00000000" w:rsidRDefault="00000000" w:rsidRPr="00000000" w14:paraId="00000050">
      <w:pPr>
        <w:spacing w:after="160" w:before="0" w:line="276" w:lineRule="auto"/>
        <w:jc w:val="both"/>
        <w:rPr/>
      </w:pPr>
      <w:r w:rsidDel="00000000" w:rsidR="00000000" w:rsidRPr="00000000">
        <w:rPr>
          <w:rFonts w:ascii="Constantia" w:cs="Constantia" w:eastAsia="Constantia" w:hAnsi="Constantia"/>
          <w:b w:val="1"/>
          <w:bCs w:val="1"/>
          <w:sz w:val="24"/>
          <w:szCs w:val="24"/>
          <w:rtl w:val="0"/>
        </w:rPr>
        <w:t xml:space="preserve">4. Deber de abstención de las autoridades (artículo 5°).</w:t>
      </w:r>
      <w:r w:rsidDel="00000000" w:rsidR="00000000" w:rsidRPr="00000000">
        <w:rPr>
          <w:rFonts w:ascii="Constantia" w:cs="Constantia" w:eastAsia="Constantia" w:hAnsi="Constantia"/>
          <w:sz w:val="24"/>
          <w:szCs w:val="24"/>
          <w:rtl w:val="0"/>
        </w:rPr>
        <w:t xml:space="preserve"> El texto radicado adiciona un parágrafo al artículo 53 de la Ley 1801 de 2016. Sin embargo, mediante la Sentencia C-223 de 2017, la Corte Constitucional declaró inexequibles, con efectos diferidos, las disposiciones de dicho Código que regulaban el ejercicio del derecho de reunión y manifestación pública, por desconocer la reserva de ley estatutaria; además, la jurisprudencia ha precisado que el ejercicio de este derecho está sujeto a un aviso previo y no a una autorización. Para evitar un vicio de procedimiento y sin sacrificar el propósito de la norma, se propone reformular el artículo como una disposición autónoma que prohíbe a las autoridades autorizar, patrocinar, financiar, promover o facilitar recursos, bienes o espacios públicos para los actos de exaltación, y aclarar que los particulares —personas naturales y jurídicas— responden conforme al artículo 7°.</w:t>
      </w:r>
      <w:r w:rsidDel="00000000" w:rsidR="00000000" w:rsidRPr="00000000">
        <w:rPr>
          <w:rtl w:val="0"/>
        </w:rPr>
      </w:r>
    </w:p>
    <w:p w:rsidR="00000000" w:rsidDel="00000000" w:rsidP="00000000" w:rsidRDefault="00000000" w:rsidRPr="00000000" w14:paraId="00000051">
      <w:pPr>
        <w:spacing w:after="160" w:before="0" w:line="276" w:lineRule="auto"/>
        <w:jc w:val="both"/>
        <w:rPr/>
      </w:pPr>
      <w:r w:rsidDel="00000000" w:rsidR="00000000" w:rsidRPr="00000000">
        <w:rPr>
          <w:rFonts w:ascii="Constantia" w:cs="Constantia" w:eastAsia="Constantia" w:hAnsi="Constantia"/>
          <w:b w:val="1"/>
          <w:bCs w:val="1"/>
          <w:sz w:val="24"/>
          <w:szCs w:val="24"/>
          <w:rtl w:val="0"/>
        </w:rPr>
        <w:t xml:space="preserve">5. Coherencia con el Código de Policía (artículo 4°).</w:t>
      </w:r>
      <w:r w:rsidDel="00000000" w:rsidR="00000000" w:rsidRPr="00000000">
        <w:rPr>
          <w:rFonts w:ascii="Constantia" w:cs="Constantia" w:eastAsia="Constantia" w:hAnsi="Constantia"/>
          <w:sz w:val="24"/>
          <w:szCs w:val="24"/>
          <w:rtl w:val="0"/>
        </w:rPr>
        <w:t xml:space="preserve"> Se precisa la expresión “públicamente reconocidas”, que por su amplitud podría desconocer el principio de legalidad, y se incorporan las medidas correctivas aplicables al nuevo literal f), dado que el parágrafo del artículo 33 de la Ley 1801 de 2016 asigna una medida correctiva a cada comportamiento y, sin ella, la norma carecería de consecuencia jurídica.</w:t>
      </w:r>
      <w:r w:rsidDel="00000000" w:rsidR="00000000" w:rsidRPr="00000000">
        <w:rPr>
          <w:rtl w:val="0"/>
        </w:rPr>
      </w:r>
    </w:p>
    <w:p w:rsidR="00000000" w:rsidDel="00000000" w:rsidP="00000000" w:rsidRDefault="00000000" w:rsidRPr="00000000" w14:paraId="00000052">
      <w:pPr>
        <w:spacing w:after="160" w:before="0" w:line="276" w:lineRule="auto"/>
        <w:jc w:val="both"/>
        <w:rPr/>
      </w:pPr>
      <w:r w:rsidDel="00000000" w:rsidR="00000000" w:rsidRPr="00000000">
        <w:rPr>
          <w:rFonts w:ascii="Constantia" w:cs="Constantia" w:eastAsia="Constantia" w:hAnsi="Constantia"/>
          <w:b w:val="1"/>
          <w:bCs w:val="1"/>
          <w:sz w:val="24"/>
          <w:szCs w:val="24"/>
          <w:rtl w:val="0"/>
        </w:rPr>
        <w:t xml:space="preserve">6. Graduación de la multa (artículo 7°).</w:t>
      </w:r>
      <w:r w:rsidDel="00000000" w:rsidR="00000000" w:rsidRPr="00000000">
        <w:rPr>
          <w:rFonts w:ascii="Constantia" w:cs="Constantia" w:eastAsia="Constantia" w:hAnsi="Constantia"/>
          <w:sz w:val="24"/>
          <w:szCs w:val="24"/>
          <w:rtl w:val="0"/>
        </w:rPr>
        <w:t xml:space="preserve"> Una multa fija de cincuenta (50) SMMLV, aplicable por igual a quien organiza un acto de exaltación con ánimo de lucro y a quien participa en él, podría resultar desproporcionada. Se propone establecer un tope máximo y criterios de graduación, y precisar que la sanción aplica a personas naturales y jurídicas.</w:t>
      </w:r>
      <w:r w:rsidDel="00000000" w:rsidR="00000000" w:rsidRPr="00000000">
        <w:rPr>
          <w:rtl w:val="0"/>
        </w:rPr>
      </w:r>
    </w:p>
    <w:p w:rsidR="00000000" w:rsidDel="00000000" w:rsidP="00000000" w:rsidRDefault="00000000" w:rsidRPr="00000000" w14:paraId="00000053">
      <w:pPr>
        <w:spacing w:after="160" w:before="0" w:line="276" w:lineRule="auto"/>
        <w:jc w:val="both"/>
        <w:rPr/>
      </w:pPr>
      <w:r w:rsidDel="00000000" w:rsidR="00000000" w:rsidRPr="00000000">
        <w:rPr>
          <w:rFonts w:ascii="Constantia" w:cs="Constantia" w:eastAsia="Constantia" w:hAnsi="Constantia"/>
          <w:b w:val="1"/>
          <w:bCs w:val="1"/>
          <w:sz w:val="24"/>
          <w:szCs w:val="24"/>
          <w:rtl w:val="0"/>
        </w:rPr>
        <w:t xml:space="preserve">7. Régimen de transición (artículo 8°).</w:t>
      </w:r>
      <w:r w:rsidDel="00000000" w:rsidR="00000000" w:rsidRPr="00000000">
        <w:rPr>
          <w:rFonts w:ascii="Constantia" w:cs="Constantia" w:eastAsia="Constantia" w:hAnsi="Constantia"/>
          <w:sz w:val="24"/>
          <w:szCs w:val="24"/>
          <w:rtl w:val="0"/>
        </w:rPr>
        <w:t xml:space="preserve"> Existen establecimientos y emprendimientos cuya actividad económica gira en torno a las conductas que se prohíben. Para garantizar el principio de confianza legítima, se propone un parágrafo transitorio con un periodo de doce (12) meses durante el cual se aplicarán de manera preferente medidas pedagógicas, y la formulación de lineamientos para la reconversión gradual de dichas actividades hacia una oferta respetuosa de la dignidad de las víctimas.</w:t>
      </w:r>
      <w:r w:rsidDel="00000000" w:rsidR="00000000" w:rsidRPr="00000000">
        <w:rPr>
          <w:rtl w:val="0"/>
        </w:rPr>
      </w:r>
    </w:p>
    <w:p w:rsidR="00000000" w:rsidDel="00000000" w:rsidP="00000000" w:rsidRDefault="00000000" w:rsidRPr="00000000" w14:paraId="00000054">
      <w:pPr>
        <w:spacing w:after="160" w:before="0" w:line="276" w:lineRule="auto"/>
        <w:jc w:val="both"/>
        <w:rPr/>
      </w:pPr>
      <w:r w:rsidDel="00000000" w:rsidR="00000000" w:rsidRPr="00000000">
        <w:rPr>
          <w:rFonts w:ascii="Constantia" w:cs="Constantia" w:eastAsia="Constantia" w:hAnsi="Constantia"/>
          <w:b w:val="1"/>
          <w:bCs w:val="1"/>
          <w:sz w:val="24"/>
          <w:szCs w:val="24"/>
          <w:rtl w:val="0"/>
        </w:rPr>
        <w:t xml:space="preserve">8. Técnica legislativa.</w:t>
      </w:r>
      <w:r w:rsidDel="00000000" w:rsidR="00000000" w:rsidRPr="00000000">
        <w:rPr>
          <w:rFonts w:ascii="Constantia" w:cs="Constantia" w:eastAsia="Constantia" w:hAnsi="Constantia"/>
          <w:sz w:val="24"/>
          <w:szCs w:val="24"/>
          <w:rtl w:val="0"/>
        </w:rPr>
        <w:t xml:space="preserve"> Se corrigen errores de digitación (“indulatados”, “aún”), se ajusta la numeración de los literales del artículo 3° y se incluye la cláusula derogatoria en el artículo de vigencia.</w:t>
      </w:r>
      <w:r w:rsidDel="00000000" w:rsidR="00000000" w:rsidRPr="00000000">
        <w:rPr>
          <w:rtl w:val="0"/>
        </w:rPr>
      </w:r>
    </w:p>
    <w:p w:rsidR="00000000" w:rsidDel="00000000" w:rsidP="00000000" w:rsidRDefault="00000000" w:rsidRPr="00000000" w14:paraId="00000055">
      <w:pPr>
        <w:spacing w:after="160" w:before="240" w:line="276" w:lineRule="auto"/>
        <w:jc w:val="both"/>
        <w:rPr/>
      </w:pPr>
      <w:r w:rsidDel="00000000" w:rsidR="00000000" w:rsidRPr="00000000">
        <w:rPr>
          <w:rFonts w:ascii="Constantia" w:cs="Constantia" w:eastAsia="Constantia" w:hAnsi="Constantia"/>
          <w:b w:val="1"/>
          <w:bCs w:val="1"/>
          <w:sz w:val="24"/>
          <w:szCs w:val="24"/>
          <w:rtl w:val="0"/>
        </w:rPr>
        <w:t xml:space="preserve">VI. NATURALEZA DEL TRÁMITE</w:t>
      </w:r>
      <w:r w:rsidDel="00000000" w:rsidR="00000000" w:rsidRPr="00000000">
        <w:rPr>
          <w:rtl w:val="0"/>
        </w:rPr>
      </w:r>
    </w:p>
    <w:p w:rsidR="00000000" w:rsidDel="00000000" w:rsidP="00000000" w:rsidRDefault="00000000" w:rsidRPr="00000000" w14:paraId="00000056">
      <w:pPr>
        <w:spacing w:after="160" w:before="0" w:line="276" w:lineRule="auto"/>
        <w:jc w:val="both"/>
        <w:rPr/>
      </w:pPr>
      <w:r w:rsidDel="00000000" w:rsidR="00000000" w:rsidRPr="00000000">
        <w:rPr>
          <w:rFonts w:ascii="Constantia" w:cs="Constantia" w:eastAsia="Constantia" w:hAnsi="Constantia"/>
          <w:sz w:val="24"/>
          <w:szCs w:val="24"/>
          <w:rtl w:val="0"/>
        </w:rPr>
        <w:t xml:space="preserve">En nuestra historia constitucional ha sido recurrente que existan normas que tengan reserva de ley estatutaria y, a la vez, contenido de ley ordinaria. En la Sentencia C-193 de 2005, la Corte Constitucional señaló:</w:t>
      </w:r>
      <w:r w:rsidDel="00000000" w:rsidR="00000000" w:rsidRPr="00000000">
        <w:rPr>
          <w:rtl w:val="0"/>
        </w:rPr>
      </w:r>
    </w:p>
    <w:p w:rsidR="00000000" w:rsidDel="00000000" w:rsidP="00000000" w:rsidRDefault="00000000" w:rsidRPr="00000000" w14:paraId="00000057">
      <w:pPr>
        <w:spacing w:after="160" w:before="0" w:line="240" w:lineRule="auto"/>
        <w:ind w:left="567" w:right="567" w:firstLine="0"/>
        <w:jc w:val="both"/>
        <w:rPr/>
      </w:pPr>
      <w:r w:rsidDel="00000000" w:rsidR="00000000" w:rsidRPr="00000000">
        <w:rPr>
          <w:rFonts w:ascii="Constantia" w:cs="Constantia" w:eastAsia="Constantia" w:hAnsi="Constantia"/>
          <w:i w:val="1"/>
          <w:iCs w:val="1"/>
          <w:sz w:val="22"/>
          <w:szCs w:val="22"/>
          <w:rtl w:val="0"/>
        </w:rPr>
        <w:t xml:space="preserve">“(...) la inclusión de asuntos sometidos a la reserva de ley estatutaria dentro de una ley ordinaria, no obliga a que la totalidad de la ley deba ser tramitada por el mismo procedimiento excepcional. En este caso, sólo aquellos asuntos que afecten el núcleo esencial de derechos fundamentales, bien sea porque restringen o limitan su ejercicio o su garantía, deben ser tramitados como ley estatutaria, pero los demás asuntos no cobijados por este criterio material pueden recibir el trámite de una ley ordinaria.”</w:t>
      </w:r>
      <w:r w:rsidDel="00000000" w:rsidR="00000000" w:rsidRPr="00000000">
        <w:rPr>
          <w:rtl w:val="0"/>
        </w:rPr>
      </w:r>
    </w:p>
    <w:p w:rsidR="00000000" w:rsidDel="00000000" w:rsidP="00000000" w:rsidRDefault="00000000" w:rsidRPr="00000000" w14:paraId="00000058">
      <w:pPr>
        <w:spacing w:after="160" w:before="0" w:line="276" w:lineRule="auto"/>
        <w:jc w:val="both"/>
        <w:rPr/>
      </w:pPr>
      <w:r w:rsidDel="00000000" w:rsidR="00000000" w:rsidRPr="00000000">
        <w:rPr>
          <w:rFonts w:ascii="Constantia" w:cs="Constantia" w:eastAsia="Constantia" w:hAnsi="Constantia"/>
          <w:sz w:val="24"/>
          <w:szCs w:val="24"/>
          <w:rtl w:val="0"/>
        </w:rPr>
        <w:t xml:space="preserve">Mediante la Sentencia C-756 de 2008, la Corte estableció los criterios para delimitar el ámbito de la reserva de ley estatutaria en materia de derechos fundamentales:</w:t>
      </w:r>
      <w:r w:rsidDel="00000000" w:rsidR="00000000" w:rsidRPr="00000000">
        <w:rPr>
          <w:rtl w:val="0"/>
        </w:rPr>
      </w:r>
    </w:p>
    <w:p w:rsidR="00000000" w:rsidDel="00000000" w:rsidP="00000000" w:rsidRDefault="00000000" w:rsidRPr="00000000" w14:paraId="00000059">
      <w:pPr>
        <w:spacing w:after="160" w:before="0" w:line="240" w:lineRule="auto"/>
        <w:ind w:left="567" w:right="567" w:firstLine="0"/>
        <w:jc w:val="both"/>
        <w:rPr/>
      </w:pPr>
      <w:r w:rsidDel="00000000" w:rsidR="00000000" w:rsidRPr="00000000">
        <w:rPr>
          <w:rFonts w:ascii="Constantia" w:cs="Constantia" w:eastAsia="Constantia" w:hAnsi="Constantia"/>
          <w:i w:val="1"/>
          <w:iCs w:val="1"/>
          <w:sz w:val="22"/>
          <w:szCs w:val="22"/>
          <w:rtl w:val="0"/>
        </w:rPr>
        <w:t xml:space="preserve">“(i) La reserva de ley estatutaria en materia de derechos fundamentales es excepcional, en tanto que la regla general se mantiene a favor del Legislador ordinario; (ii) La regulación estatutaria u ordinaria no se define por la denominación adoptada por el legislador, sino por su contenido material [...]; (iii) Mediante ley estatutaria se regula únicamente el núcleo esencial del derecho fundamental, de tal forma que si un derecho tiene mayor margen de configuración legal, será menor la reglamentación por ley estatutaria; (iv) Las regulaciones integrales de los derechos fundamentales debe realizarse mediante ley cualificada y, (v) Los elementos estructurales esenciales del derecho fundamental deben regularse mediante ley estatutaria.”</w:t>
      </w:r>
      <w:r w:rsidDel="00000000" w:rsidR="00000000" w:rsidRPr="00000000">
        <w:rPr>
          <w:rtl w:val="0"/>
        </w:rPr>
      </w:r>
    </w:p>
    <w:p w:rsidR="00000000" w:rsidDel="00000000" w:rsidP="00000000" w:rsidRDefault="00000000" w:rsidRPr="00000000" w14:paraId="0000005A">
      <w:pPr>
        <w:spacing w:after="160" w:before="0" w:line="276" w:lineRule="auto"/>
        <w:jc w:val="both"/>
        <w:rPr/>
      </w:pPr>
      <w:r w:rsidDel="00000000" w:rsidR="00000000" w:rsidRPr="00000000">
        <w:rPr>
          <w:rFonts w:ascii="Constantia" w:cs="Constantia" w:eastAsia="Constantia" w:hAnsi="Constantia"/>
          <w:sz w:val="24"/>
          <w:szCs w:val="24"/>
          <w:rtl w:val="0"/>
        </w:rPr>
        <w:t xml:space="preserve">Finalmente, en la Sentencia C-370 de 2019 la Corte señaló que, </w:t>
      </w:r>
      <w:r w:rsidDel="00000000" w:rsidR="00000000" w:rsidRPr="00000000">
        <w:rPr>
          <w:rFonts w:ascii="Constantia" w:cs="Constantia" w:eastAsia="Constantia" w:hAnsi="Constantia"/>
          <w:i w:val="1"/>
          <w:iCs w:val="1"/>
          <w:sz w:val="24"/>
          <w:szCs w:val="24"/>
          <w:rtl w:val="0"/>
        </w:rPr>
        <w:t xml:space="preserve">“aun cuando la regulación de procedimientos necesariamente esté relacionada con el ejercicio de derechos fundamentales, por regla general se trata de materias que deben tramitarse mediante leyes ordinarias”</w:t>
      </w:r>
      <w:r w:rsidDel="00000000" w:rsidR="00000000" w:rsidRPr="00000000">
        <w:rPr>
          <w:rFonts w:ascii="Constantia" w:cs="Constantia" w:eastAsia="Constantia" w:hAnsi="Constantia"/>
          <w:sz w:val="24"/>
          <w:szCs w:val="24"/>
          <w:rtl w:val="0"/>
        </w:rPr>
        <w:t xml:space="preserve">.</w:t>
      </w:r>
      <w:r w:rsidDel="00000000" w:rsidR="00000000" w:rsidRPr="00000000">
        <w:rPr>
          <w:rtl w:val="0"/>
        </w:rPr>
      </w:r>
    </w:p>
    <w:p w:rsidR="00000000" w:rsidDel="00000000" w:rsidP="00000000" w:rsidRDefault="00000000" w:rsidRPr="00000000" w14:paraId="0000005B">
      <w:pPr>
        <w:spacing w:after="160" w:before="0" w:line="276" w:lineRule="auto"/>
        <w:jc w:val="both"/>
        <w:rPr/>
      </w:pPr>
      <w:r w:rsidDel="00000000" w:rsidR="00000000" w:rsidRPr="00000000">
        <w:rPr>
          <w:rFonts w:ascii="Constantia" w:cs="Constantia" w:eastAsia="Constantia" w:hAnsi="Constantia"/>
          <w:sz w:val="24"/>
          <w:szCs w:val="24"/>
          <w:rtl w:val="0"/>
        </w:rPr>
        <w:t xml:space="preserve">Con fundamento en estos criterios, este ponente considera que la iniciativa puede surtir el trámite de ley ordinaria: no regula de manera integral ni estructural la libertad de expresión ni el derecho de reunión, sino que establece una prohibición puntual y acotada sobre una categoría específica de conductas, con excepciones expresas que preservan el núcleo esencial de dichos derechos. Precisamente para reforzar esta conclusión, el pliego de modificaciones reformula el artículo 5°, de modo que el proyecto no modifique las reglas sobre el ejercicio del derecho de reunión, materia que la Corte Constitucional, en la Sentencia C-223 de 2017, consideró sometida a reserva de ley estatutaria.</w:t>
      </w:r>
      <w:r w:rsidDel="00000000" w:rsidR="00000000" w:rsidRPr="00000000">
        <w:rPr>
          <w:rtl w:val="0"/>
        </w:rPr>
      </w:r>
    </w:p>
    <w:p w:rsidR="00000000" w:rsidDel="00000000" w:rsidP="00000000" w:rsidRDefault="00000000" w:rsidRPr="00000000" w14:paraId="0000005C">
      <w:pPr>
        <w:spacing w:after="160" w:before="240" w:line="276" w:lineRule="auto"/>
        <w:jc w:val="both"/>
        <w:rPr/>
      </w:pPr>
      <w:r w:rsidDel="00000000" w:rsidR="00000000" w:rsidRPr="00000000">
        <w:rPr>
          <w:rFonts w:ascii="Constantia" w:cs="Constantia" w:eastAsia="Constantia" w:hAnsi="Constantia"/>
          <w:b w:val="1"/>
          <w:bCs w:val="1"/>
          <w:sz w:val="24"/>
          <w:szCs w:val="24"/>
          <w:rtl w:val="0"/>
        </w:rPr>
        <w:t xml:space="preserve">VII. CONFLICTO DE INTERÉS</w:t>
      </w:r>
      <w:r w:rsidDel="00000000" w:rsidR="00000000" w:rsidRPr="00000000">
        <w:rPr>
          <w:rtl w:val="0"/>
        </w:rPr>
      </w:r>
    </w:p>
    <w:p w:rsidR="00000000" w:rsidDel="00000000" w:rsidP="00000000" w:rsidRDefault="00000000" w:rsidRPr="00000000" w14:paraId="0000005D">
      <w:pPr>
        <w:spacing w:after="160" w:before="0" w:line="276" w:lineRule="auto"/>
        <w:jc w:val="both"/>
        <w:rPr/>
      </w:pPr>
      <w:r w:rsidDel="00000000" w:rsidR="00000000" w:rsidRPr="00000000">
        <w:rPr>
          <w:rFonts w:ascii="Constantia" w:cs="Constantia" w:eastAsia="Constantia" w:hAnsi="Constantia"/>
          <w:sz w:val="24"/>
          <w:szCs w:val="24"/>
          <w:rtl w:val="0"/>
        </w:rPr>
        <w:t xml:space="preserve">De acuerdo con lo dispuesto en el artículo 291 de la Ley 5ª de 1992, modificado por la Ley 2003 de 2019, se indican las circunstancias o eventos que potencialmente pueden generar un conflicto de interés para los honorables congresistas que discutan y decidan el presente proyecto de ley. El artículo 286 de la misma norma, modificado por el artículo 1° de la Ley 2003 de 2019, define el conflicto de interés como la </w:t>
      </w:r>
      <w:r w:rsidDel="00000000" w:rsidR="00000000" w:rsidRPr="00000000">
        <w:rPr>
          <w:rFonts w:ascii="Constantia" w:cs="Constantia" w:eastAsia="Constantia" w:hAnsi="Constantia"/>
          <w:i w:val="1"/>
          <w:iCs w:val="1"/>
          <w:sz w:val="24"/>
          <w:szCs w:val="24"/>
          <w:rtl w:val="0"/>
        </w:rPr>
        <w:t xml:space="preserve">“situación donde la discusión o votación de un proyecto de ley o acto legislativo o artículo, pueda resultar en un beneficio particular, actual y directo a favor del congresista”</w:t>
      </w:r>
      <w:r w:rsidDel="00000000" w:rsidR="00000000" w:rsidRPr="00000000">
        <w:rPr>
          <w:rFonts w:ascii="Constantia" w:cs="Constantia" w:eastAsia="Constantia" w:hAnsi="Constantia"/>
          <w:sz w:val="24"/>
          <w:szCs w:val="24"/>
          <w:rtl w:val="0"/>
        </w:rPr>
        <w:t xml:space="preserve">.</w:t>
      </w:r>
      <w:r w:rsidDel="00000000" w:rsidR="00000000" w:rsidRPr="00000000">
        <w:rPr>
          <w:rtl w:val="0"/>
        </w:rPr>
      </w:r>
    </w:p>
    <w:p w:rsidR="00000000" w:rsidDel="00000000" w:rsidP="00000000" w:rsidRDefault="00000000" w:rsidRPr="00000000" w14:paraId="0000005E">
      <w:pPr>
        <w:spacing w:after="160" w:before="0" w:line="276" w:lineRule="auto"/>
        <w:jc w:val="both"/>
        <w:rPr/>
      </w:pPr>
      <w:r w:rsidDel="00000000" w:rsidR="00000000" w:rsidRPr="00000000">
        <w:rPr>
          <w:rFonts w:ascii="Constantia" w:cs="Constantia" w:eastAsia="Constantia" w:hAnsi="Constantia"/>
          <w:sz w:val="24"/>
          <w:szCs w:val="24"/>
          <w:rtl w:val="0"/>
        </w:rPr>
        <w:t xml:space="preserve">Así las cosas, se considera que esta iniciativa tiene carácter general, pues establece una prohibición y un régimen sancionatorio aplicable a todas las personas, por lo que no se evidencia que los congresistas puedan incurrir en conflictos de interés que les impidan participar en su discusión y votación, toda vez que no puede predicarse un beneficio particular, actual y directo derivado de su aprobación.</w:t>
      </w:r>
      <w:r w:rsidDel="00000000" w:rsidR="00000000" w:rsidRPr="00000000">
        <w:rPr>
          <w:rtl w:val="0"/>
        </w:rPr>
      </w:r>
    </w:p>
    <w:p w:rsidR="00000000" w:rsidDel="00000000" w:rsidP="00000000" w:rsidRDefault="00000000" w:rsidRPr="00000000" w14:paraId="0000005F">
      <w:pPr>
        <w:spacing w:after="160" w:before="0" w:line="276" w:lineRule="auto"/>
        <w:jc w:val="both"/>
        <w:rPr/>
      </w:pPr>
      <w:r w:rsidDel="00000000" w:rsidR="00000000" w:rsidRPr="00000000">
        <w:rPr>
          <w:rFonts w:ascii="Constantia" w:cs="Constantia" w:eastAsia="Constantia" w:hAnsi="Constantia"/>
          <w:sz w:val="24"/>
          <w:szCs w:val="24"/>
          <w:rtl w:val="0"/>
        </w:rPr>
        <w:t xml:space="preserve">Lo anterior, sin perjuicio de que cada congresista examine en su caso concreto la existencia de posibles hechos generadores de conflicto de interés —por ejemplo, tener vínculos, en los grados previstos en la ley, con establecimientos de comercio o prestadores de servicios turísticos cuya actividad pueda verse afectada por la prohibición—, en cuyo caso deberá declararlo oportunamente de conformidad con el artículo 286 de la Ley 5ª de 1992.</w:t>
      </w:r>
      <w:r w:rsidDel="00000000" w:rsidR="00000000" w:rsidRPr="00000000">
        <w:rPr>
          <w:rtl w:val="0"/>
        </w:rPr>
      </w:r>
    </w:p>
    <w:p w:rsidR="00000000" w:rsidDel="00000000" w:rsidP="00000000" w:rsidRDefault="00000000" w:rsidRPr="00000000" w14:paraId="00000060">
      <w:pPr>
        <w:spacing w:after="160" w:before="240" w:line="276" w:lineRule="auto"/>
        <w:jc w:val="both"/>
        <w:rPr/>
      </w:pPr>
      <w:r w:rsidDel="00000000" w:rsidR="00000000" w:rsidRPr="00000000">
        <w:rPr>
          <w:rFonts w:ascii="Constantia" w:cs="Constantia" w:eastAsia="Constantia" w:hAnsi="Constantia"/>
          <w:b w:val="1"/>
          <w:bCs w:val="1"/>
          <w:sz w:val="24"/>
          <w:szCs w:val="24"/>
          <w:rtl w:val="0"/>
        </w:rPr>
        <w:t xml:space="preserve">VIII. IMPACTO FISCAL</w:t>
      </w:r>
      <w:r w:rsidDel="00000000" w:rsidR="00000000" w:rsidRPr="00000000">
        <w:rPr>
          <w:rtl w:val="0"/>
        </w:rPr>
      </w:r>
    </w:p>
    <w:p w:rsidR="00000000" w:rsidDel="00000000" w:rsidP="00000000" w:rsidRDefault="00000000" w:rsidRPr="00000000" w14:paraId="00000061">
      <w:pPr>
        <w:spacing w:after="160" w:before="0" w:line="276" w:lineRule="auto"/>
        <w:jc w:val="both"/>
        <w:rPr/>
      </w:pPr>
      <w:r w:rsidDel="00000000" w:rsidR="00000000" w:rsidRPr="00000000">
        <w:rPr>
          <w:rFonts w:ascii="Constantia" w:cs="Constantia" w:eastAsia="Constantia" w:hAnsi="Constantia"/>
          <w:sz w:val="24"/>
          <w:szCs w:val="24"/>
          <w:rtl w:val="0"/>
        </w:rPr>
        <w:t xml:space="preserve">El artículo 7° de la Ley 819 de 2003, </w:t>
      </w:r>
      <w:r w:rsidDel="00000000" w:rsidR="00000000" w:rsidRPr="00000000">
        <w:rPr>
          <w:rFonts w:ascii="Constantia" w:cs="Constantia" w:eastAsia="Constantia" w:hAnsi="Constantia"/>
          <w:i w:val="1"/>
          <w:iCs w:val="1"/>
          <w:sz w:val="24"/>
          <w:szCs w:val="24"/>
          <w:rtl w:val="0"/>
        </w:rPr>
        <w:t xml:space="preserve">“Por la cual se dictan normas orgánicas en materia de presupuesto, responsabilidad y transparencia fiscal y se dictan otras disposiciones”</w:t>
      </w:r>
      <w:r w:rsidDel="00000000" w:rsidR="00000000" w:rsidRPr="00000000">
        <w:rPr>
          <w:rFonts w:ascii="Constantia" w:cs="Constantia" w:eastAsia="Constantia" w:hAnsi="Constantia"/>
          <w:sz w:val="24"/>
          <w:szCs w:val="24"/>
          <w:rtl w:val="0"/>
        </w:rPr>
        <w:t xml:space="preserve">, dispone que </w:t>
      </w:r>
      <w:r w:rsidDel="00000000" w:rsidR="00000000" w:rsidRPr="00000000">
        <w:rPr>
          <w:rFonts w:ascii="Constantia" w:cs="Constantia" w:eastAsia="Constantia" w:hAnsi="Constantia"/>
          <w:i w:val="1"/>
          <w:iCs w:val="1"/>
          <w:sz w:val="24"/>
          <w:szCs w:val="24"/>
          <w:rtl w:val="0"/>
        </w:rPr>
        <w:t xml:space="preserve">“el impacto fiscal de cualquier proyecto de ley, ordenanza o acuerdo, que ordene gasto o que otorgue beneficios tributarios, deberá hacerse explícito y deberá ser compatible con el Marco Fiscal de Mediano Plazo. Para estos propósitos, deberá incluirse expresamente en la exposición de motivos y en las ponencias de trámite respectivas los costos fiscales de la iniciativa y la fuente de ingreso adicional generada para el financiamiento de dicho costo”</w:t>
      </w:r>
      <w:r w:rsidDel="00000000" w:rsidR="00000000" w:rsidRPr="00000000">
        <w:rPr>
          <w:rFonts w:ascii="Constantia" w:cs="Constantia" w:eastAsia="Constantia" w:hAnsi="Constantia"/>
          <w:sz w:val="24"/>
          <w:szCs w:val="24"/>
          <w:rtl w:val="0"/>
        </w:rPr>
        <w:t xml:space="preserve">.</w:t>
      </w:r>
      <w:r w:rsidDel="00000000" w:rsidR="00000000" w:rsidRPr="00000000">
        <w:rPr>
          <w:rtl w:val="0"/>
        </w:rPr>
      </w:r>
    </w:p>
    <w:p w:rsidR="00000000" w:rsidDel="00000000" w:rsidP="00000000" w:rsidRDefault="00000000" w:rsidRPr="00000000" w14:paraId="00000062">
      <w:pPr>
        <w:spacing w:after="160" w:before="0" w:line="276" w:lineRule="auto"/>
        <w:jc w:val="both"/>
        <w:rPr/>
      </w:pPr>
      <w:r w:rsidDel="00000000" w:rsidR="00000000" w:rsidRPr="00000000">
        <w:rPr>
          <w:rFonts w:ascii="Constantia" w:cs="Constantia" w:eastAsia="Constantia" w:hAnsi="Constantia"/>
          <w:sz w:val="24"/>
          <w:szCs w:val="24"/>
          <w:rtl w:val="0"/>
        </w:rPr>
        <w:t xml:space="preserve">En cumplimiento de dicho requisito, se precisa que la presente iniciativa no genera impacto fiscal, pues no ordena gasto ni otorga beneficios tributarios. Su implementación no demanda la creación de nuevas entidades, plantas de personal ni apropiaciones presupuestales distintas a las ya asignadas a las autoridades de policía y disciplinarias que ejercerán las competencias previstas. Los lineamientos de reconversión previstos en el parágrafo transitorio del artículo 8° se formularán por las entidades competentes en el marco de sus funciones y con los recursos ordinarios asignados.</w:t>
      </w:r>
      <w:r w:rsidDel="00000000" w:rsidR="00000000" w:rsidRPr="00000000">
        <w:rPr>
          <w:rtl w:val="0"/>
        </w:rPr>
      </w:r>
    </w:p>
    <w:p w:rsidR="00000000" w:rsidDel="00000000" w:rsidP="00000000" w:rsidRDefault="00000000" w:rsidRPr="00000000" w14:paraId="00000063">
      <w:pPr>
        <w:spacing w:after="160" w:before="0" w:line="276" w:lineRule="auto"/>
        <w:jc w:val="both"/>
        <w:rPr/>
      </w:pPr>
      <w:r w:rsidDel="00000000" w:rsidR="00000000" w:rsidRPr="00000000">
        <w:rPr>
          <w:rFonts w:ascii="Constantia" w:cs="Constantia" w:eastAsia="Constantia" w:hAnsi="Constantia"/>
          <w:sz w:val="24"/>
          <w:szCs w:val="24"/>
          <w:rtl w:val="0"/>
        </w:rPr>
        <w:t xml:space="preserve">En todo caso, la Corte Constitucional ha señalado (Sentencia C-502 de 2007) que el análisis de impacto fiscal no puede convertirse en una barrera para que el Congreso ejerza su función legislativa, y que la carga principal de ilustrar sobre el impacto fiscal recae en el Ministerio de Hacienda y Crédito Público.</w:t>
      </w:r>
      <w:r w:rsidDel="00000000" w:rsidR="00000000" w:rsidRPr="00000000">
        <w:rPr>
          <w:rtl w:val="0"/>
        </w:rPr>
      </w:r>
    </w:p>
    <w:p w:rsidR="00000000" w:rsidDel="00000000" w:rsidP="00000000" w:rsidRDefault="00000000" w:rsidRPr="00000000" w14:paraId="00000064">
      <w:pPr>
        <w:rPr/>
      </w:pPr>
      <w:r w:rsidDel="00000000" w:rsidR="00000000" w:rsidRPr="00000000">
        <w:br w:type="page"/>
      </w:r>
      <w:r w:rsidDel="00000000" w:rsidR="00000000" w:rsidRPr="00000000">
        <w:rPr>
          <w:rtl w:val="0"/>
        </w:rPr>
      </w:r>
    </w:p>
    <w:p w:rsidR="00000000" w:rsidDel="00000000" w:rsidP="00000000" w:rsidRDefault="00000000" w:rsidRPr="00000000" w14:paraId="00000065">
      <w:pPr>
        <w:spacing w:after="160" w:before="240" w:line="276" w:lineRule="auto"/>
        <w:jc w:val="both"/>
        <w:rPr/>
      </w:pPr>
      <w:r w:rsidDel="00000000" w:rsidR="00000000" w:rsidRPr="00000000">
        <w:rPr>
          <w:rFonts w:ascii="Constantia" w:cs="Constantia" w:eastAsia="Constantia" w:hAnsi="Constantia"/>
          <w:b w:val="1"/>
          <w:bCs w:val="1"/>
          <w:sz w:val="24"/>
          <w:szCs w:val="24"/>
          <w:rtl w:val="0"/>
        </w:rPr>
        <w:t xml:space="preserve">IX. PLIEGO DE MODIFICACIONES</w:t>
      </w:r>
      <w:r w:rsidDel="00000000" w:rsidR="00000000" w:rsidRPr="00000000">
        <w:rPr>
          <w:rtl w:val="0"/>
        </w:rPr>
      </w:r>
    </w:p>
    <w:p w:rsidR="00000000" w:rsidDel="00000000" w:rsidP="00000000" w:rsidRDefault="00000000" w:rsidRPr="00000000" w14:paraId="00000066">
      <w:pPr>
        <w:spacing w:after="160" w:before="0" w:line="276" w:lineRule="auto"/>
        <w:jc w:val="both"/>
        <w:rPr/>
      </w:pPr>
      <w:r w:rsidDel="00000000" w:rsidR="00000000" w:rsidRPr="00000000">
        <w:rPr>
          <w:rFonts w:ascii="Constantia" w:cs="Constantia" w:eastAsia="Constantia" w:hAnsi="Constantia"/>
          <w:sz w:val="22"/>
          <w:szCs w:val="22"/>
          <w:rtl w:val="0"/>
        </w:rPr>
        <w:t xml:space="preserve">Convenciones: el texto </w:t>
      </w:r>
      <w:r w:rsidDel="00000000" w:rsidR="00000000" w:rsidRPr="00000000">
        <w:rPr>
          <w:rFonts w:ascii="Constantia" w:cs="Constantia" w:eastAsia="Constantia" w:hAnsi="Constantia"/>
          <w:strike w:val="1"/>
          <w:sz w:val="22"/>
          <w:szCs w:val="22"/>
          <w:rtl w:val="0"/>
        </w:rPr>
        <w:t xml:space="preserve">tachado</w:t>
      </w:r>
      <w:r w:rsidDel="00000000" w:rsidR="00000000" w:rsidRPr="00000000">
        <w:rPr>
          <w:rFonts w:ascii="Constantia" w:cs="Constantia" w:eastAsia="Constantia" w:hAnsi="Constantia"/>
          <w:sz w:val="22"/>
          <w:szCs w:val="22"/>
          <w:rtl w:val="0"/>
        </w:rPr>
        <w:t xml:space="preserve"> se elimina; el texto en </w:t>
      </w:r>
      <w:r w:rsidDel="00000000" w:rsidR="00000000" w:rsidRPr="00000000">
        <w:rPr>
          <w:rFonts w:ascii="Constantia" w:cs="Constantia" w:eastAsia="Constantia" w:hAnsi="Constantia"/>
          <w:b w:val="1"/>
          <w:bCs w:val="1"/>
          <w:sz w:val="22"/>
          <w:szCs w:val="22"/>
          <w:u w:val="single"/>
          <w:rtl w:val="0"/>
        </w:rPr>
        <w:t xml:space="preserve">negrilla y subrayado</w:t>
      </w:r>
      <w:r w:rsidDel="00000000" w:rsidR="00000000" w:rsidRPr="00000000">
        <w:rPr>
          <w:rFonts w:ascii="Constantia" w:cs="Constantia" w:eastAsia="Constantia" w:hAnsi="Constantia"/>
          <w:sz w:val="22"/>
          <w:szCs w:val="22"/>
          <w:rtl w:val="0"/>
        </w:rPr>
        <w:t xml:space="preserve"> se adiciona.</w:t>
      </w:r>
      <w:r w:rsidDel="00000000" w:rsidR="00000000" w:rsidRPr="00000000">
        <w:rPr>
          <w:rtl w:val="0"/>
        </w:rPr>
      </w:r>
    </w:p>
    <w:tbl>
      <w:tblPr>
        <w:tblStyle w:val="Table1"/>
        <w:tblW w:w="89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02"/>
        <w:gridCol w:w="3402"/>
        <w:gridCol w:w="2122"/>
        <w:tblGridChange w:id="0">
          <w:tblGrid>
            <w:gridCol w:w="3402"/>
            <w:gridCol w:w="3402"/>
            <w:gridCol w:w="2122"/>
          </w:tblGrid>
        </w:tblGridChange>
      </w:tblGrid>
      <w:tr>
        <w:trPr>
          <w:cantSplit w:val="0"/>
          <w:tblHeader w:val="1"/>
        </w:trPr>
        <w:tc>
          <w:tcPr>
            <w:shd w:fill="d9d9d9" w:val="clear"/>
            <w:vAlign w:val="center"/>
          </w:tcPr>
          <w:p w:rsidR="00000000" w:rsidDel="00000000" w:rsidP="00000000" w:rsidRDefault="00000000" w:rsidRPr="00000000" w14:paraId="00000067">
            <w:pPr>
              <w:spacing w:after="80" w:line="240" w:lineRule="auto"/>
              <w:jc w:val="center"/>
              <w:rPr/>
            </w:pPr>
            <w:r w:rsidDel="00000000" w:rsidR="00000000" w:rsidRPr="00000000">
              <w:rPr>
                <w:rFonts w:ascii="Constantia" w:cs="Constantia" w:eastAsia="Constantia" w:hAnsi="Constantia"/>
                <w:b w:val="1"/>
                <w:bCs w:val="1"/>
                <w:sz w:val="20"/>
                <w:szCs w:val="20"/>
                <w:rtl w:val="0"/>
              </w:rPr>
              <w:t xml:space="preserve">TEXTO RADICADO</w:t>
            </w:r>
            <w:r w:rsidDel="00000000" w:rsidR="00000000" w:rsidRPr="00000000">
              <w:rPr>
                <w:rtl w:val="0"/>
              </w:rPr>
            </w:r>
          </w:p>
        </w:tc>
        <w:tc>
          <w:tcPr>
            <w:shd w:fill="d9d9d9" w:val="clear"/>
            <w:vAlign w:val="center"/>
          </w:tcPr>
          <w:p w:rsidR="00000000" w:rsidDel="00000000" w:rsidP="00000000" w:rsidRDefault="00000000" w:rsidRPr="00000000" w14:paraId="00000068">
            <w:pPr>
              <w:spacing w:after="80" w:line="240" w:lineRule="auto"/>
              <w:jc w:val="center"/>
              <w:rPr/>
            </w:pPr>
            <w:r w:rsidDel="00000000" w:rsidR="00000000" w:rsidRPr="00000000">
              <w:rPr>
                <w:rFonts w:ascii="Constantia" w:cs="Constantia" w:eastAsia="Constantia" w:hAnsi="Constantia"/>
                <w:b w:val="1"/>
                <w:bCs w:val="1"/>
                <w:sz w:val="20"/>
                <w:szCs w:val="20"/>
                <w:rtl w:val="0"/>
              </w:rPr>
              <w:t xml:space="preserve">TEXTO PROPUESTO PARA PRIMER DEBATE</w:t>
            </w:r>
            <w:r w:rsidDel="00000000" w:rsidR="00000000" w:rsidRPr="00000000">
              <w:rPr>
                <w:rtl w:val="0"/>
              </w:rPr>
            </w:r>
          </w:p>
        </w:tc>
        <w:tc>
          <w:tcPr>
            <w:shd w:fill="d9d9d9" w:val="clear"/>
            <w:vAlign w:val="center"/>
          </w:tcPr>
          <w:p w:rsidR="00000000" w:rsidDel="00000000" w:rsidP="00000000" w:rsidRDefault="00000000" w:rsidRPr="00000000" w14:paraId="00000069">
            <w:pPr>
              <w:spacing w:after="80" w:line="240" w:lineRule="auto"/>
              <w:jc w:val="center"/>
              <w:rPr/>
            </w:pPr>
            <w:r w:rsidDel="00000000" w:rsidR="00000000" w:rsidRPr="00000000">
              <w:rPr>
                <w:rFonts w:ascii="Constantia" w:cs="Constantia" w:eastAsia="Constantia" w:hAnsi="Constantia"/>
                <w:b w:val="1"/>
                <w:bCs w:val="1"/>
                <w:sz w:val="20"/>
                <w:szCs w:val="20"/>
                <w:rtl w:val="0"/>
              </w:rPr>
              <w:t xml:space="preserve">OBSERVACIONES</w:t>
            </w:r>
            <w:r w:rsidDel="00000000" w:rsidR="00000000" w:rsidRPr="00000000">
              <w:rPr>
                <w:rtl w:val="0"/>
              </w:rPr>
            </w:r>
          </w:p>
        </w:tc>
      </w:tr>
      <w:tr>
        <w:trPr>
          <w:cantSplit w:val="0"/>
          <w:tblHeader w:val="0"/>
        </w:trPr>
        <w:tc>
          <w:tcPr/>
          <w:p w:rsidR="00000000" w:rsidDel="00000000" w:rsidP="00000000" w:rsidRDefault="00000000" w:rsidRPr="00000000" w14:paraId="0000006A">
            <w:pPr>
              <w:spacing w:after="80" w:line="240" w:lineRule="auto"/>
              <w:jc w:val="both"/>
              <w:rPr/>
            </w:pPr>
            <w:r w:rsidDel="00000000" w:rsidR="00000000" w:rsidRPr="00000000">
              <w:rPr>
                <w:rFonts w:ascii="Constantia" w:cs="Constantia" w:eastAsia="Constantia" w:hAnsi="Constantia"/>
                <w:b w:val="1"/>
                <w:bCs w:val="1"/>
                <w:sz w:val="20"/>
                <w:szCs w:val="20"/>
                <w:rtl w:val="0"/>
              </w:rPr>
              <w:t xml:space="preserve">Artículo 1°. Objeto.</w:t>
            </w:r>
            <w:r w:rsidDel="00000000" w:rsidR="00000000" w:rsidRPr="00000000">
              <w:rPr>
                <w:rFonts w:ascii="Constantia" w:cs="Constantia" w:eastAsia="Constantia" w:hAnsi="Constantia"/>
                <w:sz w:val="20"/>
                <w:szCs w:val="20"/>
                <w:rtl w:val="0"/>
              </w:rPr>
              <w:t xml:space="preserve"> La presente ley tiene por finalidad prohibir y sancionar la apología y exaltación al terrorismo, así como cualquier forma de conmemoración, homenaje o reconocimiento a personas responsables de violaciones al Derecho Internacional de los Derechos Humanos, infracciones al Derecho Internacional Humanitario, narcotráfico y actos terroristas, promoviendo una cultura de respeto a los derechos humanos y la memoria histórica.</w:t>
            </w:r>
            <w:r w:rsidDel="00000000" w:rsidR="00000000" w:rsidRPr="00000000">
              <w:rPr>
                <w:rtl w:val="0"/>
              </w:rPr>
            </w:r>
          </w:p>
        </w:tc>
        <w:tc>
          <w:tcPr/>
          <w:p w:rsidR="00000000" w:rsidDel="00000000" w:rsidP="00000000" w:rsidRDefault="00000000" w:rsidRPr="00000000" w14:paraId="0000006B">
            <w:pPr>
              <w:spacing w:after="80" w:line="240" w:lineRule="auto"/>
              <w:jc w:val="both"/>
              <w:rPr/>
            </w:pPr>
            <w:r w:rsidDel="00000000" w:rsidR="00000000" w:rsidRPr="00000000">
              <w:rPr>
                <w:rFonts w:ascii="Constantia" w:cs="Constantia" w:eastAsia="Constantia" w:hAnsi="Constantia"/>
                <w:b w:val="1"/>
                <w:bCs w:val="1"/>
                <w:sz w:val="20"/>
                <w:szCs w:val="20"/>
                <w:rtl w:val="0"/>
              </w:rPr>
              <w:t xml:space="preserve">Artículo 1°. Objeto.</w:t>
            </w:r>
            <w:r w:rsidDel="00000000" w:rsidR="00000000" w:rsidRPr="00000000">
              <w:rPr>
                <w:rFonts w:ascii="Constantia" w:cs="Constantia" w:eastAsia="Constantia" w:hAnsi="Constantia"/>
                <w:sz w:val="20"/>
                <w:szCs w:val="20"/>
                <w:rtl w:val="0"/>
              </w:rPr>
              <w:t xml:space="preserve"> La presente ley tiene por finalidad prohibir y sancionar la apología y exaltación al terrorismo, así como cualquier forma de conmemoración, homenaje o reconocimiento a personas responsables de violaciones al Derecho Internacional de los Derechos Humanos, infracciones al Derecho Internacional Humanitario, narcotráfico y actos terroristas, promoviendo una cultura de respeto a los derechos humanos y la memoria histórica.</w:t>
            </w:r>
            <w:r w:rsidDel="00000000" w:rsidR="00000000" w:rsidRPr="00000000">
              <w:rPr>
                <w:rtl w:val="0"/>
              </w:rPr>
            </w:r>
          </w:p>
        </w:tc>
        <w:tc>
          <w:tcPr/>
          <w:p w:rsidR="00000000" w:rsidDel="00000000" w:rsidP="00000000" w:rsidRDefault="00000000" w:rsidRPr="00000000" w14:paraId="0000006C">
            <w:pPr>
              <w:spacing w:after="80" w:line="240" w:lineRule="auto"/>
              <w:jc w:val="both"/>
              <w:rPr/>
            </w:pPr>
            <w:r w:rsidDel="00000000" w:rsidR="00000000" w:rsidRPr="00000000">
              <w:rPr>
                <w:rFonts w:ascii="Constantia" w:cs="Constantia" w:eastAsia="Constantia" w:hAnsi="Constantia"/>
                <w:sz w:val="20"/>
                <w:szCs w:val="20"/>
                <w:rtl w:val="0"/>
              </w:rPr>
              <w:t xml:space="preserve">Sin modificaciones.</w:t>
            </w:r>
            <w:r w:rsidDel="00000000" w:rsidR="00000000" w:rsidRPr="00000000">
              <w:rPr>
                <w:rtl w:val="0"/>
              </w:rPr>
            </w:r>
          </w:p>
        </w:tc>
      </w:tr>
      <w:tr>
        <w:trPr>
          <w:cantSplit w:val="0"/>
          <w:tblHeader w:val="0"/>
        </w:trPr>
        <w:tc>
          <w:tcPr/>
          <w:p w:rsidR="00000000" w:rsidDel="00000000" w:rsidP="00000000" w:rsidRDefault="00000000" w:rsidRPr="00000000" w14:paraId="0000006D">
            <w:pPr>
              <w:spacing w:after="80" w:line="240" w:lineRule="auto"/>
              <w:jc w:val="both"/>
              <w:rPr/>
            </w:pPr>
            <w:r w:rsidDel="00000000" w:rsidR="00000000" w:rsidRPr="00000000">
              <w:rPr>
                <w:rFonts w:ascii="Constantia" w:cs="Constantia" w:eastAsia="Constantia" w:hAnsi="Constantia"/>
                <w:b w:val="1"/>
                <w:bCs w:val="1"/>
                <w:sz w:val="20"/>
                <w:szCs w:val="20"/>
                <w:rtl w:val="0"/>
              </w:rPr>
              <w:t xml:space="preserve">Artículo 2°. Prohibición de la apología y exaltación.</w:t>
            </w:r>
            <w:r w:rsidDel="00000000" w:rsidR="00000000" w:rsidRPr="00000000">
              <w:rPr>
                <w:rFonts w:ascii="Constantia" w:cs="Constantia" w:eastAsia="Constantia" w:hAnsi="Constantia"/>
                <w:sz w:val="20"/>
                <w:szCs w:val="20"/>
                <w:rtl w:val="0"/>
              </w:rPr>
              <w:t xml:space="preserve"> Se prohíbe la realización de actos públicos o privados, sean estos de carácter estatal o no, que conmemoren, exalten, glorifiquen o rindan homenaje a personas u organizaciones ilegales nacionales o extranjeras, cuyos miembros hayan sido sancionados, condenados, amnistiados, indulatados o se les haya beneficiado con la renuncia a la persecución penal por conductas constitutivas de violaciones al Derecho Internacional de los Derechos Humanos, infracciones al Derecho Internacional Humanitario, narcotráfico, terrorismo o actividades relacionadas con grupos de delincuencia organizada, grupos armados al margen de la ley o grupos terroristas nacionales o extranjeros, incluso si estos han sido desarticulados.</w:t>
            </w:r>
            <w:r w:rsidDel="00000000" w:rsidR="00000000" w:rsidRPr="00000000">
              <w:rPr>
                <w:rtl w:val="0"/>
              </w:rPr>
            </w:r>
          </w:p>
          <w:p w:rsidR="00000000" w:rsidDel="00000000" w:rsidP="00000000" w:rsidRDefault="00000000" w:rsidRPr="00000000" w14:paraId="0000006E">
            <w:pPr>
              <w:spacing w:after="80" w:line="240" w:lineRule="auto"/>
              <w:jc w:val="both"/>
              <w:rPr/>
            </w:pPr>
            <w:r w:rsidDel="00000000" w:rsidR="00000000" w:rsidRPr="00000000">
              <w:rPr>
                <w:rFonts w:ascii="Constantia" w:cs="Constantia" w:eastAsia="Constantia" w:hAnsi="Constantia"/>
                <w:sz w:val="20"/>
                <w:szCs w:val="20"/>
                <w:rtl w:val="0"/>
              </w:rPr>
              <w:t xml:space="preserve">Parágrafo 1°. Excepciones. No constituyen apología ni exaltación en los términos del presente artículo: a) las expresiones periodísticas, históricas, académicas, artísticas o culturales que analicen, documenten, investiguen o representen críticamente hechos relacionados con el conflicto armado, siempre que su finalidad no sea enaltecer o justificar a los responsables de las conductas descritas en el artículo 1° de esta ley; b) los actos de reconocimiento de responsabilidad, contribución a la verdad, reparación simbólica y demás actuaciones ordenadas, avaladas o desarrolladas en el marco del Sistema Integral de Verdad, Justicia, Reparación y No Repetición, incluyendo la Jurisdicción Especial para la Paz y la Comisión para el Esclarecimiento de la Verdad; y c) el ejercicio legítimo del derecho a la oposición política y a la libertad de cátedra, siempre que no impliquen enaltecimiento de las conductas descritas en el artículo 1° de esta ley.</w:t>
            </w:r>
            <w:r w:rsidDel="00000000" w:rsidR="00000000" w:rsidRPr="00000000">
              <w:rPr>
                <w:rtl w:val="0"/>
              </w:rPr>
            </w:r>
          </w:p>
          <w:p w:rsidR="00000000" w:rsidDel="00000000" w:rsidP="00000000" w:rsidRDefault="00000000" w:rsidRPr="00000000" w14:paraId="0000006F">
            <w:pPr>
              <w:spacing w:after="80" w:line="240" w:lineRule="auto"/>
              <w:jc w:val="both"/>
              <w:rPr/>
            </w:pPr>
            <w:r w:rsidDel="00000000" w:rsidR="00000000" w:rsidRPr="00000000">
              <w:rPr>
                <w:rFonts w:ascii="Constantia" w:cs="Constantia" w:eastAsia="Constantia" w:hAnsi="Constantia"/>
                <w:sz w:val="20"/>
                <w:szCs w:val="20"/>
                <w:rtl w:val="0"/>
              </w:rPr>
              <w:t xml:space="preserve">Parágrafo 2°. Para efectos de la presente ley, se entenderá por organizaciones terroristas, grupos armados al margen de la ley o grupos de delincuencia organizada aquellos que hayan sido reconocidos como tales mediante sentencia judicial en firme, acto administrativo de autoridad nacional competente, o declaratoria expresa del Gobierno Nacional o de organismos multilaterales de los que Colombia hace parte.</w:t>
            </w:r>
            <w:r w:rsidDel="00000000" w:rsidR="00000000" w:rsidRPr="00000000">
              <w:rPr>
                <w:rtl w:val="0"/>
              </w:rPr>
            </w:r>
          </w:p>
        </w:tc>
        <w:tc>
          <w:tcPr/>
          <w:p w:rsidR="00000000" w:rsidDel="00000000" w:rsidP="00000000" w:rsidRDefault="00000000" w:rsidRPr="00000000" w14:paraId="00000070">
            <w:pPr>
              <w:spacing w:after="80" w:line="240" w:lineRule="auto"/>
              <w:jc w:val="both"/>
              <w:rPr/>
            </w:pPr>
            <w:r w:rsidDel="00000000" w:rsidR="00000000" w:rsidRPr="00000000">
              <w:rPr>
                <w:rFonts w:ascii="Constantia" w:cs="Constantia" w:eastAsia="Constantia" w:hAnsi="Constantia"/>
                <w:b w:val="1"/>
                <w:bCs w:val="1"/>
                <w:sz w:val="20"/>
                <w:szCs w:val="20"/>
                <w:rtl w:val="0"/>
              </w:rPr>
              <w:t xml:space="preserve">Artículo 2°. Prohibición de la apología y exaltación.</w:t>
            </w:r>
            <w:r w:rsidDel="00000000" w:rsidR="00000000" w:rsidRPr="00000000">
              <w:rPr>
                <w:rFonts w:ascii="Constantia" w:cs="Constantia" w:eastAsia="Constantia" w:hAnsi="Constantia"/>
                <w:sz w:val="20"/>
                <w:szCs w:val="20"/>
                <w:rtl w:val="0"/>
              </w:rPr>
              <w:t xml:space="preserve"> Se prohíbe la realización de actos públicos o privados</w:t>
            </w:r>
            <w:r w:rsidDel="00000000" w:rsidR="00000000" w:rsidRPr="00000000">
              <w:rPr>
                <w:rFonts w:ascii="Constantia" w:cs="Constantia" w:eastAsia="Constantia" w:hAnsi="Constantia"/>
                <w:b w:val="1"/>
                <w:bCs w:val="1"/>
                <w:sz w:val="20"/>
                <w:szCs w:val="20"/>
                <w:u w:val="single"/>
                <w:rtl w:val="0"/>
              </w:rPr>
              <w:t xml:space="preserve"> que trasciendan a lo público</w:t>
            </w:r>
            <w:r w:rsidDel="00000000" w:rsidR="00000000" w:rsidRPr="00000000">
              <w:rPr>
                <w:rFonts w:ascii="Constantia" w:cs="Constantia" w:eastAsia="Constantia" w:hAnsi="Constantia"/>
                <w:sz w:val="20"/>
                <w:szCs w:val="20"/>
                <w:rtl w:val="0"/>
              </w:rPr>
              <w:t xml:space="preserve">, sean estos de carácter estatal o no, </w:t>
            </w:r>
            <w:r w:rsidDel="00000000" w:rsidR="00000000" w:rsidRPr="00000000">
              <w:rPr>
                <w:rFonts w:ascii="Constantia" w:cs="Constantia" w:eastAsia="Constantia" w:hAnsi="Constantia"/>
                <w:b w:val="1"/>
                <w:bCs w:val="1"/>
                <w:sz w:val="20"/>
                <w:szCs w:val="20"/>
                <w:u w:val="single"/>
                <w:rtl w:val="0"/>
              </w:rPr>
              <w:t xml:space="preserve">incluidos aquellos que se desarrollen en establecimientos de comercio o mediante la oferta de bienes y servicios turísticos, </w:t>
            </w:r>
            <w:r w:rsidDel="00000000" w:rsidR="00000000" w:rsidRPr="00000000">
              <w:rPr>
                <w:rFonts w:ascii="Constantia" w:cs="Constantia" w:eastAsia="Constantia" w:hAnsi="Constantia"/>
                <w:sz w:val="20"/>
                <w:szCs w:val="20"/>
                <w:rtl w:val="0"/>
              </w:rPr>
              <w:t xml:space="preserve">que conmemoren, exalten, glorifiquen o rindan homenaje a personas u organizaciones ilegales nacionales o extranjeras, cuyos miembros hayan sido sancionados, condenados, amnistiados, </w:t>
            </w:r>
            <w:r w:rsidDel="00000000" w:rsidR="00000000" w:rsidRPr="00000000">
              <w:rPr>
                <w:rFonts w:ascii="Constantia" w:cs="Constantia" w:eastAsia="Constantia" w:hAnsi="Constantia"/>
                <w:strike w:val="1"/>
                <w:sz w:val="20"/>
                <w:szCs w:val="20"/>
                <w:rtl w:val="0"/>
              </w:rPr>
              <w:t xml:space="preserve">indulatados</w:t>
            </w:r>
            <w:r w:rsidDel="00000000" w:rsidR="00000000" w:rsidRPr="00000000">
              <w:rPr>
                <w:rFonts w:ascii="Constantia" w:cs="Constantia" w:eastAsia="Constantia" w:hAnsi="Constantia"/>
                <w:b w:val="1"/>
                <w:bCs w:val="1"/>
                <w:sz w:val="20"/>
                <w:szCs w:val="20"/>
                <w:u w:val="single"/>
                <w:rtl w:val="0"/>
              </w:rPr>
              <w:t xml:space="preserve">indultados</w:t>
            </w:r>
            <w:r w:rsidDel="00000000" w:rsidR="00000000" w:rsidRPr="00000000">
              <w:rPr>
                <w:rFonts w:ascii="Constantia" w:cs="Constantia" w:eastAsia="Constantia" w:hAnsi="Constantia"/>
                <w:sz w:val="20"/>
                <w:szCs w:val="20"/>
                <w:rtl w:val="0"/>
              </w:rPr>
              <w:t xml:space="preserve"> o se les haya beneficiado con la renuncia a la persecución penal por conductas constitutivas de violaciones al Derecho Internacional de los Derechos Humanos, infracciones al Derecho Internacional Humanitario, narcotráfico, terrorismo o actividades relacionadas con grupos de delincuencia organizada, grupos armados al margen de la ley o grupos terroristas nacionales o extranjeros, incluso si estos han sido desarticulados.</w:t>
            </w:r>
            <w:r w:rsidDel="00000000" w:rsidR="00000000" w:rsidRPr="00000000">
              <w:rPr>
                <w:rtl w:val="0"/>
              </w:rPr>
            </w:r>
          </w:p>
          <w:p w:rsidR="00000000" w:rsidDel="00000000" w:rsidP="00000000" w:rsidRDefault="00000000" w:rsidRPr="00000000" w14:paraId="00000071">
            <w:pPr>
              <w:spacing w:after="80" w:line="240" w:lineRule="auto"/>
              <w:jc w:val="both"/>
              <w:rPr/>
            </w:pPr>
            <w:r w:rsidDel="00000000" w:rsidR="00000000" w:rsidRPr="00000000">
              <w:rPr>
                <w:rFonts w:ascii="Constantia" w:cs="Constantia" w:eastAsia="Constantia" w:hAnsi="Constantia"/>
                <w:sz w:val="20"/>
                <w:szCs w:val="20"/>
                <w:rtl w:val="0"/>
              </w:rPr>
              <w:t xml:space="preserve">Parágrafo 1°. Excepciones. No constituyen apología ni exaltación en los términos del presente artículo: a) las expresiones periodísticas, históricas, académicas, artísticas o culturales que analicen, documenten, investiguen o representen críticamente hechos relacionados con el conflicto armado, siempre que su finalidad no sea enaltecer o justificar a los responsables de las conductas descritas en el artículo 1° de esta ley; b) los actos de reconocimiento de responsabilidad, contribución a la verdad, reparación simbólica y demás actuaciones ordenadas, avaladas o desarrolladas en el marco del Sistema Integral de Verdad, Justicia, Reparación y No Repetición, incluyendo la Jurisdicción Especial para la Paz y la Comisión para el Esclarecimiento de la Verdad; y c) el ejercicio legítimo del derecho a la oposición política y a la libertad de cátedra, siempre que no impliquen enaltecimiento de las conductas descritas en el artículo 1° de esta ley.</w:t>
            </w:r>
            <w:r w:rsidDel="00000000" w:rsidR="00000000" w:rsidRPr="00000000">
              <w:rPr>
                <w:rtl w:val="0"/>
              </w:rPr>
            </w:r>
          </w:p>
          <w:p w:rsidR="00000000" w:rsidDel="00000000" w:rsidP="00000000" w:rsidRDefault="00000000" w:rsidRPr="00000000" w14:paraId="00000072">
            <w:pPr>
              <w:spacing w:after="80" w:line="240" w:lineRule="auto"/>
              <w:jc w:val="both"/>
              <w:rPr/>
            </w:pPr>
            <w:r w:rsidDel="00000000" w:rsidR="00000000" w:rsidRPr="00000000">
              <w:rPr>
                <w:rFonts w:ascii="Constantia" w:cs="Constantia" w:eastAsia="Constantia" w:hAnsi="Constantia"/>
                <w:sz w:val="20"/>
                <w:szCs w:val="20"/>
                <w:rtl w:val="0"/>
              </w:rPr>
              <w:t xml:space="preserve">Parágrafo 2°. Para efectos de la presente ley, se entenderá por organizaciones terroristas, grupos armados al margen de la ley o grupos de delincuencia organizada aquellos que hayan sido reconocidos como tales mediante sentencia judicial en firme, acto administrativo de autoridad nacional competente, o declaratoria expresa del Gobierno Nacional o de organismos multilaterales de los que Colombia hace parte</w:t>
            </w:r>
            <w:r w:rsidDel="00000000" w:rsidR="00000000" w:rsidRPr="00000000">
              <w:rPr>
                <w:rFonts w:ascii="Constantia" w:cs="Constantia" w:eastAsia="Constantia" w:hAnsi="Constantia"/>
                <w:b w:val="1"/>
                <w:bCs w:val="1"/>
                <w:sz w:val="20"/>
                <w:szCs w:val="20"/>
                <w:u w:val="single"/>
                <w:rtl w:val="0"/>
              </w:rPr>
              <w:t xml:space="preserve">, aun cuando a la fecha se encuentren desarticulados, disueltos o hayan dejado de existir</w:t>
            </w:r>
            <w:r w:rsidDel="00000000" w:rsidR="00000000" w:rsidRPr="00000000">
              <w:rPr>
                <w:rFonts w:ascii="Constantia" w:cs="Constantia" w:eastAsia="Constantia" w:hAnsi="Constantia"/>
                <w:sz w:val="20"/>
                <w:szCs w:val="20"/>
                <w:rtl w:val="0"/>
              </w:rPr>
              <w:t xml:space="preserve">.</w:t>
            </w:r>
            <w:r w:rsidDel="00000000" w:rsidR="00000000" w:rsidRPr="00000000">
              <w:rPr>
                <w:rtl w:val="0"/>
              </w:rPr>
            </w:r>
          </w:p>
          <w:p w:rsidR="00000000" w:rsidDel="00000000" w:rsidP="00000000" w:rsidRDefault="00000000" w:rsidRPr="00000000" w14:paraId="00000073">
            <w:pPr>
              <w:spacing w:after="80" w:line="240" w:lineRule="auto"/>
              <w:jc w:val="both"/>
              <w:rPr/>
            </w:pPr>
            <w:r w:rsidDel="00000000" w:rsidR="00000000" w:rsidRPr="00000000">
              <w:rPr>
                <w:rFonts w:ascii="Constantia" w:cs="Constantia" w:eastAsia="Constantia" w:hAnsi="Constantia"/>
                <w:b w:val="1"/>
                <w:bCs w:val="1"/>
                <w:sz w:val="20"/>
                <w:szCs w:val="20"/>
                <w:u w:val="single"/>
                <w:rtl w:val="0"/>
              </w:rPr>
              <w:t xml:space="preserve">Parágrafo 3°. La prohibición prevista en el presente artículo comprende también los actos de exaltación de personas fallecidas respecto de las cuales se haya declarado la extinción de la acción penal por muerte, cuando hubieren sido cabecillas o miembros de las organizaciones a que se refiere el parágrafo 2° del presente artículo, o cuando su participación en las conductas señaladas en el inciso primero conste en decisión judicial.</w:t>
            </w:r>
            <w:r w:rsidDel="00000000" w:rsidR="00000000" w:rsidRPr="00000000">
              <w:rPr>
                <w:rtl w:val="0"/>
              </w:rPr>
            </w:r>
          </w:p>
        </w:tc>
        <w:tc>
          <w:tcPr/>
          <w:p w:rsidR="00000000" w:rsidDel="00000000" w:rsidP="00000000" w:rsidRDefault="00000000" w:rsidRPr="00000000" w14:paraId="00000074">
            <w:pPr>
              <w:spacing w:after="80" w:line="240" w:lineRule="auto"/>
              <w:jc w:val="both"/>
              <w:rPr/>
            </w:pPr>
            <w:r w:rsidDel="00000000" w:rsidR="00000000" w:rsidRPr="00000000">
              <w:rPr>
                <w:rFonts w:ascii="Constantia" w:cs="Constantia" w:eastAsia="Constantia" w:hAnsi="Constantia"/>
                <w:sz w:val="20"/>
                <w:szCs w:val="20"/>
                <w:rtl w:val="0"/>
              </w:rPr>
              <w:t xml:space="preserve">Se precisa que la prohibición recae sobre actos privados que trascienden a lo público, para proteger el derecho a la intimidad (art. 15 C.P.), siguiendo la técnica de la Ley 1801 de 2016. Se incluye expresamente la dimensión comercial y turística de la exaltación. Se aclara que el reconocimiento de las organizaciones opera aun después de su desarticulación. Se adiciona el parágrafo 3° para cobijar a cabecillas fallecidos sin sentencia en firme, sin afectar la presunción de inocencia. Se corrige error de digitación.</w:t>
            </w:r>
            <w:r w:rsidDel="00000000" w:rsidR="00000000" w:rsidRPr="00000000">
              <w:rPr>
                <w:rtl w:val="0"/>
              </w:rPr>
            </w:r>
          </w:p>
        </w:tc>
      </w:tr>
      <w:tr>
        <w:trPr>
          <w:cantSplit w:val="0"/>
          <w:tblHeader w:val="0"/>
        </w:trPr>
        <w:tc>
          <w:tcPr/>
          <w:p w:rsidR="00000000" w:rsidDel="00000000" w:rsidP="00000000" w:rsidRDefault="00000000" w:rsidRPr="00000000" w14:paraId="00000075">
            <w:pPr>
              <w:spacing w:after="80" w:line="240" w:lineRule="auto"/>
              <w:jc w:val="both"/>
              <w:rPr/>
            </w:pPr>
            <w:r w:rsidDel="00000000" w:rsidR="00000000" w:rsidRPr="00000000">
              <w:rPr>
                <w:rFonts w:ascii="Constantia" w:cs="Constantia" w:eastAsia="Constantia" w:hAnsi="Constantia"/>
                <w:b w:val="1"/>
                <w:bCs w:val="1"/>
                <w:sz w:val="20"/>
                <w:szCs w:val="20"/>
                <w:rtl w:val="0"/>
              </w:rPr>
              <w:t xml:space="preserve">Artículo 3. Actos conmemorativos o de exaltación.</w:t>
            </w:r>
            <w:r w:rsidDel="00000000" w:rsidR="00000000" w:rsidRPr="00000000">
              <w:rPr>
                <w:rFonts w:ascii="Constantia" w:cs="Constantia" w:eastAsia="Constantia" w:hAnsi="Constantia"/>
                <w:sz w:val="20"/>
                <w:szCs w:val="20"/>
                <w:rtl w:val="0"/>
              </w:rPr>
              <w:t xml:space="preserve"> Para efectos de la presente ley, se entienden como actos conmemorativos o de exaltación las siguientes conductas:</w:t>
            </w:r>
            <w:r w:rsidDel="00000000" w:rsidR="00000000" w:rsidRPr="00000000">
              <w:rPr>
                <w:rtl w:val="0"/>
              </w:rPr>
            </w:r>
          </w:p>
          <w:p w:rsidR="00000000" w:rsidDel="00000000" w:rsidP="00000000" w:rsidRDefault="00000000" w:rsidRPr="00000000" w14:paraId="00000076">
            <w:pPr>
              <w:spacing w:after="80" w:line="240" w:lineRule="auto"/>
              <w:jc w:val="both"/>
              <w:rPr/>
            </w:pPr>
            <w:r w:rsidDel="00000000" w:rsidR="00000000" w:rsidRPr="00000000">
              <w:rPr>
                <w:rFonts w:ascii="Constantia" w:cs="Constantia" w:eastAsia="Constantia" w:hAnsi="Constantia"/>
                <w:sz w:val="20"/>
                <w:szCs w:val="20"/>
                <w:rtl w:val="0"/>
              </w:rPr>
              <w:t xml:space="preserve">A) La realización de homenajes, menciones honoríficas, condecoraciones, reconocimientos o la entrega de premios, ya sean de carácter público o privado.</w:t>
            </w:r>
            <w:r w:rsidDel="00000000" w:rsidR="00000000" w:rsidRPr="00000000">
              <w:rPr>
                <w:rtl w:val="0"/>
              </w:rPr>
            </w:r>
          </w:p>
          <w:p w:rsidR="00000000" w:rsidDel="00000000" w:rsidP="00000000" w:rsidRDefault="00000000" w:rsidRPr="00000000" w14:paraId="00000077">
            <w:pPr>
              <w:spacing w:after="80" w:line="240" w:lineRule="auto"/>
              <w:jc w:val="both"/>
              <w:rPr/>
            </w:pPr>
            <w:r w:rsidDel="00000000" w:rsidR="00000000" w:rsidRPr="00000000">
              <w:rPr>
                <w:rFonts w:ascii="Constantia" w:cs="Constantia" w:eastAsia="Constantia" w:hAnsi="Constantia"/>
                <w:sz w:val="20"/>
                <w:szCs w:val="20"/>
                <w:rtl w:val="0"/>
              </w:rPr>
              <w:t xml:space="preserve">B) La exhibición, instalación o difusión de monumentos, placas, murales, escudos, banderas, pancartas, pendones, piezas publicitarias u otros elementos similares que aludan, exalten o impliquen reconocimiento o distinción, ya sea de forma individual o colectiva.</w:t>
            </w:r>
            <w:r w:rsidDel="00000000" w:rsidR="00000000" w:rsidRPr="00000000">
              <w:rPr>
                <w:rtl w:val="0"/>
              </w:rPr>
            </w:r>
          </w:p>
          <w:p w:rsidR="00000000" w:rsidDel="00000000" w:rsidP="00000000" w:rsidRDefault="00000000" w:rsidRPr="00000000" w14:paraId="00000078">
            <w:pPr>
              <w:spacing w:after="80" w:line="240" w:lineRule="auto"/>
              <w:jc w:val="both"/>
              <w:rPr/>
            </w:pPr>
            <w:r w:rsidDel="00000000" w:rsidR="00000000" w:rsidRPr="00000000">
              <w:rPr>
                <w:rFonts w:ascii="Constantia" w:cs="Constantia" w:eastAsia="Constantia" w:hAnsi="Constantia"/>
                <w:sz w:val="20"/>
                <w:szCs w:val="20"/>
                <w:rtl w:val="0"/>
              </w:rPr>
              <w:t xml:space="preserve">C) La publicación o difusión de mensajes de reconocimiento, exaltación o distinción en cualquier formato a través de redes sociales, medios de comunicación masiva o plataformas digitales.</w:t>
            </w:r>
            <w:r w:rsidDel="00000000" w:rsidR="00000000" w:rsidRPr="00000000">
              <w:rPr>
                <w:rtl w:val="0"/>
              </w:rPr>
            </w:r>
          </w:p>
        </w:tc>
        <w:tc>
          <w:tcPr/>
          <w:p w:rsidR="00000000" w:rsidDel="00000000" w:rsidP="00000000" w:rsidRDefault="00000000" w:rsidRPr="00000000" w14:paraId="00000079">
            <w:pPr>
              <w:spacing w:after="80" w:line="240" w:lineRule="auto"/>
              <w:jc w:val="both"/>
              <w:rPr/>
            </w:pPr>
            <w:r w:rsidDel="00000000" w:rsidR="00000000" w:rsidRPr="00000000">
              <w:rPr>
                <w:rFonts w:ascii="Constantia" w:cs="Constantia" w:eastAsia="Constantia" w:hAnsi="Constantia"/>
                <w:b w:val="1"/>
                <w:bCs w:val="1"/>
                <w:sz w:val="20"/>
                <w:szCs w:val="20"/>
                <w:rtl w:val="0"/>
              </w:rPr>
              <w:t xml:space="preserve">Artículo 3</w:t>
            </w:r>
            <w:r w:rsidDel="00000000" w:rsidR="00000000" w:rsidRPr="00000000">
              <w:rPr>
                <w:rFonts w:ascii="Constantia" w:cs="Constantia" w:eastAsia="Constantia" w:hAnsi="Constantia"/>
                <w:b w:val="1"/>
                <w:bCs w:val="1"/>
                <w:strike w:val="1"/>
                <w:sz w:val="20"/>
                <w:szCs w:val="20"/>
                <w:rtl w:val="0"/>
              </w:rPr>
              <w:t xml:space="preserve">.</w:t>
            </w:r>
            <w:r w:rsidDel="00000000" w:rsidR="00000000" w:rsidRPr="00000000">
              <w:rPr>
                <w:rFonts w:ascii="Constantia" w:cs="Constantia" w:eastAsia="Constantia" w:hAnsi="Constantia"/>
                <w:b w:val="1"/>
                <w:bCs w:val="1"/>
                <w:sz w:val="20"/>
                <w:szCs w:val="20"/>
                <w:u w:val="single"/>
                <w:rtl w:val="0"/>
              </w:rPr>
              <w:t xml:space="preserve">°.</w:t>
            </w:r>
            <w:r w:rsidDel="00000000" w:rsidR="00000000" w:rsidRPr="00000000">
              <w:rPr>
                <w:rFonts w:ascii="Constantia" w:cs="Constantia" w:eastAsia="Constantia" w:hAnsi="Constantia"/>
                <w:b w:val="1"/>
                <w:bCs w:val="1"/>
                <w:sz w:val="20"/>
                <w:szCs w:val="20"/>
                <w:rtl w:val="0"/>
              </w:rPr>
              <w:t xml:space="preserve"> Actos conmemorativos o de exaltación.</w:t>
            </w:r>
            <w:r w:rsidDel="00000000" w:rsidR="00000000" w:rsidRPr="00000000">
              <w:rPr>
                <w:rFonts w:ascii="Constantia" w:cs="Constantia" w:eastAsia="Constantia" w:hAnsi="Constantia"/>
                <w:sz w:val="20"/>
                <w:szCs w:val="20"/>
                <w:rtl w:val="0"/>
              </w:rPr>
              <w:t xml:space="preserve"> Para efectos de la presente ley, se entienden como actos conmemorativos o de exaltación las siguientes conductas:</w:t>
            </w:r>
            <w:r w:rsidDel="00000000" w:rsidR="00000000" w:rsidRPr="00000000">
              <w:rPr>
                <w:rtl w:val="0"/>
              </w:rPr>
            </w:r>
          </w:p>
          <w:p w:rsidR="00000000" w:rsidDel="00000000" w:rsidP="00000000" w:rsidRDefault="00000000" w:rsidRPr="00000000" w14:paraId="0000007A">
            <w:pPr>
              <w:spacing w:after="80" w:line="240" w:lineRule="auto"/>
              <w:jc w:val="both"/>
              <w:rPr/>
            </w:pPr>
            <w:r w:rsidDel="00000000" w:rsidR="00000000" w:rsidRPr="00000000">
              <w:rPr>
                <w:rFonts w:ascii="Constantia" w:cs="Constantia" w:eastAsia="Constantia" w:hAnsi="Constantia"/>
                <w:strike w:val="1"/>
                <w:sz w:val="20"/>
                <w:szCs w:val="20"/>
                <w:rtl w:val="0"/>
              </w:rPr>
              <w:t xml:space="preserve">A)</w:t>
            </w:r>
            <w:r w:rsidDel="00000000" w:rsidR="00000000" w:rsidRPr="00000000">
              <w:rPr>
                <w:rFonts w:ascii="Constantia" w:cs="Constantia" w:eastAsia="Constantia" w:hAnsi="Constantia"/>
                <w:b w:val="1"/>
                <w:bCs w:val="1"/>
                <w:sz w:val="20"/>
                <w:szCs w:val="20"/>
                <w:u w:val="single"/>
                <w:rtl w:val="0"/>
              </w:rPr>
              <w:t xml:space="preserve">a)</w:t>
            </w:r>
            <w:r w:rsidDel="00000000" w:rsidR="00000000" w:rsidRPr="00000000">
              <w:rPr>
                <w:rFonts w:ascii="Constantia" w:cs="Constantia" w:eastAsia="Constantia" w:hAnsi="Constantia"/>
                <w:sz w:val="20"/>
                <w:szCs w:val="20"/>
                <w:rtl w:val="0"/>
              </w:rPr>
              <w:t xml:space="preserve"> La realización de homenajes, menciones honoríficas, condecoraciones, reconocimientos o la entrega de premios, ya sean de carácter público o privado.</w:t>
            </w:r>
            <w:r w:rsidDel="00000000" w:rsidR="00000000" w:rsidRPr="00000000">
              <w:rPr>
                <w:rtl w:val="0"/>
              </w:rPr>
            </w:r>
          </w:p>
          <w:p w:rsidR="00000000" w:rsidDel="00000000" w:rsidP="00000000" w:rsidRDefault="00000000" w:rsidRPr="00000000" w14:paraId="0000007B">
            <w:pPr>
              <w:spacing w:after="80" w:line="240" w:lineRule="auto"/>
              <w:jc w:val="both"/>
              <w:rPr/>
            </w:pPr>
            <w:r w:rsidDel="00000000" w:rsidR="00000000" w:rsidRPr="00000000">
              <w:rPr>
                <w:rFonts w:ascii="Constantia" w:cs="Constantia" w:eastAsia="Constantia" w:hAnsi="Constantia"/>
                <w:strike w:val="1"/>
                <w:sz w:val="20"/>
                <w:szCs w:val="20"/>
                <w:rtl w:val="0"/>
              </w:rPr>
              <w:t xml:space="preserve">B)</w:t>
            </w:r>
            <w:r w:rsidDel="00000000" w:rsidR="00000000" w:rsidRPr="00000000">
              <w:rPr>
                <w:rFonts w:ascii="Constantia" w:cs="Constantia" w:eastAsia="Constantia" w:hAnsi="Constantia"/>
                <w:b w:val="1"/>
                <w:bCs w:val="1"/>
                <w:sz w:val="20"/>
                <w:szCs w:val="20"/>
                <w:u w:val="single"/>
                <w:rtl w:val="0"/>
              </w:rPr>
              <w:t xml:space="preserve">b)</w:t>
            </w:r>
            <w:r w:rsidDel="00000000" w:rsidR="00000000" w:rsidRPr="00000000">
              <w:rPr>
                <w:rFonts w:ascii="Constantia" w:cs="Constantia" w:eastAsia="Constantia" w:hAnsi="Constantia"/>
                <w:sz w:val="20"/>
                <w:szCs w:val="20"/>
                <w:rtl w:val="0"/>
              </w:rPr>
              <w:t xml:space="preserve"> La exhibición, instalación o difusión de monumentos, placas, murales, escudos, banderas, pancartas, pendones, piezas publicitarias u otros elementos similares que aludan, exalten o impliquen reconocimiento o distinción, ya sea de forma individual o colectiva.</w:t>
            </w:r>
            <w:r w:rsidDel="00000000" w:rsidR="00000000" w:rsidRPr="00000000">
              <w:rPr>
                <w:rtl w:val="0"/>
              </w:rPr>
            </w:r>
          </w:p>
          <w:p w:rsidR="00000000" w:rsidDel="00000000" w:rsidP="00000000" w:rsidRDefault="00000000" w:rsidRPr="00000000" w14:paraId="0000007C">
            <w:pPr>
              <w:spacing w:after="80" w:line="240" w:lineRule="auto"/>
              <w:jc w:val="both"/>
              <w:rPr/>
            </w:pPr>
            <w:r w:rsidDel="00000000" w:rsidR="00000000" w:rsidRPr="00000000">
              <w:rPr>
                <w:rFonts w:ascii="Constantia" w:cs="Constantia" w:eastAsia="Constantia" w:hAnsi="Constantia"/>
                <w:strike w:val="1"/>
                <w:sz w:val="20"/>
                <w:szCs w:val="20"/>
                <w:rtl w:val="0"/>
              </w:rPr>
              <w:t xml:space="preserve">C)</w:t>
            </w:r>
            <w:r w:rsidDel="00000000" w:rsidR="00000000" w:rsidRPr="00000000">
              <w:rPr>
                <w:rFonts w:ascii="Constantia" w:cs="Constantia" w:eastAsia="Constantia" w:hAnsi="Constantia"/>
                <w:b w:val="1"/>
                <w:bCs w:val="1"/>
                <w:sz w:val="20"/>
                <w:szCs w:val="20"/>
                <w:u w:val="single"/>
                <w:rtl w:val="0"/>
              </w:rPr>
              <w:t xml:space="preserve">c)</w:t>
            </w:r>
            <w:r w:rsidDel="00000000" w:rsidR="00000000" w:rsidRPr="00000000">
              <w:rPr>
                <w:rFonts w:ascii="Constantia" w:cs="Constantia" w:eastAsia="Constantia" w:hAnsi="Constantia"/>
                <w:sz w:val="20"/>
                <w:szCs w:val="20"/>
                <w:rtl w:val="0"/>
              </w:rPr>
              <w:t xml:space="preserve"> La publicación o difusión de mensajes de reconocimiento, exaltación o distinción en cualquier formato a través de redes sociales, medios de comunicación masiva o plataformas digitales.</w:t>
            </w:r>
            <w:r w:rsidDel="00000000" w:rsidR="00000000" w:rsidRPr="00000000">
              <w:rPr>
                <w:rtl w:val="0"/>
              </w:rPr>
            </w:r>
          </w:p>
          <w:p w:rsidR="00000000" w:rsidDel="00000000" w:rsidP="00000000" w:rsidRDefault="00000000" w:rsidRPr="00000000" w14:paraId="0000007D">
            <w:pPr>
              <w:spacing w:after="80" w:line="240" w:lineRule="auto"/>
              <w:jc w:val="both"/>
              <w:rPr/>
            </w:pPr>
            <w:r w:rsidDel="00000000" w:rsidR="00000000" w:rsidRPr="00000000">
              <w:rPr>
                <w:rFonts w:ascii="Constantia" w:cs="Constantia" w:eastAsia="Constantia" w:hAnsi="Constantia"/>
                <w:b w:val="1"/>
                <w:bCs w:val="1"/>
                <w:sz w:val="20"/>
                <w:szCs w:val="20"/>
                <w:u w:val="single"/>
                <w:rtl w:val="0"/>
              </w:rPr>
              <w:t xml:space="preserve">d) La oferta, comercialización, exhibición o prestación de bienes y servicios, tales como recorridos o paquetes turísticos, museos, exposiciones, establecimientos de comercio, prendas, mercancías y artículos de recuerdo, cuyo propósito o contenido principal consista en exaltar, glorificar o rendir homenaje a las personas u organizaciones a que se refiere el artículo 2° de la presente ley.</w:t>
            </w:r>
            <w:r w:rsidDel="00000000" w:rsidR="00000000" w:rsidRPr="00000000">
              <w:rPr>
                <w:rtl w:val="0"/>
              </w:rPr>
            </w:r>
          </w:p>
          <w:p w:rsidR="00000000" w:rsidDel="00000000" w:rsidP="00000000" w:rsidRDefault="00000000" w:rsidRPr="00000000" w14:paraId="0000007E">
            <w:pPr>
              <w:spacing w:after="80" w:line="240" w:lineRule="auto"/>
              <w:jc w:val="both"/>
              <w:rPr/>
            </w:pPr>
            <w:r w:rsidDel="00000000" w:rsidR="00000000" w:rsidRPr="00000000">
              <w:rPr>
                <w:rFonts w:ascii="Constantia" w:cs="Constantia" w:eastAsia="Constantia" w:hAnsi="Constantia"/>
                <w:b w:val="1"/>
                <w:bCs w:val="1"/>
                <w:sz w:val="20"/>
                <w:szCs w:val="20"/>
                <w:u w:val="single"/>
                <w:rtl w:val="0"/>
              </w:rPr>
              <w:t xml:space="preserve">Parágrafo. No se entenderán comprendidos en el literal d) del presente artículo los museos, lugares de memoria, recorridos, exposiciones y demás actividades con fines pedagógicos, históricos, periodísticos, académicos o de memoria histórica que se ajusten a lo previsto en el parágrafo 1° del artículo 2° de la presente ley.</w:t>
            </w:r>
            <w:r w:rsidDel="00000000" w:rsidR="00000000" w:rsidRPr="00000000">
              <w:rPr>
                <w:rtl w:val="0"/>
              </w:rPr>
            </w:r>
          </w:p>
        </w:tc>
        <w:tc>
          <w:tcPr/>
          <w:p w:rsidR="00000000" w:rsidDel="00000000" w:rsidP="00000000" w:rsidRDefault="00000000" w:rsidRPr="00000000" w14:paraId="0000007F">
            <w:pPr>
              <w:spacing w:after="80" w:line="240" w:lineRule="auto"/>
              <w:jc w:val="both"/>
              <w:rPr/>
            </w:pPr>
            <w:r w:rsidDel="00000000" w:rsidR="00000000" w:rsidRPr="00000000">
              <w:rPr>
                <w:rFonts w:ascii="Constantia" w:cs="Constantia" w:eastAsia="Constantia" w:hAnsi="Constantia"/>
                <w:sz w:val="20"/>
                <w:szCs w:val="20"/>
                <w:rtl w:val="0"/>
              </w:rPr>
              <w:t xml:space="preserve">Se adiciona el literal d) para incluir los establecimientos de comercio, los recorridos turísticos (“narcotours”), los mal llamados museos y la venta de mercancías cuyo propósito principal sea la exaltación. El parágrafo excluye expresamente las actividades con fines pedagógicos, históricos o de memoria. Se ajusta la numeración de literales por técnica legislativa.</w:t>
            </w:r>
            <w:r w:rsidDel="00000000" w:rsidR="00000000" w:rsidRPr="00000000">
              <w:rPr>
                <w:rtl w:val="0"/>
              </w:rPr>
            </w:r>
          </w:p>
        </w:tc>
      </w:tr>
      <w:tr>
        <w:trPr>
          <w:cantSplit w:val="0"/>
          <w:tblHeader w:val="0"/>
        </w:trPr>
        <w:tc>
          <w:tcPr/>
          <w:p w:rsidR="00000000" w:rsidDel="00000000" w:rsidP="00000000" w:rsidRDefault="00000000" w:rsidRPr="00000000" w14:paraId="00000080">
            <w:pPr>
              <w:spacing w:after="80" w:line="240" w:lineRule="auto"/>
              <w:jc w:val="both"/>
              <w:rPr/>
            </w:pPr>
            <w:r w:rsidDel="00000000" w:rsidR="00000000" w:rsidRPr="00000000">
              <w:rPr>
                <w:rFonts w:ascii="Constantia" w:cs="Constantia" w:eastAsia="Constantia" w:hAnsi="Constantia"/>
                <w:b w:val="1"/>
                <w:bCs w:val="1"/>
                <w:sz w:val="20"/>
                <w:szCs w:val="20"/>
                <w:rtl w:val="0"/>
              </w:rPr>
              <w:t xml:space="preserve">Artículo 4.</w:t>
            </w:r>
            <w:r w:rsidDel="00000000" w:rsidR="00000000" w:rsidRPr="00000000">
              <w:rPr>
                <w:rFonts w:ascii="Constantia" w:cs="Constantia" w:eastAsia="Constantia" w:hAnsi="Constantia"/>
                <w:sz w:val="20"/>
                <w:szCs w:val="20"/>
                <w:rtl w:val="0"/>
              </w:rPr>
              <w:t xml:space="preserve"> Adiciónese el presente literal al numeral 2 del artículo 33 de la ley 1801 de 2016:</w:t>
            </w:r>
            <w:r w:rsidDel="00000000" w:rsidR="00000000" w:rsidRPr="00000000">
              <w:rPr>
                <w:rtl w:val="0"/>
              </w:rPr>
            </w:r>
          </w:p>
          <w:p w:rsidR="00000000" w:rsidDel="00000000" w:rsidP="00000000" w:rsidRDefault="00000000" w:rsidRPr="00000000" w14:paraId="00000081">
            <w:pPr>
              <w:spacing w:after="80" w:line="240" w:lineRule="auto"/>
              <w:jc w:val="both"/>
              <w:rPr/>
            </w:pPr>
            <w:r w:rsidDel="00000000" w:rsidR="00000000" w:rsidRPr="00000000">
              <w:rPr>
                <w:rFonts w:ascii="Constantia" w:cs="Constantia" w:eastAsia="Constantia" w:hAnsi="Constantia"/>
                <w:i w:val="1"/>
                <w:iCs w:val="1"/>
                <w:sz w:val="20"/>
                <w:szCs w:val="20"/>
                <w:rtl w:val="0"/>
              </w:rPr>
              <w:t xml:space="preserve">“f) Elaborar murales, otorgar condecoraciones, rendir homenajes, exhibir o enarbolar banderas, pancartas, pendones u otras piezas gráficas que aludan, exalten o impliquen reconocimiento o distinción, ya sea de manera individual o colectiva, a personas u organizaciones nacionales o extranjeras que hayan sido sancionadas, amnistiadas o públicamente reconocidas por conductas constitutivas de violaciones al Derecho Internacional de los Derechos Humanos, infracciones al Derecho Internacional Humanitario, narcotráfico, terrorismo, o que pertenezcan a grupos de delincuencia organizada, grupos armados al margen de la ley o grupos terroristas nacionales o extranjeros, incluso después de su desarticulación.”</w:t>
            </w:r>
            <w:r w:rsidDel="00000000" w:rsidR="00000000" w:rsidRPr="00000000">
              <w:rPr>
                <w:rtl w:val="0"/>
              </w:rPr>
            </w:r>
          </w:p>
        </w:tc>
        <w:tc>
          <w:tcPr/>
          <w:p w:rsidR="00000000" w:rsidDel="00000000" w:rsidP="00000000" w:rsidRDefault="00000000" w:rsidRPr="00000000" w14:paraId="00000082">
            <w:pPr>
              <w:spacing w:after="80" w:line="240" w:lineRule="auto"/>
              <w:jc w:val="both"/>
              <w:rPr/>
            </w:pPr>
            <w:r w:rsidDel="00000000" w:rsidR="00000000" w:rsidRPr="00000000">
              <w:rPr>
                <w:rFonts w:ascii="Constantia" w:cs="Constantia" w:eastAsia="Constantia" w:hAnsi="Constantia"/>
                <w:b w:val="1"/>
                <w:bCs w:val="1"/>
                <w:sz w:val="20"/>
                <w:szCs w:val="20"/>
                <w:rtl w:val="0"/>
              </w:rPr>
              <w:t xml:space="preserve">Artículo 4</w:t>
            </w:r>
            <w:r w:rsidDel="00000000" w:rsidR="00000000" w:rsidRPr="00000000">
              <w:rPr>
                <w:rFonts w:ascii="Constantia" w:cs="Constantia" w:eastAsia="Constantia" w:hAnsi="Constantia"/>
                <w:b w:val="1"/>
                <w:bCs w:val="1"/>
                <w:strike w:val="1"/>
                <w:sz w:val="20"/>
                <w:szCs w:val="20"/>
                <w:rtl w:val="0"/>
              </w:rPr>
              <w:t xml:space="preserve">.</w:t>
            </w:r>
            <w:r w:rsidDel="00000000" w:rsidR="00000000" w:rsidRPr="00000000">
              <w:rPr>
                <w:rFonts w:ascii="Constantia" w:cs="Constantia" w:eastAsia="Constantia" w:hAnsi="Constantia"/>
                <w:b w:val="1"/>
                <w:bCs w:val="1"/>
                <w:sz w:val="20"/>
                <w:szCs w:val="20"/>
                <w:u w:val="single"/>
                <w:rtl w:val="0"/>
              </w:rPr>
              <w:t xml:space="preserve">°.</w:t>
            </w:r>
            <w:r w:rsidDel="00000000" w:rsidR="00000000" w:rsidRPr="00000000">
              <w:rPr>
                <w:rFonts w:ascii="Constantia" w:cs="Constantia" w:eastAsia="Constantia" w:hAnsi="Constantia"/>
                <w:sz w:val="20"/>
                <w:szCs w:val="20"/>
                <w:rtl w:val="0"/>
              </w:rPr>
              <w:t xml:space="preserve"> Adiciónese el presente literal al numeral 2 del artículo 33 de la </w:t>
            </w:r>
            <w:r w:rsidDel="00000000" w:rsidR="00000000" w:rsidRPr="00000000">
              <w:rPr>
                <w:rFonts w:ascii="Constantia" w:cs="Constantia" w:eastAsia="Constantia" w:hAnsi="Constantia"/>
                <w:strike w:val="1"/>
                <w:sz w:val="20"/>
                <w:szCs w:val="20"/>
                <w:rtl w:val="0"/>
              </w:rPr>
              <w:t xml:space="preserve">ley</w:t>
            </w:r>
            <w:r w:rsidDel="00000000" w:rsidR="00000000" w:rsidRPr="00000000">
              <w:rPr>
                <w:rFonts w:ascii="Constantia" w:cs="Constantia" w:eastAsia="Constantia" w:hAnsi="Constantia"/>
                <w:b w:val="1"/>
                <w:bCs w:val="1"/>
                <w:sz w:val="20"/>
                <w:szCs w:val="20"/>
                <w:u w:val="single"/>
                <w:rtl w:val="0"/>
              </w:rPr>
              <w:t xml:space="preserve">Ley</w:t>
            </w:r>
            <w:r w:rsidDel="00000000" w:rsidR="00000000" w:rsidRPr="00000000">
              <w:rPr>
                <w:rFonts w:ascii="Constantia" w:cs="Constantia" w:eastAsia="Constantia" w:hAnsi="Constantia"/>
                <w:sz w:val="20"/>
                <w:szCs w:val="20"/>
                <w:rtl w:val="0"/>
              </w:rPr>
              <w:t xml:space="preserve"> 1801 de 2016:</w:t>
            </w:r>
            <w:r w:rsidDel="00000000" w:rsidR="00000000" w:rsidRPr="00000000">
              <w:rPr>
                <w:rtl w:val="0"/>
              </w:rPr>
            </w:r>
          </w:p>
          <w:p w:rsidR="00000000" w:rsidDel="00000000" w:rsidP="00000000" w:rsidRDefault="00000000" w:rsidRPr="00000000" w14:paraId="00000083">
            <w:pPr>
              <w:spacing w:after="80" w:line="240" w:lineRule="auto"/>
              <w:jc w:val="both"/>
              <w:rPr/>
            </w:pPr>
            <w:r w:rsidDel="00000000" w:rsidR="00000000" w:rsidRPr="00000000">
              <w:rPr>
                <w:rFonts w:ascii="Constantia" w:cs="Constantia" w:eastAsia="Constantia" w:hAnsi="Constantia"/>
                <w:i w:val="1"/>
                <w:iCs w:val="1"/>
                <w:sz w:val="20"/>
                <w:szCs w:val="20"/>
                <w:rtl w:val="0"/>
              </w:rPr>
              <w:t xml:space="preserve">“f) Elaborar murales, otorgar condecoraciones, rendir homenajes, exhibir o enarbolar banderas, pancartas, pendones u otras piezas gráficas</w:t>
            </w:r>
            <w:r w:rsidDel="00000000" w:rsidR="00000000" w:rsidRPr="00000000">
              <w:rPr>
                <w:rFonts w:ascii="Constantia" w:cs="Constantia" w:eastAsia="Constantia" w:hAnsi="Constantia"/>
                <w:b w:val="1"/>
                <w:bCs w:val="1"/>
                <w:i w:val="1"/>
                <w:iCs w:val="1"/>
                <w:sz w:val="20"/>
                <w:szCs w:val="20"/>
                <w:u w:val="single"/>
                <w:rtl w:val="0"/>
              </w:rPr>
              <w:t xml:space="preserve">, u ofrecer o comercializar bienes o servicios,</w:t>
            </w:r>
            <w:r w:rsidDel="00000000" w:rsidR="00000000" w:rsidRPr="00000000">
              <w:rPr>
                <w:rFonts w:ascii="Constantia" w:cs="Constantia" w:eastAsia="Constantia" w:hAnsi="Constantia"/>
                <w:i w:val="1"/>
                <w:iCs w:val="1"/>
                <w:sz w:val="20"/>
                <w:szCs w:val="20"/>
                <w:rtl w:val="0"/>
              </w:rPr>
              <w:t xml:space="preserve"> que aludan, exalten o impliquen reconocimiento o distinción, ya sea de manera individual o colectiva, a personas u organizaciones nacionales o extranjeras que hayan sido sancionadas, amnistiadas o </w:t>
            </w:r>
            <w:r w:rsidDel="00000000" w:rsidR="00000000" w:rsidRPr="00000000">
              <w:rPr>
                <w:rFonts w:ascii="Constantia" w:cs="Constantia" w:eastAsia="Constantia" w:hAnsi="Constantia"/>
                <w:i w:val="1"/>
                <w:iCs w:val="1"/>
                <w:strike w:val="1"/>
                <w:sz w:val="20"/>
                <w:szCs w:val="20"/>
                <w:rtl w:val="0"/>
              </w:rPr>
              <w:t xml:space="preserve">públicamente reconocidas</w:t>
            </w:r>
            <w:r w:rsidDel="00000000" w:rsidR="00000000" w:rsidRPr="00000000">
              <w:rPr>
                <w:rFonts w:ascii="Constantia" w:cs="Constantia" w:eastAsia="Constantia" w:hAnsi="Constantia"/>
                <w:b w:val="1"/>
                <w:bCs w:val="1"/>
                <w:i w:val="1"/>
                <w:iCs w:val="1"/>
                <w:sz w:val="20"/>
                <w:szCs w:val="20"/>
                <w:u w:val="single"/>
                <w:rtl w:val="0"/>
              </w:rPr>
              <w:t xml:space="preserve">reconocidas mediante decisión judicial o acto de autoridad competente</w:t>
            </w:r>
            <w:r w:rsidDel="00000000" w:rsidR="00000000" w:rsidRPr="00000000">
              <w:rPr>
                <w:rFonts w:ascii="Constantia" w:cs="Constantia" w:eastAsia="Constantia" w:hAnsi="Constantia"/>
                <w:i w:val="1"/>
                <w:iCs w:val="1"/>
                <w:sz w:val="20"/>
                <w:szCs w:val="20"/>
                <w:rtl w:val="0"/>
              </w:rPr>
              <w:t xml:space="preserve"> por conductas constitutivas de violaciones al Derecho Internacional de los Derechos Humanos, infracciones al Derecho Internacional Humanitario, narcotráfico, terrorismo, o que pertenezcan a grupos de delincuencia organizada, grupos armados al margen de la ley o grupos terroristas nacionales o extranjeros, incluso después de su desarticulación.”</w:t>
            </w:r>
            <w:r w:rsidDel="00000000" w:rsidR="00000000" w:rsidRPr="00000000">
              <w:rPr>
                <w:rtl w:val="0"/>
              </w:rPr>
            </w:r>
          </w:p>
          <w:p w:rsidR="00000000" w:rsidDel="00000000" w:rsidP="00000000" w:rsidRDefault="00000000" w:rsidRPr="00000000" w14:paraId="00000084">
            <w:pPr>
              <w:spacing w:after="80" w:line="240" w:lineRule="auto"/>
              <w:jc w:val="both"/>
              <w:rPr/>
            </w:pPr>
            <w:r w:rsidDel="00000000" w:rsidR="00000000" w:rsidRPr="00000000">
              <w:rPr>
                <w:rFonts w:ascii="Constantia" w:cs="Constantia" w:eastAsia="Constantia" w:hAnsi="Constantia"/>
                <w:b w:val="1"/>
                <w:bCs w:val="1"/>
                <w:sz w:val="20"/>
                <w:szCs w:val="20"/>
                <w:u w:val="single"/>
                <w:rtl w:val="0"/>
              </w:rPr>
              <w:t xml:space="preserve">Adiciónese al parágrafo del artículo 33 de la Ley 1801 de 2016 la siguiente medida correctiva:</w:t>
            </w:r>
            <w:r w:rsidDel="00000000" w:rsidR="00000000" w:rsidRPr="00000000">
              <w:rPr>
                <w:rtl w:val="0"/>
              </w:rPr>
            </w:r>
          </w:p>
          <w:p w:rsidR="00000000" w:rsidDel="00000000" w:rsidP="00000000" w:rsidRDefault="00000000" w:rsidRPr="00000000" w14:paraId="00000085">
            <w:pPr>
              <w:spacing w:after="80" w:line="240" w:lineRule="auto"/>
              <w:jc w:val="both"/>
              <w:rPr/>
            </w:pPr>
            <w:r w:rsidDel="00000000" w:rsidR="00000000" w:rsidRPr="00000000">
              <w:rPr>
                <w:rFonts w:ascii="Constantia" w:cs="Constantia" w:eastAsia="Constantia" w:hAnsi="Constantia"/>
                <w:b w:val="1"/>
                <w:bCs w:val="1"/>
                <w:sz w:val="20"/>
                <w:szCs w:val="20"/>
                <w:u w:val="single"/>
                <w:rtl w:val="0"/>
              </w:rPr>
              <w:t xml:space="preserve">“Numeral 2, literal f): Remoción de bienes; Destrucción de bien; Participación en programa comunitario o actividad pedagógica de convivencia. Lo anterior sin perjuicio de la multa prevista en el artículo 7° de la Ley ___ de 2026.”</w:t>
            </w:r>
            <w:r w:rsidDel="00000000" w:rsidR="00000000" w:rsidRPr="00000000">
              <w:rPr>
                <w:rtl w:val="0"/>
              </w:rPr>
            </w:r>
          </w:p>
        </w:tc>
        <w:tc>
          <w:tcPr/>
          <w:p w:rsidR="00000000" w:rsidDel="00000000" w:rsidP="00000000" w:rsidRDefault="00000000" w:rsidRPr="00000000" w14:paraId="00000086">
            <w:pPr>
              <w:spacing w:after="80" w:line="240" w:lineRule="auto"/>
              <w:jc w:val="both"/>
              <w:rPr/>
            </w:pPr>
            <w:r w:rsidDel="00000000" w:rsidR="00000000" w:rsidRPr="00000000">
              <w:rPr>
                <w:rFonts w:ascii="Constantia" w:cs="Constantia" w:eastAsia="Constantia" w:hAnsi="Constantia"/>
                <w:sz w:val="20"/>
                <w:szCs w:val="20"/>
                <w:rtl w:val="0"/>
              </w:rPr>
              <w:t xml:space="preserve">Se sustituye la expresión “públicamente reconocidas” por un criterio verificable, en garantía del principio de legalidad. Se incluye la oferta de bienes y servicios. Se incorporan las medidas correctivas del nuevo literal, pues el parágrafo del art. 33 de la Ley 1801 asigna una medida a cada comportamiento y sin ella la norma carecería de consecuencia jurídica.</w:t>
            </w:r>
            <w:r w:rsidDel="00000000" w:rsidR="00000000" w:rsidRPr="00000000">
              <w:rPr>
                <w:rtl w:val="0"/>
              </w:rPr>
            </w:r>
          </w:p>
        </w:tc>
      </w:tr>
      <w:tr>
        <w:trPr>
          <w:cantSplit w:val="0"/>
          <w:tblHeader w:val="0"/>
        </w:trPr>
        <w:tc>
          <w:tcPr/>
          <w:p w:rsidR="00000000" w:rsidDel="00000000" w:rsidP="00000000" w:rsidRDefault="00000000" w:rsidRPr="00000000" w14:paraId="00000087">
            <w:pPr>
              <w:spacing w:after="80" w:line="240" w:lineRule="auto"/>
              <w:jc w:val="both"/>
              <w:rPr/>
            </w:pPr>
            <w:r w:rsidDel="00000000" w:rsidR="00000000" w:rsidRPr="00000000">
              <w:rPr>
                <w:rFonts w:ascii="Constantia" w:cs="Constantia" w:eastAsia="Constantia" w:hAnsi="Constantia"/>
                <w:b w:val="1"/>
                <w:bCs w:val="1"/>
                <w:sz w:val="20"/>
                <w:szCs w:val="20"/>
                <w:rtl w:val="0"/>
              </w:rPr>
              <w:t xml:space="preserve">Artículo 5.</w:t>
            </w:r>
            <w:r w:rsidDel="00000000" w:rsidR="00000000" w:rsidRPr="00000000">
              <w:rPr>
                <w:rFonts w:ascii="Constantia" w:cs="Constantia" w:eastAsia="Constantia" w:hAnsi="Constantia"/>
                <w:sz w:val="20"/>
                <w:szCs w:val="20"/>
                <w:rtl w:val="0"/>
              </w:rPr>
              <w:t xml:space="preserve"> Adiciónese el siguiente parágrafo al artículo 53 de la ley 1801 de 2016:</w:t>
            </w:r>
            <w:r w:rsidDel="00000000" w:rsidR="00000000" w:rsidRPr="00000000">
              <w:rPr>
                <w:rtl w:val="0"/>
              </w:rPr>
            </w:r>
          </w:p>
          <w:p w:rsidR="00000000" w:rsidDel="00000000" w:rsidP="00000000" w:rsidRDefault="00000000" w:rsidRPr="00000000" w14:paraId="00000088">
            <w:pPr>
              <w:spacing w:after="80" w:line="240" w:lineRule="auto"/>
              <w:jc w:val="both"/>
              <w:rPr/>
            </w:pPr>
            <w:r w:rsidDel="00000000" w:rsidR="00000000" w:rsidRPr="00000000">
              <w:rPr>
                <w:rFonts w:ascii="Constantia" w:cs="Constantia" w:eastAsia="Constantia" w:hAnsi="Constantia"/>
                <w:i w:val="1"/>
                <w:iCs w:val="1"/>
                <w:sz w:val="20"/>
                <w:szCs w:val="20"/>
                <w:rtl w:val="0"/>
              </w:rPr>
              <w:t xml:space="preserve">“Parágrafo 3º. Ninguna autoridad administrativa podrá autorizar reuniones o manifestaciones públicas que busquen conmemorar o exaltar a personas y organizaciones nacionales o extranjeras; sancionadas, amnistiadas o reconocidas públicamente por comportamientos constitutivos de violaciones al Derecho Internacional de los Derechos Humanos, infracciones al Derecho Internacional Humanitario, narcotráfico o terrorismo, así como a grupos de delincuencia organizada, grupos armados al margen de la ley, grupos terroristas nacionales o extranjeros, aún después de su desarticulación.”</w:t>
            </w:r>
            <w:r w:rsidDel="00000000" w:rsidR="00000000" w:rsidRPr="00000000">
              <w:rPr>
                <w:rtl w:val="0"/>
              </w:rPr>
            </w:r>
          </w:p>
        </w:tc>
        <w:tc>
          <w:tcPr/>
          <w:p w:rsidR="00000000" w:rsidDel="00000000" w:rsidP="00000000" w:rsidRDefault="00000000" w:rsidRPr="00000000" w14:paraId="00000089">
            <w:pPr>
              <w:spacing w:after="80" w:line="240" w:lineRule="auto"/>
              <w:jc w:val="both"/>
              <w:rPr/>
            </w:pPr>
            <w:r w:rsidDel="00000000" w:rsidR="00000000" w:rsidRPr="00000000">
              <w:rPr>
                <w:rFonts w:ascii="Constantia" w:cs="Constantia" w:eastAsia="Constantia" w:hAnsi="Constantia"/>
                <w:b w:val="1"/>
                <w:bCs w:val="1"/>
                <w:sz w:val="20"/>
                <w:szCs w:val="20"/>
                <w:rtl w:val="0"/>
              </w:rPr>
              <w:t xml:space="preserve">Artículo 5</w:t>
            </w:r>
            <w:r w:rsidDel="00000000" w:rsidR="00000000" w:rsidRPr="00000000">
              <w:rPr>
                <w:rFonts w:ascii="Constantia" w:cs="Constantia" w:eastAsia="Constantia" w:hAnsi="Constantia"/>
                <w:b w:val="1"/>
                <w:bCs w:val="1"/>
                <w:strike w:val="1"/>
                <w:sz w:val="20"/>
                <w:szCs w:val="20"/>
                <w:rtl w:val="0"/>
              </w:rPr>
              <w:t xml:space="preserve">.</w:t>
            </w:r>
            <w:r w:rsidDel="00000000" w:rsidR="00000000" w:rsidRPr="00000000">
              <w:rPr>
                <w:rFonts w:ascii="Constantia" w:cs="Constantia" w:eastAsia="Constantia" w:hAnsi="Constantia"/>
                <w:b w:val="1"/>
                <w:bCs w:val="1"/>
                <w:sz w:val="20"/>
                <w:szCs w:val="20"/>
                <w:u w:val="single"/>
                <w:rtl w:val="0"/>
              </w:rPr>
              <w:t xml:space="preserve">°. Deber de abstención de las autoridades.</w:t>
            </w:r>
            <w:r w:rsidDel="00000000" w:rsidR="00000000" w:rsidRPr="00000000">
              <w:rPr>
                <w:rFonts w:ascii="Constantia" w:cs="Constantia" w:eastAsia="Constantia" w:hAnsi="Constantia"/>
                <w:sz w:val="20"/>
                <w:szCs w:val="20"/>
                <w:rtl w:val="0"/>
              </w:rPr>
              <w:t xml:space="preserve"> </w:t>
            </w:r>
            <w:r w:rsidDel="00000000" w:rsidR="00000000" w:rsidRPr="00000000">
              <w:rPr>
                <w:rFonts w:ascii="Constantia" w:cs="Constantia" w:eastAsia="Constantia" w:hAnsi="Constantia"/>
                <w:strike w:val="1"/>
                <w:sz w:val="20"/>
                <w:szCs w:val="20"/>
                <w:rtl w:val="0"/>
              </w:rPr>
              <w:t xml:space="preserve">Adiciónese el siguiente parágrafo al artículo 53 de la ley 1801 de 2016: “Parágrafo 3º.</w:t>
            </w:r>
            <w:r w:rsidDel="00000000" w:rsidR="00000000" w:rsidRPr="00000000">
              <w:rPr>
                <w:rFonts w:ascii="Constantia" w:cs="Constantia" w:eastAsia="Constantia" w:hAnsi="Constantia"/>
                <w:sz w:val="20"/>
                <w:szCs w:val="20"/>
                <w:rtl w:val="0"/>
              </w:rPr>
              <w:t xml:space="preserve"> Ninguna autoridad administrativa podrá </w:t>
            </w:r>
            <w:r w:rsidDel="00000000" w:rsidR="00000000" w:rsidRPr="00000000">
              <w:rPr>
                <w:rFonts w:ascii="Constantia" w:cs="Constantia" w:eastAsia="Constantia" w:hAnsi="Constantia"/>
                <w:strike w:val="1"/>
                <w:sz w:val="20"/>
                <w:szCs w:val="20"/>
                <w:rtl w:val="0"/>
              </w:rPr>
              <w:t xml:space="preserve">autorizar reuniones o manifestaciones públicas que busquen conmemorar o exaltar</w:t>
            </w:r>
            <w:r w:rsidDel="00000000" w:rsidR="00000000" w:rsidRPr="00000000">
              <w:rPr>
                <w:rFonts w:ascii="Constantia" w:cs="Constantia" w:eastAsia="Constantia" w:hAnsi="Constantia"/>
                <w:b w:val="1"/>
                <w:bCs w:val="1"/>
                <w:sz w:val="20"/>
                <w:szCs w:val="20"/>
                <w:u w:val="single"/>
                <w:rtl w:val="0"/>
              </w:rPr>
              <w:t xml:space="preserve">autorizar, patrocinar, financiar, promover ni facilitar bienes, recursos o espacios públicos para la realización de los actos conmemorativos o de exaltación descritos en el artículo 3° de la presente ley, dirigidos</w:t>
            </w:r>
            <w:r w:rsidDel="00000000" w:rsidR="00000000" w:rsidRPr="00000000">
              <w:rPr>
                <w:rFonts w:ascii="Constantia" w:cs="Constantia" w:eastAsia="Constantia" w:hAnsi="Constantia"/>
                <w:sz w:val="20"/>
                <w:szCs w:val="20"/>
                <w:rtl w:val="0"/>
              </w:rPr>
              <w:t xml:space="preserve"> a personas y organizaciones nacionales o extranjeras</w:t>
            </w:r>
            <w:r w:rsidDel="00000000" w:rsidR="00000000" w:rsidRPr="00000000">
              <w:rPr>
                <w:rFonts w:ascii="Constantia" w:cs="Constantia" w:eastAsia="Constantia" w:hAnsi="Constantia"/>
                <w:strike w:val="1"/>
                <w:sz w:val="20"/>
                <w:szCs w:val="20"/>
                <w:rtl w:val="0"/>
              </w:rPr>
              <w:t xml:space="preserve">;</w:t>
            </w:r>
            <w:r w:rsidDel="00000000" w:rsidR="00000000" w:rsidRPr="00000000">
              <w:rPr>
                <w:rFonts w:ascii="Constantia" w:cs="Constantia" w:eastAsia="Constantia" w:hAnsi="Constantia"/>
                <w:b w:val="1"/>
                <w:bCs w:val="1"/>
                <w:sz w:val="20"/>
                <w:szCs w:val="20"/>
                <w:u w:val="single"/>
                <w:rtl w:val="0"/>
              </w:rPr>
              <w:t xml:space="preserve">,</w:t>
            </w:r>
            <w:r w:rsidDel="00000000" w:rsidR="00000000" w:rsidRPr="00000000">
              <w:rPr>
                <w:rFonts w:ascii="Constantia" w:cs="Constantia" w:eastAsia="Constantia" w:hAnsi="Constantia"/>
                <w:sz w:val="20"/>
                <w:szCs w:val="20"/>
                <w:rtl w:val="0"/>
              </w:rPr>
              <w:t xml:space="preserve"> sancionadas, amnistiadas o reconocidas </w:t>
            </w:r>
            <w:r w:rsidDel="00000000" w:rsidR="00000000" w:rsidRPr="00000000">
              <w:rPr>
                <w:rFonts w:ascii="Constantia" w:cs="Constantia" w:eastAsia="Constantia" w:hAnsi="Constantia"/>
                <w:strike w:val="1"/>
                <w:sz w:val="20"/>
                <w:szCs w:val="20"/>
                <w:rtl w:val="0"/>
              </w:rPr>
              <w:t xml:space="preserve">públicamente</w:t>
            </w:r>
            <w:r w:rsidDel="00000000" w:rsidR="00000000" w:rsidRPr="00000000">
              <w:rPr>
                <w:rFonts w:ascii="Constantia" w:cs="Constantia" w:eastAsia="Constantia" w:hAnsi="Constantia"/>
                <w:b w:val="1"/>
                <w:bCs w:val="1"/>
                <w:sz w:val="20"/>
                <w:szCs w:val="20"/>
                <w:u w:val="single"/>
                <w:rtl w:val="0"/>
              </w:rPr>
              <w:t xml:space="preserve">mediante decisión judicial o acto de autoridad competente</w:t>
            </w:r>
            <w:r w:rsidDel="00000000" w:rsidR="00000000" w:rsidRPr="00000000">
              <w:rPr>
                <w:rFonts w:ascii="Constantia" w:cs="Constantia" w:eastAsia="Constantia" w:hAnsi="Constantia"/>
                <w:sz w:val="20"/>
                <w:szCs w:val="20"/>
                <w:rtl w:val="0"/>
              </w:rPr>
              <w:t xml:space="preserve"> por comportamientos constitutivos de violaciones al Derecho Internacional de los Derechos Humanos, infracciones al Derecho Internacional Humanitario, narcotráfico o terrorismo, así como a grupos de delincuencia organizada, grupos armados al margen de la ley, grupos terroristas nacionales o extranjeros, </w:t>
            </w:r>
            <w:r w:rsidDel="00000000" w:rsidR="00000000" w:rsidRPr="00000000">
              <w:rPr>
                <w:rFonts w:ascii="Constantia" w:cs="Constantia" w:eastAsia="Constantia" w:hAnsi="Constantia"/>
                <w:strike w:val="1"/>
                <w:sz w:val="20"/>
                <w:szCs w:val="20"/>
                <w:rtl w:val="0"/>
              </w:rPr>
              <w:t xml:space="preserve">aún</w:t>
            </w:r>
            <w:r w:rsidDel="00000000" w:rsidR="00000000" w:rsidRPr="00000000">
              <w:rPr>
                <w:rFonts w:ascii="Constantia" w:cs="Constantia" w:eastAsia="Constantia" w:hAnsi="Constantia"/>
                <w:b w:val="1"/>
                <w:bCs w:val="1"/>
                <w:sz w:val="20"/>
                <w:szCs w:val="20"/>
                <w:u w:val="single"/>
                <w:rtl w:val="0"/>
              </w:rPr>
              <w:t xml:space="preserve">aun</w:t>
            </w:r>
            <w:r w:rsidDel="00000000" w:rsidR="00000000" w:rsidRPr="00000000">
              <w:rPr>
                <w:rFonts w:ascii="Constantia" w:cs="Constantia" w:eastAsia="Constantia" w:hAnsi="Constantia"/>
                <w:sz w:val="20"/>
                <w:szCs w:val="20"/>
                <w:rtl w:val="0"/>
              </w:rPr>
              <w:t xml:space="preserve"> después de su desarticulación.</w:t>
            </w:r>
            <w:r w:rsidDel="00000000" w:rsidR="00000000" w:rsidRPr="00000000">
              <w:rPr>
                <w:rFonts w:ascii="Constantia" w:cs="Constantia" w:eastAsia="Constantia" w:hAnsi="Constantia"/>
                <w:strike w:val="1"/>
                <w:sz w:val="20"/>
                <w:szCs w:val="20"/>
                <w:rtl w:val="0"/>
              </w:rPr>
              <w:t xml:space="preserve">”</w:t>
            </w:r>
            <w:r w:rsidDel="00000000" w:rsidR="00000000" w:rsidRPr="00000000">
              <w:rPr>
                <w:rtl w:val="0"/>
              </w:rPr>
            </w:r>
          </w:p>
          <w:p w:rsidR="00000000" w:rsidDel="00000000" w:rsidP="00000000" w:rsidRDefault="00000000" w:rsidRPr="00000000" w14:paraId="0000008A">
            <w:pPr>
              <w:spacing w:after="80" w:line="240" w:lineRule="auto"/>
              <w:jc w:val="both"/>
              <w:rPr/>
            </w:pPr>
            <w:r w:rsidDel="00000000" w:rsidR="00000000" w:rsidRPr="00000000">
              <w:rPr>
                <w:rFonts w:ascii="Constantia" w:cs="Constantia" w:eastAsia="Constantia" w:hAnsi="Constantia"/>
                <w:b w:val="1"/>
                <w:bCs w:val="1"/>
                <w:sz w:val="20"/>
                <w:szCs w:val="20"/>
                <w:u w:val="single"/>
                <w:rtl w:val="0"/>
              </w:rPr>
              <w:t xml:space="preserve">Parágrafo. Lo dispuesto en el presente artículo se entenderá sin perjuicio del ejercicio legítimo de los derechos de reunión y manifestación pública y pacífica. Las personas naturales y jurídicas que incurran en las conductas prohibidas por la presente ley serán sancionadas conforme a lo previsto en el artículo 7°.</w:t>
            </w:r>
            <w:r w:rsidDel="00000000" w:rsidR="00000000" w:rsidRPr="00000000">
              <w:rPr>
                <w:rtl w:val="0"/>
              </w:rPr>
            </w:r>
          </w:p>
        </w:tc>
        <w:tc>
          <w:tcPr/>
          <w:p w:rsidR="00000000" w:rsidDel="00000000" w:rsidP="00000000" w:rsidRDefault="00000000" w:rsidRPr="00000000" w14:paraId="0000008B">
            <w:pPr>
              <w:spacing w:after="80" w:line="240" w:lineRule="auto"/>
              <w:jc w:val="both"/>
              <w:rPr/>
            </w:pPr>
            <w:r w:rsidDel="00000000" w:rsidR="00000000" w:rsidRPr="00000000">
              <w:rPr>
                <w:rFonts w:ascii="Constantia" w:cs="Constantia" w:eastAsia="Constantia" w:hAnsi="Constantia"/>
                <w:sz w:val="20"/>
                <w:szCs w:val="20"/>
                <w:rtl w:val="0"/>
              </w:rPr>
              <w:t xml:space="preserve">La Corte Constitucional, en la Sentencia C-223 de 2017, declaró inexequibles, con efectos diferidos, las normas de la Ley 1801 de 2016 que regulaban el derecho de reunión (entre ellas el art. 53), por desconocer la reserva de ley estatutaria; además, dicho derecho está sujeto a aviso previo y no a autorización. Se reformula como artículo autónomo para evitar un vicio de procedimiento. El parágrafo aclara que los particulares (personas naturales y jurídicas) responden por la vía del artículo 7°.</w:t>
            </w:r>
            <w:r w:rsidDel="00000000" w:rsidR="00000000" w:rsidRPr="00000000">
              <w:rPr>
                <w:rtl w:val="0"/>
              </w:rPr>
            </w:r>
          </w:p>
        </w:tc>
      </w:tr>
      <w:tr>
        <w:trPr>
          <w:cantSplit w:val="0"/>
          <w:tblHeader w:val="0"/>
        </w:trPr>
        <w:tc>
          <w:tcPr/>
          <w:p w:rsidR="00000000" w:rsidDel="00000000" w:rsidP="00000000" w:rsidRDefault="00000000" w:rsidRPr="00000000" w14:paraId="0000008C">
            <w:pPr>
              <w:spacing w:after="80" w:line="240" w:lineRule="auto"/>
              <w:jc w:val="both"/>
              <w:rPr/>
            </w:pPr>
            <w:r w:rsidDel="00000000" w:rsidR="00000000" w:rsidRPr="00000000">
              <w:rPr>
                <w:rFonts w:ascii="Constantia" w:cs="Constantia" w:eastAsia="Constantia" w:hAnsi="Constantia"/>
                <w:b w:val="1"/>
                <w:bCs w:val="1"/>
                <w:sz w:val="20"/>
                <w:szCs w:val="20"/>
                <w:rtl w:val="0"/>
              </w:rPr>
              <w:t xml:space="preserve">Artículo 6. Faltas disciplinarias.</w:t>
            </w:r>
            <w:r w:rsidDel="00000000" w:rsidR="00000000" w:rsidRPr="00000000">
              <w:rPr>
                <w:rFonts w:ascii="Constantia" w:cs="Constantia" w:eastAsia="Constantia" w:hAnsi="Constantia"/>
                <w:sz w:val="20"/>
                <w:szCs w:val="20"/>
                <w:rtl w:val="0"/>
              </w:rPr>
              <w:t xml:space="preserve"> Los servidores públicos y los particulares que, de manera permanente o transitoria, ejerzan funciones públicas y autoricen, promuevan, convoquen, patrocinen o participen en actos públicos prohibidos por la presente ley, incurrirán en falta gravísima, quedando sujetos a las sanciones disciplinarias previstas en la Ley 1952 de 2019, sin perjuicio de las demás responsabilidades a que haya lugar.</w:t>
            </w:r>
            <w:r w:rsidDel="00000000" w:rsidR="00000000" w:rsidRPr="00000000">
              <w:rPr>
                <w:rtl w:val="0"/>
              </w:rPr>
            </w:r>
          </w:p>
          <w:p w:rsidR="00000000" w:rsidDel="00000000" w:rsidP="00000000" w:rsidRDefault="00000000" w:rsidRPr="00000000" w14:paraId="0000008D">
            <w:pPr>
              <w:spacing w:after="80" w:line="240" w:lineRule="auto"/>
              <w:jc w:val="both"/>
              <w:rPr/>
            </w:pPr>
            <w:r w:rsidDel="00000000" w:rsidR="00000000" w:rsidRPr="00000000">
              <w:rPr>
                <w:rFonts w:ascii="Constantia" w:cs="Constantia" w:eastAsia="Constantia" w:hAnsi="Constantia"/>
                <w:sz w:val="20"/>
                <w:szCs w:val="20"/>
                <w:rtl w:val="0"/>
              </w:rPr>
              <w:t xml:space="preserve">Parágrafo. Quienes sean sancionados disciplinariamente en los términos de este artículo quedarán inhabilitados, durante el mismo término de la sanción principal, para acceder a subsidios, beneficios o programas sociales del Estado del orden nacional o territorial, con excepción de aquellos de carácter alimentario básico o dirigidos a la protección de menores de edad, personas en situación de discapacidad o adultos mayores.</w:t>
            </w:r>
            <w:r w:rsidDel="00000000" w:rsidR="00000000" w:rsidRPr="00000000">
              <w:rPr>
                <w:rtl w:val="0"/>
              </w:rPr>
            </w:r>
          </w:p>
        </w:tc>
        <w:tc>
          <w:tcPr/>
          <w:p w:rsidR="00000000" w:rsidDel="00000000" w:rsidP="00000000" w:rsidRDefault="00000000" w:rsidRPr="00000000" w14:paraId="0000008E">
            <w:pPr>
              <w:spacing w:after="80" w:line="240" w:lineRule="auto"/>
              <w:jc w:val="both"/>
              <w:rPr/>
            </w:pPr>
            <w:r w:rsidDel="00000000" w:rsidR="00000000" w:rsidRPr="00000000">
              <w:rPr>
                <w:rFonts w:ascii="Constantia" w:cs="Constantia" w:eastAsia="Constantia" w:hAnsi="Constantia"/>
                <w:b w:val="1"/>
                <w:bCs w:val="1"/>
                <w:sz w:val="20"/>
                <w:szCs w:val="20"/>
                <w:rtl w:val="0"/>
              </w:rPr>
              <w:t xml:space="preserve">Artículo 6</w:t>
            </w:r>
            <w:r w:rsidDel="00000000" w:rsidR="00000000" w:rsidRPr="00000000">
              <w:rPr>
                <w:rFonts w:ascii="Constantia" w:cs="Constantia" w:eastAsia="Constantia" w:hAnsi="Constantia"/>
                <w:b w:val="1"/>
                <w:bCs w:val="1"/>
                <w:strike w:val="1"/>
                <w:sz w:val="20"/>
                <w:szCs w:val="20"/>
                <w:rtl w:val="0"/>
              </w:rPr>
              <w:t xml:space="preserve">.</w:t>
            </w:r>
            <w:r w:rsidDel="00000000" w:rsidR="00000000" w:rsidRPr="00000000">
              <w:rPr>
                <w:rFonts w:ascii="Constantia" w:cs="Constantia" w:eastAsia="Constantia" w:hAnsi="Constantia"/>
                <w:b w:val="1"/>
                <w:bCs w:val="1"/>
                <w:sz w:val="20"/>
                <w:szCs w:val="20"/>
                <w:u w:val="single"/>
                <w:rtl w:val="0"/>
              </w:rPr>
              <w:t xml:space="preserve">°.</w:t>
            </w:r>
            <w:r w:rsidDel="00000000" w:rsidR="00000000" w:rsidRPr="00000000">
              <w:rPr>
                <w:rFonts w:ascii="Constantia" w:cs="Constantia" w:eastAsia="Constantia" w:hAnsi="Constantia"/>
                <w:b w:val="1"/>
                <w:bCs w:val="1"/>
                <w:sz w:val="20"/>
                <w:szCs w:val="20"/>
                <w:rtl w:val="0"/>
              </w:rPr>
              <w:t xml:space="preserve"> Faltas disciplinarias.</w:t>
            </w:r>
            <w:r w:rsidDel="00000000" w:rsidR="00000000" w:rsidRPr="00000000">
              <w:rPr>
                <w:rFonts w:ascii="Constantia" w:cs="Constantia" w:eastAsia="Constantia" w:hAnsi="Constantia"/>
                <w:sz w:val="20"/>
                <w:szCs w:val="20"/>
                <w:rtl w:val="0"/>
              </w:rPr>
              <w:t xml:space="preserve"> Los servidores públicos y los particulares que, de manera permanente o transitoria, ejerzan funciones públicas y autoricen, promuevan, convoquen, patrocinen o participen en actos públicos prohibidos por la presente ley, incurrirán en falta gravísima, quedando sujetos a las sanciones disciplinarias previstas en la Ley 1952 de 2019, sin perjuicio de las demás responsabilidades a que haya lugar.</w:t>
            </w:r>
            <w:r w:rsidDel="00000000" w:rsidR="00000000" w:rsidRPr="00000000">
              <w:rPr>
                <w:rtl w:val="0"/>
              </w:rPr>
            </w:r>
          </w:p>
          <w:p w:rsidR="00000000" w:rsidDel="00000000" w:rsidP="00000000" w:rsidRDefault="00000000" w:rsidRPr="00000000" w14:paraId="0000008F">
            <w:pPr>
              <w:spacing w:after="80" w:line="240" w:lineRule="auto"/>
              <w:jc w:val="both"/>
              <w:rPr/>
            </w:pPr>
            <w:r w:rsidDel="00000000" w:rsidR="00000000" w:rsidRPr="00000000">
              <w:rPr>
                <w:rFonts w:ascii="Constantia" w:cs="Constantia" w:eastAsia="Constantia" w:hAnsi="Constantia"/>
                <w:sz w:val="20"/>
                <w:szCs w:val="20"/>
                <w:rtl w:val="0"/>
              </w:rPr>
              <w:t xml:space="preserve">Parágrafo. Quienes sean sancionados disciplinariamente en los términos de este artículo quedarán inhabilitados, durante el mismo término de la sanción principal, para acceder a subsidios, beneficios o programas sociales del Estado del orden nacional o territorial, con excepción de aquellos de carácter alimentario básico o dirigidos a la protección de menores de edad, personas en situación de discapacidad o adultos mayores.</w:t>
            </w:r>
            <w:r w:rsidDel="00000000" w:rsidR="00000000" w:rsidRPr="00000000">
              <w:rPr>
                <w:rtl w:val="0"/>
              </w:rPr>
            </w:r>
          </w:p>
        </w:tc>
        <w:tc>
          <w:tcPr/>
          <w:p w:rsidR="00000000" w:rsidDel="00000000" w:rsidP="00000000" w:rsidRDefault="00000000" w:rsidRPr="00000000" w14:paraId="00000090">
            <w:pPr>
              <w:spacing w:after="80" w:line="240" w:lineRule="auto"/>
              <w:jc w:val="both"/>
              <w:rPr/>
            </w:pPr>
            <w:r w:rsidDel="00000000" w:rsidR="00000000" w:rsidRPr="00000000">
              <w:rPr>
                <w:rFonts w:ascii="Constantia" w:cs="Constantia" w:eastAsia="Constantia" w:hAnsi="Constantia"/>
                <w:sz w:val="20"/>
                <w:szCs w:val="20"/>
                <w:rtl w:val="0"/>
              </w:rPr>
              <w:t xml:space="preserve">Se ajusta la numeración por técnica legislativa.</w:t>
            </w:r>
            <w:r w:rsidDel="00000000" w:rsidR="00000000" w:rsidRPr="00000000">
              <w:rPr>
                <w:rtl w:val="0"/>
              </w:rPr>
            </w:r>
          </w:p>
        </w:tc>
      </w:tr>
      <w:tr>
        <w:trPr>
          <w:cantSplit w:val="0"/>
          <w:tblHeader w:val="0"/>
        </w:trPr>
        <w:tc>
          <w:tcPr/>
          <w:p w:rsidR="00000000" w:rsidDel="00000000" w:rsidP="00000000" w:rsidRDefault="00000000" w:rsidRPr="00000000" w14:paraId="00000091">
            <w:pPr>
              <w:spacing w:after="80" w:line="240" w:lineRule="auto"/>
              <w:jc w:val="both"/>
              <w:rPr/>
            </w:pPr>
            <w:r w:rsidDel="00000000" w:rsidR="00000000" w:rsidRPr="00000000">
              <w:rPr>
                <w:rFonts w:ascii="Constantia" w:cs="Constantia" w:eastAsia="Constantia" w:hAnsi="Constantia"/>
                <w:b w:val="1"/>
                <w:bCs w:val="1"/>
                <w:sz w:val="20"/>
                <w:szCs w:val="20"/>
                <w:rtl w:val="0"/>
              </w:rPr>
              <w:t xml:space="preserve">Artículo 7. Sanción administrativa a particulares.</w:t>
            </w:r>
            <w:r w:rsidDel="00000000" w:rsidR="00000000" w:rsidRPr="00000000">
              <w:rPr>
                <w:rFonts w:ascii="Constantia" w:cs="Constantia" w:eastAsia="Constantia" w:hAnsi="Constantia"/>
                <w:sz w:val="20"/>
                <w:szCs w:val="20"/>
                <w:rtl w:val="0"/>
              </w:rPr>
              <w:t xml:space="preserve"> Los particulares que realicen, promuevan, difundan o participen de actos prohibidos en esta ley, tales como homenajes, exaltaciones, reconocimientos o cualquier acción descrita en los artículos anteriores, serán sancionados con multa equivalente a cincuenta (50) salarios mínimos legales mensuales vigentes.</w:t>
            </w:r>
            <w:r w:rsidDel="00000000" w:rsidR="00000000" w:rsidRPr="00000000">
              <w:rPr>
                <w:rtl w:val="0"/>
              </w:rPr>
            </w:r>
          </w:p>
        </w:tc>
        <w:tc>
          <w:tcPr/>
          <w:p w:rsidR="00000000" w:rsidDel="00000000" w:rsidP="00000000" w:rsidRDefault="00000000" w:rsidRPr="00000000" w14:paraId="00000092">
            <w:pPr>
              <w:spacing w:after="80" w:line="240" w:lineRule="auto"/>
              <w:jc w:val="both"/>
              <w:rPr/>
            </w:pPr>
            <w:r w:rsidDel="00000000" w:rsidR="00000000" w:rsidRPr="00000000">
              <w:rPr>
                <w:rFonts w:ascii="Constantia" w:cs="Constantia" w:eastAsia="Constantia" w:hAnsi="Constantia"/>
                <w:b w:val="1"/>
                <w:bCs w:val="1"/>
                <w:sz w:val="20"/>
                <w:szCs w:val="20"/>
                <w:rtl w:val="0"/>
              </w:rPr>
              <w:t xml:space="preserve">Artículo 7</w:t>
            </w:r>
            <w:r w:rsidDel="00000000" w:rsidR="00000000" w:rsidRPr="00000000">
              <w:rPr>
                <w:rFonts w:ascii="Constantia" w:cs="Constantia" w:eastAsia="Constantia" w:hAnsi="Constantia"/>
                <w:b w:val="1"/>
                <w:bCs w:val="1"/>
                <w:strike w:val="1"/>
                <w:sz w:val="20"/>
                <w:szCs w:val="20"/>
                <w:rtl w:val="0"/>
              </w:rPr>
              <w:t xml:space="preserve">.</w:t>
            </w:r>
            <w:r w:rsidDel="00000000" w:rsidR="00000000" w:rsidRPr="00000000">
              <w:rPr>
                <w:rFonts w:ascii="Constantia" w:cs="Constantia" w:eastAsia="Constantia" w:hAnsi="Constantia"/>
                <w:b w:val="1"/>
                <w:bCs w:val="1"/>
                <w:sz w:val="20"/>
                <w:szCs w:val="20"/>
                <w:u w:val="single"/>
                <w:rtl w:val="0"/>
              </w:rPr>
              <w:t xml:space="preserve">°.</w:t>
            </w:r>
            <w:r w:rsidDel="00000000" w:rsidR="00000000" w:rsidRPr="00000000">
              <w:rPr>
                <w:rFonts w:ascii="Constantia" w:cs="Constantia" w:eastAsia="Constantia" w:hAnsi="Constantia"/>
                <w:b w:val="1"/>
                <w:bCs w:val="1"/>
                <w:sz w:val="20"/>
                <w:szCs w:val="20"/>
                <w:rtl w:val="0"/>
              </w:rPr>
              <w:t xml:space="preserve"> Sanción administrativa a particulares.</w:t>
            </w:r>
            <w:r w:rsidDel="00000000" w:rsidR="00000000" w:rsidRPr="00000000">
              <w:rPr>
                <w:rFonts w:ascii="Constantia" w:cs="Constantia" w:eastAsia="Constantia" w:hAnsi="Constantia"/>
                <w:sz w:val="20"/>
                <w:szCs w:val="20"/>
                <w:rtl w:val="0"/>
              </w:rPr>
              <w:t xml:space="preserve"> Los particulares</w:t>
            </w:r>
            <w:r w:rsidDel="00000000" w:rsidR="00000000" w:rsidRPr="00000000">
              <w:rPr>
                <w:rFonts w:ascii="Constantia" w:cs="Constantia" w:eastAsia="Constantia" w:hAnsi="Constantia"/>
                <w:b w:val="1"/>
                <w:bCs w:val="1"/>
                <w:sz w:val="20"/>
                <w:szCs w:val="20"/>
                <w:u w:val="single"/>
                <w:rtl w:val="0"/>
              </w:rPr>
              <w:t xml:space="preserve">, sean personas naturales o jurídicas,</w:t>
            </w:r>
            <w:r w:rsidDel="00000000" w:rsidR="00000000" w:rsidRPr="00000000">
              <w:rPr>
                <w:rFonts w:ascii="Constantia" w:cs="Constantia" w:eastAsia="Constantia" w:hAnsi="Constantia"/>
                <w:sz w:val="20"/>
                <w:szCs w:val="20"/>
                <w:rtl w:val="0"/>
              </w:rPr>
              <w:t xml:space="preserve"> que realicen, promuevan, difundan o participen de actos prohibidos en esta ley, tales como homenajes, exaltaciones, reconocimientos o cualquier acción descrita en los artículos anteriores, serán sancionados con multa </w:t>
            </w:r>
            <w:r w:rsidDel="00000000" w:rsidR="00000000" w:rsidRPr="00000000">
              <w:rPr>
                <w:rFonts w:ascii="Constantia" w:cs="Constantia" w:eastAsia="Constantia" w:hAnsi="Constantia"/>
                <w:strike w:val="1"/>
                <w:sz w:val="20"/>
                <w:szCs w:val="20"/>
                <w:rtl w:val="0"/>
              </w:rPr>
              <w:t xml:space="preserve">equivalente a</w:t>
            </w:r>
            <w:r w:rsidDel="00000000" w:rsidR="00000000" w:rsidRPr="00000000">
              <w:rPr>
                <w:rFonts w:ascii="Constantia" w:cs="Constantia" w:eastAsia="Constantia" w:hAnsi="Constantia"/>
                <w:b w:val="1"/>
                <w:bCs w:val="1"/>
                <w:sz w:val="20"/>
                <w:szCs w:val="20"/>
                <w:u w:val="single"/>
                <w:rtl w:val="0"/>
              </w:rPr>
              <w:t xml:space="preserve">de hasta</w:t>
            </w:r>
            <w:r w:rsidDel="00000000" w:rsidR="00000000" w:rsidRPr="00000000">
              <w:rPr>
                <w:rFonts w:ascii="Constantia" w:cs="Constantia" w:eastAsia="Constantia" w:hAnsi="Constantia"/>
                <w:sz w:val="20"/>
                <w:szCs w:val="20"/>
                <w:rtl w:val="0"/>
              </w:rPr>
              <w:t xml:space="preserve"> cincuenta (50) salarios mínimos legales mensuales vigentes</w:t>
            </w:r>
            <w:r w:rsidDel="00000000" w:rsidR="00000000" w:rsidRPr="00000000">
              <w:rPr>
                <w:rFonts w:ascii="Constantia" w:cs="Constantia" w:eastAsia="Constantia" w:hAnsi="Constantia"/>
                <w:b w:val="1"/>
                <w:bCs w:val="1"/>
                <w:sz w:val="20"/>
                <w:szCs w:val="20"/>
                <w:u w:val="single"/>
                <w:rtl w:val="0"/>
              </w:rPr>
              <w:t xml:space="preserve">, la cual se graduará atendiendo a la gravedad de la conducta, su alcance o difusión, el beneficio económico obtenido, la reincidencia y la capacidad económica del infractor</w:t>
            </w:r>
            <w:r w:rsidDel="00000000" w:rsidR="00000000" w:rsidRPr="00000000">
              <w:rPr>
                <w:rFonts w:ascii="Constantia" w:cs="Constantia" w:eastAsia="Constantia" w:hAnsi="Constantia"/>
                <w:sz w:val="20"/>
                <w:szCs w:val="20"/>
                <w:rtl w:val="0"/>
              </w:rPr>
              <w:t xml:space="preserve">.</w:t>
            </w:r>
            <w:r w:rsidDel="00000000" w:rsidR="00000000" w:rsidRPr="00000000">
              <w:rPr>
                <w:rtl w:val="0"/>
              </w:rPr>
            </w:r>
          </w:p>
        </w:tc>
        <w:tc>
          <w:tcPr/>
          <w:p w:rsidR="00000000" w:rsidDel="00000000" w:rsidP="00000000" w:rsidRDefault="00000000" w:rsidRPr="00000000" w14:paraId="00000093">
            <w:pPr>
              <w:spacing w:after="80" w:line="240" w:lineRule="auto"/>
              <w:jc w:val="both"/>
              <w:rPr/>
            </w:pPr>
            <w:r w:rsidDel="00000000" w:rsidR="00000000" w:rsidRPr="00000000">
              <w:rPr>
                <w:rFonts w:ascii="Constantia" w:cs="Constantia" w:eastAsia="Constantia" w:hAnsi="Constantia"/>
                <w:sz w:val="20"/>
                <w:szCs w:val="20"/>
                <w:rtl w:val="0"/>
              </w:rPr>
              <w:t xml:space="preserve">Se precisa que la sanción aplica a personas naturales y jurídicas. Se establece un tope máximo con criterios de graduación, en garantía del principio de proporcionalidad, dado que la multa fija aplicaría por igual a quien organiza con ánimo de lucro y a quien solo participa.</w:t>
            </w:r>
            <w:r w:rsidDel="00000000" w:rsidR="00000000" w:rsidRPr="00000000">
              <w:rPr>
                <w:rtl w:val="0"/>
              </w:rPr>
            </w:r>
          </w:p>
        </w:tc>
      </w:tr>
      <w:tr>
        <w:trPr>
          <w:cantSplit w:val="0"/>
          <w:tblHeader w:val="0"/>
        </w:trPr>
        <w:tc>
          <w:tcPr/>
          <w:p w:rsidR="00000000" w:rsidDel="00000000" w:rsidP="00000000" w:rsidRDefault="00000000" w:rsidRPr="00000000" w14:paraId="00000094">
            <w:pPr>
              <w:spacing w:after="80" w:line="240" w:lineRule="auto"/>
              <w:jc w:val="both"/>
              <w:rPr/>
            </w:pPr>
            <w:r w:rsidDel="00000000" w:rsidR="00000000" w:rsidRPr="00000000">
              <w:rPr>
                <w:rFonts w:ascii="Constantia" w:cs="Constantia" w:eastAsia="Constantia" w:hAnsi="Constantia"/>
                <w:b w:val="1"/>
                <w:bCs w:val="1"/>
                <w:sz w:val="20"/>
                <w:szCs w:val="20"/>
                <w:rtl w:val="0"/>
              </w:rPr>
              <w:t xml:space="preserve">Artículo 8. Procedimiento y autoridad competente.</w:t>
            </w:r>
            <w:r w:rsidDel="00000000" w:rsidR="00000000" w:rsidRPr="00000000">
              <w:rPr>
                <w:rFonts w:ascii="Constantia" w:cs="Constantia" w:eastAsia="Constantia" w:hAnsi="Constantia"/>
                <w:sz w:val="20"/>
                <w:szCs w:val="20"/>
                <w:rtl w:val="0"/>
              </w:rPr>
              <w:t xml:space="preserve"> Las faltas disciplinarias de que trata el artículo 6° de esta ley serán investigadas y sancionadas por la Procuraduría General de la Nación, o por las oficinas de control interno disciplinario según el caso, conforme al procedimiento establecido en la Ley 1952 de 2019 o las normas que la modifiquen o sustituyan. La multa prevista en el artículo 7° de esta ley será impuesta por los Inspectores de Policía competentes, en ejercicio de la función atribuida por el artículo 206 de la Ley 1801 de 2016, mediante el Proceso Único de Policía previsto en dicha ley, garantizando en todo caso el derecho de defensa, contradicción y doble instancia.</w:t>
            </w:r>
            <w:r w:rsidDel="00000000" w:rsidR="00000000" w:rsidRPr="00000000">
              <w:rPr>
                <w:rtl w:val="0"/>
              </w:rPr>
            </w:r>
          </w:p>
        </w:tc>
        <w:tc>
          <w:tcPr/>
          <w:p w:rsidR="00000000" w:rsidDel="00000000" w:rsidP="00000000" w:rsidRDefault="00000000" w:rsidRPr="00000000" w14:paraId="00000095">
            <w:pPr>
              <w:spacing w:after="80" w:line="240" w:lineRule="auto"/>
              <w:jc w:val="both"/>
              <w:rPr/>
            </w:pPr>
            <w:r w:rsidDel="00000000" w:rsidR="00000000" w:rsidRPr="00000000">
              <w:rPr>
                <w:rFonts w:ascii="Constantia" w:cs="Constantia" w:eastAsia="Constantia" w:hAnsi="Constantia"/>
                <w:b w:val="1"/>
                <w:bCs w:val="1"/>
                <w:sz w:val="20"/>
                <w:szCs w:val="20"/>
                <w:rtl w:val="0"/>
              </w:rPr>
              <w:t xml:space="preserve">Artículo 8</w:t>
            </w:r>
            <w:r w:rsidDel="00000000" w:rsidR="00000000" w:rsidRPr="00000000">
              <w:rPr>
                <w:rFonts w:ascii="Constantia" w:cs="Constantia" w:eastAsia="Constantia" w:hAnsi="Constantia"/>
                <w:b w:val="1"/>
                <w:bCs w:val="1"/>
                <w:strike w:val="1"/>
                <w:sz w:val="20"/>
                <w:szCs w:val="20"/>
                <w:rtl w:val="0"/>
              </w:rPr>
              <w:t xml:space="preserve">.</w:t>
            </w:r>
            <w:r w:rsidDel="00000000" w:rsidR="00000000" w:rsidRPr="00000000">
              <w:rPr>
                <w:rFonts w:ascii="Constantia" w:cs="Constantia" w:eastAsia="Constantia" w:hAnsi="Constantia"/>
                <w:b w:val="1"/>
                <w:bCs w:val="1"/>
                <w:sz w:val="20"/>
                <w:szCs w:val="20"/>
                <w:u w:val="single"/>
                <w:rtl w:val="0"/>
              </w:rPr>
              <w:t xml:space="preserve">°.</w:t>
            </w:r>
            <w:r w:rsidDel="00000000" w:rsidR="00000000" w:rsidRPr="00000000">
              <w:rPr>
                <w:rFonts w:ascii="Constantia" w:cs="Constantia" w:eastAsia="Constantia" w:hAnsi="Constantia"/>
                <w:b w:val="1"/>
                <w:bCs w:val="1"/>
                <w:sz w:val="20"/>
                <w:szCs w:val="20"/>
                <w:rtl w:val="0"/>
              </w:rPr>
              <w:t xml:space="preserve"> Procedimiento y autoridad competente.</w:t>
            </w:r>
            <w:r w:rsidDel="00000000" w:rsidR="00000000" w:rsidRPr="00000000">
              <w:rPr>
                <w:rFonts w:ascii="Constantia" w:cs="Constantia" w:eastAsia="Constantia" w:hAnsi="Constantia"/>
                <w:sz w:val="20"/>
                <w:szCs w:val="20"/>
                <w:rtl w:val="0"/>
              </w:rPr>
              <w:t xml:space="preserve"> Las faltas disciplinarias de que trata el artículo 6° de esta ley serán investigadas y sancionadas por la Procuraduría General de la Nación, o por las oficinas de control interno disciplinario según el caso, conforme al procedimiento establecido en la Ley 1952 de 2019 o las normas que la modifiquen o sustituyan. La multa prevista en el artículo 7° de esta ley será impuesta por los Inspectores de Policía competentes, en ejercicio de la función atribuida por el artículo 206 de la Ley 1801 de 2016, mediante el Proceso Único de Policía previsto en dicha ley, garantizando en todo caso el derecho de defensa, contradicción y doble instancia.</w:t>
            </w:r>
            <w:r w:rsidDel="00000000" w:rsidR="00000000" w:rsidRPr="00000000">
              <w:rPr>
                <w:rtl w:val="0"/>
              </w:rPr>
            </w:r>
          </w:p>
          <w:p w:rsidR="00000000" w:rsidDel="00000000" w:rsidP="00000000" w:rsidRDefault="00000000" w:rsidRPr="00000000" w14:paraId="00000096">
            <w:pPr>
              <w:spacing w:after="80" w:line="240" w:lineRule="auto"/>
              <w:jc w:val="both"/>
              <w:rPr/>
            </w:pPr>
            <w:r w:rsidDel="00000000" w:rsidR="00000000" w:rsidRPr="00000000">
              <w:rPr>
                <w:rFonts w:ascii="Constantia" w:cs="Constantia" w:eastAsia="Constantia" w:hAnsi="Constantia"/>
                <w:b w:val="1"/>
                <w:bCs w:val="1"/>
                <w:sz w:val="20"/>
                <w:szCs w:val="20"/>
                <w:u w:val="single"/>
                <w:rtl w:val="0"/>
              </w:rPr>
              <w:t xml:space="preserve">Parágrafo transitorio. Respecto de los establecimientos de comercio y prestadores de servicios turísticos cuya actividad se encuentre comprendida en el literal d) del artículo 3° de la presente ley, se establece un período de transición de doce (12) meses contados a partir de su promulgación, durante el cual las autoridades de policía aplicarán de manera preferente medidas de carácter pedagógico y preventivo. Vencido este término, serán exigibles las sanciones previstas en la presente ley.</w:t>
            </w:r>
            <w:r w:rsidDel="00000000" w:rsidR="00000000" w:rsidRPr="00000000">
              <w:rPr>
                <w:rtl w:val="0"/>
              </w:rPr>
            </w:r>
          </w:p>
          <w:p w:rsidR="00000000" w:rsidDel="00000000" w:rsidP="00000000" w:rsidRDefault="00000000" w:rsidRPr="00000000" w14:paraId="00000097">
            <w:pPr>
              <w:spacing w:after="80" w:line="240" w:lineRule="auto"/>
              <w:jc w:val="both"/>
              <w:rPr/>
            </w:pPr>
            <w:r w:rsidDel="00000000" w:rsidR="00000000" w:rsidRPr="00000000">
              <w:rPr>
                <w:rFonts w:ascii="Constantia" w:cs="Constantia" w:eastAsia="Constantia" w:hAnsi="Constantia"/>
                <w:b w:val="1"/>
                <w:bCs w:val="1"/>
                <w:sz w:val="20"/>
                <w:szCs w:val="20"/>
                <w:u w:val="single"/>
                <w:rtl w:val="0"/>
              </w:rPr>
              <w:t xml:space="preserve">Durante el período de transición, el Ministerio de Comercio, Industria y Turismo, en coordinación con las entidades territoriales y el Centro Nacional de Memoria Histórica, y en el marco de sus competencias, formulará lineamientos para la reconversión gradual de dichas actividades hacia una oferta de bienes y servicios respetuosa de la dignidad de las víctimas, que podrá incluir el turismo de memoria con enfoque pedagógico.</w:t>
            </w:r>
            <w:r w:rsidDel="00000000" w:rsidR="00000000" w:rsidRPr="00000000">
              <w:rPr>
                <w:rtl w:val="0"/>
              </w:rPr>
            </w:r>
          </w:p>
        </w:tc>
        <w:tc>
          <w:tcPr/>
          <w:p w:rsidR="00000000" w:rsidDel="00000000" w:rsidP="00000000" w:rsidRDefault="00000000" w:rsidRPr="00000000" w14:paraId="00000098">
            <w:pPr>
              <w:spacing w:after="80" w:line="240" w:lineRule="auto"/>
              <w:jc w:val="both"/>
              <w:rPr/>
            </w:pPr>
            <w:r w:rsidDel="00000000" w:rsidR="00000000" w:rsidRPr="00000000">
              <w:rPr>
                <w:rFonts w:ascii="Constantia" w:cs="Constantia" w:eastAsia="Constantia" w:hAnsi="Constantia"/>
                <w:sz w:val="20"/>
                <w:szCs w:val="20"/>
                <w:rtl w:val="0"/>
              </w:rPr>
              <w:t xml:space="preserve">Se adiciona un parágrafo transitorio que establece una transición gradual para los establecimientos y prestadores de servicios cuya actividad gira en torno a las conductas prohibidas, en garantía del principio de confianza legítima, con lineamientos de reconversión en el marco de las competencias existentes (sin impacto fiscal).</w:t>
            </w:r>
            <w:r w:rsidDel="00000000" w:rsidR="00000000" w:rsidRPr="00000000">
              <w:rPr>
                <w:rtl w:val="0"/>
              </w:rPr>
            </w:r>
          </w:p>
        </w:tc>
      </w:tr>
      <w:tr>
        <w:trPr>
          <w:cantSplit w:val="0"/>
          <w:tblHeader w:val="0"/>
        </w:trPr>
        <w:tc>
          <w:tcPr/>
          <w:p w:rsidR="00000000" w:rsidDel="00000000" w:rsidP="00000000" w:rsidRDefault="00000000" w:rsidRPr="00000000" w14:paraId="00000099">
            <w:pPr>
              <w:spacing w:after="80" w:line="240" w:lineRule="auto"/>
              <w:jc w:val="both"/>
              <w:rPr/>
            </w:pPr>
            <w:r w:rsidDel="00000000" w:rsidR="00000000" w:rsidRPr="00000000">
              <w:rPr>
                <w:rFonts w:ascii="Constantia" w:cs="Constantia" w:eastAsia="Constantia" w:hAnsi="Constantia"/>
                <w:b w:val="1"/>
                <w:bCs w:val="1"/>
                <w:sz w:val="20"/>
                <w:szCs w:val="20"/>
                <w:rtl w:val="0"/>
              </w:rPr>
              <w:t xml:space="preserve">Artículo 9. Vigencia.</w:t>
            </w:r>
            <w:r w:rsidDel="00000000" w:rsidR="00000000" w:rsidRPr="00000000">
              <w:rPr>
                <w:rFonts w:ascii="Constantia" w:cs="Constantia" w:eastAsia="Constantia" w:hAnsi="Constantia"/>
                <w:sz w:val="20"/>
                <w:szCs w:val="20"/>
                <w:rtl w:val="0"/>
              </w:rPr>
              <w:t xml:space="preserve"> La presente ley rige a partir de su promulgación.</w:t>
            </w:r>
            <w:r w:rsidDel="00000000" w:rsidR="00000000" w:rsidRPr="00000000">
              <w:rPr>
                <w:rtl w:val="0"/>
              </w:rPr>
            </w:r>
          </w:p>
        </w:tc>
        <w:tc>
          <w:tcPr/>
          <w:p w:rsidR="00000000" w:rsidDel="00000000" w:rsidP="00000000" w:rsidRDefault="00000000" w:rsidRPr="00000000" w14:paraId="0000009A">
            <w:pPr>
              <w:spacing w:after="80" w:line="240" w:lineRule="auto"/>
              <w:jc w:val="both"/>
              <w:rPr/>
            </w:pPr>
            <w:r w:rsidDel="00000000" w:rsidR="00000000" w:rsidRPr="00000000">
              <w:rPr>
                <w:rFonts w:ascii="Constantia" w:cs="Constantia" w:eastAsia="Constantia" w:hAnsi="Constantia"/>
                <w:b w:val="1"/>
                <w:bCs w:val="1"/>
                <w:sz w:val="20"/>
                <w:szCs w:val="20"/>
                <w:rtl w:val="0"/>
              </w:rPr>
              <w:t xml:space="preserve">Artículo 9</w:t>
            </w:r>
            <w:r w:rsidDel="00000000" w:rsidR="00000000" w:rsidRPr="00000000">
              <w:rPr>
                <w:rFonts w:ascii="Constantia" w:cs="Constantia" w:eastAsia="Constantia" w:hAnsi="Constantia"/>
                <w:b w:val="1"/>
                <w:bCs w:val="1"/>
                <w:strike w:val="1"/>
                <w:sz w:val="20"/>
                <w:szCs w:val="20"/>
                <w:rtl w:val="0"/>
              </w:rPr>
              <w:t xml:space="preserve">.</w:t>
            </w:r>
            <w:r w:rsidDel="00000000" w:rsidR="00000000" w:rsidRPr="00000000">
              <w:rPr>
                <w:rFonts w:ascii="Constantia" w:cs="Constantia" w:eastAsia="Constantia" w:hAnsi="Constantia"/>
                <w:b w:val="1"/>
                <w:bCs w:val="1"/>
                <w:sz w:val="20"/>
                <w:szCs w:val="20"/>
                <w:u w:val="single"/>
                <w:rtl w:val="0"/>
              </w:rPr>
              <w:t xml:space="preserve">°.</w:t>
            </w:r>
            <w:r w:rsidDel="00000000" w:rsidR="00000000" w:rsidRPr="00000000">
              <w:rPr>
                <w:rFonts w:ascii="Constantia" w:cs="Constantia" w:eastAsia="Constantia" w:hAnsi="Constantia"/>
                <w:b w:val="1"/>
                <w:bCs w:val="1"/>
                <w:sz w:val="20"/>
                <w:szCs w:val="20"/>
                <w:rtl w:val="0"/>
              </w:rPr>
              <w:t xml:space="preserve"> Vigencia</w:t>
            </w:r>
            <w:r w:rsidDel="00000000" w:rsidR="00000000" w:rsidRPr="00000000">
              <w:rPr>
                <w:rFonts w:ascii="Constantia" w:cs="Constantia" w:eastAsia="Constantia" w:hAnsi="Constantia"/>
                <w:b w:val="1"/>
                <w:bCs w:val="1"/>
                <w:sz w:val="20"/>
                <w:szCs w:val="20"/>
                <w:u w:val="single"/>
                <w:rtl w:val="0"/>
              </w:rPr>
              <w:t xml:space="preserve"> y derogatorias</w:t>
            </w:r>
            <w:r w:rsidDel="00000000" w:rsidR="00000000" w:rsidRPr="00000000">
              <w:rPr>
                <w:rFonts w:ascii="Constantia" w:cs="Constantia" w:eastAsia="Constantia" w:hAnsi="Constantia"/>
                <w:b w:val="1"/>
                <w:bCs w:val="1"/>
                <w:sz w:val="20"/>
                <w:szCs w:val="20"/>
                <w:rtl w:val="0"/>
              </w:rPr>
              <w:t xml:space="preserve">.</w:t>
            </w:r>
            <w:r w:rsidDel="00000000" w:rsidR="00000000" w:rsidRPr="00000000">
              <w:rPr>
                <w:rFonts w:ascii="Constantia" w:cs="Constantia" w:eastAsia="Constantia" w:hAnsi="Constantia"/>
                <w:sz w:val="20"/>
                <w:szCs w:val="20"/>
                <w:rtl w:val="0"/>
              </w:rPr>
              <w:t xml:space="preserve"> La presente ley rige a partir de su promulgación</w:t>
            </w:r>
            <w:r w:rsidDel="00000000" w:rsidR="00000000" w:rsidRPr="00000000">
              <w:rPr>
                <w:rFonts w:ascii="Constantia" w:cs="Constantia" w:eastAsia="Constantia" w:hAnsi="Constantia"/>
                <w:b w:val="1"/>
                <w:bCs w:val="1"/>
                <w:sz w:val="20"/>
                <w:szCs w:val="20"/>
                <w:u w:val="single"/>
                <w:rtl w:val="0"/>
              </w:rPr>
              <w:t xml:space="preserve"> y deroga las disposiciones que le sean contrarias</w:t>
            </w:r>
            <w:r w:rsidDel="00000000" w:rsidR="00000000" w:rsidRPr="00000000">
              <w:rPr>
                <w:rFonts w:ascii="Constantia" w:cs="Constantia" w:eastAsia="Constantia" w:hAnsi="Constantia"/>
                <w:sz w:val="20"/>
                <w:szCs w:val="20"/>
                <w:rtl w:val="0"/>
              </w:rPr>
              <w:t xml:space="preserve">.</w:t>
            </w:r>
            <w:r w:rsidDel="00000000" w:rsidR="00000000" w:rsidRPr="00000000">
              <w:rPr>
                <w:rtl w:val="0"/>
              </w:rPr>
            </w:r>
          </w:p>
        </w:tc>
        <w:tc>
          <w:tcPr/>
          <w:p w:rsidR="00000000" w:rsidDel="00000000" w:rsidP="00000000" w:rsidRDefault="00000000" w:rsidRPr="00000000" w14:paraId="0000009B">
            <w:pPr>
              <w:spacing w:after="80" w:line="240" w:lineRule="auto"/>
              <w:jc w:val="both"/>
              <w:rPr/>
            </w:pPr>
            <w:r w:rsidDel="00000000" w:rsidR="00000000" w:rsidRPr="00000000">
              <w:rPr>
                <w:rFonts w:ascii="Constantia" w:cs="Constantia" w:eastAsia="Constantia" w:hAnsi="Constantia"/>
                <w:sz w:val="20"/>
                <w:szCs w:val="20"/>
                <w:rtl w:val="0"/>
              </w:rPr>
              <w:t xml:space="preserve">Se incluye la cláusula derogatoria por técnica legislativa.</w:t>
            </w:r>
            <w:r w:rsidDel="00000000" w:rsidR="00000000" w:rsidRPr="00000000">
              <w:rPr>
                <w:rtl w:val="0"/>
              </w:rPr>
            </w:r>
          </w:p>
        </w:tc>
      </w:tr>
    </w:tbl>
    <w:p w:rsidR="00000000" w:rsidDel="00000000" w:rsidP="00000000" w:rsidRDefault="00000000" w:rsidRPr="00000000" w14:paraId="0000009C">
      <w:pPr>
        <w:spacing w:after="160" w:before="240" w:line="276" w:lineRule="auto"/>
        <w:jc w:val="both"/>
        <w:rPr/>
      </w:pPr>
      <w:r w:rsidDel="00000000" w:rsidR="00000000" w:rsidRPr="00000000">
        <w:rPr>
          <w:rFonts w:ascii="Constantia" w:cs="Constantia" w:eastAsia="Constantia" w:hAnsi="Constantia"/>
          <w:b w:val="1"/>
          <w:bCs w:val="1"/>
          <w:sz w:val="24"/>
          <w:szCs w:val="24"/>
          <w:rtl w:val="0"/>
        </w:rPr>
        <w:t xml:space="preserve">X. PROPOSICIÓN</w:t>
      </w:r>
      <w:r w:rsidDel="00000000" w:rsidR="00000000" w:rsidRPr="00000000">
        <w:rPr>
          <w:rtl w:val="0"/>
        </w:rPr>
      </w:r>
    </w:p>
    <w:p w:rsidR="00000000" w:rsidDel="00000000" w:rsidP="00000000" w:rsidRDefault="00000000" w:rsidRPr="00000000" w14:paraId="0000009D">
      <w:pPr>
        <w:spacing w:after="160" w:before="0" w:line="276" w:lineRule="auto"/>
        <w:jc w:val="both"/>
        <w:rPr/>
      </w:pPr>
      <w:r w:rsidDel="00000000" w:rsidR="00000000" w:rsidRPr="00000000">
        <w:rPr>
          <w:rFonts w:ascii="Constantia" w:cs="Constantia" w:eastAsia="Constantia" w:hAnsi="Constantia"/>
          <w:sz w:val="24"/>
          <w:szCs w:val="24"/>
          <w:rtl w:val="0"/>
        </w:rPr>
        <w:t xml:space="preserve">Con fundamento en las anteriores consideraciones, presento </w:t>
      </w:r>
      <w:r w:rsidDel="00000000" w:rsidR="00000000" w:rsidRPr="00000000">
        <w:rPr>
          <w:rFonts w:ascii="Constantia" w:cs="Constantia" w:eastAsia="Constantia" w:hAnsi="Constantia"/>
          <w:b w:val="1"/>
          <w:bCs w:val="1"/>
          <w:sz w:val="24"/>
          <w:szCs w:val="24"/>
          <w:rtl w:val="0"/>
        </w:rPr>
        <w:t xml:space="preserve">PONENCIA POSITIVA</w:t>
      </w:r>
      <w:r w:rsidDel="00000000" w:rsidR="00000000" w:rsidRPr="00000000">
        <w:rPr>
          <w:rFonts w:ascii="Constantia" w:cs="Constantia" w:eastAsia="Constantia" w:hAnsi="Constantia"/>
          <w:sz w:val="24"/>
          <w:szCs w:val="24"/>
          <w:rtl w:val="0"/>
        </w:rPr>
        <w:t xml:space="preserve"> y, en consecuencia, solicito a los Honorables Representantes de la Comisión Primera Constitucional Permanente de la Cámara de Representantes dar primer debate y aprobar el </w:t>
      </w:r>
      <w:r w:rsidDel="00000000" w:rsidR="00000000" w:rsidRPr="00000000">
        <w:rPr>
          <w:rFonts w:ascii="Constantia" w:cs="Constantia" w:eastAsia="Constantia" w:hAnsi="Constantia"/>
          <w:b w:val="1"/>
          <w:bCs w:val="1"/>
          <w:sz w:val="24"/>
          <w:szCs w:val="24"/>
          <w:rtl w:val="0"/>
        </w:rPr>
        <w:t xml:space="preserve">Proyecto de Ley No. 306 de 2026 Cámara</w:t>
      </w:r>
      <w:r w:rsidDel="00000000" w:rsidR="00000000" w:rsidRPr="00000000">
        <w:rPr>
          <w:rFonts w:ascii="Constantia" w:cs="Constantia" w:eastAsia="Constantia" w:hAnsi="Constantia"/>
          <w:sz w:val="24"/>
          <w:szCs w:val="24"/>
          <w:rtl w:val="0"/>
        </w:rPr>
        <w:t xml:space="preserve"> </w:t>
      </w:r>
      <w:r w:rsidDel="00000000" w:rsidR="00000000" w:rsidRPr="00000000">
        <w:rPr>
          <w:rFonts w:ascii="Constantia" w:cs="Constantia" w:eastAsia="Constantia" w:hAnsi="Constantia"/>
          <w:i w:val="1"/>
          <w:iCs w:val="1"/>
          <w:sz w:val="24"/>
          <w:szCs w:val="24"/>
          <w:rtl w:val="0"/>
        </w:rPr>
        <w:t xml:space="preserve">“Por medio de la cual se prohíbe la apología al terrorismo y su exaltación, se garantiza la integridad, dignidad y honra de las víctimas y se dictan otras disposiciones”</w:t>
      </w:r>
      <w:r w:rsidDel="00000000" w:rsidR="00000000" w:rsidRPr="00000000">
        <w:rPr>
          <w:rFonts w:ascii="Constantia" w:cs="Constantia" w:eastAsia="Constantia" w:hAnsi="Constantia"/>
          <w:sz w:val="24"/>
          <w:szCs w:val="24"/>
          <w:rtl w:val="0"/>
        </w:rPr>
        <w:t xml:space="preserve">, conforme al texto propuesto que se adjunta.</w:t>
      </w:r>
      <w:r w:rsidDel="00000000" w:rsidR="00000000" w:rsidRPr="00000000">
        <w:rPr>
          <w:rtl w:val="0"/>
        </w:rPr>
      </w:r>
    </w:p>
    <w:p w:rsidR="00000000" w:rsidDel="00000000" w:rsidP="00000000" w:rsidRDefault="00000000" w:rsidRPr="00000000" w14:paraId="0000009E">
      <w:pPr>
        <w:spacing w:after="960" w:before="240" w:line="276" w:lineRule="auto"/>
        <w:jc w:val="both"/>
        <w:rPr/>
      </w:pPr>
      <w:r w:rsidDel="00000000" w:rsidR="00000000" w:rsidRPr="00000000">
        <w:rPr>
          <w:rFonts w:ascii="Constantia" w:cs="Constantia" w:eastAsia="Constantia" w:hAnsi="Constantia"/>
          <w:sz w:val="24"/>
          <w:szCs w:val="24"/>
          <w:rtl w:val="0"/>
        </w:rPr>
        <w:t xml:space="preserve">Atentamente,</w:t>
      </w:r>
      <w:r w:rsidDel="00000000" w:rsidR="00000000" w:rsidRPr="00000000">
        <w:rPr>
          <w:rtl w:val="0"/>
        </w:rPr>
      </w:r>
    </w:p>
    <w:p w:rsidR="00000000" w:rsidDel="00000000" w:rsidP="00000000" w:rsidRDefault="00000000" w:rsidRPr="00000000" w14:paraId="0000009F">
      <w:pPr>
        <w:spacing w:after="0" w:before="0" w:line="276" w:lineRule="auto"/>
        <w:jc w:val="left"/>
        <w:rPr/>
      </w:pPr>
      <w:r w:rsidDel="00000000" w:rsidR="00000000" w:rsidRPr="00000000">
        <w:rPr>
          <w:rFonts w:ascii="Constantia" w:cs="Constantia" w:eastAsia="Constantia" w:hAnsi="Constantia"/>
          <w:b w:val="1"/>
          <w:bCs w:val="1"/>
          <w:sz w:val="24"/>
          <w:szCs w:val="24"/>
          <w:rtl w:val="0"/>
        </w:rPr>
        <w:t xml:space="preserve">MIGUEL ÁNGEL PINTO RUEDA</w:t>
      </w:r>
      <w:r w:rsidDel="00000000" w:rsidR="00000000" w:rsidRPr="00000000">
        <w:rPr>
          <w:rtl w:val="0"/>
        </w:rPr>
      </w:r>
    </w:p>
    <w:p w:rsidR="00000000" w:rsidDel="00000000" w:rsidP="00000000" w:rsidRDefault="00000000" w:rsidRPr="00000000" w14:paraId="000000A0">
      <w:pPr>
        <w:spacing w:after="0" w:before="0" w:line="276" w:lineRule="auto"/>
        <w:jc w:val="left"/>
        <w:rPr/>
      </w:pPr>
      <w:r w:rsidDel="00000000" w:rsidR="00000000" w:rsidRPr="00000000">
        <w:rPr>
          <w:rFonts w:ascii="Constantia" w:cs="Constantia" w:eastAsia="Constantia" w:hAnsi="Constantia"/>
          <w:b w:val="1"/>
          <w:bCs w:val="1"/>
          <w:sz w:val="24"/>
          <w:szCs w:val="24"/>
          <w:rtl w:val="0"/>
        </w:rPr>
        <w:t xml:space="preserve">Ponente Único</w:t>
      </w:r>
      <w:r w:rsidDel="00000000" w:rsidR="00000000" w:rsidRPr="00000000">
        <w:rPr>
          <w:rtl w:val="0"/>
        </w:rPr>
      </w:r>
    </w:p>
    <w:p w:rsidR="00000000" w:rsidDel="00000000" w:rsidP="00000000" w:rsidRDefault="00000000" w:rsidRPr="00000000" w14:paraId="000000A1">
      <w:pPr>
        <w:spacing w:after="0" w:before="0" w:line="276" w:lineRule="auto"/>
        <w:jc w:val="left"/>
        <w:rPr/>
      </w:pPr>
      <w:r w:rsidDel="00000000" w:rsidR="00000000" w:rsidRPr="00000000">
        <w:rPr>
          <w:rFonts w:ascii="Constantia" w:cs="Constantia" w:eastAsia="Constantia" w:hAnsi="Constantia"/>
          <w:b w:val="1"/>
          <w:bCs w:val="1"/>
          <w:sz w:val="24"/>
          <w:szCs w:val="24"/>
          <w:rtl w:val="0"/>
        </w:rPr>
        <w:t xml:space="preserve">Representante a la Cámara por Santander</w:t>
      </w:r>
      <w:r w:rsidDel="00000000" w:rsidR="00000000" w:rsidRPr="00000000">
        <w:rPr>
          <w:rtl w:val="0"/>
        </w:rPr>
      </w:r>
    </w:p>
    <w:p w:rsidR="00000000" w:rsidDel="00000000" w:rsidP="00000000" w:rsidRDefault="00000000" w:rsidRPr="00000000" w14:paraId="000000A2">
      <w:pPr>
        <w:rPr/>
      </w:pPr>
      <w:r w:rsidDel="00000000" w:rsidR="00000000" w:rsidRPr="00000000">
        <w:br w:type="page"/>
      </w:r>
      <w:r w:rsidDel="00000000" w:rsidR="00000000" w:rsidRPr="00000000">
        <w:rPr>
          <w:rtl w:val="0"/>
        </w:rPr>
      </w:r>
    </w:p>
    <w:p w:rsidR="00000000" w:rsidDel="00000000" w:rsidP="00000000" w:rsidRDefault="00000000" w:rsidRPr="00000000" w14:paraId="000000A3">
      <w:pPr>
        <w:spacing w:after="0" w:before="0" w:line="276" w:lineRule="auto"/>
        <w:jc w:val="center"/>
        <w:rPr/>
      </w:pPr>
      <w:r w:rsidDel="00000000" w:rsidR="00000000" w:rsidRPr="00000000">
        <w:rPr>
          <w:rFonts w:ascii="Constantia" w:cs="Constantia" w:eastAsia="Constantia" w:hAnsi="Constantia"/>
          <w:b w:val="1"/>
          <w:bCs w:val="1"/>
          <w:sz w:val="24"/>
          <w:szCs w:val="24"/>
          <w:rtl w:val="0"/>
        </w:rPr>
        <w:t xml:space="preserve">XI. TEXTO PROPUESTO PARA PRIMER DEBATE</w:t>
      </w:r>
      <w:r w:rsidDel="00000000" w:rsidR="00000000" w:rsidRPr="00000000">
        <w:rPr>
          <w:rtl w:val="0"/>
        </w:rPr>
      </w:r>
    </w:p>
    <w:p w:rsidR="00000000" w:rsidDel="00000000" w:rsidP="00000000" w:rsidRDefault="00000000" w:rsidRPr="00000000" w14:paraId="000000A4">
      <w:pPr>
        <w:spacing w:after="120" w:before="0" w:line="276" w:lineRule="auto"/>
        <w:jc w:val="center"/>
        <w:rPr/>
      </w:pPr>
      <w:r w:rsidDel="00000000" w:rsidR="00000000" w:rsidRPr="00000000">
        <w:rPr>
          <w:rFonts w:ascii="Constantia" w:cs="Constantia" w:eastAsia="Constantia" w:hAnsi="Constantia"/>
          <w:b w:val="1"/>
          <w:bCs w:val="1"/>
          <w:sz w:val="24"/>
          <w:szCs w:val="24"/>
          <w:rtl w:val="0"/>
        </w:rPr>
        <w:t xml:space="preserve">PROYECTO DE LEY No. 306 DE 2026 CÁMARA</w:t>
      </w:r>
      <w:r w:rsidDel="00000000" w:rsidR="00000000" w:rsidRPr="00000000">
        <w:rPr>
          <w:rtl w:val="0"/>
        </w:rPr>
      </w:r>
    </w:p>
    <w:p w:rsidR="00000000" w:rsidDel="00000000" w:rsidP="00000000" w:rsidRDefault="00000000" w:rsidRPr="00000000" w14:paraId="000000A5">
      <w:pPr>
        <w:spacing w:after="240" w:before="0" w:line="276" w:lineRule="auto"/>
        <w:jc w:val="center"/>
        <w:rPr/>
      </w:pPr>
      <w:r w:rsidDel="00000000" w:rsidR="00000000" w:rsidRPr="00000000">
        <w:rPr>
          <w:rFonts w:ascii="Constantia" w:cs="Constantia" w:eastAsia="Constantia" w:hAnsi="Constantia"/>
          <w:b w:val="1"/>
          <w:bCs w:val="1"/>
          <w:i w:val="1"/>
          <w:iCs w:val="1"/>
          <w:sz w:val="24"/>
          <w:szCs w:val="24"/>
          <w:rtl w:val="0"/>
        </w:rPr>
        <w:t xml:space="preserve">“Por medio de la cual se prohíbe la apología al terrorismo y su exaltación, se garantiza la integridad, dignidad y honra de las víctimas y se dictan otras disposiciones”</w:t>
      </w:r>
      <w:r w:rsidDel="00000000" w:rsidR="00000000" w:rsidRPr="00000000">
        <w:rPr>
          <w:rtl w:val="0"/>
        </w:rPr>
      </w:r>
    </w:p>
    <w:p w:rsidR="00000000" w:rsidDel="00000000" w:rsidP="00000000" w:rsidRDefault="00000000" w:rsidRPr="00000000" w14:paraId="000000A6">
      <w:pPr>
        <w:spacing w:after="0" w:before="0" w:line="276" w:lineRule="auto"/>
        <w:jc w:val="center"/>
        <w:rPr/>
      </w:pPr>
      <w:r w:rsidDel="00000000" w:rsidR="00000000" w:rsidRPr="00000000">
        <w:rPr>
          <w:rFonts w:ascii="Constantia" w:cs="Constantia" w:eastAsia="Constantia" w:hAnsi="Constantia"/>
          <w:b w:val="1"/>
          <w:bCs w:val="1"/>
          <w:sz w:val="24"/>
          <w:szCs w:val="24"/>
          <w:rtl w:val="0"/>
        </w:rPr>
        <w:t xml:space="preserve">EL CONGRESO DE COLOMBIA</w:t>
      </w:r>
      <w:r w:rsidDel="00000000" w:rsidR="00000000" w:rsidRPr="00000000">
        <w:rPr>
          <w:rtl w:val="0"/>
        </w:rPr>
      </w:r>
    </w:p>
    <w:p w:rsidR="00000000" w:rsidDel="00000000" w:rsidP="00000000" w:rsidRDefault="00000000" w:rsidRPr="00000000" w14:paraId="000000A7">
      <w:pPr>
        <w:spacing w:after="240" w:before="0" w:line="276" w:lineRule="auto"/>
        <w:jc w:val="center"/>
        <w:rPr/>
      </w:pPr>
      <w:r w:rsidDel="00000000" w:rsidR="00000000" w:rsidRPr="00000000">
        <w:rPr>
          <w:rFonts w:ascii="Constantia" w:cs="Constantia" w:eastAsia="Constantia" w:hAnsi="Constantia"/>
          <w:b w:val="1"/>
          <w:bCs w:val="1"/>
          <w:sz w:val="24"/>
          <w:szCs w:val="24"/>
          <w:rtl w:val="0"/>
        </w:rPr>
        <w:t xml:space="preserve">DECRETA:</w:t>
      </w:r>
      <w:r w:rsidDel="00000000" w:rsidR="00000000" w:rsidRPr="00000000">
        <w:rPr>
          <w:rtl w:val="0"/>
        </w:rPr>
      </w:r>
    </w:p>
    <w:p w:rsidR="00000000" w:rsidDel="00000000" w:rsidP="00000000" w:rsidRDefault="00000000" w:rsidRPr="00000000" w14:paraId="000000A8">
      <w:pPr>
        <w:spacing w:after="160" w:before="0" w:line="276" w:lineRule="auto"/>
        <w:jc w:val="both"/>
        <w:rPr/>
      </w:pPr>
      <w:r w:rsidDel="00000000" w:rsidR="00000000" w:rsidRPr="00000000">
        <w:rPr>
          <w:rFonts w:ascii="Constantia" w:cs="Constantia" w:eastAsia="Constantia" w:hAnsi="Constantia"/>
          <w:b w:val="1"/>
          <w:bCs w:val="1"/>
          <w:sz w:val="24"/>
          <w:szCs w:val="24"/>
          <w:rtl w:val="0"/>
        </w:rPr>
        <w:t xml:space="preserve">Artículo 1°. Objeto.</w:t>
      </w:r>
      <w:r w:rsidDel="00000000" w:rsidR="00000000" w:rsidRPr="00000000">
        <w:rPr>
          <w:rFonts w:ascii="Constantia" w:cs="Constantia" w:eastAsia="Constantia" w:hAnsi="Constantia"/>
          <w:sz w:val="24"/>
          <w:szCs w:val="24"/>
          <w:rtl w:val="0"/>
        </w:rPr>
        <w:t xml:space="preserve"> La presente ley tiene por finalidad prohibir y sancionar la apología y exaltación al terrorismo, así como cualquier forma de conmemoración, homenaje o reconocimiento a personas responsables de violaciones al Derecho Internacional de los Derechos Humanos, infracciones al Derecho Internacional Humanitario, narcotráfico y actos terroristas, promoviendo una cultura de respeto a los derechos humanos y la memoria histórica.</w:t>
      </w:r>
      <w:r w:rsidDel="00000000" w:rsidR="00000000" w:rsidRPr="00000000">
        <w:rPr>
          <w:rtl w:val="0"/>
        </w:rPr>
      </w:r>
    </w:p>
    <w:p w:rsidR="00000000" w:rsidDel="00000000" w:rsidP="00000000" w:rsidRDefault="00000000" w:rsidRPr="00000000" w14:paraId="000000A9">
      <w:pPr>
        <w:spacing w:after="160" w:before="0" w:line="276" w:lineRule="auto"/>
        <w:jc w:val="both"/>
        <w:rPr/>
      </w:pPr>
      <w:r w:rsidDel="00000000" w:rsidR="00000000" w:rsidRPr="00000000">
        <w:rPr>
          <w:rFonts w:ascii="Constantia" w:cs="Constantia" w:eastAsia="Constantia" w:hAnsi="Constantia"/>
          <w:b w:val="1"/>
          <w:bCs w:val="1"/>
          <w:sz w:val="24"/>
          <w:szCs w:val="24"/>
          <w:rtl w:val="0"/>
        </w:rPr>
        <w:t xml:space="preserve">Artículo 2°. Prohibición de la apología y exaltación.</w:t>
      </w:r>
      <w:r w:rsidDel="00000000" w:rsidR="00000000" w:rsidRPr="00000000">
        <w:rPr>
          <w:rFonts w:ascii="Constantia" w:cs="Constantia" w:eastAsia="Constantia" w:hAnsi="Constantia"/>
          <w:sz w:val="24"/>
          <w:szCs w:val="24"/>
          <w:rtl w:val="0"/>
        </w:rPr>
        <w:t xml:space="preserve"> Se prohíbe la realización de actos públicos o privados que trasciendan a lo público, sean estos de carácter estatal o no, incluidos aquellos que se desarrollen en establecimientos de comercio o mediante la oferta de bienes y servicios turísticos, que conmemoren, exalten, glorifiquen o rindan homenaje a personas u organizaciones ilegales nacionales o extranjeras, cuyos miembros hayan sido sancionados, condenados, amnistiados, indultados o se les haya beneficiado con la renuncia a la persecución penal por conductas constitutivas de violaciones al Derecho Internacional de los Derechos Humanos, infracciones al Derecho Internacional Humanitario, narcotráfico, terrorismo o actividades relacionadas con grupos de delincuencia organizada, grupos armados al margen de la ley o grupos terroristas nacionales o extranjeros, incluso si estos han sido desarticulados.</w:t>
      </w:r>
      <w:r w:rsidDel="00000000" w:rsidR="00000000" w:rsidRPr="00000000">
        <w:rPr>
          <w:rtl w:val="0"/>
        </w:rPr>
      </w:r>
    </w:p>
    <w:p w:rsidR="00000000" w:rsidDel="00000000" w:rsidP="00000000" w:rsidRDefault="00000000" w:rsidRPr="00000000" w14:paraId="000000AA">
      <w:pPr>
        <w:spacing w:after="160" w:before="0" w:line="276" w:lineRule="auto"/>
        <w:jc w:val="both"/>
        <w:rPr/>
      </w:pPr>
      <w:r w:rsidDel="00000000" w:rsidR="00000000" w:rsidRPr="00000000">
        <w:rPr>
          <w:rFonts w:ascii="Constantia" w:cs="Constantia" w:eastAsia="Constantia" w:hAnsi="Constantia"/>
          <w:sz w:val="24"/>
          <w:szCs w:val="24"/>
          <w:rtl w:val="0"/>
        </w:rPr>
        <w:t xml:space="preserve">Parágrafo 1°. Excepciones. No constituyen apología ni exaltación en los términos del presente artículo: a) las expresiones periodísticas, históricas, académicas, artísticas o culturales que analicen, documenten, investiguen o representen críticamente hechos relacionados con el conflicto armado, siempre que su finalidad no sea enaltecer o justificar a los responsables de las conductas descritas en el artículo 1° de esta ley; b) los actos de reconocimiento de responsabilidad, contribución a la verdad, reparación simbólica y demás actuaciones ordenadas, avaladas o desarrolladas en el marco del Sistema Integral de Verdad, Justicia, Reparación y No Repetición, incluyendo la Jurisdicción Especial para la Paz y la Comisión para el Esclarecimiento de la Verdad; y c) el ejercicio legítimo del derecho a la oposición política y a la libertad de cátedra, siempre que no impliquen enaltecimiento de las conductas descritas en el artículo 1° de esta ley.</w:t>
      </w:r>
      <w:r w:rsidDel="00000000" w:rsidR="00000000" w:rsidRPr="00000000">
        <w:rPr>
          <w:rtl w:val="0"/>
        </w:rPr>
      </w:r>
    </w:p>
    <w:p w:rsidR="00000000" w:rsidDel="00000000" w:rsidP="00000000" w:rsidRDefault="00000000" w:rsidRPr="00000000" w14:paraId="000000AB">
      <w:pPr>
        <w:spacing w:after="160" w:before="0" w:line="276" w:lineRule="auto"/>
        <w:jc w:val="both"/>
        <w:rPr/>
      </w:pPr>
      <w:r w:rsidDel="00000000" w:rsidR="00000000" w:rsidRPr="00000000">
        <w:rPr>
          <w:rFonts w:ascii="Constantia" w:cs="Constantia" w:eastAsia="Constantia" w:hAnsi="Constantia"/>
          <w:sz w:val="24"/>
          <w:szCs w:val="24"/>
          <w:rtl w:val="0"/>
        </w:rPr>
        <w:t xml:space="preserve">Parágrafo 2°. Para efectos de la presente ley, se entenderá por organizaciones terroristas, grupos armados al margen de la ley o grupos de delincuencia organizada aquellos que hayan sido reconocidos como tales mediante sentencia judicial en firme, acto administrativo de autoridad nacional competente, o declaratoria expresa del Gobierno Nacional o de organismos multilaterales de los que Colombia hace parte, aun cuando a la fecha se encuentren desarticulados, disueltos o hayan dejado de existir.</w:t>
      </w:r>
      <w:r w:rsidDel="00000000" w:rsidR="00000000" w:rsidRPr="00000000">
        <w:rPr>
          <w:rtl w:val="0"/>
        </w:rPr>
      </w:r>
    </w:p>
    <w:p w:rsidR="00000000" w:rsidDel="00000000" w:rsidP="00000000" w:rsidRDefault="00000000" w:rsidRPr="00000000" w14:paraId="000000AC">
      <w:pPr>
        <w:spacing w:after="160" w:before="0" w:line="276" w:lineRule="auto"/>
        <w:jc w:val="both"/>
        <w:rPr/>
      </w:pPr>
      <w:r w:rsidDel="00000000" w:rsidR="00000000" w:rsidRPr="00000000">
        <w:rPr>
          <w:rFonts w:ascii="Constantia" w:cs="Constantia" w:eastAsia="Constantia" w:hAnsi="Constantia"/>
          <w:sz w:val="24"/>
          <w:szCs w:val="24"/>
          <w:rtl w:val="0"/>
        </w:rPr>
        <w:t xml:space="preserve">Parágrafo 3°. La prohibición prevista en el presente artículo comprende también los actos de exaltación de personas fallecidas respecto de las cuales se haya declarado la extinción de la acción penal por muerte, cuando hubieren sido cabecillas o miembros de las organizaciones a que se refiere el parágrafo 2° del presente artículo, o cuando su participación en las conductas señaladas en el inciso primero conste en decisión judicial.</w:t>
      </w:r>
      <w:r w:rsidDel="00000000" w:rsidR="00000000" w:rsidRPr="00000000">
        <w:rPr>
          <w:rtl w:val="0"/>
        </w:rPr>
      </w:r>
    </w:p>
    <w:p w:rsidR="00000000" w:rsidDel="00000000" w:rsidP="00000000" w:rsidRDefault="00000000" w:rsidRPr="00000000" w14:paraId="000000AD">
      <w:pPr>
        <w:spacing w:after="160" w:before="0" w:line="276" w:lineRule="auto"/>
        <w:jc w:val="both"/>
        <w:rPr/>
      </w:pPr>
      <w:r w:rsidDel="00000000" w:rsidR="00000000" w:rsidRPr="00000000">
        <w:rPr>
          <w:rFonts w:ascii="Constantia" w:cs="Constantia" w:eastAsia="Constantia" w:hAnsi="Constantia"/>
          <w:b w:val="1"/>
          <w:bCs w:val="1"/>
          <w:sz w:val="24"/>
          <w:szCs w:val="24"/>
          <w:rtl w:val="0"/>
        </w:rPr>
        <w:t xml:space="preserve">Artículo 3°. Actos conmemorativos o de exaltación.</w:t>
      </w:r>
      <w:r w:rsidDel="00000000" w:rsidR="00000000" w:rsidRPr="00000000">
        <w:rPr>
          <w:rFonts w:ascii="Constantia" w:cs="Constantia" w:eastAsia="Constantia" w:hAnsi="Constantia"/>
          <w:sz w:val="24"/>
          <w:szCs w:val="24"/>
          <w:rtl w:val="0"/>
        </w:rPr>
        <w:t xml:space="preserve"> Para efectos de la presente ley, se entienden como actos conmemorativos o de exaltación las siguientes conductas:</w:t>
      </w:r>
      <w:r w:rsidDel="00000000" w:rsidR="00000000" w:rsidRPr="00000000">
        <w:rPr>
          <w:rtl w:val="0"/>
        </w:rPr>
      </w:r>
    </w:p>
    <w:p w:rsidR="00000000" w:rsidDel="00000000" w:rsidP="00000000" w:rsidRDefault="00000000" w:rsidRPr="00000000" w14:paraId="000000AE">
      <w:pPr>
        <w:spacing w:after="160" w:before="0" w:line="276" w:lineRule="auto"/>
        <w:jc w:val="both"/>
        <w:rPr/>
      </w:pPr>
      <w:r w:rsidDel="00000000" w:rsidR="00000000" w:rsidRPr="00000000">
        <w:rPr>
          <w:rFonts w:ascii="Constantia" w:cs="Constantia" w:eastAsia="Constantia" w:hAnsi="Constantia"/>
          <w:sz w:val="24"/>
          <w:szCs w:val="24"/>
          <w:rtl w:val="0"/>
        </w:rPr>
        <w:t xml:space="preserve">a) La realización de homenajes, menciones honoríficas, condecoraciones, reconocimientos o la entrega de premios, ya sean de carácter público o privado.</w:t>
      </w:r>
      <w:r w:rsidDel="00000000" w:rsidR="00000000" w:rsidRPr="00000000">
        <w:rPr>
          <w:rtl w:val="0"/>
        </w:rPr>
      </w:r>
    </w:p>
    <w:p w:rsidR="00000000" w:rsidDel="00000000" w:rsidP="00000000" w:rsidRDefault="00000000" w:rsidRPr="00000000" w14:paraId="000000AF">
      <w:pPr>
        <w:spacing w:after="160" w:before="0" w:line="276" w:lineRule="auto"/>
        <w:jc w:val="both"/>
        <w:rPr/>
      </w:pPr>
      <w:r w:rsidDel="00000000" w:rsidR="00000000" w:rsidRPr="00000000">
        <w:rPr>
          <w:rFonts w:ascii="Constantia" w:cs="Constantia" w:eastAsia="Constantia" w:hAnsi="Constantia"/>
          <w:sz w:val="24"/>
          <w:szCs w:val="24"/>
          <w:rtl w:val="0"/>
        </w:rPr>
        <w:t xml:space="preserve">b) La exhibición, instalación o difusión de monumentos, placas, murales, escudos, banderas, pancartas, pendones, piezas publicitarias u otros elementos similares que aludan, exalten o impliquen reconocimiento o distinción, ya sea de forma individual o colectiva.</w:t>
      </w:r>
      <w:r w:rsidDel="00000000" w:rsidR="00000000" w:rsidRPr="00000000">
        <w:rPr>
          <w:rtl w:val="0"/>
        </w:rPr>
      </w:r>
    </w:p>
    <w:p w:rsidR="00000000" w:rsidDel="00000000" w:rsidP="00000000" w:rsidRDefault="00000000" w:rsidRPr="00000000" w14:paraId="000000B0">
      <w:pPr>
        <w:spacing w:after="160" w:before="0" w:line="276" w:lineRule="auto"/>
        <w:jc w:val="both"/>
        <w:rPr/>
      </w:pPr>
      <w:r w:rsidDel="00000000" w:rsidR="00000000" w:rsidRPr="00000000">
        <w:rPr>
          <w:rFonts w:ascii="Constantia" w:cs="Constantia" w:eastAsia="Constantia" w:hAnsi="Constantia"/>
          <w:sz w:val="24"/>
          <w:szCs w:val="24"/>
          <w:rtl w:val="0"/>
        </w:rPr>
        <w:t xml:space="preserve">c) La publicación o difusión de mensajes de reconocimiento, exaltación o distinción en cualquier formato a través de redes sociales, medios de comunicación masiva o plataformas digitales.</w:t>
      </w:r>
      <w:r w:rsidDel="00000000" w:rsidR="00000000" w:rsidRPr="00000000">
        <w:rPr>
          <w:rtl w:val="0"/>
        </w:rPr>
      </w:r>
    </w:p>
    <w:p w:rsidR="00000000" w:rsidDel="00000000" w:rsidP="00000000" w:rsidRDefault="00000000" w:rsidRPr="00000000" w14:paraId="000000B1">
      <w:pPr>
        <w:spacing w:after="160" w:before="0" w:line="276" w:lineRule="auto"/>
        <w:jc w:val="both"/>
        <w:rPr/>
      </w:pPr>
      <w:r w:rsidDel="00000000" w:rsidR="00000000" w:rsidRPr="00000000">
        <w:rPr>
          <w:rFonts w:ascii="Constantia" w:cs="Constantia" w:eastAsia="Constantia" w:hAnsi="Constantia"/>
          <w:sz w:val="24"/>
          <w:szCs w:val="24"/>
          <w:rtl w:val="0"/>
        </w:rPr>
        <w:t xml:space="preserve">d) La oferta, comercialización, exhibición o prestación de bienes y servicios, tales como recorridos o paquetes turísticos, museos, exposiciones, establecimientos de comercio, prendas, mercancías y artículos de recuerdo, cuyo propósito o contenido principal consista en exaltar, glorificar o rendir homenaje a las personas u organizaciones a que se refiere el artículo 2° de la presente ley.</w:t>
      </w:r>
      <w:r w:rsidDel="00000000" w:rsidR="00000000" w:rsidRPr="00000000">
        <w:rPr>
          <w:rtl w:val="0"/>
        </w:rPr>
      </w:r>
    </w:p>
    <w:p w:rsidR="00000000" w:rsidDel="00000000" w:rsidP="00000000" w:rsidRDefault="00000000" w:rsidRPr="00000000" w14:paraId="000000B2">
      <w:pPr>
        <w:spacing w:after="160" w:before="0" w:line="276" w:lineRule="auto"/>
        <w:jc w:val="both"/>
        <w:rPr/>
      </w:pPr>
      <w:r w:rsidDel="00000000" w:rsidR="00000000" w:rsidRPr="00000000">
        <w:rPr>
          <w:rFonts w:ascii="Constantia" w:cs="Constantia" w:eastAsia="Constantia" w:hAnsi="Constantia"/>
          <w:sz w:val="24"/>
          <w:szCs w:val="24"/>
          <w:rtl w:val="0"/>
        </w:rPr>
        <w:t xml:space="preserve">Parágrafo. No se entenderán comprendidos en el literal d) del presente artículo los museos, lugares de memoria, recorridos, exposiciones y demás actividades con fines pedagógicos, históricos, periodísticos, académicos o de memoria histórica que se ajusten a lo previsto en el parágrafo 1° del artículo 2° de la presente ley.</w:t>
      </w:r>
      <w:r w:rsidDel="00000000" w:rsidR="00000000" w:rsidRPr="00000000">
        <w:rPr>
          <w:rtl w:val="0"/>
        </w:rPr>
      </w:r>
    </w:p>
    <w:p w:rsidR="00000000" w:rsidDel="00000000" w:rsidP="00000000" w:rsidRDefault="00000000" w:rsidRPr="00000000" w14:paraId="000000B3">
      <w:pPr>
        <w:spacing w:after="160" w:before="0" w:line="276" w:lineRule="auto"/>
        <w:jc w:val="both"/>
        <w:rPr/>
      </w:pPr>
      <w:r w:rsidDel="00000000" w:rsidR="00000000" w:rsidRPr="00000000">
        <w:rPr>
          <w:rFonts w:ascii="Constantia" w:cs="Constantia" w:eastAsia="Constantia" w:hAnsi="Constantia"/>
          <w:b w:val="1"/>
          <w:bCs w:val="1"/>
          <w:sz w:val="24"/>
          <w:szCs w:val="24"/>
          <w:rtl w:val="0"/>
        </w:rPr>
        <w:t xml:space="preserve">Artículo 4°.</w:t>
      </w:r>
      <w:r w:rsidDel="00000000" w:rsidR="00000000" w:rsidRPr="00000000">
        <w:rPr>
          <w:rFonts w:ascii="Constantia" w:cs="Constantia" w:eastAsia="Constantia" w:hAnsi="Constantia"/>
          <w:sz w:val="24"/>
          <w:szCs w:val="24"/>
          <w:rtl w:val="0"/>
        </w:rPr>
        <w:t xml:space="preserve"> Adiciónese el presente literal al numeral 2 del artículo 33 de la Ley 1801 de 2016:</w:t>
      </w:r>
      <w:r w:rsidDel="00000000" w:rsidR="00000000" w:rsidRPr="00000000">
        <w:rPr>
          <w:rtl w:val="0"/>
        </w:rPr>
      </w:r>
    </w:p>
    <w:p w:rsidR="00000000" w:rsidDel="00000000" w:rsidP="00000000" w:rsidRDefault="00000000" w:rsidRPr="00000000" w14:paraId="000000B4">
      <w:pPr>
        <w:spacing w:after="160" w:before="0" w:line="276" w:lineRule="auto"/>
        <w:jc w:val="both"/>
        <w:rPr/>
      </w:pPr>
      <w:r w:rsidDel="00000000" w:rsidR="00000000" w:rsidRPr="00000000">
        <w:rPr>
          <w:rFonts w:ascii="Constantia" w:cs="Constantia" w:eastAsia="Constantia" w:hAnsi="Constantia"/>
          <w:i w:val="1"/>
          <w:iCs w:val="1"/>
          <w:sz w:val="24"/>
          <w:szCs w:val="24"/>
          <w:rtl w:val="0"/>
        </w:rPr>
        <w:t xml:space="preserve">“f) Elaborar murales, otorgar condecoraciones, rendir homenajes, exhibir o enarbolar banderas, pancartas, pendones u otras piezas gráficas, u ofrecer o comercializar bienes o servicios, que aludan, exalten o impliquen reconocimiento o distinción, ya sea de manera individual o colectiva, a personas u organizaciones nacionales o extranjeras que hayan sido sancionadas, amnistiadas o reconocidas mediante decisión judicial o acto de autoridad competente por conductas constitutivas de violaciones al Derecho Internacional de los Derechos Humanos, infracciones al Derecho Internacional Humanitario, narcotráfico, terrorismo, o que pertenezcan a grupos de delincuencia organizada, grupos armados al margen de la ley o grupos terroristas nacionales o extranjeros, incluso después de su desarticulación.”</w:t>
      </w:r>
      <w:r w:rsidDel="00000000" w:rsidR="00000000" w:rsidRPr="00000000">
        <w:rPr>
          <w:rtl w:val="0"/>
        </w:rPr>
      </w:r>
    </w:p>
    <w:p w:rsidR="00000000" w:rsidDel="00000000" w:rsidP="00000000" w:rsidRDefault="00000000" w:rsidRPr="00000000" w14:paraId="000000B5">
      <w:pPr>
        <w:spacing w:after="160" w:before="0" w:line="276" w:lineRule="auto"/>
        <w:jc w:val="both"/>
        <w:rPr/>
      </w:pPr>
      <w:r w:rsidDel="00000000" w:rsidR="00000000" w:rsidRPr="00000000">
        <w:rPr>
          <w:rFonts w:ascii="Constantia" w:cs="Constantia" w:eastAsia="Constantia" w:hAnsi="Constantia"/>
          <w:sz w:val="24"/>
          <w:szCs w:val="24"/>
          <w:rtl w:val="0"/>
        </w:rPr>
        <w:t xml:space="preserve">Adiciónese al parágrafo del artículo 33 de la Ley 1801 de 2016 la siguiente medida correctiva:</w:t>
      </w:r>
      <w:r w:rsidDel="00000000" w:rsidR="00000000" w:rsidRPr="00000000">
        <w:rPr>
          <w:rtl w:val="0"/>
        </w:rPr>
      </w:r>
    </w:p>
    <w:p w:rsidR="00000000" w:rsidDel="00000000" w:rsidP="00000000" w:rsidRDefault="00000000" w:rsidRPr="00000000" w14:paraId="000000B6">
      <w:pPr>
        <w:spacing w:after="160" w:before="0" w:line="276" w:lineRule="auto"/>
        <w:jc w:val="both"/>
        <w:rPr/>
      </w:pPr>
      <w:r w:rsidDel="00000000" w:rsidR="00000000" w:rsidRPr="00000000">
        <w:rPr>
          <w:rFonts w:ascii="Constantia" w:cs="Constantia" w:eastAsia="Constantia" w:hAnsi="Constantia"/>
          <w:sz w:val="24"/>
          <w:szCs w:val="24"/>
          <w:rtl w:val="0"/>
        </w:rPr>
        <w:t xml:space="preserve">“Numeral 2, literal f): Remoción de bienes; Destrucción de bien; Participación en programa comunitario o actividad pedagógica de convivencia. Lo anterior sin perjuicio de la multa prevista en el artículo 7° de la Ley ___ de 2026.”</w:t>
      </w:r>
      <w:r w:rsidDel="00000000" w:rsidR="00000000" w:rsidRPr="00000000">
        <w:rPr>
          <w:rtl w:val="0"/>
        </w:rPr>
      </w:r>
    </w:p>
    <w:p w:rsidR="00000000" w:rsidDel="00000000" w:rsidP="00000000" w:rsidRDefault="00000000" w:rsidRPr="00000000" w14:paraId="000000B7">
      <w:pPr>
        <w:spacing w:after="160" w:before="0" w:line="276" w:lineRule="auto"/>
        <w:jc w:val="both"/>
        <w:rPr/>
      </w:pPr>
      <w:r w:rsidDel="00000000" w:rsidR="00000000" w:rsidRPr="00000000">
        <w:rPr>
          <w:rFonts w:ascii="Constantia" w:cs="Constantia" w:eastAsia="Constantia" w:hAnsi="Constantia"/>
          <w:b w:val="1"/>
          <w:bCs w:val="1"/>
          <w:sz w:val="24"/>
          <w:szCs w:val="24"/>
          <w:rtl w:val="0"/>
        </w:rPr>
        <w:t xml:space="preserve">Artículo 5°. Deber de abstención de las autoridades.</w:t>
      </w:r>
      <w:r w:rsidDel="00000000" w:rsidR="00000000" w:rsidRPr="00000000">
        <w:rPr>
          <w:rFonts w:ascii="Constantia" w:cs="Constantia" w:eastAsia="Constantia" w:hAnsi="Constantia"/>
          <w:sz w:val="24"/>
          <w:szCs w:val="24"/>
          <w:rtl w:val="0"/>
        </w:rPr>
        <w:t xml:space="preserve"> Ninguna autoridad administrativa podrá autorizar, patrocinar, financiar, promover ni facilitar bienes, recursos o espacios públicos para la realización de los actos conmemorativos o de exaltación descritos en el artículo 3° de la presente ley, dirigidos a personas y organizaciones nacionales o extranjeras, sancionadas, amnistiadas o reconocidas mediante decisión judicial o acto de autoridad competente por comportamientos constitutivos de violaciones al Derecho Internacional de los Derechos Humanos, infracciones al Derecho Internacional Humanitario, narcotráfico o terrorismo, así como a grupos de delincuencia organizada, grupos armados al margen de la ley, grupos terroristas nacionales o extranjeros, aun después de su desarticulación.</w:t>
      </w:r>
      <w:r w:rsidDel="00000000" w:rsidR="00000000" w:rsidRPr="00000000">
        <w:rPr>
          <w:rtl w:val="0"/>
        </w:rPr>
      </w:r>
    </w:p>
    <w:p w:rsidR="00000000" w:rsidDel="00000000" w:rsidP="00000000" w:rsidRDefault="00000000" w:rsidRPr="00000000" w14:paraId="000000B8">
      <w:pPr>
        <w:spacing w:after="160" w:before="0" w:line="276" w:lineRule="auto"/>
        <w:jc w:val="both"/>
        <w:rPr/>
      </w:pPr>
      <w:r w:rsidDel="00000000" w:rsidR="00000000" w:rsidRPr="00000000">
        <w:rPr>
          <w:rFonts w:ascii="Constantia" w:cs="Constantia" w:eastAsia="Constantia" w:hAnsi="Constantia"/>
          <w:sz w:val="24"/>
          <w:szCs w:val="24"/>
          <w:rtl w:val="0"/>
        </w:rPr>
        <w:t xml:space="preserve">Parágrafo. Lo dispuesto en el presente artículo se entenderá sin perjuicio del ejercicio legítimo de los derechos de reunión y manifestación pública y pacífica. Las personas naturales y jurídicas que incurran en las conductas prohibidas por la presente ley serán sancionadas conforme a lo previsto en el artículo 7°.</w:t>
      </w:r>
      <w:r w:rsidDel="00000000" w:rsidR="00000000" w:rsidRPr="00000000">
        <w:rPr>
          <w:rtl w:val="0"/>
        </w:rPr>
      </w:r>
    </w:p>
    <w:p w:rsidR="00000000" w:rsidDel="00000000" w:rsidP="00000000" w:rsidRDefault="00000000" w:rsidRPr="00000000" w14:paraId="000000B9">
      <w:pPr>
        <w:spacing w:after="160" w:before="0" w:line="276" w:lineRule="auto"/>
        <w:jc w:val="both"/>
        <w:rPr/>
      </w:pPr>
      <w:r w:rsidDel="00000000" w:rsidR="00000000" w:rsidRPr="00000000">
        <w:rPr>
          <w:rFonts w:ascii="Constantia" w:cs="Constantia" w:eastAsia="Constantia" w:hAnsi="Constantia"/>
          <w:b w:val="1"/>
          <w:bCs w:val="1"/>
          <w:sz w:val="24"/>
          <w:szCs w:val="24"/>
          <w:rtl w:val="0"/>
        </w:rPr>
        <w:t xml:space="preserve">Artículo 6°. Faltas disciplinarias.</w:t>
      </w:r>
      <w:r w:rsidDel="00000000" w:rsidR="00000000" w:rsidRPr="00000000">
        <w:rPr>
          <w:rFonts w:ascii="Constantia" w:cs="Constantia" w:eastAsia="Constantia" w:hAnsi="Constantia"/>
          <w:sz w:val="24"/>
          <w:szCs w:val="24"/>
          <w:rtl w:val="0"/>
        </w:rPr>
        <w:t xml:space="preserve"> Los servidores públicos y los particulares que, de manera permanente o transitoria, ejerzan funciones públicas y autoricen, promuevan, convoquen, patrocinen o participen en actos públicos prohibidos por la presente ley, incurrirán en falta gravísima, quedando sujetos a las sanciones disciplinarias previstas en la Ley 1952 de 2019, sin perjuicio de las demás responsabilidades a que haya lugar.</w:t>
      </w:r>
      <w:r w:rsidDel="00000000" w:rsidR="00000000" w:rsidRPr="00000000">
        <w:rPr>
          <w:rtl w:val="0"/>
        </w:rPr>
      </w:r>
    </w:p>
    <w:p w:rsidR="00000000" w:rsidDel="00000000" w:rsidP="00000000" w:rsidRDefault="00000000" w:rsidRPr="00000000" w14:paraId="000000BA">
      <w:pPr>
        <w:spacing w:after="160" w:before="0" w:line="276" w:lineRule="auto"/>
        <w:jc w:val="both"/>
        <w:rPr/>
      </w:pPr>
      <w:r w:rsidDel="00000000" w:rsidR="00000000" w:rsidRPr="00000000">
        <w:rPr>
          <w:rFonts w:ascii="Constantia" w:cs="Constantia" w:eastAsia="Constantia" w:hAnsi="Constantia"/>
          <w:sz w:val="24"/>
          <w:szCs w:val="24"/>
          <w:rtl w:val="0"/>
        </w:rPr>
        <w:t xml:space="preserve">Parágrafo. Quienes sean sancionados disciplinariamente en los términos de este artículo quedarán inhabilitados, durante el mismo término de la sanción principal, para acceder a subsidios, beneficios o programas sociales del Estado del orden nacional o territorial, con excepción de aquellos de carácter alimentario básico o dirigidos a la protección de menores de edad, personas en situación de discapacidad o adultos mayores.</w:t>
      </w:r>
      <w:r w:rsidDel="00000000" w:rsidR="00000000" w:rsidRPr="00000000">
        <w:rPr>
          <w:rtl w:val="0"/>
        </w:rPr>
      </w:r>
    </w:p>
    <w:p w:rsidR="00000000" w:rsidDel="00000000" w:rsidP="00000000" w:rsidRDefault="00000000" w:rsidRPr="00000000" w14:paraId="000000BB">
      <w:pPr>
        <w:spacing w:after="160" w:before="0" w:line="276" w:lineRule="auto"/>
        <w:jc w:val="both"/>
        <w:rPr/>
      </w:pPr>
      <w:r w:rsidDel="00000000" w:rsidR="00000000" w:rsidRPr="00000000">
        <w:rPr>
          <w:rFonts w:ascii="Constantia" w:cs="Constantia" w:eastAsia="Constantia" w:hAnsi="Constantia"/>
          <w:b w:val="1"/>
          <w:bCs w:val="1"/>
          <w:sz w:val="24"/>
          <w:szCs w:val="24"/>
          <w:rtl w:val="0"/>
        </w:rPr>
        <w:t xml:space="preserve">Artículo 7°. Sanción administrativa a particulares.</w:t>
      </w:r>
      <w:r w:rsidDel="00000000" w:rsidR="00000000" w:rsidRPr="00000000">
        <w:rPr>
          <w:rFonts w:ascii="Constantia" w:cs="Constantia" w:eastAsia="Constantia" w:hAnsi="Constantia"/>
          <w:sz w:val="24"/>
          <w:szCs w:val="24"/>
          <w:rtl w:val="0"/>
        </w:rPr>
        <w:t xml:space="preserve"> Los particulares, sean personas naturales o jurídicas, que realicen, promuevan, difundan o participen de actos prohibidos en esta ley, tales como homenajes, exaltaciones, reconocimientos o cualquier acción descrita en los artículos anteriores, serán sancionados con multa de hasta cincuenta (50) salarios mínimos legales mensuales vigentes, la cual se graduará atendiendo a la gravedad de la conducta, su alcance o difusión, el beneficio económico obtenido, la reincidencia y la capacidad económica del infractor.</w:t>
      </w:r>
      <w:r w:rsidDel="00000000" w:rsidR="00000000" w:rsidRPr="00000000">
        <w:rPr>
          <w:rtl w:val="0"/>
        </w:rPr>
      </w:r>
    </w:p>
    <w:p w:rsidR="00000000" w:rsidDel="00000000" w:rsidP="00000000" w:rsidRDefault="00000000" w:rsidRPr="00000000" w14:paraId="000000BC">
      <w:pPr>
        <w:spacing w:after="160" w:before="0" w:line="276" w:lineRule="auto"/>
        <w:jc w:val="both"/>
        <w:rPr/>
      </w:pPr>
      <w:r w:rsidDel="00000000" w:rsidR="00000000" w:rsidRPr="00000000">
        <w:rPr>
          <w:rFonts w:ascii="Constantia" w:cs="Constantia" w:eastAsia="Constantia" w:hAnsi="Constantia"/>
          <w:b w:val="1"/>
          <w:bCs w:val="1"/>
          <w:sz w:val="24"/>
          <w:szCs w:val="24"/>
          <w:rtl w:val="0"/>
        </w:rPr>
        <w:t xml:space="preserve">Artículo 8°. Procedimiento y autoridad competente.</w:t>
      </w:r>
      <w:r w:rsidDel="00000000" w:rsidR="00000000" w:rsidRPr="00000000">
        <w:rPr>
          <w:rFonts w:ascii="Constantia" w:cs="Constantia" w:eastAsia="Constantia" w:hAnsi="Constantia"/>
          <w:sz w:val="24"/>
          <w:szCs w:val="24"/>
          <w:rtl w:val="0"/>
        </w:rPr>
        <w:t xml:space="preserve"> Las faltas disciplinarias de que trata el artículo 6° de esta ley serán investigadas y sancionadas por la Procuraduría General de la Nación, o por las oficinas de control interno disciplinario según el caso, conforme al procedimiento establecido en la Ley 1952 de 2019 o las normas que la modifiquen o sustituyan. La multa prevista en el artículo 7° de esta ley será impuesta por los Inspectores de Policía competentes, en ejercicio de la función atribuida por el artículo 206 de la Ley 1801 de 2016, mediante el Proceso Único de Policía previsto en dicha ley, garantizando en todo caso el derecho de defensa, contradicción y doble instancia.</w:t>
      </w:r>
      <w:r w:rsidDel="00000000" w:rsidR="00000000" w:rsidRPr="00000000">
        <w:rPr>
          <w:rtl w:val="0"/>
        </w:rPr>
      </w:r>
    </w:p>
    <w:p w:rsidR="00000000" w:rsidDel="00000000" w:rsidP="00000000" w:rsidRDefault="00000000" w:rsidRPr="00000000" w14:paraId="000000BD">
      <w:pPr>
        <w:spacing w:after="160" w:before="0" w:line="276" w:lineRule="auto"/>
        <w:jc w:val="both"/>
        <w:rPr/>
      </w:pPr>
      <w:r w:rsidDel="00000000" w:rsidR="00000000" w:rsidRPr="00000000">
        <w:rPr>
          <w:rFonts w:ascii="Constantia" w:cs="Constantia" w:eastAsia="Constantia" w:hAnsi="Constantia"/>
          <w:sz w:val="24"/>
          <w:szCs w:val="24"/>
          <w:rtl w:val="0"/>
        </w:rPr>
        <w:t xml:space="preserve">Parágrafo transitorio. Respecto de los establecimientos de comercio y prestadores de servicios turísticos cuya actividad se encuentre comprendida en el literal d) del artículo 3° de la presente ley, se establece un período de transición de doce (12) meses contados a partir de su promulgación, durante el cual las autoridades de policía aplicarán de manera preferente medidas de carácter pedagógico y preventivo. Vencido este término, serán exigibles las sanciones previstas en la presente ley.</w:t>
      </w:r>
      <w:r w:rsidDel="00000000" w:rsidR="00000000" w:rsidRPr="00000000">
        <w:rPr>
          <w:rtl w:val="0"/>
        </w:rPr>
      </w:r>
    </w:p>
    <w:p w:rsidR="00000000" w:rsidDel="00000000" w:rsidP="00000000" w:rsidRDefault="00000000" w:rsidRPr="00000000" w14:paraId="000000BE">
      <w:pPr>
        <w:spacing w:after="160" w:before="0" w:line="276" w:lineRule="auto"/>
        <w:jc w:val="both"/>
        <w:rPr/>
      </w:pPr>
      <w:r w:rsidDel="00000000" w:rsidR="00000000" w:rsidRPr="00000000">
        <w:rPr>
          <w:rFonts w:ascii="Constantia" w:cs="Constantia" w:eastAsia="Constantia" w:hAnsi="Constantia"/>
          <w:sz w:val="24"/>
          <w:szCs w:val="24"/>
          <w:rtl w:val="0"/>
        </w:rPr>
        <w:t xml:space="preserve">Durante el período de transición, el Ministerio de Comercio, Industria y Turismo, en coordinación con las entidades territoriales y el Centro Nacional de Memoria Histórica, y en el marco de sus competencias, formulará lineamientos para la reconversión gradual de dichas actividades hacia una oferta de bienes y servicios respetuosa de la dignidad de las víctimas, que podrá incluir el turismo de memoria con enfoque pedagógico.</w:t>
      </w:r>
      <w:r w:rsidDel="00000000" w:rsidR="00000000" w:rsidRPr="00000000">
        <w:rPr>
          <w:rtl w:val="0"/>
        </w:rPr>
      </w:r>
    </w:p>
    <w:p w:rsidR="00000000" w:rsidDel="00000000" w:rsidP="00000000" w:rsidRDefault="00000000" w:rsidRPr="00000000" w14:paraId="000000BF">
      <w:pPr>
        <w:spacing w:after="160" w:before="0" w:line="276" w:lineRule="auto"/>
        <w:jc w:val="both"/>
        <w:rPr/>
      </w:pPr>
      <w:r w:rsidDel="00000000" w:rsidR="00000000" w:rsidRPr="00000000">
        <w:rPr>
          <w:rFonts w:ascii="Constantia" w:cs="Constantia" w:eastAsia="Constantia" w:hAnsi="Constantia"/>
          <w:b w:val="1"/>
          <w:bCs w:val="1"/>
          <w:sz w:val="24"/>
          <w:szCs w:val="24"/>
          <w:rtl w:val="0"/>
        </w:rPr>
        <w:t xml:space="preserve">Artículo 9°. Vigencia y derogatorias.</w:t>
      </w:r>
      <w:r w:rsidDel="00000000" w:rsidR="00000000" w:rsidRPr="00000000">
        <w:rPr>
          <w:rFonts w:ascii="Constantia" w:cs="Constantia" w:eastAsia="Constantia" w:hAnsi="Constantia"/>
          <w:sz w:val="24"/>
          <w:szCs w:val="24"/>
          <w:rtl w:val="0"/>
        </w:rPr>
        <w:t xml:space="preserve"> La presente ley rige a partir de su promulgación y deroga las disposiciones que le sean contrarias.</w:t>
      </w:r>
      <w:r w:rsidDel="00000000" w:rsidR="00000000" w:rsidRPr="00000000">
        <w:rPr>
          <w:rtl w:val="0"/>
        </w:rPr>
      </w:r>
    </w:p>
    <w:p w:rsidR="00000000" w:rsidDel="00000000" w:rsidP="00000000" w:rsidRDefault="00000000" w:rsidRPr="00000000" w14:paraId="000000C0">
      <w:pPr>
        <w:spacing w:after="960" w:before="240" w:line="276" w:lineRule="auto"/>
        <w:jc w:val="both"/>
        <w:rPr>
          <w:rFonts w:ascii="Constantia" w:cs="Constantia" w:eastAsia="Constantia" w:hAnsi="Constantia"/>
        </w:rPr>
      </w:pPr>
      <w:r w:rsidDel="00000000" w:rsidR="00000000" w:rsidRPr="00000000">
        <w:rPr>
          <w:rtl w:val="0"/>
        </w:rPr>
      </w:r>
    </w:p>
    <w:p w:rsidR="00000000" w:rsidDel="00000000" w:rsidP="00000000" w:rsidRDefault="00000000" w:rsidRPr="00000000" w14:paraId="000000C1">
      <w:pPr>
        <w:spacing w:after="960" w:before="240" w:line="276" w:lineRule="auto"/>
        <w:jc w:val="both"/>
        <w:rPr>
          <w:rFonts w:ascii="Constantia" w:cs="Constantia" w:eastAsia="Constantia" w:hAnsi="Constantia"/>
        </w:rPr>
      </w:pPr>
      <w:r w:rsidDel="00000000" w:rsidR="00000000" w:rsidRPr="00000000">
        <w:rPr>
          <w:rtl w:val="0"/>
        </w:rPr>
      </w:r>
    </w:p>
    <w:p w:rsidR="00000000" w:rsidDel="00000000" w:rsidP="00000000" w:rsidRDefault="00000000" w:rsidRPr="00000000" w14:paraId="000000C2">
      <w:pPr>
        <w:spacing w:after="960" w:before="240" w:line="276" w:lineRule="auto"/>
        <w:jc w:val="both"/>
        <w:rPr/>
      </w:pPr>
      <w:r w:rsidDel="00000000" w:rsidR="00000000" w:rsidRPr="00000000">
        <w:rPr>
          <w:rFonts w:ascii="Constantia" w:cs="Constantia" w:eastAsia="Constantia" w:hAnsi="Constantia"/>
          <w:sz w:val="24"/>
          <w:szCs w:val="24"/>
          <w:rtl w:val="0"/>
        </w:rPr>
        <w:t xml:space="preserve">Atentamente,</w:t>
      </w:r>
      <w:r w:rsidDel="00000000" w:rsidR="00000000" w:rsidRPr="00000000">
        <w:rPr>
          <w:rtl w:val="0"/>
        </w:rPr>
      </w:r>
    </w:p>
    <w:p w:rsidR="00000000" w:rsidDel="00000000" w:rsidP="00000000" w:rsidRDefault="00000000" w:rsidRPr="00000000" w14:paraId="000000C3">
      <w:pPr>
        <w:spacing w:after="0" w:before="0" w:line="276" w:lineRule="auto"/>
        <w:jc w:val="left"/>
        <w:rPr/>
      </w:pPr>
      <w:r w:rsidDel="00000000" w:rsidR="00000000" w:rsidRPr="00000000">
        <w:rPr>
          <w:rFonts w:ascii="Constantia" w:cs="Constantia" w:eastAsia="Constantia" w:hAnsi="Constantia"/>
          <w:b w:val="1"/>
          <w:bCs w:val="1"/>
          <w:sz w:val="24"/>
          <w:szCs w:val="24"/>
          <w:rtl w:val="0"/>
        </w:rPr>
        <w:t xml:space="preserve">MIGUEL ÁNGEL PINTO RUEDA</w:t>
      </w:r>
      <w:r w:rsidDel="00000000" w:rsidR="00000000" w:rsidRPr="00000000">
        <w:rPr>
          <w:rtl w:val="0"/>
        </w:rPr>
      </w:r>
    </w:p>
    <w:p w:rsidR="00000000" w:rsidDel="00000000" w:rsidP="00000000" w:rsidRDefault="00000000" w:rsidRPr="00000000" w14:paraId="000000C4">
      <w:pPr>
        <w:spacing w:after="0" w:before="0" w:line="276" w:lineRule="auto"/>
        <w:jc w:val="left"/>
        <w:rPr/>
      </w:pPr>
      <w:r w:rsidDel="00000000" w:rsidR="00000000" w:rsidRPr="00000000">
        <w:rPr>
          <w:rFonts w:ascii="Constantia" w:cs="Constantia" w:eastAsia="Constantia" w:hAnsi="Constantia"/>
          <w:b w:val="1"/>
          <w:bCs w:val="1"/>
          <w:sz w:val="24"/>
          <w:szCs w:val="24"/>
          <w:rtl w:val="0"/>
        </w:rPr>
        <w:t xml:space="preserve">Ponente Único</w:t>
      </w:r>
      <w:r w:rsidDel="00000000" w:rsidR="00000000" w:rsidRPr="00000000">
        <w:rPr>
          <w:rtl w:val="0"/>
        </w:rPr>
      </w:r>
    </w:p>
    <w:p w:rsidR="00000000" w:rsidDel="00000000" w:rsidP="00000000" w:rsidRDefault="00000000" w:rsidRPr="00000000" w14:paraId="000000C5">
      <w:pPr>
        <w:spacing w:after="0" w:before="0" w:line="276" w:lineRule="auto"/>
        <w:jc w:val="left"/>
        <w:rPr>
          <w:rFonts w:ascii="Constantia" w:cs="Constantia" w:eastAsia="Constantia" w:hAnsi="Constantia"/>
          <w:b w:val="1"/>
          <w:bCs w:val="1"/>
          <w:sz w:val="24"/>
          <w:szCs w:val="24"/>
        </w:rPr>
      </w:pPr>
      <w:r w:rsidDel="00000000" w:rsidR="00000000" w:rsidRPr="00000000">
        <w:rPr>
          <w:rFonts w:ascii="Constantia" w:cs="Constantia" w:eastAsia="Constantia" w:hAnsi="Constantia"/>
          <w:b w:val="1"/>
          <w:bCs w:val="1"/>
          <w:sz w:val="24"/>
          <w:szCs w:val="24"/>
          <w:rtl w:val="0"/>
        </w:rPr>
        <w:t xml:space="preserve">Representante a la Cámara por Santander</w:t>
      </w:r>
    </w:p>
    <w:p w:rsidR="00000000" w:rsidDel="00000000" w:rsidP="00000000" w:rsidRDefault="00000000" w:rsidRPr="00000000" w14:paraId="000000C6">
      <w:pPr>
        <w:spacing w:line="276" w:lineRule="auto"/>
        <w:rPr>
          <w:rFonts w:ascii="Constantia" w:cs="Constantia" w:eastAsia="Constantia" w:hAnsi="Constantia"/>
          <w:b w:val="1"/>
          <w:bCs w:val="1"/>
        </w:rPr>
      </w:pPr>
      <w:r w:rsidDel="00000000" w:rsidR="00000000" w:rsidRPr="00000000">
        <w:rPr>
          <w:rFonts w:ascii="Constantia" w:cs="Constantia" w:eastAsia="Constantia" w:hAnsi="Constantia"/>
          <w:b w:val="1"/>
          <w:bCs w:val="1"/>
          <w:rtl w:val="0"/>
        </w:rPr>
        <w:t xml:space="preserve">Partido Centro Democrático</w:t>
      </w:r>
    </w:p>
    <w:p w:rsidR="00000000" w:rsidDel="00000000" w:rsidP="00000000" w:rsidRDefault="00000000" w:rsidRPr="00000000" w14:paraId="000000C7">
      <w:pPr>
        <w:spacing w:after="0" w:before="0" w:line="276" w:lineRule="auto"/>
        <w:jc w:val="left"/>
        <w:rPr>
          <w:rFonts w:ascii="Constantia" w:cs="Constantia" w:eastAsia="Constantia" w:hAnsi="Constantia"/>
          <w:b w:val="1"/>
          <w:bCs w:val="1"/>
        </w:rPr>
      </w:pPr>
      <w:r w:rsidDel="00000000" w:rsidR="00000000" w:rsidRPr="00000000">
        <w:rPr>
          <w:rtl w:val="0"/>
        </w:rPr>
      </w:r>
    </w:p>
    <w:sectPr>
      <w:headerReference r:id="rId6" w:type="default"/>
      <w:footerReference r:id="rId7" w:type="default"/>
      <w:pgSz w:h="16838" w:w="11906" w:orient="portrait"/>
      <w:pgMar w:bottom="1960" w:top="1842"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nstanti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9">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8">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1428432</wp:posOffset>
          </wp:positionH>
          <wp:positionV relativeFrom="paragraph">
            <wp:posOffset>-137159</wp:posOffset>
          </wp:positionV>
          <wp:extent cx="2543175" cy="1078230"/>
          <wp:effectExtent b="0" l="0" r="0" t="0"/>
          <wp:wrapNone/>
          <wp:docPr id="1" name="image1.png"/>
          <a:graphic>
            <a:graphicData uri="http://schemas.openxmlformats.org/drawingml/2006/picture">
              <pic:pic>
                <pic:nvPicPr>
                  <pic:cNvPr id="0" name="image1.png"/>
                  <pic:cNvPicPr preferRelativeResize="0"/>
                </pic:nvPicPr>
                <pic:blipFill>
                  <a:blip r:embed="rId1"/>
                  <a:srcRect b="0" l="59018" r="0" t="0"/>
                  <a:stretch>
                    <a:fillRect/>
                  </a:stretch>
                </pic:blipFill>
                <pic:spPr>
                  <a:xfrm>
                    <a:off x="0" y="0"/>
                    <a:ext cx="2543175" cy="107823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s-CO"/>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onstantia-regular.ttf"/><Relationship Id="rId2" Type="http://schemas.openxmlformats.org/officeDocument/2006/relationships/font" Target="fonts/Constantia-bold.ttf"/><Relationship Id="rId3" Type="http://schemas.openxmlformats.org/officeDocument/2006/relationships/font" Target="fonts/Constantia-italic.ttf"/><Relationship Id="rId4" Type="http://schemas.openxmlformats.org/officeDocument/2006/relationships/font" Target="fonts/Constantia-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