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C04BD" w14:textId="77777777" w:rsidR="00567EA3" w:rsidRDefault="00567EA3" w:rsidP="00567EA3">
      <w:pPr>
        <w:ind w:right="46"/>
        <w:jc w:val="center"/>
        <w:rPr>
          <w:rFonts w:eastAsia="Constantia"/>
          <w:b/>
        </w:rPr>
      </w:pPr>
    </w:p>
    <w:p w14:paraId="6E3ECCB4" w14:textId="77777777" w:rsidR="00567EA3" w:rsidRPr="005F3924" w:rsidRDefault="00567EA3" w:rsidP="00567EA3">
      <w:pPr>
        <w:ind w:right="46"/>
        <w:jc w:val="center"/>
        <w:rPr>
          <w:rFonts w:eastAsia="Constantia"/>
          <w:b/>
        </w:rPr>
      </w:pPr>
      <w:r w:rsidRPr="005F3924">
        <w:rPr>
          <w:rFonts w:eastAsia="Constantia"/>
          <w:b/>
        </w:rPr>
        <w:t>TEXTO APROBADO EN LA COMISIÓN PRIMERA DE LA HONORABLE CÁMARA DE REPRESENTANTES EN PRIMER DEBATE (PRIMERA VUELTA)</w:t>
      </w:r>
    </w:p>
    <w:p w14:paraId="5032B304" w14:textId="77777777" w:rsidR="00567EA3" w:rsidRDefault="00567EA3" w:rsidP="00567EA3">
      <w:pPr>
        <w:ind w:right="46"/>
        <w:jc w:val="center"/>
        <w:rPr>
          <w:rFonts w:ascii="Montserrat" w:eastAsia="Montserrat" w:hAnsi="Montserrat" w:cs="Montserrat"/>
          <w:b/>
        </w:rPr>
      </w:pPr>
      <w:r w:rsidRPr="005F3924">
        <w:rPr>
          <w:rFonts w:eastAsia="Constantia"/>
          <w:b/>
        </w:rPr>
        <w:t xml:space="preserve">DEL PROYECTO DE ACTO LEGISLATIVO LEY N° </w:t>
      </w:r>
      <w:r>
        <w:rPr>
          <w:rFonts w:eastAsia="Constantia"/>
          <w:b/>
        </w:rPr>
        <w:t>228</w:t>
      </w:r>
      <w:r w:rsidRPr="005F3924">
        <w:rPr>
          <w:rFonts w:eastAsia="Constantia"/>
          <w:b/>
        </w:rPr>
        <w:t xml:space="preserve"> DE 2026 CÁMARA</w:t>
      </w:r>
      <w:r w:rsidRPr="00990E9B">
        <w:rPr>
          <w:rFonts w:ascii="Montserrat" w:eastAsia="Montserrat" w:hAnsi="Montserrat" w:cs="Montserrat"/>
          <w:b/>
          <w:highlight w:val="white"/>
        </w:rPr>
        <w:t xml:space="preserve"> </w:t>
      </w:r>
    </w:p>
    <w:p w14:paraId="64B4165E" w14:textId="77777777" w:rsidR="00567EA3" w:rsidRDefault="00567EA3" w:rsidP="00567EA3">
      <w:pPr>
        <w:ind w:right="46"/>
        <w:jc w:val="center"/>
        <w:rPr>
          <w:rFonts w:ascii="Montserrat" w:eastAsia="Montserrat" w:hAnsi="Montserrat" w:cs="Montserrat"/>
          <w:b/>
        </w:rPr>
      </w:pPr>
    </w:p>
    <w:p w14:paraId="7A4013F1" w14:textId="4D504937" w:rsidR="00567EA3" w:rsidRPr="004D07C4" w:rsidRDefault="00567EA3" w:rsidP="00567EA3">
      <w:pPr>
        <w:ind w:right="46"/>
        <w:jc w:val="center"/>
        <w:rPr>
          <w:rFonts w:eastAsia="Constantia"/>
        </w:rPr>
      </w:pPr>
      <w:r w:rsidRPr="004D07C4">
        <w:rPr>
          <w:rFonts w:eastAsia="Constantia"/>
          <w:b/>
          <w:i/>
        </w:rPr>
        <w:t xml:space="preserve">“Por </w:t>
      </w:r>
      <w:r>
        <w:rPr>
          <w:rFonts w:eastAsia="Constantia"/>
          <w:b/>
          <w:i/>
        </w:rPr>
        <w:t xml:space="preserve">el cual </w:t>
      </w:r>
      <w:r w:rsidRPr="004D07C4">
        <w:rPr>
          <w:rFonts w:eastAsia="Constantia"/>
          <w:b/>
          <w:i/>
        </w:rPr>
        <w:t xml:space="preserve">se </w:t>
      </w:r>
      <w:r>
        <w:rPr>
          <w:rFonts w:eastAsia="Constantia"/>
          <w:b/>
          <w:i/>
        </w:rPr>
        <w:t>modifica parcialmente el artículo 67 del Capítulo</w:t>
      </w:r>
      <w:r w:rsidR="005C69A7">
        <w:rPr>
          <w:rFonts w:eastAsia="Constantia"/>
          <w:b/>
          <w:i/>
        </w:rPr>
        <w:t xml:space="preserve"> II</w:t>
      </w:r>
      <w:r>
        <w:rPr>
          <w:rFonts w:eastAsia="Constantia"/>
          <w:b/>
          <w:i/>
        </w:rPr>
        <w:t xml:space="preserve"> de la Constitución Política de Colombia y se garantiza el derecho fundamental a la educación media</w:t>
      </w:r>
      <w:r w:rsidRPr="004D07C4">
        <w:rPr>
          <w:rFonts w:eastAsia="Constantia"/>
          <w:b/>
          <w:i/>
        </w:rPr>
        <w:t>”</w:t>
      </w:r>
    </w:p>
    <w:p w14:paraId="0749FCD1" w14:textId="77777777" w:rsidR="00567EA3" w:rsidRPr="00990E9B" w:rsidRDefault="00567EA3" w:rsidP="00567EA3">
      <w:pPr>
        <w:jc w:val="center"/>
        <w:rPr>
          <w:rFonts w:ascii="Montserrat" w:eastAsia="Century Gothic" w:hAnsi="Montserrat" w:cs="Arial"/>
          <w:highlight w:val="white"/>
        </w:rPr>
      </w:pPr>
    </w:p>
    <w:p w14:paraId="5C4ECCDE" w14:textId="77777777" w:rsidR="00567EA3" w:rsidRPr="004D07C4" w:rsidRDefault="00567EA3" w:rsidP="00567EA3">
      <w:pPr>
        <w:jc w:val="both"/>
        <w:rPr>
          <w:rFonts w:eastAsia="Constantia"/>
        </w:rPr>
      </w:pPr>
    </w:p>
    <w:p w14:paraId="56164FC4" w14:textId="77777777" w:rsidR="00567EA3" w:rsidRPr="004D07C4" w:rsidRDefault="00567EA3" w:rsidP="00567EA3">
      <w:pPr>
        <w:jc w:val="center"/>
        <w:rPr>
          <w:rFonts w:eastAsia="Constantia"/>
          <w:b/>
        </w:rPr>
      </w:pPr>
      <w:r w:rsidRPr="004D07C4">
        <w:rPr>
          <w:rFonts w:eastAsia="Constantia"/>
          <w:b/>
        </w:rPr>
        <w:t>EL CONGRESO DE COLOMBIA</w:t>
      </w:r>
    </w:p>
    <w:p w14:paraId="30FEFA5B" w14:textId="77777777" w:rsidR="00567EA3" w:rsidRPr="004D07C4" w:rsidRDefault="00567EA3" w:rsidP="00567EA3">
      <w:pPr>
        <w:jc w:val="center"/>
        <w:rPr>
          <w:rFonts w:eastAsia="Constantia"/>
          <w:b/>
        </w:rPr>
      </w:pPr>
    </w:p>
    <w:p w14:paraId="40D73AF8" w14:textId="1C93DD2A" w:rsidR="00567EA3" w:rsidRDefault="00567EA3" w:rsidP="00567EA3">
      <w:pPr>
        <w:jc w:val="center"/>
        <w:rPr>
          <w:rFonts w:eastAsia="Constantia"/>
          <w:b/>
        </w:rPr>
      </w:pPr>
      <w:r w:rsidRPr="004D07C4">
        <w:rPr>
          <w:rFonts w:eastAsia="Constantia"/>
          <w:b/>
        </w:rPr>
        <w:t>DECRETA:</w:t>
      </w:r>
    </w:p>
    <w:p w14:paraId="6F984E53" w14:textId="4101BD97" w:rsidR="00567EA3" w:rsidRDefault="00567EA3" w:rsidP="00567EA3">
      <w:pPr>
        <w:jc w:val="center"/>
        <w:rPr>
          <w:rFonts w:eastAsia="Constantia"/>
          <w:b/>
        </w:rPr>
      </w:pPr>
    </w:p>
    <w:p w14:paraId="7AD31202" w14:textId="77777777" w:rsidR="00567EA3" w:rsidRPr="004D07C4" w:rsidRDefault="00567EA3" w:rsidP="00567EA3">
      <w:pPr>
        <w:jc w:val="center"/>
        <w:rPr>
          <w:rFonts w:eastAsia="Constantia"/>
          <w:b/>
        </w:rPr>
      </w:pPr>
    </w:p>
    <w:p w14:paraId="48FA3791" w14:textId="77777777" w:rsidR="00567EA3" w:rsidRPr="00592F3E" w:rsidRDefault="00567EA3" w:rsidP="00567EA3">
      <w:pPr>
        <w:ind w:right="946"/>
        <w:jc w:val="both"/>
        <w:rPr>
          <w:rFonts w:ascii="Bookman Old Style" w:eastAsia="Avenir" w:hAnsi="Bookman Old Style" w:cs="Avenir"/>
        </w:rPr>
      </w:pPr>
      <w:r w:rsidRPr="00592F3E">
        <w:rPr>
          <w:rFonts w:ascii="Bookman Old Style" w:eastAsia="Avenir" w:hAnsi="Bookman Old Style" w:cs="Avenir"/>
          <w:b/>
          <w:bCs/>
        </w:rPr>
        <w:t>Artículo 1°.</w:t>
      </w:r>
      <w:r w:rsidRPr="00592F3E">
        <w:rPr>
          <w:rFonts w:ascii="Bookman Old Style" w:eastAsia="Avenir" w:hAnsi="Bookman Old Style" w:cs="Avenir"/>
        </w:rPr>
        <w:t xml:space="preserve"> Modifíquese el artículo 67 de la Constitución Política de Colombia, el cual quedará así:</w:t>
      </w:r>
    </w:p>
    <w:p w14:paraId="4232834D" w14:textId="77777777" w:rsidR="00567EA3" w:rsidRPr="00592F3E" w:rsidRDefault="00567EA3" w:rsidP="00567EA3">
      <w:pPr>
        <w:ind w:left="851" w:right="946"/>
        <w:jc w:val="both"/>
        <w:rPr>
          <w:rFonts w:ascii="Bookman Old Style" w:eastAsia="Avenir" w:hAnsi="Bookman Old Style" w:cs="Avenir"/>
          <w:b/>
          <w:bCs/>
        </w:rPr>
      </w:pPr>
    </w:p>
    <w:p w14:paraId="26E401B5" w14:textId="77777777" w:rsidR="00567EA3" w:rsidRPr="00592F3E" w:rsidRDefault="00567EA3" w:rsidP="00567EA3">
      <w:pPr>
        <w:ind w:left="851" w:right="946"/>
        <w:jc w:val="both"/>
        <w:rPr>
          <w:rFonts w:ascii="Bookman Old Style" w:eastAsia="Avenir" w:hAnsi="Bookman Old Style" w:cs="Avenir"/>
        </w:rPr>
      </w:pPr>
      <w:r w:rsidRPr="00592F3E">
        <w:rPr>
          <w:rFonts w:ascii="Bookman Old Style" w:eastAsia="Avenir" w:hAnsi="Bookman Old Style" w:cs="Avenir"/>
          <w:b/>
          <w:bCs/>
        </w:rPr>
        <w:t>Artículo 67.</w:t>
      </w:r>
      <w:r w:rsidRPr="00592F3E">
        <w:rPr>
          <w:rFonts w:ascii="Bookman Old Style" w:eastAsia="Avenir" w:hAnsi="Bookman Old Style" w:cs="Avenir"/>
        </w:rPr>
        <w:t xml:space="preserve"> La educación es un derecho de la persona y un servicio público que tiene una función social; con ella se busca el acceso al conocimiento, a la ciencia, a la técnica, y a los demás bienes y valores de la cultura.</w:t>
      </w:r>
    </w:p>
    <w:p w14:paraId="14224357" w14:textId="77777777" w:rsidR="00567EA3" w:rsidRPr="00592F3E" w:rsidRDefault="00567EA3" w:rsidP="00567EA3">
      <w:pPr>
        <w:ind w:left="851" w:right="946"/>
        <w:jc w:val="both"/>
        <w:rPr>
          <w:rFonts w:ascii="Bookman Old Style" w:eastAsia="Avenir" w:hAnsi="Bookman Old Style" w:cs="Avenir"/>
        </w:rPr>
      </w:pPr>
    </w:p>
    <w:p w14:paraId="017E1822" w14:textId="77777777" w:rsidR="00567EA3" w:rsidRPr="00592F3E" w:rsidRDefault="00567EA3" w:rsidP="00567EA3">
      <w:pPr>
        <w:ind w:left="851" w:right="946"/>
        <w:jc w:val="both"/>
        <w:rPr>
          <w:rFonts w:ascii="Bookman Old Style" w:eastAsia="Avenir" w:hAnsi="Bookman Old Style" w:cs="Avenir"/>
        </w:rPr>
      </w:pPr>
      <w:r w:rsidRPr="00592F3E">
        <w:rPr>
          <w:rFonts w:ascii="Bookman Old Style" w:eastAsia="Avenir" w:hAnsi="Bookman Old Style" w:cs="Avenir"/>
        </w:rPr>
        <w:t>La educación formará al colombiano en el respeto a los derechos humanos, a la paz y a la democracia; y en la práctica del trabajo y la recreación, para el mejoramiento cultural, científico, tecnológico y para la protección del ambiente.</w:t>
      </w:r>
    </w:p>
    <w:p w14:paraId="5D707451" w14:textId="77777777" w:rsidR="00567EA3" w:rsidRPr="00592F3E" w:rsidRDefault="00567EA3" w:rsidP="00567EA3">
      <w:pPr>
        <w:ind w:left="851" w:right="946"/>
        <w:jc w:val="both"/>
        <w:rPr>
          <w:rFonts w:ascii="Bookman Old Style" w:eastAsia="Avenir" w:hAnsi="Bookman Old Style" w:cs="Avenir"/>
        </w:rPr>
      </w:pPr>
    </w:p>
    <w:p w14:paraId="3E2B2876" w14:textId="6014D841" w:rsidR="00567EA3" w:rsidRPr="00592F3E" w:rsidRDefault="00567EA3" w:rsidP="00567EA3">
      <w:pPr>
        <w:ind w:left="851" w:right="946"/>
        <w:jc w:val="both"/>
        <w:rPr>
          <w:rFonts w:ascii="Bookman Old Style" w:eastAsia="Avenir" w:hAnsi="Bookman Old Style" w:cs="Avenir"/>
        </w:rPr>
      </w:pPr>
      <w:r w:rsidRPr="00592F3E">
        <w:rPr>
          <w:rFonts w:ascii="Bookman Old Style" w:eastAsia="Avenir" w:hAnsi="Bookman Old Style" w:cs="Avenir"/>
        </w:rPr>
        <w:t>El Estado, la sociedad y la familia son responsables de la educación, que será</w:t>
      </w:r>
      <w:r w:rsidR="006E4736">
        <w:rPr>
          <w:rFonts w:ascii="Bookman Old Style" w:eastAsia="Avenir" w:hAnsi="Bookman Old Style" w:cs="Avenir"/>
        </w:rPr>
        <w:t xml:space="preserve"> </w:t>
      </w:r>
      <w:r w:rsidR="006E4736" w:rsidRPr="000B6C4F">
        <w:rPr>
          <w:rFonts w:ascii="Bookman Old Style" w:eastAsia="Avenir" w:hAnsi="Bookman Old Style" w:cs="Avenir"/>
          <w:color w:val="000000" w:themeColor="text1"/>
        </w:rPr>
        <w:t>continua, de calidad y</w:t>
      </w:r>
      <w:r w:rsidRPr="000B6C4F">
        <w:rPr>
          <w:rFonts w:ascii="Bookman Old Style" w:eastAsia="Avenir" w:hAnsi="Bookman Old Style" w:cs="Avenir"/>
          <w:color w:val="000000" w:themeColor="text1"/>
        </w:rPr>
        <w:t xml:space="preserve"> </w:t>
      </w:r>
      <w:r w:rsidRPr="00592F3E">
        <w:rPr>
          <w:rFonts w:ascii="Bookman Old Style" w:eastAsia="Avenir" w:hAnsi="Bookman Old Style" w:cs="Avenir"/>
        </w:rPr>
        <w:t>obligatoria entre los tres y los diecisiete años de edad y que comprenderá como mínimo tres grados de preescolar, nueve de educación básica y dos de educación media.</w:t>
      </w:r>
    </w:p>
    <w:p w14:paraId="18BBFE6D" w14:textId="77777777" w:rsidR="00567EA3" w:rsidRPr="00592F3E" w:rsidRDefault="00567EA3" w:rsidP="00567EA3">
      <w:pPr>
        <w:ind w:left="851" w:right="946"/>
        <w:jc w:val="both"/>
        <w:rPr>
          <w:rFonts w:ascii="Bookman Old Style" w:eastAsia="Avenir" w:hAnsi="Bookman Old Style" w:cs="Avenir"/>
        </w:rPr>
      </w:pPr>
      <w:r w:rsidRPr="00592F3E">
        <w:rPr>
          <w:rFonts w:ascii="Bookman Old Style" w:eastAsia="Avenir" w:hAnsi="Bookman Old Style" w:cs="Avenir"/>
        </w:rPr>
        <w:t>(...)</w:t>
      </w:r>
    </w:p>
    <w:p w14:paraId="7F1C60FA" w14:textId="77777777" w:rsidR="00567EA3" w:rsidRPr="00592F3E" w:rsidRDefault="00567EA3" w:rsidP="00567EA3">
      <w:pPr>
        <w:ind w:left="851" w:right="946"/>
        <w:jc w:val="both"/>
        <w:rPr>
          <w:rFonts w:ascii="Bookman Old Style" w:eastAsia="Avenir" w:hAnsi="Bookman Old Style" w:cs="Avenir"/>
          <w:b/>
          <w:bCs/>
        </w:rPr>
      </w:pPr>
    </w:p>
    <w:p w14:paraId="7EC15EA9" w14:textId="5D565012" w:rsidR="00567EA3" w:rsidRPr="00592F3E" w:rsidRDefault="00567EA3" w:rsidP="00567EA3">
      <w:pPr>
        <w:ind w:left="851" w:right="946"/>
        <w:jc w:val="both"/>
        <w:rPr>
          <w:rFonts w:ascii="Bookman Old Style" w:eastAsia="Avenir" w:hAnsi="Bookman Old Style" w:cs="Avenir"/>
        </w:rPr>
      </w:pPr>
      <w:r w:rsidRPr="00592F3E">
        <w:rPr>
          <w:rFonts w:ascii="Bookman Old Style" w:eastAsia="Avenir" w:hAnsi="Bookman Old Style" w:cs="Avenir"/>
          <w:b/>
          <w:bCs/>
        </w:rPr>
        <w:t>Parágrafo</w:t>
      </w:r>
      <w:r>
        <w:rPr>
          <w:rFonts w:ascii="Bookman Old Style" w:eastAsia="Avenir" w:hAnsi="Bookman Old Style" w:cs="Avenir"/>
          <w:b/>
          <w:bCs/>
        </w:rPr>
        <w:t xml:space="preserve"> </w:t>
      </w:r>
      <w:r w:rsidRPr="000B6C4F">
        <w:rPr>
          <w:rFonts w:ascii="Bookman Old Style" w:eastAsia="Avenir" w:hAnsi="Bookman Old Style" w:cs="Avenir"/>
          <w:b/>
          <w:bCs/>
          <w:color w:val="000000" w:themeColor="text1"/>
        </w:rPr>
        <w:t>Transitorio:</w:t>
      </w:r>
      <w:r w:rsidRPr="000B6C4F">
        <w:rPr>
          <w:rFonts w:ascii="Bookman Old Style" w:eastAsia="Avenir" w:hAnsi="Bookman Old Style" w:cs="Avenir"/>
          <w:color w:val="000000" w:themeColor="text1"/>
        </w:rPr>
        <w:t xml:space="preserve"> </w:t>
      </w:r>
      <w:r>
        <w:rPr>
          <w:rFonts w:ascii="Bookman Old Style" w:eastAsia="Avenir" w:hAnsi="Bookman Old Style" w:cs="Avenir"/>
        </w:rPr>
        <w:t>L</w:t>
      </w:r>
      <w:r w:rsidRPr="00592F3E">
        <w:rPr>
          <w:rFonts w:ascii="Bookman Old Style" w:eastAsia="Avenir" w:hAnsi="Bookman Old Style" w:cs="Avenir"/>
        </w:rPr>
        <w:t>a</w:t>
      </w:r>
      <w:r>
        <w:rPr>
          <w:rFonts w:ascii="Bookman Old Style" w:eastAsia="Avenir" w:hAnsi="Bookman Old Style" w:cs="Avenir"/>
        </w:rPr>
        <w:t xml:space="preserve"> </w:t>
      </w:r>
      <w:r w:rsidRPr="000B6C4F">
        <w:rPr>
          <w:rFonts w:ascii="Bookman Old Style" w:eastAsia="Avenir" w:hAnsi="Bookman Old Style" w:cs="Avenir"/>
          <w:color w:val="000000" w:themeColor="text1"/>
        </w:rPr>
        <w:t xml:space="preserve">obligatoriedad del preescolar se implementará de forma progresiva, en un plazo no mayor a doce (12) años contados a partir de la entrada en vigencia del presente Acto Legislativo, priorizando las Entidades Territoriales Certificadas con mayores déficits de cobertura. </w:t>
      </w:r>
    </w:p>
    <w:p w14:paraId="5B5985BC" w14:textId="77777777" w:rsidR="00567EA3" w:rsidRPr="00592F3E" w:rsidRDefault="00567EA3" w:rsidP="00567EA3">
      <w:pPr>
        <w:ind w:left="851" w:right="946"/>
        <w:jc w:val="both"/>
        <w:rPr>
          <w:rFonts w:ascii="Bookman Old Style" w:eastAsia="Avenir" w:hAnsi="Bookman Old Style" w:cs="Avenir"/>
          <w:b/>
          <w:bCs/>
        </w:rPr>
      </w:pPr>
    </w:p>
    <w:p w14:paraId="146C5F62" w14:textId="77777777" w:rsidR="00567EA3" w:rsidRDefault="00567EA3" w:rsidP="00567EA3">
      <w:pPr>
        <w:ind w:right="946"/>
        <w:jc w:val="both"/>
        <w:rPr>
          <w:rFonts w:ascii="Bookman Old Style" w:eastAsia="Avenir" w:hAnsi="Bookman Old Style" w:cs="Avenir"/>
        </w:rPr>
      </w:pPr>
      <w:r w:rsidRPr="00592F3E">
        <w:rPr>
          <w:rFonts w:ascii="Bookman Old Style" w:eastAsia="Avenir" w:hAnsi="Bookman Old Style" w:cs="Avenir"/>
          <w:b/>
          <w:bCs/>
        </w:rPr>
        <w:t>Artículo 2°. Vigencia y derogaciones.</w:t>
      </w:r>
      <w:r w:rsidRPr="00592F3E">
        <w:rPr>
          <w:rFonts w:ascii="Bookman Old Style" w:eastAsia="Avenir" w:hAnsi="Bookman Old Style" w:cs="Avenir"/>
        </w:rPr>
        <w:t xml:space="preserve"> La presente ley rige a partir de su sanción y publicación en el Diario Oficial y deroga todas las disposiciones legales o reglamentarias que le sean contrarias</w:t>
      </w:r>
      <w:r>
        <w:rPr>
          <w:rFonts w:ascii="Bookman Old Style" w:eastAsia="Avenir" w:hAnsi="Bookman Old Style" w:cs="Avenir"/>
        </w:rPr>
        <w:t>.</w:t>
      </w:r>
    </w:p>
    <w:p w14:paraId="413D6165" w14:textId="257AB58F" w:rsidR="00B44869" w:rsidRDefault="00B44869"/>
    <w:p w14:paraId="6F940471" w14:textId="1C7B468F" w:rsidR="002574B9" w:rsidRDefault="002574B9" w:rsidP="00F84637">
      <w:pPr>
        <w:jc w:val="both"/>
      </w:pPr>
    </w:p>
    <w:p w14:paraId="10A0C61A" w14:textId="603D7ECA" w:rsidR="00F84637" w:rsidRDefault="00F84637" w:rsidP="00F84637">
      <w:pPr>
        <w:ind w:right="46"/>
        <w:jc w:val="both"/>
        <w:rPr>
          <w:rFonts w:ascii="Arial" w:eastAsia="Times New Roman" w:hAnsi="Arial" w:cs="Times New Roman"/>
          <w:iCs/>
          <w:sz w:val="21"/>
          <w:szCs w:val="24"/>
          <w:lang w:val="es-CO" w:eastAsia="es-CO"/>
        </w:rPr>
      </w:pPr>
      <w:r w:rsidRPr="00E4519F">
        <w:rPr>
          <w:rFonts w:ascii="Arial" w:eastAsia="Times New Roman" w:hAnsi="Arial" w:cs="Times New Roman"/>
          <w:bCs/>
          <w:sz w:val="21"/>
          <w:szCs w:val="24"/>
          <w:lang w:val="es-CO" w:eastAsia="es-CO"/>
        </w:rPr>
        <w:t xml:space="preserve">En los anteriores términos fue aprobado con modificaciones el Proyecto de </w:t>
      </w:r>
      <w:r w:rsidRPr="00E4519F">
        <w:rPr>
          <w:rFonts w:ascii="Arial" w:eastAsia="Times New Roman" w:hAnsi="Arial" w:cs="Times New Roman"/>
          <w:b/>
          <w:sz w:val="21"/>
          <w:szCs w:val="24"/>
          <w:lang w:val="es-CO" w:eastAsia="es-CO"/>
        </w:rPr>
        <w:t>A</w:t>
      </w:r>
      <w:r w:rsidR="00473F05">
        <w:rPr>
          <w:rFonts w:ascii="Arial" w:eastAsia="Times New Roman" w:hAnsi="Arial" w:cs="Times New Roman"/>
          <w:b/>
          <w:sz w:val="21"/>
          <w:szCs w:val="24"/>
          <w:lang w:val="es-CO" w:eastAsia="es-CO"/>
        </w:rPr>
        <w:t>cto</w:t>
      </w:r>
      <w:r w:rsidRPr="00E4519F">
        <w:rPr>
          <w:rFonts w:ascii="Arial" w:eastAsia="Times New Roman" w:hAnsi="Arial" w:cs="Times New Roman"/>
          <w:b/>
          <w:sz w:val="21"/>
          <w:szCs w:val="24"/>
          <w:lang w:val="es-CO" w:eastAsia="es-CO"/>
        </w:rPr>
        <w:t xml:space="preserve"> L</w:t>
      </w:r>
      <w:r w:rsidR="00473F05">
        <w:rPr>
          <w:rFonts w:ascii="Arial" w:eastAsia="Times New Roman" w:hAnsi="Arial" w:cs="Times New Roman"/>
          <w:b/>
          <w:sz w:val="21"/>
          <w:szCs w:val="24"/>
          <w:lang w:val="es-CO" w:eastAsia="es-CO"/>
        </w:rPr>
        <w:t>egislativo</w:t>
      </w:r>
      <w:r w:rsidRPr="00F84637">
        <w:rPr>
          <w:rFonts w:eastAsia="Constantia"/>
          <w:b/>
        </w:rPr>
        <w:t xml:space="preserve"> </w:t>
      </w:r>
      <w:r w:rsidRPr="005F3924">
        <w:rPr>
          <w:rFonts w:eastAsia="Constantia"/>
          <w:b/>
        </w:rPr>
        <w:t xml:space="preserve">N° </w:t>
      </w:r>
      <w:r>
        <w:rPr>
          <w:rFonts w:eastAsia="Constantia"/>
          <w:b/>
        </w:rPr>
        <w:t>228</w:t>
      </w:r>
      <w:r w:rsidRPr="005F3924">
        <w:rPr>
          <w:rFonts w:eastAsia="Constantia"/>
          <w:b/>
        </w:rPr>
        <w:t xml:space="preserve"> </w:t>
      </w:r>
      <w:r>
        <w:rPr>
          <w:rFonts w:eastAsia="Constantia"/>
          <w:b/>
        </w:rPr>
        <w:t>de</w:t>
      </w:r>
      <w:r w:rsidRPr="005F3924">
        <w:rPr>
          <w:rFonts w:eastAsia="Constantia"/>
          <w:b/>
        </w:rPr>
        <w:t xml:space="preserve"> 2026 C</w:t>
      </w:r>
      <w:r w:rsidR="00473F05">
        <w:rPr>
          <w:rFonts w:eastAsia="Constantia"/>
          <w:b/>
        </w:rPr>
        <w:t>ámara</w:t>
      </w:r>
      <w:r w:rsidRPr="00990E9B">
        <w:rPr>
          <w:rFonts w:ascii="Montserrat" w:eastAsia="Montserrat" w:hAnsi="Montserrat" w:cs="Montserrat"/>
          <w:b/>
          <w:highlight w:val="white"/>
        </w:rPr>
        <w:t xml:space="preserve"> </w:t>
      </w:r>
      <w:r w:rsidRPr="000B6C4F">
        <w:rPr>
          <w:rFonts w:eastAsia="Constantia"/>
          <w:b/>
          <w:iCs/>
        </w:rPr>
        <w:t>“Por el cual se modifica parcialmente el artículo 67 del Capítulo 2 de la Constitución Política de Colombia y se garantiza el derecho fundamental a la educación media”</w:t>
      </w:r>
      <w:r>
        <w:rPr>
          <w:rFonts w:eastAsia="Constantia"/>
          <w:b/>
          <w:i/>
        </w:rPr>
        <w:t xml:space="preserve"> </w:t>
      </w:r>
      <w:r w:rsidRPr="00E4519F">
        <w:rPr>
          <w:rFonts w:ascii="Arial" w:eastAsia="Times New Roman" w:hAnsi="Arial" w:cs="Times New Roman"/>
          <w:iCs/>
          <w:sz w:val="21"/>
          <w:szCs w:val="24"/>
          <w:lang w:val="es-CO" w:eastAsia="es-CO"/>
        </w:rPr>
        <w:t xml:space="preserve">según consta en </w:t>
      </w:r>
      <w:r>
        <w:rPr>
          <w:rFonts w:ascii="Arial" w:eastAsia="Times New Roman" w:hAnsi="Arial" w:cs="Times New Roman"/>
          <w:iCs/>
          <w:sz w:val="21"/>
          <w:szCs w:val="24"/>
          <w:lang w:val="es-CO" w:eastAsia="es-CO"/>
        </w:rPr>
        <w:t>el</w:t>
      </w:r>
      <w:r w:rsidRPr="00E4519F">
        <w:rPr>
          <w:rFonts w:ascii="Arial" w:eastAsia="Times New Roman" w:hAnsi="Arial" w:cs="Times New Roman"/>
          <w:iCs/>
          <w:sz w:val="21"/>
          <w:szCs w:val="24"/>
          <w:lang w:val="es-CO" w:eastAsia="es-CO"/>
        </w:rPr>
        <w:t xml:space="preserve"> Acta No. </w:t>
      </w:r>
      <w:r>
        <w:rPr>
          <w:rFonts w:ascii="Arial" w:eastAsia="Times New Roman" w:hAnsi="Arial" w:cs="Times New Roman"/>
          <w:iCs/>
          <w:sz w:val="21"/>
          <w:szCs w:val="24"/>
          <w:lang w:val="es-CO" w:eastAsia="es-CO"/>
        </w:rPr>
        <w:t>15</w:t>
      </w:r>
      <w:r w:rsidRPr="00E4519F">
        <w:rPr>
          <w:rFonts w:ascii="Arial" w:eastAsia="Times New Roman" w:hAnsi="Arial" w:cs="Times New Roman"/>
          <w:iCs/>
          <w:sz w:val="21"/>
          <w:szCs w:val="24"/>
          <w:lang w:val="es-CO" w:eastAsia="es-CO"/>
        </w:rPr>
        <w:t xml:space="preserve"> de</w:t>
      </w:r>
      <w:r>
        <w:rPr>
          <w:rFonts w:ascii="Arial" w:eastAsia="Times New Roman" w:hAnsi="Arial" w:cs="Times New Roman"/>
          <w:iCs/>
          <w:sz w:val="21"/>
          <w:szCs w:val="24"/>
          <w:lang w:val="es-CO" w:eastAsia="es-CO"/>
        </w:rPr>
        <w:t>l 14 de Octubre</w:t>
      </w:r>
      <w:r w:rsidRPr="00E4519F">
        <w:rPr>
          <w:rFonts w:ascii="Arial" w:eastAsia="Times New Roman" w:hAnsi="Arial" w:cs="Times New Roman"/>
          <w:iCs/>
          <w:sz w:val="21"/>
          <w:szCs w:val="24"/>
          <w:lang w:val="es-CO" w:eastAsia="es-CO"/>
        </w:rPr>
        <w:t xml:space="preserve"> </w:t>
      </w:r>
      <w:r w:rsidRPr="00E4519F">
        <w:rPr>
          <w:rFonts w:ascii="Arial" w:eastAsia="Times New Roman" w:hAnsi="Arial" w:cs="Times New Roman"/>
          <w:iCs/>
          <w:sz w:val="21"/>
          <w:szCs w:val="24"/>
          <w:lang w:val="es-CO" w:eastAsia="es-CO"/>
        </w:rPr>
        <w:lastRenderedPageBreak/>
        <w:t>del 2026</w:t>
      </w:r>
      <w:r>
        <w:rPr>
          <w:rFonts w:ascii="Arial" w:eastAsia="Times New Roman" w:hAnsi="Arial" w:cs="Times New Roman"/>
          <w:iCs/>
          <w:sz w:val="21"/>
          <w:szCs w:val="24"/>
          <w:lang w:val="es-CO" w:eastAsia="es-CO"/>
        </w:rPr>
        <w:t>. E</w:t>
      </w:r>
      <w:r w:rsidRPr="00E4519F">
        <w:rPr>
          <w:rFonts w:ascii="Arial" w:eastAsia="Times New Roman" w:hAnsi="Arial" w:cs="Times New Roman"/>
          <w:iCs/>
          <w:sz w:val="21"/>
          <w:szCs w:val="24"/>
          <w:lang w:val="es-CO" w:eastAsia="es-CO"/>
        </w:rPr>
        <w:t>l Proyecto fue anunciado en la sesión de</w:t>
      </w:r>
      <w:r>
        <w:rPr>
          <w:rFonts w:ascii="Arial" w:eastAsia="Times New Roman" w:hAnsi="Arial" w:cs="Times New Roman"/>
          <w:iCs/>
          <w:sz w:val="21"/>
          <w:szCs w:val="24"/>
          <w:lang w:val="es-CO" w:eastAsia="es-CO"/>
        </w:rPr>
        <w:t xml:space="preserve">l 13 de Octubre </w:t>
      </w:r>
      <w:r w:rsidRPr="00E4519F">
        <w:rPr>
          <w:rFonts w:ascii="Arial" w:eastAsia="Times New Roman" w:hAnsi="Arial" w:cs="Times New Roman"/>
          <w:iCs/>
          <w:sz w:val="21"/>
          <w:szCs w:val="24"/>
          <w:lang w:val="es-CO" w:eastAsia="es-CO"/>
        </w:rPr>
        <w:t xml:space="preserve">del 2026, según consta en el Acta No </w:t>
      </w:r>
      <w:r>
        <w:rPr>
          <w:rFonts w:ascii="Arial" w:eastAsia="Times New Roman" w:hAnsi="Arial" w:cs="Times New Roman"/>
          <w:iCs/>
          <w:sz w:val="21"/>
          <w:szCs w:val="24"/>
          <w:lang w:val="es-CO" w:eastAsia="es-CO"/>
        </w:rPr>
        <w:t>14</w:t>
      </w:r>
      <w:r w:rsidRPr="00E4519F">
        <w:rPr>
          <w:rFonts w:ascii="Arial" w:eastAsia="Times New Roman" w:hAnsi="Arial" w:cs="Times New Roman"/>
          <w:iCs/>
          <w:sz w:val="21"/>
          <w:szCs w:val="24"/>
          <w:lang w:val="es-CO" w:eastAsia="es-CO"/>
        </w:rPr>
        <w:t xml:space="preserve"> de la misma fecha.</w:t>
      </w:r>
    </w:p>
    <w:p w14:paraId="4630B920" w14:textId="563AE46E" w:rsidR="00F84637" w:rsidRDefault="00F84637" w:rsidP="00F84637">
      <w:pPr>
        <w:ind w:right="46"/>
        <w:jc w:val="both"/>
        <w:rPr>
          <w:rFonts w:ascii="Arial" w:eastAsia="Times New Roman" w:hAnsi="Arial" w:cs="Times New Roman"/>
          <w:iCs/>
          <w:sz w:val="21"/>
          <w:szCs w:val="24"/>
          <w:lang w:val="es-CO" w:eastAsia="es-CO"/>
        </w:rPr>
      </w:pPr>
    </w:p>
    <w:p w14:paraId="2C5A27B4" w14:textId="19B1F2C5" w:rsidR="00F84637" w:rsidRDefault="00F84637" w:rsidP="00F84637">
      <w:pPr>
        <w:ind w:right="46"/>
        <w:jc w:val="both"/>
        <w:rPr>
          <w:rFonts w:ascii="Arial" w:eastAsia="Times New Roman" w:hAnsi="Arial" w:cs="Times New Roman"/>
          <w:iCs/>
          <w:sz w:val="21"/>
          <w:szCs w:val="24"/>
          <w:lang w:val="es-CO" w:eastAsia="es-CO"/>
        </w:rPr>
      </w:pPr>
    </w:p>
    <w:p w14:paraId="5ABB22E4" w14:textId="58366EED" w:rsidR="00F84637" w:rsidRDefault="00F84637" w:rsidP="00F84637">
      <w:pPr>
        <w:ind w:right="46"/>
        <w:jc w:val="both"/>
        <w:rPr>
          <w:rFonts w:ascii="Arial" w:eastAsia="Times New Roman" w:hAnsi="Arial" w:cs="Times New Roman"/>
          <w:iCs/>
          <w:sz w:val="21"/>
          <w:szCs w:val="24"/>
          <w:lang w:val="es-CO" w:eastAsia="es-CO"/>
        </w:rPr>
      </w:pPr>
    </w:p>
    <w:p w14:paraId="3B4A5BBB" w14:textId="2EADE269" w:rsidR="00F84637" w:rsidRDefault="00F84637" w:rsidP="00F84637">
      <w:pPr>
        <w:ind w:right="46"/>
        <w:jc w:val="both"/>
        <w:rPr>
          <w:rFonts w:ascii="Arial" w:eastAsia="Times New Roman" w:hAnsi="Arial" w:cs="Times New Roman"/>
          <w:iCs/>
          <w:sz w:val="21"/>
          <w:szCs w:val="24"/>
          <w:lang w:val="es-CO" w:eastAsia="es-CO"/>
        </w:rPr>
      </w:pPr>
    </w:p>
    <w:p w14:paraId="5FD3A8F0" w14:textId="3CE9B794" w:rsidR="00F84637" w:rsidRPr="00F84637" w:rsidRDefault="00F84637" w:rsidP="00F84637">
      <w:pPr>
        <w:ind w:right="46"/>
        <w:jc w:val="both"/>
        <w:rPr>
          <w:rFonts w:ascii="Arial" w:eastAsia="Times New Roman" w:hAnsi="Arial" w:cs="Times New Roman"/>
          <w:b/>
          <w:bCs/>
          <w:iCs/>
          <w:sz w:val="21"/>
          <w:szCs w:val="24"/>
          <w:lang w:val="es-CO" w:eastAsia="es-CO"/>
        </w:rPr>
      </w:pPr>
      <w:r w:rsidRPr="00F84637">
        <w:rPr>
          <w:rFonts w:ascii="Arial" w:eastAsia="Times New Roman" w:hAnsi="Arial" w:cs="Times New Roman"/>
          <w:b/>
          <w:bCs/>
          <w:iCs/>
          <w:sz w:val="21"/>
          <w:szCs w:val="24"/>
          <w:lang w:val="es-CO" w:eastAsia="es-CO"/>
        </w:rPr>
        <w:t>DANIEL FELIPE BERNAL</w:t>
      </w:r>
      <w:r>
        <w:rPr>
          <w:rFonts w:ascii="Arial" w:eastAsia="Times New Roman" w:hAnsi="Arial" w:cs="Times New Roman"/>
          <w:b/>
          <w:bCs/>
          <w:iCs/>
          <w:sz w:val="21"/>
          <w:szCs w:val="24"/>
          <w:lang w:val="es-CO" w:eastAsia="es-CO"/>
        </w:rPr>
        <w:tab/>
      </w:r>
      <w:r>
        <w:rPr>
          <w:rFonts w:ascii="Arial" w:eastAsia="Times New Roman" w:hAnsi="Arial" w:cs="Times New Roman"/>
          <w:b/>
          <w:bCs/>
          <w:iCs/>
          <w:sz w:val="21"/>
          <w:szCs w:val="24"/>
          <w:lang w:val="es-CO" w:eastAsia="es-CO"/>
        </w:rPr>
        <w:tab/>
      </w:r>
      <w:r>
        <w:rPr>
          <w:rFonts w:ascii="Arial" w:eastAsia="Times New Roman" w:hAnsi="Arial" w:cs="Times New Roman"/>
          <w:b/>
          <w:bCs/>
          <w:iCs/>
          <w:sz w:val="21"/>
          <w:szCs w:val="24"/>
          <w:lang w:val="es-CO" w:eastAsia="es-CO"/>
        </w:rPr>
        <w:tab/>
      </w:r>
      <w:r>
        <w:rPr>
          <w:rFonts w:ascii="Arial" w:eastAsia="Times New Roman" w:hAnsi="Arial" w:cs="Times New Roman"/>
          <w:b/>
          <w:bCs/>
          <w:iCs/>
          <w:sz w:val="21"/>
          <w:szCs w:val="24"/>
          <w:lang w:val="es-CO" w:eastAsia="es-CO"/>
        </w:rPr>
        <w:tab/>
        <w:t>GABRIEL BECERRA YÁÑEZ</w:t>
      </w:r>
    </w:p>
    <w:p w14:paraId="498A42A4" w14:textId="6D34757D" w:rsidR="00F84637" w:rsidRPr="00E4519F" w:rsidRDefault="00F84637" w:rsidP="00F84637">
      <w:pPr>
        <w:ind w:right="46"/>
        <w:jc w:val="both"/>
        <w:rPr>
          <w:rFonts w:ascii="Arial" w:eastAsia="Times New Roman" w:hAnsi="Arial" w:cs="Times New Roman"/>
          <w:iCs/>
          <w:sz w:val="21"/>
          <w:szCs w:val="24"/>
          <w:lang w:val="es-CO" w:eastAsia="es-CO"/>
        </w:rPr>
      </w:pPr>
      <w:r>
        <w:rPr>
          <w:rFonts w:ascii="Arial" w:eastAsia="Times New Roman" w:hAnsi="Arial" w:cs="Times New Roman"/>
          <w:iCs/>
          <w:sz w:val="21"/>
          <w:szCs w:val="24"/>
          <w:lang w:val="es-CO" w:eastAsia="es-CO"/>
        </w:rPr>
        <w:t>Coordinador Ponente</w:t>
      </w:r>
      <w:r>
        <w:rPr>
          <w:rFonts w:ascii="Arial" w:eastAsia="Times New Roman" w:hAnsi="Arial" w:cs="Times New Roman"/>
          <w:iCs/>
          <w:sz w:val="21"/>
          <w:szCs w:val="24"/>
          <w:lang w:val="es-CO" w:eastAsia="es-CO"/>
        </w:rPr>
        <w:tab/>
      </w:r>
      <w:r>
        <w:rPr>
          <w:rFonts w:ascii="Arial" w:eastAsia="Times New Roman" w:hAnsi="Arial" w:cs="Times New Roman"/>
          <w:iCs/>
          <w:sz w:val="21"/>
          <w:szCs w:val="24"/>
          <w:lang w:val="es-CO" w:eastAsia="es-CO"/>
        </w:rPr>
        <w:tab/>
      </w:r>
      <w:r>
        <w:rPr>
          <w:rFonts w:ascii="Arial" w:eastAsia="Times New Roman" w:hAnsi="Arial" w:cs="Times New Roman"/>
          <w:iCs/>
          <w:sz w:val="21"/>
          <w:szCs w:val="24"/>
          <w:lang w:val="es-CO" w:eastAsia="es-CO"/>
        </w:rPr>
        <w:tab/>
      </w:r>
      <w:r>
        <w:rPr>
          <w:rFonts w:ascii="Arial" w:eastAsia="Times New Roman" w:hAnsi="Arial" w:cs="Times New Roman"/>
          <w:iCs/>
          <w:sz w:val="21"/>
          <w:szCs w:val="24"/>
          <w:lang w:val="es-CO" w:eastAsia="es-CO"/>
        </w:rPr>
        <w:tab/>
      </w:r>
      <w:r>
        <w:rPr>
          <w:rFonts w:ascii="Arial" w:eastAsia="Times New Roman" w:hAnsi="Arial" w:cs="Times New Roman"/>
          <w:iCs/>
          <w:sz w:val="21"/>
          <w:szCs w:val="24"/>
          <w:lang w:val="es-CO" w:eastAsia="es-CO"/>
        </w:rPr>
        <w:tab/>
        <w:t>Coordinador Ponente</w:t>
      </w:r>
    </w:p>
    <w:p w14:paraId="404E97D1" w14:textId="5FA5D3CA" w:rsidR="002574B9" w:rsidRDefault="002574B9">
      <w:pPr>
        <w:rPr>
          <w:lang w:val="es-CO"/>
        </w:rPr>
      </w:pPr>
    </w:p>
    <w:p w14:paraId="77BAC625" w14:textId="53506A82" w:rsidR="00F84637" w:rsidRDefault="00F84637">
      <w:pPr>
        <w:rPr>
          <w:lang w:val="es-CO"/>
        </w:rPr>
      </w:pPr>
    </w:p>
    <w:p w14:paraId="4F12DAD0" w14:textId="21613262" w:rsidR="00F84637" w:rsidRDefault="00F84637">
      <w:pPr>
        <w:rPr>
          <w:lang w:val="es-CO"/>
        </w:rPr>
      </w:pPr>
    </w:p>
    <w:p w14:paraId="28D6A4C2" w14:textId="4D7B6112" w:rsidR="00F84637" w:rsidRDefault="00F84637">
      <w:pPr>
        <w:rPr>
          <w:lang w:val="es-CO"/>
        </w:rPr>
      </w:pPr>
    </w:p>
    <w:p w14:paraId="1147CB08" w14:textId="0A449D12" w:rsidR="00F84637" w:rsidRDefault="00F84637">
      <w:pPr>
        <w:rPr>
          <w:lang w:val="es-CO"/>
        </w:rPr>
      </w:pPr>
    </w:p>
    <w:p w14:paraId="6E332731" w14:textId="3B73761E" w:rsidR="00F84637" w:rsidRDefault="00F84637" w:rsidP="00F84637">
      <w:pPr>
        <w:ind w:right="46"/>
        <w:jc w:val="both"/>
        <w:rPr>
          <w:rFonts w:ascii="Arial" w:eastAsia="Times New Roman" w:hAnsi="Arial" w:cs="Times New Roman"/>
          <w:iCs/>
          <w:sz w:val="21"/>
          <w:szCs w:val="24"/>
          <w:lang w:val="es-CO" w:eastAsia="es-CO"/>
        </w:rPr>
      </w:pPr>
    </w:p>
    <w:p w14:paraId="20FDD109" w14:textId="235A26A2" w:rsidR="00F84637" w:rsidRPr="00F84637" w:rsidRDefault="00F84637" w:rsidP="00F84637">
      <w:pPr>
        <w:ind w:right="46"/>
        <w:jc w:val="both"/>
        <w:rPr>
          <w:rFonts w:ascii="Arial" w:eastAsia="Times New Roman" w:hAnsi="Arial" w:cs="Times New Roman"/>
          <w:b/>
          <w:bCs/>
          <w:iCs/>
          <w:sz w:val="21"/>
          <w:szCs w:val="24"/>
          <w:lang w:val="es-CO" w:eastAsia="es-CO"/>
        </w:rPr>
      </w:pPr>
      <w:r w:rsidRPr="00F84637">
        <w:rPr>
          <w:rFonts w:ascii="Arial" w:eastAsia="Times New Roman" w:hAnsi="Arial" w:cs="Times New Roman"/>
          <w:b/>
          <w:bCs/>
          <w:iCs/>
          <w:sz w:val="21"/>
          <w:szCs w:val="24"/>
          <w:lang w:val="es-CO" w:eastAsia="es-CO"/>
        </w:rPr>
        <w:t>JOSÉ JAIME USCÁTEGUI</w:t>
      </w:r>
      <w:r w:rsidRPr="00F84637">
        <w:rPr>
          <w:rFonts w:ascii="Arial" w:eastAsia="Times New Roman" w:hAnsi="Arial" w:cs="Times New Roman"/>
          <w:b/>
          <w:bCs/>
          <w:iCs/>
          <w:sz w:val="21"/>
          <w:szCs w:val="24"/>
          <w:lang w:val="es-CO" w:eastAsia="es-CO"/>
        </w:rPr>
        <w:tab/>
      </w:r>
      <w:r w:rsidRPr="00F84637">
        <w:rPr>
          <w:rFonts w:ascii="Arial" w:eastAsia="Times New Roman" w:hAnsi="Arial" w:cs="Times New Roman"/>
          <w:b/>
          <w:bCs/>
          <w:iCs/>
          <w:sz w:val="21"/>
          <w:szCs w:val="24"/>
          <w:lang w:val="es-CO" w:eastAsia="es-CO"/>
        </w:rPr>
        <w:tab/>
      </w:r>
      <w:r w:rsidRPr="00F84637">
        <w:rPr>
          <w:rFonts w:ascii="Arial" w:eastAsia="Times New Roman" w:hAnsi="Arial" w:cs="Times New Roman"/>
          <w:b/>
          <w:bCs/>
          <w:iCs/>
          <w:sz w:val="21"/>
          <w:szCs w:val="24"/>
          <w:lang w:val="es-CO" w:eastAsia="es-CO"/>
        </w:rPr>
        <w:tab/>
      </w:r>
      <w:r w:rsidRPr="00F84637">
        <w:rPr>
          <w:rFonts w:ascii="Arial" w:eastAsia="Times New Roman" w:hAnsi="Arial" w:cs="Times New Roman"/>
          <w:b/>
          <w:bCs/>
          <w:iCs/>
          <w:sz w:val="21"/>
          <w:szCs w:val="24"/>
          <w:lang w:val="es-CO" w:eastAsia="es-CO"/>
        </w:rPr>
        <w:tab/>
        <w:t>AMPARO C</w:t>
      </w:r>
      <w:r>
        <w:rPr>
          <w:rFonts w:ascii="Arial" w:eastAsia="Times New Roman" w:hAnsi="Arial" w:cs="Times New Roman"/>
          <w:b/>
          <w:bCs/>
          <w:iCs/>
          <w:sz w:val="21"/>
          <w:szCs w:val="24"/>
          <w:lang w:val="es-CO" w:eastAsia="es-CO"/>
        </w:rPr>
        <w:t>ALDERÓN PERDOMO</w:t>
      </w:r>
    </w:p>
    <w:p w14:paraId="67FAAB05" w14:textId="704934F0" w:rsidR="00F84637" w:rsidRPr="000B6C4F" w:rsidRDefault="00F84637" w:rsidP="00F84637">
      <w:pPr>
        <w:ind w:right="46"/>
        <w:jc w:val="both"/>
        <w:rPr>
          <w:rFonts w:ascii="Arial" w:eastAsia="Times New Roman" w:hAnsi="Arial" w:cs="Times New Roman"/>
          <w:b/>
          <w:bCs/>
          <w:iCs/>
          <w:sz w:val="21"/>
          <w:szCs w:val="24"/>
          <w:lang w:val="es-CO" w:eastAsia="es-CO"/>
        </w:rPr>
      </w:pPr>
      <w:r w:rsidRPr="000B6C4F">
        <w:rPr>
          <w:rFonts w:ascii="Arial" w:eastAsia="Times New Roman" w:hAnsi="Arial" w:cs="Times New Roman"/>
          <w:b/>
          <w:bCs/>
          <w:iCs/>
          <w:sz w:val="21"/>
          <w:szCs w:val="24"/>
          <w:lang w:val="es-CO" w:eastAsia="es-CO"/>
        </w:rPr>
        <w:t>Presidente</w:t>
      </w:r>
      <w:r w:rsidRPr="000B6C4F">
        <w:rPr>
          <w:rFonts w:ascii="Arial" w:eastAsia="Times New Roman" w:hAnsi="Arial" w:cs="Times New Roman"/>
          <w:b/>
          <w:bCs/>
          <w:iCs/>
          <w:sz w:val="21"/>
          <w:szCs w:val="24"/>
          <w:lang w:val="es-CO" w:eastAsia="es-CO"/>
        </w:rPr>
        <w:tab/>
      </w:r>
      <w:r w:rsidRPr="000B6C4F">
        <w:rPr>
          <w:rFonts w:ascii="Arial" w:eastAsia="Times New Roman" w:hAnsi="Arial" w:cs="Times New Roman"/>
          <w:b/>
          <w:bCs/>
          <w:iCs/>
          <w:sz w:val="21"/>
          <w:szCs w:val="24"/>
          <w:lang w:val="es-CO" w:eastAsia="es-CO"/>
        </w:rPr>
        <w:tab/>
      </w:r>
      <w:r w:rsidRPr="000B6C4F">
        <w:rPr>
          <w:rFonts w:ascii="Arial" w:eastAsia="Times New Roman" w:hAnsi="Arial" w:cs="Times New Roman"/>
          <w:b/>
          <w:bCs/>
          <w:iCs/>
          <w:sz w:val="21"/>
          <w:szCs w:val="24"/>
          <w:lang w:val="es-CO" w:eastAsia="es-CO"/>
        </w:rPr>
        <w:tab/>
      </w:r>
      <w:r w:rsidRPr="000B6C4F">
        <w:rPr>
          <w:rFonts w:ascii="Arial" w:eastAsia="Times New Roman" w:hAnsi="Arial" w:cs="Times New Roman"/>
          <w:b/>
          <w:bCs/>
          <w:iCs/>
          <w:sz w:val="21"/>
          <w:szCs w:val="24"/>
          <w:lang w:val="es-CO" w:eastAsia="es-CO"/>
        </w:rPr>
        <w:tab/>
      </w:r>
      <w:r w:rsidRPr="000B6C4F">
        <w:rPr>
          <w:rFonts w:ascii="Arial" w:eastAsia="Times New Roman" w:hAnsi="Arial" w:cs="Times New Roman"/>
          <w:b/>
          <w:bCs/>
          <w:iCs/>
          <w:sz w:val="21"/>
          <w:szCs w:val="24"/>
          <w:lang w:val="es-CO" w:eastAsia="es-CO"/>
        </w:rPr>
        <w:tab/>
      </w:r>
      <w:r w:rsidRPr="000B6C4F">
        <w:rPr>
          <w:rFonts w:ascii="Arial" w:eastAsia="Times New Roman" w:hAnsi="Arial" w:cs="Times New Roman"/>
          <w:b/>
          <w:bCs/>
          <w:iCs/>
          <w:sz w:val="21"/>
          <w:szCs w:val="24"/>
          <w:lang w:val="es-CO" w:eastAsia="es-CO"/>
        </w:rPr>
        <w:tab/>
        <w:t>Secretaria General</w:t>
      </w:r>
    </w:p>
    <w:p w14:paraId="4380D266" w14:textId="4536EACC" w:rsidR="00F84637" w:rsidRPr="00F84637" w:rsidRDefault="00F84637" w:rsidP="00F84637">
      <w:pPr>
        <w:ind w:right="46"/>
        <w:jc w:val="both"/>
        <w:rPr>
          <w:rFonts w:ascii="Arial" w:eastAsia="Times New Roman" w:hAnsi="Arial" w:cs="Times New Roman"/>
          <w:b/>
          <w:bCs/>
          <w:iCs/>
          <w:sz w:val="21"/>
          <w:szCs w:val="24"/>
          <w:lang w:val="es-CO" w:eastAsia="es-CO"/>
        </w:rPr>
      </w:pPr>
      <w:r w:rsidRPr="00F84637">
        <w:rPr>
          <w:rFonts w:ascii="Arial" w:eastAsia="Times New Roman" w:hAnsi="Arial" w:cs="Times New Roman"/>
          <w:b/>
          <w:bCs/>
          <w:iCs/>
          <w:sz w:val="21"/>
          <w:szCs w:val="24"/>
          <w:lang w:val="es-CO" w:eastAsia="es-CO"/>
        </w:rPr>
        <w:t>Comisión Primera C</w:t>
      </w:r>
      <w:r>
        <w:rPr>
          <w:rFonts w:ascii="Arial" w:eastAsia="Times New Roman" w:hAnsi="Arial" w:cs="Times New Roman"/>
          <w:b/>
          <w:bCs/>
          <w:iCs/>
          <w:sz w:val="21"/>
          <w:szCs w:val="24"/>
          <w:lang w:val="es-CO" w:eastAsia="es-CO"/>
        </w:rPr>
        <w:t>ámara</w:t>
      </w:r>
      <w:r w:rsidRPr="00F84637">
        <w:rPr>
          <w:rFonts w:ascii="Arial" w:eastAsia="Times New Roman" w:hAnsi="Arial" w:cs="Times New Roman"/>
          <w:b/>
          <w:bCs/>
          <w:iCs/>
          <w:sz w:val="21"/>
          <w:szCs w:val="24"/>
          <w:lang w:val="es-CO" w:eastAsia="es-CO"/>
        </w:rPr>
        <w:tab/>
      </w:r>
      <w:r w:rsidRPr="00F84637">
        <w:rPr>
          <w:rFonts w:ascii="Arial" w:eastAsia="Times New Roman" w:hAnsi="Arial" w:cs="Times New Roman"/>
          <w:b/>
          <w:bCs/>
          <w:iCs/>
          <w:sz w:val="21"/>
          <w:szCs w:val="24"/>
          <w:lang w:val="es-CO" w:eastAsia="es-CO"/>
        </w:rPr>
        <w:tab/>
      </w:r>
      <w:r w:rsidRPr="00F84637">
        <w:rPr>
          <w:rFonts w:ascii="Arial" w:eastAsia="Times New Roman" w:hAnsi="Arial" w:cs="Times New Roman"/>
          <w:b/>
          <w:bCs/>
          <w:iCs/>
          <w:sz w:val="21"/>
          <w:szCs w:val="24"/>
          <w:lang w:val="es-CO" w:eastAsia="es-CO"/>
        </w:rPr>
        <w:tab/>
      </w:r>
      <w:r w:rsidRPr="00F84637">
        <w:rPr>
          <w:rFonts w:ascii="Arial" w:eastAsia="Times New Roman" w:hAnsi="Arial" w:cs="Times New Roman"/>
          <w:b/>
          <w:bCs/>
          <w:iCs/>
          <w:sz w:val="21"/>
          <w:szCs w:val="24"/>
          <w:lang w:val="es-CO" w:eastAsia="es-CO"/>
        </w:rPr>
        <w:tab/>
        <w:t>Comisión Primera</w:t>
      </w:r>
      <w:r>
        <w:rPr>
          <w:rFonts w:ascii="Arial" w:eastAsia="Times New Roman" w:hAnsi="Arial" w:cs="Times New Roman"/>
          <w:b/>
          <w:bCs/>
          <w:iCs/>
          <w:sz w:val="21"/>
          <w:szCs w:val="24"/>
          <w:lang w:val="es-CO" w:eastAsia="es-CO"/>
        </w:rPr>
        <w:t xml:space="preserve"> Cámara</w:t>
      </w:r>
    </w:p>
    <w:p w14:paraId="7A9B19A2" w14:textId="77777777" w:rsidR="00F84637" w:rsidRPr="00F84637" w:rsidRDefault="00F84637" w:rsidP="00F84637">
      <w:pPr>
        <w:ind w:right="46"/>
        <w:jc w:val="both"/>
        <w:rPr>
          <w:rFonts w:ascii="Arial" w:eastAsia="Times New Roman" w:hAnsi="Arial" w:cs="Times New Roman"/>
          <w:iCs/>
          <w:sz w:val="21"/>
          <w:szCs w:val="24"/>
          <w:lang w:val="es-CO" w:eastAsia="es-CO"/>
        </w:rPr>
      </w:pPr>
    </w:p>
    <w:sectPr w:rsidR="00F84637" w:rsidRPr="00F8463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Montserrat">
    <w:altName w:val="Montserrat"/>
    <w:charset w:val="00"/>
    <w:family w:val="auto"/>
    <w:pitch w:val="variable"/>
    <w:sig w:usb0="2000020F" w:usb1="00000003" w:usb2="00000000" w:usb3="00000000" w:csb0="0000019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venir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EA3"/>
    <w:rsid w:val="000B6C4F"/>
    <w:rsid w:val="002574B9"/>
    <w:rsid w:val="0038766F"/>
    <w:rsid w:val="00473F05"/>
    <w:rsid w:val="00477855"/>
    <w:rsid w:val="00567EA3"/>
    <w:rsid w:val="005C69A7"/>
    <w:rsid w:val="006E4736"/>
    <w:rsid w:val="00B44869"/>
    <w:rsid w:val="00C07D45"/>
    <w:rsid w:val="00F84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62849"/>
  <w15:chartTrackingRefBased/>
  <w15:docId w15:val="{0B4EDCEC-5D36-450B-A5A7-3CDE3C1FA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7EA3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371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MARLENE garcia chalarca</dc:creator>
  <cp:keywords/>
  <dc:description/>
  <cp:lastModifiedBy>CLAUDIA MARLENE garcia chalarca</cp:lastModifiedBy>
  <cp:revision>6</cp:revision>
  <cp:lastPrinted>2026-10-20T22:09:00Z</cp:lastPrinted>
  <dcterms:created xsi:type="dcterms:W3CDTF">2026-10-15T15:43:00Z</dcterms:created>
  <dcterms:modified xsi:type="dcterms:W3CDTF">2026-10-27T20:14:00Z</dcterms:modified>
</cp:coreProperties>
</file>