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2085E" w14:textId="49D61DE4" w:rsidR="008B081D" w:rsidRPr="00B372B6" w:rsidRDefault="00530CAE" w:rsidP="00347A89">
      <w:pPr>
        <w:spacing w:before="240" w:after="120" w:line="276" w:lineRule="auto"/>
        <w:rPr>
          <w:rFonts w:ascii="Calibri" w:hAnsi="Calibri" w:cs="Calibri"/>
          <w:color w:val="262626" w:themeColor="text1" w:themeTint="D9"/>
          <w:lang w:val="es"/>
        </w:rPr>
      </w:pPr>
      <w:r w:rsidRPr="00B372B6">
        <w:rPr>
          <w:rFonts w:ascii="Calibri" w:hAnsi="Calibri" w:cs="Calibri"/>
          <w:color w:val="262626" w:themeColor="text1" w:themeTint="D9"/>
          <w:lang w:val="es"/>
        </w:rPr>
        <w:t xml:space="preserve">Bogotá D.C., </w:t>
      </w:r>
      <w:r w:rsidR="00B96572">
        <w:rPr>
          <w:rFonts w:ascii="Calibri" w:hAnsi="Calibri" w:cs="Calibri"/>
          <w:color w:val="262626" w:themeColor="text1" w:themeTint="D9"/>
          <w:lang w:val="es"/>
        </w:rPr>
        <w:t>octubre</w:t>
      </w:r>
      <w:r w:rsidRPr="00B372B6">
        <w:rPr>
          <w:rFonts w:ascii="Calibri" w:hAnsi="Calibri" w:cs="Calibri"/>
          <w:color w:val="262626" w:themeColor="text1" w:themeTint="D9"/>
          <w:lang w:val="es"/>
        </w:rPr>
        <w:t xml:space="preserve"> de 202</w:t>
      </w:r>
      <w:r w:rsidR="005835CD" w:rsidRPr="00B372B6">
        <w:rPr>
          <w:rFonts w:ascii="Calibri" w:hAnsi="Calibri" w:cs="Calibri"/>
          <w:color w:val="262626" w:themeColor="text1" w:themeTint="D9"/>
          <w:lang w:val="es"/>
        </w:rPr>
        <w:t>6</w:t>
      </w:r>
      <w:r w:rsidR="0087052D" w:rsidRPr="00B372B6">
        <w:rPr>
          <w:rFonts w:ascii="Calibri" w:hAnsi="Calibri" w:cs="Calibri"/>
          <w:color w:val="262626" w:themeColor="text1" w:themeTint="D9"/>
          <w:lang w:val="es"/>
        </w:rPr>
        <w:t>.</w:t>
      </w:r>
    </w:p>
    <w:p w14:paraId="6B4E2ECD" w14:textId="31665C9E" w:rsidR="00661D6A" w:rsidRPr="00B372B6" w:rsidRDefault="00661D6A" w:rsidP="00347A89">
      <w:pPr>
        <w:spacing w:before="240" w:after="120" w:line="276" w:lineRule="auto"/>
        <w:rPr>
          <w:rFonts w:ascii="Calibri" w:hAnsi="Calibri" w:cs="Calibri"/>
          <w:color w:val="262626" w:themeColor="text1" w:themeTint="D9"/>
          <w:lang w:val="es"/>
        </w:rPr>
      </w:pPr>
    </w:p>
    <w:p w14:paraId="3EFBF3D6" w14:textId="77777777" w:rsidR="00661D6A" w:rsidRPr="00B372B6" w:rsidRDefault="00661D6A" w:rsidP="00347A89">
      <w:pPr>
        <w:spacing w:before="240" w:after="120" w:line="276" w:lineRule="auto"/>
        <w:rPr>
          <w:rFonts w:ascii="Calibri" w:hAnsi="Calibri" w:cs="Calibri"/>
          <w:color w:val="262626" w:themeColor="text1" w:themeTint="D9"/>
          <w:lang w:val="es"/>
        </w:rPr>
      </w:pPr>
    </w:p>
    <w:p w14:paraId="58CA256A" w14:textId="62D738D0" w:rsidR="00661D6A" w:rsidRPr="00B372B6" w:rsidRDefault="00900A29" w:rsidP="00347A89">
      <w:pPr>
        <w:spacing w:line="276" w:lineRule="auto"/>
        <w:rPr>
          <w:rFonts w:ascii="Calibri" w:hAnsi="Calibri" w:cs="Calibri"/>
          <w:color w:val="262626" w:themeColor="text1" w:themeTint="D9"/>
        </w:rPr>
      </w:pPr>
      <w:r w:rsidRPr="00B372B6">
        <w:rPr>
          <w:rFonts w:ascii="Calibri" w:hAnsi="Calibri" w:cs="Calibri"/>
          <w:color w:val="262626" w:themeColor="text1" w:themeTint="D9"/>
        </w:rPr>
        <w:t xml:space="preserve">Honorable </w:t>
      </w:r>
      <w:r w:rsidR="00E46343" w:rsidRPr="00B372B6">
        <w:rPr>
          <w:rFonts w:ascii="Calibri" w:hAnsi="Calibri" w:cs="Calibri"/>
          <w:color w:val="262626" w:themeColor="text1" w:themeTint="D9"/>
        </w:rPr>
        <w:t>Representante</w:t>
      </w:r>
    </w:p>
    <w:p w14:paraId="50D6AF0C" w14:textId="26BE74D4" w:rsidR="00E46343" w:rsidRPr="00B372B6" w:rsidRDefault="00E46343"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JOSÉ JAIME USCÁTEGUI PASTRANA</w:t>
      </w:r>
    </w:p>
    <w:p w14:paraId="5B665A70" w14:textId="060033FA" w:rsidR="00661D6A" w:rsidRPr="00B372B6" w:rsidRDefault="00661D6A"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PRESIDENTE</w:t>
      </w:r>
    </w:p>
    <w:p w14:paraId="2D5F98AF" w14:textId="15611045" w:rsidR="008B081D" w:rsidRPr="00B372B6" w:rsidRDefault="00900A29"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 xml:space="preserve">COMISIÓN PRIMERA </w:t>
      </w:r>
      <w:r w:rsidR="008B081D" w:rsidRPr="00B372B6">
        <w:rPr>
          <w:rFonts w:ascii="Calibri" w:hAnsi="Calibri" w:cs="Calibri"/>
          <w:b/>
          <w:color w:val="262626" w:themeColor="text1" w:themeTint="D9"/>
        </w:rPr>
        <w:t>DE</w:t>
      </w:r>
      <w:r w:rsidR="00E46343" w:rsidRPr="00B372B6">
        <w:rPr>
          <w:rFonts w:ascii="Calibri" w:hAnsi="Calibri" w:cs="Calibri"/>
          <w:b/>
          <w:color w:val="262626" w:themeColor="text1" w:themeTint="D9"/>
        </w:rPr>
        <w:t xml:space="preserve"> </w:t>
      </w:r>
      <w:r w:rsidR="008B081D" w:rsidRPr="00B372B6">
        <w:rPr>
          <w:rFonts w:ascii="Calibri" w:hAnsi="Calibri" w:cs="Calibri"/>
          <w:b/>
          <w:color w:val="262626" w:themeColor="text1" w:themeTint="D9"/>
        </w:rPr>
        <w:t>L</w:t>
      </w:r>
      <w:r w:rsidR="00E46343" w:rsidRPr="00B372B6">
        <w:rPr>
          <w:rFonts w:ascii="Calibri" w:hAnsi="Calibri" w:cs="Calibri"/>
          <w:b/>
          <w:color w:val="262626" w:themeColor="text1" w:themeTint="D9"/>
        </w:rPr>
        <w:t>A</w:t>
      </w:r>
      <w:r w:rsidR="008B081D" w:rsidRPr="00B372B6">
        <w:rPr>
          <w:rFonts w:ascii="Calibri" w:hAnsi="Calibri" w:cs="Calibri"/>
          <w:b/>
          <w:color w:val="262626" w:themeColor="text1" w:themeTint="D9"/>
        </w:rPr>
        <w:t xml:space="preserve"> </w:t>
      </w:r>
      <w:r w:rsidR="00E46343" w:rsidRPr="00B372B6">
        <w:rPr>
          <w:rFonts w:ascii="Calibri" w:hAnsi="Calibri" w:cs="Calibri"/>
          <w:b/>
          <w:bCs/>
          <w:color w:val="262626" w:themeColor="text1" w:themeTint="D9"/>
        </w:rPr>
        <w:t xml:space="preserve">CÁMARA </w:t>
      </w:r>
      <w:r w:rsidRPr="00B372B6">
        <w:rPr>
          <w:rFonts w:ascii="Calibri" w:hAnsi="Calibri" w:cs="Calibri"/>
          <w:b/>
          <w:bCs/>
          <w:color w:val="262626" w:themeColor="text1" w:themeTint="D9"/>
        </w:rPr>
        <w:t>DE REP</w:t>
      </w:r>
      <w:r w:rsidR="00E46343" w:rsidRPr="00B372B6">
        <w:rPr>
          <w:rFonts w:ascii="Calibri" w:hAnsi="Calibri" w:cs="Calibri"/>
          <w:b/>
          <w:bCs/>
          <w:color w:val="262626" w:themeColor="text1" w:themeTint="D9"/>
        </w:rPr>
        <w:t>RESENTANTES</w:t>
      </w:r>
    </w:p>
    <w:p w14:paraId="1956655C" w14:textId="7B363E8B" w:rsidR="00661D6A" w:rsidRPr="00B372B6" w:rsidRDefault="00661D6A" w:rsidP="00347A89">
      <w:pPr>
        <w:spacing w:line="276" w:lineRule="auto"/>
        <w:rPr>
          <w:rFonts w:ascii="Calibri" w:hAnsi="Calibri" w:cs="Calibri"/>
          <w:color w:val="262626" w:themeColor="text1" w:themeTint="D9"/>
        </w:rPr>
      </w:pPr>
      <w:r w:rsidRPr="00B372B6">
        <w:rPr>
          <w:rFonts w:ascii="Calibri" w:hAnsi="Calibri" w:cs="Calibri"/>
          <w:color w:val="262626" w:themeColor="text1" w:themeTint="D9"/>
        </w:rPr>
        <w:t>Ciudad</w:t>
      </w:r>
    </w:p>
    <w:p w14:paraId="1CCDB545" w14:textId="1AAFC95F" w:rsidR="00661D6A" w:rsidRPr="00B372B6" w:rsidRDefault="00661D6A" w:rsidP="00347A89">
      <w:pPr>
        <w:spacing w:before="240" w:line="276" w:lineRule="auto"/>
        <w:rPr>
          <w:rFonts w:ascii="Calibri" w:hAnsi="Calibri" w:cs="Calibri"/>
          <w:color w:val="262626" w:themeColor="text1" w:themeTint="D9"/>
        </w:rPr>
      </w:pPr>
    </w:p>
    <w:p w14:paraId="64CD08EB" w14:textId="77777777" w:rsidR="00661D6A" w:rsidRPr="00B372B6" w:rsidRDefault="00661D6A" w:rsidP="00347A89">
      <w:pPr>
        <w:spacing w:line="276" w:lineRule="auto"/>
        <w:rPr>
          <w:rFonts w:ascii="Calibri" w:hAnsi="Calibri" w:cs="Calibri"/>
          <w:color w:val="262626" w:themeColor="text1" w:themeTint="D9"/>
        </w:rPr>
      </w:pPr>
    </w:p>
    <w:p w14:paraId="1C4414B3" w14:textId="77340DF3" w:rsidR="00AC51DB" w:rsidRPr="00B372B6" w:rsidRDefault="00530CAE" w:rsidP="00347A89">
      <w:pPr>
        <w:shd w:val="clear" w:color="auto" w:fill="FFFFFF"/>
        <w:spacing w:before="240" w:after="120" w:line="276" w:lineRule="auto"/>
        <w:ind w:left="1276" w:hanging="1276"/>
        <w:jc w:val="both"/>
        <w:rPr>
          <w:rFonts w:ascii="Calibri" w:eastAsia="Calibri" w:hAnsi="Calibri" w:cs="Calibri"/>
          <w:color w:val="262626" w:themeColor="text1" w:themeTint="D9"/>
        </w:rPr>
      </w:pPr>
      <w:r w:rsidRPr="00B372B6">
        <w:rPr>
          <w:rFonts w:ascii="Calibri" w:eastAsia="Calibri" w:hAnsi="Calibri" w:cs="Calibri"/>
          <w:b/>
          <w:color w:val="262626" w:themeColor="text1" w:themeTint="D9"/>
        </w:rPr>
        <w:t>Referencia:</w:t>
      </w:r>
      <w:r w:rsidR="00C722AE" w:rsidRPr="00B372B6">
        <w:rPr>
          <w:rFonts w:ascii="Calibri" w:eastAsia="Calibri" w:hAnsi="Calibri" w:cs="Calibri"/>
          <w:b/>
          <w:color w:val="262626" w:themeColor="text1" w:themeTint="D9"/>
        </w:rPr>
        <w:tab/>
      </w:r>
      <w:r w:rsidRPr="00B372B6">
        <w:rPr>
          <w:rFonts w:ascii="Calibri" w:eastAsia="Calibri" w:hAnsi="Calibri" w:cs="Calibri"/>
          <w:color w:val="262626" w:themeColor="text1" w:themeTint="D9"/>
        </w:rPr>
        <w:t xml:space="preserve">Informe de ponencia para </w:t>
      </w:r>
      <w:r w:rsidR="00B96572">
        <w:rPr>
          <w:rFonts w:ascii="Calibri" w:eastAsia="Calibri" w:hAnsi="Calibri" w:cs="Calibri"/>
          <w:color w:val="262626" w:themeColor="text1" w:themeTint="D9"/>
        </w:rPr>
        <w:t>segundo</w:t>
      </w:r>
      <w:r w:rsidR="00E46343" w:rsidRPr="00B372B6">
        <w:rPr>
          <w:rFonts w:ascii="Calibri" w:eastAsia="Calibri" w:hAnsi="Calibri" w:cs="Calibri"/>
          <w:color w:val="262626" w:themeColor="text1" w:themeTint="D9"/>
        </w:rPr>
        <w:t xml:space="preserve"> debate</w:t>
      </w:r>
      <w:r w:rsidRPr="00B372B6">
        <w:rPr>
          <w:rFonts w:ascii="Calibri" w:eastAsia="Calibri" w:hAnsi="Calibri" w:cs="Calibri"/>
          <w:color w:val="262626" w:themeColor="text1" w:themeTint="D9"/>
        </w:rPr>
        <w:t xml:space="preserve"> al Proyecto de Ley</w:t>
      </w:r>
      <w:r w:rsidR="005C7CB7">
        <w:rPr>
          <w:rFonts w:ascii="Calibri" w:eastAsia="Calibri" w:hAnsi="Calibri" w:cs="Calibri"/>
          <w:color w:val="262626" w:themeColor="text1" w:themeTint="D9"/>
        </w:rPr>
        <w:t xml:space="preserve"> Estatutaria </w:t>
      </w:r>
      <w:r w:rsidR="00760FB3" w:rsidRPr="00B372B6">
        <w:rPr>
          <w:rFonts w:ascii="Calibri" w:eastAsia="Calibri" w:hAnsi="Calibri" w:cs="Calibri"/>
          <w:color w:val="262626" w:themeColor="text1" w:themeTint="D9"/>
        </w:rPr>
        <w:t>037</w:t>
      </w:r>
      <w:r w:rsidR="00EB1BBB" w:rsidRPr="00B372B6">
        <w:rPr>
          <w:rFonts w:ascii="Calibri" w:eastAsia="Calibri" w:hAnsi="Calibri" w:cs="Calibri"/>
          <w:color w:val="262626" w:themeColor="text1" w:themeTint="D9"/>
        </w:rPr>
        <w:t xml:space="preserve"> de 2026 cámara </w:t>
      </w:r>
      <w:r w:rsidR="00EB1BBB" w:rsidRPr="00B372B6">
        <w:rPr>
          <w:rFonts w:ascii="Calibri" w:hAnsi="Calibri" w:cs="Calibri"/>
          <w:color w:val="262626" w:themeColor="text1" w:themeTint="D9"/>
          <w:lang w:eastAsia="es-CO"/>
        </w:rPr>
        <w:t>“por medio del cual se adoptan medidas de acción afirmativa para garantizar la participación representativa de las víctimas del conflicto armado interno en las diferentes ramas y órganos del poder público y se dictan otras disposiciones”</w:t>
      </w:r>
      <w:r w:rsidR="00AC51DB" w:rsidRPr="00B372B6">
        <w:rPr>
          <w:rFonts w:ascii="Calibri" w:eastAsia="Calibri" w:hAnsi="Calibri" w:cs="Calibri"/>
          <w:color w:val="262626" w:themeColor="text1" w:themeTint="D9"/>
        </w:rPr>
        <w:t>.</w:t>
      </w:r>
    </w:p>
    <w:p w14:paraId="0DBE64C8" w14:textId="1CD7236E" w:rsidR="00530CAE" w:rsidRPr="00B372B6" w:rsidRDefault="00530CAE" w:rsidP="00347A89">
      <w:pPr>
        <w:shd w:val="clear" w:color="auto" w:fill="FFFFFF"/>
        <w:spacing w:before="240" w:after="120" w:line="276" w:lineRule="auto"/>
        <w:ind w:left="1276" w:hanging="1276"/>
        <w:rPr>
          <w:rFonts w:ascii="Calibri" w:eastAsia="Calibri" w:hAnsi="Calibri" w:cs="Calibri"/>
          <w:color w:val="262626" w:themeColor="text1" w:themeTint="D9"/>
        </w:rPr>
      </w:pPr>
      <w:r w:rsidRPr="00B372B6">
        <w:rPr>
          <w:rFonts w:ascii="Calibri" w:eastAsia="Calibri" w:hAnsi="Calibri" w:cs="Calibri"/>
          <w:color w:val="262626" w:themeColor="text1" w:themeTint="D9"/>
        </w:rPr>
        <w:t xml:space="preserve">Respetado </w:t>
      </w:r>
      <w:proofErr w:type="gramStart"/>
      <w:r w:rsidRPr="00B372B6">
        <w:rPr>
          <w:rFonts w:ascii="Calibri" w:eastAsia="Calibri" w:hAnsi="Calibri" w:cs="Calibri"/>
          <w:color w:val="262626" w:themeColor="text1" w:themeTint="D9"/>
        </w:rPr>
        <w:t>Presidente</w:t>
      </w:r>
      <w:proofErr w:type="gramEnd"/>
      <w:r w:rsidRPr="00B372B6">
        <w:rPr>
          <w:rFonts w:ascii="Calibri" w:eastAsia="Calibri" w:hAnsi="Calibri" w:cs="Calibri"/>
          <w:color w:val="262626" w:themeColor="text1" w:themeTint="D9"/>
        </w:rPr>
        <w:t xml:space="preserve">, </w:t>
      </w:r>
    </w:p>
    <w:p w14:paraId="5C2D13D6" w14:textId="7C1C1790" w:rsidR="00530CAE" w:rsidRPr="00B372B6" w:rsidRDefault="00530CAE" w:rsidP="00347A89">
      <w:pPr>
        <w:shd w:val="clear" w:color="auto" w:fill="FFFFFF"/>
        <w:spacing w:before="240" w:after="120" w:line="276" w:lineRule="auto"/>
        <w:jc w:val="both"/>
        <w:rPr>
          <w:rFonts w:ascii="Calibri" w:eastAsia="Calibri" w:hAnsi="Calibri" w:cs="Calibri"/>
          <w:color w:val="262626" w:themeColor="text1" w:themeTint="D9"/>
        </w:rPr>
      </w:pPr>
      <w:r w:rsidRPr="00B372B6">
        <w:rPr>
          <w:rFonts w:ascii="Calibri" w:eastAsia="Calibri" w:hAnsi="Calibri" w:cs="Calibri"/>
          <w:color w:val="262626" w:themeColor="text1" w:themeTint="D9"/>
        </w:rPr>
        <w:t>En cumplimiento del encargo hecho por la Honorable Mesa Directiva de la Comisión Primera</w:t>
      </w:r>
      <w:r w:rsidR="0087052D" w:rsidRPr="00B372B6">
        <w:rPr>
          <w:rFonts w:ascii="Calibri" w:eastAsia="Calibri" w:hAnsi="Calibri" w:cs="Calibri"/>
          <w:color w:val="262626" w:themeColor="text1" w:themeTint="D9"/>
        </w:rPr>
        <w:t xml:space="preserve"> de la </w:t>
      </w:r>
      <w:r w:rsidR="00F61CEE">
        <w:rPr>
          <w:rFonts w:ascii="Calibri" w:eastAsia="Calibri" w:hAnsi="Calibri" w:cs="Calibri"/>
          <w:color w:val="262626" w:themeColor="text1" w:themeTint="D9"/>
        </w:rPr>
        <w:t xml:space="preserve">Cámara de </w:t>
      </w:r>
      <w:r w:rsidR="0087052D" w:rsidRPr="00B372B6">
        <w:rPr>
          <w:rFonts w:ascii="Calibri" w:eastAsia="Calibri" w:hAnsi="Calibri" w:cs="Calibri"/>
          <w:color w:val="262626" w:themeColor="text1" w:themeTint="D9"/>
        </w:rPr>
        <w:t>Rep</w:t>
      </w:r>
      <w:r w:rsidR="00F61CEE">
        <w:rPr>
          <w:rFonts w:ascii="Calibri" w:eastAsia="Calibri" w:hAnsi="Calibri" w:cs="Calibri"/>
          <w:color w:val="262626" w:themeColor="text1" w:themeTint="D9"/>
        </w:rPr>
        <w:t>resentantes</w:t>
      </w:r>
      <w:r w:rsidR="00151AF2" w:rsidRPr="00B372B6">
        <w:rPr>
          <w:rFonts w:ascii="Calibri" w:eastAsia="Calibri" w:hAnsi="Calibri" w:cs="Calibri"/>
          <w:color w:val="262626" w:themeColor="text1" w:themeTint="D9"/>
        </w:rPr>
        <w:t>,</w:t>
      </w:r>
      <w:r w:rsidR="0087052D" w:rsidRPr="00B372B6">
        <w:rPr>
          <w:rFonts w:ascii="Calibri" w:eastAsia="Calibri" w:hAnsi="Calibri" w:cs="Calibri"/>
          <w:color w:val="262626" w:themeColor="text1" w:themeTint="D9"/>
        </w:rPr>
        <w:t xml:space="preserve"> </w:t>
      </w:r>
      <w:r w:rsidRPr="00B372B6">
        <w:rPr>
          <w:rFonts w:ascii="Calibri" w:eastAsia="Calibri" w:hAnsi="Calibri" w:cs="Calibri"/>
          <w:color w:val="262626" w:themeColor="text1" w:themeTint="D9"/>
        </w:rPr>
        <w:t xml:space="preserve">y de conformidad con lo establecido en el Artículo 156 de la Ley 5ª de 1992, </w:t>
      </w:r>
      <w:r w:rsidR="00CE4D5E" w:rsidRPr="00B372B6">
        <w:rPr>
          <w:rFonts w:ascii="Calibri" w:eastAsia="Calibri" w:hAnsi="Calibri" w:cs="Calibri"/>
          <w:color w:val="262626" w:themeColor="text1" w:themeTint="D9"/>
        </w:rPr>
        <w:t xml:space="preserve">presento </w:t>
      </w:r>
      <w:r w:rsidRPr="00B372B6">
        <w:rPr>
          <w:rFonts w:ascii="Calibri" w:eastAsia="Calibri" w:hAnsi="Calibri" w:cs="Calibri"/>
          <w:color w:val="262626" w:themeColor="text1" w:themeTint="D9"/>
        </w:rPr>
        <w:t xml:space="preserve">informe de ponencia para </w:t>
      </w:r>
      <w:r w:rsidR="00B96572">
        <w:rPr>
          <w:rFonts w:ascii="Calibri" w:eastAsia="Calibri" w:hAnsi="Calibri" w:cs="Calibri"/>
          <w:color w:val="262626" w:themeColor="text1" w:themeTint="D9"/>
        </w:rPr>
        <w:t>segundo</w:t>
      </w:r>
      <w:r w:rsidR="00B96572" w:rsidRPr="00B372B6">
        <w:rPr>
          <w:rFonts w:ascii="Calibri" w:eastAsia="Calibri" w:hAnsi="Calibri" w:cs="Calibri"/>
          <w:color w:val="262626" w:themeColor="text1" w:themeTint="D9"/>
        </w:rPr>
        <w:t xml:space="preserve"> </w:t>
      </w:r>
      <w:r w:rsidR="00E46343" w:rsidRPr="00B372B6">
        <w:rPr>
          <w:rFonts w:ascii="Calibri" w:eastAsia="Calibri" w:hAnsi="Calibri" w:cs="Calibri"/>
          <w:color w:val="262626" w:themeColor="text1" w:themeTint="D9"/>
        </w:rPr>
        <w:t>debate</w:t>
      </w:r>
      <w:r w:rsidRPr="00B372B6">
        <w:rPr>
          <w:rFonts w:ascii="Calibri" w:eastAsia="Calibri" w:hAnsi="Calibri" w:cs="Calibri"/>
          <w:color w:val="262626" w:themeColor="text1" w:themeTint="D9"/>
        </w:rPr>
        <w:t xml:space="preserve"> del Proyecto </w:t>
      </w:r>
      <w:r w:rsidR="00324372" w:rsidRPr="00B372B6">
        <w:rPr>
          <w:rFonts w:ascii="Calibri" w:eastAsia="Calibri" w:hAnsi="Calibri" w:cs="Calibri"/>
          <w:color w:val="262626" w:themeColor="text1" w:themeTint="D9"/>
        </w:rPr>
        <w:t xml:space="preserve">de Ley </w:t>
      </w:r>
      <w:r w:rsidR="005C7CB7">
        <w:rPr>
          <w:rFonts w:ascii="Calibri" w:eastAsia="Calibri" w:hAnsi="Calibri" w:cs="Calibri"/>
          <w:color w:val="262626" w:themeColor="text1" w:themeTint="D9"/>
        </w:rPr>
        <w:t xml:space="preserve">Estatutaria </w:t>
      </w:r>
      <w:r w:rsidRPr="00B372B6">
        <w:rPr>
          <w:rFonts w:ascii="Calibri" w:eastAsia="Calibri" w:hAnsi="Calibri" w:cs="Calibri"/>
          <w:color w:val="262626" w:themeColor="text1" w:themeTint="D9"/>
        </w:rPr>
        <w:t xml:space="preserve">de </w:t>
      </w:r>
      <w:r w:rsidR="00900A29" w:rsidRPr="00B372B6">
        <w:rPr>
          <w:rFonts w:ascii="Calibri" w:eastAsia="Calibri" w:hAnsi="Calibri" w:cs="Calibri"/>
          <w:color w:val="262626" w:themeColor="text1" w:themeTint="D9"/>
        </w:rPr>
        <w:t>la referencia</w:t>
      </w:r>
      <w:r w:rsidR="00324372" w:rsidRPr="00B372B6">
        <w:rPr>
          <w:rFonts w:ascii="Calibri" w:eastAsia="Calibri" w:hAnsi="Calibri" w:cs="Calibri"/>
          <w:color w:val="262626" w:themeColor="text1" w:themeTint="D9"/>
        </w:rPr>
        <w:t>,</w:t>
      </w:r>
      <w:r w:rsidR="00C722AE" w:rsidRPr="00B372B6">
        <w:rPr>
          <w:rFonts w:ascii="Calibri" w:eastAsia="Calibri" w:hAnsi="Calibri" w:cs="Calibri"/>
          <w:color w:val="262626" w:themeColor="text1" w:themeTint="D9"/>
        </w:rPr>
        <w:t xml:space="preserve"> a fin de que se </w:t>
      </w:r>
      <w:r w:rsidR="0087052D" w:rsidRPr="00B372B6">
        <w:rPr>
          <w:rFonts w:ascii="Calibri" w:eastAsia="Calibri" w:hAnsi="Calibri" w:cs="Calibri"/>
          <w:color w:val="262626" w:themeColor="text1" w:themeTint="D9"/>
        </w:rPr>
        <w:t xml:space="preserve">discuta </w:t>
      </w:r>
      <w:r w:rsidR="00C722AE" w:rsidRPr="00B372B6">
        <w:rPr>
          <w:rFonts w:ascii="Calibri" w:eastAsia="Calibri" w:hAnsi="Calibri" w:cs="Calibri"/>
          <w:color w:val="262626" w:themeColor="text1" w:themeTint="D9"/>
        </w:rPr>
        <w:t xml:space="preserve">en la </w:t>
      </w:r>
      <w:r w:rsidR="00B96572">
        <w:rPr>
          <w:rFonts w:ascii="Calibri" w:eastAsia="Calibri" w:hAnsi="Calibri" w:cs="Calibri"/>
          <w:color w:val="262626" w:themeColor="text1" w:themeTint="D9"/>
        </w:rPr>
        <w:t>Plenaria</w:t>
      </w:r>
      <w:r w:rsidR="00E46343" w:rsidRPr="00B372B6">
        <w:rPr>
          <w:rFonts w:ascii="Calibri" w:eastAsia="Calibri" w:hAnsi="Calibri" w:cs="Calibri"/>
          <w:color w:val="262626" w:themeColor="text1" w:themeTint="D9"/>
        </w:rPr>
        <w:t xml:space="preserve"> </w:t>
      </w:r>
      <w:r w:rsidR="008B081D" w:rsidRPr="00B372B6">
        <w:rPr>
          <w:rFonts w:ascii="Calibri" w:eastAsia="Calibri" w:hAnsi="Calibri" w:cs="Calibri"/>
          <w:color w:val="262626" w:themeColor="text1" w:themeTint="D9"/>
        </w:rPr>
        <w:t>de</w:t>
      </w:r>
      <w:r w:rsidR="00E46343" w:rsidRPr="00B372B6">
        <w:rPr>
          <w:rFonts w:ascii="Calibri" w:eastAsia="Calibri" w:hAnsi="Calibri" w:cs="Calibri"/>
          <w:color w:val="262626" w:themeColor="text1" w:themeTint="D9"/>
        </w:rPr>
        <w:t xml:space="preserve"> </w:t>
      </w:r>
      <w:r w:rsidR="008B081D" w:rsidRPr="00B372B6">
        <w:rPr>
          <w:rFonts w:ascii="Calibri" w:eastAsia="Calibri" w:hAnsi="Calibri" w:cs="Calibri"/>
          <w:color w:val="262626" w:themeColor="text1" w:themeTint="D9"/>
        </w:rPr>
        <w:t>l</w:t>
      </w:r>
      <w:r w:rsidR="00E46343" w:rsidRPr="00B372B6">
        <w:rPr>
          <w:rFonts w:ascii="Calibri" w:eastAsia="Calibri" w:hAnsi="Calibri" w:cs="Calibri"/>
          <w:color w:val="262626" w:themeColor="text1" w:themeTint="D9"/>
        </w:rPr>
        <w:t>a</w:t>
      </w:r>
      <w:r w:rsidR="008B081D" w:rsidRPr="00B372B6">
        <w:rPr>
          <w:rFonts w:ascii="Calibri" w:eastAsia="Calibri" w:hAnsi="Calibri" w:cs="Calibri"/>
          <w:color w:val="262626" w:themeColor="text1" w:themeTint="D9"/>
        </w:rPr>
        <w:t xml:space="preserve"> </w:t>
      </w:r>
      <w:r w:rsidR="00B96572">
        <w:rPr>
          <w:rFonts w:ascii="Calibri" w:eastAsia="Calibri" w:hAnsi="Calibri" w:cs="Calibri"/>
          <w:color w:val="262626" w:themeColor="text1" w:themeTint="D9"/>
        </w:rPr>
        <w:t xml:space="preserve">H. </w:t>
      </w:r>
      <w:r w:rsidR="00E46343" w:rsidRPr="00B372B6">
        <w:rPr>
          <w:rFonts w:ascii="Calibri" w:eastAsia="Calibri" w:hAnsi="Calibri" w:cs="Calibri"/>
          <w:color w:val="262626" w:themeColor="text1" w:themeTint="D9"/>
        </w:rPr>
        <w:t xml:space="preserve">Cámara </w:t>
      </w:r>
      <w:r w:rsidR="008B081D" w:rsidRPr="00B372B6">
        <w:rPr>
          <w:rFonts w:ascii="Calibri" w:eastAsia="Calibri" w:hAnsi="Calibri" w:cs="Calibri"/>
          <w:color w:val="262626" w:themeColor="text1" w:themeTint="D9"/>
        </w:rPr>
        <w:t>de Rep</w:t>
      </w:r>
      <w:r w:rsidR="00E46343" w:rsidRPr="00B372B6">
        <w:rPr>
          <w:rFonts w:ascii="Calibri" w:eastAsia="Calibri" w:hAnsi="Calibri" w:cs="Calibri"/>
          <w:color w:val="262626" w:themeColor="text1" w:themeTint="D9"/>
        </w:rPr>
        <w:t>resentantes</w:t>
      </w:r>
      <w:r w:rsidRPr="00B372B6">
        <w:rPr>
          <w:rFonts w:ascii="Calibri" w:eastAsia="Calibri" w:hAnsi="Calibri" w:cs="Calibri"/>
          <w:color w:val="262626" w:themeColor="text1" w:themeTint="D9"/>
        </w:rPr>
        <w:t>.</w:t>
      </w:r>
      <w:r w:rsidR="00B372B6" w:rsidRPr="00B372B6">
        <w:rPr>
          <w:noProof/>
          <w:color w:val="262626" w:themeColor="text1" w:themeTint="D9"/>
        </w:rPr>
        <w:t xml:space="preserve"> </w:t>
      </w:r>
    </w:p>
    <w:p w14:paraId="26BB1C12" w14:textId="427ACAF1" w:rsidR="00661D6A" w:rsidRPr="00B372B6" w:rsidRDefault="00530CAE" w:rsidP="00347A89">
      <w:pPr>
        <w:shd w:val="clear" w:color="auto" w:fill="FFFFFF"/>
        <w:spacing w:before="240" w:after="120" w:line="276" w:lineRule="auto"/>
        <w:rPr>
          <w:rFonts w:ascii="Calibri" w:eastAsia="Calibri" w:hAnsi="Calibri" w:cs="Calibri"/>
          <w:color w:val="262626" w:themeColor="text1" w:themeTint="D9"/>
        </w:rPr>
      </w:pPr>
      <w:r w:rsidRPr="00B372B6">
        <w:rPr>
          <w:rFonts w:ascii="Calibri" w:eastAsia="Calibri" w:hAnsi="Calibri" w:cs="Calibri"/>
          <w:color w:val="262626" w:themeColor="text1" w:themeTint="D9"/>
        </w:rPr>
        <w:t xml:space="preserve">Cordialmente,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661D6A" w:rsidRPr="00B372B6" w14:paraId="7A5E2631" w14:textId="77777777" w:rsidTr="00661D6A">
        <w:trPr>
          <w:jc w:val="center"/>
        </w:trPr>
        <w:tc>
          <w:tcPr>
            <w:tcW w:w="4414" w:type="dxa"/>
            <w:vAlign w:val="bottom"/>
          </w:tcPr>
          <w:p w14:paraId="65EBD673" w14:textId="7CA81760"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238ED5B7"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39A9A273"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NIXON PERDOMO JURAGARO</w:t>
            </w:r>
          </w:p>
          <w:p w14:paraId="3BC9EEDE"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Representante a la Cámara por CITREP 5</w:t>
            </w:r>
          </w:p>
          <w:p w14:paraId="4C5EE400" w14:textId="4CDD935D" w:rsidR="00661D6A" w:rsidRPr="00B372B6" w:rsidRDefault="00E46343" w:rsidP="00347A89">
            <w:pPr>
              <w:pStyle w:val="Textoindependiente"/>
              <w:spacing w:line="276" w:lineRule="auto"/>
              <w:jc w:val="center"/>
              <w:rPr>
                <w:rFonts w:ascii="Calibri" w:hAnsi="Calibri" w:cs="Calibri"/>
                <w:color w:val="262626" w:themeColor="text1" w:themeTint="D9"/>
                <w:sz w:val="24"/>
                <w:szCs w:val="24"/>
              </w:rPr>
            </w:pPr>
            <w:r w:rsidRPr="00B372B6">
              <w:rPr>
                <w:rFonts w:ascii="Calibri" w:eastAsia="Calibri" w:hAnsi="Calibri" w:cs="Calibri"/>
                <w:b/>
                <w:color w:val="262626" w:themeColor="text1" w:themeTint="D9"/>
                <w:sz w:val="24"/>
                <w:szCs w:val="24"/>
                <w:lang w:val="es-CO"/>
              </w:rPr>
              <w:t> </w:t>
            </w:r>
            <w:r w:rsidR="00661D6A" w:rsidRPr="00B372B6">
              <w:rPr>
                <w:rFonts w:ascii="Calibri" w:eastAsia="Calibri" w:hAnsi="Calibri" w:cs="Calibri"/>
                <w:b/>
                <w:color w:val="262626" w:themeColor="text1" w:themeTint="D9"/>
                <w:sz w:val="24"/>
                <w:szCs w:val="24"/>
                <w:lang w:val="es-CO"/>
              </w:rPr>
              <w:t>Ponente</w:t>
            </w:r>
          </w:p>
        </w:tc>
      </w:tr>
    </w:tbl>
    <w:p w14:paraId="14A74E22" w14:textId="77777777" w:rsidR="00B372B6" w:rsidRPr="00B372B6" w:rsidRDefault="00B372B6" w:rsidP="00347A89">
      <w:pPr>
        <w:spacing w:line="276" w:lineRule="auto"/>
        <w:rPr>
          <w:rFonts w:ascii="Calibri" w:eastAsia="Calibri" w:hAnsi="Calibri" w:cs="Calibri"/>
          <w:b/>
          <w:color w:val="262626" w:themeColor="text1" w:themeTint="D9"/>
        </w:rPr>
        <w:sectPr w:rsidR="00B372B6" w:rsidRPr="00B372B6" w:rsidSect="00850242">
          <w:headerReference w:type="default" r:id="rId8"/>
          <w:footerReference w:type="even" r:id="rId9"/>
          <w:footerReference w:type="default" r:id="rId10"/>
          <w:footerReference w:type="first" r:id="rId11"/>
          <w:pgSz w:w="12240" w:h="15840" w:code="1"/>
          <w:pgMar w:top="2065" w:right="1701" w:bottom="1701" w:left="1701" w:header="709" w:footer="558" w:gutter="0"/>
          <w:cols w:space="708"/>
          <w:docGrid w:linePitch="360"/>
        </w:sectPr>
      </w:pPr>
    </w:p>
    <w:p w14:paraId="02003BE8" w14:textId="74218DD6" w:rsidR="00CE4D5E" w:rsidRPr="0058110A" w:rsidRDefault="00530CAE" w:rsidP="0058110A">
      <w:pPr>
        <w:pStyle w:val="Ttulo1"/>
        <w:spacing w:before="360" w:after="120"/>
        <w:jc w:val="center"/>
        <w:rPr>
          <w:rFonts w:ascii="Calibri" w:eastAsia="Calibri" w:hAnsi="Calibri" w:cs="Calibri"/>
          <w:b/>
          <w:color w:val="262626" w:themeColor="text1" w:themeTint="D9"/>
          <w:sz w:val="24"/>
          <w:szCs w:val="24"/>
        </w:rPr>
      </w:pPr>
      <w:r w:rsidRPr="0058110A">
        <w:rPr>
          <w:rFonts w:ascii="Calibri" w:eastAsia="Calibri" w:hAnsi="Calibri" w:cs="Calibri"/>
          <w:b/>
          <w:color w:val="262626" w:themeColor="text1" w:themeTint="D9"/>
          <w:sz w:val="24"/>
          <w:szCs w:val="24"/>
        </w:rPr>
        <w:lastRenderedPageBreak/>
        <w:t xml:space="preserve">INFORME DE PONENCIA PARA </w:t>
      </w:r>
      <w:r w:rsidR="00B96572" w:rsidRPr="0058110A">
        <w:rPr>
          <w:rFonts w:ascii="Calibri" w:eastAsia="Calibri" w:hAnsi="Calibri" w:cs="Calibri"/>
          <w:b/>
          <w:bCs/>
          <w:color w:val="262626" w:themeColor="text1" w:themeTint="D9"/>
          <w:sz w:val="24"/>
          <w:szCs w:val="24"/>
        </w:rPr>
        <w:t>SEGUNDO</w:t>
      </w:r>
      <w:r w:rsidR="00B96572" w:rsidRPr="0058110A">
        <w:rPr>
          <w:rFonts w:ascii="Calibri" w:eastAsia="Calibri" w:hAnsi="Calibri" w:cs="Calibri"/>
          <w:b/>
          <w:color w:val="262626" w:themeColor="text1" w:themeTint="D9"/>
          <w:sz w:val="24"/>
          <w:szCs w:val="24"/>
        </w:rPr>
        <w:t xml:space="preserve"> </w:t>
      </w:r>
      <w:r w:rsidR="00E46343" w:rsidRPr="0058110A">
        <w:rPr>
          <w:rFonts w:ascii="Calibri" w:eastAsia="Calibri" w:hAnsi="Calibri" w:cs="Calibri"/>
          <w:b/>
          <w:color w:val="262626" w:themeColor="text1" w:themeTint="D9"/>
          <w:sz w:val="24"/>
          <w:szCs w:val="24"/>
        </w:rPr>
        <w:t>DEBATE</w:t>
      </w:r>
      <w:r w:rsidR="008B081D" w:rsidRPr="0058110A">
        <w:rPr>
          <w:rFonts w:ascii="Calibri" w:eastAsia="Calibri" w:hAnsi="Calibri" w:cs="Calibri"/>
          <w:b/>
          <w:color w:val="262626" w:themeColor="text1" w:themeTint="D9"/>
          <w:sz w:val="24"/>
          <w:szCs w:val="24"/>
        </w:rPr>
        <w:t xml:space="preserve"> EN LA </w:t>
      </w:r>
      <w:r w:rsidR="00B96572" w:rsidRPr="0058110A">
        <w:rPr>
          <w:rFonts w:ascii="Calibri" w:eastAsia="Calibri" w:hAnsi="Calibri" w:cs="Calibri"/>
          <w:b/>
          <w:color w:val="262626" w:themeColor="text1" w:themeTint="D9"/>
          <w:sz w:val="24"/>
          <w:szCs w:val="24"/>
        </w:rPr>
        <w:t xml:space="preserve">PLENARIA </w:t>
      </w:r>
      <w:r w:rsidR="008B081D" w:rsidRPr="0058110A">
        <w:rPr>
          <w:rFonts w:ascii="Calibri" w:eastAsia="Calibri" w:hAnsi="Calibri" w:cs="Calibri"/>
          <w:b/>
          <w:color w:val="262626" w:themeColor="text1" w:themeTint="D9"/>
          <w:sz w:val="24"/>
          <w:szCs w:val="24"/>
        </w:rPr>
        <w:t xml:space="preserve">DE LA </w:t>
      </w:r>
      <w:r w:rsidR="00760FB3" w:rsidRPr="0058110A">
        <w:rPr>
          <w:rFonts w:ascii="Calibri" w:eastAsia="Calibri" w:hAnsi="Calibri" w:cs="Calibri"/>
          <w:b/>
          <w:color w:val="262626" w:themeColor="text1" w:themeTint="D9"/>
          <w:sz w:val="24"/>
          <w:szCs w:val="24"/>
        </w:rPr>
        <w:t xml:space="preserve">CÁMARA DE </w:t>
      </w:r>
      <w:r w:rsidR="008B081D" w:rsidRPr="0058110A">
        <w:rPr>
          <w:rFonts w:ascii="Calibri" w:eastAsia="Calibri" w:hAnsi="Calibri" w:cs="Calibri"/>
          <w:b/>
          <w:color w:val="262626" w:themeColor="text1" w:themeTint="D9"/>
          <w:sz w:val="24"/>
          <w:szCs w:val="24"/>
        </w:rPr>
        <w:t>REP</w:t>
      </w:r>
      <w:r w:rsidR="00760FB3" w:rsidRPr="0058110A">
        <w:rPr>
          <w:rFonts w:ascii="Calibri" w:eastAsia="Calibri" w:hAnsi="Calibri" w:cs="Calibri"/>
          <w:b/>
          <w:color w:val="262626" w:themeColor="text1" w:themeTint="D9"/>
          <w:sz w:val="24"/>
          <w:szCs w:val="24"/>
        </w:rPr>
        <w:t xml:space="preserve">RESENTANTES </w:t>
      </w:r>
      <w:r w:rsidR="008B081D" w:rsidRPr="0058110A">
        <w:rPr>
          <w:rFonts w:ascii="Calibri" w:eastAsia="Calibri" w:hAnsi="Calibri" w:cs="Calibri"/>
          <w:b/>
          <w:color w:val="262626" w:themeColor="text1" w:themeTint="D9"/>
          <w:sz w:val="24"/>
          <w:szCs w:val="24"/>
        </w:rPr>
        <w:t>AL</w:t>
      </w:r>
      <w:r w:rsidRPr="0058110A">
        <w:rPr>
          <w:rFonts w:ascii="Calibri" w:eastAsia="Calibri" w:hAnsi="Calibri" w:cs="Calibri"/>
          <w:b/>
          <w:color w:val="262626" w:themeColor="text1" w:themeTint="D9"/>
          <w:sz w:val="24"/>
          <w:szCs w:val="24"/>
        </w:rPr>
        <w:t xml:space="preserve"> PROYECTO DE LEY</w:t>
      </w:r>
      <w:r w:rsidR="00151AF2" w:rsidRPr="0058110A">
        <w:rPr>
          <w:rFonts w:ascii="Calibri" w:eastAsia="Calibri" w:hAnsi="Calibri" w:cs="Calibri"/>
          <w:b/>
          <w:color w:val="262626" w:themeColor="text1" w:themeTint="D9"/>
          <w:sz w:val="24"/>
          <w:szCs w:val="24"/>
        </w:rPr>
        <w:t xml:space="preserve"> </w:t>
      </w:r>
      <w:r w:rsidR="00D1146D" w:rsidRPr="0058110A">
        <w:rPr>
          <w:rFonts w:ascii="Calibri" w:eastAsia="Calibri" w:hAnsi="Calibri" w:cs="Calibri"/>
          <w:b/>
          <w:bCs/>
          <w:color w:val="262626" w:themeColor="text1" w:themeTint="D9"/>
          <w:sz w:val="24"/>
          <w:szCs w:val="24"/>
        </w:rPr>
        <w:t>ESTATUTARIA</w:t>
      </w:r>
      <w:r w:rsidR="00D1146D" w:rsidRPr="0058110A">
        <w:rPr>
          <w:rFonts w:ascii="Calibri" w:eastAsia="Calibri" w:hAnsi="Calibri" w:cs="Calibri"/>
          <w:color w:val="262626" w:themeColor="text1" w:themeTint="D9"/>
          <w:sz w:val="24"/>
          <w:szCs w:val="24"/>
        </w:rPr>
        <w:t xml:space="preserve"> </w:t>
      </w:r>
      <w:r w:rsidR="00760FB3" w:rsidRPr="0058110A">
        <w:rPr>
          <w:rFonts w:ascii="Calibri" w:eastAsia="Calibri" w:hAnsi="Calibri" w:cs="Calibri"/>
          <w:b/>
          <w:color w:val="262626" w:themeColor="text1" w:themeTint="D9"/>
          <w:sz w:val="24"/>
          <w:szCs w:val="24"/>
        </w:rPr>
        <w:t>037</w:t>
      </w:r>
      <w:r w:rsidR="00E46343" w:rsidRPr="0058110A">
        <w:rPr>
          <w:rFonts w:ascii="Calibri" w:eastAsia="Calibri" w:hAnsi="Calibri" w:cs="Calibri"/>
          <w:b/>
          <w:color w:val="262626" w:themeColor="text1" w:themeTint="D9"/>
          <w:sz w:val="24"/>
          <w:szCs w:val="24"/>
        </w:rPr>
        <w:t xml:space="preserve"> DE 2026 </w:t>
      </w:r>
      <w:r w:rsidR="00760FB3" w:rsidRPr="0058110A">
        <w:rPr>
          <w:rFonts w:ascii="Calibri" w:eastAsia="Calibri" w:hAnsi="Calibri" w:cs="Calibri"/>
          <w:b/>
          <w:color w:val="262626" w:themeColor="text1" w:themeTint="D9"/>
          <w:sz w:val="24"/>
          <w:szCs w:val="24"/>
        </w:rPr>
        <w:t>CÁMARA</w:t>
      </w:r>
      <w:r w:rsidR="00E46343" w:rsidRPr="0058110A">
        <w:rPr>
          <w:rFonts w:ascii="Calibri" w:eastAsia="Calibri" w:hAnsi="Calibri" w:cs="Calibri"/>
          <w:b/>
          <w:color w:val="262626" w:themeColor="text1" w:themeTint="D9"/>
          <w:sz w:val="24"/>
          <w:szCs w:val="24"/>
        </w:rPr>
        <w:t xml:space="preserve"> “POR MEDIO DEL CUAL SE </w:t>
      </w:r>
      <w:r w:rsidR="00E46343" w:rsidRPr="0058110A">
        <w:rPr>
          <w:rFonts w:asciiTheme="minorHAnsi" w:hAnsiTheme="minorHAnsi" w:cstheme="minorHAnsi"/>
          <w:b/>
          <w:bCs/>
          <w:color w:val="262626" w:themeColor="text1" w:themeTint="D9"/>
          <w:sz w:val="24"/>
          <w:szCs w:val="24"/>
          <w:lang w:eastAsia="es-CO"/>
        </w:rPr>
        <w:t>ADOPTAN</w:t>
      </w:r>
      <w:r w:rsidR="00E46343" w:rsidRPr="0058110A">
        <w:rPr>
          <w:rFonts w:ascii="Calibri" w:eastAsia="Calibri" w:hAnsi="Calibri" w:cs="Calibri"/>
          <w:b/>
          <w:color w:val="262626" w:themeColor="text1" w:themeTint="D9"/>
          <w:sz w:val="24"/>
          <w:szCs w:val="24"/>
        </w:rPr>
        <w:t xml:space="preserve"> MEDIDAS DE ACCIÓN AFIRMATIVA PARA GARANTIZAR LA PARTICIPACIÓN REPRESENTATIVA DE LAS VÍCTIMAS DEL CONFLICTO ARMADO INTERNO EN LAS DIFERENTES RAMAS Y ÓRGANOS DEL PODER PÚBLICO Y SE DICTAN OTRAS DISPOSICIONES”</w:t>
      </w:r>
    </w:p>
    <w:p w14:paraId="6218DAE3" w14:textId="1B32653B" w:rsidR="00250D6A" w:rsidRPr="00B372B6" w:rsidRDefault="00530CAE"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Trámite de la iniciativa.</w:t>
      </w:r>
    </w:p>
    <w:p w14:paraId="36DEAA7E" w14:textId="254A4E91" w:rsidR="00AC3693" w:rsidRPr="00B372B6" w:rsidRDefault="00530CAE"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El presente Proyecto de Ley de autoría de</w:t>
      </w:r>
      <w:r w:rsidR="00B42347" w:rsidRPr="00B372B6">
        <w:rPr>
          <w:rFonts w:ascii="Calibri" w:hAnsi="Calibri" w:cs="Calibri"/>
          <w:color w:val="262626" w:themeColor="text1" w:themeTint="D9"/>
        </w:rPr>
        <w:t xml:space="preserve"> </w:t>
      </w:r>
      <w:r w:rsidRPr="00B372B6">
        <w:rPr>
          <w:rFonts w:ascii="Calibri" w:hAnsi="Calibri" w:cs="Calibri"/>
          <w:color w:val="262626" w:themeColor="text1" w:themeTint="D9"/>
        </w:rPr>
        <w:t>l</w:t>
      </w:r>
      <w:r w:rsidR="00B42347" w:rsidRPr="00B372B6">
        <w:rPr>
          <w:rFonts w:ascii="Calibri" w:hAnsi="Calibri" w:cs="Calibri"/>
          <w:color w:val="262626" w:themeColor="text1" w:themeTint="D9"/>
        </w:rPr>
        <w:t>os</w:t>
      </w:r>
      <w:r w:rsidRPr="00B372B6">
        <w:rPr>
          <w:rFonts w:ascii="Calibri" w:hAnsi="Calibri" w:cs="Calibri"/>
          <w:color w:val="262626" w:themeColor="text1" w:themeTint="D9"/>
        </w:rPr>
        <w:t xml:space="preserve"> </w:t>
      </w:r>
      <w:r w:rsidR="00151AF2" w:rsidRPr="00B372B6">
        <w:rPr>
          <w:rFonts w:ascii="Calibri" w:hAnsi="Calibri" w:cs="Calibri"/>
          <w:color w:val="262626" w:themeColor="text1" w:themeTint="D9"/>
        </w:rPr>
        <w:t>H</w:t>
      </w:r>
      <w:r w:rsidR="00324372" w:rsidRPr="00B372B6">
        <w:rPr>
          <w:rFonts w:ascii="Calibri" w:hAnsi="Calibri" w:cs="Calibri"/>
          <w:color w:val="262626" w:themeColor="text1" w:themeTint="D9"/>
        </w:rPr>
        <w:t>onorable</w:t>
      </w:r>
      <w:r w:rsidR="00B42347" w:rsidRPr="00B372B6">
        <w:rPr>
          <w:rFonts w:ascii="Calibri" w:hAnsi="Calibri" w:cs="Calibri"/>
          <w:color w:val="262626" w:themeColor="text1" w:themeTint="D9"/>
        </w:rPr>
        <w:t>s</w:t>
      </w:r>
      <w:r w:rsidR="00324372" w:rsidRPr="00B372B6">
        <w:rPr>
          <w:rFonts w:ascii="Calibri" w:hAnsi="Calibri" w:cs="Calibri"/>
          <w:color w:val="262626" w:themeColor="text1" w:themeTint="D9"/>
        </w:rPr>
        <w:t xml:space="preserve"> </w:t>
      </w:r>
      <w:r w:rsidR="00B42347" w:rsidRPr="00B372B6">
        <w:rPr>
          <w:rFonts w:ascii="Calibri" w:hAnsi="Calibri" w:cs="Calibri"/>
          <w:color w:val="262626" w:themeColor="text1" w:themeTint="D9"/>
        </w:rPr>
        <w:t xml:space="preserve">Representantes Alejandro Castillo Gaitán, Arnulfo Mina, Edinson Rodríguez Canchimbo, Esneyder Gómez, </w:t>
      </w:r>
      <w:r w:rsidR="0058110A" w:rsidRPr="00B372B6">
        <w:rPr>
          <w:rFonts w:ascii="Calibri" w:hAnsi="Calibri" w:cs="Calibri"/>
          <w:color w:val="262626" w:themeColor="text1" w:themeTint="D9"/>
        </w:rPr>
        <w:t>María</w:t>
      </w:r>
      <w:r w:rsidR="00B42347" w:rsidRPr="00B372B6">
        <w:rPr>
          <w:rFonts w:ascii="Calibri" w:hAnsi="Calibri" w:cs="Calibri"/>
          <w:color w:val="262626" w:themeColor="text1" w:themeTint="D9"/>
        </w:rPr>
        <w:t xml:space="preserve"> Janeth Sabogal Robles, Nixon Perdomo Juragaro</w:t>
      </w:r>
      <w:r w:rsidR="004F5C62" w:rsidRPr="00B372B6">
        <w:rPr>
          <w:rFonts w:ascii="Calibri" w:hAnsi="Calibri" w:cs="Calibri"/>
          <w:color w:val="262626" w:themeColor="text1" w:themeTint="D9"/>
        </w:rPr>
        <w:t>,</w:t>
      </w:r>
      <w:r w:rsidRPr="00B372B6">
        <w:rPr>
          <w:rFonts w:ascii="Calibri" w:hAnsi="Calibri" w:cs="Calibri"/>
          <w:color w:val="262626" w:themeColor="text1" w:themeTint="D9"/>
        </w:rPr>
        <w:t xml:space="preserve"> fue radicado el </w:t>
      </w:r>
      <w:r w:rsidR="002401DA" w:rsidRPr="00B372B6">
        <w:rPr>
          <w:rFonts w:ascii="Calibri" w:hAnsi="Calibri" w:cs="Calibri"/>
          <w:color w:val="262626" w:themeColor="text1" w:themeTint="D9"/>
        </w:rPr>
        <w:t>2</w:t>
      </w:r>
      <w:r w:rsidR="00B42347" w:rsidRPr="00B372B6">
        <w:rPr>
          <w:rFonts w:ascii="Calibri" w:hAnsi="Calibri" w:cs="Calibri"/>
          <w:color w:val="262626" w:themeColor="text1" w:themeTint="D9"/>
        </w:rPr>
        <w:t>1</w:t>
      </w:r>
      <w:r w:rsidRPr="00B372B6">
        <w:rPr>
          <w:rFonts w:ascii="Calibri" w:hAnsi="Calibri" w:cs="Calibri"/>
          <w:color w:val="262626" w:themeColor="text1" w:themeTint="D9"/>
        </w:rPr>
        <w:t xml:space="preserve"> de </w:t>
      </w:r>
      <w:r w:rsidR="00B42347" w:rsidRPr="00B372B6">
        <w:rPr>
          <w:rFonts w:ascii="Calibri" w:hAnsi="Calibri" w:cs="Calibri"/>
          <w:color w:val="262626" w:themeColor="text1" w:themeTint="D9"/>
        </w:rPr>
        <w:t xml:space="preserve">julio </w:t>
      </w:r>
      <w:r w:rsidR="00324372" w:rsidRPr="00B372B6">
        <w:rPr>
          <w:rFonts w:ascii="Calibri" w:hAnsi="Calibri" w:cs="Calibri"/>
          <w:color w:val="262626" w:themeColor="text1" w:themeTint="D9"/>
        </w:rPr>
        <w:t>de 202</w:t>
      </w:r>
      <w:r w:rsidR="00B42347" w:rsidRPr="00B372B6">
        <w:rPr>
          <w:rFonts w:ascii="Calibri" w:hAnsi="Calibri" w:cs="Calibri"/>
          <w:color w:val="262626" w:themeColor="text1" w:themeTint="D9"/>
        </w:rPr>
        <w:t>6</w:t>
      </w:r>
      <w:r w:rsidRPr="00B372B6">
        <w:rPr>
          <w:rFonts w:ascii="Calibri" w:hAnsi="Calibri" w:cs="Calibri"/>
          <w:color w:val="262626" w:themeColor="text1" w:themeTint="D9"/>
        </w:rPr>
        <w:t>.</w:t>
      </w:r>
    </w:p>
    <w:p w14:paraId="5EBAD388" w14:textId="2231DB7C" w:rsidR="00B72D10" w:rsidRPr="00B372B6" w:rsidRDefault="00B72D10"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 xml:space="preserve">El texto </w:t>
      </w:r>
      <w:r w:rsidR="00324372" w:rsidRPr="00B372B6">
        <w:rPr>
          <w:rFonts w:ascii="Calibri" w:hAnsi="Calibri" w:cs="Calibri"/>
          <w:color w:val="262626" w:themeColor="text1" w:themeTint="D9"/>
        </w:rPr>
        <w:t>radic</w:t>
      </w:r>
      <w:r w:rsidRPr="00B372B6">
        <w:rPr>
          <w:rFonts w:ascii="Calibri" w:hAnsi="Calibri" w:cs="Calibri"/>
          <w:color w:val="262626" w:themeColor="text1" w:themeTint="D9"/>
        </w:rPr>
        <w:t xml:space="preserve">ado fue publicado en la Gaceta </w:t>
      </w:r>
      <w:r w:rsidR="00B42347" w:rsidRPr="00B372B6">
        <w:rPr>
          <w:rFonts w:ascii="Calibri" w:hAnsi="Calibri" w:cs="Calibri"/>
          <w:color w:val="262626" w:themeColor="text1" w:themeTint="D9"/>
        </w:rPr>
        <w:t>906</w:t>
      </w:r>
      <w:r w:rsidRPr="00B372B6">
        <w:rPr>
          <w:rFonts w:ascii="Calibri" w:hAnsi="Calibri" w:cs="Calibri"/>
          <w:color w:val="262626" w:themeColor="text1" w:themeTint="D9"/>
        </w:rPr>
        <w:t xml:space="preserve"> </w:t>
      </w:r>
      <w:r w:rsidR="00760FB3" w:rsidRPr="00B372B6">
        <w:rPr>
          <w:rFonts w:ascii="Calibri" w:hAnsi="Calibri" w:cs="Calibri"/>
          <w:color w:val="262626" w:themeColor="text1" w:themeTint="D9"/>
        </w:rPr>
        <w:t xml:space="preserve">del </w:t>
      </w:r>
      <w:r w:rsidR="00B42347" w:rsidRPr="00B372B6">
        <w:rPr>
          <w:rFonts w:ascii="Calibri" w:hAnsi="Calibri" w:cs="Calibri"/>
          <w:color w:val="262626" w:themeColor="text1" w:themeTint="D9"/>
        </w:rPr>
        <w:t>31 de julio d</w:t>
      </w:r>
      <w:r w:rsidRPr="00B372B6">
        <w:rPr>
          <w:rFonts w:ascii="Calibri" w:hAnsi="Calibri" w:cs="Calibri"/>
          <w:color w:val="262626" w:themeColor="text1" w:themeTint="D9"/>
        </w:rPr>
        <w:t xml:space="preserve">e </w:t>
      </w:r>
      <w:r w:rsidR="002401DA" w:rsidRPr="00B372B6">
        <w:rPr>
          <w:rFonts w:ascii="Calibri" w:hAnsi="Calibri" w:cs="Calibri"/>
          <w:color w:val="262626" w:themeColor="text1" w:themeTint="D9"/>
        </w:rPr>
        <w:t>202</w:t>
      </w:r>
      <w:r w:rsidR="00B42347" w:rsidRPr="00B372B6">
        <w:rPr>
          <w:rFonts w:ascii="Calibri" w:hAnsi="Calibri" w:cs="Calibri"/>
          <w:color w:val="262626" w:themeColor="text1" w:themeTint="D9"/>
        </w:rPr>
        <w:t>6</w:t>
      </w:r>
      <w:r w:rsidRPr="00B372B6">
        <w:rPr>
          <w:rFonts w:ascii="Calibri" w:hAnsi="Calibri" w:cs="Calibri"/>
          <w:color w:val="262626" w:themeColor="text1" w:themeTint="D9"/>
        </w:rPr>
        <w:t>.</w:t>
      </w:r>
    </w:p>
    <w:p w14:paraId="009F96A4" w14:textId="09889103" w:rsidR="003E0E19" w:rsidRDefault="00E26ADB"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L</w:t>
      </w:r>
      <w:r w:rsidR="00B72D10" w:rsidRPr="00B372B6">
        <w:rPr>
          <w:rFonts w:ascii="Calibri" w:hAnsi="Calibri" w:cs="Calibri"/>
          <w:color w:val="262626" w:themeColor="text1" w:themeTint="D9"/>
        </w:rPr>
        <w:t>a Mesa Directiva Comisión Primera Constitucional Permanente de</w:t>
      </w:r>
      <w:r w:rsidR="00B42347" w:rsidRPr="00B372B6">
        <w:rPr>
          <w:rFonts w:ascii="Calibri" w:hAnsi="Calibri" w:cs="Calibri"/>
          <w:color w:val="262626" w:themeColor="text1" w:themeTint="D9"/>
        </w:rPr>
        <w:t xml:space="preserve"> </w:t>
      </w:r>
      <w:r w:rsidR="00B72D10" w:rsidRPr="00B372B6">
        <w:rPr>
          <w:rFonts w:ascii="Calibri" w:hAnsi="Calibri" w:cs="Calibri"/>
          <w:color w:val="262626" w:themeColor="text1" w:themeTint="D9"/>
        </w:rPr>
        <w:t>l</w:t>
      </w:r>
      <w:r w:rsidR="00B42347" w:rsidRPr="00B372B6">
        <w:rPr>
          <w:rFonts w:ascii="Calibri" w:hAnsi="Calibri" w:cs="Calibri"/>
          <w:color w:val="262626" w:themeColor="text1" w:themeTint="D9"/>
        </w:rPr>
        <w:t>a</w:t>
      </w:r>
      <w:r w:rsidR="00B72D10" w:rsidRPr="00B372B6">
        <w:rPr>
          <w:rFonts w:ascii="Calibri" w:hAnsi="Calibri" w:cs="Calibri"/>
          <w:color w:val="262626" w:themeColor="text1" w:themeTint="D9"/>
        </w:rPr>
        <w:t xml:space="preserve"> </w:t>
      </w:r>
      <w:r w:rsidR="00B42347" w:rsidRPr="00B372B6">
        <w:rPr>
          <w:rFonts w:ascii="Calibri" w:hAnsi="Calibri" w:cs="Calibri"/>
          <w:color w:val="262626" w:themeColor="text1" w:themeTint="D9"/>
        </w:rPr>
        <w:t xml:space="preserve">Cámara </w:t>
      </w:r>
      <w:r w:rsidR="00B72D10" w:rsidRPr="00B372B6">
        <w:rPr>
          <w:rFonts w:ascii="Calibri" w:hAnsi="Calibri" w:cs="Calibri"/>
          <w:color w:val="262626" w:themeColor="text1" w:themeTint="D9"/>
        </w:rPr>
        <w:t>de Rep</w:t>
      </w:r>
      <w:r w:rsidR="00B42347" w:rsidRPr="00B372B6">
        <w:rPr>
          <w:rFonts w:ascii="Calibri" w:hAnsi="Calibri" w:cs="Calibri"/>
          <w:color w:val="262626" w:themeColor="text1" w:themeTint="D9"/>
        </w:rPr>
        <w:t>resentantes</w:t>
      </w:r>
      <w:r w:rsidR="00B72D10" w:rsidRPr="00B372B6">
        <w:rPr>
          <w:rFonts w:ascii="Calibri" w:hAnsi="Calibri" w:cs="Calibri"/>
          <w:color w:val="262626" w:themeColor="text1" w:themeTint="D9"/>
        </w:rPr>
        <w:t xml:space="preserve">, Presidida por el H. </w:t>
      </w:r>
      <w:r w:rsidR="00B42347" w:rsidRPr="00B372B6">
        <w:rPr>
          <w:rFonts w:ascii="Calibri" w:hAnsi="Calibri" w:cs="Calibri"/>
          <w:color w:val="262626" w:themeColor="text1" w:themeTint="D9"/>
        </w:rPr>
        <w:t>Representante José Jaime Uscátegui Pastrana</w:t>
      </w:r>
      <w:r w:rsidR="00B72D10" w:rsidRPr="00B372B6">
        <w:rPr>
          <w:rFonts w:ascii="Calibri" w:hAnsi="Calibri" w:cs="Calibri"/>
          <w:color w:val="262626" w:themeColor="text1" w:themeTint="D9"/>
        </w:rPr>
        <w:t xml:space="preserve">, </w:t>
      </w:r>
      <w:r w:rsidR="00B4601E" w:rsidRPr="00B372B6">
        <w:rPr>
          <w:rFonts w:ascii="Calibri" w:hAnsi="Calibri" w:cs="Calibri"/>
          <w:color w:val="262626" w:themeColor="text1" w:themeTint="D9"/>
        </w:rPr>
        <w:t xml:space="preserve">designó al suscrito </w:t>
      </w:r>
      <w:r w:rsidR="00760FB3" w:rsidRPr="00B372B6">
        <w:rPr>
          <w:rFonts w:ascii="Calibri" w:hAnsi="Calibri" w:cs="Calibri"/>
          <w:color w:val="262626" w:themeColor="text1" w:themeTint="D9"/>
        </w:rPr>
        <w:t>Representante a la Cámara</w:t>
      </w:r>
      <w:r w:rsidR="00B4601E" w:rsidRPr="00B372B6">
        <w:rPr>
          <w:rFonts w:ascii="Calibri" w:hAnsi="Calibri" w:cs="Calibri"/>
          <w:color w:val="262626" w:themeColor="text1" w:themeTint="D9"/>
        </w:rPr>
        <w:t xml:space="preserve"> como Ponente </w:t>
      </w:r>
      <w:r w:rsidR="00B42347" w:rsidRPr="00B372B6">
        <w:rPr>
          <w:rFonts w:ascii="Calibri" w:hAnsi="Calibri" w:cs="Calibri"/>
          <w:color w:val="262626" w:themeColor="text1" w:themeTint="D9"/>
        </w:rPr>
        <w:t xml:space="preserve">único </w:t>
      </w:r>
      <w:r w:rsidR="00B4601E" w:rsidRPr="00B372B6">
        <w:rPr>
          <w:rFonts w:ascii="Calibri" w:hAnsi="Calibri" w:cs="Calibri"/>
          <w:color w:val="262626" w:themeColor="text1" w:themeTint="D9"/>
        </w:rPr>
        <w:t>para este Proyecto de Ley.</w:t>
      </w:r>
    </w:p>
    <w:p w14:paraId="681864D8" w14:textId="73AF8FA1" w:rsidR="00FB394C" w:rsidRDefault="00FB394C" w:rsidP="00347A89">
      <w:pPr>
        <w:spacing w:before="240" w:after="120" w:line="276" w:lineRule="auto"/>
        <w:ind w:right="72"/>
        <w:jc w:val="both"/>
        <w:rPr>
          <w:rFonts w:ascii="Calibri" w:hAnsi="Calibri" w:cs="Calibri"/>
          <w:color w:val="262626" w:themeColor="text1" w:themeTint="D9"/>
        </w:rPr>
      </w:pPr>
      <w:r>
        <w:rPr>
          <w:rFonts w:ascii="Calibri" w:hAnsi="Calibri" w:cs="Calibri"/>
          <w:color w:val="262626" w:themeColor="text1" w:themeTint="D9"/>
        </w:rPr>
        <w:t xml:space="preserve">Previo al inicio de la discusión en la Comisión Primera de la Cámara se determinó por parte del ponente y los integrantes de esa célula legislativa que, por tratarse de un proyecto que toca el núcleo esencial del derecho a la igualdad, se </w:t>
      </w:r>
      <w:r w:rsidR="00D1146D">
        <w:rPr>
          <w:rFonts w:ascii="Calibri" w:hAnsi="Calibri" w:cs="Calibri"/>
          <w:color w:val="262626" w:themeColor="text1" w:themeTint="D9"/>
        </w:rPr>
        <w:t>dé</w:t>
      </w:r>
      <w:r>
        <w:rPr>
          <w:rFonts w:ascii="Calibri" w:hAnsi="Calibri" w:cs="Calibri"/>
          <w:color w:val="262626" w:themeColor="text1" w:themeTint="D9"/>
        </w:rPr>
        <w:t xml:space="preserve"> trámite a esta iniciativa como proyecto de ley estatutaria</w:t>
      </w:r>
      <w:r w:rsidR="000A4F56">
        <w:rPr>
          <w:rFonts w:ascii="Calibri" w:hAnsi="Calibri" w:cs="Calibri"/>
          <w:color w:val="262626" w:themeColor="text1" w:themeTint="D9"/>
        </w:rPr>
        <w:t xml:space="preserve">, </w:t>
      </w:r>
      <w:r w:rsidR="00D1146D">
        <w:rPr>
          <w:rFonts w:ascii="Calibri" w:hAnsi="Calibri" w:cs="Calibri"/>
          <w:color w:val="262626" w:themeColor="text1" w:themeTint="D9"/>
        </w:rPr>
        <w:t xml:space="preserve">pese a que inicialmente fue radicada como ordinaria, </w:t>
      </w:r>
      <w:r w:rsidR="000A4F56">
        <w:rPr>
          <w:rFonts w:ascii="Calibri" w:hAnsi="Calibri" w:cs="Calibri"/>
          <w:color w:val="262626" w:themeColor="text1" w:themeTint="D9"/>
        </w:rPr>
        <w:t>por lo que la iniciativa fue votada con las mayorías requeridas para este tipo de proyectos de conformidad con lo dispuesto en la Constitución y la Ley 5 de 1993</w:t>
      </w:r>
      <w:r>
        <w:rPr>
          <w:rFonts w:ascii="Calibri" w:hAnsi="Calibri" w:cs="Calibri"/>
          <w:color w:val="262626" w:themeColor="text1" w:themeTint="D9"/>
        </w:rPr>
        <w:t>.</w:t>
      </w:r>
    </w:p>
    <w:p w14:paraId="6505AEBC" w14:textId="3E8FBDE1" w:rsidR="00886A8D" w:rsidRPr="00B372B6" w:rsidRDefault="00886A8D" w:rsidP="00347A89">
      <w:pPr>
        <w:spacing w:before="240" w:after="120" w:line="276" w:lineRule="auto"/>
        <w:ind w:right="72"/>
        <w:jc w:val="both"/>
        <w:rPr>
          <w:rFonts w:ascii="Calibri" w:hAnsi="Calibri" w:cs="Calibri"/>
          <w:color w:val="262626" w:themeColor="text1" w:themeTint="D9"/>
        </w:rPr>
      </w:pPr>
      <w:r>
        <w:rPr>
          <w:rFonts w:ascii="Calibri" w:hAnsi="Calibri" w:cs="Calibri"/>
          <w:color w:val="262626" w:themeColor="text1" w:themeTint="D9"/>
        </w:rPr>
        <w:t xml:space="preserve">La Comisión </w:t>
      </w:r>
      <w:r w:rsidRPr="00B372B6">
        <w:rPr>
          <w:rFonts w:ascii="Calibri" w:hAnsi="Calibri" w:cs="Calibri"/>
          <w:color w:val="262626" w:themeColor="text1" w:themeTint="D9"/>
        </w:rPr>
        <w:t>Primera Constitucional Permanente de la Cámara de Representantes</w:t>
      </w:r>
      <w:r>
        <w:rPr>
          <w:rFonts w:ascii="Calibri" w:hAnsi="Calibri" w:cs="Calibri"/>
          <w:color w:val="262626" w:themeColor="text1" w:themeTint="D9"/>
        </w:rPr>
        <w:t xml:space="preserve"> aprobó este Proyecto de Ley en primer debate en sesión del 23 de septiembre de 2026. </w:t>
      </w:r>
    </w:p>
    <w:p w14:paraId="6970371A" w14:textId="1BA972D6" w:rsidR="00B4601E" w:rsidRPr="00B372B6" w:rsidRDefault="00B4601E"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Objeto del Proyecto de Ley</w:t>
      </w:r>
    </w:p>
    <w:p w14:paraId="097643FD" w14:textId="666733F7" w:rsidR="002401DA" w:rsidRPr="00B372B6" w:rsidRDefault="00E546C8"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 xml:space="preserve">El Proyecto de Ley </w:t>
      </w:r>
      <w:r w:rsidR="0058110A">
        <w:rPr>
          <w:rFonts w:ascii="Calibri" w:eastAsia="Calibri" w:hAnsi="Calibri" w:cs="Calibri"/>
          <w:color w:val="262626" w:themeColor="text1" w:themeTint="D9"/>
        </w:rPr>
        <w:t xml:space="preserve">Estatutaria </w:t>
      </w:r>
      <w:r w:rsidRPr="00B372B6">
        <w:rPr>
          <w:rFonts w:ascii="Calibri" w:hAnsi="Calibri" w:cs="Calibri"/>
          <w:color w:val="262626" w:themeColor="text1" w:themeTint="D9"/>
        </w:rPr>
        <w:t xml:space="preserve">tiene por objeto </w:t>
      </w:r>
      <w:r w:rsidR="00B42347" w:rsidRPr="00B372B6">
        <w:rPr>
          <w:rFonts w:ascii="Calibri" w:hAnsi="Calibri" w:cs="Calibri"/>
          <w:color w:val="262626" w:themeColor="text1" w:themeTint="D9"/>
        </w:rPr>
        <w:t>establecer medidas de acción afirmativa de carácter vinculante para garantizar que las víctimas del conflicto armado interno accedan a espacios de representación efectiva y decisoria en las diferentes ramas del poder público, órganos autónomos y de control. El objetivo es que quienes sufrieron las consecuencias directas de la guerra no sean solo destinatarios pasivos de las políticas del Estado, sino que, desde los niveles directivos y asesor, se conviertan en constructores activos de la administración pública y de la paz territorial.</w:t>
      </w:r>
    </w:p>
    <w:p w14:paraId="46B26C4A" w14:textId="6D6EDB8B" w:rsidR="00530CAE" w:rsidRPr="00B372B6" w:rsidRDefault="00CD79CD"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lastRenderedPageBreak/>
        <w:t>Justificación</w:t>
      </w:r>
      <w:r w:rsidR="00C722AE" w:rsidRPr="00B372B6">
        <w:rPr>
          <w:rFonts w:ascii="Calibri" w:hAnsi="Calibri" w:cs="Calibri"/>
          <w:b/>
          <w:bCs/>
          <w:color w:val="262626" w:themeColor="text1" w:themeTint="D9"/>
          <w:sz w:val="24"/>
          <w:szCs w:val="24"/>
        </w:rPr>
        <w:t xml:space="preserve"> </w:t>
      </w:r>
      <w:r w:rsidR="009D526B" w:rsidRPr="00B372B6">
        <w:rPr>
          <w:rFonts w:ascii="Calibri" w:hAnsi="Calibri" w:cs="Calibri"/>
          <w:b/>
          <w:bCs/>
          <w:color w:val="262626" w:themeColor="text1" w:themeTint="D9"/>
          <w:sz w:val="24"/>
          <w:szCs w:val="24"/>
        </w:rPr>
        <w:t>de la exposición de motivos</w:t>
      </w:r>
    </w:p>
    <w:p w14:paraId="6DCA00EC" w14:textId="77777777" w:rsidR="002401DA" w:rsidRPr="00B372B6" w:rsidRDefault="002401DA" w:rsidP="00347A89">
      <w:pPr>
        <w:spacing w:line="276" w:lineRule="auto"/>
        <w:rPr>
          <w:rFonts w:ascii="Calibri" w:hAnsi="Calibri" w:cs="Calibri"/>
          <w:color w:val="262626" w:themeColor="text1" w:themeTint="D9"/>
        </w:rPr>
      </w:pPr>
    </w:p>
    <w:p w14:paraId="3E7C59A9" w14:textId="77777777" w:rsidR="009D526B" w:rsidRPr="00B372B6" w:rsidRDefault="009D526B"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 representación directa de las víctimas del conflicto armado en las esferas de decisión del poder público ha sido una deuda histórica en Colombia. Al revisar los antecedentes legislativos en el Congreso de la República, se evidencia una ausencia de iniciativas de rango legal ordinario o estatutario orientadas a fijar cuotas obligatorias de empleabilidad pública para esta población.</w:t>
      </w:r>
    </w:p>
    <w:p w14:paraId="438882C2" w14:textId="77777777" w:rsidR="009D526B" w:rsidRPr="00B372B6" w:rsidRDefault="009D526B" w:rsidP="00347A89">
      <w:pPr>
        <w:spacing w:line="276" w:lineRule="auto"/>
        <w:jc w:val="both"/>
        <w:rPr>
          <w:rFonts w:ascii="Calibri" w:hAnsi="Calibri" w:cs="Calibri"/>
          <w:color w:val="262626" w:themeColor="text1" w:themeTint="D9"/>
        </w:rPr>
      </w:pPr>
    </w:p>
    <w:p w14:paraId="670D2890" w14:textId="77777777" w:rsidR="009D526B" w:rsidRPr="00B372B6" w:rsidRDefault="009D526B"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Los esfuerzos del Estado se han limitado a políticas públicas de carácter administrativo y temporal. Por ejemplo, mediante el Decreto Ley 894 de 2017 (incorporado en el Decreto 1083 de 2015, Art. 2.2.6.20), el Gobierno Nacional estableció la condición de víctima del conflicto armado únicamente como un criterio subsidiario de desempate en los concursos de méritos de la Comisión Nacional del Servicio Civil. Sin embargo, esta medida reglamentaria no garantiza una cuota fija de participación en los niveles decisorios, resultando insuficiente frente a las exigencias del posconflicto.</w:t>
      </w:r>
    </w:p>
    <w:p w14:paraId="7ED9FF37" w14:textId="7DE3F194" w:rsidR="009D526B" w:rsidRPr="00B372B6" w:rsidRDefault="009D526B" w:rsidP="00347A89">
      <w:pPr>
        <w:spacing w:line="276" w:lineRule="auto"/>
        <w:jc w:val="both"/>
        <w:rPr>
          <w:rFonts w:ascii="Calibri" w:hAnsi="Calibri" w:cs="Calibri"/>
          <w:color w:val="262626" w:themeColor="text1" w:themeTint="D9"/>
        </w:rPr>
      </w:pPr>
    </w:p>
    <w:p w14:paraId="4DDF9480" w14:textId="72EED741"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El conflicto armado en Colombia ha dejado cicatrices profundas en el tejido social, marginando históricamente a millones de ciudadanos de las oportunidades de desarrollo y de la toma de decisiones estatales. En la actualidad, las cifras oficiales del Registro Único de Víctimas (RUV), referenciadas recientemente por la Defensoría del Pueblo en sus informes institucionales sobre la implementación de políticas de paz, confirman que existen 9.888.182 personas registradas formalmente como víctimas del conflicto armado. Esta abrumadora realidad demográfica evidencia una crisis estructural de exclusión, la cual también ha sido documentada exhaustivamente por organizaciones internacionales como el Consejo Noruego para Refugiados (NRC), entidad que en sus informes advierte cómo la prolongación de la violencia y el desplazamiento siguen acorralando a la población y truncando la construcción de nuevos proyectos de vida.</w:t>
      </w:r>
    </w:p>
    <w:p w14:paraId="1550C51D" w14:textId="77777777" w:rsidR="00FD6472" w:rsidRPr="00B372B6" w:rsidRDefault="00FD6472" w:rsidP="00347A89">
      <w:pPr>
        <w:spacing w:line="276" w:lineRule="auto"/>
        <w:jc w:val="both"/>
        <w:rPr>
          <w:rFonts w:ascii="Calibri" w:hAnsi="Calibri" w:cs="Calibri"/>
          <w:color w:val="262626" w:themeColor="text1" w:themeTint="D9"/>
        </w:rPr>
      </w:pPr>
    </w:p>
    <w:p w14:paraId="22D15F4B" w14:textId="46E6D40F"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 xml:space="preserve">El problema central que soluciona esta iniciativa legislativa radica en la enorme insuficiencia del actual modelo de reparación institucional frente a un grupo poblacional que representa cerca del 20% de los habitantes del país. </w:t>
      </w:r>
      <w:r w:rsidR="0088387E" w:rsidRPr="00B372B6">
        <w:rPr>
          <w:rFonts w:ascii="Calibri" w:hAnsi="Calibri" w:cs="Calibri"/>
          <w:color w:val="262626" w:themeColor="text1" w:themeTint="D9"/>
        </w:rPr>
        <w:t>Aunque</w:t>
      </w:r>
      <w:r w:rsidRPr="00B372B6">
        <w:rPr>
          <w:rFonts w:ascii="Calibri" w:hAnsi="Calibri" w:cs="Calibri"/>
          <w:color w:val="262626" w:themeColor="text1" w:themeTint="D9"/>
        </w:rPr>
        <w:t xml:space="preserve"> que el Estado colombiano ha impulsado políticas para compensar a esta población, facilitando indemnizaciones económicas y abriendo beneficios y cupos preferenciales para el acceso a la educación técnica y superior, este enfoque se ha quedado corto frente a las realidades del mercado laboral público. Resulta un contrasentido jurídico e institucional formar académicamente a miles de víctimas si, al momento de ejercer sus profesiones, se encuentran con un aparato estatal que les cierra las puertas en los niveles directivos y de toma de decisiones.</w:t>
      </w:r>
    </w:p>
    <w:p w14:paraId="55417A8A" w14:textId="77777777" w:rsidR="00FD6472" w:rsidRPr="00B372B6" w:rsidRDefault="00FD6472" w:rsidP="00347A89">
      <w:pPr>
        <w:spacing w:line="276" w:lineRule="auto"/>
        <w:jc w:val="both"/>
        <w:rPr>
          <w:rFonts w:ascii="Calibri" w:hAnsi="Calibri" w:cs="Calibri"/>
          <w:color w:val="262626" w:themeColor="text1" w:themeTint="D9"/>
        </w:rPr>
      </w:pPr>
    </w:p>
    <w:p w14:paraId="4C06E61C" w14:textId="77777777"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Bajo esta óptica, es imperioso cuestionar la desproporción abismal que existe entre la cantidad de víctimas capacitadas en el país y sus escasas oportunidades para ocupar cargos de dirección institucional. Brindar educación para luego limitar a esta población a roles exclusivamente operativos, técnicos o a contrataciones temporales por prestación de servicios no constituye una reparación integral; por el contrario, es perpetuar su exclusión de las esferas del poder. En un escenario genuino de posconflicto, resulta insostenible que quienes padecieron directamente los rigores de la guerra no tengan asiento en las altas direcciones donde se formulan, coordinan y ejecutan las políticas públicas del Estado.</w:t>
      </w:r>
    </w:p>
    <w:p w14:paraId="171FC650" w14:textId="77777777" w:rsidR="00FD6472" w:rsidRPr="00B372B6" w:rsidRDefault="00FD6472" w:rsidP="00347A89">
      <w:pPr>
        <w:spacing w:line="276" w:lineRule="auto"/>
        <w:jc w:val="both"/>
        <w:rPr>
          <w:rFonts w:ascii="Calibri" w:hAnsi="Calibri" w:cs="Calibri"/>
          <w:color w:val="262626" w:themeColor="text1" w:themeTint="D9"/>
        </w:rPr>
      </w:pPr>
    </w:p>
    <w:p w14:paraId="70205D71" w14:textId="3FB6A22E"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 urgencia de aprobar este proyecto se fundamenta, por ende, en la materialización de la garantía de no repetición y en la consolidación de una verdadera equidad democrática. Integrar a las víctimas en los altos niveles del Ejecutivo, el Legislativo, la Rama Judicial y los entes de control (siempre y cuando se cumpla con los requisitos para el cargo, en respeto del principio del mérito) asegura que la memoria histórica y el enfoque diferencial territorial rijan transversalmente el funcionamiento del Estado. Al imponer por ley la provisión de altos cargos bajo cuotas obligatorias, se dignifica el perfil profesional de los sobrevivientes, demostrando que la paz no se materializa únicamente entregando un subsidio o un diploma, sino redistribuyendo efectivamente la autoridad y el poder administrativo de la nación.</w:t>
      </w:r>
    </w:p>
    <w:p w14:paraId="4F0D6AFE" w14:textId="78BAF35D" w:rsidR="009D526B" w:rsidRPr="00B372B6" w:rsidRDefault="009D526B" w:rsidP="00347A89">
      <w:pPr>
        <w:spacing w:line="276" w:lineRule="auto"/>
        <w:rPr>
          <w:rFonts w:ascii="Calibri" w:hAnsi="Calibri" w:cs="Calibri"/>
          <w:color w:val="262626" w:themeColor="text1" w:themeTint="D9"/>
        </w:rPr>
      </w:pPr>
    </w:p>
    <w:p w14:paraId="08FF6ACA" w14:textId="1F89502C" w:rsidR="00FD6472" w:rsidRPr="00B372B6" w:rsidRDefault="0088387E"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 xml:space="preserve">I. </w:t>
      </w:r>
      <w:r w:rsidR="00FD6472" w:rsidRPr="00B372B6">
        <w:rPr>
          <w:rFonts w:ascii="Calibri" w:hAnsi="Calibri" w:cs="Calibri"/>
          <w:b/>
          <w:bCs/>
          <w:color w:val="262626" w:themeColor="text1" w:themeTint="D9"/>
        </w:rPr>
        <w:t>MARCO</w:t>
      </w:r>
      <w:r w:rsidR="00FD6472" w:rsidRPr="00B372B6">
        <w:rPr>
          <w:rFonts w:ascii="Calibri" w:hAnsi="Calibri" w:cs="Calibri"/>
          <w:b/>
          <w:bCs/>
          <w:color w:val="262626" w:themeColor="text1" w:themeTint="D9"/>
          <w:spacing w:val="13"/>
        </w:rPr>
        <w:t xml:space="preserve"> </w:t>
      </w:r>
      <w:r w:rsidR="00FD6472" w:rsidRPr="00B372B6">
        <w:rPr>
          <w:rFonts w:ascii="Calibri" w:hAnsi="Calibri" w:cs="Calibri"/>
          <w:b/>
          <w:bCs/>
          <w:color w:val="262626" w:themeColor="text1" w:themeTint="D9"/>
        </w:rPr>
        <w:t>JURÍDICO</w:t>
      </w:r>
    </w:p>
    <w:p w14:paraId="49B0765D"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lang w:val="es-CO"/>
        </w:rPr>
      </w:pPr>
    </w:p>
    <w:p w14:paraId="11B9A35B" w14:textId="39F09E1B"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El</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sustento</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jurídico</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que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avala</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la</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viabilidad</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constitucional</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este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proyecto encuentra</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su</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pilar</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principal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el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mandato</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igualdad</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material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 xml:space="preserve">contenido en la Carta Política. </w:t>
      </w:r>
      <w:r w:rsidR="00324CD3">
        <w:rPr>
          <w:rFonts w:ascii="Calibri" w:hAnsi="Calibri" w:cs="Calibri"/>
          <w:color w:val="262626" w:themeColor="text1" w:themeTint="D9"/>
        </w:rPr>
        <w:t xml:space="preserve">Adicionalmente, las siguientes normas sirven como sustento jurídico de lo que se </w:t>
      </w:r>
      <w:proofErr w:type="spellStart"/>
      <w:r w:rsidR="00324CD3">
        <w:rPr>
          <w:rFonts w:ascii="Calibri" w:hAnsi="Calibri" w:cs="Calibri"/>
          <w:color w:val="262626" w:themeColor="text1" w:themeTint="D9"/>
        </w:rPr>
        <w:t>pretente</w:t>
      </w:r>
      <w:proofErr w:type="spellEnd"/>
      <w:r w:rsidR="00324CD3">
        <w:rPr>
          <w:rFonts w:ascii="Calibri" w:hAnsi="Calibri" w:cs="Calibri"/>
          <w:color w:val="262626" w:themeColor="text1" w:themeTint="D9"/>
        </w:rPr>
        <w:t xml:space="preserve"> y propone este Proyecto de Ley:</w:t>
      </w:r>
    </w:p>
    <w:p w14:paraId="19BC9E2C"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z w:val="24"/>
          <w:szCs w:val="24"/>
        </w:rPr>
      </w:pPr>
      <w:r w:rsidRPr="00B372B6">
        <w:rPr>
          <w:rFonts w:ascii="Calibri" w:hAnsi="Calibri" w:cs="Calibri"/>
          <w:b/>
          <w:bCs/>
          <w:color w:val="262626" w:themeColor="text1" w:themeTint="D9"/>
          <w:spacing w:val="-2"/>
          <w:sz w:val="24"/>
          <w:szCs w:val="24"/>
        </w:rPr>
        <w:t>Bloque</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de</w:t>
      </w:r>
      <w:r w:rsidRPr="00B372B6">
        <w:rPr>
          <w:rFonts w:ascii="Calibri" w:hAnsi="Calibri" w:cs="Calibri"/>
          <w:b/>
          <w:bCs/>
          <w:color w:val="262626" w:themeColor="text1" w:themeTint="D9"/>
          <w:spacing w:val="-10"/>
          <w:sz w:val="24"/>
          <w:szCs w:val="24"/>
        </w:rPr>
        <w:t xml:space="preserve"> </w:t>
      </w:r>
      <w:r w:rsidRPr="00B372B6">
        <w:rPr>
          <w:rFonts w:ascii="Calibri" w:hAnsi="Calibri" w:cs="Calibri"/>
          <w:b/>
          <w:bCs/>
          <w:color w:val="262626" w:themeColor="text1" w:themeTint="D9"/>
          <w:spacing w:val="-2"/>
          <w:sz w:val="24"/>
          <w:szCs w:val="24"/>
        </w:rPr>
        <w:t>Constitucionalidad</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y</w:t>
      </w:r>
      <w:r w:rsidRPr="00B372B6">
        <w:rPr>
          <w:rFonts w:ascii="Calibri" w:hAnsi="Calibri" w:cs="Calibri"/>
          <w:b/>
          <w:bCs/>
          <w:color w:val="262626" w:themeColor="text1" w:themeTint="D9"/>
          <w:spacing w:val="-10"/>
          <w:sz w:val="24"/>
          <w:szCs w:val="24"/>
        </w:rPr>
        <w:t xml:space="preserve"> </w:t>
      </w:r>
      <w:r w:rsidRPr="00B372B6">
        <w:rPr>
          <w:rFonts w:ascii="Calibri" w:hAnsi="Calibri" w:cs="Calibri"/>
          <w:b/>
          <w:bCs/>
          <w:color w:val="262626" w:themeColor="text1" w:themeTint="D9"/>
          <w:spacing w:val="-2"/>
          <w:sz w:val="24"/>
          <w:szCs w:val="24"/>
        </w:rPr>
        <w:t>Derecho</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Internacional.</w:t>
      </w:r>
    </w:p>
    <w:p w14:paraId="740CB5BA" w14:textId="77777777" w:rsidR="00FD6472" w:rsidRPr="00B372B6" w:rsidRDefault="00FD6472" w:rsidP="00347A89">
      <w:pPr>
        <w:pStyle w:val="Textoindependiente"/>
        <w:spacing w:before="7" w:line="276" w:lineRule="auto"/>
        <w:rPr>
          <w:rFonts w:ascii="Calibri" w:hAnsi="Calibri" w:cs="Calibri"/>
          <w:color w:val="262626" w:themeColor="text1" w:themeTint="D9"/>
          <w:sz w:val="24"/>
          <w:lang w:val="es-CO"/>
        </w:rPr>
      </w:pPr>
    </w:p>
    <w:p w14:paraId="26A4A62B" w14:textId="0652879D"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participación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la</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dirección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los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asuntos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públicos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 xml:space="preserve">condiciones de igualdad es un derecho humano protegido por instrumentos </w:t>
      </w:r>
      <w:r w:rsidRPr="00B372B6">
        <w:rPr>
          <w:rFonts w:ascii="Calibri" w:hAnsi="Calibri" w:cs="Calibri"/>
          <w:color w:val="262626" w:themeColor="text1" w:themeTint="D9"/>
          <w:spacing w:val="-2"/>
        </w:rPr>
        <w:t>internacionales</w:t>
      </w:r>
      <w:r w:rsidRPr="00B372B6">
        <w:rPr>
          <w:rFonts w:ascii="Calibri" w:hAnsi="Calibri" w:cs="Calibri"/>
          <w:color w:val="262626" w:themeColor="text1" w:themeTint="D9"/>
          <w:spacing w:val="-20"/>
        </w:rPr>
        <w:t xml:space="preserve"> </w:t>
      </w:r>
      <w:r w:rsidRPr="00B372B6">
        <w:rPr>
          <w:rFonts w:ascii="Calibri" w:hAnsi="Calibri" w:cs="Calibri"/>
          <w:color w:val="262626" w:themeColor="text1" w:themeTint="D9"/>
          <w:spacing w:val="-2"/>
        </w:rPr>
        <w:t>ratificados</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por</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Colombia</w:t>
      </w:r>
      <w:r w:rsidR="00DA14EF">
        <w:rPr>
          <w:rFonts w:ascii="Calibri" w:hAnsi="Calibri" w:cs="Calibri"/>
          <w:color w:val="262626" w:themeColor="text1" w:themeTint="D9"/>
          <w:spacing w:val="-2"/>
        </w:rPr>
        <w:t>, tales como los siguientes</w:t>
      </w:r>
      <w:r w:rsidRPr="00B372B6">
        <w:rPr>
          <w:rFonts w:ascii="Calibri" w:hAnsi="Calibri" w:cs="Calibri"/>
          <w:color w:val="262626" w:themeColor="text1" w:themeTint="D9"/>
          <w:spacing w:val="-2"/>
        </w:rPr>
        <w:t>:</w:t>
      </w:r>
    </w:p>
    <w:p w14:paraId="1587945E" w14:textId="77777777" w:rsidR="00FD6472" w:rsidRPr="00B372B6" w:rsidRDefault="00FD6472" w:rsidP="00347A89">
      <w:pPr>
        <w:pStyle w:val="Prrafodelista"/>
        <w:tabs>
          <w:tab w:val="left" w:pos="1186"/>
        </w:tabs>
        <w:spacing w:before="13" w:line="276" w:lineRule="auto"/>
        <w:ind w:left="1186"/>
        <w:jc w:val="both"/>
        <w:rPr>
          <w:rFonts w:ascii="Calibri" w:hAnsi="Calibri" w:cs="Calibri"/>
          <w:color w:val="262626" w:themeColor="text1" w:themeTint="D9"/>
          <w:sz w:val="24"/>
        </w:rPr>
      </w:pPr>
    </w:p>
    <w:p w14:paraId="0D539E56" w14:textId="482A17BE"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 xml:space="preserve">Convención Americana sobre Derechos Humanos </w:t>
      </w:r>
      <w:r w:rsidR="00DA14EF">
        <w:rPr>
          <w:rFonts w:ascii="Calibri" w:hAnsi="Calibri" w:cs="Calibri"/>
          <w:b/>
          <w:color w:val="262626" w:themeColor="text1" w:themeTint="D9"/>
          <w:sz w:val="24"/>
        </w:rPr>
        <w:t>-</w:t>
      </w:r>
      <w:r w:rsidRPr="00B372B6">
        <w:rPr>
          <w:rFonts w:ascii="Calibri" w:hAnsi="Calibri" w:cs="Calibri"/>
          <w:b/>
          <w:color w:val="262626" w:themeColor="text1" w:themeTint="D9"/>
          <w:sz w:val="24"/>
        </w:rPr>
        <w:t xml:space="preserve">Pacto de San </w:t>
      </w:r>
      <w:r w:rsidRPr="00B372B6">
        <w:rPr>
          <w:rFonts w:ascii="Calibri" w:hAnsi="Calibri" w:cs="Calibri"/>
          <w:b/>
          <w:color w:val="262626" w:themeColor="text1" w:themeTint="D9"/>
          <w:spacing w:val="-2"/>
          <w:sz w:val="24"/>
        </w:rPr>
        <w:t>José</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artículo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23</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establece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derecho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todos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ciudadanos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a </w:t>
      </w:r>
      <w:r w:rsidRPr="00B372B6">
        <w:rPr>
          <w:rFonts w:ascii="Calibri" w:hAnsi="Calibri" w:cs="Calibri"/>
          <w:color w:val="262626" w:themeColor="text1" w:themeTint="D9"/>
          <w:sz w:val="24"/>
        </w:rPr>
        <w:t>participar</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3"/>
          <w:sz w:val="24"/>
        </w:rPr>
        <w:t xml:space="preserve"> </w:t>
      </w:r>
      <w:r w:rsidRPr="00B372B6">
        <w:rPr>
          <w:rFonts w:ascii="Calibri" w:hAnsi="Calibri" w:cs="Calibri"/>
          <w:bCs/>
          <w:color w:val="262626" w:themeColor="text1" w:themeTint="D9"/>
          <w:sz w:val="24"/>
        </w:rPr>
        <w:t>dirección</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asuntos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públicos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tener</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acceso, en</w:t>
      </w:r>
      <w:r w:rsidRPr="00B372B6">
        <w:rPr>
          <w:rFonts w:ascii="Calibri" w:hAnsi="Calibri" w:cs="Calibri"/>
          <w:color w:val="262626" w:themeColor="text1" w:themeTint="D9"/>
          <w:spacing w:val="-6"/>
          <w:sz w:val="24"/>
        </w:rPr>
        <w:t xml:space="preserve"> </w:t>
      </w:r>
      <w:r w:rsidRPr="00B372B6">
        <w:rPr>
          <w:rFonts w:ascii="Calibri" w:hAnsi="Calibri" w:cs="Calibri"/>
          <w:color w:val="262626" w:themeColor="text1" w:themeTint="D9"/>
          <w:sz w:val="24"/>
        </w:rPr>
        <w:t>condiciones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generales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igualdad,</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las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funciones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lastRenderedPageBreak/>
        <w:t>públicas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de su país.</w:t>
      </w:r>
    </w:p>
    <w:p w14:paraId="5BEE07F5" w14:textId="1D8799F4"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 xml:space="preserve">Pacto Internacional de Derechos Civiles y Políticos </w:t>
      </w:r>
      <w:r w:rsidR="00DA14EF">
        <w:rPr>
          <w:rFonts w:ascii="Calibri" w:hAnsi="Calibri" w:cs="Calibri"/>
          <w:b/>
          <w:color w:val="262626" w:themeColor="text1" w:themeTint="D9"/>
          <w:sz w:val="24"/>
        </w:rPr>
        <w:t>-</w:t>
      </w:r>
      <w:r w:rsidRPr="00B372B6">
        <w:rPr>
          <w:rFonts w:ascii="Calibri" w:hAnsi="Calibri" w:cs="Calibri"/>
          <w:b/>
          <w:color w:val="262626" w:themeColor="text1" w:themeTint="D9"/>
          <w:sz w:val="24"/>
        </w:rPr>
        <w:t>PIDCP</w:t>
      </w:r>
      <w:r w:rsidR="00DA14EF">
        <w:rPr>
          <w:rFonts w:ascii="Calibri" w:hAnsi="Calibri" w:cs="Calibri"/>
          <w:b/>
          <w:color w:val="262626" w:themeColor="text1" w:themeTint="D9"/>
          <w:sz w:val="24"/>
        </w:rPr>
        <w:t>-</w:t>
      </w:r>
      <w:r w:rsidRPr="00B372B6">
        <w:rPr>
          <w:rFonts w:ascii="Calibri" w:hAnsi="Calibri" w:cs="Calibri"/>
          <w:color w:val="262626" w:themeColor="text1" w:themeTint="D9"/>
          <w:sz w:val="24"/>
        </w:rPr>
        <w:t xml:space="preserve">: El </w:t>
      </w:r>
      <w:r w:rsidRPr="00B372B6">
        <w:rPr>
          <w:rFonts w:ascii="Calibri" w:hAnsi="Calibri" w:cs="Calibri"/>
          <w:color w:val="262626" w:themeColor="text1" w:themeTint="D9"/>
          <w:spacing w:val="-6"/>
          <w:sz w:val="24"/>
        </w:rPr>
        <w:t>artículo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25</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consagra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prerrogativas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idénticas,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obligando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los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 xml:space="preserve">Estados </w:t>
      </w:r>
      <w:r w:rsidRPr="00B372B6">
        <w:rPr>
          <w:rFonts w:ascii="Calibri" w:hAnsi="Calibri" w:cs="Calibri"/>
          <w:color w:val="262626" w:themeColor="text1" w:themeTint="D9"/>
          <w:sz w:val="24"/>
        </w:rPr>
        <w:t xml:space="preserve">a remover los </w:t>
      </w:r>
      <w:r w:rsidRPr="00B372B6">
        <w:rPr>
          <w:rFonts w:ascii="Calibri" w:hAnsi="Calibri" w:cs="Calibri"/>
          <w:bCs/>
          <w:color w:val="262626" w:themeColor="text1" w:themeTint="D9"/>
          <w:sz w:val="24"/>
        </w:rPr>
        <w:t>obstáculos</w:t>
      </w:r>
      <w:r w:rsidRPr="00B372B6">
        <w:rPr>
          <w:rFonts w:ascii="Calibri" w:hAnsi="Calibri" w:cs="Calibri"/>
          <w:color w:val="262626" w:themeColor="text1" w:themeTint="D9"/>
          <w:sz w:val="24"/>
        </w:rPr>
        <w:t xml:space="preserve"> estructurales que impidan el acceso efectivo al poder público de poblaciones marginadas.</w:t>
      </w:r>
    </w:p>
    <w:p w14:paraId="55B41D1E"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2"/>
          <w:sz w:val="24"/>
        </w:rPr>
        <w:t>Principios</w:t>
      </w:r>
      <w:r w:rsidRPr="00B372B6">
        <w:rPr>
          <w:rFonts w:ascii="Calibri" w:hAnsi="Calibri" w:cs="Calibri"/>
          <w:b/>
          <w:color w:val="262626" w:themeColor="text1" w:themeTint="D9"/>
          <w:spacing w:val="-15"/>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8"/>
          <w:sz w:val="24"/>
        </w:rPr>
        <w:t xml:space="preserve"> </w:t>
      </w:r>
      <w:proofErr w:type="spellStart"/>
      <w:r w:rsidRPr="00B372B6">
        <w:rPr>
          <w:rFonts w:ascii="Calibri" w:hAnsi="Calibri" w:cs="Calibri"/>
          <w:b/>
          <w:color w:val="262626" w:themeColor="text1" w:themeTint="D9"/>
          <w:spacing w:val="-2"/>
          <w:sz w:val="24"/>
        </w:rPr>
        <w:t>Joinet</w:t>
      </w:r>
      <w:proofErr w:type="spellEnd"/>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y</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Resolución</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60/147</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la</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ONU</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Establecen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las directrices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sobre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derecho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víctimas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reparación</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 xml:space="preserve">integral,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cual</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incluye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medidas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restitución</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rehabilitación</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cívica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 xml:space="preserve">plena frente a los daños </w:t>
      </w:r>
      <w:r w:rsidRPr="00B372B6">
        <w:rPr>
          <w:rFonts w:ascii="Calibri" w:hAnsi="Calibri" w:cs="Calibri"/>
          <w:bCs/>
          <w:color w:val="262626" w:themeColor="text1" w:themeTint="D9"/>
          <w:sz w:val="24"/>
        </w:rPr>
        <w:t>causados</w:t>
      </w:r>
      <w:r w:rsidRPr="00B372B6">
        <w:rPr>
          <w:rFonts w:ascii="Calibri" w:hAnsi="Calibri" w:cs="Calibri"/>
          <w:color w:val="262626" w:themeColor="text1" w:themeTint="D9"/>
          <w:sz w:val="24"/>
        </w:rPr>
        <w:t xml:space="preserve"> por el conflicto armado.</w:t>
      </w:r>
    </w:p>
    <w:p w14:paraId="79CDDCF0"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Constitución Política de Colombia</w:t>
      </w:r>
    </w:p>
    <w:p w14:paraId="69A1E99B"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rPr>
      </w:pPr>
    </w:p>
    <w:p w14:paraId="038BDA6B" w14:textId="27D732C0"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 xml:space="preserve">La Constitución Política impone mandatos directos para corregir </w:t>
      </w:r>
      <w:r w:rsidRPr="00B372B6">
        <w:rPr>
          <w:rFonts w:ascii="Calibri" w:hAnsi="Calibri" w:cs="Calibri"/>
          <w:color w:val="262626" w:themeColor="text1" w:themeTint="D9"/>
          <w:spacing w:val="-2"/>
        </w:rPr>
        <w:t>desigualdades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históricas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a</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través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de</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rPr>
        <w:t>intervenciones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legislativas</w:t>
      </w:r>
      <w:r w:rsidR="00DA14EF">
        <w:rPr>
          <w:rFonts w:ascii="Calibri" w:hAnsi="Calibri" w:cs="Calibri"/>
          <w:color w:val="262626" w:themeColor="text1" w:themeTint="D9"/>
          <w:spacing w:val="-2"/>
        </w:rPr>
        <w:t>, entre ellas las siguientes</w:t>
      </w:r>
      <w:r w:rsidRPr="00B372B6">
        <w:rPr>
          <w:rFonts w:ascii="Calibri" w:hAnsi="Calibri" w:cs="Calibri"/>
          <w:color w:val="262626" w:themeColor="text1" w:themeTint="D9"/>
          <w:spacing w:val="-2"/>
        </w:rPr>
        <w:t>:</w:t>
      </w:r>
    </w:p>
    <w:p w14:paraId="2746FF0F" w14:textId="77777777" w:rsidR="00FD6472" w:rsidRPr="00B372B6" w:rsidRDefault="00FD6472" w:rsidP="00347A89">
      <w:pPr>
        <w:pStyle w:val="Textoindependiente"/>
        <w:spacing w:before="3" w:line="276" w:lineRule="auto"/>
        <w:rPr>
          <w:rFonts w:ascii="Calibri" w:hAnsi="Calibri" w:cs="Calibri"/>
          <w:color w:val="262626" w:themeColor="text1" w:themeTint="D9"/>
          <w:sz w:val="24"/>
          <w:lang w:val="es-CO"/>
        </w:rPr>
      </w:pPr>
    </w:p>
    <w:p w14:paraId="69B3A129" w14:textId="416CE543"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13</w:t>
      </w:r>
      <w:r w:rsidR="00B01B02">
        <w:rPr>
          <w:rFonts w:ascii="Calibri" w:hAnsi="Calibri" w:cs="Calibri"/>
          <w:b/>
          <w:color w:val="262626" w:themeColor="text1" w:themeTint="D9"/>
          <w:sz w:val="24"/>
        </w:rPr>
        <w:t xml:space="preserve"> </w:t>
      </w:r>
      <w:r w:rsidR="00DA14EF">
        <w:rPr>
          <w:rFonts w:ascii="Calibri" w:hAnsi="Calibri" w:cs="Calibri"/>
          <w:b/>
          <w:color w:val="262626" w:themeColor="text1" w:themeTint="D9"/>
          <w:sz w:val="24"/>
        </w:rPr>
        <w:t>-</w:t>
      </w:r>
      <w:r w:rsidR="00B01B02">
        <w:rPr>
          <w:rFonts w:ascii="Calibri" w:hAnsi="Calibri" w:cs="Calibri"/>
          <w:b/>
          <w:color w:val="262626" w:themeColor="text1" w:themeTint="D9"/>
          <w:sz w:val="24"/>
        </w:rPr>
        <w:t xml:space="preserve"> </w:t>
      </w:r>
      <w:r w:rsidRPr="00B372B6">
        <w:rPr>
          <w:rFonts w:ascii="Calibri" w:hAnsi="Calibri" w:cs="Calibri"/>
          <w:b/>
          <w:color w:val="262626" w:themeColor="text1" w:themeTint="D9"/>
          <w:sz w:val="24"/>
        </w:rPr>
        <w:t>Igualdad</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Material</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y</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Acciones</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Afirmativas</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Impone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al Estado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deber</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promover</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condiciones</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igualdad</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 xml:space="preserve">sea real y efectiva, </w:t>
      </w:r>
      <w:r w:rsidRPr="00B372B6">
        <w:rPr>
          <w:rFonts w:ascii="Calibri" w:hAnsi="Calibri" w:cs="Calibri"/>
          <w:bCs/>
          <w:color w:val="262626" w:themeColor="text1" w:themeTint="D9"/>
          <w:sz w:val="24"/>
        </w:rPr>
        <w:t>adoptando</w:t>
      </w:r>
      <w:r w:rsidRPr="00B372B6">
        <w:rPr>
          <w:rFonts w:ascii="Calibri" w:hAnsi="Calibri" w:cs="Calibri"/>
          <w:color w:val="262626" w:themeColor="text1" w:themeTint="D9"/>
          <w:sz w:val="24"/>
        </w:rPr>
        <w:t xml:space="preserve"> medidas en favor de grupos discriminados</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o</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marginados,</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categoría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cual</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se</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subsumen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las víctimas del conflicto armado.</w:t>
      </w:r>
    </w:p>
    <w:p w14:paraId="2B3AA35F" w14:textId="2935BA06"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40</w:t>
      </w:r>
      <w:r w:rsidR="009D0ACC" w:rsidRPr="00B372B6">
        <w:rPr>
          <w:rFonts w:ascii="Calibri" w:hAnsi="Calibri" w:cs="Calibri"/>
          <w:b/>
          <w:color w:val="262626" w:themeColor="text1" w:themeTint="D9"/>
          <w:spacing w:val="-4"/>
          <w:sz w:val="24"/>
        </w:rPr>
        <w:t xml:space="preserve">, </w:t>
      </w:r>
      <w:proofErr w:type="spellStart"/>
      <w:r w:rsidR="009D0ACC" w:rsidRPr="00B372B6">
        <w:rPr>
          <w:rFonts w:ascii="Calibri" w:hAnsi="Calibri" w:cs="Calibri"/>
          <w:b/>
          <w:color w:val="262626" w:themeColor="text1" w:themeTint="D9"/>
          <w:spacing w:val="-4"/>
          <w:sz w:val="24"/>
        </w:rPr>
        <w:t>num</w:t>
      </w:r>
      <w:proofErr w:type="spellEnd"/>
      <w:r w:rsidR="009D0ACC" w:rsidRPr="00B372B6">
        <w:rPr>
          <w:rFonts w:ascii="Calibri" w:hAnsi="Calibri" w:cs="Calibri"/>
          <w:b/>
          <w:color w:val="262626" w:themeColor="text1" w:themeTint="D9"/>
          <w:spacing w:val="-4"/>
          <w:sz w:val="24"/>
        </w:rPr>
        <w:t>. 7</w:t>
      </w:r>
      <w:r w:rsidRPr="00B372B6">
        <w:rPr>
          <w:rFonts w:ascii="Calibri" w:hAnsi="Calibri" w:cs="Calibri"/>
          <w:b/>
          <w:color w:val="262626" w:themeColor="text1" w:themeTint="D9"/>
          <w:spacing w:val="-14"/>
          <w:sz w:val="24"/>
        </w:rPr>
        <w:t xml:space="preserve"> </w:t>
      </w:r>
      <w:r w:rsidR="00DA14EF">
        <w:rPr>
          <w:rFonts w:ascii="Calibri" w:hAnsi="Calibri" w:cs="Calibri"/>
          <w:b/>
          <w:color w:val="262626" w:themeColor="text1" w:themeTint="D9"/>
          <w:spacing w:val="-14"/>
          <w:sz w:val="24"/>
        </w:rPr>
        <w:t>-</w:t>
      </w:r>
      <w:r w:rsidR="00B01B02">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Participación</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4"/>
          <w:sz w:val="24"/>
        </w:rPr>
        <w:t>en</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el</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4"/>
          <w:sz w:val="24"/>
        </w:rPr>
        <w:t>Poder</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Político</w:t>
      </w:r>
      <w:r w:rsidRPr="00B372B6">
        <w:rPr>
          <w:rFonts w:ascii="Calibri" w:hAnsi="Calibri" w:cs="Calibri"/>
          <w:color w:val="262626" w:themeColor="text1" w:themeTint="D9"/>
          <w:spacing w:val="-4"/>
          <w:sz w:val="24"/>
        </w:rPr>
        <w:t>:</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Garantiza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derecho </w:t>
      </w:r>
      <w:r w:rsidRPr="00B372B6">
        <w:rPr>
          <w:rFonts w:ascii="Calibri" w:hAnsi="Calibri" w:cs="Calibri"/>
          <w:color w:val="262626" w:themeColor="text1" w:themeTint="D9"/>
          <w:sz w:val="24"/>
        </w:rPr>
        <w:t xml:space="preserve">a participar </w:t>
      </w:r>
      <w:r w:rsidRPr="00B372B6">
        <w:rPr>
          <w:rFonts w:ascii="Calibri" w:hAnsi="Calibri" w:cs="Calibri"/>
          <w:bCs/>
          <w:color w:val="262626" w:themeColor="text1" w:themeTint="D9"/>
          <w:sz w:val="24"/>
        </w:rPr>
        <w:t>en</w:t>
      </w:r>
      <w:r w:rsidRPr="00B372B6">
        <w:rPr>
          <w:rFonts w:ascii="Calibri" w:hAnsi="Calibri" w:cs="Calibri"/>
          <w:color w:val="262626" w:themeColor="text1" w:themeTint="D9"/>
          <w:sz w:val="24"/>
        </w:rPr>
        <w:t xml:space="preserve"> la conformación, ejercicio y control del poder político,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incluyendo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acceso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al</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desempeño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funciones</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cargos públicos</w:t>
      </w:r>
      <w:r w:rsidR="009D0ACC" w:rsidRPr="00B372B6">
        <w:rPr>
          <w:rFonts w:ascii="Calibri" w:hAnsi="Calibri" w:cs="Calibri"/>
          <w:color w:val="262626" w:themeColor="text1" w:themeTint="D9"/>
          <w:sz w:val="24"/>
        </w:rPr>
        <w:t>.</w:t>
      </w:r>
    </w:p>
    <w:p w14:paraId="039A488F" w14:textId="518462AA"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125</w:t>
      </w:r>
      <w:r w:rsidRPr="00B372B6">
        <w:rPr>
          <w:rFonts w:ascii="Calibri" w:hAnsi="Calibri" w:cs="Calibri"/>
          <w:b/>
          <w:color w:val="262626" w:themeColor="text1" w:themeTint="D9"/>
          <w:spacing w:val="-16"/>
          <w:sz w:val="24"/>
        </w:rPr>
        <w:t xml:space="preserve"> </w:t>
      </w:r>
      <w:r w:rsidR="00DA14EF">
        <w:rPr>
          <w:rFonts w:ascii="Calibri" w:hAnsi="Calibri" w:cs="Calibri"/>
          <w:b/>
          <w:color w:val="262626" w:themeColor="text1" w:themeTint="D9"/>
          <w:spacing w:val="-2"/>
          <w:sz w:val="24"/>
        </w:rPr>
        <w:t xml:space="preserve">- </w:t>
      </w:r>
      <w:r w:rsidRPr="00B372B6">
        <w:rPr>
          <w:rFonts w:ascii="Calibri" w:hAnsi="Calibri" w:cs="Calibri"/>
          <w:b/>
          <w:color w:val="262626" w:themeColor="text1" w:themeTint="D9"/>
          <w:spacing w:val="-2"/>
          <w:sz w:val="24"/>
        </w:rPr>
        <w:t>Mérito</w:t>
      </w:r>
      <w:r w:rsidRPr="00B372B6">
        <w:rPr>
          <w:rFonts w:ascii="Calibri" w:hAnsi="Calibri" w:cs="Calibri"/>
          <w:b/>
          <w:color w:val="262626" w:themeColor="text1" w:themeTint="D9"/>
          <w:spacing w:val="-15"/>
          <w:sz w:val="24"/>
        </w:rPr>
        <w:t xml:space="preserve"> </w:t>
      </w:r>
      <w:r w:rsidRPr="00B372B6">
        <w:rPr>
          <w:rFonts w:ascii="Calibri" w:hAnsi="Calibri" w:cs="Calibri"/>
          <w:b/>
          <w:color w:val="262626" w:themeColor="text1" w:themeTint="D9"/>
          <w:spacing w:val="-2"/>
          <w:sz w:val="24"/>
        </w:rPr>
        <w:t>y</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sus</w:t>
      </w:r>
      <w:r w:rsidRPr="00B372B6">
        <w:rPr>
          <w:rFonts w:ascii="Calibri" w:hAnsi="Calibri" w:cs="Calibri"/>
          <w:b/>
          <w:color w:val="262626" w:themeColor="text1" w:themeTint="D9"/>
          <w:spacing w:val="-15"/>
          <w:sz w:val="24"/>
        </w:rPr>
        <w:t xml:space="preserve"> </w:t>
      </w:r>
      <w:r w:rsidR="00DA14EF">
        <w:rPr>
          <w:rFonts w:ascii="Calibri" w:hAnsi="Calibri" w:cs="Calibri"/>
          <w:b/>
          <w:color w:val="262626" w:themeColor="text1" w:themeTint="D9"/>
          <w:spacing w:val="-15"/>
          <w:sz w:val="24"/>
        </w:rPr>
        <w:t>e</w:t>
      </w:r>
      <w:r w:rsidRPr="00B372B6">
        <w:rPr>
          <w:rFonts w:ascii="Calibri" w:hAnsi="Calibri" w:cs="Calibri"/>
          <w:b/>
          <w:color w:val="262626" w:themeColor="text1" w:themeTint="D9"/>
          <w:spacing w:val="-2"/>
          <w:sz w:val="24"/>
        </w:rPr>
        <w:t>xcepciones</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19"/>
          <w:sz w:val="24"/>
        </w:rPr>
        <w:t xml:space="preserve"> </w:t>
      </w:r>
      <w:r w:rsidR="00F0619E">
        <w:rPr>
          <w:rFonts w:ascii="Calibri" w:hAnsi="Calibri" w:cs="Calibri"/>
          <w:color w:val="262626" w:themeColor="text1" w:themeTint="D9"/>
          <w:sz w:val="24"/>
        </w:rPr>
        <w:t>F</w:t>
      </w:r>
      <w:r w:rsidRPr="00B372B6">
        <w:rPr>
          <w:rFonts w:ascii="Calibri" w:hAnsi="Calibri" w:cs="Calibri"/>
          <w:color w:val="262626" w:themeColor="text1" w:themeTint="D9"/>
          <w:sz w:val="24"/>
        </w:rPr>
        <w:t xml:space="preserve">aculta al legislador para determinar </w:t>
      </w:r>
      <w:r w:rsidRPr="00B372B6">
        <w:rPr>
          <w:rFonts w:ascii="Calibri" w:hAnsi="Calibri" w:cs="Calibri"/>
          <w:color w:val="262626" w:themeColor="text1" w:themeTint="D9"/>
          <w:spacing w:val="-2"/>
          <w:sz w:val="24"/>
        </w:rPr>
        <w:t>excepciones</w:t>
      </w:r>
      <w:r w:rsidRPr="00B372B6">
        <w:rPr>
          <w:rFonts w:ascii="Calibri" w:hAnsi="Calibri" w:cs="Calibri"/>
          <w:color w:val="262626" w:themeColor="text1" w:themeTint="D9"/>
          <w:spacing w:val="-19"/>
          <w:sz w:val="24"/>
        </w:rPr>
        <w:t xml:space="preserve"> </w:t>
      </w:r>
      <w:r w:rsidR="00F0619E">
        <w:rPr>
          <w:rFonts w:ascii="Calibri" w:hAnsi="Calibri" w:cs="Calibri"/>
          <w:color w:val="262626" w:themeColor="text1" w:themeTint="D9"/>
          <w:spacing w:val="-19"/>
          <w:sz w:val="24"/>
        </w:rPr>
        <w:t>a</w:t>
      </w:r>
      <w:r w:rsidR="00F0619E" w:rsidRPr="00B372B6">
        <w:rPr>
          <w:rFonts w:ascii="Calibri" w:hAnsi="Calibri" w:cs="Calibri"/>
          <w:color w:val="262626" w:themeColor="text1" w:themeTint="D9"/>
          <w:spacing w:val="-2"/>
          <w:sz w:val="24"/>
        </w:rPr>
        <w:t>l</w:t>
      </w:r>
      <w:r w:rsidR="00F0619E" w:rsidRPr="00B372B6">
        <w:rPr>
          <w:rFonts w:ascii="Calibri" w:hAnsi="Calibri" w:cs="Calibri"/>
          <w:color w:val="262626" w:themeColor="text1" w:themeTint="D9"/>
          <w:spacing w:val="-19"/>
          <w:sz w:val="24"/>
        </w:rPr>
        <w:t xml:space="preserve"> </w:t>
      </w:r>
      <w:r w:rsidR="00F0619E" w:rsidRPr="00B372B6">
        <w:rPr>
          <w:rFonts w:ascii="Calibri" w:hAnsi="Calibri" w:cs="Calibri"/>
          <w:color w:val="262626" w:themeColor="text1" w:themeTint="D9"/>
          <w:spacing w:val="-2"/>
          <w:sz w:val="24"/>
        </w:rPr>
        <w:t xml:space="preserve">mérito </w:t>
      </w:r>
      <w:r w:rsidR="00F0619E" w:rsidRPr="00B372B6">
        <w:rPr>
          <w:rFonts w:ascii="Calibri" w:hAnsi="Calibri" w:cs="Calibri"/>
          <w:color w:val="262626" w:themeColor="text1" w:themeTint="D9"/>
          <w:sz w:val="24"/>
        </w:rPr>
        <w:t xml:space="preserve">como regla </w:t>
      </w:r>
      <w:r w:rsidR="00F0619E" w:rsidRPr="00B372B6">
        <w:rPr>
          <w:rFonts w:ascii="Calibri" w:hAnsi="Calibri" w:cs="Calibri"/>
          <w:bCs/>
          <w:color w:val="262626" w:themeColor="text1" w:themeTint="D9"/>
          <w:sz w:val="24"/>
        </w:rPr>
        <w:t>general</w:t>
      </w:r>
      <w:r w:rsidR="00F0619E">
        <w:rPr>
          <w:rFonts w:ascii="Calibri" w:hAnsi="Calibri" w:cs="Calibri"/>
          <w:bCs/>
          <w:color w:val="262626" w:themeColor="text1" w:themeTint="D9"/>
          <w:sz w:val="24"/>
        </w:rPr>
        <w:t xml:space="preserve"> de acceso a la función pública</w:t>
      </w:r>
      <w:r w:rsidR="00F0619E" w:rsidRPr="00B372B6">
        <w:rPr>
          <w:rFonts w:ascii="Calibri" w:hAnsi="Calibri" w:cs="Calibri"/>
          <w:color w:val="262626" w:themeColor="text1" w:themeTint="D9"/>
          <w:sz w:val="24"/>
        </w:rPr>
        <w:t xml:space="preserve"> </w:t>
      </w:r>
      <w:r w:rsidRPr="00B372B6">
        <w:rPr>
          <w:rFonts w:ascii="Calibri" w:hAnsi="Calibri" w:cs="Calibri"/>
          <w:color w:val="262626" w:themeColor="text1" w:themeTint="D9"/>
          <w:spacing w:val="-2"/>
          <w:sz w:val="24"/>
        </w:rPr>
        <w:t>y</w:t>
      </w:r>
      <w:r w:rsidR="00F0619E">
        <w:rPr>
          <w:rFonts w:ascii="Calibri" w:hAnsi="Calibri" w:cs="Calibri"/>
          <w:color w:val="262626" w:themeColor="text1" w:themeTint="D9"/>
          <w:spacing w:val="-2"/>
          <w:sz w:val="24"/>
        </w:rPr>
        <w:t xml:space="preserve"> establece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sistemas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específicos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para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provisión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empleos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en </w:t>
      </w:r>
      <w:r w:rsidRPr="00B372B6">
        <w:rPr>
          <w:rFonts w:ascii="Calibri" w:hAnsi="Calibri" w:cs="Calibri"/>
          <w:color w:val="262626" w:themeColor="text1" w:themeTint="D9"/>
          <w:sz w:val="24"/>
        </w:rPr>
        <w:t>los órganos del Estado.</w:t>
      </w:r>
    </w:p>
    <w:p w14:paraId="50DE4FA5"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Marco Legal y precedentes normativos</w:t>
      </w:r>
    </w:p>
    <w:p w14:paraId="7BA24188" w14:textId="77777777" w:rsidR="00FD6472" w:rsidRPr="00925B08" w:rsidRDefault="00FD6472" w:rsidP="00347A89">
      <w:pPr>
        <w:pStyle w:val="Textoindependiente"/>
        <w:spacing w:before="5" w:line="276" w:lineRule="auto"/>
        <w:rPr>
          <w:rFonts w:ascii="Calibri" w:hAnsi="Calibri" w:cs="Calibri"/>
          <w:b/>
          <w:color w:val="262626" w:themeColor="text1" w:themeTint="D9"/>
          <w:sz w:val="24"/>
          <w:lang w:val="es-CO"/>
        </w:rPr>
      </w:pPr>
    </w:p>
    <w:p w14:paraId="1AB90162" w14:textId="4FAFF7FE" w:rsidR="00FD6472" w:rsidRPr="00B372B6" w:rsidRDefault="00FD6472" w:rsidP="00347A89">
      <w:pPr>
        <w:pStyle w:val="Textoindependiente"/>
        <w:spacing w:line="276" w:lineRule="auto"/>
        <w:ind w:left="259" w:right="-93"/>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 xml:space="preserve">La viabilidad técnica de fijar porcentajes obligatorios en altos cargos ya </w:t>
      </w:r>
      <w:r w:rsidRPr="00B372B6">
        <w:rPr>
          <w:rFonts w:ascii="Calibri" w:hAnsi="Calibri" w:cs="Calibri"/>
          <w:color w:val="262626" w:themeColor="text1" w:themeTint="D9"/>
          <w:spacing w:val="-2"/>
          <w:sz w:val="24"/>
          <w:lang w:val="es-CO"/>
        </w:rPr>
        <w:t>cuenta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con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un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desarrollo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legislativo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previo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que</w:t>
      </w:r>
      <w:r w:rsidRPr="00B372B6">
        <w:rPr>
          <w:rFonts w:ascii="Calibri" w:hAnsi="Calibri" w:cs="Calibri"/>
          <w:color w:val="262626" w:themeColor="text1" w:themeTint="D9"/>
          <w:spacing w:val="-17"/>
          <w:sz w:val="24"/>
          <w:lang w:val="es-CO"/>
        </w:rPr>
        <w:t xml:space="preserve"> </w:t>
      </w:r>
      <w:r w:rsidR="00925B08">
        <w:rPr>
          <w:rFonts w:ascii="Calibri" w:hAnsi="Calibri" w:cs="Calibri"/>
          <w:color w:val="262626" w:themeColor="text1" w:themeTint="D9"/>
          <w:spacing w:val="-2"/>
          <w:sz w:val="24"/>
          <w:lang w:val="es-CO"/>
        </w:rPr>
        <w:t>constituye antecedente</w:t>
      </w:r>
      <w:r w:rsidRPr="00B372B6">
        <w:rPr>
          <w:rFonts w:ascii="Calibri" w:hAnsi="Calibri" w:cs="Calibri"/>
          <w:color w:val="262626" w:themeColor="text1" w:themeTint="D9"/>
          <w:spacing w:val="-2"/>
          <w:sz w:val="24"/>
          <w:lang w:val="es-CO"/>
        </w:rPr>
        <w:t xml:space="preserve"> </w:t>
      </w:r>
      <w:r w:rsidR="00925B08">
        <w:rPr>
          <w:rFonts w:ascii="Calibri" w:hAnsi="Calibri" w:cs="Calibri"/>
          <w:color w:val="262626" w:themeColor="text1" w:themeTint="D9"/>
          <w:sz w:val="24"/>
          <w:lang w:val="es-CO"/>
        </w:rPr>
        <w:t>de lo propuesto en esta iniciativa</w:t>
      </w:r>
      <w:r w:rsidRPr="00B372B6">
        <w:rPr>
          <w:rFonts w:ascii="Calibri" w:hAnsi="Calibri" w:cs="Calibri"/>
          <w:color w:val="262626" w:themeColor="text1" w:themeTint="D9"/>
          <w:sz w:val="24"/>
          <w:lang w:val="es-CO"/>
        </w:rPr>
        <w:t>:</w:t>
      </w:r>
    </w:p>
    <w:p w14:paraId="579EEF50" w14:textId="77777777" w:rsidR="00FD6472" w:rsidRPr="00B372B6" w:rsidRDefault="00FD6472" w:rsidP="00347A89">
      <w:pPr>
        <w:pStyle w:val="Textoindependiente"/>
        <w:spacing w:before="14" w:line="276" w:lineRule="auto"/>
        <w:rPr>
          <w:rFonts w:ascii="Calibri" w:hAnsi="Calibri" w:cs="Calibri"/>
          <w:color w:val="262626" w:themeColor="text1" w:themeTint="D9"/>
          <w:sz w:val="24"/>
          <w:lang w:val="es-CO"/>
        </w:rPr>
      </w:pPr>
    </w:p>
    <w:p w14:paraId="173D740D" w14:textId="19F4EEAB" w:rsidR="009D0ACC" w:rsidRPr="00B372B6" w:rsidRDefault="009D0ACC" w:rsidP="00347A89">
      <w:pPr>
        <w:pStyle w:val="Prrafodelista"/>
        <w:widowControl w:val="0"/>
        <w:numPr>
          <w:ilvl w:val="2"/>
          <w:numId w:val="35"/>
        </w:numPr>
        <w:autoSpaceDE w:val="0"/>
        <w:autoSpaceDN w:val="0"/>
        <w:spacing w:before="13"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 xml:space="preserve">Ley 581 de 2000 </w:t>
      </w:r>
      <w:r w:rsidR="00DA14EF">
        <w:rPr>
          <w:rFonts w:ascii="Calibri" w:hAnsi="Calibri" w:cs="Calibri"/>
          <w:b/>
          <w:color w:val="262626" w:themeColor="text1" w:themeTint="D9"/>
          <w:sz w:val="24"/>
        </w:rPr>
        <w:t xml:space="preserve">- </w:t>
      </w:r>
      <w:r w:rsidRPr="00B372B6">
        <w:rPr>
          <w:rFonts w:ascii="Calibri" w:hAnsi="Calibri" w:cs="Calibri"/>
          <w:b/>
          <w:color w:val="262626" w:themeColor="text1" w:themeTint="D9"/>
          <w:sz w:val="24"/>
        </w:rPr>
        <w:t>Ley de Cuotas</w:t>
      </w:r>
      <w:r w:rsidRPr="00B372B6">
        <w:rPr>
          <w:rFonts w:ascii="Calibri" w:hAnsi="Calibri" w:cs="Calibri"/>
          <w:color w:val="262626" w:themeColor="text1" w:themeTint="D9"/>
          <w:sz w:val="24"/>
        </w:rPr>
        <w:t xml:space="preserve">: Reglamentó la adecuada y efectiva participación de la mujer en los niveles decisorios de las </w:t>
      </w:r>
      <w:r w:rsidRPr="00B372B6">
        <w:rPr>
          <w:rFonts w:ascii="Calibri" w:hAnsi="Calibri" w:cs="Calibri"/>
          <w:color w:val="262626" w:themeColor="text1" w:themeTint="D9"/>
          <w:spacing w:val="-4"/>
          <w:sz w:val="24"/>
        </w:rPr>
        <w:t>diferentes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ramas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órganos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del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poder</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público,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fijando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un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mínimo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del </w:t>
      </w:r>
      <w:r w:rsidRPr="00B372B6">
        <w:rPr>
          <w:rFonts w:ascii="Calibri" w:hAnsi="Calibri" w:cs="Calibri"/>
          <w:color w:val="262626" w:themeColor="text1" w:themeTint="D9"/>
          <w:sz w:val="24"/>
        </w:rPr>
        <w:t>30% en los cargos de Máximo Nivel Decisorio y Otros Niveles Decisorios. Este es el precedente directo que demuestra la competencia</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del</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Congreso</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establecer</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inclusión</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en la administración pública.</w:t>
      </w:r>
    </w:p>
    <w:p w14:paraId="168C10B6" w14:textId="0F1CBE27" w:rsidR="00FD6472" w:rsidRPr="00B372B6" w:rsidRDefault="00FD6472" w:rsidP="00347A89">
      <w:pPr>
        <w:pStyle w:val="Prrafodelista"/>
        <w:widowControl w:val="0"/>
        <w:numPr>
          <w:ilvl w:val="2"/>
          <w:numId w:val="35"/>
        </w:numPr>
        <w:tabs>
          <w:tab w:val="left" w:pos="993"/>
        </w:tabs>
        <w:autoSpaceDE w:val="0"/>
        <w:autoSpaceDN w:val="0"/>
        <w:spacing w:before="13"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Ley</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1448</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2011</w:t>
      </w:r>
      <w:r w:rsidRPr="00B372B6">
        <w:rPr>
          <w:rFonts w:ascii="Calibri" w:hAnsi="Calibri" w:cs="Calibri"/>
          <w:b/>
          <w:color w:val="262626" w:themeColor="text1" w:themeTint="D9"/>
          <w:spacing w:val="-4"/>
          <w:sz w:val="24"/>
        </w:rPr>
        <w:t xml:space="preserve"> </w:t>
      </w:r>
      <w:r w:rsidR="00DA14EF">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Ley</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Víctimas</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su</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artículo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25</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consagra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 xml:space="preserve">el derecho a la </w:t>
      </w:r>
      <w:r w:rsidRPr="00B372B6">
        <w:rPr>
          <w:rFonts w:ascii="Calibri" w:hAnsi="Calibri" w:cs="Calibri"/>
          <w:color w:val="262626" w:themeColor="text1" w:themeTint="D9"/>
          <w:sz w:val="24"/>
        </w:rPr>
        <w:lastRenderedPageBreak/>
        <w:t>reparación integral, que incluye medidas de satisfacción y garantías de no repetición. La inclusión en la alta dirección pública materializa esta garantía al empoderar a la víctima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construcción</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institucionalidad.</w:t>
      </w:r>
    </w:p>
    <w:p w14:paraId="1669E6F8" w14:textId="3A513D2A"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2"/>
          <w:sz w:val="24"/>
        </w:rPr>
        <w:t>Decreto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1083</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2015</w:t>
      </w:r>
      <w:r w:rsidR="00DA14EF">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Art.</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2.2.6.20,</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adicionado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por</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el</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Decreto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 xml:space="preserve">894 </w:t>
      </w:r>
      <w:r w:rsidRPr="00B372B6">
        <w:rPr>
          <w:rFonts w:ascii="Calibri" w:hAnsi="Calibri" w:cs="Calibri"/>
          <w:b/>
          <w:color w:val="262626" w:themeColor="text1" w:themeTint="D9"/>
          <w:sz w:val="24"/>
        </w:rPr>
        <w:t>de 2017</w:t>
      </w:r>
      <w:r w:rsidRPr="00B372B6">
        <w:rPr>
          <w:rFonts w:ascii="Calibri" w:hAnsi="Calibri" w:cs="Calibri"/>
          <w:color w:val="262626" w:themeColor="text1" w:themeTint="D9"/>
          <w:sz w:val="24"/>
        </w:rPr>
        <w:t>: Establece la condición de víctima como criterio de desempate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concursos</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méritos.</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Este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proyecto</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eleva</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y amplía</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esa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intención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administrativa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un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mandato</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legal</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 xml:space="preserve">obligatorio </w:t>
      </w:r>
      <w:r w:rsidRPr="00B372B6">
        <w:rPr>
          <w:rFonts w:ascii="Calibri" w:hAnsi="Calibri" w:cs="Calibri"/>
          <w:color w:val="262626" w:themeColor="text1" w:themeTint="D9"/>
          <w:spacing w:val="-4"/>
          <w:sz w:val="24"/>
        </w:rPr>
        <w:t>para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niveles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decisorios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(cargos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libre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nombramiento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remoción).</w:t>
      </w:r>
    </w:p>
    <w:p w14:paraId="77CE6B31" w14:textId="55284EF9"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 xml:space="preserve">Acuerdo Final para la Terminación del Conflicto y la Construcción de una de Paz Estable y Duradera </w:t>
      </w:r>
    </w:p>
    <w:p w14:paraId="40DFBB21" w14:textId="53C69289" w:rsidR="00FD6472" w:rsidRPr="00FB394C" w:rsidRDefault="00324CD3" w:rsidP="00324CD3">
      <w:pPr>
        <w:pStyle w:val="Textoindependiente"/>
        <w:spacing w:before="285" w:line="276" w:lineRule="auto"/>
        <w:ind w:left="259" w:right="-93"/>
        <w:jc w:val="both"/>
        <w:rPr>
          <w:rFonts w:ascii="Calibri" w:hAnsi="Calibri" w:cs="Calibri"/>
          <w:color w:val="262626" w:themeColor="text1" w:themeTint="D9"/>
          <w:sz w:val="24"/>
          <w:lang w:val="es-CO"/>
        </w:rPr>
      </w:pPr>
      <w:r>
        <w:rPr>
          <w:rFonts w:ascii="Calibri" w:hAnsi="Calibri" w:cs="Calibri"/>
          <w:color w:val="262626" w:themeColor="text1" w:themeTint="D9"/>
          <w:spacing w:val="-2"/>
          <w:sz w:val="24"/>
          <w:lang w:val="es-CO"/>
        </w:rPr>
        <w:t>El punto 5 del</w:t>
      </w:r>
      <w:r w:rsidR="00FD6472" w:rsidRPr="00324CD3">
        <w:rPr>
          <w:rFonts w:ascii="Calibri" w:hAnsi="Calibri" w:cs="Calibri"/>
          <w:color w:val="262626" w:themeColor="text1" w:themeTint="D9"/>
          <w:spacing w:val="-2"/>
          <w:sz w:val="24"/>
          <w:lang w:val="es-CO"/>
        </w:rPr>
        <w:t xml:space="preserve"> </w:t>
      </w:r>
      <w:r w:rsidR="009D0ACC" w:rsidRPr="00B372B6">
        <w:rPr>
          <w:rFonts w:ascii="Calibri" w:hAnsi="Calibri" w:cs="Calibri"/>
          <w:color w:val="262626" w:themeColor="text1" w:themeTint="D9"/>
          <w:spacing w:val="-2"/>
          <w:sz w:val="24"/>
          <w:lang w:val="es-CO"/>
        </w:rPr>
        <w:t>Acuerdo</w:t>
      </w:r>
      <w:r w:rsidR="00FD6472" w:rsidRPr="00324CD3">
        <w:rPr>
          <w:rFonts w:ascii="Calibri" w:hAnsi="Calibri" w:cs="Calibri"/>
          <w:color w:val="262626" w:themeColor="text1" w:themeTint="D9"/>
          <w:spacing w:val="-2"/>
          <w:sz w:val="24"/>
          <w:lang w:val="es-CO"/>
        </w:rPr>
        <w:t xml:space="preserve"> </w:t>
      </w:r>
      <w:r w:rsidRPr="00324CD3">
        <w:rPr>
          <w:rFonts w:ascii="Calibri" w:hAnsi="Calibri" w:cs="Calibri"/>
          <w:color w:val="262626" w:themeColor="text1" w:themeTint="D9"/>
          <w:spacing w:val="-2"/>
          <w:sz w:val="24"/>
          <w:lang w:val="es-CO"/>
        </w:rPr>
        <w:t xml:space="preserve">de Paz </w:t>
      </w:r>
      <w:r w:rsidR="00FD6472" w:rsidRPr="00B372B6">
        <w:rPr>
          <w:rFonts w:ascii="Calibri" w:hAnsi="Calibri" w:cs="Calibri"/>
          <w:color w:val="262626" w:themeColor="text1" w:themeTint="D9"/>
          <w:spacing w:val="-2"/>
          <w:sz w:val="24"/>
          <w:lang w:val="es-CO"/>
        </w:rPr>
        <w:t>suscrito</w:t>
      </w:r>
      <w:r w:rsidR="00FD6472" w:rsidRPr="00324CD3">
        <w:rPr>
          <w:rFonts w:ascii="Calibri" w:hAnsi="Calibri" w:cs="Calibri"/>
          <w:color w:val="262626" w:themeColor="text1" w:themeTint="D9"/>
          <w:spacing w:val="-2"/>
          <w:sz w:val="24"/>
          <w:lang w:val="es-CO"/>
        </w:rPr>
        <w:t xml:space="preserve"> </w:t>
      </w:r>
      <w:r w:rsidRPr="00324CD3">
        <w:rPr>
          <w:rFonts w:ascii="Calibri" w:hAnsi="Calibri" w:cs="Calibri"/>
          <w:color w:val="262626" w:themeColor="text1" w:themeTint="D9"/>
          <w:spacing w:val="-2"/>
          <w:sz w:val="24"/>
          <w:lang w:val="es-CO"/>
        </w:rPr>
        <w:t xml:space="preserve">en 2016 </w:t>
      </w:r>
      <w:r w:rsidR="00FD6472" w:rsidRPr="00B372B6">
        <w:rPr>
          <w:rFonts w:ascii="Calibri" w:hAnsi="Calibri" w:cs="Calibri"/>
          <w:color w:val="262626" w:themeColor="text1" w:themeTint="D9"/>
          <w:spacing w:val="-2"/>
          <w:sz w:val="24"/>
          <w:lang w:val="es-CO"/>
        </w:rPr>
        <w:t>por</w:t>
      </w:r>
      <w:r w:rsidR="00FD6472" w:rsidRPr="00324CD3">
        <w:rPr>
          <w:rFonts w:ascii="Calibri" w:hAnsi="Calibri" w:cs="Calibri"/>
          <w:color w:val="262626" w:themeColor="text1" w:themeTint="D9"/>
          <w:spacing w:val="-2"/>
          <w:sz w:val="24"/>
          <w:lang w:val="es-CO"/>
        </w:rPr>
        <w:t xml:space="preserve"> </w:t>
      </w:r>
      <w:r w:rsidR="00FD6472" w:rsidRPr="00B372B6">
        <w:rPr>
          <w:rFonts w:ascii="Calibri" w:hAnsi="Calibri" w:cs="Calibri"/>
          <w:color w:val="262626" w:themeColor="text1" w:themeTint="D9"/>
          <w:spacing w:val="-2"/>
          <w:sz w:val="24"/>
          <w:lang w:val="es-CO"/>
        </w:rPr>
        <w:t>el</w:t>
      </w:r>
      <w:r w:rsidR="00FD6472" w:rsidRPr="00324CD3">
        <w:rPr>
          <w:rFonts w:ascii="Calibri" w:hAnsi="Calibri" w:cs="Calibri"/>
          <w:color w:val="262626" w:themeColor="text1" w:themeTint="D9"/>
          <w:spacing w:val="-2"/>
          <w:sz w:val="24"/>
          <w:lang w:val="es-CO"/>
        </w:rPr>
        <w:t xml:space="preserve"> </w:t>
      </w:r>
      <w:r w:rsidR="00FD6472" w:rsidRPr="00B372B6">
        <w:rPr>
          <w:rFonts w:ascii="Calibri" w:hAnsi="Calibri" w:cs="Calibri"/>
          <w:color w:val="262626" w:themeColor="text1" w:themeTint="D9"/>
          <w:spacing w:val="-2"/>
          <w:sz w:val="24"/>
          <w:lang w:val="es-CO"/>
        </w:rPr>
        <w:t>Estado</w:t>
      </w:r>
      <w:r w:rsidR="00FD6472" w:rsidRPr="00B372B6">
        <w:rPr>
          <w:rFonts w:ascii="Calibri" w:hAnsi="Calibri" w:cs="Calibri"/>
          <w:color w:val="262626" w:themeColor="text1" w:themeTint="D9"/>
          <w:spacing w:val="-21"/>
          <w:sz w:val="24"/>
          <w:lang w:val="es-CO"/>
        </w:rPr>
        <w:t xml:space="preserve"> </w:t>
      </w:r>
      <w:r w:rsidR="00FD6472" w:rsidRPr="00B372B6">
        <w:rPr>
          <w:rFonts w:ascii="Calibri" w:hAnsi="Calibri" w:cs="Calibri"/>
          <w:color w:val="262626" w:themeColor="text1" w:themeTint="D9"/>
          <w:spacing w:val="-2"/>
          <w:sz w:val="24"/>
          <w:lang w:val="es-CO"/>
        </w:rPr>
        <w:t>colombiano</w:t>
      </w:r>
      <w:r>
        <w:rPr>
          <w:rFonts w:ascii="Calibri" w:hAnsi="Calibri" w:cs="Calibri"/>
          <w:color w:val="262626" w:themeColor="text1" w:themeTint="D9"/>
          <w:spacing w:val="-21"/>
          <w:sz w:val="24"/>
          <w:lang w:val="es-CO"/>
        </w:rPr>
        <w:t xml:space="preserve">, </w:t>
      </w:r>
      <w:r w:rsidR="00FD6472" w:rsidRPr="00B372B6">
        <w:rPr>
          <w:rFonts w:ascii="Calibri" w:hAnsi="Calibri" w:cs="Calibri"/>
          <w:color w:val="262626" w:themeColor="text1" w:themeTint="D9"/>
          <w:spacing w:val="-2"/>
          <w:sz w:val="24"/>
          <w:lang w:val="es-CO"/>
        </w:rPr>
        <w:t>vinculante</w:t>
      </w:r>
      <w:r w:rsidR="00FD6472" w:rsidRPr="00B372B6">
        <w:rPr>
          <w:rFonts w:ascii="Calibri" w:hAnsi="Calibri" w:cs="Calibri"/>
          <w:color w:val="262626" w:themeColor="text1" w:themeTint="D9"/>
          <w:spacing w:val="-21"/>
          <w:sz w:val="24"/>
          <w:lang w:val="es-CO"/>
        </w:rPr>
        <w:t xml:space="preserve"> </w:t>
      </w:r>
      <w:r w:rsidR="00FD6472" w:rsidRPr="00B372B6">
        <w:rPr>
          <w:rFonts w:ascii="Calibri" w:hAnsi="Calibri" w:cs="Calibri"/>
          <w:color w:val="262626" w:themeColor="text1" w:themeTint="D9"/>
          <w:spacing w:val="-2"/>
          <w:sz w:val="24"/>
          <w:lang w:val="es-CO"/>
        </w:rPr>
        <w:t>como</w:t>
      </w:r>
      <w:r w:rsidR="00FD6472" w:rsidRPr="00B372B6">
        <w:rPr>
          <w:rFonts w:ascii="Calibri" w:hAnsi="Calibri" w:cs="Calibri"/>
          <w:color w:val="262626" w:themeColor="text1" w:themeTint="D9"/>
          <w:spacing w:val="-21"/>
          <w:sz w:val="24"/>
          <w:lang w:val="es-CO"/>
        </w:rPr>
        <w:t xml:space="preserve"> </w:t>
      </w:r>
      <w:r w:rsidR="00FD6472" w:rsidRPr="00B372B6">
        <w:rPr>
          <w:rFonts w:ascii="Calibri" w:hAnsi="Calibri" w:cs="Calibri"/>
          <w:color w:val="262626" w:themeColor="text1" w:themeTint="D9"/>
          <w:spacing w:val="-2"/>
          <w:sz w:val="24"/>
          <w:lang w:val="es-CO"/>
        </w:rPr>
        <w:t>política de</w:t>
      </w:r>
      <w:r w:rsidR="00FD6472" w:rsidRPr="00B372B6">
        <w:rPr>
          <w:rFonts w:ascii="Calibri" w:hAnsi="Calibri" w:cs="Calibri"/>
          <w:color w:val="262626" w:themeColor="text1" w:themeTint="D9"/>
          <w:spacing w:val="-18"/>
          <w:sz w:val="24"/>
          <w:lang w:val="es-CO"/>
        </w:rPr>
        <w:t xml:space="preserve"> </w:t>
      </w:r>
      <w:r w:rsidR="00FD6472" w:rsidRPr="00B372B6">
        <w:rPr>
          <w:rFonts w:ascii="Calibri" w:hAnsi="Calibri" w:cs="Calibri"/>
          <w:color w:val="262626" w:themeColor="text1" w:themeTint="D9"/>
          <w:spacing w:val="-2"/>
          <w:sz w:val="24"/>
          <w:lang w:val="es-CO"/>
        </w:rPr>
        <w:t>Estado</w:t>
      </w:r>
      <w:r>
        <w:rPr>
          <w:rFonts w:ascii="Calibri" w:hAnsi="Calibri" w:cs="Calibri"/>
          <w:color w:val="262626" w:themeColor="text1" w:themeTint="D9"/>
          <w:spacing w:val="-2"/>
          <w:sz w:val="24"/>
          <w:lang w:val="es-CO"/>
        </w:rPr>
        <w:t xml:space="preserve">, </w:t>
      </w:r>
      <w:r w:rsidR="00FD6472" w:rsidRPr="00B372B6">
        <w:rPr>
          <w:rFonts w:ascii="Calibri" w:hAnsi="Calibri" w:cs="Calibri"/>
          <w:color w:val="262626" w:themeColor="text1" w:themeTint="D9"/>
          <w:spacing w:val="-2"/>
          <w:sz w:val="24"/>
          <w:lang w:val="es-CO"/>
        </w:rPr>
        <w:t>e</w:t>
      </w:r>
      <w:r w:rsidR="00FD6472" w:rsidRPr="00324CD3">
        <w:rPr>
          <w:rFonts w:ascii="Calibri" w:hAnsi="Calibri" w:cs="Calibri"/>
          <w:color w:val="262626" w:themeColor="text1" w:themeTint="D9"/>
          <w:spacing w:val="-2"/>
          <w:sz w:val="24"/>
          <w:lang w:val="es-CO"/>
        </w:rPr>
        <w:t>stablece</w:t>
      </w:r>
      <w:r w:rsidR="00FD6472" w:rsidRPr="00324CD3">
        <w:rPr>
          <w:rFonts w:ascii="Calibri" w:hAnsi="Calibri" w:cs="Calibri"/>
          <w:color w:val="262626" w:themeColor="text1" w:themeTint="D9"/>
          <w:spacing w:val="-19"/>
          <w:sz w:val="24"/>
          <w:lang w:val="es-CO"/>
        </w:rPr>
        <w:t xml:space="preserve"> </w:t>
      </w:r>
      <w:r w:rsidR="00FD6472" w:rsidRPr="00324CD3">
        <w:rPr>
          <w:rFonts w:ascii="Calibri" w:hAnsi="Calibri" w:cs="Calibri"/>
          <w:color w:val="262626" w:themeColor="text1" w:themeTint="D9"/>
          <w:spacing w:val="-2"/>
          <w:sz w:val="24"/>
          <w:lang w:val="es-CO"/>
        </w:rPr>
        <w:t xml:space="preserve">como </w:t>
      </w:r>
      <w:r w:rsidR="00FD6472" w:rsidRPr="00324CD3">
        <w:rPr>
          <w:rFonts w:ascii="Calibri" w:hAnsi="Calibri" w:cs="Calibri"/>
          <w:color w:val="262626" w:themeColor="text1" w:themeTint="D9"/>
          <w:sz w:val="24"/>
          <w:lang w:val="es-CO"/>
        </w:rPr>
        <w:t xml:space="preserve">eje central la reparación integral y los derechos políticos de las víctimas. </w:t>
      </w:r>
      <w:r w:rsidR="00FD6472" w:rsidRPr="00FB394C">
        <w:rPr>
          <w:rFonts w:ascii="Calibri" w:hAnsi="Calibri" w:cs="Calibri"/>
          <w:color w:val="262626" w:themeColor="text1" w:themeTint="D9"/>
          <w:sz w:val="24"/>
          <w:lang w:val="es-CO"/>
        </w:rPr>
        <w:t>La participación en los cargos directivos del Estado materializa</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el</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principio</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de</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inclusión</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democrática</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exigido</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en</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la</w:t>
      </w:r>
      <w:r w:rsidR="00FD6472" w:rsidRPr="00FB394C">
        <w:rPr>
          <w:rFonts w:ascii="Calibri" w:hAnsi="Calibri" w:cs="Calibri"/>
          <w:color w:val="262626" w:themeColor="text1" w:themeTint="D9"/>
          <w:spacing w:val="-14"/>
          <w:sz w:val="24"/>
          <w:lang w:val="es-CO"/>
        </w:rPr>
        <w:t xml:space="preserve"> </w:t>
      </w:r>
      <w:r w:rsidR="00FD6472" w:rsidRPr="00FB394C">
        <w:rPr>
          <w:rFonts w:ascii="Calibri" w:hAnsi="Calibri" w:cs="Calibri"/>
          <w:color w:val="262626" w:themeColor="text1" w:themeTint="D9"/>
          <w:sz w:val="24"/>
          <w:lang w:val="es-CO"/>
        </w:rPr>
        <w:t>fase de implementación del posconflicto.</w:t>
      </w:r>
    </w:p>
    <w:p w14:paraId="358413F1"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Jurisprudencia de la Corte Constitucional</w:t>
      </w:r>
    </w:p>
    <w:p w14:paraId="26FDC4D7"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lang w:val="es-CO"/>
        </w:rPr>
      </w:pPr>
    </w:p>
    <w:p w14:paraId="70754019" w14:textId="77777777" w:rsidR="00FD6472" w:rsidRPr="00B372B6" w:rsidRDefault="00FD6472" w:rsidP="00347A89">
      <w:pPr>
        <w:pStyle w:val="Textoindependiente"/>
        <w:spacing w:line="276" w:lineRule="auto"/>
        <w:ind w:left="259" w:right="49"/>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22"/>
          <w:sz w:val="24"/>
          <w:lang w:val="es-CO"/>
        </w:rPr>
        <w:t xml:space="preserve"> </w:t>
      </w:r>
      <w:r w:rsidRPr="00B372B6">
        <w:rPr>
          <w:rFonts w:ascii="Calibri" w:hAnsi="Calibri" w:cs="Calibri"/>
          <w:color w:val="262626" w:themeColor="text1" w:themeTint="D9"/>
          <w:sz w:val="24"/>
          <w:lang w:val="es-CO"/>
        </w:rPr>
        <w:t>máximo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tribunal</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ha</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blindado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jurídicamente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uso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cuotas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obligatorias en</w:t>
      </w:r>
      <w:r w:rsidRPr="00B372B6">
        <w:rPr>
          <w:rFonts w:ascii="Calibri" w:hAnsi="Calibri" w:cs="Calibri"/>
          <w:color w:val="262626" w:themeColor="text1" w:themeTint="D9"/>
          <w:spacing w:val="-7"/>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empleo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público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como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mecanismo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reparación</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e</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igualdad</w:t>
      </w:r>
      <w:r w:rsidRPr="00B372B6">
        <w:rPr>
          <w:rFonts w:ascii="Calibri" w:hAnsi="Calibri" w:cs="Calibri"/>
          <w:color w:val="262626" w:themeColor="text1" w:themeTint="D9"/>
          <w:spacing w:val="-7"/>
          <w:sz w:val="24"/>
          <w:lang w:val="es-CO"/>
        </w:rPr>
        <w:t xml:space="preserve"> </w:t>
      </w:r>
      <w:r w:rsidRPr="00B372B6">
        <w:rPr>
          <w:rFonts w:ascii="Calibri" w:hAnsi="Calibri" w:cs="Calibri"/>
          <w:color w:val="262626" w:themeColor="text1" w:themeTint="D9"/>
          <w:spacing w:val="-6"/>
          <w:sz w:val="24"/>
          <w:lang w:val="es-CO"/>
        </w:rPr>
        <w:t>material:</w:t>
      </w:r>
    </w:p>
    <w:p w14:paraId="5D28F0AC" w14:textId="77777777" w:rsidR="00FD6472" w:rsidRPr="00B372B6" w:rsidRDefault="00FD6472" w:rsidP="00347A89">
      <w:pPr>
        <w:pStyle w:val="Textoindependiente"/>
        <w:spacing w:before="8" w:line="276" w:lineRule="auto"/>
        <w:ind w:right="49"/>
        <w:rPr>
          <w:rFonts w:ascii="Calibri" w:hAnsi="Calibri" w:cs="Calibri"/>
          <w:color w:val="262626" w:themeColor="text1" w:themeTint="D9"/>
          <w:sz w:val="24"/>
          <w:lang w:val="es-CO"/>
        </w:rPr>
      </w:pPr>
    </w:p>
    <w:p w14:paraId="0175287E" w14:textId="62C42703"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Sentencia C – 371 de 2000 M.P. Carlos Gaviria Díaz</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3"/>
          <w:sz w:val="24"/>
        </w:rPr>
        <w:t xml:space="preserve"> </w:t>
      </w:r>
      <w:r w:rsidRPr="00B372B6">
        <w:rPr>
          <w:rFonts w:ascii="Calibri" w:hAnsi="Calibri" w:cs="Calibri"/>
          <w:color w:val="262626" w:themeColor="text1" w:themeTint="D9"/>
          <w:sz w:val="24"/>
        </w:rPr>
        <w:t>Al</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revisar</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 xml:space="preserve">la </w:t>
      </w:r>
      <w:proofErr w:type="spellStart"/>
      <w:r w:rsidRPr="00B372B6">
        <w:rPr>
          <w:rFonts w:ascii="Calibri" w:hAnsi="Calibri" w:cs="Calibri"/>
          <w:color w:val="262626" w:themeColor="text1" w:themeTint="D9"/>
          <w:sz w:val="24"/>
        </w:rPr>
        <w:t>exequibilidad</w:t>
      </w:r>
      <w:proofErr w:type="spellEnd"/>
      <w:r w:rsidRPr="00B372B6">
        <w:rPr>
          <w:rFonts w:ascii="Calibri" w:hAnsi="Calibri" w:cs="Calibri"/>
          <w:color w:val="262626" w:themeColor="text1" w:themeTint="D9"/>
          <w:sz w:val="24"/>
        </w:rPr>
        <w:t xml:space="preserve"> de la Ley 581 de 2000, la Corte determinó que las</w:t>
      </w:r>
      <w:r w:rsidR="009D0ACC" w:rsidRPr="00B372B6">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 xml:space="preserve">cuotas de participación en cargos públicos de dirección </w:t>
      </w:r>
      <w:r w:rsidRPr="00D60E4F">
        <w:rPr>
          <w:rFonts w:ascii="Calibri" w:hAnsi="Calibri" w:cs="Calibri"/>
          <w:color w:val="262626" w:themeColor="text1" w:themeTint="D9"/>
          <w:sz w:val="24"/>
        </w:rPr>
        <w:t xml:space="preserve">(discriminación positiva) son plenamente constitucionales, pues no </w:t>
      </w:r>
      <w:r w:rsidRPr="00B372B6">
        <w:rPr>
          <w:rFonts w:ascii="Calibri" w:hAnsi="Calibri" w:cs="Calibri"/>
          <w:color w:val="262626" w:themeColor="text1" w:themeTint="D9"/>
          <w:sz w:val="24"/>
        </w:rPr>
        <w:t>violan</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el</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derecho</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a</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la</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igualdad,</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sino</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que</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lo</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realizan</w:t>
      </w:r>
      <w:r w:rsidRPr="00D60E4F">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materialmente al equiparar a poblaciones históricamente excluidas.</w:t>
      </w:r>
    </w:p>
    <w:p w14:paraId="069F0B58" w14:textId="77777777"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49" w:hanging="426"/>
        <w:contextualSpacing w:val="0"/>
        <w:jc w:val="both"/>
        <w:rPr>
          <w:rFonts w:ascii="Calibri" w:hAnsi="Calibri" w:cs="Calibri"/>
          <w:color w:val="262626" w:themeColor="text1" w:themeTint="D9"/>
          <w:sz w:val="24"/>
        </w:rPr>
      </w:pPr>
      <w:r w:rsidRPr="00BA045A">
        <w:rPr>
          <w:rFonts w:ascii="Calibri" w:hAnsi="Calibri" w:cs="Calibri"/>
          <w:b/>
          <w:color w:val="262626" w:themeColor="text1" w:themeTint="D9"/>
          <w:sz w:val="24"/>
        </w:rPr>
        <w:t>Sentencia C – 161 de 2016 M.P. Luis Ernesto Vargas Silva</w:t>
      </w:r>
      <w:r w:rsidRPr="00B372B6">
        <w:rPr>
          <w:rFonts w:ascii="Calibri" w:hAnsi="Calibri" w:cs="Calibri"/>
          <w:color w:val="262626" w:themeColor="text1" w:themeTint="D9"/>
          <w:spacing w:val="-10"/>
          <w:sz w:val="24"/>
        </w:rPr>
        <w:t>:</w:t>
      </w:r>
      <w:r w:rsidRPr="00B372B6">
        <w:rPr>
          <w:rFonts w:ascii="Calibri" w:hAnsi="Calibri" w:cs="Calibri"/>
          <w:color w:val="262626" w:themeColor="text1" w:themeTint="D9"/>
          <w:spacing w:val="-12"/>
          <w:sz w:val="24"/>
        </w:rPr>
        <w:t xml:space="preserve"> </w:t>
      </w:r>
      <w:r w:rsidRPr="00D60E4F">
        <w:rPr>
          <w:rFonts w:ascii="Calibri" w:hAnsi="Calibri" w:cs="Calibri"/>
          <w:color w:val="262626" w:themeColor="text1" w:themeTint="D9"/>
          <w:sz w:val="24"/>
        </w:rPr>
        <w:t xml:space="preserve">Reitera que </w:t>
      </w:r>
      <w:r w:rsidRPr="00B372B6">
        <w:rPr>
          <w:rFonts w:ascii="Calibri" w:hAnsi="Calibri" w:cs="Calibri"/>
          <w:color w:val="262626" w:themeColor="text1" w:themeTint="D9"/>
          <w:sz w:val="24"/>
        </w:rPr>
        <w:t xml:space="preserve">las víctimas del conflicto armado gozan de especial protección constitucional y que el legislador tiene un amplio margen de </w:t>
      </w:r>
      <w:r w:rsidRPr="00D60E4F">
        <w:rPr>
          <w:rFonts w:ascii="Calibri" w:hAnsi="Calibri" w:cs="Calibri"/>
          <w:color w:val="262626" w:themeColor="text1" w:themeTint="D9"/>
          <w:sz w:val="24"/>
        </w:rPr>
        <w:t xml:space="preserve">configuración para diseñar medidas afirmativas que garanticen sus derechos </w:t>
      </w:r>
      <w:r w:rsidRPr="00B372B6">
        <w:rPr>
          <w:rFonts w:ascii="Calibri" w:hAnsi="Calibri" w:cs="Calibri"/>
          <w:color w:val="262626" w:themeColor="text1" w:themeTint="D9"/>
          <w:sz w:val="24"/>
        </w:rPr>
        <w:t>prevalentes</w:t>
      </w:r>
      <w:r w:rsidRPr="00D60E4F">
        <w:rPr>
          <w:rFonts w:ascii="Calibri" w:hAnsi="Calibri" w:cs="Calibri"/>
          <w:color w:val="262626" w:themeColor="text1" w:themeTint="D9"/>
          <w:sz w:val="24"/>
        </w:rPr>
        <w:t xml:space="preserve"> y su efectiva reincorporación social y política.</w:t>
      </w:r>
    </w:p>
    <w:p w14:paraId="07CE5FC2" w14:textId="77777777" w:rsidR="009D0ACC" w:rsidRPr="00D60E4F" w:rsidRDefault="009D0ACC" w:rsidP="00347A89">
      <w:pPr>
        <w:spacing w:line="276" w:lineRule="auto"/>
        <w:rPr>
          <w:rFonts w:ascii="Calibri" w:hAnsi="Calibri" w:cs="Calibri"/>
          <w:color w:val="262626" w:themeColor="text1" w:themeTint="D9"/>
        </w:rPr>
      </w:pPr>
    </w:p>
    <w:p w14:paraId="1E82F0D6" w14:textId="60C076D5" w:rsidR="00FD6472" w:rsidRPr="00B01B02" w:rsidRDefault="00B01B02" w:rsidP="00B01B02">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01B02">
        <w:rPr>
          <w:rFonts w:ascii="Calibri" w:hAnsi="Calibri" w:cs="Calibri"/>
          <w:b/>
          <w:bCs/>
          <w:color w:val="262626" w:themeColor="text1" w:themeTint="D9"/>
          <w:spacing w:val="-2"/>
          <w:sz w:val="24"/>
          <w:szCs w:val="24"/>
        </w:rPr>
        <w:t>Derecho comparado: modelos internacionales de inclusión posconflicto</w:t>
      </w:r>
    </w:p>
    <w:p w14:paraId="205DF3C1" w14:textId="77777777" w:rsidR="00FD6472" w:rsidRPr="00B372B6" w:rsidRDefault="00FD6472" w:rsidP="00347A89">
      <w:pPr>
        <w:pStyle w:val="Textoindependiente"/>
        <w:spacing w:before="7" w:line="276" w:lineRule="auto"/>
        <w:rPr>
          <w:rFonts w:ascii="Calibri" w:hAnsi="Calibri" w:cs="Calibri"/>
          <w:b/>
          <w:color w:val="262626" w:themeColor="text1" w:themeTint="D9"/>
          <w:sz w:val="24"/>
          <w:lang w:val="es-CO"/>
        </w:rPr>
      </w:pPr>
    </w:p>
    <w:p w14:paraId="4F5CFB88"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análisis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derecho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comparado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demuestra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implementación</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 xml:space="preserve">de cuotas obligatorias y acciones afirmativas en el empleo público es un </w:t>
      </w:r>
      <w:r w:rsidRPr="00B372B6">
        <w:rPr>
          <w:rFonts w:ascii="Calibri" w:hAnsi="Calibri" w:cs="Calibri"/>
          <w:color w:val="262626" w:themeColor="text1" w:themeTint="D9"/>
          <w:spacing w:val="-4"/>
          <w:sz w:val="24"/>
          <w:lang w:val="es-CO"/>
        </w:rPr>
        <w:t>estándar</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internacional</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recurrente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en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Estados</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que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atraviesan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procesos</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de justicia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transicional.</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Los</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modelos</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Ruanda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y</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Sudáfrica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lastRenderedPageBreak/>
        <w:t>ilustran</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cómo</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la reserva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cargos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en</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los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niveles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decisorios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se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utiliza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como</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garantía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 xml:space="preserve">no </w:t>
      </w:r>
      <w:r w:rsidRPr="00B372B6">
        <w:rPr>
          <w:rFonts w:ascii="Calibri" w:hAnsi="Calibri" w:cs="Calibri"/>
          <w:color w:val="262626" w:themeColor="text1" w:themeTint="D9"/>
          <w:sz w:val="24"/>
          <w:lang w:val="es-CO"/>
        </w:rPr>
        <w:t>repetición y reparación material.</w:t>
      </w:r>
    </w:p>
    <w:p w14:paraId="1F8CB0D6" w14:textId="73663BAE" w:rsidR="00FD6472" w:rsidRPr="00663761" w:rsidRDefault="00FD6472" w:rsidP="00B01B02">
      <w:pPr>
        <w:pStyle w:val="Ttulo2"/>
        <w:numPr>
          <w:ilvl w:val="2"/>
          <w:numId w:val="35"/>
        </w:numPr>
        <w:spacing w:before="291" w:line="276" w:lineRule="auto"/>
        <w:rPr>
          <w:rFonts w:ascii="Calibri" w:hAnsi="Calibri" w:cs="Calibri"/>
          <w:b/>
          <w:bCs/>
          <w:color w:val="262626" w:themeColor="text1" w:themeTint="D9"/>
          <w:sz w:val="24"/>
          <w:szCs w:val="24"/>
        </w:rPr>
      </w:pPr>
      <w:r w:rsidRPr="00663761">
        <w:rPr>
          <w:rFonts w:ascii="Calibri" w:hAnsi="Calibri" w:cs="Calibri"/>
          <w:b/>
          <w:bCs/>
          <w:color w:val="262626" w:themeColor="text1" w:themeTint="D9"/>
          <w:spacing w:val="-2"/>
          <w:sz w:val="24"/>
          <w:szCs w:val="24"/>
        </w:rPr>
        <w:t>República</w:t>
      </w:r>
      <w:r w:rsidRPr="00663761">
        <w:rPr>
          <w:rFonts w:ascii="Calibri" w:hAnsi="Calibri" w:cs="Calibri"/>
          <w:b/>
          <w:bCs/>
          <w:color w:val="262626" w:themeColor="text1" w:themeTint="D9"/>
          <w:sz w:val="24"/>
          <w:szCs w:val="24"/>
        </w:rPr>
        <w:t xml:space="preserve"> </w:t>
      </w:r>
      <w:r w:rsidRPr="00663761">
        <w:rPr>
          <w:rFonts w:ascii="Calibri" w:hAnsi="Calibri" w:cs="Calibri"/>
          <w:b/>
          <w:bCs/>
          <w:color w:val="262626" w:themeColor="text1" w:themeTint="D9"/>
          <w:spacing w:val="-6"/>
          <w:sz w:val="24"/>
          <w:szCs w:val="24"/>
        </w:rPr>
        <w:t xml:space="preserve">de </w:t>
      </w:r>
      <w:r w:rsidRPr="00663761">
        <w:rPr>
          <w:rFonts w:ascii="Calibri" w:hAnsi="Calibri" w:cs="Calibri"/>
          <w:b/>
          <w:bCs/>
          <w:color w:val="262626" w:themeColor="text1" w:themeTint="D9"/>
          <w:spacing w:val="-2"/>
          <w:sz w:val="24"/>
          <w:szCs w:val="24"/>
        </w:rPr>
        <w:t>Ruanda: Inclusión</w:t>
      </w:r>
      <w:r w:rsidRPr="00663761">
        <w:rPr>
          <w:rFonts w:ascii="Calibri" w:hAnsi="Calibri" w:cs="Calibri"/>
          <w:b/>
          <w:bCs/>
          <w:color w:val="262626" w:themeColor="text1" w:themeTint="D9"/>
          <w:sz w:val="24"/>
          <w:szCs w:val="24"/>
        </w:rPr>
        <w:t xml:space="preserve"> </w:t>
      </w:r>
      <w:r w:rsidRPr="00663761">
        <w:rPr>
          <w:rFonts w:ascii="Calibri" w:hAnsi="Calibri" w:cs="Calibri"/>
          <w:b/>
          <w:bCs/>
          <w:color w:val="262626" w:themeColor="text1" w:themeTint="D9"/>
          <w:spacing w:val="-2"/>
          <w:sz w:val="24"/>
          <w:szCs w:val="24"/>
        </w:rPr>
        <w:t xml:space="preserve">Constitucional </w:t>
      </w:r>
      <w:r w:rsidRPr="00663761">
        <w:rPr>
          <w:rFonts w:ascii="Calibri" w:hAnsi="Calibri" w:cs="Calibri"/>
          <w:b/>
          <w:bCs/>
          <w:color w:val="262626" w:themeColor="text1" w:themeTint="D9"/>
          <w:spacing w:val="-10"/>
          <w:sz w:val="24"/>
          <w:szCs w:val="24"/>
        </w:rPr>
        <w:t xml:space="preserve">y </w:t>
      </w:r>
      <w:r w:rsidRPr="00663761">
        <w:rPr>
          <w:rFonts w:ascii="Calibri" w:hAnsi="Calibri" w:cs="Calibri"/>
          <w:b/>
          <w:bCs/>
          <w:color w:val="262626" w:themeColor="text1" w:themeTint="D9"/>
          <w:spacing w:val="-2"/>
          <w:sz w:val="24"/>
          <w:szCs w:val="24"/>
        </w:rPr>
        <w:t>Reparación Institucional</w:t>
      </w:r>
    </w:p>
    <w:p w14:paraId="7368D549" w14:textId="77777777" w:rsidR="00FD6472" w:rsidRPr="00B372B6" w:rsidRDefault="00FD6472" w:rsidP="00347A89">
      <w:pPr>
        <w:pStyle w:val="Textoindependiente"/>
        <w:spacing w:before="7" w:line="276" w:lineRule="auto"/>
        <w:rPr>
          <w:rFonts w:ascii="Calibri" w:hAnsi="Calibri" w:cs="Calibri"/>
          <w:b/>
          <w:color w:val="262626" w:themeColor="text1" w:themeTint="D9"/>
          <w:sz w:val="24"/>
          <w:lang w:val="es-CO"/>
        </w:rPr>
      </w:pPr>
    </w:p>
    <w:p w14:paraId="17CB3FAB"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Tras el genocidio de 1994, el Estado ruandés reestructuró su administración pública empleando mandatos de inclusión obligatoria para</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las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poblaciones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victimizadas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y</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subrepresentadas.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Este</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modelo</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no operó</w:t>
      </w:r>
      <w:r w:rsidRPr="00B372B6">
        <w:rPr>
          <w:rFonts w:ascii="Calibri" w:hAnsi="Calibri" w:cs="Calibri"/>
          <w:color w:val="262626" w:themeColor="text1" w:themeTint="D9"/>
          <w:spacing w:val="-22"/>
          <w:sz w:val="24"/>
          <w:lang w:val="es-CO"/>
        </w:rPr>
        <w:t xml:space="preserve"> </w:t>
      </w:r>
      <w:r w:rsidRPr="00B372B6">
        <w:rPr>
          <w:rFonts w:ascii="Calibri" w:hAnsi="Calibri" w:cs="Calibri"/>
          <w:color w:val="262626" w:themeColor="text1" w:themeTint="D9"/>
          <w:sz w:val="24"/>
          <w:lang w:val="es-CO"/>
        </w:rPr>
        <w:t>mediante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simples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directrices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administrativas,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sino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elevó</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a rango constitucional y legal.</w:t>
      </w:r>
    </w:p>
    <w:p w14:paraId="6B563732" w14:textId="77777777" w:rsidR="00FD6472" w:rsidRPr="00B372B6" w:rsidRDefault="00FD6472" w:rsidP="00347A89">
      <w:pPr>
        <w:pStyle w:val="Textoindependiente"/>
        <w:spacing w:before="1" w:line="276" w:lineRule="auto"/>
        <w:rPr>
          <w:rFonts w:ascii="Calibri" w:hAnsi="Calibri" w:cs="Calibri"/>
          <w:color w:val="262626" w:themeColor="text1" w:themeTint="D9"/>
          <w:sz w:val="24"/>
          <w:lang w:val="es-CO"/>
        </w:rPr>
      </w:pPr>
    </w:p>
    <w:p w14:paraId="100715F5" w14:textId="53D39E79"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color w:val="262626" w:themeColor="text1" w:themeTint="D9"/>
          <w:sz w:val="24"/>
        </w:rPr>
        <w:t xml:space="preserve">La Constitución de la República de Ruanda de 2003 (revisada en </w:t>
      </w:r>
      <w:r w:rsidRPr="00B372B6">
        <w:rPr>
          <w:rFonts w:ascii="Calibri" w:hAnsi="Calibri" w:cs="Calibri"/>
          <w:color w:val="262626" w:themeColor="text1" w:themeTint="D9"/>
          <w:spacing w:val="-2"/>
          <w:sz w:val="24"/>
        </w:rPr>
        <w:t>2015)</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consagra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su</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preámbulo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Artículo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9</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obligación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del Estado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erradicar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divisiones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garantizar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reparto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 xml:space="preserve">poder. </w:t>
      </w:r>
      <w:r w:rsidRPr="00B372B6">
        <w:rPr>
          <w:rFonts w:ascii="Calibri" w:hAnsi="Calibri" w:cs="Calibri"/>
          <w:color w:val="262626" w:themeColor="text1" w:themeTint="D9"/>
          <w:sz w:val="24"/>
        </w:rPr>
        <w:t>Esto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se</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materializó</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fijas</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(como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mínimo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del</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30%</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para mujeres</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todos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órganos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decisión)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sentaron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base</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de 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reconstrucción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institucional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inclusiva.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Paralelamente,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 xml:space="preserve">No. </w:t>
      </w:r>
      <w:r w:rsidRPr="00B372B6">
        <w:rPr>
          <w:rFonts w:ascii="Calibri" w:hAnsi="Calibri" w:cs="Calibri"/>
          <w:color w:val="262626" w:themeColor="text1" w:themeTint="D9"/>
          <w:spacing w:val="-2"/>
          <w:sz w:val="24"/>
        </w:rPr>
        <w:t>69/2008</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estructuró</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Fondo</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Asistencia</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a</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los</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Sobrevivientes</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 xml:space="preserve">del </w:t>
      </w:r>
      <w:r w:rsidRPr="00B372B6">
        <w:rPr>
          <w:rFonts w:ascii="Calibri" w:hAnsi="Calibri" w:cs="Calibri"/>
          <w:color w:val="262626" w:themeColor="text1" w:themeTint="D9"/>
          <w:sz w:val="24"/>
        </w:rPr>
        <w:t>Genocidio</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(FARG),</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estableciendo</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obligación</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estatal</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integrar</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 xml:space="preserve">a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víctimas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estructura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productiva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administrativa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del</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país.</w:t>
      </w:r>
    </w:p>
    <w:p w14:paraId="4B13540C" w14:textId="77777777" w:rsidR="00FD6472" w:rsidRPr="00663761" w:rsidRDefault="00FD6472" w:rsidP="00B01B02">
      <w:pPr>
        <w:pStyle w:val="Ttulo2"/>
        <w:numPr>
          <w:ilvl w:val="2"/>
          <w:numId w:val="35"/>
        </w:numPr>
        <w:spacing w:before="291" w:line="276" w:lineRule="auto"/>
        <w:rPr>
          <w:rFonts w:ascii="Calibri" w:hAnsi="Calibri" w:cs="Calibri"/>
          <w:b/>
          <w:bCs/>
          <w:color w:val="262626" w:themeColor="text1" w:themeTint="D9"/>
          <w:sz w:val="24"/>
          <w:szCs w:val="24"/>
        </w:rPr>
      </w:pPr>
      <w:r w:rsidRPr="00663761">
        <w:rPr>
          <w:rFonts w:ascii="Calibri" w:hAnsi="Calibri" w:cs="Calibri"/>
          <w:b/>
          <w:bCs/>
          <w:color w:val="262626" w:themeColor="text1" w:themeTint="D9"/>
          <w:spacing w:val="-2"/>
          <w:sz w:val="24"/>
          <w:szCs w:val="24"/>
        </w:rPr>
        <w:t>República</w:t>
      </w:r>
      <w:r w:rsidRPr="00663761">
        <w:rPr>
          <w:rFonts w:ascii="Calibri" w:hAnsi="Calibri" w:cs="Calibri"/>
          <w:b/>
          <w:bCs/>
          <w:color w:val="262626" w:themeColor="text1" w:themeTint="D9"/>
          <w:spacing w:val="-9"/>
          <w:sz w:val="24"/>
          <w:szCs w:val="24"/>
        </w:rPr>
        <w:t xml:space="preserve"> </w:t>
      </w:r>
      <w:r w:rsidRPr="00663761">
        <w:rPr>
          <w:rFonts w:ascii="Calibri" w:hAnsi="Calibri" w:cs="Calibri"/>
          <w:b/>
          <w:bCs/>
          <w:color w:val="262626" w:themeColor="text1" w:themeTint="D9"/>
          <w:spacing w:val="-2"/>
          <w:sz w:val="24"/>
          <w:szCs w:val="24"/>
        </w:rPr>
        <w:t>de</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Sudáfrica:</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Ley</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de</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Equidad</w:t>
      </w:r>
      <w:r w:rsidRPr="00663761">
        <w:rPr>
          <w:rFonts w:ascii="Calibri" w:hAnsi="Calibri" w:cs="Calibri"/>
          <w:b/>
          <w:bCs/>
          <w:color w:val="262626" w:themeColor="text1" w:themeTint="D9"/>
          <w:spacing w:val="-9"/>
          <w:sz w:val="24"/>
          <w:szCs w:val="24"/>
        </w:rPr>
        <w:t xml:space="preserve"> </w:t>
      </w:r>
      <w:r w:rsidRPr="00663761">
        <w:rPr>
          <w:rFonts w:ascii="Calibri" w:hAnsi="Calibri" w:cs="Calibri"/>
          <w:b/>
          <w:bCs/>
          <w:color w:val="262626" w:themeColor="text1" w:themeTint="D9"/>
          <w:spacing w:val="-2"/>
          <w:sz w:val="24"/>
          <w:szCs w:val="24"/>
        </w:rPr>
        <w:t>en</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el</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Empleo</w:t>
      </w:r>
      <w:r w:rsidRPr="00663761">
        <w:rPr>
          <w:rFonts w:ascii="Calibri" w:hAnsi="Calibri" w:cs="Calibri"/>
          <w:b/>
          <w:bCs/>
          <w:color w:val="262626" w:themeColor="text1" w:themeTint="D9"/>
          <w:spacing w:val="-8"/>
          <w:sz w:val="24"/>
          <w:szCs w:val="24"/>
        </w:rPr>
        <w:t xml:space="preserve"> </w:t>
      </w:r>
      <w:r w:rsidRPr="00663761">
        <w:rPr>
          <w:rFonts w:ascii="Calibri" w:hAnsi="Calibri" w:cs="Calibri"/>
          <w:b/>
          <w:bCs/>
          <w:color w:val="262626" w:themeColor="text1" w:themeTint="D9"/>
          <w:spacing w:val="-2"/>
          <w:sz w:val="24"/>
          <w:szCs w:val="24"/>
        </w:rPr>
        <w:t>(</w:t>
      </w:r>
      <w:proofErr w:type="spellStart"/>
      <w:r w:rsidRPr="00663761">
        <w:rPr>
          <w:rFonts w:ascii="Calibri" w:hAnsi="Calibri" w:cs="Calibri"/>
          <w:b/>
          <w:bCs/>
          <w:color w:val="262626" w:themeColor="text1" w:themeTint="D9"/>
          <w:spacing w:val="-2"/>
          <w:sz w:val="24"/>
          <w:szCs w:val="24"/>
        </w:rPr>
        <w:t>Posapartheid</w:t>
      </w:r>
      <w:proofErr w:type="spellEnd"/>
      <w:r w:rsidRPr="00663761">
        <w:rPr>
          <w:rFonts w:ascii="Calibri" w:hAnsi="Calibri" w:cs="Calibri"/>
          <w:b/>
          <w:bCs/>
          <w:color w:val="262626" w:themeColor="text1" w:themeTint="D9"/>
          <w:spacing w:val="-2"/>
          <w:sz w:val="24"/>
          <w:szCs w:val="24"/>
        </w:rPr>
        <w:t>)</w:t>
      </w:r>
    </w:p>
    <w:p w14:paraId="3F8C3118" w14:textId="77777777" w:rsidR="00FD6472" w:rsidRPr="00B372B6" w:rsidRDefault="00FD6472" w:rsidP="00347A89">
      <w:pPr>
        <w:pStyle w:val="Textoindependiente"/>
        <w:spacing w:before="5" w:line="276" w:lineRule="auto"/>
        <w:rPr>
          <w:rFonts w:ascii="Calibri" w:hAnsi="Calibri" w:cs="Calibri"/>
          <w:b/>
          <w:color w:val="262626" w:themeColor="text1" w:themeTint="D9"/>
          <w:sz w:val="24"/>
          <w:lang w:val="es-CO"/>
        </w:rPr>
      </w:pPr>
    </w:p>
    <w:p w14:paraId="00442C4E"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modelo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sudafricano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referente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dogmático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más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preciso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en</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materia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 xml:space="preserve">de </w:t>
      </w:r>
      <w:r w:rsidRPr="00B372B6">
        <w:rPr>
          <w:rFonts w:ascii="Calibri" w:hAnsi="Calibri" w:cs="Calibri"/>
          <w:color w:val="262626" w:themeColor="text1" w:themeTint="D9"/>
          <w:sz w:val="24"/>
          <w:lang w:val="es-CO"/>
        </w:rPr>
        <w:t xml:space="preserve">cuotas obligatorias de empleo en escenarios de posconflicto. Para </w:t>
      </w:r>
      <w:r w:rsidRPr="00B372B6">
        <w:rPr>
          <w:rFonts w:ascii="Calibri" w:hAnsi="Calibri" w:cs="Calibri"/>
          <w:color w:val="262626" w:themeColor="text1" w:themeTint="D9"/>
          <w:spacing w:val="-6"/>
          <w:sz w:val="24"/>
          <w:lang w:val="es-CO"/>
        </w:rPr>
        <w:t>desmantelar</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la</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exclusión</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estructural,</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el</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legislador</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sudafricano</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impuso</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 xml:space="preserve">cuotas </w:t>
      </w:r>
      <w:r w:rsidRPr="00B372B6">
        <w:rPr>
          <w:rFonts w:ascii="Calibri" w:hAnsi="Calibri" w:cs="Calibri"/>
          <w:color w:val="262626" w:themeColor="text1" w:themeTint="D9"/>
          <w:sz w:val="24"/>
          <w:lang w:val="es-CO"/>
        </w:rPr>
        <w:t>vinculantes en toda la administración pública y en el sector privado para grupos</w:t>
      </w:r>
      <w:r w:rsidRPr="00B372B6">
        <w:rPr>
          <w:rFonts w:ascii="Calibri" w:hAnsi="Calibri" w:cs="Calibri"/>
          <w:color w:val="262626" w:themeColor="text1" w:themeTint="D9"/>
          <w:spacing w:val="-1"/>
          <w:sz w:val="24"/>
          <w:lang w:val="es-CO"/>
        </w:rPr>
        <w:t xml:space="preserve"> </w:t>
      </w:r>
      <w:r w:rsidRPr="00B372B6">
        <w:rPr>
          <w:rFonts w:ascii="Calibri" w:hAnsi="Calibri" w:cs="Calibri"/>
          <w:color w:val="262626" w:themeColor="text1" w:themeTint="D9"/>
          <w:sz w:val="24"/>
          <w:lang w:val="es-CO"/>
        </w:rPr>
        <w:t>históricamente</w:t>
      </w:r>
      <w:r w:rsidRPr="00B372B6">
        <w:rPr>
          <w:rFonts w:ascii="Calibri" w:hAnsi="Calibri" w:cs="Calibri"/>
          <w:color w:val="262626" w:themeColor="text1" w:themeTint="D9"/>
          <w:spacing w:val="-1"/>
          <w:sz w:val="24"/>
          <w:lang w:val="es-CO"/>
        </w:rPr>
        <w:t xml:space="preserve"> </w:t>
      </w:r>
      <w:r w:rsidRPr="00B372B6">
        <w:rPr>
          <w:rFonts w:ascii="Calibri" w:hAnsi="Calibri" w:cs="Calibri"/>
          <w:color w:val="262626" w:themeColor="text1" w:themeTint="D9"/>
          <w:sz w:val="24"/>
          <w:lang w:val="es-CO"/>
        </w:rPr>
        <w:t>marginados.</w:t>
      </w:r>
    </w:p>
    <w:p w14:paraId="526463DB" w14:textId="77777777" w:rsidR="00FD6472" w:rsidRPr="00B372B6" w:rsidRDefault="00FD6472" w:rsidP="00347A89">
      <w:pPr>
        <w:pStyle w:val="Textoindependiente"/>
        <w:spacing w:before="2" w:line="276" w:lineRule="auto"/>
        <w:rPr>
          <w:rFonts w:ascii="Calibri" w:hAnsi="Calibri" w:cs="Calibri"/>
          <w:color w:val="262626" w:themeColor="text1" w:themeTint="D9"/>
          <w:sz w:val="24"/>
          <w:lang w:val="es-CO"/>
        </w:rPr>
      </w:pPr>
    </w:p>
    <w:p w14:paraId="112F5374" w14:textId="72C4801C"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color w:val="262626" w:themeColor="text1" w:themeTint="D9"/>
          <w:spacing w:val="-4"/>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Constitución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1996</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(Sección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9,</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cláusula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igualdad)</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habilitó</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al legislador</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para</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crear</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leyes</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que</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protegieran</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a</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grupos</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en</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 xml:space="preserve">desventaja. </w:t>
      </w:r>
      <w:r w:rsidRPr="00B372B6">
        <w:rPr>
          <w:rFonts w:ascii="Calibri" w:hAnsi="Calibri" w:cs="Calibri"/>
          <w:color w:val="262626" w:themeColor="text1" w:themeTint="D9"/>
          <w:spacing w:val="-2"/>
          <w:sz w:val="24"/>
        </w:rPr>
        <w:t>Esto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derivó</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Ley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Equidad</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Empleo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w:t>
      </w:r>
      <w:proofErr w:type="spellStart"/>
      <w:r w:rsidRPr="00B372B6">
        <w:rPr>
          <w:rFonts w:ascii="Calibri" w:hAnsi="Calibri" w:cs="Calibri"/>
          <w:color w:val="262626" w:themeColor="text1" w:themeTint="D9"/>
          <w:spacing w:val="-2"/>
          <w:sz w:val="24"/>
        </w:rPr>
        <w:t>Employment</w:t>
      </w:r>
      <w:proofErr w:type="spellEnd"/>
      <w:r w:rsidRPr="00B372B6">
        <w:rPr>
          <w:rFonts w:ascii="Calibri" w:hAnsi="Calibri" w:cs="Calibri"/>
          <w:color w:val="262626" w:themeColor="text1" w:themeTint="D9"/>
          <w:spacing w:val="-15"/>
          <w:sz w:val="24"/>
        </w:rPr>
        <w:t xml:space="preserve"> </w:t>
      </w:r>
      <w:proofErr w:type="spellStart"/>
      <w:r w:rsidRPr="00B372B6">
        <w:rPr>
          <w:rFonts w:ascii="Calibri" w:hAnsi="Calibri" w:cs="Calibri"/>
          <w:color w:val="262626" w:themeColor="text1" w:themeTint="D9"/>
          <w:spacing w:val="-2"/>
          <w:sz w:val="24"/>
        </w:rPr>
        <w:t>Equity</w:t>
      </w:r>
      <w:proofErr w:type="spellEnd"/>
      <w:r w:rsidRPr="00B372B6">
        <w:rPr>
          <w:rFonts w:ascii="Calibri" w:hAnsi="Calibri" w:cs="Calibri"/>
          <w:color w:val="262626" w:themeColor="text1" w:themeTint="D9"/>
          <w:spacing w:val="-2"/>
          <w:sz w:val="24"/>
        </w:rPr>
        <w:t xml:space="preserve"> </w:t>
      </w:r>
      <w:proofErr w:type="spellStart"/>
      <w:r w:rsidRPr="00B372B6">
        <w:rPr>
          <w:rFonts w:ascii="Calibri" w:hAnsi="Calibri" w:cs="Calibri"/>
          <w:color w:val="262626" w:themeColor="text1" w:themeTint="D9"/>
          <w:sz w:val="24"/>
        </w:rPr>
        <w:t>Act</w:t>
      </w:r>
      <w:proofErr w:type="spellEnd"/>
      <w:r w:rsidRPr="00B372B6">
        <w:rPr>
          <w:rFonts w:ascii="Calibri" w:hAnsi="Calibri" w:cs="Calibri"/>
          <w:color w:val="262626" w:themeColor="text1" w:themeTint="D9"/>
          <w:sz w:val="24"/>
        </w:rPr>
        <w:t>, No. 55 de 1998). En su Capítulo III, esta ley obliga a los empleadores, especialmente a los órganos del Estado, a implementar medidas de acción afirmativa ("</w:t>
      </w:r>
      <w:proofErr w:type="spellStart"/>
      <w:r w:rsidRPr="00B372B6">
        <w:rPr>
          <w:rFonts w:ascii="Calibri" w:hAnsi="Calibri" w:cs="Calibri"/>
          <w:color w:val="262626" w:themeColor="text1" w:themeTint="D9"/>
          <w:sz w:val="24"/>
        </w:rPr>
        <w:t>Affirmative</w:t>
      </w:r>
      <w:proofErr w:type="spellEnd"/>
      <w:r w:rsidRPr="00B372B6">
        <w:rPr>
          <w:rFonts w:ascii="Calibri" w:hAnsi="Calibri" w:cs="Calibri"/>
          <w:color w:val="262626" w:themeColor="text1" w:themeTint="D9"/>
          <w:sz w:val="24"/>
        </w:rPr>
        <w:t xml:space="preserve"> </w:t>
      </w:r>
      <w:proofErr w:type="spellStart"/>
      <w:r w:rsidRPr="00B372B6">
        <w:rPr>
          <w:rFonts w:ascii="Calibri" w:hAnsi="Calibri" w:cs="Calibri"/>
          <w:color w:val="262626" w:themeColor="text1" w:themeTint="D9"/>
          <w:sz w:val="24"/>
        </w:rPr>
        <w:t>Action</w:t>
      </w:r>
      <w:proofErr w:type="spellEnd"/>
      <w:r w:rsidRPr="00B372B6">
        <w:rPr>
          <w:rFonts w:ascii="Calibri" w:hAnsi="Calibri" w:cs="Calibri"/>
          <w:color w:val="262626" w:themeColor="text1" w:themeTint="D9"/>
          <w:sz w:val="24"/>
        </w:rPr>
        <w:t xml:space="preserve"> </w:t>
      </w:r>
      <w:proofErr w:type="spellStart"/>
      <w:r w:rsidRPr="00B372B6">
        <w:rPr>
          <w:rFonts w:ascii="Calibri" w:hAnsi="Calibri" w:cs="Calibri"/>
          <w:color w:val="262626" w:themeColor="text1" w:themeTint="D9"/>
          <w:sz w:val="24"/>
        </w:rPr>
        <w:t>Measures</w:t>
      </w:r>
      <w:proofErr w:type="spellEnd"/>
      <w:r w:rsidRPr="00B372B6">
        <w:rPr>
          <w:rFonts w:ascii="Calibri" w:hAnsi="Calibri" w:cs="Calibri"/>
          <w:color w:val="262626" w:themeColor="text1" w:themeTint="D9"/>
          <w:sz w:val="24"/>
        </w:rPr>
        <w:t>"). Esto incluye el deber legal de establecer metas numéricas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representativas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asegurar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participación equitativa de las víctimas del apartheid en todos los niveles ocupacionales, imponiendo sanciones por incumplimiento.</w:t>
      </w:r>
    </w:p>
    <w:p w14:paraId="217C1FF7" w14:textId="41F004DC" w:rsidR="00D83876" w:rsidRPr="00B372B6" w:rsidRDefault="00D83876"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Impacto Fiscal</w:t>
      </w:r>
    </w:p>
    <w:p w14:paraId="04021093" w14:textId="0D512B66"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En cumplimiento estricto de la técnica legislativa y presupuestal, se determina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lastRenderedPageBreak/>
        <w:t>presente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iniciativa</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z w:val="24"/>
          <w:lang w:val="es-CO"/>
        </w:rPr>
        <w:t>legislativa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no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genera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impacto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fiscal</w:t>
      </w:r>
      <w:r w:rsidRPr="00B372B6">
        <w:rPr>
          <w:rFonts w:ascii="Calibri" w:hAnsi="Calibri" w:cs="Calibri"/>
          <w:color w:val="262626" w:themeColor="text1" w:themeTint="D9"/>
          <w:sz w:val="24"/>
          <w:lang w:val="es-CO"/>
        </w:rPr>
        <w:t xml:space="preserve"> sobre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las</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finanzas</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Nación</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ni</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altera</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Marco</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Fiscal</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Mediano</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 xml:space="preserve">Plazo (MFMP). A continuación, se expone la fundamentación técnica y los </w:t>
      </w:r>
      <w:r w:rsidRPr="00B372B6">
        <w:rPr>
          <w:rFonts w:ascii="Calibri" w:hAnsi="Calibri" w:cs="Calibri"/>
          <w:color w:val="262626" w:themeColor="text1" w:themeTint="D9"/>
          <w:spacing w:val="-2"/>
          <w:sz w:val="24"/>
          <w:lang w:val="es-CO"/>
        </w:rPr>
        <w:t>extractos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jurisprudenciales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que</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avalan</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esta</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postura:</w:t>
      </w:r>
    </w:p>
    <w:p w14:paraId="5E4299DD" w14:textId="77777777" w:rsidR="00FD6472" w:rsidRPr="00B372B6" w:rsidRDefault="00FD6472" w:rsidP="00347A89">
      <w:pPr>
        <w:pStyle w:val="Textoindependiente"/>
        <w:spacing w:before="9" w:line="276" w:lineRule="auto"/>
        <w:rPr>
          <w:rFonts w:ascii="Calibri" w:hAnsi="Calibri" w:cs="Calibri"/>
          <w:color w:val="262626" w:themeColor="text1" w:themeTint="D9"/>
          <w:sz w:val="24"/>
          <w:lang w:val="es-CO"/>
        </w:rPr>
      </w:pPr>
    </w:p>
    <w:p w14:paraId="3C15918C" w14:textId="77777777" w:rsidR="00FD6472" w:rsidRPr="00B372B6" w:rsidRDefault="00FD6472" w:rsidP="00347A89">
      <w:pPr>
        <w:pStyle w:val="Ttulo2"/>
        <w:numPr>
          <w:ilvl w:val="0"/>
          <w:numId w:val="38"/>
        </w:numPr>
        <w:tabs>
          <w:tab w:val="left" w:pos="2405"/>
          <w:tab w:val="left" w:pos="2963"/>
          <w:tab w:val="left" w:pos="4179"/>
          <w:tab w:val="left" w:pos="5452"/>
          <w:tab w:val="left" w:pos="7360"/>
          <w:tab w:val="left" w:pos="7745"/>
        </w:tabs>
        <w:spacing w:line="276" w:lineRule="auto"/>
        <w:ind w:left="709" w:right="619" w:hanging="709"/>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Ausencia</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pacing w:val="-2"/>
          <w:sz w:val="24"/>
          <w:szCs w:val="24"/>
        </w:rPr>
        <w:t>de</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ordenación</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de</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gasto</w:t>
      </w:r>
      <w:r w:rsidRPr="00B372B6">
        <w:rPr>
          <w:rFonts w:ascii="Calibri" w:hAnsi="Calibri" w:cs="Calibri"/>
          <w:b/>
          <w:bCs/>
          <w:color w:val="262626" w:themeColor="text1" w:themeTint="D9"/>
          <w:spacing w:val="-2"/>
          <w:sz w:val="24"/>
          <w:szCs w:val="24"/>
        </w:rPr>
        <w:t xml:space="preserve"> </w:t>
      </w:r>
      <w:r w:rsidRPr="00B372B6">
        <w:rPr>
          <w:rFonts w:ascii="Calibri" w:hAnsi="Calibri" w:cs="Calibri"/>
          <w:b/>
          <w:bCs/>
          <w:color w:val="262626" w:themeColor="text1" w:themeTint="D9"/>
          <w:sz w:val="24"/>
          <w:szCs w:val="24"/>
        </w:rPr>
        <w:t>público</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pacing w:val="-2"/>
          <w:sz w:val="24"/>
          <w:szCs w:val="24"/>
        </w:rPr>
        <w:t>nuevo.</w:t>
      </w:r>
    </w:p>
    <w:p w14:paraId="227D6EAB" w14:textId="77777777" w:rsidR="00FD6472" w:rsidRPr="00B372B6" w:rsidRDefault="00FD6472" w:rsidP="00347A89">
      <w:pPr>
        <w:pStyle w:val="Textoindependiente"/>
        <w:spacing w:before="7" w:line="276" w:lineRule="auto"/>
        <w:rPr>
          <w:rFonts w:ascii="Calibri" w:hAnsi="Calibri" w:cs="Calibri"/>
          <w:color w:val="262626" w:themeColor="text1" w:themeTint="D9"/>
          <w:sz w:val="24"/>
          <w:lang w:val="es-CO"/>
        </w:rPr>
      </w:pPr>
    </w:p>
    <w:p w14:paraId="410B628C"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 xml:space="preserve">Desde la perspectiva técnica empleada por el Ministerio de Hacienda y Crédito Público, un proyecto genera impacto fiscal cuando ordena </w:t>
      </w:r>
      <w:r w:rsidRPr="00B372B6">
        <w:rPr>
          <w:rFonts w:ascii="Calibri" w:hAnsi="Calibri" w:cs="Calibri"/>
          <w:color w:val="262626" w:themeColor="text1" w:themeTint="D9"/>
          <w:spacing w:val="-2"/>
          <w:sz w:val="24"/>
          <w:lang w:val="es-CO"/>
        </w:rPr>
        <w:t>apropiaciones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presupuestales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nuevas,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crea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entidades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o</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amplía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la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planta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 xml:space="preserve">de </w:t>
      </w:r>
      <w:r w:rsidRPr="00B372B6">
        <w:rPr>
          <w:rFonts w:ascii="Calibri" w:hAnsi="Calibri" w:cs="Calibri"/>
          <w:color w:val="262626" w:themeColor="text1" w:themeTint="D9"/>
          <w:sz w:val="24"/>
          <w:lang w:val="es-CO"/>
        </w:rPr>
        <w:t>personal del Estado.</w:t>
      </w:r>
    </w:p>
    <w:p w14:paraId="6CD07930" w14:textId="77777777" w:rsidR="00FD6472" w:rsidRPr="00B372B6" w:rsidRDefault="00FD6472" w:rsidP="00347A89">
      <w:pPr>
        <w:pStyle w:val="Textoindependiente"/>
        <w:spacing w:before="10" w:line="276" w:lineRule="auto"/>
        <w:rPr>
          <w:rFonts w:ascii="Calibri" w:hAnsi="Calibri" w:cs="Calibri"/>
          <w:color w:val="262626" w:themeColor="text1" w:themeTint="D9"/>
          <w:sz w:val="24"/>
          <w:lang w:val="es-CO"/>
        </w:rPr>
      </w:pPr>
    </w:p>
    <w:p w14:paraId="14C60899"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Este proyecto de ley no ordena la creación de nuevos empleos, ni modifica el régimen o las escalas salariales vigentes. La iniciativa se limita a establecer un porcentaje (cuota) obligatorio como criterio de provisión para las vacantes de niveles decisorios que ya existen y que ya se encuentran plenamente financiadas e incorporadas anualmente en los rubros de "Gastos de Funcionamiento - Servicios Personales" del Presupuesto General de la Nación. Al tratarse exclusivamente de un cambio en la composición sociodemográfica del personal a contratar (quién ocupa el cargo) y no de una expansión administrativa (crear más cargos), el gasto agregado del Estado se mantiene intacto, por lo que no es exigible identificar una fuente sustitutiva de ingresos.</w:t>
      </w:r>
    </w:p>
    <w:p w14:paraId="0C448743" w14:textId="77777777" w:rsidR="00FD6472" w:rsidRPr="00B372B6" w:rsidRDefault="00FD6472" w:rsidP="00347A89">
      <w:pPr>
        <w:pStyle w:val="Textoindependiente"/>
        <w:spacing w:before="2" w:line="276" w:lineRule="auto"/>
        <w:rPr>
          <w:rFonts w:ascii="Calibri" w:hAnsi="Calibri" w:cs="Calibri"/>
          <w:color w:val="262626" w:themeColor="text1" w:themeTint="D9"/>
          <w:sz w:val="24"/>
          <w:lang w:val="es-CO"/>
        </w:rPr>
      </w:pPr>
    </w:p>
    <w:p w14:paraId="3C05D93A" w14:textId="77777777" w:rsidR="00FD6472" w:rsidRPr="00B372B6" w:rsidRDefault="00FD6472" w:rsidP="00347A89">
      <w:pPr>
        <w:pStyle w:val="Ttulo2"/>
        <w:numPr>
          <w:ilvl w:val="0"/>
          <w:numId w:val="38"/>
        </w:numPr>
        <w:tabs>
          <w:tab w:val="left" w:pos="2405"/>
          <w:tab w:val="left" w:pos="2963"/>
          <w:tab w:val="left" w:pos="4179"/>
          <w:tab w:val="left" w:pos="5452"/>
          <w:tab w:val="left" w:pos="7360"/>
          <w:tab w:val="left" w:pos="7745"/>
        </w:tabs>
        <w:spacing w:line="276" w:lineRule="auto"/>
        <w:ind w:left="709" w:right="619" w:hanging="709"/>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Inaplicabilidad de las exigencias del artículo 7 de la Ley 819 de 2003</w:t>
      </w:r>
    </w:p>
    <w:p w14:paraId="476B4F46" w14:textId="77777777" w:rsidR="00FD6472" w:rsidRPr="00B372B6" w:rsidRDefault="00FD6472" w:rsidP="00347A89">
      <w:pPr>
        <w:pStyle w:val="Textoindependiente"/>
        <w:spacing w:before="5" w:line="276" w:lineRule="auto"/>
        <w:rPr>
          <w:rFonts w:ascii="Calibri" w:hAnsi="Calibri" w:cs="Calibri"/>
          <w:b/>
          <w:color w:val="262626" w:themeColor="text1" w:themeTint="D9"/>
          <w:sz w:val="24"/>
          <w:lang w:val="es-CO"/>
        </w:rPr>
      </w:pPr>
    </w:p>
    <w:p w14:paraId="7ACD1C06"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La Corte Constitucional ha consolidado una línea jurisprudencial estricta sobre el alcance del artículo 7 de la Ley 819 de 2003. El alto tribunal ha aclarado que no toda iniciativa legislativa requiere un estudio exhaustivo de impacto fiscal, limitando esta carga procesal únicamente a los proyectos que efectivamente ordenan un gasto o conceden beneficios tributarios.</w:t>
      </w:r>
    </w:p>
    <w:p w14:paraId="29B90C17"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p>
    <w:p w14:paraId="3B119636"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Para evitar objeciones por vicios de trámite, este proyecto se acoge de manera verificable a los siguientes pronunciamientos:</w:t>
      </w:r>
    </w:p>
    <w:p w14:paraId="04EBD8AC" w14:textId="62451A18" w:rsidR="00D60E4F" w:rsidRDefault="00FD6472" w:rsidP="00D60E4F">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Sentencia</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z w:val="24"/>
        </w:rPr>
        <w:t>C</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425</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2023</w:t>
      </w:r>
      <w:r w:rsidR="00665BD3">
        <w:rPr>
          <w:rFonts w:ascii="Calibri" w:hAnsi="Calibri" w:cs="Calibri"/>
          <w:b/>
          <w:color w:val="262626" w:themeColor="text1" w:themeTint="D9"/>
          <w:sz w:val="24"/>
        </w:rPr>
        <w:t>:</w:t>
      </w:r>
      <w:r w:rsidRPr="00B372B6">
        <w:rPr>
          <w:rFonts w:ascii="Calibri" w:hAnsi="Calibri" w:cs="Calibri"/>
          <w:color w:val="262626" w:themeColor="text1" w:themeTint="D9"/>
          <w:position w:val="6"/>
          <w:sz w:val="24"/>
        </w:rPr>
        <w:t xml:space="preserve"> </w:t>
      </w:r>
      <w:r w:rsidR="00EA303F" w:rsidRPr="00B372B6">
        <w:rPr>
          <w:rFonts w:ascii="Calibri" w:hAnsi="Calibri" w:cs="Calibri"/>
          <w:color w:val="262626" w:themeColor="text1" w:themeTint="D9"/>
          <w:position w:val="6"/>
          <w:sz w:val="24"/>
        </w:rPr>
        <w:t xml:space="preserve">- </w:t>
      </w:r>
      <w:r w:rsidRPr="00B372B6">
        <w:rPr>
          <w:rFonts w:ascii="Calibri" w:hAnsi="Calibri" w:cs="Calibri"/>
          <w:color w:val="262626" w:themeColor="text1" w:themeTint="D9"/>
          <w:spacing w:val="-4"/>
          <w:sz w:val="24"/>
        </w:rPr>
        <w:t>Metodología</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Evaluación: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Corte unificó</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fijó</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reglas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exactas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exigir</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análisis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fiscales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el Congreso,</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estableciendo</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textualmente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siguiente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directriz:</w:t>
      </w:r>
    </w:p>
    <w:p w14:paraId="0CE0D4F6" w14:textId="4E545875" w:rsidR="00FD6472" w:rsidRDefault="00665BD3" w:rsidP="00D60E4F">
      <w:pPr>
        <w:pStyle w:val="Prrafodelista"/>
        <w:widowControl w:val="0"/>
        <w:tabs>
          <w:tab w:val="left" w:pos="1186"/>
        </w:tabs>
        <w:autoSpaceDE w:val="0"/>
        <w:autoSpaceDN w:val="0"/>
        <w:spacing w:line="276" w:lineRule="auto"/>
        <w:ind w:left="426" w:right="49"/>
        <w:contextualSpacing w:val="0"/>
        <w:jc w:val="both"/>
        <w:rPr>
          <w:rFonts w:ascii="Calibri" w:eastAsia="Arial" w:hAnsi="Calibri" w:cs="Calibri"/>
          <w:color w:val="262626" w:themeColor="text1" w:themeTint="D9"/>
        </w:rPr>
      </w:pPr>
      <w:r>
        <w:rPr>
          <w:rFonts w:ascii="Calibri" w:eastAsia="Arial" w:hAnsi="Calibri" w:cs="Calibri"/>
          <w:color w:val="262626" w:themeColor="text1" w:themeTint="D9"/>
        </w:rPr>
        <w:t>“</w:t>
      </w:r>
      <w:r w:rsidR="00FD6472" w:rsidRPr="00665BD3">
        <w:rPr>
          <w:rFonts w:ascii="Calibri" w:eastAsia="Arial" w:hAnsi="Calibri" w:cs="Calibri"/>
          <w:i/>
          <w:iCs/>
          <w:color w:val="262626" w:themeColor="text1" w:themeTint="D9"/>
        </w:rPr>
        <w:t>Determinar si la norma objeto de estudio ordena un gasto o establece un beneficio tributario. (...) Si la disposición no ordena un gasto ni establece un beneficio tributario, no resulta necesario acreditar que se analizó su impacto fiscal</w:t>
      </w:r>
      <w:r w:rsidR="00FD6472" w:rsidRPr="00D60E4F">
        <w:rPr>
          <w:rFonts w:ascii="Calibri" w:eastAsia="Arial" w:hAnsi="Calibri" w:cs="Calibri"/>
          <w:color w:val="262626" w:themeColor="text1" w:themeTint="D9"/>
        </w:rPr>
        <w:t>".</w:t>
      </w:r>
    </w:p>
    <w:p w14:paraId="51AF3D13" w14:textId="2F27E3B4" w:rsidR="00D60E4F" w:rsidRDefault="00D60E4F" w:rsidP="00D60E4F">
      <w:pPr>
        <w:pStyle w:val="Prrafodelista"/>
        <w:widowControl w:val="0"/>
        <w:tabs>
          <w:tab w:val="left" w:pos="1186"/>
        </w:tabs>
        <w:autoSpaceDE w:val="0"/>
        <w:autoSpaceDN w:val="0"/>
        <w:spacing w:line="276" w:lineRule="auto"/>
        <w:ind w:left="426" w:right="49"/>
        <w:contextualSpacing w:val="0"/>
        <w:jc w:val="both"/>
        <w:rPr>
          <w:rFonts w:ascii="Calibri" w:eastAsia="Arial" w:hAnsi="Calibri" w:cs="Calibri"/>
          <w:color w:val="262626" w:themeColor="text1" w:themeTint="D9"/>
        </w:rPr>
      </w:pPr>
      <w:r w:rsidRPr="00B372B6">
        <w:rPr>
          <w:noProof/>
        </w:rPr>
        <w:lastRenderedPageBreak/>
        <w:drawing>
          <wp:anchor distT="0" distB="0" distL="0" distR="0" simplePos="0" relativeHeight="251660288" behindDoc="1" locked="0" layoutInCell="1" allowOverlap="1" wp14:anchorId="3C68B93E" wp14:editId="285733FA">
            <wp:simplePos x="0" y="0"/>
            <wp:positionH relativeFrom="margin">
              <wp:align>left</wp:align>
            </wp:positionH>
            <wp:positionV relativeFrom="paragraph">
              <wp:posOffset>191770</wp:posOffset>
            </wp:positionV>
            <wp:extent cx="5551170" cy="19431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5551170" cy="1943100"/>
                    </a:xfrm>
                    <a:prstGeom prst="rect">
                      <a:avLst/>
                    </a:prstGeom>
                  </pic:spPr>
                </pic:pic>
              </a:graphicData>
            </a:graphic>
          </wp:anchor>
        </w:drawing>
      </w:r>
    </w:p>
    <w:p w14:paraId="4908A3C8" w14:textId="200B28F2" w:rsidR="00D60E4F" w:rsidRPr="00665BD3" w:rsidRDefault="00D60E4F" w:rsidP="00D60E4F">
      <w:pPr>
        <w:pStyle w:val="Prrafodelista"/>
        <w:widowControl w:val="0"/>
        <w:tabs>
          <w:tab w:val="left" w:pos="1186"/>
        </w:tabs>
        <w:autoSpaceDE w:val="0"/>
        <w:autoSpaceDN w:val="0"/>
        <w:spacing w:line="276" w:lineRule="auto"/>
        <w:ind w:left="426" w:right="49"/>
        <w:contextualSpacing w:val="0"/>
        <w:jc w:val="both"/>
        <w:rPr>
          <w:rFonts w:ascii="Calibri" w:hAnsi="Calibri" w:cs="Calibri"/>
          <w:b/>
          <w:i/>
          <w:color w:val="262626" w:themeColor="text1" w:themeTint="D9"/>
          <w:w w:val="90"/>
        </w:rPr>
      </w:pPr>
      <w:r w:rsidRPr="00B372B6">
        <w:rPr>
          <w:rFonts w:ascii="Calibri" w:hAnsi="Calibri" w:cs="Calibri"/>
          <w:b/>
          <w:i/>
          <w:color w:val="262626" w:themeColor="text1" w:themeTint="D9"/>
          <w:w w:val="90"/>
        </w:rPr>
        <w:t>Tabla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2.</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Metodología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utilizada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por</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la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Corte</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para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establecer</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si</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una norma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legal</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cumplió</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con</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la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exigencia</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de</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análisis</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de</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impacto</w:t>
      </w:r>
      <w:r w:rsidRPr="00665BD3">
        <w:rPr>
          <w:rFonts w:ascii="Calibri" w:hAnsi="Calibri" w:cs="Calibri"/>
          <w:b/>
          <w:i/>
          <w:color w:val="262626" w:themeColor="text1" w:themeTint="D9"/>
          <w:w w:val="90"/>
        </w:rPr>
        <w:t xml:space="preserve"> </w:t>
      </w:r>
      <w:r w:rsidRPr="00B372B6">
        <w:rPr>
          <w:rFonts w:ascii="Calibri" w:hAnsi="Calibri" w:cs="Calibri"/>
          <w:b/>
          <w:i/>
          <w:color w:val="262626" w:themeColor="text1" w:themeTint="D9"/>
          <w:w w:val="90"/>
        </w:rPr>
        <w:t xml:space="preserve">fiscal </w:t>
      </w:r>
      <w:r w:rsidRPr="00665BD3">
        <w:rPr>
          <w:rFonts w:ascii="Calibri" w:hAnsi="Calibri" w:cs="Calibri"/>
          <w:b/>
          <w:i/>
          <w:color w:val="262626" w:themeColor="text1" w:themeTint="D9"/>
          <w:w w:val="90"/>
        </w:rPr>
        <w:t>(art. 7 de la Ley 819 de 2003).</w:t>
      </w:r>
    </w:p>
    <w:p w14:paraId="6C23287A" w14:textId="77777777" w:rsidR="00D60E4F" w:rsidRPr="00D60E4F" w:rsidRDefault="00D60E4F" w:rsidP="00D60E4F">
      <w:pPr>
        <w:pStyle w:val="Prrafodelista"/>
        <w:widowControl w:val="0"/>
        <w:tabs>
          <w:tab w:val="left" w:pos="1186"/>
        </w:tabs>
        <w:autoSpaceDE w:val="0"/>
        <w:autoSpaceDN w:val="0"/>
        <w:spacing w:line="276" w:lineRule="auto"/>
        <w:ind w:left="426" w:right="49"/>
        <w:contextualSpacing w:val="0"/>
        <w:jc w:val="both"/>
        <w:rPr>
          <w:rFonts w:ascii="Calibri" w:hAnsi="Calibri" w:cs="Calibri"/>
          <w:color w:val="262626" w:themeColor="text1" w:themeTint="D9"/>
          <w:sz w:val="24"/>
        </w:rPr>
      </w:pPr>
    </w:p>
    <w:p w14:paraId="7C991AC8" w14:textId="565A0626" w:rsidR="00FD6472" w:rsidRPr="00BA045A" w:rsidRDefault="00FD6472" w:rsidP="00BA045A">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6"/>
          <w:sz w:val="24"/>
        </w:rPr>
        <w:t>Sentencia</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C</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6"/>
          <w:sz w:val="24"/>
        </w:rPr>
        <w:t>134</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de</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6"/>
          <w:sz w:val="24"/>
        </w:rPr>
        <w:t>2023</w:t>
      </w:r>
      <w:r w:rsidR="00665BD3">
        <w:rPr>
          <w:rFonts w:ascii="Calibri" w:hAnsi="Calibri" w:cs="Calibri"/>
          <w:b/>
          <w:color w:val="262626" w:themeColor="text1" w:themeTint="D9"/>
          <w:spacing w:val="-6"/>
          <w:sz w:val="24"/>
        </w:rPr>
        <w:t>:</w:t>
      </w:r>
      <w:r w:rsidRPr="00B372B6">
        <w:rPr>
          <w:rFonts w:ascii="Calibri" w:hAnsi="Calibri" w:cs="Calibri"/>
          <w:color w:val="262626" w:themeColor="text1" w:themeTint="D9"/>
          <w:spacing w:val="-8"/>
          <w:position w:val="6"/>
          <w:sz w:val="24"/>
        </w:rPr>
        <w:t xml:space="preserve"> </w:t>
      </w:r>
      <w:r w:rsidR="00EA303F" w:rsidRPr="00B372B6">
        <w:rPr>
          <w:rFonts w:ascii="Calibri" w:hAnsi="Calibri" w:cs="Calibri"/>
          <w:color w:val="262626" w:themeColor="text1" w:themeTint="D9"/>
          <w:spacing w:val="-8"/>
          <w:position w:val="6"/>
          <w:sz w:val="24"/>
        </w:rPr>
        <w:t xml:space="preserve">- </w:t>
      </w:r>
      <w:r w:rsidRPr="00B372B6">
        <w:rPr>
          <w:rFonts w:ascii="Calibri" w:hAnsi="Calibri" w:cs="Calibri"/>
          <w:color w:val="262626" w:themeColor="text1" w:themeTint="D9"/>
          <w:spacing w:val="-6"/>
          <w:sz w:val="24"/>
        </w:rPr>
        <w:t>Exención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6"/>
          <w:sz w:val="24"/>
        </w:rPr>
        <w:t>directa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norma: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Al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 xml:space="preserve">evaluar </w:t>
      </w:r>
      <w:r w:rsidRPr="00B372B6">
        <w:rPr>
          <w:rFonts w:ascii="Calibri" w:hAnsi="Calibri" w:cs="Calibri"/>
          <w:color w:val="262626" w:themeColor="text1" w:themeTint="D9"/>
          <w:sz w:val="24"/>
        </w:rPr>
        <w:t>disposiciones</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legales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reestructuraban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aspectos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 xml:space="preserve">institucionales sin inyectar recursos adicionales, la Corte ratificó de forma clara </w:t>
      </w:r>
      <w:r w:rsidRPr="00B372B6">
        <w:rPr>
          <w:rFonts w:ascii="Calibri" w:hAnsi="Calibri" w:cs="Calibri"/>
          <w:color w:val="262626" w:themeColor="text1" w:themeTint="D9"/>
          <w:spacing w:val="-4"/>
          <w:sz w:val="24"/>
        </w:rPr>
        <w:t>que,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si</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una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disposición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"no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ordena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un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gasto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público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específico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por tanto</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no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era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necesario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cumplir</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con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las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reglas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del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artículo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7</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la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819</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2003".</w:t>
      </w:r>
    </w:p>
    <w:p w14:paraId="1FFE8BB6" w14:textId="41C10CBF" w:rsidR="00164E3B" w:rsidRDefault="00164E3B" w:rsidP="00347A89">
      <w:pPr>
        <w:pStyle w:val="Ttulo1"/>
        <w:numPr>
          <w:ilvl w:val="0"/>
          <w:numId w:val="15"/>
        </w:numPr>
        <w:spacing w:line="276" w:lineRule="auto"/>
        <w:rPr>
          <w:rFonts w:ascii="Calibri" w:hAnsi="Calibri" w:cs="Calibri"/>
          <w:b/>
          <w:bCs/>
          <w:color w:val="262626" w:themeColor="text1" w:themeTint="D9"/>
          <w:sz w:val="24"/>
          <w:szCs w:val="24"/>
          <w:lang w:eastAsia="es-CO"/>
        </w:rPr>
      </w:pPr>
      <w:r>
        <w:rPr>
          <w:rFonts w:ascii="Calibri" w:hAnsi="Calibri" w:cs="Calibri"/>
          <w:b/>
          <w:bCs/>
          <w:color w:val="262626" w:themeColor="text1" w:themeTint="D9"/>
          <w:sz w:val="24"/>
          <w:szCs w:val="24"/>
          <w:lang w:eastAsia="es-CO"/>
        </w:rPr>
        <w:t>Proposiciones en primer debate</w:t>
      </w:r>
    </w:p>
    <w:p w14:paraId="591E77EF" w14:textId="77777777" w:rsidR="001E5548" w:rsidRDefault="001E5548" w:rsidP="001E5548">
      <w:pPr>
        <w:pStyle w:val="Textoindependiente"/>
        <w:spacing w:before="1" w:line="276" w:lineRule="auto"/>
        <w:ind w:left="0" w:right="49" w:firstLine="0"/>
        <w:jc w:val="both"/>
        <w:rPr>
          <w:rFonts w:ascii="Calibri" w:hAnsi="Calibri" w:cs="Calibri"/>
          <w:color w:val="262626" w:themeColor="text1" w:themeTint="D9"/>
          <w:sz w:val="24"/>
          <w:lang w:val="es-CO"/>
        </w:rPr>
      </w:pPr>
    </w:p>
    <w:p w14:paraId="2DCFA80E" w14:textId="73DCE004" w:rsidR="00164E3B" w:rsidRDefault="001E5548" w:rsidP="001E5548">
      <w:pPr>
        <w:pStyle w:val="Textoindependiente"/>
        <w:spacing w:before="1" w:line="276" w:lineRule="auto"/>
        <w:ind w:left="0" w:right="49" w:firstLine="0"/>
        <w:jc w:val="both"/>
        <w:rPr>
          <w:rFonts w:ascii="Calibri" w:hAnsi="Calibri" w:cs="Calibri"/>
          <w:color w:val="262626" w:themeColor="text1" w:themeTint="D9"/>
          <w:sz w:val="24"/>
          <w:lang w:val="es-CO"/>
        </w:rPr>
      </w:pPr>
      <w:r w:rsidRPr="001E5548">
        <w:rPr>
          <w:rFonts w:ascii="Calibri" w:hAnsi="Calibri" w:cs="Calibri"/>
          <w:color w:val="262626" w:themeColor="text1" w:themeTint="D9"/>
          <w:sz w:val="24"/>
          <w:lang w:val="es-CO"/>
        </w:rPr>
        <w:t xml:space="preserve">Durante el trámite en primer debate se presentaron las siguientes </w:t>
      </w:r>
      <w:r w:rsidR="001E4BDE">
        <w:rPr>
          <w:rFonts w:ascii="Calibri" w:hAnsi="Calibri" w:cs="Calibri"/>
          <w:color w:val="262626" w:themeColor="text1" w:themeTint="D9"/>
          <w:sz w:val="24"/>
          <w:lang w:val="es-CO"/>
        </w:rPr>
        <w:t xml:space="preserve">proposiciones que </w:t>
      </w:r>
      <w:r w:rsidRPr="001E5548">
        <w:rPr>
          <w:rFonts w:ascii="Calibri" w:hAnsi="Calibri" w:cs="Calibri"/>
          <w:color w:val="262626" w:themeColor="text1" w:themeTint="D9"/>
          <w:sz w:val="24"/>
          <w:lang w:val="es-CO"/>
        </w:rPr>
        <w:t>fueron dejadas como constancia por parte de sus respectivos proponentes</w:t>
      </w:r>
      <w:r w:rsidR="001E4BDE">
        <w:rPr>
          <w:rFonts w:ascii="Calibri" w:hAnsi="Calibri" w:cs="Calibri"/>
          <w:color w:val="262626" w:themeColor="text1" w:themeTint="D9"/>
          <w:sz w:val="24"/>
          <w:lang w:val="es-CO"/>
        </w:rPr>
        <w:t xml:space="preserve">, además de las que </w:t>
      </w:r>
      <w:r w:rsidR="001E4BDE" w:rsidRPr="001E5548">
        <w:rPr>
          <w:rFonts w:ascii="Calibri" w:hAnsi="Calibri" w:cs="Calibri"/>
          <w:color w:val="262626" w:themeColor="text1" w:themeTint="D9"/>
          <w:sz w:val="24"/>
          <w:lang w:val="es-CO"/>
        </w:rPr>
        <w:t>fueron aprobadas</w:t>
      </w:r>
      <w:r w:rsidR="001E4BDE">
        <w:rPr>
          <w:rFonts w:ascii="Calibri" w:hAnsi="Calibri" w:cs="Calibri"/>
          <w:color w:val="262626" w:themeColor="text1" w:themeTint="D9"/>
          <w:sz w:val="24"/>
          <w:lang w:val="es-CO"/>
        </w:rPr>
        <w:t xml:space="preserve"> y </w:t>
      </w:r>
      <w:r w:rsidR="001E4BDE" w:rsidRPr="001E5548">
        <w:rPr>
          <w:rFonts w:ascii="Calibri" w:hAnsi="Calibri" w:cs="Calibri"/>
          <w:color w:val="262626" w:themeColor="text1" w:themeTint="D9"/>
          <w:sz w:val="24"/>
          <w:lang w:val="es-CO"/>
        </w:rPr>
        <w:t>que entraron a hacer parte del texto aprobado por la Comisión Primera</w:t>
      </w:r>
      <w:r w:rsidRPr="001E5548">
        <w:rPr>
          <w:rFonts w:ascii="Calibri" w:hAnsi="Calibri" w:cs="Calibri"/>
          <w:color w:val="262626" w:themeColor="text1" w:themeTint="D9"/>
          <w:sz w:val="24"/>
          <w:lang w:val="es-CO"/>
        </w:rPr>
        <w:t>:</w:t>
      </w:r>
    </w:p>
    <w:p w14:paraId="1BCC8879" w14:textId="77777777" w:rsidR="001E4BDE" w:rsidRPr="001E5548" w:rsidRDefault="001E4BDE" w:rsidP="001E5548">
      <w:pPr>
        <w:pStyle w:val="Textoindependiente"/>
        <w:spacing w:before="1" w:line="276" w:lineRule="auto"/>
        <w:ind w:left="0" w:right="49" w:firstLine="0"/>
        <w:jc w:val="both"/>
        <w:rPr>
          <w:rFonts w:ascii="Calibri" w:hAnsi="Calibri" w:cs="Calibri"/>
          <w:color w:val="262626" w:themeColor="text1" w:themeTint="D9"/>
          <w:sz w:val="24"/>
          <w:lang w:val="es-CO"/>
        </w:rPr>
      </w:pPr>
    </w:p>
    <w:tbl>
      <w:tblPr>
        <w:tblW w:w="89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6521"/>
        <w:gridCol w:w="1701"/>
      </w:tblGrid>
      <w:tr w:rsidR="00924452" w:rsidRPr="00924452" w14:paraId="4B6DE827" w14:textId="77777777" w:rsidTr="00344805">
        <w:trPr>
          <w:tblHeader/>
        </w:trPr>
        <w:tc>
          <w:tcPr>
            <w:tcW w:w="709" w:type="dxa"/>
            <w:shd w:val="clear" w:color="auto" w:fill="D9D9D9" w:themeFill="background1" w:themeFillShade="D9"/>
            <w:tcMar>
              <w:top w:w="100" w:type="dxa"/>
              <w:left w:w="100" w:type="dxa"/>
              <w:bottom w:w="100" w:type="dxa"/>
              <w:right w:w="100" w:type="dxa"/>
            </w:tcMar>
            <w:vAlign w:val="center"/>
          </w:tcPr>
          <w:p w14:paraId="1D035A4E" w14:textId="145ADA99" w:rsidR="00924452" w:rsidRPr="00924452" w:rsidRDefault="00924452" w:rsidP="00924452">
            <w:pPr>
              <w:widowControl w:val="0"/>
              <w:jc w:val="center"/>
              <w:rPr>
                <w:rFonts w:ascii="Calibri" w:hAnsi="Calibri" w:cs="Calibri"/>
                <w:b/>
                <w:bCs/>
              </w:rPr>
            </w:pPr>
            <w:r w:rsidRPr="00924452">
              <w:rPr>
                <w:rFonts w:ascii="Calibri" w:hAnsi="Calibri" w:cs="Calibri"/>
                <w:b/>
                <w:bCs/>
              </w:rPr>
              <w:t xml:space="preserve">Art. </w:t>
            </w:r>
          </w:p>
        </w:tc>
        <w:tc>
          <w:tcPr>
            <w:tcW w:w="6521" w:type="dxa"/>
            <w:shd w:val="clear" w:color="auto" w:fill="D9D9D9" w:themeFill="background1" w:themeFillShade="D9"/>
            <w:vAlign w:val="center"/>
          </w:tcPr>
          <w:p w14:paraId="575E8F42" w14:textId="09CCCB9E" w:rsidR="00924452" w:rsidRPr="00924452" w:rsidRDefault="00924452" w:rsidP="00924452">
            <w:pPr>
              <w:widowControl w:val="0"/>
              <w:pBdr>
                <w:top w:val="nil"/>
                <w:left w:val="nil"/>
                <w:bottom w:val="nil"/>
                <w:right w:val="nil"/>
                <w:between w:val="nil"/>
              </w:pBdr>
              <w:jc w:val="center"/>
              <w:rPr>
                <w:rFonts w:ascii="Calibri" w:hAnsi="Calibri" w:cs="Calibri"/>
                <w:b/>
                <w:bCs/>
              </w:rPr>
            </w:pPr>
            <w:r w:rsidRPr="00924452">
              <w:rPr>
                <w:rFonts w:ascii="Calibri" w:hAnsi="Calibri" w:cs="Calibri"/>
                <w:b/>
                <w:bCs/>
              </w:rPr>
              <w:t>Modificación</w:t>
            </w:r>
          </w:p>
        </w:tc>
        <w:tc>
          <w:tcPr>
            <w:tcW w:w="1701" w:type="dxa"/>
            <w:shd w:val="clear" w:color="auto" w:fill="D9D9D9" w:themeFill="background1" w:themeFillShade="D9"/>
            <w:tcMar>
              <w:top w:w="100" w:type="dxa"/>
              <w:left w:w="100" w:type="dxa"/>
              <w:bottom w:w="100" w:type="dxa"/>
              <w:right w:w="100" w:type="dxa"/>
            </w:tcMar>
            <w:vAlign w:val="center"/>
          </w:tcPr>
          <w:p w14:paraId="24AC3090" w14:textId="18252AB6" w:rsidR="00924452" w:rsidRPr="00924452" w:rsidRDefault="00924452" w:rsidP="00924452">
            <w:pPr>
              <w:widowControl w:val="0"/>
              <w:pBdr>
                <w:top w:val="nil"/>
                <w:left w:val="nil"/>
                <w:bottom w:val="nil"/>
                <w:right w:val="nil"/>
                <w:between w:val="nil"/>
              </w:pBdr>
              <w:jc w:val="center"/>
              <w:rPr>
                <w:rFonts w:ascii="Calibri" w:hAnsi="Calibri" w:cs="Calibri"/>
                <w:b/>
                <w:bCs/>
              </w:rPr>
            </w:pPr>
            <w:r>
              <w:rPr>
                <w:rFonts w:ascii="Calibri" w:hAnsi="Calibri" w:cs="Calibri"/>
                <w:b/>
                <w:bCs/>
              </w:rPr>
              <w:t>Proponente</w:t>
            </w:r>
          </w:p>
        </w:tc>
      </w:tr>
      <w:tr w:rsidR="00924452" w:rsidRPr="00924452" w14:paraId="51F2C11B" w14:textId="77777777" w:rsidTr="00344805">
        <w:tc>
          <w:tcPr>
            <w:tcW w:w="709" w:type="dxa"/>
            <w:tcMar>
              <w:top w:w="100" w:type="dxa"/>
              <w:left w:w="100" w:type="dxa"/>
              <w:bottom w:w="100" w:type="dxa"/>
              <w:right w:w="100" w:type="dxa"/>
            </w:tcMar>
          </w:tcPr>
          <w:p w14:paraId="52700133" w14:textId="663F894C" w:rsidR="00924452" w:rsidRPr="00924452" w:rsidRDefault="00924452" w:rsidP="00924452">
            <w:pPr>
              <w:widowControl w:val="0"/>
              <w:jc w:val="center"/>
              <w:rPr>
                <w:rFonts w:ascii="Calibri" w:hAnsi="Calibri" w:cs="Calibri"/>
              </w:rPr>
            </w:pPr>
            <w:r w:rsidRPr="00924452">
              <w:rPr>
                <w:rFonts w:ascii="Calibri" w:hAnsi="Calibri" w:cs="Calibri"/>
              </w:rPr>
              <w:t>3</w:t>
            </w:r>
          </w:p>
        </w:tc>
        <w:tc>
          <w:tcPr>
            <w:tcW w:w="6521" w:type="dxa"/>
          </w:tcPr>
          <w:p w14:paraId="6D64E70D" w14:textId="00D99B9E" w:rsidR="00924452" w:rsidRPr="00924452" w:rsidRDefault="00B84710" w:rsidP="00924452">
            <w:pPr>
              <w:widowControl w:val="0"/>
              <w:pBdr>
                <w:top w:val="nil"/>
                <w:left w:val="nil"/>
                <w:bottom w:val="nil"/>
                <w:right w:val="nil"/>
                <w:between w:val="nil"/>
              </w:pBdr>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Pr>
                <w:rFonts w:ascii="Calibri" w:hAnsi="Calibri" w:cs="Calibri"/>
              </w:rPr>
              <w:t>:</w:t>
            </w:r>
            <w:r w:rsidR="00924452" w:rsidRPr="00924452">
              <w:rPr>
                <w:rFonts w:ascii="Calibri" w:hAnsi="Calibri" w:cs="Calibri"/>
              </w:rPr>
              <w:t xml:space="preserve"> La UARIV deberá expedir la certificación de acreditación en el RUV dentro de los quince (15) días hábiles siguientes a la solicitud, cuando esta se requiera para un proceso de selección o provisión de empleo público. La demora injustificada en la expedición de la certificación no podrá ser invocada como causal para incumplir las cuotas establecidas en esta ley.</w:t>
            </w:r>
          </w:p>
        </w:tc>
        <w:tc>
          <w:tcPr>
            <w:tcW w:w="1701" w:type="dxa"/>
            <w:tcMar>
              <w:top w:w="100" w:type="dxa"/>
              <w:left w:w="100" w:type="dxa"/>
              <w:bottom w:w="100" w:type="dxa"/>
              <w:right w:w="100" w:type="dxa"/>
            </w:tcMar>
          </w:tcPr>
          <w:p w14:paraId="2DEAE3FC" w14:textId="23AFEE5D" w:rsidR="00924452" w:rsidRPr="00924452" w:rsidRDefault="00E66F7C" w:rsidP="00924452">
            <w:pPr>
              <w:widowControl w:val="0"/>
              <w:pBdr>
                <w:top w:val="nil"/>
                <w:left w:val="nil"/>
                <w:bottom w:val="nil"/>
                <w:right w:val="nil"/>
                <w:between w:val="nil"/>
              </w:pBdr>
              <w:jc w:val="both"/>
              <w:rPr>
                <w:rFonts w:ascii="Calibri" w:hAnsi="Calibri" w:cs="Calibri"/>
              </w:rPr>
            </w:pPr>
            <w:r>
              <w:rPr>
                <w:rFonts w:ascii="Calibri" w:hAnsi="Calibri" w:cs="Calibri"/>
              </w:rPr>
              <w:t xml:space="preserve">H.R. </w:t>
            </w:r>
            <w:r w:rsidR="00924452" w:rsidRPr="00924452">
              <w:rPr>
                <w:rFonts w:ascii="Calibri" w:hAnsi="Calibri" w:cs="Calibri"/>
              </w:rPr>
              <w:t>Astrid Sánchez Montes de Oca</w:t>
            </w:r>
          </w:p>
        </w:tc>
      </w:tr>
      <w:tr w:rsidR="00924452" w:rsidRPr="00924452" w14:paraId="24272631" w14:textId="77777777" w:rsidTr="00344805">
        <w:tc>
          <w:tcPr>
            <w:tcW w:w="709" w:type="dxa"/>
            <w:tcMar>
              <w:top w:w="100" w:type="dxa"/>
              <w:left w:w="100" w:type="dxa"/>
              <w:bottom w:w="100" w:type="dxa"/>
              <w:right w:w="100" w:type="dxa"/>
            </w:tcMar>
          </w:tcPr>
          <w:p w14:paraId="68E6FBC1" w14:textId="77777777" w:rsidR="00924452" w:rsidRPr="00924452" w:rsidRDefault="00924452" w:rsidP="00924452">
            <w:pPr>
              <w:widowControl w:val="0"/>
              <w:pBdr>
                <w:top w:val="nil"/>
                <w:left w:val="nil"/>
                <w:bottom w:val="nil"/>
                <w:right w:val="nil"/>
                <w:between w:val="nil"/>
              </w:pBdr>
              <w:jc w:val="center"/>
              <w:rPr>
                <w:rFonts w:ascii="Calibri" w:hAnsi="Calibri" w:cs="Calibri"/>
              </w:rPr>
            </w:pPr>
            <w:r w:rsidRPr="00924452">
              <w:rPr>
                <w:rFonts w:ascii="Calibri" w:hAnsi="Calibri" w:cs="Calibri"/>
              </w:rPr>
              <w:t>4</w:t>
            </w:r>
          </w:p>
        </w:tc>
        <w:tc>
          <w:tcPr>
            <w:tcW w:w="6521" w:type="dxa"/>
          </w:tcPr>
          <w:p w14:paraId="60D35B80" w14:textId="31D66BFD" w:rsidR="00924452" w:rsidRPr="00924452" w:rsidRDefault="00A15A8F" w:rsidP="00924452">
            <w:pPr>
              <w:widowControl w:val="0"/>
              <w:pBdr>
                <w:top w:val="nil"/>
                <w:left w:val="nil"/>
                <w:bottom w:val="nil"/>
                <w:right w:val="nil"/>
                <w:between w:val="nil"/>
              </w:pBdr>
              <w:jc w:val="both"/>
              <w:rPr>
                <w:rFonts w:ascii="Calibri" w:hAnsi="Calibri" w:cs="Calibri"/>
              </w:rPr>
            </w:pPr>
            <w:r>
              <w:rPr>
                <w:rFonts w:ascii="Calibri" w:hAnsi="Calibri" w:cs="Calibri"/>
              </w:rPr>
              <w:t xml:space="preserve">Modifíquese </w:t>
            </w:r>
            <w:r w:rsidR="00B84710">
              <w:rPr>
                <w:rFonts w:ascii="Calibri" w:hAnsi="Calibri" w:cs="Calibri"/>
              </w:rPr>
              <w:t xml:space="preserve">el artículo, así:  </w:t>
            </w:r>
            <w:r w:rsidR="00924452" w:rsidRPr="00924452">
              <w:rPr>
                <w:rFonts w:ascii="Calibri" w:hAnsi="Calibri" w:cs="Calibri"/>
              </w:rPr>
              <w:t xml:space="preserve">En la aplicación de las cuotas y medidas establecidas en la presente ley, las entidades públicas deberán adoptar un enfoque diferencial que priorice la </w:t>
            </w:r>
            <w:r w:rsidR="00924452" w:rsidRPr="00924452">
              <w:rPr>
                <w:rFonts w:ascii="Calibri" w:hAnsi="Calibri" w:cs="Calibri"/>
              </w:rPr>
              <w:lastRenderedPageBreak/>
              <w:t xml:space="preserve">participación de mujeres víctimas, </w:t>
            </w:r>
            <w:r w:rsidR="00924452" w:rsidRPr="00924452">
              <w:rPr>
                <w:rFonts w:ascii="Calibri" w:hAnsi="Calibri" w:cs="Calibri"/>
                <w:b/>
                <w:bCs/>
                <w:u w:val="single"/>
              </w:rPr>
              <w:t>personas LGBTIQ+ víctimas,</w:t>
            </w:r>
            <w:r w:rsidR="00924452" w:rsidRPr="00924452">
              <w:rPr>
                <w:rFonts w:ascii="Calibri" w:hAnsi="Calibri" w:cs="Calibri"/>
              </w:rPr>
              <w:t xml:space="preserve"> personas en condición de discapacidad y miembros de grupos étnicos afectados por el conflicto.</w:t>
            </w:r>
          </w:p>
        </w:tc>
        <w:tc>
          <w:tcPr>
            <w:tcW w:w="1701" w:type="dxa"/>
            <w:tcMar>
              <w:top w:w="100" w:type="dxa"/>
              <w:left w:w="100" w:type="dxa"/>
              <w:bottom w:w="100" w:type="dxa"/>
              <w:right w:w="100" w:type="dxa"/>
            </w:tcMar>
          </w:tcPr>
          <w:p w14:paraId="0054F7E1" w14:textId="63E498F5" w:rsidR="00924452" w:rsidRPr="00924452" w:rsidRDefault="00E66F7C" w:rsidP="00924452">
            <w:pPr>
              <w:widowControl w:val="0"/>
              <w:pBdr>
                <w:top w:val="nil"/>
                <w:left w:val="nil"/>
                <w:bottom w:val="nil"/>
                <w:right w:val="nil"/>
                <w:between w:val="nil"/>
              </w:pBdr>
              <w:jc w:val="both"/>
              <w:rPr>
                <w:rFonts w:ascii="Calibri" w:hAnsi="Calibri" w:cs="Calibri"/>
              </w:rPr>
            </w:pPr>
            <w:r>
              <w:rPr>
                <w:rFonts w:ascii="Calibri" w:hAnsi="Calibri" w:cs="Calibri"/>
              </w:rPr>
              <w:lastRenderedPageBreak/>
              <w:t xml:space="preserve">H.R. </w:t>
            </w:r>
            <w:r w:rsidR="00924452" w:rsidRPr="00924452">
              <w:rPr>
                <w:rFonts w:ascii="Calibri" w:hAnsi="Calibri" w:cs="Calibri"/>
              </w:rPr>
              <w:t xml:space="preserve">Alejandra Gabriela Abasolo </w:t>
            </w:r>
            <w:r w:rsidR="00924452" w:rsidRPr="00924452">
              <w:rPr>
                <w:rFonts w:ascii="Calibri" w:hAnsi="Calibri" w:cs="Calibri"/>
              </w:rPr>
              <w:lastRenderedPageBreak/>
              <w:t>Gómez</w:t>
            </w:r>
          </w:p>
        </w:tc>
      </w:tr>
      <w:tr w:rsidR="00924452" w:rsidRPr="00924452" w14:paraId="274EA108" w14:textId="77777777" w:rsidTr="00344805">
        <w:tc>
          <w:tcPr>
            <w:tcW w:w="709" w:type="dxa"/>
            <w:tcMar>
              <w:top w:w="100" w:type="dxa"/>
              <w:left w:w="100" w:type="dxa"/>
              <w:bottom w:w="100" w:type="dxa"/>
              <w:right w:w="100" w:type="dxa"/>
            </w:tcMar>
          </w:tcPr>
          <w:p w14:paraId="0CF0EAAA" w14:textId="65A2AA8E" w:rsidR="00B84710" w:rsidRPr="00B84710" w:rsidRDefault="00924452" w:rsidP="00B84710">
            <w:pPr>
              <w:widowControl w:val="0"/>
              <w:pBdr>
                <w:top w:val="nil"/>
                <w:left w:val="nil"/>
                <w:bottom w:val="nil"/>
                <w:right w:val="nil"/>
                <w:between w:val="nil"/>
              </w:pBdr>
              <w:jc w:val="center"/>
              <w:rPr>
                <w:rFonts w:ascii="Calibri" w:hAnsi="Calibri" w:cs="Calibri"/>
              </w:rPr>
            </w:pPr>
            <w:r w:rsidRPr="00924452">
              <w:rPr>
                <w:rFonts w:ascii="Calibri" w:hAnsi="Calibri" w:cs="Calibri"/>
              </w:rPr>
              <w:lastRenderedPageBreak/>
              <w:t>4</w:t>
            </w:r>
          </w:p>
        </w:tc>
        <w:tc>
          <w:tcPr>
            <w:tcW w:w="6521" w:type="dxa"/>
          </w:tcPr>
          <w:p w14:paraId="2C955033" w14:textId="4530DC19" w:rsidR="00924452" w:rsidRPr="00924452" w:rsidRDefault="00A15A8F" w:rsidP="00924452">
            <w:pPr>
              <w:widowControl w:val="0"/>
              <w:pBdr>
                <w:top w:val="nil"/>
                <w:left w:val="nil"/>
                <w:bottom w:val="nil"/>
                <w:right w:val="nil"/>
                <w:between w:val="nil"/>
              </w:pBdr>
              <w:jc w:val="both"/>
              <w:rPr>
                <w:rFonts w:ascii="Calibri" w:hAnsi="Calibri" w:cs="Calibri"/>
              </w:rPr>
            </w:pPr>
            <w:r>
              <w:rPr>
                <w:rFonts w:ascii="Calibri" w:hAnsi="Calibri" w:cs="Calibri"/>
              </w:rPr>
              <w:t xml:space="preserve">Modifíquese </w:t>
            </w:r>
            <w:r w:rsidR="00B84710">
              <w:rPr>
                <w:rFonts w:ascii="Calibri" w:hAnsi="Calibri" w:cs="Calibri"/>
              </w:rPr>
              <w:t xml:space="preserve">el artículo, así: </w:t>
            </w:r>
            <w:r w:rsidR="00924452" w:rsidRPr="00924452">
              <w:rPr>
                <w:rFonts w:ascii="Calibri" w:hAnsi="Calibri" w:cs="Calibri"/>
              </w:rPr>
              <w:t xml:space="preserve">En la aplicación de las cuotas y medidas establecidas en la presente ley, las entidades públicas deberán adoptar un enfoque diferencial que priorice la participación de mujeres víctimas, personas en condición de discapacidad, </w:t>
            </w:r>
            <w:r w:rsidR="00924452" w:rsidRPr="00924452">
              <w:rPr>
                <w:rFonts w:ascii="Calibri" w:eastAsia="Calibri" w:hAnsi="Calibri" w:cs="Calibri"/>
                <w:strike/>
              </w:rPr>
              <w:t>y</w:t>
            </w:r>
            <w:r w:rsidR="00924452" w:rsidRPr="00924452">
              <w:rPr>
                <w:rFonts w:ascii="Calibri" w:hAnsi="Calibri" w:cs="Calibri"/>
              </w:rPr>
              <w:t xml:space="preserve"> miembros de grupos étnicos afectados por el conflicto </w:t>
            </w:r>
            <w:r w:rsidR="00924452" w:rsidRPr="00924452">
              <w:rPr>
                <w:rFonts w:ascii="Calibri" w:hAnsi="Calibri" w:cs="Calibri"/>
                <w:b/>
                <w:bCs/>
                <w:u w:val="single"/>
              </w:rPr>
              <w:t>y miembros de la Fuerza Pública y familiares que tengan la calidad de víctimas del conflicto armado interno y se encuentren debidamente inscritos en el Registro Único de Víctimas (RUV), de conformidad con la normatividad vigente.</w:t>
            </w:r>
          </w:p>
        </w:tc>
        <w:tc>
          <w:tcPr>
            <w:tcW w:w="1701" w:type="dxa"/>
            <w:tcMar>
              <w:top w:w="100" w:type="dxa"/>
              <w:left w:w="100" w:type="dxa"/>
              <w:bottom w:w="100" w:type="dxa"/>
              <w:right w:w="100" w:type="dxa"/>
            </w:tcMar>
          </w:tcPr>
          <w:p w14:paraId="11672C77" w14:textId="53CCC924" w:rsidR="00924452" w:rsidRPr="00924452" w:rsidRDefault="00E66F7C" w:rsidP="00924452">
            <w:pPr>
              <w:widowControl w:val="0"/>
              <w:pBdr>
                <w:top w:val="nil"/>
                <w:left w:val="nil"/>
                <w:bottom w:val="nil"/>
                <w:right w:val="nil"/>
                <w:between w:val="nil"/>
              </w:pBdr>
              <w:jc w:val="both"/>
              <w:rPr>
                <w:rFonts w:ascii="Calibri" w:hAnsi="Calibri" w:cs="Calibri"/>
              </w:rPr>
            </w:pPr>
            <w:r>
              <w:rPr>
                <w:rFonts w:ascii="Calibri" w:hAnsi="Calibri" w:cs="Calibri"/>
              </w:rPr>
              <w:t xml:space="preserve">H.R. </w:t>
            </w:r>
            <w:r w:rsidR="00924452" w:rsidRPr="00924452">
              <w:rPr>
                <w:rFonts w:ascii="Calibri" w:hAnsi="Calibri" w:cs="Calibri"/>
              </w:rPr>
              <w:t>José Jaime Uscátegui Pastrana</w:t>
            </w:r>
          </w:p>
        </w:tc>
      </w:tr>
      <w:tr w:rsidR="00924452" w:rsidRPr="00924452" w14:paraId="45739F64" w14:textId="77777777" w:rsidTr="00344805">
        <w:tc>
          <w:tcPr>
            <w:tcW w:w="709" w:type="dxa"/>
            <w:tcMar>
              <w:top w:w="100" w:type="dxa"/>
              <w:left w:w="100" w:type="dxa"/>
              <w:bottom w:w="100" w:type="dxa"/>
              <w:right w:w="100" w:type="dxa"/>
            </w:tcMar>
          </w:tcPr>
          <w:p w14:paraId="0E847046" w14:textId="545A53F0" w:rsidR="00924452" w:rsidRPr="00924452" w:rsidRDefault="00B84710" w:rsidP="00924452">
            <w:pPr>
              <w:widowControl w:val="0"/>
              <w:pBdr>
                <w:top w:val="nil"/>
                <w:left w:val="nil"/>
                <w:bottom w:val="nil"/>
                <w:right w:val="nil"/>
                <w:between w:val="nil"/>
              </w:pBdr>
              <w:jc w:val="center"/>
              <w:rPr>
                <w:rFonts w:ascii="Calibri" w:hAnsi="Calibri" w:cs="Calibri"/>
                <w:shd w:val="clear" w:color="auto" w:fill="FFF2CC"/>
              </w:rPr>
            </w:pPr>
            <w:r w:rsidRPr="00924452">
              <w:rPr>
                <w:rFonts w:ascii="Calibri" w:hAnsi="Calibri" w:cs="Calibri"/>
              </w:rPr>
              <w:t>4</w:t>
            </w:r>
          </w:p>
        </w:tc>
        <w:tc>
          <w:tcPr>
            <w:tcW w:w="6521" w:type="dxa"/>
          </w:tcPr>
          <w:p w14:paraId="693361D4" w14:textId="1E620AAF" w:rsidR="00924452" w:rsidRPr="00924452" w:rsidRDefault="00B84710" w:rsidP="00924452">
            <w:pPr>
              <w:widowControl w:val="0"/>
              <w:pBdr>
                <w:top w:val="nil"/>
                <w:left w:val="nil"/>
                <w:bottom w:val="nil"/>
                <w:right w:val="nil"/>
                <w:between w:val="nil"/>
              </w:pBdr>
              <w:jc w:val="both"/>
              <w:rPr>
                <w:rFonts w:ascii="Calibri" w:hAnsi="Calibri" w:cs="Calibri"/>
              </w:rPr>
            </w:pPr>
            <w:r>
              <w:rPr>
                <w:rFonts w:ascii="Calibri" w:hAnsi="Calibri" w:cs="Calibri"/>
              </w:rPr>
              <w:t>Modif</w:t>
            </w:r>
            <w:r w:rsidR="00A15A8F">
              <w:rPr>
                <w:rFonts w:ascii="Calibri" w:hAnsi="Calibri" w:cs="Calibri"/>
              </w:rPr>
              <w:t>í</w:t>
            </w:r>
            <w:r>
              <w:rPr>
                <w:rFonts w:ascii="Calibri" w:hAnsi="Calibri" w:cs="Calibri"/>
              </w:rPr>
              <w:t>qu</w:t>
            </w:r>
            <w:r w:rsidR="00A15A8F">
              <w:rPr>
                <w:rFonts w:ascii="Calibri" w:hAnsi="Calibri" w:cs="Calibri"/>
              </w:rPr>
              <w:t>e</w:t>
            </w:r>
            <w:r>
              <w:rPr>
                <w:rFonts w:ascii="Calibri" w:hAnsi="Calibri" w:cs="Calibri"/>
              </w:rPr>
              <w:t xml:space="preserve">se el artículo, así: </w:t>
            </w:r>
            <w:r w:rsidR="00924452" w:rsidRPr="00924452">
              <w:rPr>
                <w:rFonts w:ascii="Calibri" w:hAnsi="Calibri" w:cs="Calibri"/>
              </w:rPr>
              <w:t>Enfoque diferencial, de género y territorial. En la aplicación de las cuotas y medidas establecidas en la presente ley, las entidades públicas deberán adoptar un enfoque diferencial, de género y territorial, que reconozca las particularidades socioeconómicas, culturales y territoriales de las víctimas del conflicto armado interno y priorice la participación de mujeres víctimas, personas con discapacidades, miembros de grupos étnicos afectados por el conflicto y personas víctimas residentes en municipios priorizados por los Programas de Desarrollo con Enfoque Territorial (PDET)</w:t>
            </w:r>
          </w:p>
        </w:tc>
        <w:tc>
          <w:tcPr>
            <w:tcW w:w="1701" w:type="dxa"/>
            <w:tcMar>
              <w:top w:w="100" w:type="dxa"/>
              <w:left w:w="100" w:type="dxa"/>
              <w:bottom w:w="100" w:type="dxa"/>
              <w:right w:w="100" w:type="dxa"/>
            </w:tcMar>
          </w:tcPr>
          <w:p w14:paraId="09D3E208" w14:textId="724D579F" w:rsidR="00924452" w:rsidRPr="00924452" w:rsidRDefault="00E66F7C" w:rsidP="00924452">
            <w:pPr>
              <w:widowControl w:val="0"/>
              <w:pBdr>
                <w:top w:val="nil"/>
                <w:left w:val="nil"/>
                <w:bottom w:val="nil"/>
                <w:right w:val="nil"/>
                <w:between w:val="nil"/>
              </w:pBdr>
              <w:jc w:val="both"/>
              <w:rPr>
                <w:rFonts w:ascii="Calibri" w:hAnsi="Calibri" w:cs="Calibri"/>
              </w:rPr>
            </w:pPr>
            <w:r>
              <w:rPr>
                <w:rFonts w:ascii="Calibri" w:hAnsi="Calibri" w:cs="Calibri"/>
              </w:rPr>
              <w:t xml:space="preserve">H.R. </w:t>
            </w:r>
            <w:r w:rsidR="00924452" w:rsidRPr="00924452">
              <w:rPr>
                <w:rFonts w:ascii="Calibri" w:hAnsi="Calibri" w:cs="Calibri"/>
              </w:rPr>
              <w:t>James Mosquera Torres</w:t>
            </w:r>
          </w:p>
        </w:tc>
      </w:tr>
      <w:tr w:rsidR="00924452" w:rsidRPr="00924452" w14:paraId="370580F6" w14:textId="77777777" w:rsidTr="00344805">
        <w:tc>
          <w:tcPr>
            <w:tcW w:w="709" w:type="dxa"/>
            <w:tcMar>
              <w:top w:w="100" w:type="dxa"/>
              <w:left w:w="100" w:type="dxa"/>
              <w:bottom w:w="100" w:type="dxa"/>
              <w:right w:w="100" w:type="dxa"/>
            </w:tcMar>
          </w:tcPr>
          <w:p w14:paraId="7FB6932B" w14:textId="3C592F72" w:rsidR="00924452" w:rsidRPr="00924452" w:rsidRDefault="00924452" w:rsidP="00924452">
            <w:pPr>
              <w:widowControl w:val="0"/>
              <w:pBdr>
                <w:top w:val="nil"/>
                <w:left w:val="nil"/>
                <w:bottom w:val="nil"/>
                <w:right w:val="nil"/>
                <w:between w:val="nil"/>
              </w:pBdr>
              <w:jc w:val="center"/>
              <w:rPr>
                <w:rFonts w:ascii="Calibri" w:hAnsi="Calibri" w:cs="Calibri"/>
              </w:rPr>
            </w:pPr>
            <w:r w:rsidRPr="00924452">
              <w:rPr>
                <w:rFonts w:ascii="Calibri" w:hAnsi="Calibri" w:cs="Calibri"/>
              </w:rPr>
              <w:t>4</w:t>
            </w:r>
          </w:p>
        </w:tc>
        <w:tc>
          <w:tcPr>
            <w:tcW w:w="6521" w:type="dxa"/>
          </w:tcPr>
          <w:p w14:paraId="02A29D06" w14:textId="2FB0BA3A" w:rsidR="00924452" w:rsidRPr="00924452" w:rsidRDefault="00B84710"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En desarrollo del enfoque diferencial y territorial previsto en el presente artículo, las entidades públicas deberán considerar las particularidades de las personas víctimas pertenecientes a comunidades negras, afrocolombianos, raizales y palenqueras, pueblos indígenas y demás grupos étnicos, incluidas aquellas que ejerzan funciones de autoridad o representación en consejos comunitarios, resguardos indígenas u otras formas propias de organización étnica, siempre que se encuentren acreditadas como víctimas en el Registro Único de Víctimas y cumplan los requisitos exigidos para el respectivo pago.</w:t>
            </w:r>
          </w:p>
        </w:tc>
        <w:tc>
          <w:tcPr>
            <w:tcW w:w="1701" w:type="dxa"/>
            <w:tcMar>
              <w:top w:w="100" w:type="dxa"/>
              <w:left w:w="100" w:type="dxa"/>
              <w:bottom w:w="100" w:type="dxa"/>
              <w:right w:w="100" w:type="dxa"/>
            </w:tcMar>
          </w:tcPr>
          <w:p w14:paraId="1A38E2A4" w14:textId="103D2E5E"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James Mosquera Torres</w:t>
            </w:r>
          </w:p>
        </w:tc>
      </w:tr>
      <w:tr w:rsidR="00924452" w:rsidRPr="00924452" w14:paraId="41957EE6" w14:textId="77777777" w:rsidTr="00344805">
        <w:tc>
          <w:tcPr>
            <w:tcW w:w="709" w:type="dxa"/>
            <w:tcMar>
              <w:top w:w="100" w:type="dxa"/>
              <w:left w:w="100" w:type="dxa"/>
              <w:bottom w:w="100" w:type="dxa"/>
              <w:right w:w="100" w:type="dxa"/>
            </w:tcMar>
          </w:tcPr>
          <w:p w14:paraId="69312E10" w14:textId="3A5C8D6D" w:rsidR="00924452" w:rsidRPr="00924452" w:rsidRDefault="00924452" w:rsidP="00924452">
            <w:pPr>
              <w:widowControl w:val="0"/>
              <w:pBdr>
                <w:top w:val="nil"/>
                <w:left w:val="nil"/>
                <w:bottom w:val="nil"/>
                <w:right w:val="nil"/>
                <w:between w:val="nil"/>
              </w:pBdr>
              <w:jc w:val="center"/>
              <w:rPr>
                <w:rFonts w:ascii="Calibri" w:hAnsi="Calibri" w:cs="Calibri"/>
                <w:highlight w:val="white"/>
              </w:rPr>
            </w:pPr>
            <w:r w:rsidRPr="00924452">
              <w:rPr>
                <w:rFonts w:ascii="Calibri" w:hAnsi="Calibri" w:cs="Calibri"/>
                <w:highlight w:val="white"/>
              </w:rPr>
              <w:t>4</w:t>
            </w:r>
          </w:p>
        </w:tc>
        <w:tc>
          <w:tcPr>
            <w:tcW w:w="6521" w:type="dxa"/>
          </w:tcPr>
          <w:p w14:paraId="388ABFE0" w14:textId="2C63CD1F" w:rsidR="00924452" w:rsidRPr="00924452" w:rsidRDefault="00B84710"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xml:space="preserve">: Del porcentaje total de la cuota del diez </w:t>
            </w:r>
            <w:proofErr w:type="spellStart"/>
            <w:r w:rsidR="00924452" w:rsidRPr="00924452">
              <w:rPr>
                <w:rFonts w:ascii="Calibri" w:hAnsi="Calibri" w:cs="Calibri"/>
              </w:rPr>
              <w:t>porciento</w:t>
            </w:r>
            <w:proofErr w:type="spellEnd"/>
            <w:r w:rsidR="00924452" w:rsidRPr="00924452">
              <w:rPr>
                <w:rFonts w:ascii="Calibri" w:hAnsi="Calibri" w:cs="Calibri"/>
              </w:rPr>
              <w:t xml:space="preserve"> (10%) obligatoria de vinculación de víctimas establecida en la presente ley, </w:t>
            </w:r>
            <w:r w:rsidR="00924452" w:rsidRPr="00924452">
              <w:rPr>
                <w:rFonts w:ascii="Calibri" w:hAnsi="Calibri" w:cs="Calibri"/>
                <w:b/>
                <w:bCs/>
                <w:u w:val="single"/>
              </w:rPr>
              <w:t xml:space="preserve">al menos el cincuenta por </w:t>
            </w:r>
            <w:r w:rsidR="00924452" w:rsidRPr="00924452">
              <w:rPr>
                <w:rFonts w:ascii="Calibri" w:hAnsi="Calibri" w:cs="Calibri"/>
                <w:b/>
                <w:bCs/>
                <w:u w:val="single"/>
              </w:rPr>
              <w:lastRenderedPageBreak/>
              <w:t>ciento (50%) de las plazas provistas en cada entidad deberán ser ocupadas por mujeres víctimas,</w:t>
            </w:r>
            <w:r w:rsidR="00924452" w:rsidRPr="00924452">
              <w:rPr>
                <w:rFonts w:ascii="Calibri" w:hAnsi="Calibri" w:cs="Calibri"/>
                <w:b/>
                <w:bCs/>
              </w:rPr>
              <w:t xml:space="preserve"> </w:t>
            </w:r>
            <w:r w:rsidR="00924452" w:rsidRPr="00924452">
              <w:rPr>
                <w:rFonts w:ascii="Calibri" w:hAnsi="Calibri" w:cs="Calibri"/>
              </w:rPr>
              <w:t>aplicando un criterio de paridad de género.</w:t>
            </w:r>
          </w:p>
        </w:tc>
        <w:tc>
          <w:tcPr>
            <w:tcW w:w="1701" w:type="dxa"/>
            <w:tcMar>
              <w:top w:w="100" w:type="dxa"/>
              <w:left w:w="100" w:type="dxa"/>
              <w:bottom w:w="100" w:type="dxa"/>
              <w:right w:w="100" w:type="dxa"/>
            </w:tcMar>
          </w:tcPr>
          <w:p w14:paraId="1EC10DB5" w14:textId="16289834" w:rsidR="00924452" w:rsidRPr="00924452" w:rsidRDefault="00E66F7C" w:rsidP="00924452">
            <w:pPr>
              <w:widowControl w:val="0"/>
              <w:jc w:val="both"/>
              <w:rPr>
                <w:rFonts w:ascii="Calibri" w:hAnsi="Calibri" w:cs="Calibri"/>
              </w:rPr>
            </w:pPr>
            <w:r>
              <w:rPr>
                <w:rFonts w:ascii="Calibri" w:hAnsi="Calibri" w:cs="Calibri"/>
              </w:rPr>
              <w:lastRenderedPageBreak/>
              <w:t xml:space="preserve">H.R. </w:t>
            </w:r>
            <w:r w:rsidR="00924452" w:rsidRPr="00924452">
              <w:rPr>
                <w:rFonts w:ascii="Calibri" w:hAnsi="Calibri" w:cs="Calibri"/>
              </w:rPr>
              <w:t>Camilo Alfonso Torres Prada</w:t>
            </w:r>
          </w:p>
        </w:tc>
      </w:tr>
      <w:tr w:rsidR="00924452" w:rsidRPr="00924452" w14:paraId="03A3478B" w14:textId="77777777" w:rsidTr="00344805">
        <w:tc>
          <w:tcPr>
            <w:tcW w:w="709" w:type="dxa"/>
            <w:tcMar>
              <w:top w:w="100" w:type="dxa"/>
              <w:left w:w="100" w:type="dxa"/>
              <w:bottom w:w="100" w:type="dxa"/>
              <w:right w:w="100" w:type="dxa"/>
            </w:tcMar>
          </w:tcPr>
          <w:p w14:paraId="1F32111A" w14:textId="7FC1010E" w:rsidR="00924452" w:rsidRPr="00924452" w:rsidRDefault="00924452" w:rsidP="00924452">
            <w:pPr>
              <w:widowControl w:val="0"/>
              <w:jc w:val="center"/>
              <w:rPr>
                <w:rFonts w:ascii="Calibri" w:hAnsi="Calibri" w:cs="Calibri"/>
                <w:shd w:val="clear" w:color="auto" w:fill="FFF2CC"/>
              </w:rPr>
            </w:pPr>
            <w:r w:rsidRPr="00924452">
              <w:rPr>
                <w:rFonts w:ascii="Calibri" w:hAnsi="Calibri" w:cs="Calibri"/>
              </w:rPr>
              <w:t>5</w:t>
            </w:r>
          </w:p>
        </w:tc>
        <w:tc>
          <w:tcPr>
            <w:tcW w:w="6521" w:type="dxa"/>
          </w:tcPr>
          <w:p w14:paraId="3390481C" w14:textId="00935590" w:rsidR="00924452" w:rsidRPr="00924452" w:rsidRDefault="00AD1411"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 xml:space="preserve">parágrafo: </w:t>
            </w:r>
            <w:r w:rsidR="00924452" w:rsidRPr="00924452">
              <w:rPr>
                <w:rFonts w:ascii="Calibri" w:hAnsi="Calibri" w:cs="Calibri"/>
              </w:rPr>
              <w:t xml:space="preserve"> En el caso de las entidades públicas cuya sede principal o jurisdicción corresponda a alguno de los municipios priorizados por los Programas de Desarrollo con Enfoque Territorial (PDET), el porcentaje de cargos de máximo nivel decisorio previsto en este artículo no será inferior al veinte por ciento (20%), en atención al mayor impacto del conflicto armado interno en dichos territorios.</w:t>
            </w:r>
          </w:p>
        </w:tc>
        <w:tc>
          <w:tcPr>
            <w:tcW w:w="1701" w:type="dxa"/>
            <w:tcMar>
              <w:top w:w="100" w:type="dxa"/>
              <w:left w:w="100" w:type="dxa"/>
              <w:bottom w:w="100" w:type="dxa"/>
              <w:right w:w="100" w:type="dxa"/>
            </w:tcMar>
          </w:tcPr>
          <w:p w14:paraId="5EC6DA3A" w14:textId="2E63C461"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Paola Andrea Quiñones D´haro</w:t>
            </w:r>
          </w:p>
        </w:tc>
      </w:tr>
      <w:tr w:rsidR="00924452" w:rsidRPr="00924452" w14:paraId="1C9F8627" w14:textId="77777777" w:rsidTr="00344805">
        <w:tc>
          <w:tcPr>
            <w:tcW w:w="709" w:type="dxa"/>
            <w:tcMar>
              <w:top w:w="100" w:type="dxa"/>
              <w:left w:w="100" w:type="dxa"/>
              <w:bottom w:w="100" w:type="dxa"/>
              <w:right w:w="100" w:type="dxa"/>
            </w:tcMar>
          </w:tcPr>
          <w:p w14:paraId="29FC6029" w14:textId="072CA64D" w:rsidR="00924452" w:rsidRPr="00924452" w:rsidRDefault="00924452" w:rsidP="00924452">
            <w:pPr>
              <w:widowControl w:val="0"/>
              <w:jc w:val="center"/>
              <w:rPr>
                <w:rFonts w:ascii="Calibri" w:hAnsi="Calibri" w:cs="Calibri"/>
              </w:rPr>
            </w:pPr>
            <w:r w:rsidRPr="00924452">
              <w:rPr>
                <w:rFonts w:ascii="Calibri" w:hAnsi="Calibri" w:cs="Calibri"/>
              </w:rPr>
              <w:t>5</w:t>
            </w:r>
          </w:p>
        </w:tc>
        <w:tc>
          <w:tcPr>
            <w:tcW w:w="6521" w:type="dxa"/>
          </w:tcPr>
          <w:p w14:paraId="31A246D3" w14:textId="65EF9B55" w:rsidR="00924452" w:rsidRPr="00924452" w:rsidRDefault="00AD1411"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En la provisión de los cargos sujetos a la cuota establecida en el presente artículo, y siempre que se encuentren acreditados los requisitos constitucionales, legales, técnicos y profesionales exigidos para el cargo, las entidades nominadoras procurarán priorizar la vinculación de persona víctimas del conflicto armado interno residentes en municipios priorizados por los Programas de Desarrollo con Enfoque Territorial (PDET), de conformidad con el enfoque territorial establecidos en la presente ley.</w:t>
            </w:r>
          </w:p>
        </w:tc>
        <w:tc>
          <w:tcPr>
            <w:tcW w:w="1701" w:type="dxa"/>
            <w:tcMar>
              <w:top w:w="100" w:type="dxa"/>
              <w:left w:w="100" w:type="dxa"/>
              <w:bottom w:w="100" w:type="dxa"/>
              <w:right w:w="100" w:type="dxa"/>
            </w:tcMar>
          </w:tcPr>
          <w:p w14:paraId="5201D55E" w14:textId="46BA944F"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James Mosquera Torres</w:t>
            </w:r>
          </w:p>
        </w:tc>
      </w:tr>
      <w:tr w:rsidR="00924452" w:rsidRPr="00924452" w14:paraId="516F8DB1" w14:textId="77777777" w:rsidTr="00344805">
        <w:tc>
          <w:tcPr>
            <w:tcW w:w="709" w:type="dxa"/>
            <w:tcMar>
              <w:top w:w="100" w:type="dxa"/>
              <w:left w:w="100" w:type="dxa"/>
              <w:bottom w:w="100" w:type="dxa"/>
              <w:right w:w="100" w:type="dxa"/>
            </w:tcMar>
          </w:tcPr>
          <w:p w14:paraId="2EEA4BED" w14:textId="0FC03016" w:rsidR="00924452" w:rsidRPr="00924452" w:rsidRDefault="00924452" w:rsidP="00924452">
            <w:pPr>
              <w:widowControl w:val="0"/>
              <w:jc w:val="center"/>
              <w:rPr>
                <w:rFonts w:ascii="Calibri" w:hAnsi="Calibri" w:cs="Calibri"/>
              </w:rPr>
            </w:pPr>
            <w:r w:rsidRPr="00924452">
              <w:rPr>
                <w:rFonts w:ascii="Calibri" w:hAnsi="Calibri" w:cs="Calibri"/>
              </w:rPr>
              <w:t>5</w:t>
            </w:r>
          </w:p>
        </w:tc>
        <w:tc>
          <w:tcPr>
            <w:tcW w:w="6521" w:type="dxa"/>
          </w:tcPr>
          <w:p w14:paraId="1FEF3A0C" w14:textId="77777777" w:rsidR="00F14058" w:rsidRDefault="00F14058" w:rsidP="00924452">
            <w:pPr>
              <w:widowControl w:val="0"/>
              <w:jc w:val="both"/>
              <w:rPr>
                <w:rFonts w:ascii="Calibri" w:hAnsi="Calibri" w:cs="Calibri"/>
              </w:rPr>
            </w:pPr>
            <w:r w:rsidRPr="00924452">
              <w:rPr>
                <w:rFonts w:ascii="Calibri" w:hAnsi="Calibri" w:cs="Calibri"/>
              </w:rPr>
              <w:t>Adicióne</w:t>
            </w:r>
            <w:r>
              <w:rPr>
                <w:rFonts w:ascii="Calibri" w:hAnsi="Calibri" w:cs="Calibri"/>
              </w:rPr>
              <w:t>n</w:t>
            </w:r>
            <w:r w:rsidRPr="00924452">
              <w:rPr>
                <w:rFonts w:ascii="Calibri" w:hAnsi="Calibri" w:cs="Calibri"/>
              </w:rPr>
              <w:t xml:space="preserve">se </w:t>
            </w:r>
            <w:r>
              <w:rPr>
                <w:rFonts w:ascii="Calibri" w:hAnsi="Calibri" w:cs="Calibri"/>
              </w:rPr>
              <w:t xml:space="preserve">los siguientes </w:t>
            </w:r>
            <w:r w:rsidRPr="00924452">
              <w:rPr>
                <w:rFonts w:ascii="Calibri" w:hAnsi="Calibri" w:cs="Calibri"/>
              </w:rPr>
              <w:t>parágrafo</w:t>
            </w:r>
            <w:r>
              <w:rPr>
                <w:rFonts w:ascii="Calibri" w:hAnsi="Calibri" w:cs="Calibri"/>
              </w:rPr>
              <w:t>s</w:t>
            </w:r>
            <w:r w:rsidRPr="00924452">
              <w:rPr>
                <w:rFonts w:ascii="Calibri" w:hAnsi="Calibri" w:cs="Calibri"/>
              </w:rPr>
              <w:t xml:space="preserve">: </w:t>
            </w:r>
          </w:p>
          <w:p w14:paraId="5CD4FB19" w14:textId="5337D4E5" w:rsidR="00924452" w:rsidRPr="00924452" w:rsidRDefault="00924452" w:rsidP="00924452">
            <w:pPr>
              <w:widowControl w:val="0"/>
              <w:jc w:val="both"/>
              <w:rPr>
                <w:rFonts w:ascii="Calibri" w:hAnsi="Calibri" w:cs="Calibri"/>
              </w:rPr>
            </w:pPr>
            <w:r w:rsidRPr="00924452">
              <w:rPr>
                <w:rFonts w:ascii="Calibri" w:hAnsi="Calibri" w:cs="Calibri"/>
              </w:rPr>
              <w:t xml:space="preserve">Parágrafo 1: Para efectos de la aplicación de esta ley, se entiende por cargos de máximo nivel decisorio, entre otros, los siguientes: </w:t>
            </w:r>
            <w:proofErr w:type="gramStart"/>
            <w:r w:rsidRPr="00924452">
              <w:rPr>
                <w:rFonts w:ascii="Calibri" w:hAnsi="Calibri" w:cs="Calibri"/>
              </w:rPr>
              <w:t>Ministros</w:t>
            </w:r>
            <w:proofErr w:type="gramEnd"/>
            <w:r w:rsidRPr="00924452">
              <w:rPr>
                <w:rFonts w:ascii="Calibri" w:hAnsi="Calibri" w:cs="Calibri"/>
              </w:rPr>
              <w:t>, Directores de Departamento Administrativo, Viceministros, Superintendentes, Directores y Subdirectores de Unidades Administrativas Especiales, Secretarios Generales, Directores de Superintendencia, Gerentes o Directores Generales de entidades descentralizadas del orden nacional, y sus equivalentes en el orden territorial.</w:t>
            </w:r>
          </w:p>
          <w:p w14:paraId="71B1DC86" w14:textId="77777777" w:rsidR="00924452" w:rsidRPr="00924452" w:rsidRDefault="00924452" w:rsidP="00924452">
            <w:pPr>
              <w:widowControl w:val="0"/>
              <w:jc w:val="both"/>
              <w:rPr>
                <w:rFonts w:ascii="Calibri" w:hAnsi="Calibri" w:cs="Calibri"/>
              </w:rPr>
            </w:pPr>
          </w:p>
          <w:p w14:paraId="10994AB4" w14:textId="4F65F6D7" w:rsidR="00924452" w:rsidRPr="00924452" w:rsidRDefault="00924452" w:rsidP="00924452">
            <w:pPr>
              <w:widowControl w:val="0"/>
              <w:jc w:val="both"/>
              <w:rPr>
                <w:rFonts w:ascii="Calibri" w:hAnsi="Calibri" w:cs="Calibri"/>
              </w:rPr>
            </w:pPr>
            <w:r w:rsidRPr="00924452">
              <w:rPr>
                <w:rFonts w:ascii="Calibri" w:hAnsi="Calibri" w:cs="Calibri"/>
              </w:rPr>
              <w:t>Parágrafo 2: Las entidades obligadas deberán identificar y reportar anualmente al Departamento Administrativo de la Función Pública el listado de cargos que, conforme a su planta de personal, correspondan a la categoría de máximo nivel decisorio.</w:t>
            </w:r>
          </w:p>
        </w:tc>
        <w:tc>
          <w:tcPr>
            <w:tcW w:w="1701" w:type="dxa"/>
            <w:tcMar>
              <w:top w:w="100" w:type="dxa"/>
              <w:left w:w="100" w:type="dxa"/>
              <w:bottom w:w="100" w:type="dxa"/>
              <w:right w:w="100" w:type="dxa"/>
            </w:tcMar>
          </w:tcPr>
          <w:p w14:paraId="6D6FA10E" w14:textId="7ED875BC"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Astrid Sánchez Montes de Oca</w:t>
            </w:r>
          </w:p>
        </w:tc>
      </w:tr>
      <w:tr w:rsidR="00924452" w:rsidRPr="00924452" w14:paraId="0C87594F" w14:textId="77777777" w:rsidTr="00344805">
        <w:tc>
          <w:tcPr>
            <w:tcW w:w="709" w:type="dxa"/>
            <w:tcMar>
              <w:top w:w="100" w:type="dxa"/>
              <w:left w:w="100" w:type="dxa"/>
              <w:bottom w:w="100" w:type="dxa"/>
              <w:right w:w="100" w:type="dxa"/>
            </w:tcMar>
          </w:tcPr>
          <w:p w14:paraId="3F9B9924" w14:textId="77A46D8C" w:rsidR="00924452" w:rsidRPr="00924452" w:rsidRDefault="00924452" w:rsidP="00924452">
            <w:pPr>
              <w:widowControl w:val="0"/>
              <w:jc w:val="center"/>
              <w:rPr>
                <w:rFonts w:ascii="Calibri" w:hAnsi="Calibri" w:cs="Calibri"/>
              </w:rPr>
            </w:pPr>
            <w:r w:rsidRPr="00924452">
              <w:rPr>
                <w:rFonts w:ascii="Calibri" w:hAnsi="Calibri" w:cs="Calibri"/>
              </w:rPr>
              <w:t>6</w:t>
            </w:r>
          </w:p>
        </w:tc>
        <w:tc>
          <w:tcPr>
            <w:tcW w:w="6521" w:type="dxa"/>
          </w:tcPr>
          <w:p w14:paraId="47953B61" w14:textId="40B102E6" w:rsidR="00924452" w:rsidRPr="00924452" w:rsidRDefault="00F14058"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 xml:space="preserve">parágrafo: </w:t>
            </w:r>
            <w:r w:rsidR="00924452" w:rsidRPr="00924452">
              <w:rPr>
                <w:rFonts w:ascii="Calibri" w:hAnsi="Calibri" w:cs="Calibri"/>
              </w:rPr>
              <w:t xml:space="preserve"> En el caso de las entidades públicas cuya sede principal o jurisdicción corresponda a alguno de los municipios priorizados por los Programas de Desarrollo con </w:t>
            </w:r>
            <w:r w:rsidR="00924452" w:rsidRPr="00924452">
              <w:rPr>
                <w:rFonts w:ascii="Calibri" w:hAnsi="Calibri" w:cs="Calibri"/>
              </w:rPr>
              <w:lastRenderedPageBreak/>
              <w:t>Enfoque Territorial (PDET), el porcentaje de cargos de máximo nivel decisorio previsto en este artículo no será inferior al veinte por ciento (20%), en atención al mayor impacto del conflicto armado interno en dichos territorios.</w:t>
            </w:r>
          </w:p>
        </w:tc>
        <w:tc>
          <w:tcPr>
            <w:tcW w:w="1701" w:type="dxa"/>
            <w:tcMar>
              <w:top w:w="100" w:type="dxa"/>
              <w:left w:w="100" w:type="dxa"/>
              <w:bottom w:w="100" w:type="dxa"/>
              <w:right w:w="100" w:type="dxa"/>
            </w:tcMar>
          </w:tcPr>
          <w:p w14:paraId="4F4ECBC0" w14:textId="5129A1BC" w:rsidR="00924452" w:rsidRPr="00924452" w:rsidRDefault="00E66F7C" w:rsidP="00924452">
            <w:pPr>
              <w:widowControl w:val="0"/>
              <w:jc w:val="both"/>
              <w:rPr>
                <w:rFonts w:ascii="Calibri" w:hAnsi="Calibri" w:cs="Calibri"/>
              </w:rPr>
            </w:pPr>
            <w:r>
              <w:rPr>
                <w:rFonts w:ascii="Calibri" w:hAnsi="Calibri" w:cs="Calibri"/>
              </w:rPr>
              <w:lastRenderedPageBreak/>
              <w:t xml:space="preserve">H.R. </w:t>
            </w:r>
            <w:r w:rsidR="00924452" w:rsidRPr="00924452">
              <w:rPr>
                <w:rFonts w:ascii="Calibri" w:hAnsi="Calibri" w:cs="Calibri"/>
              </w:rPr>
              <w:t xml:space="preserve">Paola Andrea Quiñones </w:t>
            </w:r>
            <w:r w:rsidR="00924452" w:rsidRPr="00924452">
              <w:rPr>
                <w:rFonts w:ascii="Calibri" w:hAnsi="Calibri" w:cs="Calibri"/>
              </w:rPr>
              <w:lastRenderedPageBreak/>
              <w:t>D´haro</w:t>
            </w:r>
          </w:p>
        </w:tc>
      </w:tr>
      <w:tr w:rsidR="00924452" w:rsidRPr="00924452" w14:paraId="13917B55" w14:textId="77777777" w:rsidTr="00344805">
        <w:tc>
          <w:tcPr>
            <w:tcW w:w="709" w:type="dxa"/>
            <w:tcMar>
              <w:top w:w="100" w:type="dxa"/>
              <w:left w:w="100" w:type="dxa"/>
              <w:bottom w:w="100" w:type="dxa"/>
              <w:right w:w="100" w:type="dxa"/>
            </w:tcMar>
          </w:tcPr>
          <w:p w14:paraId="3F79D117" w14:textId="0973C060" w:rsidR="00924452" w:rsidRPr="00924452" w:rsidRDefault="00924452" w:rsidP="00924452">
            <w:pPr>
              <w:widowControl w:val="0"/>
              <w:jc w:val="center"/>
              <w:rPr>
                <w:rFonts w:ascii="Calibri" w:hAnsi="Calibri" w:cs="Calibri"/>
              </w:rPr>
            </w:pPr>
            <w:r w:rsidRPr="00924452">
              <w:rPr>
                <w:rFonts w:ascii="Calibri" w:hAnsi="Calibri" w:cs="Calibri"/>
              </w:rPr>
              <w:lastRenderedPageBreak/>
              <w:t>6</w:t>
            </w:r>
          </w:p>
        </w:tc>
        <w:tc>
          <w:tcPr>
            <w:tcW w:w="6521" w:type="dxa"/>
          </w:tcPr>
          <w:p w14:paraId="65F64932" w14:textId="3462E71F" w:rsidR="001039B7" w:rsidRDefault="001039B7" w:rsidP="00924452">
            <w:pPr>
              <w:widowControl w:val="0"/>
              <w:jc w:val="both"/>
              <w:rPr>
                <w:rFonts w:ascii="Calibri" w:hAnsi="Calibri" w:cs="Calibri"/>
              </w:rPr>
            </w:pPr>
            <w:r w:rsidRPr="00924452">
              <w:rPr>
                <w:rFonts w:ascii="Calibri" w:hAnsi="Calibri" w:cs="Calibri"/>
              </w:rPr>
              <w:t>Modificación del artículo y adición de parágrafo</w:t>
            </w:r>
            <w:r>
              <w:rPr>
                <w:rFonts w:ascii="Calibri" w:hAnsi="Calibri" w:cs="Calibri"/>
              </w:rPr>
              <w:t>:</w:t>
            </w:r>
            <w:r w:rsidRPr="00924452">
              <w:rPr>
                <w:rFonts w:ascii="Calibri" w:hAnsi="Calibri" w:cs="Calibri"/>
              </w:rPr>
              <w:t xml:space="preserve"> </w:t>
            </w:r>
          </w:p>
          <w:p w14:paraId="55578AD7" w14:textId="1A7DC4DE" w:rsidR="00924452" w:rsidRPr="00924452" w:rsidRDefault="00924452" w:rsidP="00924452">
            <w:pPr>
              <w:widowControl w:val="0"/>
              <w:jc w:val="both"/>
              <w:rPr>
                <w:rFonts w:ascii="Calibri" w:hAnsi="Calibri" w:cs="Calibri"/>
                <w:b/>
                <w:bCs/>
                <w:u w:val="single"/>
              </w:rPr>
            </w:pPr>
            <w:r w:rsidRPr="00924452">
              <w:rPr>
                <w:rFonts w:ascii="Calibri" w:hAnsi="Calibri" w:cs="Calibri"/>
              </w:rPr>
              <w:t xml:space="preserve">Al menos el diez por ciento (10%) de los cargos que correspondan a libre nombramiento y remoción, de la rama ejecutiva, del personal administrativo de la rama legislativa y de los demás órganos del poder público, diferentes a los contemplados en el artículo anterior, y que tengan atribuciones de dirección y mando en la formulación, planeación, coordinación, ejecución y control de las acciones y políticas del Estado, en los niveles nacional, departamental, distrital y municipal, incluidos los cargos de libre nombramiento y remoción de la rama judicial, deberán ser provistos con personas que se encuentren acreditadas en el Registro Único de Víctimas </w:t>
            </w:r>
            <w:r w:rsidRPr="00924452">
              <w:rPr>
                <w:rFonts w:ascii="Calibri" w:hAnsi="Calibri" w:cs="Calibri"/>
                <w:b/>
                <w:bCs/>
                <w:u w:val="single"/>
              </w:rPr>
              <w:t>y que cumplan con los requisitos constitucionales, legales, técnicos y profesionales exigidos para el respectivo cargo.</w:t>
            </w:r>
          </w:p>
          <w:p w14:paraId="1A763EBD" w14:textId="77777777" w:rsidR="00924452" w:rsidRPr="00924452" w:rsidRDefault="00924452" w:rsidP="00924452">
            <w:pPr>
              <w:widowControl w:val="0"/>
              <w:jc w:val="both"/>
              <w:rPr>
                <w:rFonts w:ascii="Calibri" w:hAnsi="Calibri" w:cs="Calibri"/>
                <w:b/>
                <w:bCs/>
                <w:u w:val="single"/>
              </w:rPr>
            </w:pPr>
          </w:p>
          <w:p w14:paraId="69F3807F" w14:textId="455189F7" w:rsidR="00924452" w:rsidRPr="00924452" w:rsidRDefault="00924452" w:rsidP="00924452">
            <w:pPr>
              <w:widowControl w:val="0"/>
              <w:jc w:val="both"/>
              <w:rPr>
                <w:rFonts w:ascii="Calibri" w:hAnsi="Calibri" w:cs="Calibri"/>
              </w:rPr>
            </w:pPr>
            <w:r w:rsidRPr="00924452">
              <w:rPr>
                <w:rFonts w:ascii="Calibri" w:hAnsi="Calibri" w:cs="Calibri"/>
                <w:b/>
                <w:bCs/>
                <w:u w:val="single"/>
              </w:rPr>
              <w:t>Parágrafo: La aplicación de la cuota prevista en el presente artículo se efectuará respetando las disposiciones constitucionales y legales que regulen el acceso a los empleos públicos, los principios de mérito, igualdad, imparcialidad y las reglas propias de los sistemas de carrera administrativa, cuando resulten aplicables.</w:t>
            </w:r>
          </w:p>
        </w:tc>
        <w:tc>
          <w:tcPr>
            <w:tcW w:w="1701" w:type="dxa"/>
            <w:tcMar>
              <w:top w:w="100" w:type="dxa"/>
              <w:left w:w="100" w:type="dxa"/>
              <w:bottom w:w="100" w:type="dxa"/>
              <w:right w:w="100" w:type="dxa"/>
            </w:tcMar>
          </w:tcPr>
          <w:p w14:paraId="3F572B55" w14:textId="452E8DA0"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Manuel Orlando Correa Bedoya</w:t>
            </w:r>
          </w:p>
        </w:tc>
      </w:tr>
      <w:tr w:rsidR="00924452" w:rsidRPr="00924452" w14:paraId="3808B3A4" w14:textId="77777777" w:rsidTr="00344805">
        <w:tc>
          <w:tcPr>
            <w:tcW w:w="709" w:type="dxa"/>
            <w:tcMar>
              <w:top w:w="100" w:type="dxa"/>
              <w:left w:w="100" w:type="dxa"/>
              <w:bottom w:w="100" w:type="dxa"/>
              <w:right w:w="100" w:type="dxa"/>
            </w:tcMar>
          </w:tcPr>
          <w:p w14:paraId="4F352679" w14:textId="1A42C711" w:rsidR="00924452" w:rsidRPr="00924452" w:rsidRDefault="00924452" w:rsidP="00924452">
            <w:pPr>
              <w:widowControl w:val="0"/>
              <w:jc w:val="center"/>
              <w:rPr>
                <w:rFonts w:ascii="Calibri" w:hAnsi="Calibri" w:cs="Calibri"/>
              </w:rPr>
            </w:pPr>
            <w:r w:rsidRPr="00924452">
              <w:rPr>
                <w:rFonts w:ascii="Calibri" w:hAnsi="Calibri" w:cs="Calibri"/>
              </w:rPr>
              <w:t xml:space="preserve">6 </w:t>
            </w:r>
          </w:p>
        </w:tc>
        <w:tc>
          <w:tcPr>
            <w:tcW w:w="6521" w:type="dxa"/>
          </w:tcPr>
          <w:p w14:paraId="2A5A7D46" w14:textId="021ABF96" w:rsidR="00924452" w:rsidRPr="00924452" w:rsidRDefault="009D113F"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El Departamento Administrativo de la Función Pública establecerá, mediante concepto de carácter general, los criterios objetivos para identificar los cargos comprendidos en este artículo, dentro de los seis (6) meses siguientes a la promulgación de la presente ley.</w:t>
            </w:r>
          </w:p>
        </w:tc>
        <w:tc>
          <w:tcPr>
            <w:tcW w:w="1701" w:type="dxa"/>
            <w:tcMar>
              <w:top w:w="100" w:type="dxa"/>
              <w:left w:w="100" w:type="dxa"/>
              <w:bottom w:w="100" w:type="dxa"/>
              <w:right w:w="100" w:type="dxa"/>
            </w:tcMar>
          </w:tcPr>
          <w:p w14:paraId="4511CB72" w14:textId="25FC1548"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Astrid Sánchez Montes de Oca</w:t>
            </w:r>
          </w:p>
        </w:tc>
      </w:tr>
      <w:tr w:rsidR="00924452" w:rsidRPr="00924452" w14:paraId="594A0090" w14:textId="77777777" w:rsidTr="00344805">
        <w:tc>
          <w:tcPr>
            <w:tcW w:w="709" w:type="dxa"/>
            <w:tcMar>
              <w:top w:w="100" w:type="dxa"/>
              <w:left w:w="100" w:type="dxa"/>
              <w:bottom w:w="100" w:type="dxa"/>
              <w:right w:w="100" w:type="dxa"/>
            </w:tcMar>
          </w:tcPr>
          <w:p w14:paraId="40E0710C" w14:textId="4E8EFB21" w:rsidR="00924452" w:rsidRPr="00924452" w:rsidRDefault="00924452" w:rsidP="00924452">
            <w:pPr>
              <w:widowControl w:val="0"/>
              <w:jc w:val="center"/>
              <w:rPr>
                <w:rFonts w:ascii="Calibri" w:hAnsi="Calibri" w:cs="Calibri"/>
              </w:rPr>
            </w:pPr>
            <w:r w:rsidRPr="00924452">
              <w:rPr>
                <w:rFonts w:ascii="Calibri" w:hAnsi="Calibri" w:cs="Calibri"/>
              </w:rPr>
              <w:t>7</w:t>
            </w:r>
          </w:p>
        </w:tc>
        <w:tc>
          <w:tcPr>
            <w:tcW w:w="6521" w:type="dxa"/>
          </w:tcPr>
          <w:p w14:paraId="3966E48B" w14:textId="185ACDEF" w:rsidR="00924452" w:rsidRPr="00924452" w:rsidRDefault="00646FDC"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Para las entidades ubicadas en municipios PDET, el plazo de progresividad previsto en este artículo se aplicará sobre la meta del veinte por ciento (20%) establecida en los artículos 5 y 6 de la presente ley, alcanzando un mínimo del cinco por ciento (5%) anual.</w:t>
            </w:r>
          </w:p>
        </w:tc>
        <w:tc>
          <w:tcPr>
            <w:tcW w:w="1701" w:type="dxa"/>
            <w:tcMar>
              <w:top w:w="100" w:type="dxa"/>
              <w:left w:w="100" w:type="dxa"/>
              <w:bottom w:w="100" w:type="dxa"/>
              <w:right w:w="100" w:type="dxa"/>
            </w:tcMar>
          </w:tcPr>
          <w:p w14:paraId="7D5DA45C" w14:textId="52C9430C"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Paola Andrea Quiñones D´haro</w:t>
            </w:r>
          </w:p>
        </w:tc>
      </w:tr>
      <w:tr w:rsidR="00924452" w:rsidRPr="00924452" w14:paraId="170559A5" w14:textId="77777777" w:rsidTr="00344805">
        <w:tc>
          <w:tcPr>
            <w:tcW w:w="709" w:type="dxa"/>
            <w:tcMar>
              <w:top w:w="100" w:type="dxa"/>
              <w:left w:w="100" w:type="dxa"/>
              <w:bottom w:w="100" w:type="dxa"/>
              <w:right w:w="100" w:type="dxa"/>
            </w:tcMar>
          </w:tcPr>
          <w:p w14:paraId="07048B74" w14:textId="2D92EF1C" w:rsidR="00924452" w:rsidRPr="00924452" w:rsidRDefault="00924452" w:rsidP="00924452">
            <w:pPr>
              <w:widowControl w:val="0"/>
              <w:jc w:val="center"/>
              <w:rPr>
                <w:rFonts w:ascii="Calibri" w:hAnsi="Calibri" w:cs="Calibri"/>
              </w:rPr>
            </w:pPr>
            <w:r w:rsidRPr="00924452">
              <w:rPr>
                <w:rFonts w:ascii="Calibri" w:hAnsi="Calibri" w:cs="Calibri"/>
              </w:rPr>
              <w:t>7</w:t>
            </w:r>
          </w:p>
        </w:tc>
        <w:tc>
          <w:tcPr>
            <w:tcW w:w="6521" w:type="dxa"/>
          </w:tcPr>
          <w:p w14:paraId="1AC5693A" w14:textId="17B93676" w:rsidR="00924452" w:rsidRPr="00924452" w:rsidRDefault="00646FDC"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xml:space="preserve">: En los municipios de categorías </w:t>
            </w:r>
            <w:r w:rsidR="00924452" w:rsidRPr="00924452">
              <w:rPr>
                <w:rFonts w:ascii="Calibri" w:hAnsi="Calibri" w:cs="Calibri"/>
              </w:rPr>
              <w:lastRenderedPageBreak/>
              <w:t xml:space="preserve">quinta (5°) y sexta (6°), si tras una convocatoria pública de libre nombramiento y remoción no se cuenta con aspirantes víctimas que cumplan con los perfiles e idoneidad exigida, el DAFP y la ESAP apoyarán técnicamente la </w:t>
            </w:r>
            <w:proofErr w:type="spellStart"/>
            <w:r w:rsidR="00924452" w:rsidRPr="00924452">
              <w:rPr>
                <w:rFonts w:ascii="Calibri" w:hAnsi="Calibri" w:cs="Calibri"/>
              </w:rPr>
              <w:t>busqueda</w:t>
            </w:r>
            <w:proofErr w:type="spellEnd"/>
            <w:r w:rsidR="00924452" w:rsidRPr="00924452">
              <w:rPr>
                <w:rFonts w:ascii="Calibri" w:hAnsi="Calibri" w:cs="Calibri"/>
              </w:rPr>
              <w:t xml:space="preserve"> regional. Si se certifica plenamente la ausencia de oferta calificada, el nominador estará exento de la sanción disciplinaria consagrada en el Artículo 10 de la presente ley para esa vacante específica.</w:t>
            </w:r>
          </w:p>
        </w:tc>
        <w:tc>
          <w:tcPr>
            <w:tcW w:w="1701" w:type="dxa"/>
            <w:tcMar>
              <w:top w:w="100" w:type="dxa"/>
              <w:left w:w="100" w:type="dxa"/>
              <w:bottom w:w="100" w:type="dxa"/>
              <w:right w:w="100" w:type="dxa"/>
            </w:tcMar>
          </w:tcPr>
          <w:p w14:paraId="54668D46" w14:textId="0E1DFFAD" w:rsidR="00924452" w:rsidRPr="00924452" w:rsidRDefault="00E66F7C" w:rsidP="00924452">
            <w:pPr>
              <w:widowControl w:val="0"/>
              <w:jc w:val="both"/>
              <w:rPr>
                <w:rFonts w:ascii="Calibri" w:hAnsi="Calibri" w:cs="Calibri"/>
              </w:rPr>
            </w:pPr>
            <w:r>
              <w:rPr>
                <w:rFonts w:ascii="Calibri" w:hAnsi="Calibri" w:cs="Calibri"/>
              </w:rPr>
              <w:lastRenderedPageBreak/>
              <w:t xml:space="preserve">H.R. </w:t>
            </w:r>
            <w:r w:rsidR="00924452" w:rsidRPr="00924452">
              <w:rPr>
                <w:rFonts w:ascii="Calibri" w:hAnsi="Calibri" w:cs="Calibri"/>
              </w:rPr>
              <w:t xml:space="preserve">Camilo </w:t>
            </w:r>
            <w:r w:rsidR="00924452" w:rsidRPr="00924452">
              <w:rPr>
                <w:rFonts w:ascii="Calibri" w:hAnsi="Calibri" w:cs="Calibri"/>
              </w:rPr>
              <w:lastRenderedPageBreak/>
              <w:t>Alfonso Torres Prada</w:t>
            </w:r>
          </w:p>
        </w:tc>
      </w:tr>
      <w:tr w:rsidR="00924452" w:rsidRPr="00924452" w14:paraId="4608ACD1" w14:textId="77777777" w:rsidTr="00344805">
        <w:tc>
          <w:tcPr>
            <w:tcW w:w="709" w:type="dxa"/>
            <w:tcMar>
              <w:top w:w="100" w:type="dxa"/>
              <w:left w:w="100" w:type="dxa"/>
              <w:bottom w:w="100" w:type="dxa"/>
              <w:right w:w="100" w:type="dxa"/>
            </w:tcMar>
          </w:tcPr>
          <w:p w14:paraId="434CDEE4" w14:textId="28C46CB9" w:rsidR="00924452" w:rsidRPr="00924452" w:rsidRDefault="00924452" w:rsidP="00924452">
            <w:pPr>
              <w:widowControl w:val="0"/>
              <w:jc w:val="center"/>
              <w:rPr>
                <w:rFonts w:ascii="Calibri" w:hAnsi="Calibri" w:cs="Calibri"/>
              </w:rPr>
            </w:pPr>
            <w:r w:rsidRPr="00924452">
              <w:rPr>
                <w:rFonts w:ascii="Calibri" w:hAnsi="Calibri" w:cs="Calibri"/>
              </w:rPr>
              <w:lastRenderedPageBreak/>
              <w:t>7</w:t>
            </w:r>
          </w:p>
        </w:tc>
        <w:tc>
          <w:tcPr>
            <w:tcW w:w="6521" w:type="dxa"/>
          </w:tcPr>
          <w:p w14:paraId="3AC4C034" w14:textId="091CC731" w:rsidR="00924452" w:rsidRPr="00924452" w:rsidRDefault="00646FDC" w:rsidP="00924452">
            <w:pPr>
              <w:widowControl w:val="0"/>
              <w:jc w:val="both"/>
              <w:rPr>
                <w:rFonts w:ascii="Calibri" w:hAnsi="Calibri" w:cs="Calibri"/>
              </w:rPr>
            </w:pPr>
            <w:r w:rsidRPr="00924452">
              <w:rPr>
                <w:rFonts w:ascii="Calibri" w:hAnsi="Calibri" w:cs="Calibri"/>
              </w:rPr>
              <w:t xml:space="preserve">Adiciónese </w:t>
            </w:r>
            <w:r>
              <w:rPr>
                <w:rFonts w:ascii="Calibri" w:hAnsi="Calibri" w:cs="Calibri"/>
              </w:rPr>
              <w:t xml:space="preserve">el siguiente </w:t>
            </w:r>
            <w:r w:rsidRPr="00924452">
              <w:rPr>
                <w:rFonts w:ascii="Calibri" w:hAnsi="Calibri" w:cs="Calibri"/>
              </w:rPr>
              <w:t>parágrafo</w:t>
            </w:r>
            <w:r w:rsidR="00924452" w:rsidRPr="00924452">
              <w:rPr>
                <w:rFonts w:ascii="Calibri" w:hAnsi="Calibri" w:cs="Calibri"/>
              </w:rPr>
              <w:t>: Cuando, adelantada una convocatoria pública para proveer un cargo sujeto a la cuota, no se presente aspirante inscrito en el Registro único de Víctimas que cumplan los requisitos del empleo, el nominador podrá proveerlo con otra persona, mediante acto motivado del que se enviará copia a la Procuraduría General de la Nación. En tal caso la provisión no constituirá incumplimiento de la cuota.</w:t>
            </w:r>
          </w:p>
        </w:tc>
        <w:tc>
          <w:tcPr>
            <w:tcW w:w="1701" w:type="dxa"/>
            <w:tcMar>
              <w:top w:w="100" w:type="dxa"/>
              <w:left w:w="100" w:type="dxa"/>
              <w:bottom w:w="100" w:type="dxa"/>
              <w:right w:w="100" w:type="dxa"/>
            </w:tcMar>
          </w:tcPr>
          <w:p w14:paraId="770FA365" w14:textId="2FE63AEF" w:rsidR="00924452" w:rsidRPr="00924452" w:rsidRDefault="00E66F7C" w:rsidP="00924452">
            <w:pPr>
              <w:widowControl w:val="0"/>
              <w:jc w:val="both"/>
              <w:rPr>
                <w:rFonts w:ascii="Calibri" w:hAnsi="Calibri" w:cs="Calibri"/>
              </w:rPr>
            </w:pPr>
            <w:r>
              <w:rPr>
                <w:rFonts w:ascii="Calibri" w:hAnsi="Calibri" w:cs="Calibri"/>
              </w:rPr>
              <w:t xml:space="preserve">H.R. </w:t>
            </w:r>
            <w:r w:rsidR="00924452" w:rsidRPr="00924452">
              <w:rPr>
                <w:rFonts w:ascii="Calibri" w:hAnsi="Calibri" w:cs="Calibri"/>
              </w:rPr>
              <w:t>Franklin Lozano de la Ossa</w:t>
            </w:r>
          </w:p>
        </w:tc>
      </w:tr>
    </w:tbl>
    <w:p w14:paraId="43756C1C" w14:textId="59DD61F2" w:rsidR="00164E3B" w:rsidRPr="00164E3B" w:rsidRDefault="00164E3B" w:rsidP="00164E3B">
      <w:pPr>
        <w:rPr>
          <w:lang w:eastAsia="es-CO"/>
        </w:rPr>
      </w:pPr>
    </w:p>
    <w:p w14:paraId="7908CA07" w14:textId="7607B02C" w:rsidR="003D4DD3" w:rsidRDefault="00250D6A" w:rsidP="00347A89">
      <w:pPr>
        <w:pStyle w:val="Ttulo1"/>
        <w:numPr>
          <w:ilvl w:val="0"/>
          <w:numId w:val="15"/>
        </w:numPr>
        <w:spacing w:line="276" w:lineRule="auto"/>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t>Pliego de modificaciones</w:t>
      </w:r>
    </w:p>
    <w:p w14:paraId="5619DABB" w14:textId="77777777" w:rsidR="00A45EAF" w:rsidRDefault="00A45EAF" w:rsidP="00A45EAF">
      <w:pPr>
        <w:rPr>
          <w:lang w:eastAsia="es-CO"/>
        </w:rPr>
      </w:pPr>
    </w:p>
    <w:p w14:paraId="61CB9A0C" w14:textId="3473268D" w:rsidR="00A45EAF" w:rsidRDefault="00A45EAF" w:rsidP="002C7631">
      <w:pPr>
        <w:jc w:val="both"/>
        <w:rPr>
          <w:rFonts w:asciiTheme="minorHAnsi" w:hAnsiTheme="minorHAnsi" w:cstheme="minorHAnsi"/>
          <w:lang w:eastAsia="es-CO"/>
        </w:rPr>
      </w:pPr>
      <w:r w:rsidRPr="00A45EAF">
        <w:rPr>
          <w:rFonts w:asciiTheme="minorHAnsi" w:hAnsiTheme="minorHAnsi" w:cstheme="minorHAnsi"/>
          <w:lang w:eastAsia="es-CO"/>
        </w:rPr>
        <w:t>De conformidad</w:t>
      </w:r>
      <w:r>
        <w:rPr>
          <w:rFonts w:asciiTheme="minorHAnsi" w:hAnsiTheme="minorHAnsi" w:cstheme="minorHAnsi"/>
          <w:lang w:eastAsia="es-CO"/>
        </w:rPr>
        <w:t xml:space="preserve"> con lo discutido en el primer debate, el ponente considera necesario ajustar el artículo 4 del Proyecto</w:t>
      </w:r>
      <w:r w:rsidR="00C05922">
        <w:rPr>
          <w:rFonts w:asciiTheme="minorHAnsi" w:hAnsiTheme="minorHAnsi" w:cstheme="minorHAnsi"/>
          <w:lang w:eastAsia="es-CO"/>
        </w:rPr>
        <w:t xml:space="preserve"> </w:t>
      </w:r>
      <w:r w:rsidR="002C7631">
        <w:rPr>
          <w:rFonts w:ascii="Calibri" w:hAnsi="Calibri" w:cs="Calibri"/>
          <w:bCs/>
          <w:color w:val="262626" w:themeColor="text1" w:themeTint="D9"/>
          <w:lang w:val="es-ES_tradnl" w:eastAsia="es-CO"/>
        </w:rPr>
        <w:t>a fin de incluir grupos de víctimas específicas en el enfoque diferencial tal</w:t>
      </w:r>
      <w:r w:rsidR="00C05922">
        <w:rPr>
          <w:rFonts w:asciiTheme="minorHAnsi" w:hAnsiTheme="minorHAnsi" w:cstheme="minorHAnsi"/>
          <w:lang w:eastAsia="es-CO"/>
        </w:rPr>
        <w:t xml:space="preserve"> como se muestra a continuación</w:t>
      </w:r>
      <w:r w:rsidR="002C7631">
        <w:rPr>
          <w:rFonts w:asciiTheme="minorHAnsi" w:hAnsiTheme="minorHAnsi" w:cstheme="minorHAnsi"/>
          <w:lang w:eastAsia="es-CO"/>
        </w:rPr>
        <w:t>:</w:t>
      </w:r>
    </w:p>
    <w:p w14:paraId="21DF2FA5" w14:textId="768746E2" w:rsidR="002C7631" w:rsidRDefault="002C7631" w:rsidP="00A45EAF">
      <w:pPr>
        <w:rPr>
          <w:rFonts w:asciiTheme="minorHAnsi" w:hAnsiTheme="minorHAnsi" w:cstheme="minorHAnsi"/>
          <w:lang w:eastAsia="es-CO"/>
        </w:rPr>
      </w:pPr>
    </w:p>
    <w:tbl>
      <w:tblPr>
        <w:tblStyle w:val="Tablaconcuadrcula"/>
        <w:tblW w:w="8958" w:type="dxa"/>
        <w:tblLook w:val="04A0" w:firstRow="1" w:lastRow="0" w:firstColumn="1" w:lastColumn="0" w:noHBand="0" w:noVBand="1"/>
      </w:tblPr>
      <w:tblGrid>
        <w:gridCol w:w="4479"/>
        <w:gridCol w:w="4479"/>
      </w:tblGrid>
      <w:tr w:rsidR="00377FC9" w:rsidRPr="00B372B6" w14:paraId="0C5A9D8D" w14:textId="77777777" w:rsidTr="00377FC9">
        <w:trPr>
          <w:tblHeader/>
        </w:trPr>
        <w:tc>
          <w:tcPr>
            <w:tcW w:w="4479" w:type="dxa"/>
            <w:shd w:val="clear" w:color="auto" w:fill="D9D9D9" w:themeFill="background1" w:themeFillShade="D9"/>
          </w:tcPr>
          <w:p w14:paraId="1D94F6E7" w14:textId="60B791DD" w:rsidR="00377FC9" w:rsidRPr="00B372B6" w:rsidRDefault="00377FC9" w:rsidP="00407293">
            <w:pPr>
              <w:spacing w:before="120" w:after="120"/>
              <w:jc w:val="center"/>
              <w:rPr>
                <w:rFonts w:ascii="Calibri" w:hAnsi="Calibri" w:cs="Calibri"/>
                <w:b/>
                <w:bCs/>
                <w:color w:val="262626" w:themeColor="text1" w:themeTint="D9"/>
                <w:sz w:val="24"/>
                <w:szCs w:val="24"/>
                <w:lang w:val="es-ES"/>
              </w:rPr>
            </w:pPr>
            <w:r w:rsidRPr="00B372B6">
              <w:rPr>
                <w:rFonts w:ascii="Calibri" w:hAnsi="Calibri" w:cs="Calibri"/>
                <w:b/>
                <w:bCs/>
                <w:color w:val="262626" w:themeColor="text1" w:themeTint="D9"/>
                <w:sz w:val="24"/>
                <w:szCs w:val="24"/>
                <w:lang w:eastAsia="es-CO"/>
              </w:rPr>
              <w:t xml:space="preserve">Texto </w:t>
            </w:r>
            <w:r w:rsidR="0058110A">
              <w:rPr>
                <w:rFonts w:ascii="Calibri" w:hAnsi="Calibri" w:cs="Calibri"/>
                <w:b/>
                <w:bCs/>
                <w:color w:val="262626" w:themeColor="text1" w:themeTint="D9"/>
                <w:sz w:val="24"/>
                <w:szCs w:val="24"/>
                <w:lang w:eastAsia="es-CO"/>
              </w:rPr>
              <w:t>a</w:t>
            </w:r>
            <w:r>
              <w:rPr>
                <w:rFonts w:ascii="Calibri" w:hAnsi="Calibri" w:cs="Calibri"/>
                <w:b/>
                <w:bCs/>
                <w:color w:val="262626" w:themeColor="text1" w:themeTint="D9"/>
                <w:sz w:val="24"/>
                <w:szCs w:val="24"/>
                <w:lang w:eastAsia="es-CO"/>
              </w:rPr>
              <w:t>prob</w:t>
            </w:r>
            <w:r w:rsidRPr="00B372B6">
              <w:rPr>
                <w:rFonts w:ascii="Calibri" w:hAnsi="Calibri" w:cs="Calibri"/>
                <w:b/>
                <w:bCs/>
                <w:color w:val="262626" w:themeColor="text1" w:themeTint="D9"/>
                <w:sz w:val="24"/>
                <w:szCs w:val="24"/>
                <w:lang w:eastAsia="es-CO"/>
              </w:rPr>
              <w:t>ado</w:t>
            </w:r>
            <w:r>
              <w:rPr>
                <w:rFonts w:ascii="Calibri" w:hAnsi="Calibri" w:cs="Calibri"/>
                <w:b/>
                <w:bCs/>
                <w:color w:val="262626" w:themeColor="text1" w:themeTint="D9"/>
                <w:sz w:val="24"/>
                <w:szCs w:val="24"/>
                <w:lang w:eastAsia="es-CO"/>
              </w:rPr>
              <w:t xml:space="preserve"> en primer debate</w:t>
            </w:r>
          </w:p>
        </w:tc>
        <w:tc>
          <w:tcPr>
            <w:tcW w:w="4479" w:type="dxa"/>
            <w:shd w:val="clear" w:color="auto" w:fill="D9D9D9" w:themeFill="background1" w:themeFillShade="D9"/>
          </w:tcPr>
          <w:p w14:paraId="76D0B29D" w14:textId="77777777" w:rsidR="00377FC9" w:rsidRPr="00B372B6" w:rsidRDefault="00377FC9" w:rsidP="00407293">
            <w:pPr>
              <w:spacing w:before="120" w:after="120"/>
              <w:jc w:val="center"/>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t xml:space="preserve">Texto propuesto para </w:t>
            </w:r>
            <w:r w:rsidRPr="00B96572">
              <w:rPr>
                <w:rFonts w:ascii="Calibri" w:hAnsi="Calibri" w:cs="Calibri"/>
                <w:b/>
                <w:bCs/>
                <w:color w:val="262626" w:themeColor="text1" w:themeTint="D9"/>
                <w:sz w:val="24"/>
                <w:szCs w:val="24"/>
                <w:lang w:eastAsia="es-CO"/>
              </w:rPr>
              <w:t xml:space="preserve">segundo </w:t>
            </w:r>
            <w:r w:rsidRPr="00B372B6">
              <w:rPr>
                <w:rFonts w:ascii="Calibri" w:hAnsi="Calibri" w:cs="Calibri"/>
                <w:b/>
                <w:bCs/>
                <w:color w:val="262626" w:themeColor="text1" w:themeTint="D9"/>
                <w:sz w:val="24"/>
                <w:szCs w:val="24"/>
                <w:lang w:eastAsia="es-CO"/>
              </w:rPr>
              <w:t>debate</w:t>
            </w:r>
          </w:p>
        </w:tc>
      </w:tr>
      <w:tr w:rsidR="00377FC9" w:rsidRPr="00B372B6" w14:paraId="46DF8A1D" w14:textId="77777777" w:rsidTr="00377FC9">
        <w:trPr>
          <w:trHeight w:val="3702"/>
        </w:trPr>
        <w:tc>
          <w:tcPr>
            <w:tcW w:w="4479" w:type="dxa"/>
          </w:tcPr>
          <w:p w14:paraId="7D39F65B" w14:textId="77777777" w:rsidR="00377FC9" w:rsidRPr="00164E3B" w:rsidRDefault="00377FC9" w:rsidP="00407293">
            <w:pPr>
              <w:pStyle w:val="Textoindependiente"/>
              <w:spacing w:before="13"/>
              <w:ind w:left="0" w:firstLine="0"/>
              <w:jc w:val="both"/>
              <w:rPr>
                <w:rFonts w:ascii="Calibri" w:hAnsi="Calibri" w:cs="Calibri"/>
                <w:b/>
                <w:color w:val="262626" w:themeColor="text1" w:themeTint="D9"/>
                <w:sz w:val="24"/>
                <w:szCs w:val="24"/>
                <w:lang w:val="es-CO" w:eastAsia="es-CO"/>
              </w:rPr>
            </w:pPr>
            <w:r w:rsidRPr="00164E3B">
              <w:rPr>
                <w:rFonts w:ascii="Calibri" w:hAnsi="Calibri" w:cs="Calibri"/>
                <w:b/>
                <w:color w:val="262626" w:themeColor="text1" w:themeTint="D9"/>
                <w:sz w:val="24"/>
                <w:szCs w:val="24"/>
                <w:lang w:val="es-CO"/>
              </w:rPr>
              <w:t>Artículo</w:t>
            </w:r>
            <w:r w:rsidRPr="00164E3B">
              <w:rPr>
                <w:rFonts w:ascii="Calibri" w:hAnsi="Calibri" w:cs="Calibri"/>
                <w:b/>
                <w:color w:val="262626" w:themeColor="text1" w:themeTint="D9"/>
                <w:spacing w:val="-18"/>
                <w:sz w:val="24"/>
                <w:szCs w:val="24"/>
                <w:lang w:val="es-CO"/>
              </w:rPr>
              <w:t xml:space="preserve"> </w:t>
            </w:r>
            <w:r w:rsidRPr="00164E3B">
              <w:rPr>
                <w:rFonts w:ascii="Calibri" w:hAnsi="Calibri" w:cs="Calibri"/>
                <w:b/>
                <w:color w:val="262626" w:themeColor="text1" w:themeTint="D9"/>
                <w:sz w:val="24"/>
                <w:szCs w:val="24"/>
                <w:lang w:val="es-CO"/>
              </w:rPr>
              <w:t>4.</w:t>
            </w:r>
            <w:r w:rsidRPr="00164E3B">
              <w:rPr>
                <w:rFonts w:ascii="Calibri" w:hAnsi="Calibri" w:cs="Calibri"/>
                <w:b/>
                <w:color w:val="262626" w:themeColor="text1" w:themeTint="D9"/>
                <w:spacing w:val="-18"/>
                <w:sz w:val="24"/>
                <w:szCs w:val="24"/>
                <w:lang w:val="es-CO"/>
              </w:rPr>
              <w:t xml:space="preserve"> </w:t>
            </w:r>
            <w:r w:rsidRPr="00164E3B">
              <w:rPr>
                <w:rFonts w:ascii="Calibri" w:hAnsi="Calibri" w:cs="Calibri"/>
                <w:b/>
                <w:color w:val="262626" w:themeColor="text1" w:themeTint="D9"/>
                <w:sz w:val="24"/>
                <w:szCs w:val="24"/>
                <w:lang w:val="es-CO"/>
              </w:rPr>
              <w:t>Enfoque</w:t>
            </w:r>
            <w:r w:rsidRPr="00164E3B">
              <w:rPr>
                <w:rFonts w:ascii="Calibri" w:hAnsi="Calibri" w:cs="Calibri"/>
                <w:b/>
                <w:color w:val="262626" w:themeColor="text1" w:themeTint="D9"/>
                <w:spacing w:val="-17"/>
                <w:sz w:val="24"/>
                <w:szCs w:val="24"/>
                <w:lang w:val="es-CO"/>
              </w:rPr>
              <w:t xml:space="preserve"> </w:t>
            </w:r>
            <w:r w:rsidRPr="00164E3B">
              <w:rPr>
                <w:rFonts w:ascii="Calibri" w:hAnsi="Calibri" w:cs="Calibri"/>
                <w:b/>
                <w:color w:val="262626" w:themeColor="text1" w:themeTint="D9"/>
                <w:sz w:val="24"/>
                <w:szCs w:val="24"/>
                <w:lang w:val="es-CO"/>
              </w:rPr>
              <w:t>diferencial</w:t>
            </w:r>
            <w:r w:rsidRPr="00164E3B">
              <w:rPr>
                <w:rFonts w:ascii="Calibri" w:hAnsi="Calibri" w:cs="Calibri"/>
                <w:b/>
                <w:color w:val="262626" w:themeColor="text1" w:themeTint="D9"/>
                <w:spacing w:val="-18"/>
                <w:sz w:val="24"/>
                <w:szCs w:val="24"/>
                <w:lang w:val="es-CO"/>
              </w:rPr>
              <w:t xml:space="preserve"> </w:t>
            </w:r>
            <w:r w:rsidRPr="00164E3B">
              <w:rPr>
                <w:rFonts w:ascii="Calibri" w:hAnsi="Calibri" w:cs="Calibri"/>
                <w:b/>
                <w:color w:val="262626" w:themeColor="text1" w:themeTint="D9"/>
                <w:sz w:val="24"/>
                <w:szCs w:val="24"/>
                <w:lang w:val="es-CO"/>
              </w:rPr>
              <w:t>y</w:t>
            </w:r>
            <w:r w:rsidRPr="00164E3B">
              <w:rPr>
                <w:rFonts w:ascii="Calibri" w:hAnsi="Calibri" w:cs="Calibri"/>
                <w:b/>
                <w:color w:val="262626" w:themeColor="text1" w:themeTint="D9"/>
                <w:spacing w:val="-17"/>
                <w:sz w:val="24"/>
                <w:szCs w:val="24"/>
                <w:lang w:val="es-CO"/>
              </w:rPr>
              <w:t xml:space="preserve"> </w:t>
            </w:r>
            <w:r w:rsidRPr="00164E3B">
              <w:rPr>
                <w:rFonts w:ascii="Calibri" w:hAnsi="Calibri" w:cs="Calibri"/>
                <w:b/>
                <w:color w:val="262626" w:themeColor="text1" w:themeTint="D9"/>
                <w:sz w:val="24"/>
                <w:szCs w:val="24"/>
                <w:lang w:val="es-CO"/>
              </w:rPr>
              <w:t>de</w:t>
            </w:r>
            <w:r w:rsidRPr="00164E3B">
              <w:rPr>
                <w:rFonts w:ascii="Calibri" w:hAnsi="Calibri" w:cs="Calibri"/>
                <w:b/>
                <w:color w:val="262626" w:themeColor="text1" w:themeTint="D9"/>
                <w:spacing w:val="-18"/>
                <w:sz w:val="24"/>
                <w:szCs w:val="24"/>
                <w:lang w:val="es-CO"/>
              </w:rPr>
              <w:t xml:space="preserve"> </w:t>
            </w:r>
            <w:r w:rsidRPr="00164E3B">
              <w:rPr>
                <w:rFonts w:ascii="Calibri" w:hAnsi="Calibri" w:cs="Calibri"/>
                <w:b/>
                <w:color w:val="262626" w:themeColor="text1" w:themeTint="D9"/>
                <w:sz w:val="24"/>
                <w:szCs w:val="24"/>
                <w:lang w:val="es-CO"/>
              </w:rPr>
              <w:t>género</w:t>
            </w:r>
            <w:r w:rsidRPr="00164E3B">
              <w:rPr>
                <w:rFonts w:ascii="Calibri" w:hAnsi="Calibri" w:cs="Calibri"/>
                <w:color w:val="262626" w:themeColor="text1" w:themeTint="D9"/>
                <w:sz w:val="24"/>
                <w:szCs w:val="24"/>
                <w:lang w:val="es-CO"/>
              </w:rPr>
              <w:t>.</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En</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la</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aplicación</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de</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las</w:t>
            </w:r>
            <w:r w:rsidRPr="00164E3B">
              <w:rPr>
                <w:rFonts w:ascii="Calibri" w:hAnsi="Calibri" w:cs="Calibri"/>
                <w:color w:val="262626" w:themeColor="text1" w:themeTint="D9"/>
                <w:spacing w:val="-22"/>
                <w:sz w:val="24"/>
                <w:szCs w:val="24"/>
                <w:lang w:val="es-CO"/>
              </w:rPr>
              <w:t xml:space="preserve"> </w:t>
            </w:r>
            <w:r w:rsidRPr="00164E3B">
              <w:rPr>
                <w:rFonts w:ascii="Calibri" w:hAnsi="Calibri" w:cs="Calibri"/>
                <w:color w:val="262626" w:themeColor="text1" w:themeTint="D9"/>
                <w:sz w:val="24"/>
                <w:szCs w:val="24"/>
                <w:lang w:val="es-CO"/>
              </w:rPr>
              <w:t>cuotas</w:t>
            </w:r>
            <w:r w:rsidRPr="00164E3B">
              <w:rPr>
                <w:rFonts w:ascii="Calibri" w:hAnsi="Calibri" w:cs="Calibri"/>
                <w:color w:val="262626" w:themeColor="text1" w:themeTint="D9"/>
                <w:spacing w:val="-21"/>
                <w:sz w:val="24"/>
                <w:szCs w:val="24"/>
                <w:lang w:val="es-CO"/>
              </w:rPr>
              <w:t xml:space="preserve"> </w:t>
            </w:r>
            <w:r w:rsidRPr="00164E3B">
              <w:rPr>
                <w:rFonts w:ascii="Calibri" w:hAnsi="Calibri" w:cs="Calibri"/>
                <w:color w:val="262626" w:themeColor="text1" w:themeTint="D9"/>
                <w:sz w:val="24"/>
                <w:szCs w:val="24"/>
                <w:lang w:val="es-CO"/>
              </w:rPr>
              <w:t xml:space="preserve">y medidas establecidas en la presente ley, las entidades públicas deberán adoptar un enfoque diferencial que </w:t>
            </w:r>
            <w:r w:rsidRPr="00164E3B">
              <w:rPr>
                <w:rFonts w:ascii="Calibri" w:hAnsi="Calibri" w:cs="Calibri"/>
                <w:color w:val="262626" w:themeColor="text1" w:themeTint="D9"/>
                <w:spacing w:val="-5"/>
                <w:sz w:val="24"/>
                <w:szCs w:val="24"/>
                <w:lang w:val="es-CO"/>
              </w:rPr>
              <w:t>priorice</w:t>
            </w:r>
            <w:r w:rsidRPr="00164E3B">
              <w:rPr>
                <w:rFonts w:ascii="Calibri" w:hAnsi="Calibri" w:cs="Calibri"/>
                <w:b/>
                <w:bCs/>
                <w:color w:val="262626" w:themeColor="text1" w:themeTint="D9"/>
                <w:spacing w:val="-5"/>
                <w:sz w:val="24"/>
                <w:szCs w:val="24"/>
                <w:lang w:val="es-CO"/>
              </w:rPr>
              <w:t xml:space="preserve"> </w:t>
            </w:r>
            <w:r w:rsidRPr="00164E3B">
              <w:rPr>
                <w:rFonts w:ascii="Calibri" w:hAnsi="Calibri" w:cs="Calibri"/>
                <w:color w:val="262626" w:themeColor="text1" w:themeTint="D9"/>
                <w:spacing w:val="-5"/>
                <w:sz w:val="24"/>
                <w:szCs w:val="24"/>
                <w:lang w:val="es-CO"/>
              </w:rPr>
              <w:t xml:space="preserve">la </w:t>
            </w:r>
            <w:r w:rsidRPr="00164E3B">
              <w:rPr>
                <w:rFonts w:ascii="Calibri" w:hAnsi="Calibri" w:cs="Calibri"/>
                <w:color w:val="262626" w:themeColor="text1" w:themeTint="D9"/>
                <w:sz w:val="24"/>
                <w:szCs w:val="24"/>
                <w:lang w:val="es-CO"/>
              </w:rPr>
              <w:t>participación</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de</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mujeres</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víctimas,</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personas</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en</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condición</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de</w:t>
            </w:r>
            <w:r w:rsidRPr="00164E3B">
              <w:rPr>
                <w:rFonts w:ascii="Calibri" w:hAnsi="Calibri" w:cs="Calibri"/>
                <w:color w:val="262626" w:themeColor="text1" w:themeTint="D9"/>
                <w:spacing w:val="-13"/>
                <w:sz w:val="24"/>
                <w:szCs w:val="24"/>
                <w:lang w:val="es-CO"/>
              </w:rPr>
              <w:t xml:space="preserve"> </w:t>
            </w:r>
            <w:r w:rsidRPr="00164E3B">
              <w:rPr>
                <w:rFonts w:ascii="Calibri" w:hAnsi="Calibri" w:cs="Calibri"/>
                <w:color w:val="262626" w:themeColor="text1" w:themeTint="D9"/>
                <w:sz w:val="24"/>
                <w:szCs w:val="24"/>
                <w:lang w:val="es-CO"/>
              </w:rPr>
              <w:t>discapacidad y</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miembros</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de</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grupos</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étnicos</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afectados</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por</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el</w:t>
            </w:r>
            <w:r w:rsidRPr="00164E3B">
              <w:rPr>
                <w:rFonts w:ascii="Calibri" w:hAnsi="Calibri" w:cs="Calibri"/>
                <w:color w:val="262626" w:themeColor="text1" w:themeTint="D9"/>
                <w:spacing w:val="-4"/>
                <w:sz w:val="24"/>
                <w:szCs w:val="24"/>
                <w:lang w:val="es-CO"/>
              </w:rPr>
              <w:t xml:space="preserve"> </w:t>
            </w:r>
            <w:r w:rsidRPr="00164E3B">
              <w:rPr>
                <w:rFonts w:ascii="Calibri" w:hAnsi="Calibri" w:cs="Calibri"/>
                <w:color w:val="262626" w:themeColor="text1" w:themeTint="D9"/>
                <w:sz w:val="24"/>
                <w:szCs w:val="24"/>
                <w:lang w:val="es-CO"/>
              </w:rPr>
              <w:t>conflicto.</w:t>
            </w:r>
          </w:p>
        </w:tc>
        <w:tc>
          <w:tcPr>
            <w:tcW w:w="4479" w:type="dxa"/>
          </w:tcPr>
          <w:p w14:paraId="33ACF354" w14:textId="77777777" w:rsidR="00377FC9" w:rsidRPr="00B372B6" w:rsidRDefault="00377FC9" w:rsidP="00407293">
            <w:pPr>
              <w:ind w:right="-91"/>
              <w:jc w:val="both"/>
              <w:rPr>
                <w:rFonts w:ascii="Calibri" w:hAnsi="Calibri" w:cs="Calibri"/>
                <w:bCs/>
                <w:color w:val="262626" w:themeColor="text1" w:themeTint="D9"/>
                <w:lang w:val="es-ES_tradnl" w:eastAsia="es-CO"/>
              </w:rPr>
            </w:pPr>
            <w:r w:rsidRPr="00164E3B">
              <w:rPr>
                <w:rFonts w:ascii="Calibri" w:eastAsia="Arial" w:hAnsi="Calibri" w:cs="Calibri"/>
                <w:b/>
                <w:color w:val="262626" w:themeColor="text1" w:themeTint="D9"/>
                <w:sz w:val="24"/>
                <w:szCs w:val="24"/>
              </w:rPr>
              <w:t>Artículo</w:t>
            </w:r>
            <w:r w:rsidRPr="00164E3B">
              <w:rPr>
                <w:rFonts w:ascii="Calibri" w:eastAsia="Arial" w:hAnsi="Calibri" w:cs="Calibri"/>
                <w:b/>
                <w:color w:val="262626" w:themeColor="text1" w:themeTint="D9"/>
                <w:spacing w:val="-18"/>
                <w:sz w:val="24"/>
                <w:szCs w:val="24"/>
              </w:rPr>
              <w:t xml:space="preserve"> </w:t>
            </w:r>
            <w:r w:rsidRPr="00164E3B">
              <w:rPr>
                <w:rFonts w:ascii="Calibri" w:eastAsia="Arial" w:hAnsi="Calibri" w:cs="Calibri"/>
                <w:b/>
                <w:color w:val="262626" w:themeColor="text1" w:themeTint="D9"/>
                <w:sz w:val="24"/>
                <w:szCs w:val="24"/>
              </w:rPr>
              <w:t>4.</w:t>
            </w:r>
            <w:r w:rsidRPr="00164E3B">
              <w:rPr>
                <w:rFonts w:ascii="Calibri" w:eastAsia="Arial" w:hAnsi="Calibri" w:cs="Calibri"/>
                <w:b/>
                <w:color w:val="262626" w:themeColor="text1" w:themeTint="D9"/>
                <w:spacing w:val="-18"/>
                <w:sz w:val="24"/>
                <w:szCs w:val="24"/>
              </w:rPr>
              <w:t xml:space="preserve"> </w:t>
            </w:r>
            <w:r w:rsidRPr="00164E3B">
              <w:rPr>
                <w:rFonts w:ascii="Calibri" w:eastAsia="Arial" w:hAnsi="Calibri" w:cs="Calibri"/>
                <w:b/>
                <w:color w:val="262626" w:themeColor="text1" w:themeTint="D9"/>
                <w:sz w:val="24"/>
                <w:szCs w:val="24"/>
              </w:rPr>
              <w:t>Enfoque</w:t>
            </w:r>
            <w:r w:rsidRPr="00164E3B">
              <w:rPr>
                <w:rFonts w:ascii="Calibri" w:eastAsia="Arial" w:hAnsi="Calibri" w:cs="Calibri"/>
                <w:b/>
                <w:color w:val="262626" w:themeColor="text1" w:themeTint="D9"/>
                <w:spacing w:val="-17"/>
                <w:sz w:val="24"/>
                <w:szCs w:val="24"/>
              </w:rPr>
              <w:t xml:space="preserve"> </w:t>
            </w:r>
            <w:r w:rsidRPr="00164E3B">
              <w:rPr>
                <w:rFonts w:ascii="Calibri" w:eastAsia="Arial" w:hAnsi="Calibri" w:cs="Calibri"/>
                <w:b/>
                <w:color w:val="262626" w:themeColor="text1" w:themeTint="D9"/>
                <w:sz w:val="24"/>
                <w:szCs w:val="24"/>
              </w:rPr>
              <w:t>diferencial</w:t>
            </w:r>
            <w:r w:rsidRPr="00164E3B">
              <w:rPr>
                <w:rFonts w:ascii="Calibri" w:eastAsia="Arial" w:hAnsi="Calibri" w:cs="Calibri"/>
                <w:b/>
                <w:color w:val="262626" w:themeColor="text1" w:themeTint="D9"/>
                <w:spacing w:val="-18"/>
                <w:sz w:val="24"/>
                <w:szCs w:val="24"/>
              </w:rPr>
              <w:t xml:space="preserve"> </w:t>
            </w:r>
            <w:r w:rsidRPr="00164E3B">
              <w:rPr>
                <w:rFonts w:ascii="Calibri" w:eastAsia="Arial" w:hAnsi="Calibri" w:cs="Calibri"/>
                <w:b/>
                <w:color w:val="262626" w:themeColor="text1" w:themeTint="D9"/>
                <w:sz w:val="24"/>
                <w:szCs w:val="24"/>
              </w:rPr>
              <w:t>y</w:t>
            </w:r>
            <w:r w:rsidRPr="00164E3B">
              <w:rPr>
                <w:rFonts w:ascii="Calibri" w:eastAsia="Arial" w:hAnsi="Calibri" w:cs="Calibri"/>
                <w:b/>
                <w:color w:val="262626" w:themeColor="text1" w:themeTint="D9"/>
                <w:spacing w:val="-17"/>
                <w:sz w:val="24"/>
                <w:szCs w:val="24"/>
              </w:rPr>
              <w:t xml:space="preserve"> </w:t>
            </w:r>
            <w:r w:rsidRPr="00164E3B">
              <w:rPr>
                <w:rFonts w:ascii="Calibri" w:eastAsia="Arial" w:hAnsi="Calibri" w:cs="Calibri"/>
                <w:b/>
                <w:color w:val="262626" w:themeColor="text1" w:themeTint="D9"/>
                <w:sz w:val="24"/>
                <w:szCs w:val="24"/>
              </w:rPr>
              <w:t>de</w:t>
            </w:r>
            <w:r w:rsidRPr="00164E3B">
              <w:rPr>
                <w:rFonts w:ascii="Calibri" w:eastAsia="Arial" w:hAnsi="Calibri" w:cs="Calibri"/>
                <w:b/>
                <w:color w:val="262626" w:themeColor="text1" w:themeTint="D9"/>
                <w:spacing w:val="-18"/>
                <w:sz w:val="24"/>
                <w:szCs w:val="24"/>
              </w:rPr>
              <w:t xml:space="preserve"> </w:t>
            </w:r>
            <w:r w:rsidRPr="00164E3B">
              <w:rPr>
                <w:rFonts w:ascii="Calibri" w:eastAsia="Arial" w:hAnsi="Calibri" w:cs="Calibri"/>
                <w:b/>
                <w:color w:val="262626" w:themeColor="text1" w:themeTint="D9"/>
                <w:sz w:val="24"/>
                <w:szCs w:val="24"/>
              </w:rPr>
              <w:t>género</w:t>
            </w:r>
            <w:r w:rsidRPr="00164E3B">
              <w:rPr>
                <w:rFonts w:ascii="Calibri" w:eastAsia="Arial" w:hAnsi="Calibri" w:cs="Calibri"/>
                <w:color w:val="262626" w:themeColor="text1" w:themeTint="D9"/>
                <w:sz w:val="24"/>
                <w:szCs w:val="24"/>
              </w:rPr>
              <w:t>.</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En</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la</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aplicación</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de</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las</w:t>
            </w:r>
            <w:r w:rsidRPr="00164E3B">
              <w:rPr>
                <w:rFonts w:ascii="Calibri" w:eastAsia="Arial" w:hAnsi="Calibri" w:cs="Calibri"/>
                <w:color w:val="262626" w:themeColor="text1" w:themeTint="D9"/>
                <w:spacing w:val="-22"/>
                <w:sz w:val="24"/>
                <w:szCs w:val="24"/>
              </w:rPr>
              <w:t xml:space="preserve"> </w:t>
            </w:r>
            <w:r w:rsidRPr="00164E3B">
              <w:rPr>
                <w:rFonts w:ascii="Calibri" w:eastAsia="Arial" w:hAnsi="Calibri" w:cs="Calibri"/>
                <w:color w:val="262626" w:themeColor="text1" w:themeTint="D9"/>
                <w:sz w:val="24"/>
                <w:szCs w:val="24"/>
              </w:rPr>
              <w:t>cuotas</w:t>
            </w:r>
            <w:r w:rsidRPr="00164E3B">
              <w:rPr>
                <w:rFonts w:ascii="Calibri" w:eastAsia="Arial" w:hAnsi="Calibri" w:cs="Calibri"/>
                <w:color w:val="262626" w:themeColor="text1" w:themeTint="D9"/>
                <w:spacing w:val="-21"/>
                <w:sz w:val="24"/>
                <w:szCs w:val="24"/>
              </w:rPr>
              <w:t xml:space="preserve"> </w:t>
            </w:r>
            <w:r w:rsidRPr="00164E3B">
              <w:rPr>
                <w:rFonts w:ascii="Calibri" w:eastAsia="Arial" w:hAnsi="Calibri" w:cs="Calibri"/>
                <w:color w:val="262626" w:themeColor="text1" w:themeTint="D9"/>
                <w:sz w:val="24"/>
                <w:szCs w:val="24"/>
              </w:rPr>
              <w:t xml:space="preserve">y medidas establecidas en la presente ley, las entidades públicas deberán adoptar un enfoque diferencial que </w:t>
            </w:r>
            <w:r w:rsidRPr="00164E3B">
              <w:rPr>
                <w:rFonts w:ascii="Calibri" w:eastAsia="Arial" w:hAnsi="Calibri" w:cs="Calibri"/>
                <w:color w:val="262626" w:themeColor="text1" w:themeTint="D9"/>
                <w:spacing w:val="-5"/>
                <w:sz w:val="24"/>
                <w:szCs w:val="24"/>
              </w:rPr>
              <w:t>priorice</w:t>
            </w:r>
            <w:r w:rsidRPr="00164E3B">
              <w:rPr>
                <w:rFonts w:ascii="Calibri" w:eastAsia="Arial" w:hAnsi="Calibri" w:cs="Calibri"/>
                <w:b/>
                <w:bCs/>
                <w:color w:val="262626" w:themeColor="text1" w:themeTint="D9"/>
                <w:spacing w:val="-5"/>
                <w:sz w:val="24"/>
                <w:szCs w:val="24"/>
              </w:rPr>
              <w:t xml:space="preserve"> </w:t>
            </w:r>
            <w:r w:rsidRPr="00164E3B">
              <w:rPr>
                <w:rFonts w:ascii="Calibri" w:eastAsia="Arial" w:hAnsi="Calibri" w:cs="Calibri"/>
                <w:color w:val="262626" w:themeColor="text1" w:themeTint="D9"/>
                <w:spacing w:val="-5"/>
                <w:sz w:val="24"/>
                <w:szCs w:val="24"/>
              </w:rPr>
              <w:t xml:space="preserve">la </w:t>
            </w:r>
            <w:r w:rsidRPr="00164E3B">
              <w:rPr>
                <w:rFonts w:ascii="Calibri" w:eastAsia="Arial" w:hAnsi="Calibri" w:cs="Calibri"/>
                <w:color w:val="262626" w:themeColor="text1" w:themeTint="D9"/>
                <w:sz w:val="24"/>
                <w:szCs w:val="24"/>
              </w:rPr>
              <w:t>participación</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de</w:t>
            </w:r>
            <w:r>
              <w:rPr>
                <w:rFonts w:ascii="Calibri" w:eastAsia="Arial" w:hAnsi="Calibri" w:cs="Calibri"/>
                <w:color w:val="262626" w:themeColor="text1" w:themeTint="D9"/>
                <w:sz w:val="24"/>
                <w:szCs w:val="24"/>
              </w:rPr>
              <w:t xml:space="preserve"> </w:t>
            </w:r>
            <w:r>
              <w:rPr>
                <w:rFonts w:ascii="Calibri" w:eastAsia="Arial" w:hAnsi="Calibri" w:cs="Calibri"/>
                <w:b/>
                <w:bCs/>
                <w:color w:val="262626" w:themeColor="text1" w:themeTint="D9"/>
                <w:sz w:val="24"/>
                <w:szCs w:val="24"/>
                <w:u w:val="single"/>
              </w:rPr>
              <w:t xml:space="preserve">los siguientes grupos de personas que tengan la calidad de víctimas </w:t>
            </w:r>
            <w:r w:rsidRPr="00924452">
              <w:rPr>
                <w:rFonts w:ascii="Calibri" w:hAnsi="Calibri" w:cs="Calibri"/>
                <w:b/>
                <w:bCs/>
                <w:sz w:val="24"/>
                <w:szCs w:val="24"/>
                <w:u w:val="single"/>
              </w:rPr>
              <w:t>del conflicto armado interno</w:t>
            </w:r>
            <w:r>
              <w:rPr>
                <w:rFonts w:ascii="Calibri" w:eastAsia="Arial" w:hAnsi="Calibri" w:cs="Calibri"/>
                <w:b/>
                <w:bCs/>
                <w:color w:val="262626" w:themeColor="text1" w:themeTint="D9"/>
                <w:sz w:val="24"/>
                <w:szCs w:val="24"/>
                <w:u w:val="single"/>
              </w:rPr>
              <w:t>:</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mujeres</w:t>
            </w:r>
            <w:r w:rsidRPr="00164E3B">
              <w:rPr>
                <w:rFonts w:ascii="Calibri" w:eastAsia="Arial" w:hAnsi="Calibri" w:cs="Calibri"/>
                <w:color w:val="262626" w:themeColor="text1" w:themeTint="D9"/>
                <w:spacing w:val="-13"/>
                <w:sz w:val="24"/>
                <w:szCs w:val="24"/>
              </w:rPr>
              <w:t xml:space="preserve"> </w:t>
            </w:r>
            <w:r w:rsidRPr="00675669">
              <w:rPr>
                <w:rFonts w:ascii="Calibri" w:eastAsia="Arial" w:hAnsi="Calibri" w:cs="Calibri"/>
                <w:strike/>
                <w:color w:val="262626" w:themeColor="text1" w:themeTint="D9"/>
                <w:sz w:val="24"/>
                <w:szCs w:val="24"/>
              </w:rPr>
              <w:t>víctimas</w:t>
            </w:r>
            <w:r w:rsidRPr="00164E3B">
              <w:rPr>
                <w:rFonts w:ascii="Calibri" w:eastAsia="Arial" w:hAnsi="Calibri" w:cs="Calibri"/>
                <w:color w:val="262626" w:themeColor="text1" w:themeTint="D9"/>
                <w:sz w:val="24"/>
                <w:szCs w:val="24"/>
              </w:rPr>
              <w:t>,</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personas</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en</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condición</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de</w:t>
            </w:r>
            <w:r w:rsidRPr="00164E3B">
              <w:rPr>
                <w:rFonts w:ascii="Calibri" w:eastAsia="Arial" w:hAnsi="Calibri" w:cs="Calibri"/>
                <w:color w:val="262626" w:themeColor="text1" w:themeTint="D9"/>
                <w:spacing w:val="-13"/>
                <w:sz w:val="24"/>
                <w:szCs w:val="24"/>
              </w:rPr>
              <w:t xml:space="preserve"> </w:t>
            </w:r>
            <w:r w:rsidRPr="00164E3B">
              <w:rPr>
                <w:rFonts w:ascii="Calibri" w:eastAsia="Arial" w:hAnsi="Calibri" w:cs="Calibri"/>
                <w:color w:val="262626" w:themeColor="text1" w:themeTint="D9"/>
                <w:sz w:val="24"/>
                <w:szCs w:val="24"/>
              </w:rPr>
              <w:t>discapacidad</w:t>
            </w:r>
            <w:r>
              <w:rPr>
                <w:rFonts w:ascii="Calibri" w:eastAsia="Arial" w:hAnsi="Calibri" w:cs="Calibri"/>
                <w:b/>
                <w:bCs/>
                <w:color w:val="262626" w:themeColor="text1" w:themeTint="D9"/>
                <w:sz w:val="24"/>
                <w:szCs w:val="24"/>
                <w:u w:val="single"/>
              </w:rPr>
              <w:t xml:space="preserve">, miembros </w:t>
            </w:r>
            <w:r w:rsidRPr="00924452">
              <w:rPr>
                <w:rFonts w:ascii="Calibri" w:hAnsi="Calibri" w:cs="Calibri"/>
                <w:b/>
                <w:bCs/>
                <w:sz w:val="24"/>
                <w:szCs w:val="24"/>
                <w:u w:val="single"/>
              </w:rPr>
              <w:t>de la Fuerza Pública y familiares</w:t>
            </w:r>
            <w:r>
              <w:rPr>
                <w:rFonts w:ascii="Calibri" w:hAnsi="Calibri" w:cs="Calibri"/>
                <w:b/>
                <w:bCs/>
                <w:sz w:val="24"/>
                <w:szCs w:val="24"/>
                <w:u w:val="single"/>
              </w:rPr>
              <w:t>, de</w:t>
            </w:r>
            <w:r w:rsidRPr="00924452">
              <w:rPr>
                <w:rFonts w:ascii="Calibri" w:hAnsi="Calibri" w:cs="Calibri"/>
                <w:b/>
                <w:bCs/>
                <w:sz w:val="24"/>
                <w:szCs w:val="24"/>
                <w:u w:val="single"/>
              </w:rPr>
              <w:t xml:space="preserve"> </w:t>
            </w:r>
            <w:r>
              <w:rPr>
                <w:rFonts w:ascii="Calibri" w:eastAsia="Arial" w:hAnsi="Calibri" w:cs="Calibri"/>
                <w:b/>
                <w:bCs/>
                <w:color w:val="262626" w:themeColor="text1" w:themeTint="D9"/>
                <w:sz w:val="24"/>
                <w:szCs w:val="24"/>
                <w:u w:val="single"/>
              </w:rPr>
              <w:t>la comunidad LGBTIQ+</w:t>
            </w:r>
            <w:r w:rsidRPr="00164E3B">
              <w:rPr>
                <w:rFonts w:ascii="Calibri" w:eastAsia="Arial" w:hAnsi="Calibri" w:cs="Calibri"/>
                <w:color w:val="262626" w:themeColor="text1" w:themeTint="D9"/>
                <w:sz w:val="24"/>
                <w:szCs w:val="24"/>
              </w:rPr>
              <w:t xml:space="preserve"> y</w:t>
            </w:r>
            <w:r w:rsidRPr="00164E3B">
              <w:rPr>
                <w:rFonts w:ascii="Calibri" w:eastAsia="Arial" w:hAnsi="Calibri" w:cs="Calibri"/>
                <w:color w:val="262626" w:themeColor="text1" w:themeTint="D9"/>
                <w:spacing w:val="-4"/>
                <w:sz w:val="24"/>
                <w:szCs w:val="24"/>
              </w:rPr>
              <w:t xml:space="preserve"> </w:t>
            </w:r>
            <w:r w:rsidRPr="00675669">
              <w:rPr>
                <w:rFonts w:ascii="Calibri" w:eastAsia="Arial" w:hAnsi="Calibri" w:cs="Calibri"/>
                <w:strike/>
                <w:color w:val="262626" w:themeColor="text1" w:themeTint="D9"/>
                <w:sz w:val="24"/>
                <w:szCs w:val="24"/>
              </w:rPr>
              <w:t>miembros</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de</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grupos</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étnicos</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afectados</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por</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el</w:t>
            </w:r>
            <w:r w:rsidRPr="00164E3B">
              <w:rPr>
                <w:rFonts w:ascii="Calibri" w:eastAsia="Arial" w:hAnsi="Calibri" w:cs="Calibri"/>
                <w:color w:val="262626" w:themeColor="text1" w:themeTint="D9"/>
                <w:spacing w:val="-4"/>
                <w:sz w:val="24"/>
                <w:szCs w:val="24"/>
              </w:rPr>
              <w:t xml:space="preserve"> </w:t>
            </w:r>
            <w:r w:rsidRPr="00164E3B">
              <w:rPr>
                <w:rFonts w:ascii="Calibri" w:eastAsia="Arial" w:hAnsi="Calibri" w:cs="Calibri"/>
                <w:color w:val="262626" w:themeColor="text1" w:themeTint="D9"/>
                <w:sz w:val="24"/>
                <w:szCs w:val="24"/>
              </w:rPr>
              <w:t>conflicto.</w:t>
            </w:r>
          </w:p>
        </w:tc>
      </w:tr>
    </w:tbl>
    <w:p w14:paraId="1702F497" w14:textId="77777777" w:rsidR="002C7631" w:rsidRDefault="002C7631" w:rsidP="00A45EAF">
      <w:pPr>
        <w:rPr>
          <w:rFonts w:asciiTheme="minorHAnsi" w:hAnsiTheme="minorHAnsi" w:cstheme="minorHAnsi"/>
          <w:lang w:eastAsia="es-CO"/>
        </w:rPr>
      </w:pPr>
    </w:p>
    <w:p w14:paraId="1D983071" w14:textId="48FAB8FE" w:rsidR="00530CAE" w:rsidRPr="00B372B6" w:rsidRDefault="00250D6A" w:rsidP="00347A89">
      <w:pPr>
        <w:pStyle w:val="Ttulo1"/>
        <w:spacing w:after="120" w:line="276" w:lineRule="auto"/>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lastRenderedPageBreak/>
        <w:t>V</w:t>
      </w:r>
      <w:r w:rsidR="00ED40C1" w:rsidRPr="00B372B6">
        <w:rPr>
          <w:rFonts w:ascii="Calibri" w:hAnsi="Calibri" w:cs="Calibri"/>
          <w:b/>
          <w:bCs/>
          <w:color w:val="262626" w:themeColor="text1" w:themeTint="D9"/>
          <w:sz w:val="24"/>
          <w:szCs w:val="24"/>
          <w:lang w:eastAsia="es-CO"/>
        </w:rPr>
        <w:t>I</w:t>
      </w:r>
      <w:r w:rsidR="00C35BFD" w:rsidRPr="00B372B6">
        <w:rPr>
          <w:rFonts w:ascii="Calibri" w:hAnsi="Calibri" w:cs="Calibri"/>
          <w:b/>
          <w:bCs/>
          <w:color w:val="262626" w:themeColor="text1" w:themeTint="D9"/>
          <w:sz w:val="24"/>
          <w:szCs w:val="24"/>
          <w:lang w:eastAsia="es-CO"/>
        </w:rPr>
        <w:t>I</w:t>
      </w:r>
      <w:r w:rsidRPr="00B372B6">
        <w:rPr>
          <w:rFonts w:ascii="Calibri" w:hAnsi="Calibri" w:cs="Calibri"/>
          <w:b/>
          <w:bCs/>
          <w:color w:val="262626" w:themeColor="text1" w:themeTint="D9"/>
          <w:sz w:val="24"/>
          <w:szCs w:val="24"/>
          <w:lang w:eastAsia="es-CO"/>
        </w:rPr>
        <w:t xml:space="preserve">. </w:t>
      </w:r>
      <w:r w:rsidR="00530CAE" w:rsidRPr="00B372B6">
        <w:rPr>
          <w:rFonts w:ascii="Calibri" w:hAnsi="Calibri" w:cs="Calibri"/>
          <w:b/>
          <w:bCs/>
          <w:color w:val="262626" w:themeColor="text1" w:themeTint="D9"/>
          <w:sz w:val="24"/>
          <w:szCs w:val="24"/>
          <w:lang w:eastAsia="es-CO"/>
        </w:rPr>
        <w:t xml:space="preserve">Conflicto de Intereses </w:t>
      </w:r>
    </w:p>
    <w:p w14:paraId="728722DC" w14:textId="77777777" w:rsidR="00530CAE" w:rsidRPr="00B372B6" w:rsidRDefault="00530CAE" w:rsidP="00347A89">
      <w:pPr>
        <w:spacing w:before="240" w:after="240" w:line="276" w:lineRule="auto"/>
        <w:ind w:right="-20"/>
        <w:jc w:val="both"/>
        <w:rPr>
          <w:rFonts w:ascii="Calibri" w:hAnsi="Calibri" w:cs="Calibri"/>
          <w:color w:val="262626" w:themeColor="text1" w:themeTint="D9"/>
          <w:lang w:eastAsia="es-CO"/>
        </w:rPr>
      </w:pPr>
      <w:r w:rsidRPr="00B372B6">
        <w:rPr>
          <w:rFonts w:ascii="Calibri" w:hAnsi="Calibri" w:cs="Calibri"/>
          <w:color w:val="262626" w:themeColor="text1" w:themeTint="D9"/>
          <w:lang w:eastAsia="es-CO"/>
        </w:rPr>
        <w:t xml:space="preserve">Siguiendo lo dispuesto por el artículo 3 de la Ley 2003 2019, que modifica el artículo 291 de la Ley 5 de 1992, en que se dispone el incluir </w:t>
      </w:r>
      <w:r w:rsidRPr="00B372B6">
        <w:rPr>
          <w:rFonts w:ascii="Calibri" w:hAnsi="Calibri" w:cs="Calibri"/>
          <w:i/>
          <w:iCs/>
          <w:color w:val="262626" w:themeColor="text1" w:themeTint="D9"/>
          <w:lang w:eastAsia="es-CO"/>
        </w:rPr>
        <w:t>“(…) un acápite que describa las circunstancias o eventos que podrían generar un conflicto de interés para la discusión y votación del proyecto, de acuerdo al artículo 286</w:t>
      </w:r>
      <w:r w:rsidRPr="00B372B6">
        <w:rPr>
          <w:rFonts w:ascii="Calibri" w:hAnsi="Calibri" w:cs="Calibri"/>
          <w:color w:val="262626" w:themeColor="text1" w:themeTint="D9"/>
          <w:lang w:eastAsia="es-CO"/>
        </w:rPr>
        <w:t xml:space="preserve">”, se plantea lo </w:t>
      </w:r>
      <w:r w:rsidRPr="00B372B6">
        <w:rPr>
          <w:rFonts w:ascii="Calibri" w:eastAsia="Calibri" w:hAnsi="Calibri" w:cs="Calibri"/>
          <w:color w:val="262626" w:themeColor="text1" w:themeTint="D9"/>
          <w:highlight w:val="white"/>
        </w:rPr>
        <w:t>siguiente</w:t>
      </w:r>
      <w:r w:rsidRPr="00B372B6">
        <w:rPr>
          <w:rFonts w:ascii="Calibri" w:hAnsi="Calibri" w:cs="Calibri"/>
          <w:color w:val="262626" w:themeColor="text1" w:themeTint="D9"/>
          <w:lang w:eastAsia="es-CO"/>
        </w:rPr>
        <w:t xml:space="preserve">. </w:t>
      </w:r>
    </w:p>
    <w:p w14:paraId="621E23F7" w14:textId="4DBB5997" w:rsidR="001C6E03" w:rsidRPr="00B372B6" w:rsidRDefault="001C6E03" w:rsidP="00347A89">
      <w:pPr>
        <w:spacing w:before="240" w:after="240" w:line="276" w:lineRule="auto"/>
        <w:ind w:right="-20"/>
        <w:jc w:val="both"/>
        <w:rPr>
          <w:rFonts w:ascii="Calibri" w:eastAsia="Calibri" w:hAnsi="Calibri" w:cs="Calibri"/>
          <w:color w:val="262626" w:themeColor="text1" w:themeTint="D9"/>
          <w:highlight w:val="white"/>
        </w:rPr>
      </w:pPr>
      <w:r w:rsidRPr="00B372B6">
        <w:rPr>
          <w:rFonts w:ascii="Calibri" w:eastAsia="Calibri" w:hAnsi="Calibri" w:cs="Calibri"/>
          <w:color w:val="262626" w:themeColor="text1" w:themeTint="D9"/>
          <w:highlight w:val="white"/>
        </w:rPr>
        <w:t xml:space="preserve">El ponente, siguiendo la jurisprudencia del Consejo de Estado sobre este tema, </w:t>
      </w:r>
      <w:r w:rsidRPr="00B372B6">
        <w:rPr>
          <w:rFonts w:ascii="Calibri" w:eastAsia="Calibri" w:hAnsi="Calibri" w:cs="Calibri"/>
          <w:color w:val="262626" w:themeColor="text1" w:themeTint="D9"/>
        </w:rPr>
        <w:t>considera</w:t>
      </w:r>
      <w:r w:rsidRPr="00B372B6">
        <w:rPr>
          <w:rFonts w:ascii="Calibri" w:eastAsia="Calibri" w:hAnsi="Calibri" w:cs="Calibri"/>
          <w:color w:val="262626" w:themeColor="text1" w:themeTint="D9"/>
          <w:highlight w:val="white"/>
        </w:rPr>
        <w:t xml:space="preserve"> que el presente proyecto de ley no genera conflictos de interés para su discusión y votación por cuanto se trata de un proyecto de carácter general </w:t>
      </w:r>
      <w:r w:rsidRPr="00B372B6">
        <w:rPr>
          <w:rFonts w:ascii="Calibri" w:eastAsia="Calibri" w:hAnsi="Calibri" w:cs="Calibri"/>
          <w:color w:val="262626" w:themeColor="text1" w:themeTint="D9"/>
        </w:rPr>
        <w:t>que</w:t>
      </w:r>
      <w:r w:rsidRPr="00B372B6">
        <w:rPr>
          <w:rFonts w:ascii="Calibri" w:eastAsia="Calibri" w:hAnsi="Calibri" w:cs="Calibri"/>
          <w:color w:val="262626" w:themeColor="text1" w:themeTint="D9"/>
          <w:highlight w:val="white"/>
        </w:rPr>
        <w:t xml:space="preserve"> no crea un beneficio o perjuicio particular, actual y directo; sin embargo, cada Congresista deberá evaluar si, en su caso particular y el de sus parientes en los grados establecidos en la Ley, hay o no un conflicto de interés respecto de lo propuesto en este Proyecto de Ley.</w:t>
      </w:r>
    </w:p>
    <w:p w14:paraId="39A6CC26" w14:textId="67E90063" w:rsidR="00BC4714" w:rsidRPr="00B372B6" w:rsidRDefault="00C31647" w:rsidP="00347A89">
      <w:pPr>
        <w:spacing w:before="240" w:after="240" w:line="276" w:lineRule="auto"/>
        <w:ind w:right="-20"/>
        <w:jc w:val="both"/>
        <w:rPr>
          <w:rFonts w:ascii="Calibri" w:hAnsi="Calibri" w:cs="Calibri"/>
          <w:color w:val="262626" w:themeColor="text1" w:themeTint="D9"/>
          <w:lang w:eastAsia="es-CO"/>
        </w:rPr>
      </w:pPr>
      <w:r w:rsidRPr="00B372B6">
        <w:rPr>
          <w:rFonts w:ascii="Calibri" w:hAnsi="Calibri" w:cs="Calibri"/>
          <w:color w:val="262626" w:themeColor="text1" w:themeTint="D9"/>
          <w:lang w:eastAsia="es-CO"/>
        </w:rPr>
        <w:t>E</w:t>
      </w:r>
      <w:r w:rsidR="00530CAE" w:rsidRPr="00B372B6">
        <w:rPr>
          <w:rFonts w:ascii="Calibri" w:hAnsi="Calibri" w:cs="Calibri"/>
          <w:color w:val="262626" w:themeColor="text1" w:themeTint="D9"/>
          <w:lang w:eastAsia="es-CO"/>
        </w:rPr>
        <w:t xml:space="preserve">n todo caso, </w:t>
      </w:r>
      <w:r w:rsidRPr="00B372B6">
        <w:rPr>
          <w:rFonts w:ascii="Calibri" w:hAnsi="Calibri" w:cs="Calibri"/>
          <w:color w:val="262626" w:themeColor="text1" w:themeTint="D9"/>
          <w:lang w:eastAsia="es-CO"/>
        </w:rPr>
        <w:t xml:space="preserve">lo aquí considerado </w:t>
      </w:r>
      <w:r w:rsidR="00530CAE" w:rsidRPr="00B372B6">
        <w:rPr>
          <w:rFonts w:ascii="Calibri" w:hAnsi="Calibri" w:cs="Calibri"/>
          <w:color w:val="262626" w:themeColor="text1" w:themeTint="D9"/>
          <w:lang w:eastAsia="es-CO"/>
        </w:rPr>
        <w:t xml:space="preserve">no obsta para que la o el congresista que </w:t>
      </w:r>
      <w:r w:rsidRPr="00B372B6">
        <w:rPr>
          <w:rFonts w:ascii="Calibri" w:hAnsi="Calibri" w:cs="Calibri"/>
          <w:color w:val="262626" w:themeColor="text1" w:themeTint="D9"/>
          <w:lang w:eastAsia="es-CO"/>
        </w:rPr>
        <w:t>estime</w:t>
      </w:r>
      <w:r w:rsidR="00530CAE" w:rsidRPr="00B372B6">
        <w:rPr>
          <w:rFonts w:ascii="Calibri" w:hAnsi="Calibri" w:cs="Calibri"/>
          <w:color w:val="262626" w:themeColor="text1" w:themeTint="D9"/>
          <w:lang w:eastAsia="es-CO"/>
        </w:rPr>
        <w:t xml:space="preserve"> que</w:t>
      </w:r>
      <w:r w:rsidRPr="00B372B6">
        <w:rPr>
          <w:rFonts w:ascii="Calibri" w:hAnsi="Calibri" w:cs="Calibri"/>
          <w:color w:val="262626" w:themeColor="text1" w:themeTint="D9"/>
          <w:lang w:eastAsia="es-CO"/>
        </w:rPr>
        <w:t>, por el contenido de lo propuesto en esta iniciativa</w:t>
      </w:r>
      <w:r w:rsidR="00530CAE" w:rsidRPr="00B372B6">
        <w:rPr>
          <w:rFonts w:ascii="Calibri" w:hAnsi="Calibri" w:cs="Calibri"/>
          <w:color w:val="262626" w:themeColor="text1" w:themeTint="D9"/>
          <w:lang w:eastAsia="es-CO"/>
        </w:rPr>
        <w:t xml:space="preserve"> podría estar inmerso en</w:t>
      </w:r>
      <w:r w:rsidRPr="00B372B6">
        <w:rPr>
          <w:rFonts w:ascii="Calibri" w:hAnsi="Calibri" w:cs="Calibri"/>
          <w:color w:val="262626" w:themeColor="text1" w:themeTint="D9"/>
          <w:lang w:eastAsia="es-CO"/>
        </w:rPr>
        <w:t xml:space="preserve"> un</w:t>
      </w:r>
      <w:r w:rsidR="00530CAE" w:rsidRPr="00B372B6">
        <w:rPr>
          <w:rFonts w:ascii="Calibri" w:hAnsi="Calibri" w:cs="Calibri"/>
          <w:color w:val="262626" w:themeColor="text1" w:themeTint="D9"/>
          <w:lang w:eastAsia="es-CO"/>
        </w:rPr>
        <w:t xml:space="preserve"> </w:t>
      </w:r>
      <w:r w:rsidRPr="00B372B6">
        <w:rPr>
          <w:rFonts w:ascii="Calibri" w:hAnsi="Calibri" w:cs="Calibri"/>
          <w:color w:val="262626" w:themeColor="text1" w:themeTint="D9"/>
          <w:lang w:eastAsia="es-CO"/>
        </w:rPr>
        <w:t>conflicto de interés</w:t>
      </w:r>
      <w:r w:rsidR="00530CAE" w:rsidRPr="00B372B6">
        <w:rPr>
          <w:rFonts w:ascii="Calibri" w:hAnsi="Calibri" w:cs="Calibri"/>
          <w:color w:val="262626" w:themeColor="text1" w:themeTint="D9"/>
          <w:lang w:eastAsia="es-CO"/>
        </w:rPr>
        <w:t xml:space="preserve">, así lo declare </w:t>
      </w:r>
      <w:r w:rsidRPr="00B372B6">
        <w:rPr>
          <w:rFonts w:ascii="Calibri" w:hAnsi="Calibri" w:cs="Calibri"/>
          <w:color w:val="262626" w:themeColor="text1" w:themeTint="D9"/>
          <w:lang w:eastAsia="es-CO"/>
        </w:rPr>
        <w:t>antes</w:t>
      </w:r>
      <w:r w:rsidR="00530CAE" w:rsidRPr="00B372B6">
        <w:rPr>
          <w:rFonts w:ascii="Calibri" w:hAnsi="Calibri" w:cs="Calibri"/>
          <w:color w:val="262626" w:themeColor="text1" w:themeTint="D9"/>
          <w:lang w:eastAsia="es-CO"/>
        </w:rPr>
        <w:t xml:space="preserve"> de </w:t>
      </w:r>
      <w:r w:rsidRPr="00B372B6">
        <w:rPr>
          <w:rFonts w:ascii="Calibri" w:hAnsi="Calibri" w:cs="Calibri"/>
          <w:color w:val="262626" w:themeColor="text1" w:themeTint="D9"/>
          <w:lang w:eastAsia="es-CO"/>
        </w:rPr>
        <w:t xml:space="preserve">iniciar el </w:t>
      </w:r>
      <w:r w:rsidR="00530CAE" w:rsidRPr="00B372B6">
        <w:rPr>
          <w:rFonts w:ascii="Calibri" w:hAnsi="Calibri" w:cs="Calibri"/>
          <w:color w:val="262626" w:themeColor="text1" w:themeTint="D9"/>
          <w:lang w:eastAsia="es-CO"/>
        </w:rPr>
        <w:t>debat</w:t>
      </w:r>
      <w:r w:rsidRPr="00B372B6">
        <w:rPr>
          <w:rFonts w:ascii="Calibri" w:hAnsi="Calibri" w:cs="Calibri"/>
          <w:color w:val="262626" w:themeColor="text1" w:themeTint="D9"/>
          <w:lang w:eastAsia="es-CO"/>
        </w:rPr>
        <w:t>e</w:t>
      </w:r>
      <w:r w:rsidR="00530CAE" w:rsidRPr="00B372B6">
        <w:rPr>
          <w:rFonts w:ascii="Calibri" w:hAnsi="Calibri" w:cs="Calibri"/>
          <w:color w:val="262626" w:themeColor="text1" w:themeTint="D9"/>
          <w:lang w:eastAsia="es-CO"/>
        </w:rPr>
        <w:t xml:space="preserve"> </w:t>
      </w:r>
      <w:r w:rsidRPr="00B372B6">
        <w:rPr>
          <w:rFonts w:ascii="Calibri" w:hAnsi="Calibri" w:cs="Calibri"/>
          <w:color w:val="262626" w:themeColor="text1" w:themeTint="D9"/>
          <w:lang w:eastAsia="es-CO"/>
        </w:rPr>
        <w:t xml:space="preserve">de </w:t>
      </w:r>
      <w:r w:rsidR="00530CAE" w:rsidRPr="00B372B6">
        <w:rPr>
          <w:rFonts w:ascii="Calibri" w:hAnsi="Calibri" w:cs="Calibri"/>
          <w:color w:val="262626" w:themeColor="text1" w:themeTint="D9"/>
          <w:lang w:eastAsia="es-CO"/>
        </w:rPr>
        <w:t xml:space="preserve">este proyecto. </w:t>
      </w:r>
    </w:p>
    <w:p w14:paraId="4C0CF1CE" w14:textId="56AF6A7A" w:rsidR="00530CAE" w:rsidRPr="00B372B6" w:rsidRDefault="00ED40C1" w:rsidP="00347A89">
      <w:pPr>
        <w:pStyle w:val="Ttulo1"/>
        <w:spacing w:before="360" w:after="120" w:line="276" w:lineRule="auto"/>
        <w:rPr>
          <w:rFonts w:ascii="Calibri" w:hAnsi="Calibri" w:cs="Calibri"/>
          <w:b/>
          <w:color w:val="262626" w:themeColor="text1" w:themeTint="D9"/>
          <w:sz w:val="24"/>
          <w:szCs w:val="24"/>
        </w:rPr>
      </w:pPr>
      <w:r w:rsidRPr="00B372B6">
        <w:rPr>
          <w:rFonts w:ascii="Calibri" w:hAnsi="Calibri" w:cs="Calibri"/>
          <w:b/>
          <w:bCs/>
          <w:color w:val="262626" w:themeColor="text1" w:themeTint="D9"/>
          <w:sz w:val="24"/>
          <w:szCs w:val="24"/>
          <w:lang w:eastAsia="es-CO"/>
        </w:rPr>
        <w:t>VII</w:t>
      </w:r>
      <w:r w:rsidR="00250D6A" w:rsidRPr="00B372B6">
        <w:rPr>
          <w:rFonts w:ascii="Calibri" w:hAnsi="Calibri" w:cs="Calibri"/>
          <w:b/>
          <w:bCs/>
          <w:color w:val="262626" w:themeColor="text1" w:themeTint="D9"/>
          <w:sz w:val="24"/>
          <w:szCs w:val="24"/>
          <w:lang w:eastAsia="es-CO"/>
        </w:rPr>
        <w:t xml:space="preserve">. </w:t>
      </w:r>
      <w:r w:rsidR="00530CAE" w:rsidRPr="00B372B6">
        <w:rPr>
          <w:rFonts w:ascii="Calibri" w:hAnsi="Calibri" w:cs="Calibri"/>
          <w:b/>
          <w:bCs/>
          <w:color w:val="262626" w:themeColor="text1" w:themeTint="D9"/>
          <w:sz w:val="24"/>
          <w:szCs w:val="24"/>
          <w:lang w:eastAsia="es-CO"/>
        </w:rPr>
        <w:t>Proposición</w:t>
      </w:r>
      <w:r w:rsidR="00530CAE" w:rsidRPr="00B372B6">
        <w:rPr>
          <w:rFonts w:ascii="Calibri" w:hAnsi="Calibri" w:cs="Calibri"/>
          <w:b/>
          <w:color w:val="262626" w:themeColor="text1" w:themeTint="D9"/>
          <w:sz w:val="24"/>
          <w:szCs w:val="24"/>
        </w:rPr>
        <w:t xml:space="preserve"> </w:t>
      </w:r>
    </w:p>
    <w:p w14:paraId="27A54A53" w14:textId="1088D534" w:rsidR="00530CAE" w:rsidRPr="00B372B6" w:rsidRDefault="0087052D" w:rsidP="00347A89">
      <w:pPr>
        <w:spacing w:before="240" w:after="240" w:line="276" w:lineRule="auto"/>
        <w:ind w:right="-20"/>
        <w:jc w:val="both"/>
        <w:rPr>
          <w:rFonts w:ascii="Calibri" w:hAnsi="Calibri" w:cs="Calibri"/>
          <w:bCs/>
          <w:color w:val="262626" w:themeColor="text1" w:themeTint="D9"/>
        </w:rPr>
      </w:pPr>
      <w:r w:rsidRPr="00B372B6">
        <w:rPr>
          <w:rFonts w:ascii="Calibri" w:hAnsi="Calibri" w:cs="Calibri"/>
          <w:color w:val="262626" w:themeColor="text1" w:themeTint="D9"/>
          <w:lang w:eastAsia="es-CO"/>
        </w:rPr>
        <w:t>Con fundamento</w:t>
      </w:r>
      <w:r w:rsidR="00530CAE" w:rsidRPr="00B372B6">
        <w:rPr>
          <w:rFonts w:ascii="Calibri" w:hAnsi="Calibri" w:cs="Calibri"/>
          <w:bCs/>
          <w:color w:val="262626" w:themeColor="text1" w:themeTint="D9"/>
        </w:rPr>
        <w:t xml:space="preserve"> en estas consideraciones, present</w:t>
      </w:r>
      <w:r w:rsidR="00416AF1" w:rsidRPr="00B372B6">
        <w:rPr>
          <w:rFonts w:ascii="Calibri" w:hAnsi="Calibri" w:cs="Calibri"/>
          <w:bCs/>
          <w:color w:val="262626" w:themeColor="text1" w:themeTint="D9"/>
        </w:rPr>
        <w:t>o</w:t>
      </w:r>
      <w:r w:rsidR="00530CAE" w:rsidRPr="00B372B6">
        <w:rPr>
          <w:rFonts w:ascii="Calibri" w:hAnsi="Calibri" w:cs="Calibri"/>
          <w:bCs/>
          <w:color w:val="262626" w:themeColor="text1" w:themeTint="D9"/>
        </w:rPr>
        <w:t xml:space="preserve"> </w:t>
      </w:r>
      <w:r w:rsidR="00530CAE" w:rsidRPr="00B372B6">
        <w:rPr>
          <w:rFonts w:ascii="Calibri" w:hAnsi="Calibri" w:cs="Calibri"/>
          <w:b/>
          <w:color w:val="262626" w:themeColor="text1" w:themeTint="D9"/>
        </w:rPr>
        <w:t>PONENCIA FAVORABLE</w:t>
      </w:r>
      <w:r w:rsidR="00530CAE" w:rsidRPr="00B372B6">
        <w:rPr>
          <w:rFonts w:ascii="Calibri" w:hAnsi="Calibri" w:cs="Calibri"/>
          <w:bCs/>
          <w:color w:val="262626" w:themeColor="text1" w:themeTint="D9"/>
        </w:rPr>
        <w:t xml:space="preserve"> al </w:t>
      </w:r>
      <w:bookmarkStart w:id="0" w:name="_Hlk51863805"/>
      <w:r w:rsidR="00530CAE" w:rsidRPr="00B372B6">
        <w:rPr>
          <w:rFonts w:ascii="Calibri" w:hAnsi="Calibri" w:cs="Calibri"/>
          <w:bCs/>
          <w:color w:val="262626" w:themeColor="text1" w:themeTint="D9"/>
        </w:rPr>
        <w:t xml:space="preserve">Proyecto de Ley </w:t>
      </w:r>
      <w:bookmarkEnd w:id="0"/>
      <w:r w:rsidR="0058110A">
        <w:rPr>
          <w:rFonts w:ascii="Calibri" w:eastAsia="Calibri" w:hAnsi="Calibri" w:cs="Calibri"/>
          <w:color w:val="262626" w:themeColor="text1" w:themeTint="D9"/>
        </w:rPr>
        <w:t xml:space="preserve">Estatutaria </w:t>
      </w:r>
      <w:r w:rsidR="00760FB3" w:rsidRPr="00B372B6">
        <w:rPr>
          <w:rFonts w:ascii="Calibri" w:eastAsia="Calibri" w:hAnsi="Calibri" w:cs="Calibri"/>
          <w:color w:val="262626" w:themeColor="text1" w:themeTint="D9"/>
        </w:rPr>
        <w:t>037</w:t>
      </w:r>
      <w:r w:rsidR="00292DE6" w:rsidRPr="00B372B6">
        <w:rPr>
          <w:rFonts w:ascii="Calibri" w:eastAsia="Calibri" w:hAnsi="Calibri" w:cs="Calibri"/>
          <w:color w:val="262626" w:themeColor="text1" w:themeTint="D9"/>
        </w:rPr>
        <w:t xml:space="preserve"> de 2026 </w:t>
      </w:r>
      <w:r w:rsidR="00760FB3" w:rsidRPr="00B372B6">
        <w:rPr>
          <w:rFonts w:ascii="Calibri" w:eastAsia="Calibri" w:hAnsi="Calibri" w:cs="Calibri"/>
          <w:color w:val="262626" w:themeColor="text1" w:themeTint="D9"/>
        </w:rPr>
        <w:t>Cámara</w:t>
      </w:r>
      <w:r w:rsidR="00292DE6" w:rsidRPr="00B372B6">
        <w:rPr>
          <w:rFonts w:ascii="Calibri" w:eastAsia="Calibri" w:hAnsi="Calibri" w:cs="Calibri"/>
          <w:color w:val="262626" w:themeColor="text1" w:themeTint="D9"/>
        </w:rPr>
        <w:t xml:space="preserve"> “Por medio del cual se adoptan medidas de acción afirmativa para garantizar la participación representativa de las víctimas del conflicto armado interno en las diferentes ramas y órganos del poder público y se dictan otras disposiciones”</w:t>
      </w:r>
      <w:r w:rsidR="00530CAE" w:rsidRPr="00B372B6">
        <w:rPr>
          <w:rFonts w:ascii="Calibri" w:hAnsi="Calibri" w:cs="Calibri"/>
          <w:bCs/>
          <w:color w:val="262626" w:themeColor="text1" w:themeTint="D9"/>
        </w:rPr>
        <w:t xml:space="preserve">, para que se </w:t>
      </w:r>
      <w:r w:rsidR="0058110A" w:rsidRPr="00B372B6">
        <w:rPr>
          <w:rFonts w:ascii="Calibri" w:hAnsi="Calibri" w:cs="Calibri"/>
          <w:bCs/>
          <w:color w:val="262626" w:themeColor="text1" w:themeTint="D9"/>
        </w:rPr>
        <w:t>dé</w:t>
      </w:r>
      <w:r w:rsidR="00530CAE" w:rsidRPr="00B372B6">
        <w:rPr>
          <w:rFonts w:ascii="Calibri" w:hAnsi="Calibri" w:cs="Calibri"/>
          <w:bCs/>
          <w:color w:val="262626" w:themeColor="text1" w:themeTint="D9"/>
        </w:rPr>
        <w:t xml:space="preserve"> </w:t>
      </w:r>
      <w:r w:rsidR="00B96572" w:rsidRPr="00B96572">
        <w:rPr>
          <w:rFonts w:ascii="Calibri" w:eastAsia="Calibri" w:hAnsi="Calibri" w:cs="Calibri"/>
          <w:color w:val="262626" w:themeColor="text1" w:themeTint="D9"/>
        </w:rPr>
        <w:t>segundo</w:t>
      </w:r>
      <w:r w:rsidR="00B96572" w:rsidRPr="00B372B6">
        <w:rPr>
          <w:rFonts w:ascii="Calibri" w:eastAsia="Calibri" w:hAnsi="Calibri" w:cs="Calibri"/>
          <w:b/>
          <w:color w:val="262626" w:themeColor="text1" w:themeTint="D9"/>
        </w:rPr>
        <w:t xml:space="preserve"> </w:t>
      </w:r>
      <w:r w:rsidR="00E46343" w:rsidRPr="00B372B6">
        <w:rPr>
          <w:rFonts w:ascii="Calibri" w:hAnsi="Calibri" w:cs="Calibri"/>
          <w:bCs/>
          <w:color w:val="262626" w:themeColor="text1" w:themeTint="D9"/>
        </w:rPr>
        <w:t>debate</w:t>
      </w:r>
      <w:r w:rsidR="00530CAE" w:rsidRPr="00B372B6">
        <w:rPr>
          <w:rFonts w:ascii="Calibri" w:hAnsi="Calibri" w:cs="Calibri"/>
          <w:bCs/>
          <w:color w:val="262626" w:themeColor="text1" w:themeTint="D9"/>
        </w:rPr>
        <w:t xml:space="preserve"> en la </w:t>
      </w:r>
      <w:r w:rsidR="00B96572">
        <w:rPr>
          <w:rFonts w:ascii="Calibri" w:hAnsi="Calibri" w:cs="Calibri"/>
          <w:bCs/>
          <w:color w:val="262626" w:themeColor="text1" w:themeTint="D9"/>
        </w:rPr>
        <w:t>Plenaria</w:t>
      </w:r>
      <w:r w:rsidRPr="00B372B6">
        <w:rPr>
          <w:rFonts w:ascii="Calibri" w:hAnsi="Calibri" w:cs="Calibri"/>
          <w:bCs/>
          <w:color w:val="262626" w:themeColor="text1" w:themeTint="D9"/>
        </w:rPr>
        <w:t xml:space="preserve"> de la </w:t>
      </w:r>
      <w:r w:rsidR="00760FB3" w:rsidRPr="00B372B6">
        <w:rPr>
          <w:rFonts w:ascii="Calibri" w:hAnsi="Calibri" w:cs="Calibri"/>
          <w:bCs/>
          <w:color w:val="262626" w:themeColor="text1" w:themeTint="D9"/>
        </w:rPr>
        <w:t xml:space="preserve">Cámara de </w:t>
      </w:r>
      <w:r w:rsidRPr="00B372B6">
        <w:rPr>
          <w:rFonts w:ascii="Calibri" w:hAnsi="Calibri" w:cs="Calibri"/>
          <w:bCs/>
          <w:color w:val="262626" w:themeColor="text1" w:themeTint="D9"/>
        </w:rPr>
        <w:t>Rep</w:t>
      </w:r>
      <w:r w:rsidR="00760FB3" w:rsidRPr="00B372B6">
        <w:rPr>
          <w:rFonts w:ascii="Calibri" w:hAnsi="Calibri" w:cs="Calibri"/>
          <w:bCs/>
          <w:color w:val="262626" w:themeColor="text1" w:themeTint="D9"/>
        </w:rPr>
        <w:t>resentantes</w:t>
      </w:r>
      <w:r w:rsidRPr="00B372B6">
        <w:rPr>
          <w:rFonts w:ascii="Calibri" w:hAnsi="Calibri" w:cs="Calibri"/>
          <w:bCs/>
          <w:color w:val="262626" w:themeColor="text1" w:themeTint="D9"/>
        </w:rPr>
        <w:t xml:space="preserve">, </w:t>
      </w:r>
      <w:r w:rsidR="00530CAE" w:rsidRPr="00B372B6">
        <w:rPr>
          <w:rFonts w:ascii="Calibri" w:hAnsi="Calibri" w:cs="Calibri"/>
          <w:bCs/>
          <w:color w:val="262626" w:themeColor="text1" w:themeTint="D9"/>
        </w:rPr>
        <w:t xml:space="preserve">de acuerdo con </w:t>
      </w:r>
      <w:r w:rsidR="00126329" w:rsidRPr="00B372B6">
        <w:rPr>
          <w:rFonts w:ascii="Calibri" w:hAnsi="Calibri" w:cs="Calibri"/>
          <w:bCs/>
          <w:color w:val="262626" w:themeColor="text1" w:themeTint="D9"/>
        </w:rPr>
        <w:t xml:space="preserve">el pliego de modificaciones </w:t>
      </w:r>
      <w:r w:rsidR="008B081D" w:rsidRPr="00B372B6">
        <w:rPr>
          <w:rFonts w:ascii="Calibri" w:hAnsi="Calibri" w:cs="Calibri"/>
          <w:bCs/>
          <w:color w:val="262626" w:themeColor="text1" w:themeTint="D9"/>
        </w:rPr>
        <w:t xml:space="preserve">y el texto propuesto </w:t>
      </w:r>
      <w:r w:rsidR="00126329" w:rsidRPr="00B372B6">
        <w:rPr>
          <w:rFonts w:ascii="Calibri" w:hAnsi="Calibri" w:cs="Calibri"/>
          <w:bCs/>
          <w:color w:val="262626" w:themeColor="text1" w:themeTint="D9"/>
        </w:rPr>
        <w:t>aquí incluido</w:t>
      </w:r>
      <w:r w:rsidR="008B081D" w:rsidRPr="00B372B6">
        <w:rPr>
          <w:rFonts w:ascii="Calibri" w:hAnsi="Calibri" w:cs="Calibri"/>
          <w:bCs/>
          <w:color w:val="262626" w:themeColor="text1" w:themeTint="D9"/>
        </w:rPr>
        <w:t>.</w:t>
      </w:r>
      <w:r w:rsidR="00126329" w:rsidRPr="00B372B6">
        <w:rPr>
          <w:rFonts w:ascii="Calibri" w:hAnsi="Calibri" w:cs="Calibri"/>
          <w:bCs/>
          <w:color w:val="262626" w:themeColor="text1" w:themeTint="D9"/>
        </w:rPr>
        <w:t xml:space="preserve"> </w:t>
      </w:r>
    </w:p>
    <w:p w14:paraId="0B210781" w14:textId="5CB04F9A" w:rsidR="00530CAE" w:rsidRPr="00B372B6" w:rsidRDefault="00530CAE" w:rsidP="00347A89">
      <w:pPr>
        <w:spacing w:before="240" w:after="120" w:line="276" w:lineRule="auto"/>
        <w:ind w:right="72"/>
        <w:rPr>
          <w:rFonts w:ascii="Calibri" w:hAnsi="Calibri" w:cs="Calibri"/>
          <w:color w:val="262626" w:themeColor="text1" w:themeTint="D9"/>
        </w:rPr>
      </w:pPr>
      <w:r w:rsidRPr="00B372B6">
        <w:rPr>
          <w:rFonts w:ascii="Calibri" w:hAnsi="Calibri" w:cs="Calibri"/>
          <w:color w:val="262626" w:themeColor="text1" w:themeTint="D9"/>
        </w:rPr>
        <w:t>De</w:t>
      </w:r>
      <w:r w:rsidR="004F5C62" w:rsidRPr="00B372B6">
        <w:rPr>
          <w:rFonts w:ascii="Calibri" w:hAnsi="Calibri" w:cs="Calibri"/>
          <w:color w:val="262626" w:themeColor="text1" w:themeTint="D9"/>
        </w:rPr>
        <w:t>l</w:t>
      </w:r>
      <w:r w:rsidR="0087052D" w:rsidRPr="00B372B6">
        <w:rPr>
          <w:rFonts w:ascii="Calibri" w:hAnsi="Calibri" w:cs="Calibri"/>
          <w:color w:val="262626" w:themeColor="text1" w:themeTint="D9"/>
        </w:rPr>
        <w:t xml:space="preserve"> </w:t>
      </w:r>
      <w:r w:rsidR="00292DE6" w:rsidRPr="00B372B6">
        <w:rPr>
          <w:rFonts w:ascii="Calibri" w:hAnsi="Calibri" w:cs="Calibri"/>
          <w:color w:val="262626" w:themeColor="text1" w:themeTint="D9"/>
        </w:rPr>
        <w:t>Representante a la Cámara</w:t>
      </w:r>
      <w:r w:rsidRPr="00B372B6">
        <w:rPr>
          <w:rFonts w:ascii="Calibri" w:hAnsi="Calibri" w:cs="Calibri"/>
          <w:color w:val="262626" w:themeColor="text1" w:themeTint="D9"/>
        </w:rPr>
        <w:t>,</w:t>
      </w:r>
    </w:p>
    <w:p w14:paraId="6EA095AA" w14:textId="77777777" w:rsidR="00760FB3" w:rsidRPr="00B372B6" w:rsidRDefault="00760FB3" w:rsidP="00347A89">
      <w:pPr>
        <w:spacing w:before="240" w:after="120" w:line="276" w:lineRule="auto"/>
        <w:ind w:right="72"/>
        <w:rPr>
          <w:rFonts w:ascii="Calibri" w:hAnsi="Calibri" w:cs="Calibri"/>
          <w:color w:val="262626" w:themeColor="text1" w:themeTint="D9"/>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E12984" w:rsidRPr="00B372B6" w14:paraId="26DB4AB8" w14:textId="77777777" w:rsidTr="00073C5F">
        <w:trPr>
          <w:jc w:val="center"/>
        </w:trPr>
        <w:tc>
          <w:tcPr>
            <w:tcW w:w="4414" w:type="dxa"/>
            <w:vAlign w:val="bottom"/>
          </w:tcPr>
          <w:p w14:paraId="58991528" w14:textId="33038C11" w:rsidR="00E12984" w:rsidRPr="00B372B6" w:rsidRDefault="00E12984"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03CD8C08" w14:textId="70B70E8F" w:rsidR="00E12984" w:rsidRPr="00B372B6" w:rsidRDefault="00292DE6"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NIXON PERDOMO JURAGARO</w:t>
            </w:r>
          </w:p>
          <w:p w14:paraId="3021FA3D" w14:textId="76CCC98E" w:rsidR="00E12984" w:rsidRPr="00B372B6" w:rsidRDefault="00E12984" w:rsidP="00347A89">
            <w:pPr>
              <w:pStyle w:val="Textoindependiente"/>
              <w:spacing w:line="276" w:lineRule="auto"/>
              <w:jc w:val="center"/>
              <w:rPr>
                <w:rFonts w:ascii="Calibri" w:hAnsi="Calibri" w:cs="Calibri"/>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Ponente</w:t>
            </w:r>
          </w:p>
        </w:tc>
      </w:tr>
    </w:tbl>
    <w:p w14:paraId="45CE429F" w14:textId="6229151F" w:rsidR="00432964" w:rsidRPr="00B372B6" w:rsidRDefault="00432964" w:rsidP="00C05922">
      <w:pPr>
        <w:spacing w:before="240" w:after="120" w:line="276" w:lineRule="auto"/>
        <w:rPr>
          <w:rFonts w:ascii="Calibri" w:hAnsi="Calibri" w:cs="Calibri"/>
          <w:b/>
          <w:bCs/>
          <w:color w:val="262626" w:themeColor="text1" w:themeTint="D9"/>
          <w:lang w:eastAsia="es-CO"/>
        </w:rPr>
      </w:pPr>
    </w:p>
    <w:p w14:paraId="625AD2B8" w14:textId="0D489E72" w:rsidR="00432964" w:rsidRPr="00B372B6" w:rsidRDefault="00432964" w:rsidP="00347A89">
      <w:pPr>
        <w:spacing w:line="276" w:lineRule="auto"/>
        <w:rPr>
          <w:rFonts w:ascii="Calibri" w:hAnsi="Calibri" w:cs="Calibri"/>
          <w:b/>
          <w:bCs/>
          <w:color w:val="262626" w:themeColor="text1" w:themeTint="D9"/>
          <w:lang w:eastAsia="es-CO"/>
        </w:rPr>
      </w:pPr>
      <w:r w:rsidRPr="00B372B6">
        <w:rPr>
          <w:rFonts w:ascii="Calibri" w:hAnsi="Calibri" w:cs="Calibri"/>
          <w:b/>
          <w:bCs/>
          <w:color w:val="262626" w:themeColor="text1" w:themeTint="D9"/>
          <w:lang w:eastAsia="es-CO"/>
        </w:rPr>
        <w:br w:type="page"/>
      </w:r>
    </w:p>
    <w:p w14:paraId="13C8A401" w14:textId="3A324186" w:rsidR="00177559" w:rsidRPr="00F9330F" w:rsidRDefault="001A7380" w:rsidP="00B01B02">
      <w:pPr>
        <w:pStyle w:val="Ttulo1"/>
        <w:spacing w:before="360" w:after="120" w:line="276" w:lineRule="auto"/>
        <w:jc w:val="center"/>
        <w:rPr>
          <w:rFonts w:asciiTheme="minorHAnsi" w:hAnsiTheme="minorHAnsi" w:cstheme="minorHAnsi"/>
          <w:b/>
          <w:color w:val="262626" w:themeColor="text1" w:themeTint="D9"/>
          <w:sz w:val="24"/>
          <w:szCs w:val="24"/>
          <w:lang w:eastAsia="es-CO"/>
        </w:rPr>
      </w:pPr>
      <w:r w:rsidRPr="00F9330F">
        <w:rPr>
          <w:rFonts w:asciiTheme="minorHAnsi" w:hAnsiTheme="minorHAnsi" w:cstheme="minorHAnsi"/>
          <w:b/>
          <w:bCs/>
          <w:color w:val="262626" w:themeColor="text1" w:themeTint="D9"/>
          <w:sz w:val="24"/>
          <w:szCs w:val="24"/>
          <w:lang w:eastAsia="es-CO"/>
        </w:rPr>
        <w:lastRenderedPageBreak/>
        <w:t xml:space="preserve">TEXTO PROPUESTO PARA </w:t>
      </w:r>
      <w:r w:rsidR="00B96572" w:rsidRPr="00F9330F">
        <w:rPr>
          <w:rFonts w:asciiTheme="minorHAnsi" w:eastAsia="Calibri" w:hAnsiTheme="minorHAnsi" w:cstheme="minorHAnsi"/>
          <w:b/>
          <w:bCs/>
          <w:color w:val="262626" w:themeColor="text1" w:themeTint="D9"/>
          <w:sz w:val="24"/>
          <w:szCs w:val="24"/>
        </w:rPr>
        <w:t>SEGUNDO</w:t>
      </w:r>
      <w:r w:rsidR="00B96572" w:rsidRPr="00F9330F">
        <w:rPr>
          <w:rFonts w:asciiTheme="minorHAnsi" w:eastAsia="Calibri" w:hAnsiTheme="minorHAnsi" w:cstheme="minorHAnsi"/>
          <w:b/>
          <w:color w:val="262626" w:themeColor="text1" w:themeTint="D9"/>
          <w:sz w:val="24"/>
          <w:szCs w:val="24"/>
        </w:rPr>
        <w:t xml:space="preserve"> </w:t>
      </w:r>
      <w:r w:rsidR="00E46343" w:rsidRPr="00F9330F">
        <w:rPr>
          <w:rFonts w:asciiTheme="minorHAnsi" w:hAnsiTheme="minorHAnsi" w:cstheme="minorHAnsi"/>
          <w:b/>
          <w:bCs/>
          <w:color w:val="262626" w:themeColor="text1" w:themeTint="D9"/>
          <w:sz w:val="24"/>
          <w:szCs w:val="24"/>
          <w:lang w:eastAsia="es-CO"/>
        </w:rPr>
        <w:t>DEBATE</w:t>
      </w:r>
      <w:r w:rsidRPr="00F9330F">
        <w:rPr>
          <w:rFonts w:asciiTheme="minorHAnsi" w:hAnsiTheme="minorHAnsi" w:cstheme="minorHAnsi"/>
          <w:b/>
          <w:bCs/>
          <w:color w:val="262626" w:themeColor="text1" w:themeTint="D9"/>
          <w:sz w:val="24"/>
          <w:szCs w:val="24"/>
          <w:lang w:eastAsia="es-CO"/>
        </w:rPr>
        <w:t xml:space="preserve"> </w:t>
      </w:r>
      <w:r w:rsidRPr="00F9330F">
        <w:rPr>
          <w:rFonts w:asciiTheme="minorHAnsi" w:eastAsia="Calibri" w:hAnsiTheme="minorHAnsi" w:cstheme="minorHAnsi"/>
          <w:b/>
          <w:color w:val="262626" w:themeColor="text1" w:themeTint="D9"/>
          <w:sz w:val="24"/>
          <w:szCs w:val="24"/>
        </w:rPr>
        <w:t xml:space="preserve">EN LA </w:t>
      </w:r>
      <w:r w:rsidR="00B96572" w:rsidRPr="00F9330F">
        <w:rPr>
          <w:rFonts w:asciiTheme="minorHAnsi" w:eastAsia="Calibri" w:hAnsiTheme="minorHAnsi" w:cstheme="minorHAnsi"/>
          <w:b/>
          <w:color w:val="262626" w:themeColor="text1" w:themeTint="D9"/>
          <w:sz w:val="24"/>
          <w:szCs w:val="24"/>
        </w:rPr>
        <w:t>PLENARIA</w:t>
      </w:r>
      <w:r w:rsidR="00292DE6" w:rsidRPr="00F9330F">
        <w:rPr>
          <w:rFonts w:asciiTheme="minorHAnsi" w:eastAsia="Calibri" w:hAnsiTheme="minorHAnsi" w:cstheme="minorHAnsi"/>
          <w:b/>
          <w:color w:val="262626" w:themeColor="text1" w:themeTint="D9"/>
          <w:sz w:val="24"/>
          <w:szCs w:val="24"/>
        </w:rPr>
        <w:t xml:space="preserve"> DE LA CÁMARA DE </w:t>
      </w:r>
      <w:r w:rsidRPr="00F9330F">
        <w:rPr>
          <w:rFonts w:asciiTheme="minorHAnsi" w:eastAsia="Calibri" w:hAnsiTheme="minorHAnsi" w:cstheme="minorHAnsi"/>
          <w:b/>
          <w:color w:val="262626" w:themeColor="text1" w:themeTint="D9"/>
          <w:sz w:val="24"/>
          <w:szCs w:val="24"/>
        </w:rPr>
        <w:t>REP</w:t>
      </w:r>
      <w:r w:rsidR="00292DE6" w:rsidRPr="00F9330F">
        <w:rPr>
          <w:rFonts w:asciiTheme="minorHAnsi" w:eastAsia="Calibri" w:hAnsiTheme="minorHAnsi" w:cstheme="minorHAnsi"/>
          <w:b/>
          <w:color w:val="262626" w:themeColor="text1" w:themeTint="D9"/>
          <w:sz w:val="24"/>
          <w:szCs w:val="24"/>
        </w:rPr>
        <w:t>RESENTANTES</w:t>
      </w:r>
      <w:r w:rsidRPr="00F9330F">
        <w:rPr>
          <w:rFonts w:asciiTheme="minorHAnsi" w:eastAsia="Calibri" w:hAnsiTheme="minorHAnsi" w:cstheme="minorHAnsi"/>
          <w:b/>
          <w:color w:val="262626" w:themeColor="text1" w:themeTint="D9"/>
          <w:sz w:val="24"/>
          <w:szCs w:val="24"/>
        </w:rPr>
        <w:t xml:space="preserve"> AL PROYECTO DE LEY </w:t>
      </w:r>
      <w:r w:rsidR="0058110A" w:rsidRPr="0058110A">
        <w:rPr>
          <w:rFonts w:asciiTheme="minorHAnsi" w:eastAsia="Calibri" w:hAnsiTheme="minorHAnsi" w:cstheme="minorHAnsi"/>
          <w:b/>
          <w:color w:val="262626" w:themeColor="text1" w:themeTint="D9"/>
          <w:sz w:val="24"/>
          <w:szCs w:val="24"/>
        </w:rPr>
        <w:t xml:space="preserve">ESTATUTARIA </w:t>
      </w:r>
      <w:r w:rsidR="00760FB3" w:rsidRPr="00F9330F">
        <w:rPr>
          <w:rFonts w:asciiTheme="minorHAnsi" w:eastAsia="Calibri" w:hAnsiTheme="minorHAnsi" w:cstheme="minorHAnsi"/>
          <w:b/>
          <w:bCs/>
          <w:color w:val="262626" w:themeColor="text1" w:themeTint="D9"/>
          <w:sz w:val="24"/>
          <w:szCs w:val="24"/>
        </w:rPr>
        <w:t>037</w:t>
      </w:r>
      <w:r w:rsidR="00D36DC9" w:rsidRPr="00F9330F">
        <w:rPr>
          <w:rFonts w:asciiTheme="minorHAnsi" w:eastAsia="Calibri" w:hAnsiTheme="minorHAnsi" w:cstheme="minorHAnsi"/>
          <w:b/>
          <w:bCs/>
          <w:color w:val="262626" w:themeColor="text1" w:themeTint="D9"/>
          <w:sz w:val="24"/>
          <w:szCs w:val="24"/>
        </w:rPr>
        <w:t xml:space="preserve"> </w:t>
      </w:r>
      <w:r w:rsidR="00900B2D" w:rsidRPr="00F9330F">
        <w:rPr>
          <w:rFonts w:asciiTheme="minorHAnsi" w:eastAsia="Calibri" w:hAnsiTheme="minorHAnsi" w:cstheme="minorHAnsi"/>
          <w:b/>
          <w:bCs/>
          <w:color w:val="262626" w:themeColor="text1" w:themeTint="D9"/>
          <w:sz w:val="24"/>
          <w:szCs w:val="24"/>
        </w:rPr>
        <w:t>DE</w:t>
      </w:r>
      <w:r w:rsidR="00D36DC9" w:rsidRPr="00F9330F">
        <w:rPr>
          <w:rFonts w:asciiTheme="minorHAnsi" w:eastAsia="Calibri" w:hAnsiTheme="minorHAnsi" w:cstheme="minorHAnsi"/>
          <w:b/>
          <w:bCs/>
          <w:color w:val="262626" w:themeColor="text1" w:themeTint="D9"/>
          <w:sz w:val="24"/>
          <w:szCs w:val="24"/>
        </w:rPr>
        <w:t xml:space="preserve"> 202</w:t>
      </w:r>
      <w:r w:rsidR="00292DE6" w:rsidRPr="00F9330F">
        <w:rPr>
          <w:rFonts w:asciiTheme="minorHAnsi" w:eastAsia="Calibri" w:hAnsiTheme="minorHAnsi" w:cstheme="minorHAnsi"/>
          <w:b/>
          <w:bCs/>
          <w:color w:val="262626" w:themeColor="text1" w:themeTint="D9"/>
          <w:sz w:val="24"/>
          <w:szCs w:val="24"/>
        </w:rPr>
        <w:t>6</w:t>
      </w:r>
      <w:r w:rsidRPr="00F9330F">
        <w:rPr>
          <w:rFonts w:asciiTheme="minorHAnsi" w:eastAsia="Calibri" w:hAnsiTheme="minorHAnsi" w:cstheme="minorHAnsi"/>
          <w:b/>
          <w:bCs/>
          <w:color w:val="262626" w:themeColor="text1" w:themeTint="D9"/>
          <w:sz w:val="24"/>
          <w:szCs w:val="24"/>
        </w:rPr>
        <w:t xml:space="preserve"> </w:t>
      </w:r>
      <w:r w:rsidR="00292DE6" w:rsidRPr="00F9330F">
        <w:rPr>
          <w:rFonts w:asciiTheme="minorHAnsi" w:eastAsia="Calibri" w:hAnsiTheme="minorHAnsi" w:cstheme="minorHAnsi"/>
          <w:b/>
          <w:bCs/>
          <w:color w:val="262626" w:themeColor="text1" w:themeTint="D9"/>
          <w:sz w:val="24"/>
          <w:szCs w:val="24"/>
        </w:rPr>
        <w:t xml:space="preserve">CÁMARA </w:t>
      </w:r>
      <w:r w:rsidR="00B125B4" w:rsidRPr="00F9330F">
        <w:rPr>
          <w:rFonts w:asciiTheme="minorHAnsi" w:hAnsiTheme="minorHAnsi" w:cstheme="minorHAnsi"/>
          <w:b/>
          <w:bCs/>
          <w:color w:val="262626" w:themeColor="text1" w:themeTint="D9"/>
          <w:sz w:val="24"/>
          <w:szCs w:val="24"/>
          <w:lang w:eastAsia="es-CO"/>
        </w:rPr>
        <w:t>“</w:t>
      </w:r>
      <w:r w:rsidR="00292DE6" w:rsidRPr="00F9330F">
        <w:rPr>
          <w:rFonts w:asciiTheme="minorHAnsi" w:hAnsiTheme="minorHAnsi" w:cstheme="minorHAnsi"/>
          <w:b/>
          <w:bCs/>
          <w:color w:val="262626" w:themeColor="text1" w:themeTint="D9"/>
          <w:sz w:val="24"/>
          <w:szCs w:val="24"/>
          <w:lang w:eastAsia="es-CO"/>
        </w:rPr>
        <w:t>POR MEDIO DE</w:t>
      </w:r>
      <w:r w:rsidR="00EB1BBB" w:rsidRPr="00F9330F">
        <w:rPr>
          <w:rFonts w:asciiTheme="minorHAnsi" w:hAnsiTheme="minorHAnsi" w:cstheme="minorHAnsi"/>
          <w:b/>
          <w:bCs/>
          <w:color w:val="262626" w:themeColor="text1" w:themeTint="D9"/>
          <w:sz w:val="24"/>
          <w:szCs w:val="24"/>
          <w:lang w:eastAsia="es-CO"/>
        </w:rPr>
        <w:t xml:space="preserve"> </w:t>
      </w:r>
      <w:r w:rsidR="00292DE6" w:rsidRPr="00F9330F">
        <w:rPr>
          <w:rFonts w:asciiTheme="minorHAnsi" w:hAnsiTheme="minorHAnsi" w:cstheme="minorHAnsi"/>
          <w:b/>
          <w:bCs/>
          <w:color w:val="262626" w:themeColor="text1" w:themeTint="D9"/>
          <w:sz w:val="24"/>
          <w:szCs w:val="24"/>
          <w:lang w:eastAsia="es-CO"/>
        </w:rPr>
        <w:t>L</w:t>
      </w:r>
      <w:r w:rsidR="00EB1BBB" w:rsidRPr="00F9330F">
        <w:rPr>
          <w:rFonts w:asciiTheme="minorHAnsi" w:hAnsiTheme="minorHAnsi" w:cstheme="minorHAnsi"/>
          <w:b/>
          <w:bCs/>
          <w:color w:val="262626" w:themeColor="text1" w:themeTint="D9"/>
          <w:sz w:val="24"/>
          <w:szCs w:val="24"/>
          <w:lang w:eastAsia="es-CO"/>
        </w:rPr>
        <w:t>A</w:t>
      </w:r>
      <w:r w:rsidR="00292DE6" w:rsidRPr="00F9330F">
        <w:rPr>
          <w:rFonts w:asciiTheme="minorHAnsi" w:hAnsiTheme="minorHAnsi" w:cstheme="minorHAnsi"/>
          <w:b/>
          <w:bCs/>
          <w:color w:val="262626" w:themeColor="text1" w:themeTint="D9"/>
          <w:sz w:val="24"/>
          <w:szCs w:val="24"/>
          <w:lang w:eastAsia="es-CO"/>
        </w:rPr>
        <w:t xml:space="preserve"> CUAL SE ADOPTAN MEDIDAS DE ACCIÓN AFIRMATIVA PARA GARANTIZAR LA PARTICIPACIÓN REPRESENTATIVA DE LAS VÍCTIMAS DEL CONFLICTO ARMADO INTERNO EN LAS DIFERENTES RAMAS Y ÓRGANOS DEL PODER PÚBLICO Y SE DICTAN OTRAS DISPOSICIONES</w:t>
      </w:r>
      <w:r w:rsidR="00B125B4" w:rsidRPr="00F9330F">
        <w:rPr>
          <w:rFonts w:asciiTheme="minorHAnsi" w:hAnsiTheme="minorHAnsi" w:cstheme="minorHAnsi"/>
          <w:b/>
          <w:bCs/>
          <w:color w:val="262626" w:themeColor="text1" w:themeTint="D9"/>
          <w:sz w:val="24"/>
          <w:szCs w:val="24"/>
          <w:lang w:eastAsia="es-CO"/>
        </w:rPr>
        <w:t>”</w:t>
      </w:r>
    </w:p>
    <w:p w14:paraId="351C5AF8" w14:textId="1B4AB9A3" w:rsidR="00177559" w:rsidRPr="00F9330F" w:rsidRDefault="00177559" w:rsidP="009A60CC">
      <w:pPr>
        <w:spacing w:after="120" w:line="276" w:lineRule="auto"/>
        <w:jc w:val="center"/>
        <w:rPr>
          <w:rFonts w:asciiTheme="minorHAnsi" w:hAnsiTheme="minorHAnsi" w:cstheme="minorHAnsi"/>
          <w:b/>
          <w:color w:val="262626" w:themeColor="text1" w:themeTint="D9"/>
          <w:lang w:eastAsia="es-CO"/>
        </w:rPr>
      </w:pPr>
      <w:r w:rsidRPr="00F9330F">
        <w:rPr>
          <w:rFonts w:asciiTheme="minorHAnsi" w:hAnsiTheme="minorHAnsi" w:cstheme="minorHAnsi"/>
          <w:b/>
          <w:color w:val="262626" w:themeColor="text1" w:themeTint="D9"/>
          <w:lang w:eastAsia="es-CO"/>
        </w:rPr>
        <w:t>EL CONGRESO DE COLOMBIA</w:t>
      </w:r>
    </w:p>
    <w:p w14:paraId="240AE4F6" w14:textId="6919A3DB" w:rsidR="00376749" w:rsidRPr="00F9330F" w:rsidRDefault="00177559" w:rsidP="009A60CC">
      <w:pPr>
        <w:spacing w:after="120" w:line="276" w:lineRule="auto"/>
        <w:jc w:val="center"/>
        <w:rPr>
          <w:rFonts w:asciiTheme="minorHAnsi" w:hAnsiTheme="minorHAnsi" w:cstheme="minorHAnsi"/>
          <w:b/>
          <w:color w:val="262626" w:themeColor="text1" w:themeTint="D9"/>
          <w:lang w:eastAsia="es-CO"/>
        </w:rPr>
      </w:pPr>
      <w:r w:rsidRPr="00F9330F">
        <w:rPr>
          <w:rFonts w:asciiTheme="minorHAnsi" w:hAnsiTheme="minorHAnsi" w:cstheme="minorHAnsi"/>
          <w:b/>
          <w:color w:val="262626" w:themeColor="text1" w:themeTint="D9"/>
          <w:lang w:eastAsia="es-CO"/>
        </w:rPr>
        <w:t>DECRETA</w:t>
      </w:r>
      <w:r w:rsidR="00347A89" w:rsidRPr="00F9330F">
        <w:rPr>
          <w:rFonts w:asciiTheme="minorHAnsi" w:hAnsiTheme="minorHAnsi" w:cstheme="minorHAnsi"/>
          <w:b/>
          <w:color w:val="262626" w:themeColor="text1" w:themeTint="D9"/>
          <w:lang w:eastAsia="es-CO"/>
        </w:rPr>
        <w:t>:</w:t>
      </w:r>
    </w:p>
    <w:tbl>
      <w:tblPr>
        <w:tblStyle w:val="Tablaconcuadrcula"/>
        <w:tblW w:w="8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3"/>
      </w:tblGrid>
      <w:tr w:rsidR="00C05922" w:rsidRPr="00F9330F" w14:paraId="650D06D8" w14:textId="77777777" w:rsidTr="002C7631">
        <w:trPr>
          <w:trHeight w:val="1066"/>
        </w:trPr>
        <w:tc>
          <w:tcPr>
            <w:tcW w:w="8983" w:type="dxa"/>
          </w:tcPr>
          <w:p w14:paraId="6E80FA3E" w14:textId="77777777" w:rsidR="00C05922" w:rsidRPr="00F9330F" w:rsidRDefault="00C05922" w:rsidP="00C05922">
            <w:pPr>
              <w:pStyle w:val="Textoindependiente"/>
              <w:spacing w:before="4" w:after="240"/>
              <w:ind w:left="0" w:firstLine="0"/>
              <w:jc w:val="both"/>
              <w:rPr>
                <w:rFonts w:asciiTheme="minorHAnsi" w:hAnsiTheme="minorHAnsi" w:cstheme="minorHAnsi"/>
                <w:bCs/>
                <w:color w:val="262626" w:themeColor="text1" w:themeTint="D9"/>
                <w:sz w:val="24"/>
                <w:szCs w:val="24"/>
                <w:lang w:val="es-ES_tradnl" w:eastAsia="es-CO"/>
              </w:rPr>
            </w:pPr>
            <w:r w:rsidRPr="00F9330F">
              <w:rPr>
                <w:rFonts w:asciiTheme="minorHAnsi" w:hAnsiTheme="minorHAnsi" w:cstheme="minorHAnsi"/>
                <w:b/>
                <w:color w:val="262626" w:themeColor="text1" w:themeTint="D9"/>
                <w:sz w:val="24"/>
                <w:szCs w:val="24"/>
                <w:lang w:val="es-CO"/>
              </w:rPr>
              <w:t>Artículo</w:t>
            </w:r>
            <w:r w:rsidRPr="00F9330F">
              <w:rPr>
                <w:rFonts w:asciiTheme="minorHAnsi" w:hAnsiTheme="minorHAnsi" w:cstheme="minorHAnsi"/>
                <w:b/>
                <w:color w:val="262626" w:themeColor="text1" w:themeTint="D9"/>
                <w:spacing w:val="-18"/>
                <w:sz w:val="24"/>
                <w:szCs w:val="24"/>
                <w:lang w:val="es-CO"/>
              </w:rPr>
              <w:t xml:space="preserve"> </w:t>
            </w:r>
            <w:r w:rsidRPr="00F9330F">
              <w:rPr>
                <w:rFonts w:asciiTheme="minorHAnsi" w:hAnsiTheme="minorHAnsi" w:cstheme="minorHAnsi"/>
                <w:b/>
                <w:color w:val="262626" w:themeColor="text1" w:themeTint="D9"/>
                <w:sz w:val="24"/>
                <w:szCs w:val="24"/>
                <w:lang w:val="es-CO"/>
              </w:rPr>
              <w:t>1</w:t>
            </w:r>
            <w:r w:rsidRPr="00F9330F">
              <w:rPr>
                <w:rFonts w:asciiTheme="minorHAnsi" w:hAnsiTheme="minorHAnsi" w:cstheme="minorHAnsi"/>
                <w:color w:val="262626" w:themeColor="text1" w:themeTint="D9"/>
                <w:sz w:val="24"/>
                <w:szCs w:val="24"/>
                <w:lang w:val="es-CO"/>
              </w:rPr>
              <w:t>.</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b/>
                <w:color w:val="262626" w:themeColor="text1" w:themeTint="D9"/>
                <w:sz w:val="24"/>
                <w:szCs w:val="24"/>
                <w:lang w:val="es-CO"/>
              </w:rPr>
              <w:t>Objeto</w:t>
            </w:r>
            <w:r w:rsidRPr="00F9330F">
              <w:rPr>
                <w:rFonts w:asciiTheme="minorHAnsi" w:hAnsiTheme="minorHAnsi" w:cstheme="minorHAnsi"/>
                <w:color w:val="262626" w:themeColor="text1" w:themeTint="D9"/>
                <w:sz w:val="24"/>
                <w:szCs w:val="24"/>
                <w:lang w:val="es-CO"/>
              </w:rPr>
              <w:t>.</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La</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presente</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Ley</w:t>
            </w:r>
            <w:r w:rsidRPr="00F9330F">
              <w:rPr>
                <w:rFonts w:asciiTheme="minorHAnsi" w:hAnsiTheme="minorHAnsi" w:cstheme="minorHAnsi"/>
                <w:color w:val="262626" w:themeColor="text1" w:themeTint="D9"/>
                <w:spacing w:val="-22"/>
                <w:sz w:val="24"/>
                <w:szCs w:val="24"/>
                <w:lang w:val="es-CO"/>
              </w:rPr>
              <w:t xml:space="preserve"> </w:t>
            </w:r>
            <w:r w:rsidRPr="00F9330F">
              <w:rPr>
                <w:rFonts w:asciiTheme="minorHAnsi" w:hAnsiTheme="minorHAnsi" w:cstheme="minorHAnsi"/>
                <w:color w:val="262626" w:themeColor="text1" w:themeTint="D9"/>
                <w:sz w:val="24"/>
                <w:szCs w:val="24"/>
                <w:lang w:val="es-CO"/>
              </w:rPr>
              <w:t>tiene</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por</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objeto</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establecer</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medidas</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 xml:space="preserve">de acción afirmativas conforme a los mandatos constitucionales que exigen </w:t>
            </w:r>
            <w:r w:rsidRPr="00F9330F">
              <w:rPr>
                <w:rFonts w:asciiTheme="minorHAnsi" w:hAnsiTheme="minorHAnsi" w:cstheme="minorHAnsi"/>
                <w:color w:val="262626" w:themeColor="text1" w:themeTint="D9"/>
                <w:spacing w:val="-4"/>
                <w:sz w:val="24"/>
                <w:szCs w:val="24"/>
                <w:lang w:val="es-CO"/>
              </w:rPr>
              <w:t>por</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parte</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del</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Estado</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promover</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las</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condiciones</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para</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que</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la</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igualdad</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sea</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pacing w:val="-4"/>
                <w:sz w:val="24"/>
                <w:szCs w:val="24"/>
                <w:lang w:val="es-CO"/>
              </w:rPr>
              <w:t xml:space="preserve">real </w:t>
            </w:r>
            <w:r w:rsidRPr="00F9330F">
              <w:rPr>
                <w:rFonts w:asciiTheme="minorHAnsi" w:hAnsiTheme="minorHAnsi" w:cstheme="minorHAnsi"/>
                <w:color w:val="262626" w:themeColor="text1" w:themeTint="D9"/>
                <w:sz w:val="24"/>
                <w:szCs w:val="24"/>
                <w:lang w:val="es-CO"/>
              </w:rPr>
              <w:t>y efectiva, adoptando medidas en favor de las víctimas del conflicto armado</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interno</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como</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población</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que</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ha</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sufrido</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una</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desventaja</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histórica</w:t>
            </w:r>
            <w:r w:rsidRPr="00F9330F">
              <w:rPr>
                <w:rFonts w:asciiTheme="minorHAnsi" w:hAnsiTheme="minorHAnsi" w:cstheme="minorHAnsi"/>
                <w:color w:val="262626" w:themeColor="text1" w:themeTint="D9"/>
                <w:spacing w:val="-11"/>
                <w:sz w:val="24"/>
                <w:szCs w:val="24"/>
                <w:lang w:val="es-CO"/>
              </w:rPr>
              <w:t xml:space="preserve"> </w:t>
            </w:r>
            <w:r w:rsidRPr="00F9330F">
              <w:rPr>
                <w:rFonts w:asciiTheme="minorHAnsi" w:hAnsiTheme="minorHAnsi" w:cstheme="minorHAnsi"/>
                <w:color w:val="262626" w:themeColor="text1" w:themeTint="D9"/>
                <w:sz w:val="24"/>
                <w:szCs w:val="24"/>
                <w:lang w:val="es-CO"/>
              </w:rPr>
              <w:t xml:space="preserve">y </w:t>
            </w:r>
            <w:r w:rsidRPr="00F9330F">
              <w:rPr>
                <w:rFonts w:asciiTheme="minorHAnsi" w:hAnsiTheme="minorHAnsi" w:cstheme="minorHAnsi"/>
                <w:color w:val="262626" w:themeColor="text1" w:themeTint="D9"/>
                <w:spacing w:val="-4"/>
                <w:sz w:val="24"/>
                <w:szCs w:val="24"/>
                <w:lang w:val="es-CO"/>
              </w:rPr>
              <w:t>estructural</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para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garantizar</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su</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participación</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efectiva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y</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decisoria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en</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todos</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pacing w:val="-4"/>
                <w:sz w:val="24"/>
                <w:szCs w:val="24"/>
                <w:lang w:val="es-CO"/>
              </w:rPr>
              <w:t xml:space="preserve">los </w:t>
            </w:r>
            <w:r w:rsidRPr="00F9330F">
              <w:rPr>
                <w:rFonts w:asciiTheme="minorHAnsi" w:hAnsiTheme="minorHAnsi" w:cstheme="minorHAnsi"/>
                <w:color w:val="262626" w:themeColor="text1" w:themeTint="D9"/>
                <w:spacing w:val="-2"/>
                <w:sz w:val="24"/>
                <w:szCs w:val="24"/>
                <w:lang w:val="es-CO"/>
              </w:rPr>
              <w:t>niveles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de</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las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ramas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del</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poder</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y</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órganos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de</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control.</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Estas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medidas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 xml:space="preserve">buscan </w:t>
            </w:r>
            <w:r w:rsidRPr="00F9330F">
              <w:rPr>
                <w:rFonts w:asciiTheme="minorHAnsi" w:hAnsiTheme="minorHAnsi" w:cstheme="minorHAnsi"/>
                <w:color w:val="262626" w:themeColor="text1" w:themeTint="D9"/>
                <w:sz w:val="24"/>
                <w:szCs w:val="24"/>
                <w:lang w:val="es-CO"/>
              </w:rPr>
              <w:t>materializar</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el</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derecho</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la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reparación</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integral</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y</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la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no</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repetición.</w:t>
            </w:r>
          </w:p>
        </w:tc>
      </w:tr>
      <w:tr w:rsidR="00C05922" w:rsidRPr="00F9330F" w14:paraId="23CD84B6" w14:textId="77777777" w:rsidTr="002C7631">
        <w:trPr>
          <w:trHeight w:val="327"/>
        </w:trPr>
        <w:tc>
          <w:tcPr>
            <w:tcW w:w="8983" w:type="dxa"/>
          </w:tcPr>
          <w:p w14:paraId="3FCC8315"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262626" w:themeColor="text1" w:themeTint="D9"/>
                <w:sz w:val="24"/>
                <w:szCs w:val="24"/>
              </w:rPr>
              <w:t>Artículo</w:t>
            </w:r>
            <w:r w:rsidRPr="00F9330F">
              <w:rPr>
                <w:rFonts w:asciiTheme="minorHAnsi" w:eastAsia="Arial" w:hAnsiTheme="minorHAnsi" w:cstheme="minorHAnsi"/>
                <w:b/>
                <w:color w:val="262626" w:themeColor="text1" w:themeTint="D9"/>
                <w:spacing w:val="-6"/>
                <w:sz w:val="24"/>
                <w:szCs w:val="24"/>
              </w:rPr>
              <w:t xml:space="preserve"> </w:t>
            </w:r>
            <w:r w:rsidRPr="00F9330F">
              <w:rPr>
                <w:rFonts w:asciiTheme="minorHAnsi" w:eastAsia="Arial" w:hAnsiTheme="minorHAnsi" w:cstheme="minorHAnsi"/>
                <w:b/>
                <w:color w:val="262626" w:themeColor="text1" w:themeTint="D9"/>
                <w:sz w:val="24"/>
                <w:szCs w:val="24"/>
              </w:rPr>
              <w:t>2</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b/>
                <w:color w:val="262626" w:themeColor="text1" w:themeTint="D9"/>
                <w:sz w:val="24"/>
                <w:szCs w:val="24"/>
              </w:rPr>
              <w:t>Ámbito</w:t>
            </w:r>
            <w:r w:rsidRPr="00F9330F">
              <w:rPr>
                <w:rFonts w:asciiTheme="minorHAnsi" w:eastAsia="Arial" w:hAnsiTheme="minorHAnsi" w:cstheme="minorHAnsi"/>
                <w:b/>
                <w:color w:val="262626" w:themeColor="text1" w:themeTint="D9"/>
                <w:spacing w:val="-7"/>
                <w:sz w:val="24"/>
                <w:szCs w:val="24"/>
              </w:rPr>
              <w:t xml:space="preserve"> </w:t>
            </w:r>
            <w:r w:rsidRPr="00F9330F">
              <w:rPr>
                <w:rFonts w:asciiTheme="minorHAnsi" w:eastAsia="Arial" w:hAnsiTheme="minorHAnsi" w:cstheme="minorHAnsi"/>
                <w:b/>
                <w:color w:val="262626" w:themeColor="text1" w:themeTint="D9"/>
                <w:sz w:val="24"/>
                <w:szCs w:val="24"/>
              </w:rPr>
              <w:t>de</w:t>
            </w:r>
            <w:r w:rsidRPr="00F9330F">
              <w:rPr>
                <w:rFonts w:asciiTheme="minorHAnsi" w:eastAsia="Arial" w:hAnsiTheme="minorHAnsi" w:cstheme="minorHAnsi"/>
                <w:b/>
                <w:color w:val="262626" w:themeColor="text1" w:themeTint="D9"/>
                <w:spacing w:val="-7"/>
                <w:sz w:val="24"/>
                <w:szCs w:val="24"/>
              </w:rPr>
              <w:t xml:space="preserve"> </w:t>
            </w:r>
            <w:r w:rsidRPr="00F9330F">
              <w:rPr>
                <w:rFonts w:asciiTheme="minorHAnsi" w:eastAsia="Arial" w:hAnsiTheme="minorHAnsi" w:cstheme="minorHAnsi"/>
                <w:b/>
                <w:color w:val="262626" w:themeColor="text1" w:themeTint="D9"/>
                <w:sz w:val="24"/>
                <w:szCs w:val="24"/>
              </w:rPr>
              <w:t>aplicación</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Las</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disposiciones</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contenidas</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esta</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Ley son de obligatorio cumplimiento para las ramas Ejecutiva, Legislativa y Judicial del poder público, así como para los órganos de control, la organización electoral y los entes autónomos e independientes, en los niveles</w:t>
            </w:r>
            <w:r w:rsidRPr="00F9330F">
              <w:rPr>
                <w:rFonts w:asciiTheme="minorHAnsi" w:eastAsia="Arial" w:hAnsiTheme="minorHAnsi" w:cstheme="minorHAnsi"/>
                <w:color w:val="262626" w:themeColor="text1" w:themeTint="D9"/>
                <w:spacing w:val="-22"/>
                <w:sz w:val="24"/>
                <w:szCs w:val="24"/>
              </w:rPr>
              <w:t xml:space="preserve"> </w:t>
            </w:r>
            <w:r w:rsidRPr="00F9330F">
              <w:rPr>
                <w:rFonts w:asciiTheme="minorHAnsi" w:eastAsia="Arial" w:hAnsiTheme="minorHAnsi" w:cstheme="minorHAnsi"/>
                <w:color w:val="262626" w:themeColor="text1" w:themeTint="D9"/>
                <w:sz w:val="24"/>
                <w:szCs w:val="24"/>
              </w:rPr>
              <w:t>nacional,</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departamental,</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distrital</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y</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municipal.</w:t>
            </w:r>
          </w:p>
        </w:tc>
      </w:tr>
      <w:tr w:rsidR="00C05922" w:rsidRPr="00F9330F" w14:paraId="3ACF0C37" w14:textId="77777777" w:rsidTr="002C7631">
        <w:trPr>
          <w:trHeight w:val="831"/>
        </w:trPr>
        <w:tc>
          <w:tcPr>
            <w:tcW w:w="8983" w:type="dxa"/>
          </w:tcPr>
          <w:p w14:paraId="1E6909EB" w14:textId="77777777" w:rsidR="00C05922" w:rsidRPr="00F9330F" w:rsidRDefault="00C05922" w:rsidP="00C05922">
            <w:pPr>
              <w:widowControl w:val="0"/>
              <w:spacing w:after="240"/>
              <w:jc w:val="both"/>
              <w:rPr>
                <w:rFonts w:asciiTheme="minorHAnsi" w:eastAsia="Arial" w:hAnsiTheme="minorHAnsi" w:cstheme="minorHAnsi"/>
                <w:color w:val="262626" w:themeColor="text1" w:themeTint="D9"/>
                <w:sz w:val="24"/>
                <w:szCs w:val="24"/>
              </w:rPr>
            </w:pPr>
            <w:r w:rsidRPr="00F9330F">
              <w:rPr>
                <w:rFonts w:asciiTheme="minorHAnsi" w:eastAsia="Arial" w:hAnsiTheme="minorHAnsi" w:cstheme="minorHAnsi"/>
                <w:b/>
                <w:color w:val="262626" w:themeColor="text1" w:themeTint="D9"/>
                <w:sz w:val="24"/>
                <w:szCs w:val="24"/>
              </w:rPr>
              <w:t>Artículo 3</w:t>
            </w:r>
            <w:r w:rsidRPr="00F9330F">
              <w:rPr>
                <w:rFonts w:asciiTheme="minorHAnsi" w:eastAsia="Arial" w:hAnsiTheme="minorHAnsi" w:cstheme="minorHAnsi"/>
                <w:color w:val="262626" w:themeColor="text1" w:themeTint="D9"/>
                <w:sz w:val="24"/>
                <w:szCs w:val="24"/>
              </w:rPr>
              <w:t xml:space="preserve">. </w:t>
            </w:r>
            <w:r w:rsidRPr="00F9330F">
              <w:rPr>
                <w:rFonts w:asciiTheme="minorHAnsi" w:eastAsia="Arial" w:hAnsiTheme="minorHAnsi" w:cstheme="minorHAnsi"/>
                <w:b/>
                <w:color w:val="262626" w:themeColor="text1" w:themeTint="D9"/>
                <w:sz w:val="24"/>
                <w:szCs w:val="24"/>
              </w:rPr>
              <w:t>Población beneficiaria</w:t>
            </w:r>
            <w:r w:rsidRPr="00F9330F">
              <w:rPr>
                <w:rFonts w:asciiTheme="minorHAnsi" w:eastAsia="Arial" w:hAnsiTheme="minorHAnsi" w:cstheme="minorHAnsi"/>
                <w:color w:val="262626" w:themeColor="text1" w:themeTint="D9"/>
                <w:sz w:val="24"/>
                <w:szCs w:val="24"/>
              </w:rPr>
              <w:t>. Serán beneficiarias de las medidas de acción afirmativa dispuestas en la presente ley, las personas que, cumpliendo con el perfil requerido para ocupar el cargo público, se encuentren debidamente acreditadas en el Registro Único de Víctimas (RUV) a cargo de la Unidad para la Atención y Reparación Integral a las Víctimas</w:t>
            </w:r>
            <w:r w:rsidRPr="00F9330F">
              <w:rPr>
                <w:rFonts w:asciiTheme="minorHAnsi" w:eastAsia="Arial" w:hAnsiTheme="minorHAnsi" w:cstheme="minorHAnsi"/>
                <w:color w:val="262626" w:themeColor="text1" w:themeTint="D9"/>
                <w:spacing w:val="-22"/>
                <w:sz w:val="24"/>
                <w:szCs w:val="24"/>
              </w:rPr>
              <w:t xml:space="preserve"> </w:t>
            </w:r>
            <w:r w:rsidRPr="00F9330F">
              <w:rPr>
                <w:rFonts w:asciiTheme="minorHAnsi" w:eastAsia="Arial" w:hAnsiTheme="minorHAnsi" w:cstheme="minorHAnsi"/>
                <w:color w:val="262626" w:themeColor="text1" w:themeTint="D9"/>
                <w:sz w:val="24"/>
                <w:szCs w:val="24"/>
              </w:rPr>
              <w:t>(UARIV).</w:t>
            </w:r>
          </w:p>
          <w:p w14:paraId="3EAE4101" w14:textId="77777777" w:rsidR="00C05922" w:rsidRPr="00F9330F" w:rsidRDefault="00C05922" w:rsidP="00C05922">
            <w:pPr>
              <w:widowControl w:val="0"/>
              <w:spacing w:after="240"/>
              <w:jc w:val="both"/>
              <w:rPr>
                <w:rFonts w:asciiTheme="minorHAnsi" w:eastAsia="Arial" w:hAnsiTheme="minorHAnsi" w:cstheme="minorHAnsi"/>
                <w:color w:val="262626" w:themeColor="text1" w:themeTint="D9"/>
                <w:sz w:val="24"/>
                <w:szCs w:val="24"/>
              </w:rPr>
            </w:pPr>
            <w:r w:rsidRPr="00F9330F">
              <w:rPr>
                <w:rFonts w:asciiTheme="minorHAnsi" w:eastAsia="Arial" w:hAnsiTheme="minorHAnsi" w:cstheme="minorHAnsi"/>
                <w:b/>
                <w:color w:val="262626" w:themeColor="text1" w:themeTint="D9"/>
                <w:sz w:val="24"/>
                <w:szCs w:val="24"/>
              </w:rPr>
              <w:t>PARÁGRAFO 1.</w:t>
            </w:r>
            <w:r w:rsidRPr="00F9330F">
              <w:rPr>
                <w:rFonts w:asciiTheme="minorHAnsi" w:eastAsia="Arial" w:hAnsiTheme="minorHAnsi" w:cstheme="minorHAnsi"/>
                <w:b/>
                <w:bCs/>
                <w:color w:val="262626" w:themeColor="text1" w:themeTint="D9"/>
                <w:sz w:val="24"/>
                <w:szCs w:val="24"/>
              </w:rPr>
              <w:t xml:space="preserve"> </w:t>
            </w:r>
            <w:r w:rsidRPr="00F9330F">
              <w:rPr>
                <w:rFonts w:asciiTheme="minorHAnsi" w:eastAsia="Arial" w:hAnsiTheme="minorHAnsi" w:cstheme="minorHAnsi"/>
                <w:color w:val="262626" w:themeColor="text1" w:themeTint="D9"/>
                <w:sz w:val="24"/>
                <w:szCs w:val="24"/>
              </w:rPr>
              <w:t>Para efectos de la aplicación de las cuotas y medidas de que trata la presente Ley, toda referencia a personas acreditadas en el Registro Único de Víctimas (RUV) se entenderá igualmente hecha a quienes acrediten su condición de víctima del conflicto armado mediante providencia judicial en firme, proferida en el marco de los procesos transicionales de Justicia y Paz (Ley 975 de 2005) o de la Jurisdicción Especial para la Paz (Ley 1922 de 2018).</w:t>
            </w:r>
          </w:p>
          <w:p w14:paraId="3E00ABE4"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bCs/>
                <w:color w:val="262626" w:themeColor="text1" w:themeTint="D9"/>
                <w:sz w:val="24"/>
                <w:szCs w:val="24"/>
              </w:rPr>
              <w:t xml:space="preserve">PARÁGRAFO 2. </w:t>
            </w:r>
            <w:r w:rsidRPr="00F9330F">
              <w:rPr>
                <w:rFonts w:asciiTheme="minorHAnsi" w:eastAsia="Arial" w:hAnsiTheme="minorHAnsi" w:cstheme="minorHAnsi"/>
                <w:color w:val="262626" w:themeColor="text1" w:themeTint="D9"/>
                <w:sz w:val="24"/>
                <w:szCs w:val="24"/>
              </w:rPr>
              <w:t xml:space="preserve">Queda estrictamente prohibido a los nominadores exigir certificaciones físicas del Registro Único de Víctimas (RUV) a los aspirantes. El Departamento Administrativo de la Función Pública (DAFP) y la Unidad para la Atención y Reparación Integral a las Víctimas (UARIV) garantizarán la interoperabilidad digital de sus bases de datos </w:t>
            </w:r>
            <w:r w:rsidRPr="00F9330F">
              <w:rPr>
                <w:rFonts w:asciiTheme="minorHAnsi" w:eastAsia="Arial" w:hAnsiTheme="minorHAnsi" w:cstheme="minorHAnsi"/>
                <w:color w:val="262626" w:themeColor="text1" w:themeTint="D9"/>
                <w:sz w:val="24"/>
                <w:szCs w:val="24"/>
              </w:rPr>
              <w:lastRenderedPageBreak/>
              <w:t>para que la verificación del estado de víctima se realice de manera directa y en línea por la entidad contratante.</w:t>
            </w:r>
          </w:p>
        </w:tc>
      </w:tr>
      <w:tr w:rsidR="00C05922" w:rsidRPr="00F9330F" w14:paraId="0F4A555C" w14:textId="77777777" w:rsidTr="002C7631">
        <w:trPr>
          <w:trHeight w:val="1977"/>
        </w:trPr>
        <w:tc>
          <w:tcPr>
            <w:tcW w:w="8983" w:type="dxa"/>
          </w:tcPr>
          <w:p w14:paraId="34147146" w14:textId="56B33DBC"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262626" w:themeColor="text1" w:themeTint="D9"/>
                <w:sz w:val="24"/>
                <w:szCs w:val="24"/>
              </w:rPr>
              <w:lastRenderedPageBreak/>
              <w:t>Artículo</w:t>
            </w:r>
            <w:r w:rsidRPr="00F9330F">
              <w:rPr>
                <w:rFonts w:asciiTheme="minorHAnsi" w:eastAsia="Arial" w:hAnsiTheme="minorHAnsi" w:cstheme="minorHAnsi"/>
                <w:b/>
                <w:color w:val="262626" w:themeColor="text1" w:themeTint="D9"/>
                <w:spacing w:val="-18"/>
                <w:sz w:val="24"/>
                <w:szCs w:val="24"/>
              </w:rPr>
              <w:t xml:space="preserve"> </w:t>
            </w:r>
            <w:r w:rsidRPr="00F9330F">
              <w:rPr>
                <w:rFonts w:asciiTheme="minorHAnsi" w:eastAsia="Arial" w:hAnsiTheme="minorHAnsi" w:cstheme="minorHAnsi"/>
                <w:b/>
                <w:color w:val="262626" w:themeColor="text1" w:themeTint="D9"/>
                <w:sz w:val="24"/>
                <w:szCs w:val="24"/>
              </w:rPr>
              <w:t>4.</w:t>
            </w:r>
            <w:r w:rsidRPr="00F9330F">
              <w:rPr>
                <w:rFonts w:asciiTheme="minorHAnsi" w:eastAsia="Arial" w:hAnsiTheme="minorHAnsi" w:cstheme="minorHAnsi"/>
                <w:b/>
                <w:color w:val="262626" w:themeColor="text1" w:themeTint="D9"/>
                <w:spacing w:val="-18"/>
                <w:sz w:val="24"/>
                <w:szCs w:val="24"/>
              </w:rPr>
              <w:t xml:space="preserve"> </w:t>
            </w:r>
            <w:r w:rsidRPr="00F9330F">
              <w:rPr>
                <w:rFonts w:asciiTheme="minorHAnsi" w:eastAsia="Arial" w:hAnsiTheme="minorHAnsi" w:cstheme="minorHAnsi"/>
                <w:b/>
                <w:color w:val="262626" w:themeColor="text1" w:themeTint="D9"/>
                <w:sz w:val="24"/>
                <w:szCs w:val="24"/>
              </w:rPr>
              <w:t>Enfoque</w:t>
            </w:r>
            <w:r w:rsidRPr="00F9330F">
              <w:rPr>
                <w:rFonts w:asciiTheme="minorHAnsi" w:eastAsia="Arial" w:hAnsiTheme="minorHAnsi" w:cstheme="minorHAnsi"/>
                <w:b/>
                <w:color w:val="262626" w:themeColor="text1" w:themeTint="D9"/>
                <w:spacing w:val="-17"/>
                <w:sz w:val="24"/>
                <w:szCs w:val="24"/>
              </w:rPr>
              <w:t xml:space="preserve"> </w:t>
            </w:r>
            <w:r w:rsidRPr="00F9330F">
              <w:rPr>
                <w:rFonts w:asciiTheme="minorHAnsi" w:eastAsia="Arial" w:hAnsiTheme="minorHAnsi" w:cstheme="minorHAnsi"/>
                <w:b/>
                <w:color w:val="262626" w:themeColor="text1" w:themeTint="D9"/>
                <w:sz w:val="24"/>
                <w:szCs w:val="24"/>
              </w:rPr>
              <w:t>diferencial</w:t>
            </w:r>
            <w:r w:rsidRPr="00F9330F">
              <w:rPr>
                <w:rFonts w:asciiTheme="minorHAnsi" w:eastAsia="Arial" w:hAnsiTheme="minorHAnsi" w:cstheme="minorHAnsi"/>
                <w:b/>
                <w:color w:val="262626" w:themeColor="text1" w:themeTint="D9"/>
                <w:spacing w:val="-18"/>
                <w:sz w:val="24"/>
                <w:szCs w:val="24"/>
              </w:rPr>
              <w:t xml:space="preserve"> </w:t>
            </w:r>
            <w:r w:rsidRPr="00F9330F">
              <w:rPr>
                <w:rFonts w:asciiTheme="minorHAnsi" w:eastAsia="Arial" w:hAnsiTheme="minorHAnsi" w:cstheme="minorHAnsi"/>
                <w:b/>
                <w:color w:val="262626" w:themeColor="text1" w:themeTint="D9"/>
                <w:sz w:val="24"/>
                <w:szCs w:val="24"/>
              </w:rPr>
              <w:t>y</w:t>
            </w:r>
            <w:r w:rsidRPr="00F9330F">
              <w:rPr>
                <w:rFonts w:asciiTheme="minorHAnsi" w:eastAsia="Arial" w:hAnsiTheme="minorHAnsi" w:cstheme="minorHAnsi"/>
                <w:b/>
                <w:color w:val="262626" w:themeColor="text1" w:themeTint="D9"/>
                <w:spacing w:val="-17"/>
                <w:sz w:val="24"/>
                <w:szCs w:val="24"/>
              </w:rPr>
              <w:t xml:space="preserve"> </w:t>
            </w:r>
            <w:r w:rsidRPr="00F9330F">
              <w:rPr>
                <w:rFonts w:asciiTheme="minorHAnsi" w:eastAsia="Arial" w:hAnsiTheme="minorHAnsi" w:cstheme="minorHAnsi"/>
                <w:b/>
                <w:color w:val="262626" w:themeColor="text1" w:themeTint="D9"/>
                <w:sz w:val="24"/>
                <w:szCs w:val="24"/>
              </w:rPr>
              <w:t>de</w:t>
            </w:r>
            <w:r w:rsidRPr="00F9330F">
              <w:rPr>
                <w:rFonts w:asciiTheme="minorHAnsi" w:eastAsia="Arial" w:hAnsiTheme="minorHAnsi" w:cstheme="minorHAnsi"/>
                <w:b/>
                <w:color w:val="262626" w:themeColor="text1" w:themeTint="D9"/>
                <w:spacing w:val="-18"/>
                <w:sz w:val="24"/>
                <w:szCs w:val="24"/>
              </w:rPr>
              <w:t xml:space="preserve"> </w:t>
            </w:r>
            <w:r w:rsidRPr="00F9330F">
              <w:rPr>
                <w:rFonts w:asciiTheme="minorHAnsi" w:eastAsia="Arial" w:hAnsiTheme="minorHAnsi" w:cstheme="minorHAnsi"/>
                <w:b/>
                <w:color w:val="262626" w:themeColor="text1" w:themeTint="D9"/>
                <w:sz w:val="24"/>
                <w:szCs w:val="24"/>
              </w:rPr>
              <w:t>género</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la</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aplicación</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las</w:t>
            </w:r>
            <w:r w:rsidRPr="00F9330F">
              <w:rPr>
                <w:rFonts w:asciiTheme="minorHAnsi" w:eastAsia="Arial" w:hAnsiTheme="minorHAnsi" w:cstheme="minorHAnsi"/>
                <w:color w:val="262626" w:themeColor="text1" w:themeTint="D9"/>
                <w:spacing w:val="-22"/>
                <w:sz w:val="24"/>
                <w:szCs w:val="24"/>
              </w:rPr>
              <w:t xml:space="preserve"> </w:t>
            </w:r>
            <w:r w:rsidRPr="00F9330F">
              <w:rPr>
                <w:rFonts w:asciiTheme="minorHAnsi" w:eastAsia="Arial" w:hAnsiTheme="minorHAnsi" w:cstheme="minorHAnsi"/>
                <w:color w:val="262626" w:themeColor="text1" w:themeTint="D9"/>
                <w:sz w:val="24"/>
                <w:szCs w:val="24"/>
              </w:rPr>
              <w:t>cuotas</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 xml:space="preserve">y medidas establecidas en la presente ley, las entidades públicas deberán adoptar un enfoque diferencial que </w:t>
            </w:r>
            <w:r w:rsidRPr="00F9330F">
              <w:rPr>
                <w:rFonts w:asciiTheme="minorHAnsi" w:eastAsia="Arial" w:hAnsiTheme="minorHAnsi" w:cstheme="minorHAnsi"/>
                <w:color w:val="262626" w:themeColor="text1" w:themeTint="D9"/>
                <w:spacing w:val="-5"/>
                <w:sz w:val="24"/>
                <w:szCs w:val="24"/>
              </w:rPr>
              <w:t>priorice</w:t>
            </w:r>
            <w:r w:rsidRPr="00F9330F">
              <w:rPr>
                <w:rFonts w:asciiTheme="minorHAnsi" w:eastAsia="Arial" w:hAnsiTheme="minorHAnsi" w:cstheme="minorHAnsi"/>
                <w:b/>
                <w:bCs/>
                <w:color w:val="262626" w:themeColor="text1" w:themeTint="D9"/>
                <w:spacing w:val="-5"/>
                <w:sz w:val="24"/>
                <w:szCs w:val="24"/>
              </w:rPr>
              <w:t xml:space="preserve"> </w:t>
            </w:r>
            <w:r w:rsidRPr="00F9330F">
              <w:rPr>
                <w:rFonts w:asciiTheme="minorHAnsi" w:eastAsia="Arial" w:hAnsiTheme="minorHAnsi" w:cstheme="minorHAnsi"/>
                <w:color w:val="262626" w:themeColor="text1" w:themeTint="D9"/>
                <w:spacing w:val="-5"/>
                <w:sz w:val="24"/>
                <w:szCs w:val="24"/>
              </w:rPr>
              <w:t xml:space="preserve">la </w:t>
            </w:r>
            <w:r w:rsidRPr="00F9330F">
              <w:rPr>
                <w:rFonts w:asciiTheme="minorHAnsi" w:eastAsia="Arial" w:hAnsiTheme="minorHAnsi" w:cstheme="minorHAnsi"/>
                <w:color w:val="262626" w:themeColor="text1" w:themeTint="D9"/>
                <w:sz w:val="24"/>
                <w:szCs w:val="24"/>
              </w:rPr>
              <w:t>participación</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 xml:space="preserve">de los siguientes grupos de personas que tengan la calidad de víctimas </w:t>
            </w:r>
            <w:r w:rsidRPr="00F9330F">
              <w:rPr>
                <w:rFonts w:asciiTheme="minorHAnsi" w:hAnsiTheme="minorHAnsi" w:cstheme="minorHAnsi"/>
                <w:sz w:val="24"/>
                <w:szCs w:val="24"/>
              </w:rPr>
              <w:t>del conflicto armado interno</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mujeres,</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personas</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condición</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13"/>
                <w:sz w:val="24"/>
                <w:szCs w:val="24"/>
              </w:rPr>
              <w:t xml:space="preserve"> </w:t>
            </w:r>
            <w:r w:rsidRPr="00F9330F">
              <w:rPr>
                <w:rFonts w:asciiTheme="minorHAnsi" w:eastAsia="Arial" w:hAnsiTheme="minorHAnsi" w:cstheme="minorHAnsi"/>
                <w:color w:val="262626" w:themeColor="text1" w:themeTint="D9"/>
                <w:sz w:val="24"/>
                <w:szCs w:val="24"/>
              </w:rPr>
              <w:t xml:space="preserve">discapacidad, miembros </w:t>
            </w:r>
            <w:r w:rsidRPr="00F9330F">
              <w:rPr>
                <w:rFonts w:asciiTheme="minorHAnsi" w:hAnsiTheme="minorHAnsi" w:cstheme="minorHAnsi"/>
                <w:sz w:val="24"/>
                <w:szCs w:val="24"/>
              </w:rPr>
              <w:t xml:space="preserve">de la Fuerza Pública y familiares, de </w:t>
            </w:r>
            <w:r w:rsidRPr="00F9330F">
              <w:rPr>
                <w:rFonts w:asciiTheme="minorHAnsi" w:eastAsia="Arial" w:hAnsiTheme="minorHAnsi" w:cstheme="minorHAnsi"/>
                <w:color w:val="262626" w:themeColor="text1" w:themeTint="D9"/>
                <w:sz w:val="24"/>
                <w:szCs w:val="24"/>
              </w:rPr>
              <w:t>la comunidad LGBTIQ+ y</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grupos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étnicos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afectados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por</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el</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conflicto.</w:t>
            </w:r>
          </w:p>
        </w:tc>
      </w:tr>
      <w:tr w:rsidR="00C05922" w:rsidRPr="00F9330F" w14:paraId="1183C09A" w14:textId="77777777" w:rsidTr="002C7631">
        <w:trPr>
          <w:trHeight w:val="2156"/>
        </w:trPr>
        <w:tc>
          <w:tcPr>
            <w:tcW w:w="8983" w:type="dxa"/>
          </w:tcPr>
          <w:p w14:paraId="31B9767A" w14:textId="77777777" w:rsidR="00C05922" w:rsidRPr="00F9330F" w:rsidRDefault="00C05922" w:rsidP="00C05922">
            <w:pPr>
              <w:widowControl w:val="0"/>
              <w:spacing w:after="240"/>
              <w:jc w:val="both"/>
              <w:rPr>
                <w:rFonts w:asciiTheme="minorHAnsi" w:eastAsia="Arial" w:hAnsiTheme="minorHAnsi" w:cstheme="minorHAnsi"/>
                <w:color w:val="262626" w:themeColor="text1" w:themeTint="D9"/>
                <w:sz w:val="24"/>
                <w:szCs w:val="24"/>
              </w:rPr>
            </w:pPr>
            <w:r w:rsidRPr="00F9330F">
              <w:rPr>
                <w:rFonts w:asciiTheme="minorHAnsi" w:eastAsia="Arial" w:hAnsiTheme="minorHAnsi" w:cstheme="minorHAnsi"/>
                <w:b/>
                <w:color w:val="262626" w:themeColor="text1" w:themeTint="D9"/>
                <w:sz w:val="24"/>
                <w:szCs w:val="24"/>
              </w:rPr>
              <w:t>Artículo</w:t>
            </w:r>
            <w:r w:rsidRPr="00F9330F">
              <w:rPr>
                <w:rFonts w:asciiTheme="minorHAnsi" w:eastAsia="Arial" w:hAnsiTheme="minorHAnsi" w:cstheme="minorHAnsi"/>
                <w:b/>
                <w:color w:val="262626" w:themeColor="text1" w:themeTint="D9"/>
                <w:spacing w:val="-18"/>
                <w:sz w:val="24"/>
                <w:szCs w:val="24"/>
              </w:rPr>
              <w:t xml:space="preserve"> </w:t>
            </w:r>
            <w:r w:rsidRPr="00F9330F">
              <w:rPr>
                <w:rFonts w:asciiTheme="minorHAnsi" w:eastAsia="Arial" w:hAnsiTheme="minorHAnsi" w:cstheme="minorHAnsi"/>
                <w:b/>
                <w:color w:val="262626" w:themeColor="text1" w:themeTint="D9"/>
                <w:sz w:val="24"/>
                <w:szCs w:val="24"/>
              </w:rPr>
              <w:t>5.</w:t>
            </w:r>
            <w:r w:rsidRPr="00F9330F">
              <w:rPr>
                <w:rFonts w:asciiTheme="minorHAnsi" w:eastAsia="Arial" w:hAnsiTheme="minorHAnsi" w:cstheme="minorHAnsi"/>
                <w:b/>
                <w:color w:val="262626" w:themeColor="text1" w:themeTint="D9"/>
                <w:spacing w:val="-16"/>
                <w:sz w:val="24"/>
                <w:szCs w:val="24"/>
              </w:rPr>
              <w:t xml:space="preserve"> </w:t>
            </w:r>
            <w:r w:rsidRPr="00F9330F">
              <w:rPr>
                <w:rFonts w:asciiTheme="minorHAnsi" w:eastAsia="Arial" w:hAnsiTheme="minorHAnsi" w:cstheme="minorHAnsi"/>
                <w:b/>
                <w:color w:val="262626" w:themeColor="text1" w:themeTint="D9"/>
                <w:sz w:val="24"/>
                <w:szCs w:val="24"/>
              </w:rPr>
              <w:t>Cuotas</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de</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representación</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en</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el</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nivel</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máximo</w:t>
            </w:r>
            <w:r w:rsidRPr="00F9330F">
              <w:rPr>
                <w:rFonts w:asciiTheme="minorHAnsi" w:eastAsia="Arial" w:hAnsiTheme="minorHAnsi" w:cstheme="minorHAnsi"/>
                <w:b/>
                <w:color w:val="262626" w:themeColor="text1" w:themeTint="D9"/>
                <w:spacing w:val="-12"/>
                <w:sz w:val="24"/>
                <w:szCs w:val="24"/>
              </w:rPr>
              <w:t xml:space="preserve"> </w:t>
            </w:r>
            <w:r w:rsidRPr="00F9330F">
              <w:rPr>
                <w:rFonts w:asciiTheme="minorHAnsi" w:eastAsia="Arial" w:hAnsiTheme="minorHAnsi" w:cstheme="minorHAnsi"/>
                <w:b/>
                <w:color w:val="262626" w:themeColor="text1" w:themeTint="D9"/>
                <w:sz w:val="24"/>
                <w:szCs w:val="24"/>
              </w:rPr>
              <w:t>decisorio</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Al</w:t>
            </w:r>
            <w:r w:rsidRPr="00F9330F">
              <w:rPr>
                <w:rFonts w:asciiTheme="minorHAnsi" w:eastAsia="Arial" w:hAnsiTheme="minorHAnsi" w:cstheme="minorHAnsi"/>
                <w:b/>
                <w:bCs/>
                <w:color w:val="262626" w:themeColor="text1" w:themeTint="D9"/>
                <w:spacing w:val="-2"/>
                <w:sz w:val="24"/>
                <w:szCs w:val="24"/>
              </w:rPr>
              <w:t xml:space="preserve"> </w:t>
            </w:r>
            <w:r w:rsidRPr="00F9330F">
              <w:rPr>
                <w:rFonts w:asciiTheme="minorHAnsi" w:eastAsia="Arial" w:hAnsiTheme="minorHAnsi" w:cstheme="minorHAnsi"/>
                <w:color w:val="262626" w:themeColor="text1" w:themeTint="D9"/>
                <w:spacing w:val="-2"/>
                <w:sz w:val="24"/>
                <w:szCs w:val="24"/>
              </w:rPr>
              <w:t>menos</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el</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diez</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por</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ciento</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pacing w:val="-2"/>
                <w:sz w:val="24"/>
                <w:szCs w:val="24"/>
              </w:rPr>
              <w:t xml:space="preserve">(10%)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los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cargos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máximo</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nivel</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decisorio,</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entendidos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estos</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como</w:t>
            </w:r>
            <w:r w:rsidRPr="00F9330F">
              <w:rPr>
                <w:rFonts w:asciiTheme="minorHAnsi" w:eastAsia="Arial" w:hAnsiTheme="minorHAnsi" w:cstheme="minorHAnsi"/>
                <w:color w:val="262626" w:themeColor="text1" w:themeTint="D9"/>
                <w:spacing w:val="-4"/>
                <w:sz w:val="24"/>
                <w:szCs w:val="24"/>
              </w:rPr>
              <w:t xml:space="preserve"> </w:t>
            </w:r>
            <w:r w:rsidRPr="00F9330F">
              <w:rPr>
                <w:rFonts w:asciiTheme="minorHAnsi" w:eastAsia="Arial" w:hAnsiTheme="minorHAnsi" w:cstheme="minorHAnsi"/>
                <w:color w:val="262626" w:themeColor="text1" w:themeTint="D9"/>
                <w:sz w:val="24"/>
                <w:szCs w:val="24"/>
              </w:rPr>
              <w:t xml:space="preserve">aquellos que corresponden a quienes ejercen la máxima dirección y conducción </w:t>
            </w:r>
            <w:r w:rsidRPr="00F9330F">
              <w:rPr>
                <w:rFonts w:asciiTheme="minorHAnsi" w:eastAsia="Arial" w:hAnsiTheme="minorHAnsi" w:cstheme="minorHAnsi"/>
                <w:color w:val="262626" w:themeColor="text1" w:themeTint="D9"/>
                <w:spacing w:val="-2"/>
                <w:sz w:val="24"/>
                <w:szCs w:val="24"/>
              </w:rPr>
              <w:t>institucional</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conforme</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a</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las</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definiciones</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de</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la</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Ley</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581</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de</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2000</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y</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la</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Ley</w:t>
            </w:r>
            <w:r w:rsidRPr="00F9330F">
              <w:rPr>
                <w:rFonts w:asciiTheme="minorHAnsi" w:eastAsia="Arial" w:hAnsiTheme="minorHAnsi" w:cstheme="minorHAnsi"/>
                <w:color w:val="262626" w:themeColor="text1" w:themeTint="D9"/>
                <w:spacing w:val="-18"/>
                <w:sz w:val="24"/>
                <w:szCs w:val="24"/>
              </w:rPr>
              <w:t xml:space="preserve"> </w:t>
            </w:r>
            <w:r w:rsidRPr="00F9330F">
              <w:rPr>
                <w:rFonts w:asciiTheme="minorHAnsi" w:eastAsia="Arial" w:hAnsiTheme="minorHAnsi" w:cstheme="minorHAnsi"/>
                <w:color w:val="262626" w:themeColor="text1" w:themeTint="D9"/>
                <w:spacing w:val="-2"/>
                <w:sz w:val="24"/>
                <w:szCs w:val="24"/>
              </w:rPr>
              <w:t xml:space="preserve">909 </w:t>
            </w:r>
            <w:r w:rsidRPr="00F9330F">
              <w:rPr>
                <w:rFonts w:asciiTheme="minorHAnsi" w:eastAsia="Arial" w:hAnsiTheme="minorHAnsi" w:cstheme="minorHAnsi"/>
                <w:color w:val="262626" w:themeColor="text1" w:themeTint="D9"/>
                <w:sz w:val="24"/>
                <w:szCs w:val="24"/>
              </w:rPr>
              <w:t xml:space="preserve">de 2004, en los Ministerios, Departamentos Administrativos, Superintendencias, Unidades Administrativas Especiales y entidades </w:t>
            </w:r>
            <w:r w:rsidRPr="00F9330F">
              <w:rPr>
                <w:rFonts w:asciiTheme="minorHAnsi" w:eastAsia="Arial" w:hAnsiTheme="minorHAnsi" w:cstheme="minorHAnsi"/>
                <w:color w:val="262626" w:themeColor="text1" w:themeTint="D9"/>
                <w:spacing w:val="-2"/>
                <w:sz w:val="24"/>
                <w:szCs w:val="24"/>
              </w:rPr>
              <w:t>descentralizadas</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del</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orden</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nacional</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y</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territorial,</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deberán</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ser</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provistos</w:t>
            </w:r>
            <w:r w:rsidRPr="00F9330F">
              <w:rPr>
                <w:rFonts w:asciiTheme="minorHAnsi" w:eastAsia="Arial" w:hAnsiTheme="minorHAnsi" w:cstheme="minorHAnsi"/>
                <w:color w:val="262626" w:themeColor="text1" w:themeTint="D9"/>
                <w:spacing w:val="-11"/>
                <w:sz w:val="24"/>
                <w:szCs w:val="24"/>
              </w:rPr>
              <w:t xml:space="preserve"> </w:t>
            </w:r>
            <w:r w:rsidRPr="00F9330F">
              <w:rPr>
                <w:rFonts w:asciiTheme="minorHAnsi" w:eastAsia="Arial" w:hAnsiTheme="minorHAnsi" w:cstheme="minorHAnsi"/>
                <w:color w:val="262626" w:themeColor="text1" w:themeTint="D9"/>
                <w:spacing w:val="-2"/>
                <w:sz w:val="24"/>
                <w:szCs w:val="24"/>
              </w:rPr>
              <w:t xml:space="preserve">con </w:t>
            </w:r>
            <w:r w:rsidRPr="00F9330F">
              <w:rPr>
                <w:rFonts w:asciiTheme="minorHAnsi" w:eastAsia="Arial" w:hAnsiTheme="minorHAnsi" w:cstheme="minorHAnsi"/>
                <w:color w:val="262626" w:themeColor="text1" w:themeTint="D9"/>
                <w:sz w:val="24"/>
                <w:szCs w:val="24"/>
              </w:rPr>
              <w:t>personas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que se encuentren acreditadas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el</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RUV</w:t>
            </w:r>
            <w:r w:rsidRPr="00F9330F">
              <w:rPr>
                <w:rFonts w:asciiTheme="minorHAnsi" w:eastAsia="Arial" w:hAnsiTheme="minorHAnsi" w:cstheme="minorHAnsi"/>
                <w:color w:val="262626" w:themeColor="text1" w:themeTint="D9"/>
                <w:spacing w:val="-11"/>
                <w:sz w:val="24"/>
                <w:szCs w:val="24"/>
              </w:rPr>
              <w:t xml:space="preserve"> y </w:t>
            </w:r>
            <w:r w:rsidRPr="00F9330F">
              <w:rPr>
                <w:rFonts w:asciiTheme="minorHAnsi" w:eastAsia="Arial" w:hAnsiTheme="minorHAnsi" w:cstheme="minorHAnsi"/>
                <w:color w:val="262626" w:themeColor="text1" w:themeTint="D9"/>
                <w:sz w:val="24"/>
                <w:szCs w:val="24"/>
              </w:rPr>
              <w:t>que</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cumplan</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con</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los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requisitos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técnicos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z w:val="24"/>
                <w:szCs w:val="24"/>
              </w:rPr>
              <w:t>y profesionales para el cargo.</w:t>
            </w:r>
          </w:p>
          <w:p w14:paraId="3302E7CF" w14:textId="7DD9F2C2"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color w:val="262626" w:themeColor="text1" w:themeTint="D9"/>
                <w:sz w:val="24"/>
                <w:szCs w:val="24"/>
              </w:rPr>
              <w:t xml:space="preserve">El Departamento Administrativo de la Función Pública, con base en los registros de la Unidad para la Atención y Reparación Integral a las Víctimas (UARIV), </w:t>
            </w:r>
            <w:r w:rsidRPr="00F9330F">
              <w:rPr>
                <w:rFonts w:asciiTheme="minorHAnsi" w:eastAsia="Arial" w:hAnsiTheme="minorHAnsi" w:cstheme="minorHAnsi"/>
                <w:color w:val="000000" w:themeColor="text1"/>
                <w:sz w:val="24"/>
                <w:szCs w:val="24"/>
              </w:rPr>
              <w:t>actualizará anualmente el reporte de cumplimiento de este porcentaje, el cual servirá de fundamento para la revisión de que trata el artículo nueve de la presente ley.</w:t>
            </w:r>
          </w:p>
        </w:tc>
      </w:tr>
      <w:tr w:rsidR="00C05922" w:rsidRPr="00F9330F" w14:paraId="0B457281" w14:textId="77777777" w:rsidTr="002C7631">
        <w:trPr>
          <w:trHeight w:val="2771"/>
        </w:trPr>
        <w:tc>
          <w:tcPr>
            <w:tcW w:w="8983" w:type="dxa"/>
          </w:tcPr>
          <w:p w14:paraId="0680839B" w14:textId="77777777" w:rsidR="00C05922" w:rsidRPr="00F9330F" w:rsidRDefault="00C05922" w:rsidP="00C05922">
            <w:pPr>
              <w:pStyle w:val="Textoindependiente"/>
              <w:spacing w:after="240"/>
              <w:ind w:left="0" w:firstLine="0"/>
              <w:jc w:val="both"/>
              <w:rPr>
                <w:rFonts w:asciiTheme="minorHAnsi" w:hAnsiTheme="minorHAnsi" w:cstheme="minorHAnsi"/>
                <w:bCs/>
                <w:color w:val="262626" w:themeColor="text1" w:themeTint="D9"/>
                <w:sz w:val="24"/>
                <w:szCs w:val="24"/>
                <w:lang w:val="es-ES_tradnl" w:eastAsia="es-CO"/>
              </w:rPr>
            </w:pPr>
            <w:r w:rsidRPr="00F9330F">
              <w:rPr>
                <w:rFonts w:asciiTheme="minorHAnsi" w:hAnsiTheme="minorHAnsi" w:cstheme="minorHAnsi"/>
                <w:b/>
                <w:color w:val="262626" w:themeColor="text1" w:themeTint="D9"/>
                <w:spacing w:val="-2"/>
                <w:sz w:val="24"/>
                <w:szCs w:val="24"/>
                <w:lang w:val="es-CO"/>
              </w:rPr>
              <w:t>Artículo</w:t>
            </w:r>
            <w:r w:rsidRPr="00F9330F">
              <w:rPr>
                <w:rFonts w:asciiTheme="minorHAnsi" w:hAnsiTheme="minorHAnsi" w:cstheme="minorHAnsi"/>
                <w:b/>
                <w:color w:val="262626" w:themeColor="text1" w:themeTint="D9"/>
                <w:spacing w:val="-16"/>
                <w:sz w:val="24"/>
                <w:szCs w:val="24"/>
                <w:lang w:val="es-CO"/>
              </w:rPr>
              <w:t xml:space="preserve"> </w:t>
            </w:r>
            <w:r w:rsidRPr="00F9330F">
              <w:rPr>
                <w:rFonts w:asciiTheme="minorHAnsi" w:hAnsiTheme="minorHAnsi" w:cstheme="minorHAnsi"/>
                <w:b/>
                <w:color w:val="262626" w:themeColor="text1" w:themeTint="D9"/>
                <w:spacing w:val="-2"/>
                <w:sz w:val="24"/>
                <w:szCs w:val="24"/>
                <w:lang w:val="es-CO"/>
              </w:rPr>
              <w:t>6.</w:t>
            </w:r>
            <w:r w:rsidRPr="00F9330F">
              <w:rPr>
                <w:rFonts w:asciiTheme="minorHAnsi" w:hAnsiTheme="minorHAnsi" w:cstheme="minorHAnsi"/>
                <w:b/>
                <w:color w:val="262626" w:themeColor="text1" w:themeTint="D9"/>
                <w:spacing w:val="-16"/>
                <w:sz w:val="24"/>
                <w:szCs w:val="24"/>
                <w:lang w:val="es-CO"/>
              </w:rPr>
              <w:t xml:space="preserve"> </w:t>
            </w:r>
            <w:r w:rsidRPr="00F9330F">
              <w:rPr>
                <w:rFonts w:asciiTheme="minorHAnsi" w:hAnsiTheme="minorHAnsi" w:cstheme="minorHAnsi"/>
                <w:b/>
                <w:color w:val="262626" w:themeColor="text1" w:themeTint="D9"/>
                <w:spacing w:val="-2"/>
                <w:sz w:val="24"/>
                <w:szCs w:val="24"/>
                <w:lang w:val="es-CO"/>
              </w:rPr>
              <w:t>Cuotas</w:t>
            </w:r>
            <w:r w:rsidRPr="00F9330F">
              <w:rPr>
                <w:rFonts w:asciiTheme="minorHAnsi" w:hAnsiTheme="minorHAnsi" w:cstheme="minorHAnsi"/>
                <w:b/>
                <w:color w:val="262626" w:themeColor="text1" w:themeTint="D9"/>
                <w:spacing w:val="-15"/>
                <w:sz w:val="24"/>
                <w:szCs w:val="24"/>
                <w:lang w:val="es-CO"/>
              </w:rPr>
              <w:t xml:space="preserve"> </w:t>
            </w:r>
            <w:r w:rsidRPr="00F9330F">
              <w:rPr>
                <w:rFonts w:asciiTheme="minorHAnsi" w:hAnsiTheme="minorHAnsi" w:cstheme="minorHAnsi"/>
                <w:b/>
                <w:color w:val="262626" w:themeColor="text1" w:themeTint="D9"/>
                <w:spacing w:val="-2"/>
                <w:sz w:val="24"/>
                <w:szCs w:val="24"/>
                <w:lang w:val="es-CO"/>
              </w:rPr>
              <w:t>de</w:t>
            </w:r>
            <w:r w:rsidRPr="00F9330F">
              <w:rPr>
                <w:rFonts w:asciiTheme="minorHAnsi" w:hAnsiTheme="minorHAnsi" w:cstheme="minorHAnsi"/>
                <w:b/>
                <w:color w:val="262626" w:themeColor="text1" w:themeTint="D9"/>
                <w:spacing w:val="-16"/>
                <w:sz w:val="24"/>
                <w:szCs w:val="24"/>
                <w:lang w:val="es-CO"/>
              </w:rPr>
              <w:t xml:space="preserve"> </w:t>
            </w:r>
            <w:r w:rsidRPr="00F9330F">
              <w:rPr>
                <w:rFonts w:asciiTheme="minorHAnsi" w:hAnsiTheme="minorHAnsi" w:cstheme="minorHAnsi"/>
                <w:b/>
                <w:color w:val="262626" w:themeColor="text1" w:themeTint="D9"/>
                <w:spacing w:val="-2"/>
                <w:sz w:val="24"/>
                <w:szCs w:val="24"/>
                <w:lang w:val="es-CO"/>
              </w:rPr>
              <w:t>representación</w:t>
            </w:r>
            <w:r w:rsidRPr="00F9330F">
              <w:rPr>
                <w:rFonts w:asciiTheme="minorHAnsi" w:hAnsiTheme="minorHAnsi" w:cstheme="minorHAnsi"/>
                <w:b/>
                <w:color w:val="262626" w:themeColor="text1" w:themeTint="D9"/>
                <w:spacing w:val="-11"/>
                <w:sz w:val="24"/>
                <w:szCs w:val="24"/>
                <w:lang w:val="es-CO"/>
              </w:rPr>
              <w:t xml:space="preserve"> </w:t>
            </w:r>
            <w:r w:rsidRPr="00F9330F">
              <w:rPr>
                <w:rFonts w:asciiTheme="minorHAnsi" w:hAnsiTheme="minorHAnsi" w:cstheme="minorHAnsi"/>
                <w:b/>
                <w:color w:val="262626" w:themeColor="text1" w:themeTint="D9"/>
                <w:spacing w:val="-2"/>
                <w:sz w:val="24"/>
                <w:szCs w:val="24"/>
                <w:lang w:val="es-CO"/>
              </w:rPr>
              <w:t>en</w:t>
            </w:r>
            <w:r w:rsidRPr="00F9330F">
              <w:rPr>
                <w:rFonts w:asciiTheme="minorHAnsi" w:hAnsiTheme="minorHAnsi" w:cstheme="minorHAnsi"/>
                <w:b/>
                <w:color w:val="262626" w:themeColor="text1" w:themeTint="D9"/>
                <w:spacing w:val="-11"/>
                <w:sz w:val="24"/>
                <w:szCs w:val="24"/>
                <w:lang w:val="es-CO"/>
              </w:rPr>
              <w:t xml:space="preserve"> </w:t>
            </w:r>
            <w:r w:rsidRPr="00F9330F">
              <w:rPr>
                <w:rFonts w:asciiTheme="minorHAnsi" w:hAnsiTheme="minorHAnsi" w:cstheme="minorHAnsi"/>
                <w:b/>
                <w:color w:val="262626" w:themeColor="text1" w:themeTint="D9"/>
                <w:spacing w:val="-2"/>
                <w:sz w:val="24"/>
                <w:szCs w:val="24"/>
                <w:lang w:val="es-CO"/>
              </w:rPr>
              <w:t>otros</w:t>
            </w:r>
            <w:r w:rsidRPr="00F9330F">
              <w:rPr>
                <w:rFonts w:asciiTheme="minorHAnsi" w:hAnsiTheme="minorHAnsi" w:cstheme="minorHAnsi"/>
                <w:b/>
                <w:color w:val="262626" w:themeColor="text1" w:themeTint="D9"/>
                <w:spacing w:val="-11"/>
                <w:sz w:val="24"/>
                <w:szCs w:val="24"/>
                <w:lang w:val="es-CO"/>
              </w:rPr>
              <w:t xml:space="preserve"> </w:t>
            </w:r>
            <w:r w:rsidRPr="00F9330F">
              <w:rPr>
                <w:rFonts w:asciiTheme="minorHAnsi" w:hAnsiTheme="minorHAnsi" w:cstheme="minorHAnsi"/>
                <w:b/>
                <w:color w:val="262626" w:themeColor="text1" w:themeTint="D9"/>
                <w:spacing w:val="-2"/>
                <w:sz w:val="24"/>
                <w:szCs w:val="24"/>
                <w:lang w:val="es-CO"/>
              </w:rPr>
              <w:t>niveles</w:t>
            </w:r>
            <w:r w:rsidRPr="00F9330F">
              <w:rPr>
                <w:rFonts w:asciiTheme="minorHAnsi" w:hAnsiTheme="minorHAnsi" w:cstheme="minorHAnsi"/>
                <w:b/>
                <w:color w:val="262626" w:themeColor="text1" w:themeTint="D9"/>
                <w:spacing w:val="-11"/>
                <w:sz w:val="24"/>
                <w:szCs w:val="24"/>
                <w:lang w:val="es-CO"/>
              </w:rPr>
              <w:t xml:space="preserve"> </w:t>
            </w:r>
            <w:r w:rsidRPr="00F9330F">
              <w:rPr>
                <w:rFonts w:asciiTheme="minorHAnsi" w:hAnsiTheme="minorHAnsi" w:cstheme="minorHAnsi"/>
                <w:b/>
                <w:color w:val="262626" w:themeColor="text1" w:themeTint="D9"/>
                <w:spacing w:val="-2"/>
                <w:sz w:val="24"/>
                <w:szCs w:val="24"/>
                <w:lang w:val="es-CO"/>
              </w:rPr>
              <w:t>decisorios</w:t>
            </w:r>
            <w:r w:rsidRPr="00F9330F">
              <w:rPr>
                <w:rFonts w:asciiTheme="minorHAnsi" w:hAnsiTheme="minorHAnsi" w:cstheme="minorHAnsi"/>
                <w:color w:val="262626" w:themeColor="text1" w:themeTint="D9"/>
                <w:spacing w:val="-2"/>
                <w:sz w:val="24"/>
                <w:szCs w:val="24"/>
                <w:lang w:val="es-CO"/>
              </w:rPr>
              <w:t>.</w:t>
            </w:r>
            <w:r w:rsidRPr="00F9330F">
              <w:rPr>
                <w:rFonts w:asciiTheme="minorHAnsi" w:hAnsiTheme="minorHAnsi" w:cstheme="minorHAnsi"/>
                <w:color w:val="262626" w:themeColor="text1" w:themeTint="D9"/>
                <w:spacing w:val="-20"/>
                <w:sz w:val="24"/>
                <w:szCs w:val="24"/>
                <w:lang w:val="es-CO"/>
              </w:rPr>
              <w:t xml:space="preserve"> </w:t>
            </w:r>
            <w:r w:rsidRPr="00F9330F">
              <w:rPr>
                <w:rFonts w:asciiTheme="minorHAnsi" w:hAnsiTheme="minorHAnsi" w:cstheme="minorHAnsi"/>
                <w:color w:val="262626" w:themeColor="text1" w:themeTint="D9"/>
                <w:sz w:val="24"/>
                <w:szCs w:val="24"/>
                <w:lang w:val="es-CO"/>
              </w:rPr>
              <w:t>Al menos el diez por ciento (10%) de los cargos que correspondan</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a</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libre</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nombramiento</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y</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remoción,</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de</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la</w:t>
            </w:r>
            <w:r w:rsidRPr="00F9330F">
              <w:rPr>
                <w:rFonts w:asciiTheme="minorHAnsi" w:hAnsiTheme="minorHAnsi" w:cstheme="minorHAnsi"/>
                <w:color w:val="262626" w:themeColor="text1" w:themeTint="D9"/>
                <w:spacing w:val="-22"/>
                <w:sz w:val="24"/>
                <w:szCs w:val="24"/>
                <w:lang w:val="es-CO"/>
              </w:rPr>
              <w:t xml:space="preserve"> </w:t>
            </w:r>
            <w:r w:rsidRPr="00F9330F">
              <w:rPr>
                <w:rFonts w:asciiTheme="minorHAnsi" w:hAnsiTheme="minorHAnsi" w:cstheme="minorHAnsi"/>
                <w:color w:val="262626" w:themeColor="text1" w:themeTint="D9"/>
                <w:sz w:val="24"/>
                <w:szCs w:val="24"/>
                <w:lang w:val="es-CO"/>
              </w:rPr>
              <w:t xml:space="preserve">rama </w:t>
            </w:r>
            <w:r w:rsidRPr="00F9330F">
              <w:rPr>
                <w:rFonts w:asciiTheme="minorHAnsi" w:hAnsiTheme="minorHAnsi" w:cstheme="minorHAnsi"/>
                <w:color w:val="262626" w:themeColor="text1" w:themeTint="D9"/>
                <w:spacing w:val="-2"/>
                <w:sz w:val="24"/>
                <w:szCs w:val="24"/>
                <w:lang w:val="es-CO"/>
              </w:rPr>
              <w:t>ejecutiva,</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del</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personal</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administrativo</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de</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la</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rama</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legislativa</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y</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de</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los</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2"/>
                <w:sz w:val="24"/>
                <w:szCs w:val="24"/>
                <w:lang w:val="es-CO"/>
              </w:rPr>
              <w:t xml:space="preserve">demás </w:t>
            </w:r>
            <w:r w:rsidRPr="00F9330F">
              <w:rPr>
                <w:rFonts w:asciiTheme="minorHAnsi" w:hAnsiTheme="minorHAnsi" w:cstheme="minorHAnsi"/>
                <w:color w:val="262626" w:themeColor="text1" w:themeTint="D9"/>
                <w:sz w:val="24"/>
                <w:szCs w:val="24"/>
                <w:lang w:val="es-CO"/>
              </w:rPr>
              <w:t xml:space="preserve">órganos del poder público, diferentes a los contemplados en el artículo </w:t>
            </w:r>
            <w:r w:rsidRPr="00F9330F">
              <w:rPr>
                <w:rFonts w:asciiTheme="minorHAnsi" w:hAnsiTheme="minorHAnsi" w:cstheme="minorHAnsi"/>
                <w:color w:val="262626" w:themeColor="text1" w:themeTint="D9"/>
                <w:spacing w:val="-4"/>
                <w:sz w:val="24"/>
                <w:szCs w:val="24"/>
                <w:lang w:val="es-CO"/>
              </w:rPr>
              <w:t>anterior,</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y</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que</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tengan</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atribuciones</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de</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dirección</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y</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mando</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en</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la</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pacing w:val="-4"/>
                <w:sz w:val="24"/>
                <w:szCs w:val="24"/>
                <w:lang w:val="es-CO"/>
              </w:rPr>
              <w:t xml:space="preserve">formulación, </w:t>
            </w:r>
            <w:r w:rsidRPr="00F9330F">
              <w:rPr>
                <w:rFonts w:asciiTheme="minorHAnsi" w:hAnsiTheme="minorHAnsi" w:cstheme="minorHAnsi"/>
                <w:color w:val="262626" w:themeColor="text1" w:themeTint="D9"/>
                <w:spacing w:val="-2"/>
                <w:sz w:val="24"/>
                <w:szCs w:val="24"/>
                <w:lang w:val="es-CO"/>
              </w:rPr>
              <w:t>planeación,</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coordinación,</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ejecución</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y</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z w:val="24"/>
                <w:szCs w:val="24"/>
                <w:lang w:val="es-CO"/>
              </w:rPr>
              <w:t>control</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de</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las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acciones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y</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políticas</w:t>
            </w:r>
            <w:r w:rsidRPr="00F9330F">
              <w:rPr>
                <w:rFonts w:asciiTheme="minorHAnsi" w:hAnsiTheme="minorHAnsi" w:cstheme="minorHAnsi"/>
                <w:color w:val="262626" w:themeColor="text1" w:themeTint="D9"/>
                <w:spacing w:val="-14"/>
                <w:sz w:val="24"/>
                <w:szCs w:val="24"/>
                <w:lang w:val="es-CO"/>
              </w:rPr>
              <w:t xml:space="preserve"> </w:t>
            </w:r>
            <w:r w:rsidRPr="00F9330F">
              <w:rPr>
                <w:rFonts w:asciiTheme="minorHAnsi" w:hAnsiTheme="minorHAnsi" w:cstheme="minorHAnsi"/>
                <w:color w:val="262626" w:themeColor="text1" w:themeTint="D9"/>
                <w:spacing w:val="-2"/>
                <w:sz w:val="24"/>
                <w:szCs w:val="24"/>
                <w:lang w:val="es-CO"/>
              </w:rPr>
              <w:t xml:space="preserve">del </w:t>
            </w:r>
            <w:r w:rsidRPr="00F9330F">
              <w:rPr>
                <w:rFonts w:asciiTheme="minorHAnsi" w:hAnsiTheme="minorHAnsi" w:cstheme="minorHAnsi"/>
                <w:color w:val="262626" w:themeColor="text1" w:themeTint="D9"/>
                <w:spacing w:val="-6"/>
                <w:sz w:val="24"/>
                <w:szCs w:val="24"/>
                <w:lang w:val="es-CO"/>
              </w:rPr>
              <w:t>Estado,</w:t>
            </w:r>
            <w:r w:rsidRPr="00F9330F">
              <w:rPr>
                <w:rFonts w:asciiTheme="minorHAnsi" w:hAnsiTheme="minorHAnsi" w:cstheme="minorHAnsi"/>
                <w:color w:val="262626" w:themeColor="text1" w:themeTint="D9"/>
                <w:spacing w:val="-16"/>
                <w:sz w:val="24"/>
                <w:szCs w:val="24"/>
                <w:lang w:val="es-CO"/>
              </w:rPr>
              <w:t xml:space="preserve"> </w:t>
            </w:r>
            <w:r w:rsidRPr="00F9330F">
              <w:rPr>
                <w:rFonts w:asciiTheme="minorHAnsi" w:hAnsiTheme="minorHAnsi" w:cstheme="minorHAnsi"/>
                <w:color w:val="262626" w:themeColor="text1" w:themeTint="D9"/>
                <w:spacing w:val="-6"/>
                <w:sz w:val="24"/>
                <w:szCs w:val="24"/>
                <w:lang w:val="es-CO"/>
              </w:rPr>
              <w:t>en</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los</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niveles</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nacional,</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departamental,</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distrital</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y</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municipal,</w:t>
            </w:r>
            <w:r w:rsidRPr="00F9330F">
              <w:rPr>
                <w:rFonts w:asciiTheme="minorHAnsi" w:hAnsiTheme="minorHAnsi" w:cstheme="minorHAnsi"/>
                <w:color w:val="262626" w:themeColor="text1" w:themeTint="D9"/>
                <w:spacing w:val="-15"/>
                <w:sz w:val="24"/>
                <w:szCs w:val="24"/>
                <w:lang w:val="es-CO"/>
              </w:rPr>
              <w:t xml:space="preserve"> </w:t>
            </w:r>
            <w:r w:rsidRPr="00F9330F">
              <w:rPr>
                <w:rFonts w:asciiTheme="minorHAnsi" w:hAnsiTheme="minorHAnsi" w:cstheme="minorHAnsi"/>
                <w:color w:val="262626" w:themeColor="text1" w:themeTint="D9"/>
                <w:spacing w:val="-6"/>
                <w:sz w:val="24"/>
                <w:szCs w:val="24"/>
                <w:lang w:val="es-CO"/>
              </w:rPr>
              <w:t xml:space="preserve">incluidos </w:t>
            </w:r>
            <w:r w:rsidRPr="00F9330F">
              <w:rPr>
                <w:rFonts w:asciiTheme="minorHAnsi" w:hAnsiTheme="minorHAnsi" w:cstheme="minorHAnsi"/>
                <w:color w:val="262626" w:themeColor="text1" w:themeTint="D9"/>
                <w:sz w:val="24"/>
                <w:szCs w:val="24"/>
                <w:lang w:val="es-CO"/>
              </w:rPr>
              <w:t>los</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cargos</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de</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libre</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nombramiento</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y</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remoción</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de</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la</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rama</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judicial,</w:t>
            </w:r>
            <w:r w:rsidRPr="00F9330F">
              <w:rPr>
                <w:rFonts w:asciiTheme="minorHAnsi" w:hAnsiTheme="minorHAnsi" w:cstheme="minorHAnsi"/>
                <w:color w:val="262626" w:themeColor="text1" w:themeTint="D9"/>
                <w:spacing w:val="-13"/>
                <w:sz w:val="24"/>
                <w:szCs w:val="24"/>
                <w:lang w:val="es-CO"/>
              </w:rPr>
              <w:t xml:space="preserve"> </w:t>
            </w:r>
            <w:r w:rsidRPr="00F9330F">
              <w:rPr>
                <w:rFonts w:asciiTheme="minorHAnsi" w:hAnsiTheme="minorHAnsi" w:cstheme="minorHAnsi"/>
                <w:color w:val="262626" w:themeColor="text1" w:themeTint="D9"/>
                <w:sz w:val="24"/>
                <w:szCs w:val="24"/>
                <w:lang w:val="es-CO"/>
              </w:rPr>
              <w:t>deberán ser</w:t>
            </w:r>
            <w:r w:rsidRPr="00F9330F">
              <w:rPr>
                <w:rFonts w:asciiTheme="minorHAnsi" w:hAnsiTheme="minorHAnsi" w:cstheme="minorHAnsi"/>
                <w:color w:val="262626" w:themeColor="text1" w:themeTint="D9"/>
                <w:spacing w:val="-22"/>
                <w:sz w:val="24"/>
                <w:szCs w:val="24"/>
                <w:lang w:val="es-CO"/>
              </w:rPr>
              <w:t xml:space="preserve"> </w:t>
            </w:r>
            <w:r w:rsidRPr="00F9330F">
              <w:rPr>
                <w:rFonts w:asciiTheme="minorHAnsi" w:hAnsiTheme="minorHAnsi" w:cstheme="minorHAnsi"/>
                <w:color w:val="262626" w:themeColor="text1" w:themeTint="D9"/>
                <w:sz w:val="24"/>
                <w:szCs w:val="24"/>
                <w:lang w:val="es-CO"/>
              </w:rPr>
              <w:t>provistos</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con</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personas que se encuentren</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acreditadas</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en</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el</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Registro</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Único</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de</w:t>
            </w:r>
            <w:r w:rsidRPr="00F9330F">
              <w:rPr>
                <w:rFonts w:asciiTheme="minorHAnsi" w:hAnsiTheme="minorHAnsi" w:cstheme="minorHAnsi"/>
                <w:color w:val="262626" w:themeColor="text1" w:themeTint="D9"/>
                <w:spacing w:val="-21"/>
                <w:sz w:val="24"/>
                <w:szCs w:val="24"/>
                <w:lang w:val="es-CO"/>
              </w:rPr>
              <w:t xml:space="preserve"> </w:t>
            </w:r>
            <w:r w:rsidRPr="00F9330F">
              <w:rPr>
                <w:rFonts w:asciiTheme="minorHAnsi" w:hAnsiTheme="minorHAnsi" w:cstheme="minorHAnsi"/>
                <w:color w:val="262626" w:themeColor="text1" w:themeTint="D9"/>
                <w:sz w:val="24"/>
                <w:szCs w:val="24"/>
                <w:lang w:val="es-CO"/>
              </w:rPr>
              <w:t>Víctimas</w:t>
            </w:r>
            <w:r w:rsidRPr="00F9330F">
              <w:rPr>
                <w:rFonts w:asciiTheme="minorHAnsi" w:hAnsiTheme="minorHAnsi" w:cstheme="minorHAnsi"/>
                <w:color w:val="262626" w:themeColor="text1" w:themeTint="D9"/>
                <w:spacing w:val="-11"/>
                <w:sz w:val="24"/>
                <w:szCs w:val="24"/>
                <w:lang w:val="es-CO"/>
              </w:rPr>
              <w:t xml:space="preserve"> y </w:t>
            </w:r>
            <w:r w:rsidRPr="00F9330F">
              <w:rPr>
                <w:rFonts w:asciiTheme="minorHAnsi" w:hAnsiTheme="minorHAnsi" w:cstheme="minorHAnsi"/>
                <w:color w:val="262626" w:themeColor="text1" w:themeTint="D9"/>
                <w:sz w:val="24"/>
                <w:szCs w:val="24"/>
                <w:lang w:val="es-CO"/>
              </w:rPr>
              <w:t>que</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cumplan</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con</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los</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requisitos</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técnicos</w:t>
            </w:r>
            <w:r w:rsidRPr="00F9330F">
              <w:rPr>
                <w:rFonts w:asciiTheme="minorHAnsi" w:hAnsiTheme="minorHAnsi" w:cstheme="minorHAnsi"/>
                <w:color w:val="262626" w:themeColor="text1" w:themeTint="D9"/>
                <w:spacing w:val="-12"/>
                <w:sz w:val="24"/>
                <w:szCs w:val="24"/>
                <w:lang w:val="es-CO"/>
              </w:rPr>
              <w:t xml:space="preserve"> </w:t>
            </w:r>
            <w:r w:rsidRPr="00F9330F">
              <w:rPr>
                <w:rFonts w:asciiTheme="minorHAnsi" w:hAnsiTheme="minorHAnsi" w:cstheme="minorHAnsi"/>
                <w:color w:val="262626" w:themeColor="text1" w:themeTint="D9"/>
                <w:sz w:val="24"/>
                <w:szCs w:val="24"/>
                <w:lang w:val="es-CO"/>
              </w:rPr>
              <w:t>y profesionales para el cargo.</w:t>
            </w:r>
          </w:p>
        </w:tc>
      </w:tr>
      <w:tr w:rsidR="00C05922" w:rsidRPr="00F9330F" w14:paraId="50D566C3" w14:textId="77777777" w:rsidTr="002C7631">
        <w:trPr>
          <w:trHeight w:val="924"/>
        </w:trPr>
        <w:tc>
          <w:tcPr>
            <w:tcW w:w="8983" w:type="dxa"/>
          </w:tcPr>
          <w:p w14:paraId="02468440" w14:textId="77777777" w:rsidR="00C05922" w:rsidRPr="00F9330F" w:rsidRDefault="00C05922" w:rsidP="00C05922">
            <w:pPr>
              <w:pStyle w:val="Textoindependiente"/>
              <w:spacing w:after="240"/>
              <w:ind w:left="0" w:firstLine="0"/>
              <w:jc w:val="both"/>
              <w:rPr>
                <w:rFonts w:asciiTheme="minorHAnsi" w:hAnsiTheme="minorHAnsi" w:cstheme="minorHAnsi"/>
                <w:color w:val="262626" w:themeColor="text1" w:themeTint="D9"/>
                <w:sz w:val="24"/>
                <w:szCs w:val="24"/>
                <w:lang w:val="es-CO"/>
              </w:rPr>
            </w:pPr>
            <w:r w:rsidRPr="00F9330F">
              <w:rPr>
                <w:rFonts w:asciiTheme="minorHAnsi" w:hAnsiTheme="minorHAnsi" w:cstheme="minorHAnsi"/>
                <w:b/>
                <w:color w:val="262626" w:themeColor="text1" w:themeTint="D9"/>
                <w:sz w:val="24"/>
                <w:szCs w:val="24"/>
                <w:lang w:val="es-CO"/>
              </w:rPr>
              <w:t>Artículo 7. Progresividad</w:t>
            </w:r>
            <w:r w:rsidRPr="00F9330F">
              <w:rPr>
                <w:rFonts w:asciiTheme="minorHAnsi" w:hAnsiTheme="minorHAnsi" w:cstheme="minorHAnsi"/>
                <w:color w:val="262626" w:themeColor="text1" w:themeTint="D9"/>
                <w:sz w:val="24"/>
                <w:szCs w:val="24"/>
                <w:lang w:val="es-CO"/>
              </w:rPr>
              <w:t xml:space="preserve">. Las entidades a quienes aplica la </w:t>
            </w:r>
            <w:r w:rsidRPr="00F9330F">
              <w:rPr>
                <w:rFonts w:asciiTheme="minorHAnsi" w:hAnsiTheme="minorHAnsi" w:cstheme="minorHAnsi"/>
                <w:color w:val="262626" w:themeColor="text1" w:themeTint="D9"/>
                <w:spacing w:val="-4"/>
                <w:sz w:val="24"/>
                <w:szCs w:val="24"/>
                <w:lang w:val="es-CO"/>
              </w:rPr>
              <w:t>presente</w:t>
            </w:r>
            <w:r w:rsidRPr="00F9330F">
              <w:rPr>
                <w:rFonts w:asciiTheme="minorHAnsi" w:hAnsiTheme="minorHAnsi" w:cstheme="minorHAnsi"/>
                <w:color w:val="262626" w:themeColor="text1" w:themeTint="D9"/>
                <w:spacing w:val="-18"/>
                <w:sz w:val="24"/>
                <w:szCs w:val="24"/>
                <w:lang w:val="es-CO"/>
              </w:rPr>
              <w:t xml:space="preserve"> </w:t>
            </w:r>
            <w:r w:rsidRPr="00F9330F">
              <w:rPr>
                <w:rFonts w:asciiTheme="minorHAnsi" w:hAnsiTheme="minorHAnsi" w:cstheme="minorHAnsi"/>
                <w:color w:val="262626" w:themeColor="text1" w:themeTint="D9"/>
                <w:spacing w:val="-4"/>
                <w:sz w:val="24"/>
                <w:szCs w:val="24"/>
                <w:lang w:val="es-CO"/>
              </w:rPr>
              <w:t>ley</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tendrán</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un</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plazo</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de</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cuatro</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(4)</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años,</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alcanzando</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un</w:t>
            </w:r>
            <w:r w:rsidRPr="00F9330F">
              <w:rPr>
                <w:rFonts w:asciiTheme="minorHAnsi" w:hAnsiTheme="minorHAnsi" w:cstheme="minorHAnsi"/>
                <w:color w:val="262626" w:themeColor="text1" w:themeTint="D9"/>
                <w:spacing w:val="-18"/>
                <w:sz w:val="24"/>
                <w:szCs w:val="24"/>
                <w:lang w:val="es-CO"/>
              </w:rPr>
              <w:t xml:space="preserve"> </w:t>
            </w:r>
            <w:r w:rsidRPr="00F9330F">
              <w:rPr>
                <w:rFonts w:asciiTheme="minorHAnsi" w:hAnsiTheme="minorHAnsi" w:cstheme="minorHAnsi"/>
                <w:color w:val="262626" w:themeColor="text1" w:themeTint="D9"/>
                <w:spacing w:val="-4"/>
                <w:sz w:val="24"/>
                <w:szCs w:val="24"/>
                <w:lang w:val="es-CO"/>
              </w:rPr>
              <w:t>mínimo</w:t>
            </w:r>
            <w:r w:rsidRPr="00F9330F">
              <w:rPr>
                <w:rFonts w:asciiTheme="minorHAnsi" w:hAnsiTheme="minorHAnsi" w:cstheme="minorHAnsi"/>
                <w:color w:val="262626" w:themeColor="text1" w:themeTint="D9"/>
                <w:spacing w:val="-17"/>
                <w:sz w:val="24"/>
                <w:szCs w:val="24"/>
                <w:lang w:val="es-CO"/>
              </w:rPr>
              <w:t xml:space="preserve"> </w:t>
            </w:r>
            <w:r w:rsidRPr="00F9330F">
              <w:rPr>
                <w:rFonts w:asciiTheme="minorHAnsi" w:hAnsiTheme="minorHAnsi" w:cstheme="minorHAnsi"/>
                <w:color w:val="262626" w:themeColor="text1" w:themeTint="D9"/>
                <w:spacing w:val="-4"/>
                <w:sz w:val="24"/>
                <w:szCs w:val="24"/>
                <w:lang w:val="es-CO"/>
              </w:rPr>
              <w:t xml:space="preserve">del </w:t>
            </w:r>
            <w:r w:rsidRPr="00F9330F">
              <w:rPr>
                <w:rFonts w:asciiTheme="minorHAnsi" w:hAnsiTheme="minorHAnsi" w:cstheme="minorHAnsi"/>
                <w:color w:val="262626" w:themeColor="text1" w:themeTint="D9"/>
                <w:sz w:val="24"/>
                <w:szCs w:val="24"/>
                <w:lang w:val="es-CO"/>
              </w:rPr>
              <w:t>dos punto cinco por ciento (2.5%) anual, contados a partir de la promulgación</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de</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esta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ley,</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para</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alcanzar</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progresivamente</w:t>
            </w:r>
            <w:r w:rsidRPr="00F9330F">
              <w:rPr>
                <w:rFonts w:asciiTheme="minorHAnsi" w:hAnsiTheme="minorHAnsi" w:cstheme="minorHAnsi"/>
                <w:color w:val="262626" w:themeColor="text1" w:themeTint="D9"/>
                <w:spacing w:val="-9"/>
                <w:sz w:val="24"/>
                <w:szCs w:val="24"/>
                <w:lang w:val="es-CO"/>
              </w:rPr>
              <w:t xml:space="preserve"> </w:t>
            </w:r>
            <w:r w:rsidRPr="00F9330F">
              <w:rPr>
                <w:rFonts w:asciiTheme="minorHAnsi" w:hAnsiTheme="minorHAnsi" w:cstheme="minorHAnsi"/>
                <w:color w:val="262626" w:themeColor="text1" w:themeTint="D9"/>
                <w:sz w:val="24"/>
                <w:szCs w:val="24"/>
                <w:lang w:val="es-CO"/>
              </w:rPr>
              <w:t>el porcentaje de participación del diez por ciento (10%) establecido</w:t>
            </w:r>
            <w:r w:rsidRPr="00F9330F">
              <w:rPr>
                <w:rFonts w:asciiTheme="minorHAnsi" w:hAnsiTheme="minorHAnsi" w:cstheme="minorHAnsi"/>
                <w:strike/>
                <w:color w:val="262626" w:themeColor="text1" w:themeTint="D9"/>
                <w:sz w:val="24"/>
                <w:szCs w:val="24"/>
                <w:lang w:val="es-CO"/>
              </w:rPr>
              <w:t>s</w:t>
            </w:r>
            <w:r w:rsidRPr="00F9330F">
              <w:rPr>
                <w:rFonts w:asciiTheme="minorHAnsi" w:hAnsiTheme="minorHAnsi" w:cstheme="minorHAnsi"/>
                <w:color w:val="262626" w:themeColor="text1" w:themeTint="D9"/>
                <w:sz w:val="24"/>
                <w:szCs w:val="24"/>
                <w:lang w:val="es-CO"/>
              </w:rPr>
              <w:t xml:space="preserve"> en esta Ley.</w:t>
            </w:r>
          </w:p>
          <w:p w14:paraId="664C465E" w14:textId="77777777" w:rsidR="00C05922" w:rsidRPr="00F9330F" w:rsidRDefault="00C05922" w:rsidP="00C05922">
            <w:pPr>
              <w:pStyle w:val="Textoindependiente"/>
              <w:spacing w:after="240"/>
              <w:ind w:left="0" w:firstLine="0"/>
              <w:jc w:val="both"/>
              <w:rPr>
                <w:rFonts w:asciiTheme="minorHAnsi" w:hAnsiTheme="minorHAnsi" w:cstheme="minorHAnsi"/>
                <w:bCs/>
                <w:color w:val="262626" w:themeColor="text1" w:themeTint="D9"/>
                <w:sz w:val="24"/>
                <w:szCs w:val="24"/>
                <w:lang w:val="es-CO"/>
              </w:rPr>
            </w:pPr>
            <w:r w:rsidRPr="00F9330F">
              <w:rPr>
                <w:rFonts w:asciiTheme="minorHAnsi" w:hAnsiTheme="minorHAnsi" w:cstheme="minorHAnsi"/>
                <w:b/>
                <w:color w:val="262626" w:themeColor="text1" w:themeTint="D9"/>
                <w:sz w:val="24"/>
                <w:szCs w:val="24"/>
                <w:lang w:val="es-CO"/>
              </w:rPr>
              <w:t xml:space="preserve">PARÁGRAFO 1. </w:t>
            </w:r>
            <w:r w:rsidRPr="00F9330F">
              <w:rPr>
                <w:rFonts w:asciiTheme="minorHAnsi" w:hAnsiTheme="minorHAnsi" w:cstheme="minorHAnsi"/>
                <w:bCs/>
                <w:color w:val="262626" w:themeColor="text1" w:themeTint="D9"/>
                <w:sz w:val="24"/>
                <w:szCs w:val="24"/>
                <w:lang w:val="es-CO"/>
              </w:rPr>
              <w:t xml:space="preserve">El avance mínimo anual será de </w:t>
            </w:r>
            <w:proofErr w:type="gramStart"/>
            <w:r w:rsidRPr="00F9330F">
              <w:rPr>
                <w:rFonts w:asciiTheme="minorHAnsi" w:hAnsiTheme="minorHAnsi" w:cstheme="minorHAnsi"/>
                <w:bCs/>
                <w:color w:val="262626" w:themeColor="text1" w:themeTint="D9"/>
                <w:sz w:val="24"/>
                <w:szCs w:val="24"/>
                <w:lang w:val="es-CO"/>
              </w:rPr>
              <w:t>dos punto</w:t>
            </w:r>
            <w:proofErr w:type="gramEnd"/>
            <w:r w:rsidRPr="00F9330F">
              <w:rPr>
                <w:rFonts w:asciiTheme="minorHAnsi" w:hAnsiTheme="minorHAnsi" w:cstheme="minorHAnsi"/>
                <w:bCs/>
                <w:color w:val="262626" w:themeColor="text1" w:themeTint="D9"/>
                <w:sz w:val="24"/>
                <w:szCs w:val="24"/>
                <w:lang w:val="es-CO"/>
              </w:rPr>
              <w:t xml:space="preserve"> cinco por ciento (2.5%) del total de los cargos sujetos a la cuota. Al final del primer año, el porcentaje mínimo será del 2.5%; al final del segundo año, del 5%; al final del tercer año, del 7.5%; y al final del cuarto año, </w:t>
            </w:r>
            <w:r w:rsidRPr="00F9330F">
              <w:rPr>
                <w:rFonts w:asciiTheme="minorHAnsi" w:hAnsiTheme="minorHAnsi" w:cstheme="minorHAnsi"/>
                <w:bCs/>
                <w:color w:val="262626" w:themeColor="text1" w:themeTint="D9"/>
                <w:sz w:val="24"/>
                <w:szCs w:val="24"/>
                <w:lang w:val="es-CO"/>
              </w:rPr>
              <w:lastRenderedPageBreak/>
              <w:t>del 10%.</w:t>
            </w:r>
          </w:p>
          <w:p w14:paraId="17346A0E"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262626" w:themeColor="text1" w:themeTint="D9"/>
                <w:sz w:val="24"/>
                <w:szCs w:val="24"/>
              </w:rPr>
              <w:t xml:space="preserve">PARÁGRAFO 2. </w:t>
            </w:r>
            <w:r w:rsidRPr="00F9330F">
              <w:rPr>
                <w:rFonts w:asciiTheme="minorHAnsi" w:eastAsia="Arial" w:hAnsiTheme="minorHAnsi" w:cstheme="minorHAnsi"/>
                <w:bCs/>
                <w:color w:val="262626" w:themeColor="text1" w:themeTint="D9"/>
                <w:sz w:val="24"/>
                <w:szCs w:val="24"/>
              </w:rPr>
              <w:t xml:space="preserve">Para efectos de la aplicación de la progresividad prevista en </w:t>
            </w:r>
            <w:proofErr w:type="gramStart"/>
            <w:r w:rsidRPr="00F9330F">
              <w:rPr>
                <w:rFonts w:asciiTheme="minorHAnsi" w:eastAsia="Arial" w:hAnsiTheme="minorHAnsi" w:cstheme="minorHAnsi"/>
                <w:bCs/>
                <w:color w:val="262626" w:themeColor="text1" w:themeTint="D9"/>
                <w:sz w:val="24"/>
                <w:szCs w:val="24"/>
              </w:rPr>
              <w:t>éste</w:t>
            </w:r>
            <w:proofErr w:type="gramEnd"/>
            <w:r w:rsidRPr="00F9330F">
              <w:rPr>
                <w:rFonts w:asciiTheme="minorHAnsi" w:eastAsia="Arial" w:hAnsiTheme="minorHAnsi" w:cstheme="minorHAnsi"/>
                <w:bCs/>
                <w:color w:val="262626" w:themeColor="text1" w:themeTint="D9"/>
                <w:sz w:val="24"/>
                <w:szCs w:val="24"/>
              </w:rPr>
              <w:t xml:space="preserve"> artículo, las entidades deberán determinar previamente el universo de cargos sobre el cual se calcula la respectiva cuota, de conformidad con la naturaleza de los empleos y el régimen constitucional y legal aplicable.</w:t>
            </w:r>
          </w:p>
        </w:tc>
      </w:tr>
      <w:tr w:rsidR="00C05922" w:rsidRPr="00F9330F" w14:paraId="5897269F" w14:textId="77777777" w:rsidTr="002C7631">
        <w:trPr>
          <w:trHeight w:val="88"/>
        </w:trPr>
        <w:tc>
          <w:tcPr>
            <w:tcW w:w="8983" w:type="dxa"/>
          </w:tcPr>
          <w:p w14:paraId="25D43237"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000000" w:themeColor="text1"/>
                <w:spacing w:val="-4"/>
                <w:sz w:val="24"/>
                <w:szCs w:val="24"/>
              </w:rPr>
              <w:lastRenderedPageBreak/>
              <w:t>Artículo 8. Principio de preferencia en concursos de méritos</w:t>
            </w:r>
            <w:r w:rsidRPr="00F9330F">
              <w:rPr>
                <w:rFonts w:asciiTheme="minorHAnsi" w:eastAsia="Arial" w:hAnsiTheme="minorHAnsi" w:cstheme="minorHAnsi"/>
                <w:color w:val="262626" w:themeColor="text1" w:themeTint="D9"/>
                <w:sz w:val="24"/>
                <w:szCs w:val="24"/>
              </w:rPr>
              <w:t>.</w:t>
            </w:r>
            <w:r w:rsidRPr="00F9330F">
              <w:rPr>
                <w:rFonts w:asciiTheme="minorHAnsi" w:eastAsia="Arial" w:hAnsiTheme="minorHAnsi" w:cstheme="minorHAnsi"/>
                <w:color w:val="262626" w:themeColor="text1" w:themeTint="D9"/>
                <w:spacing w:val="-22"/>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estricta</w:t>
            </w:r>
            <w:r w:rsidRPr="00F9330F">
              <w:rPr>
                <w:rFonts w:asciiTheme="minorHAnsi" w:eastAsia="Arial" w:hAnsiTheme="minorHAnsi" w:cstheme="minorHAnsi"/>
                <w:color w:val="262626" w:themeColor="text1" w:themeTint="D9"/>
                <w:spacing w:val="-21"/>
                <w:sz w:val="24"/>
                <w:szCs w:val="24"/>
              </w:rPr>
              <w:t xml:space="preserve"> </w:t>
            </w:r>
            <w:r w:rsidRPr="00F9330F">
              <w:rPr>
                <w:rFonts w:asciiTheme="minorHAnsi" w:eastAsia="Arial" w:hAnsiTheme="minorHAnsi" w:cstheme="minorHAnsi"/>
                <w:color w:val="262626" w:themeColor="text1" w:themeTint="D9"/>
                <w:sz w:val="24"/>
                <w:szCs w:val="24"/>
              </w:rPr>
              <w:t>garantía del principio constitucional del mérito, en todos los concursos públicos adelantados por la Comisión Nacional del Servicio Civil (CNSC), la Rama Judicial y demás entidades con régimen especial, cuando se presente un empate</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en</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el</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puntaje</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total</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consolidado</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durante</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la</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conformación</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la</w:t>
            </w:r>
            <w:r w:rsidRPr="00F9330F">
              <w:rPr>
                <w:rFonts w:asciiTheme="minorHAnsi" w:eastAsia="Arial" w:hAnsiTheme="minorHAnsi" w:cstheme="minorHAnsi"/>
                <w:color w:val="262626" w:themeColor="text1" w:themeTint="D9"/>
                <w:spacing w:val="-17"/>
                <w:sz w:val="24"/>
                <w:szCs w:val="24"/>
              </w:rPr>
              <w:t xml:space="preserve"> </w:t>
            </w:r>
            <w:r w:rsidRPr="00F9330F">
              <w:rPr>
                <w:rFonts w:asciiTheme="minorHAnsi" w:eastAsia="Arial" w:hAnsiTheme="minorHAnsi" w:cstheme="minorHAnsi"/>
                <w:color w:val="262626" w:themeColor="text1" w:themeTint="D9"/>
                <w:sz w:val="24"/>
                <w:szCs w:val="24"/>
              </w:rPr>
              <w:t>lista de elegibles, el respectivo nominador o entidad administradora del concurso</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deberá</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resolver</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el</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empate</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manera</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obligatoria</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y</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preferente</w:t>
            </w:r>
            <w:r w:rsidRPr="00F9330F">
              <w:rPr>
                <w:rFonts w:asciiTheme="minorHAnsi" w:eastAsia="Arial" w:hAnsiTheme="minorHAnsi" w:cstheme="minorHAnsi"/>
                <w:color w:val="262626" w:themeColor="text1" w:themeTint="D9"/>
                <w:spacing w:val="-7"/>
                <w:sz w:val="24"/>
                <w:szCs w:val="24"/>
              </w:rPr>
              <w:t xml:space="preserve"> </w:t>
            </w:r>
            <w:r w:rsidRPr="00F9330F">
              <w:rPr>
                <w:rFonts w:asciiTheme="minorHAnsi" w:eastAsia="Arial" w:hAnsiTheme="minorHAnsi" w:cstheme="minorHAnsi"/>
                <w:color w:val="262626" w:themeColor="text1" w:themeTint="D9"/>
                <w:sz w:val="24"/>
                <w:szCs w:val="24"/>
              </w:rPr>
              <w:t>a favor</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del</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aspirante</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que</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acredite</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su</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calidad</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víctima</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del</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conflicto</w:t>
            </w:r>
            <w:r w:rsidRPr="00F9330F">
              <w:rPr>
                <w:rFonts w:asciiTheme="minorHAnsi" w:eastAsia="Arial" w:hAnsiTheme="minorHAnsi" w:cstheme="minorHAnsi"/>
                <w:color w:val="262626" w:themeColor="text1" w:themeTint="D9"/>
                <w:spacing w:val="-19"/>
                <w:sz w:val="24"/>
                <w:szCs w:val="24"/>
              </w:rPr>
              <w:t xml:space="preserve"> </w:t>
            </w:r>
            <w:r w:rsidRPr="00F9330F">
              <w:rPr>
                <w:rFonts w:asciiTheme="minorHAnsi" w:eastAsia="Arial" w:hAnsiTheme="minorHAnsi" w:cstheme="minorHAnsi"/>
                <w:color w:val="262626" w:themeColor="text1" w:themeTint="D9"/>
                <w:sz w:val="24"/>
                <w:szCs w:val="24"/>
              </w:rPr>
              <w:t>armado interno mediante certificación del RUV.</w:t>
            </w:r>
          </w:p>
        </w:tc>
      </w:tr>
      <w:tr w:rsidR="00C05922" w:rsidRPr="00F9330F" w14:paraId="68051E72" w14:textId="77777777" w:rsidTr="002C7631">
        <w:trPr>
          <w:trHeight w:val="1117"/>
        </w:trPr>
        <w:tc>
          <w:tcPr>
            <w:tcW w:w="8983" w:type="dxa"/>
          </w:tcPr>
          <w:p w14:paraId="39B175E8"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000000" w:themeColor="text1"/>
                <w:spacing w:val="-4"/>
                <w:sz w:val="24"/>
                <w:szCs w:val="24"/>
              </w:rPr>
              <w:t>Artículo</w:t>
            </w:r>
            <w:r w:rsidRPr="00F9330F">
              <w:rPr>
                <w:rFonts w:asciiTheme="minorHAnsi" w:eastAsia="Arial" w:hAnsiTheme="minorHAnsi" w:cstheme="minorHAnsi"/>
                <w:b/>
                <w:color w:val="000000" w:themeColor="text1"/>
                <w:spacing w:val="-14"/>
                <w:sz w:val="24"/>
                <w:szCs w:val="24"/>
              </w:rPr>
              <w:t xml:space="preserve"> </w:t>
            </w:r>
            <w:r w:rsidRPr="00F9330F">
              <w:rPr>
                <w:rFonts w:asciiTheme="minorHAnsi" w:eastAsia="Arial" w:hAnsiTheme="minorHAnsi" w:cstheme="minorHAnsi"/>
                <w:b/>
                <w:color w:val="000000" w:themeColor="text1"/>
                <w:spacing w:val="-4"/>
                <w:sz w:val="24"/>
                <w:szCs w:val="24"/>
              </w:rPr>
              <w:t>9.</w:t>
            </w:r>
            <w:r w:rsidRPr="00F9330F">
              <w:rPr>
                <w:rFonts w:asciiTheme="minorHAnsi" w:eastAsia="Arial" w:hAnsiTheme="minorHAnsi" w:cstheme="minorHAnsi"/>
                <w:b/>
                <w:color w:val="000000" w:themeColor="text1"/>
                <w:spacing w:val="-14"/>
                <w:sz w:val="24"/>
                <w:szCs w:val="24"/>
              </w:rPr>
              <w:t xml:space="preserve"> </w:t>
            </w:r>
            <w:r w:rsidRPr="00F9330F">
              <w:rPr>
                <w:rFonts w:asciiTheme="minorHAnsi" w:eastAsia="Arial" w:hAnsiTheme="minorHAnsi" w:cstheme="minorHAnsi"/>
                <w:b/>
                <w:color w:val="000000" w:themeColor="text1"/>
                <w:spacing w:val="-4"/>
                <w:sz w:val="24"/>
                <w:szCs w:val="24"/>
              </w:rPr>
              <w:t>Nombramientos</w:t>
            </w:r>
            <w:r w:rsidRPr="00F9330F">
              <w:rPr>
                <w:rFonts w:asciiTheme="minorHAnsi" w:eastAsia="Arial" w:hAnsiTheme="minorHAnsi" w:cstheme="minorHAnsi"/>
                <w:b/>
                <w:color w:val="000000" w:themeColor="text1"/>
                <w:spacing w:val="-13"/>
                <w:sz w:val="24"/>
                <w:szCs w:val="24"/>
              </w:rPr>
              <w:t xml:space="preserve"> </w:t>
            </w:r>
            <w:r w:rsidRPr="00F9330F">
              <w:rPr>
                <w:rFonts w:asciiTheme="minorHAnsi" w:eastAsia="Arial" w:hAnsiTheme="minorHAnsi" w:cstheme="minorHAnsi"/>
                <w:b/>
                <w:color w:val="000000" w:themeColor="text1"/>
                <w:spacing w:val="-4"/>
                <w:sz w:val="24"/>
                <w:szCs w:val="24"/>
              </w:rPr>
              <w:t>en</w:t>
            </w:r>
            <w:r w:rsidRPr="00F9330F">
              <w:rPr>
                <w:rFonts w:asciiTheme="minorHAnsi" w:eastAsia="Arial" w:hAnsiTheme="minorHAnsi" w:cstheme="minorHAnsi"/>
                <w:b/>
                <w:color w:val="000000" w:themeColor="text1"/>
                <w:spacing w:val="-14"/>
                <w:sz w:val="24"/>
                <w:szCs w:val="24"/>
              </w:rPr>
              <w:t xml:space="preserve"> </w:t>
            </w:r>
            <w:r w:rsidRPr="00F9330F">
              <w:rPr>
                <w:rFonts w:asciiTheme="minorHAnsi" w:eastAsia="Arial" w:hAnsiTheme="minorHAnsi" w:cstheme="minorHAnsi"/>
                <w:b/>
                <w:color w:val="000000" w:themeColor="text1"/>
                <w:spacing w:val="-4"/>
                <w:sz w:val="24"/>
                <w:szCs w:val="24"/>
              </w:rPr>
              <w:t>provisionalidad</w:t>
            </w:r>
            <w:r w:rsidRPr="00F9330F">
              <w:rPr>
                <w:rFonts w:asciiTheme="minorHAnsi" w:eastAsia="Arial" w:hAnsiTheme="minorHAnsi" w:cstheme="minorHAnsi"/>
                <w:color w:val="000000" w:themeColor="text1"/>
                <w:spacing w:val="-4"/>
                <w:sz w:val="24"/>
                <w:szCs w:val="24"/>
              </w:rPr>
              <w:t>.</w:t>
            </w:r>
            <w:r w:rsidRPr="00F9330F">
              <w:rPr>
                <w:rFonts w:asciiTheme="minorHAnsi" w:eastAsia="Arial" w:hAnsiTheme="minorHAnsi" w:cstheme="minorHAnsi"/>
                <w:color w:val="000000" w:themeColor="text1"/>
                <w:spacing w:val="-17"/>
                <w:sz w:val="24"/>
                <w:szCs w:val="24"/>
              </w:rPr>
              <w:t xml:space="preserve"> </w:t>
            </w:r>
            <w:r w:rsidRPr="00F9330F">
              <w:rPr>
                <w:rFonts w:asciiTheme="minorHAnsi" w:eastAsia="Arial" w:hAnsiTheme="minorHAnsi" w:cstheme="minorHAnsi"/>
                <w:color w:val="000000" w:themeColor="text1"/>
                <w:spacing w:val="-4"/>
                <w:sz w:val="24"/>
                <w:szCs w:val="24"/>
              </w:rPr>
              <w:t>Las</w:t>
            </w:r>
            <w:r w:rsidRPr="00F9330F">
              <w:rPr>
                <w:rFonts w:asciiTheme="minorHAnsi" w:eastAsia="Arial" w:hAnsiTheme="minorHAnsi" w:cstheme="minorHAnsi"/>
                <w:color w:val="000000" w:themeColor="text1"/>
                <w:spacing w:val="-17"/>
                <w:sz w:val="24"/>
                <w:szCs w:val="24"/>
              </w:rPr>
              <w:t xml:space="preserve"> </w:t>
            </w:r>
            <w:r w:rsidRPr="00F9330F">
              <w:rPr>
                <w:rFonts w:asciiTheme="minorHAnsi" w:eastAsia="Arial" w:hAnsiTheme="minorHAnsi" w:cstheme="minorHAnsi"/>
                <w:color w:val="000000" w:themeColor="text1"/>
                <w:spacing w:val="-4"/>
                <w:sz w:val="24"/>
                <w:szCs w:val="24"/>
              </w:rPr>
              <w:t>entidades</w:t>
            </w:r>
            <w:r w:rsidRPr="00F9330F">
              <w:rPr>
                <w:rFonts w:asciiTheme="minorHAnsi" w:eastAsia="Arial" w:hAnsiTheme="minorHAnsi" w:cstheme="minorHAnsi"/>
                <w:color w:val="000000" w:themeColor="text1"/>
                <w:spacing w:val="-17"/>
                <w:sz w:val="24"/>
                <w:szCs w:val="24"/>
              </w:rPr>
              <w:t xml:space="preserve"> </w:t>
            </w:r>
            <w:r w:rsidRPr="00F9330F">
              <w:rPr>
                <w:rFonts w:asciiTheme="minorHAnsi" w:eastAsia="Arial" w:hAnsiTheme="minorHAnsi" w:cstheme="minorHAnsi"/>
                <w:color w:val="000000" w:themeColor="text1"/>
                <w:spacing w:val="-4"/>
                <w:sz w:val="24"/>
                <w:szCs w:val="24"/>
              </w:rPr>
              <w:t>del</w:t>
            </w:r>
            <w:r w:rsidRPr="00F9330F">
              <w:rPr>
                <w:rFonts w:asciiTheme="minorHAnsi" w:eastAsia="Arial" w:hAnsiTheme="minorHAnsi" w:cstheme="minorHAnsi"/>
                <w:color w:val="000000" w:themeColor="text1"/>
                <w:spacing w:val="-17"/>
                <w:sz w:val="24"/>
                <w:szCs w:val="24"/>
              </w:rPr>
              <w:t xml:space="preserve"> </w:t>
            </w:r>
            <w:r w:rsidRPr="00F9330F">
              <w:rPr>
                <w:rFonts w:asciiTheme="minorHAnsi" w:eastAsia="Arial" w:hAnsiTheme="minorHAnsi" w:cstheme="minorHAnsi"/>
                <w:color w:val="000000" w:themeColor="text1"/>
                <w:spacing w:val="-4"/>
                <w:sz w:val="24"/>
                <w:szCs w:val="24"/>
              </w:rPr>
              <w:t>Estado,</w:t>
            </w:r>
            <w:r w:rsidRPr="00F9330F">
              <w:rPr>
                <w:rFonts w:asciiTheme="minorHAnsi" w:eastAsia="Arial" w:hAnsiTheme="minorHAnsi" w:cstheme="minorHAnsi"/>
                <w:color w:val="000000" w:themeColor="text1"/>
                <w:spacing w:val="-17"/>
                <w:sz w:val="24"/>
                <w:szCs w:val="24"/>
              </w:rPr>
              <w:t xml:space="preserve"> </w:t>
            </w:r>
            <w:r w:rsidRPr="00F9330F">
              <w:rPr>
                <w:rFonts w:asciiTheme="minorHAnsi" w:eastAsia="Arial" w:hAnsiTheme="minorHAnsi" w:cstheme="minorHAnsi"/>
                <w:color w:val="000000" w:themeColor="text1"/>
                <w:spacing w:val="-4"/>
                <w:sz w:val="24"/>
                <w:szCs w:val="24"/>
              </w:rPr>
              <w:t xml:space="preserve">al </w:t>
            </w:r>
            <w:r w:rsidRPr="00F9330F">
              <w:rPr>
                <w:rFonts w:asciiTheme="minorHAnsi" w:eastAsia="Arial" w:hAnsiTheme="minorHAnsi" w:cstheme="minorHAnsi"/>
                <w:color w:val="000000" w:themeColor="text1"/>
                <w:sz w:val="24"/>
                <w:szCs w:val="24"/>
              </w:rPr>
              <w:t>momento de proveer vacancias temporales o definitivas mediante nombramientos en provisionalidad, deberán priorizar en igualdad de condiciones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técnicas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y</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profesionales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a</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las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personas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acreditadas</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en</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el</w:t>
            </w:r>
            <w:r w:rsidRPr="00F9330F">
              <w:rPr>
                <w:rFonts w:asciiTheme="minorHAnsi" w:eastAsia="Arial" w:hAnsiTheme="minorHAnsi" w:cstheme="minorHAnsi"/>
                <w:color w:val="000000" w:themeColor="text1"/>
                <w:spacing w:val="-20"/>
                <w:sz w:val="24"/>
                <w:szCs w:val="24"/>
              </w:rPr>
              <w:t xml:space="preserve"> </w:t>
            </w:r>
            <w:r w:rsidRPr="00F9330F">
              <w:rPr>
                <w:rFonts w:asciiTheme="minorHAnsi" w:eastAsia="Arial" w:hAnsiTheme="minorHAnsi" w:cstheme="minorHAnsi"/>
                <w:color w:val="000000" w:themeColor="text1"/>
                <w:sz w:val="24"/>
                <w:szCs w:val="24"/>
              </w:rPr>
              <w:t>RUV.</w:t>
            </w:r>
          </w:p>
        </w:tc>
      </w:tr>
      <w:tr w:rsidR="00C05922" w:rsidRPr="00F9330F" w14:paraId="3C7B2633" w14:textId="77777777" w:rsidTr="002C7631">
        <w:trPr>
          <w:trHeight w:val="1677"/>
        </w:trPr>
        <w:tc>
          <w:tcPr>
            <w:tcW w:w="8983" w:type="dxa"/>
          </w:tcPr>
          <w:p w14:paraId="276DDB19"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bCs/>
                <w:color w:val="262626" w:themeColor="text1" w:themeTint="D9"/>
                <w:sz w:val="24"/>
                <w:szCs w:val="24"/>
              </w:rPr>
              <w:t xml:space="preserve">Artículo 10. Sistema de Registro. </w:t>
            </w:r>
            <w:r w:rsidRPr="00F9330F">
              <w:rPr>
                <w:rFonts w:asciiTheme="minorHAnsi" w:eastAsia="Arial" w:hAnsiTheme="minorHAnsi" w:cstheme="minorHAnsi"/>
                <w:color w:val="262626" w:themeColor="text1" w:themeTint="D9"/>
                <w:sz w:val="24"/>
                <w:szCs w:val="24"/>
              </w:rPr>
              <w:t>El Departamento Administrativo de la Función Pública (DAFP), en coordinación con la Unidad para la Atención y Reparación Integral a las Víctimas (UARIV), creará y administrará un módulo especial dentro del Sistema de Información y Gestión del Empleo Público (SIGEP), donde se registrará el banco de hojas de vida de víctimas de conflicto armado, clasificadas por perfil profesional, experiencia y ubicación geográfica.</w:t>
            </w:r>
          </w:p>
        </w:tc>
      </w:tr>
      <w:tr w:rsidR="00C05922" w:rsidRPr="00F9330F" w14:paraId="3BC09DB0" w14:textId="77777777" w:rsidTr="002C7631">
        <w:trPr>
          <w:trHeight w:val="811"/>
        </w:trPr>
        <w:tc>
          <w:tcPr>
            <w:tcW w:w="8983" w:type="dxa"/>
          </w:tcPr>
          <w:p w14:paraId="5B753D61"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bCs/>
                <w:color w:val="262626" w:themeColor="text1" w:themeTint="D9"/>
                <w:sz w:val="24"/>
                <w:szCs w:val="24"/>
              </w:rPr>
              <w:t xml:space="preserve">Artículo 11. </w:t>
            </w:r>
            <w:r w:rsidRPr="00F9330F">
              <w:rPr>
                <w:rFonts w:asciiTheme="minorHAnsi" w:eastAsia="Arial" w:hAnsiTheme="minorHAnsi" w:cstheme="minorHAnsi"/>
                <w:color w:val="262626" w:themeColor="text1" w:themeTint="D9"/>
                <w:sz w:val="24"/>
                <w:szCs w:val="24"/>
              </w:rPr>
              <w:t xml:space="preserve">Autorizar al Departamento de la Función Pública </w:t>
            </w:r>
            <w:proofErr w:type="gramStart"/>
            <w:r w:rsidRPr="00F9330F">
              <w:rPr>
                <w:rFonts w:asciiTheme="minorHAnsi" w:eastAsia="Arial" w:hAnsiTheme="minorHAnsi" w:cstheme="minorHAnsi"/>
                <w:color w:val="262626" w:themeColor="text1" w:themeTint="D9"/>
                <w:sz w:val="24"/>
                <w:szCs w:val="24"/>
              </w:rPr>
              <w:t>que</w:t>
            </w:r>
            <w:proofErr w:type="gramEnd"/>
            <w:r w:rsidRPr="00F9330F">
              <w:rPr>
                <w:rFonts w:asciiTheme="minorHAnsi" w:eastAsia="Arial" w:hAnsiTheme="minorHAnsi" w:cstheme="minorHAnsi"/>
                <w:color w:val="262626" w:themeColor="text1" w:themeTint="D9"/>
                <w:sz w:val="24"/>
                <w:szCs w:val="24"/>
              </w:rPr>
              <w:t xml:space="preserve"> dentro de su banco de hojas de vida, se cree un ítem para víctimas del conflicto armado que aspiren a cargos.</w:t>
            </w:r>
          </w:p>
        </w:tc>
      </w:tr>
      <w:tr w:rsidR="00C05922" w:rsidRPr="00F9330F" w14:paraId="59E937A4" w14:textId="77777777" w:rsidTr="002C7631">
        <w:trPr>
          <w:trHeight w:val="655"/>
        </w:trPr>
        <w:tc>
          <w:tcPr>
            <w:tcW w:w="8983" w:type="dxa"/>
          </w:tcPr>
          <w:p w14:paraId="676E2E8B" w14:textId="77777777" w:rsidR="00C05922" w:rsidRPr="00F9330F" w:rsidRDefault="00C05922" w:rsidP="00C05922">
            <w:pPr>
              <w:widowControl w:val="0"/>
              <w:spacing w:before="13" w:after="240"/>
              <w:jc w:val="both"/>
              <w:rPr>
                <w:rFonts w:asciiTheme="minorHAnsi" w:eastAsia="Arial" w:hAnsiTheme="minorHAnsi" w:cstheme="minorHAnsi"/>
                <w:color w:val="262626" w:themeColor="text1" w:themeTint="D9"/>
                <w:spacing w:val="-4"/>
                <w:sz w:val="24"/>
                <w:szCs w:val="24"/>
              </w:rPr>
            </w:pPr>
            <w:r w:rsidRPr="00F9330F">
              <w:rPr>
                <w:rFonts w:asciiTheme="minorHAnsi" w:eastAsia="Arial" w:hAnsiTheme="minorHAnsi" w:cstheme="minorHAnsi"/>
                <w:b/>
                <w:bCs/>
                <w:color w:val="262626" w:themeColor="text1" w:themeTint="D9"/>
                <w:spacing w:val="-4"/>
                <w:sz w:val="24"/>
                <w:szCs w:val="24"/>
              </w:rPr>
              <w:t xml:space="preserve">Artículo 12. Imposibilidad objetiva de cumplimiento. </w:t>
            </w:r>
            <w:r w:rsidRPr="00F9330F">
              <w:rPr>
                <w:rFonts w:asciiTheme="minorHAnsi" w:eastAsia="Arial" w:hAnsiTheme="minorHAnsi" w:cstheme="minorHAnsi"/>
                <w:color w:val="262626" w:themeColor="text1" w:themeTint="D9"/>
                <w:spacing w:val="-4"/>
                <w:sz w:val="24"/>
                <w:szCs w:val="24"/>
              </w:rPr>
              <w:t xml:space="preserve">En aquellos casos en los que, previa verificación, no existan personas acreditadas en el Registro Único de Víctimas que cumplan simultáneamente con el perfil y los requisitos constitucionales, legales, técnicos y profesionales exigidos para la provisión de los cargos sujetos a las cuotas establecidas en la presente ley, o cuando por razones jurídicas o de la naturaleza del empleo no resulte materialmente procedente su aplicación, la entidad obligada deberá dejar constancia expresa y motivada de dicha circunstancia en el respectivo proceso de provisión y reportarla en el informe de seguimiento correspondiente. </w:t>
            </w:r>
          </w:p>
          <w:p w14:paraId="08FC80E3"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color w:val="262626" w:themeColor="text1" w:themeTint="D9"/>
                <w:sz w:val="24"/>
                <w:szCs w:val="24"/>
              </w:rPr>
              <w:t xml:space="preserve">La imposibilidad objetiva debidamente acreditada no constituirá, por sí misma, incumplimiento de las cuotas previstas en la presente ley ni dará lugar a responsabilidad administrativa o disciplinaria, sin perjuicio de los deberes de planeación, seguimiento y </w:t>
            </w:r>
            <w:r w:rsidRPr="00F9330F">
              <w:rPr>
                <w:rFonts w:asciiTheme="minorHAnsi" w:eastAsia="Arial" w:hAnsiTheme="minorHAnsi" w:cstheme="minorHAnsi"/>
                <w:color w:val="262626" w:themeColor="text1" w:themeTint="D9"/>
                <w:sz w:val="24"/>
                <w:szCs w:val="24"/>
              </w:rPr>
              <w:lastRenderedPageBreak/>
              <w:t xml:space="preserve">adopción de medidas que permitan avanzar progresivamente en el cumplimiento de las mismas. </w:t>
            </w:r>
          </w:p>
        </w:tc>
      </w:tr>
      <w:tr w:rsidR="00C05922" w:rsidRPr="00F9330F" w14:paraId="54F3BE88" w14:textId="77777777" w:rsidTr="002C7631">
        <w:trPr>
          <w:trHeight w:val="1693"/>
        </w:trPr>
        <w:tc>
          <w:tcPr>
            <w:tcW w:w="8983" w:type="dxa"/>
          </w:tcPr>
          <w:p w14:paraId="63086ABD" w14:textId="77777777" w:rsidR="00C05922" w:rsidRPr="00F9330F" w:rsidRDefault="00C05922" w:rsidP="00C05922">
            <w:pPr>
              <w:spacing w:after="240"/>
              <w:ind w:right="-91"/>
              <w:jc w:val="both"/>
              <w:rPr>
                <w:rFonts w:asciiTheme="minorHAnsi" w:hAnsiTheme="minorHAnsi" w:cstheme="minorHAnsi"/>
                <w:b/>
                <w:color w:val="262626" w:themeColor="text1" w:themeTint="D9"/>
                <w:sz w:val="24"/>
                <w:szCs w:val="24"/>
                <w:lang w:val="es-ES_tradnl" w:eastAsia="es-CO"/>
              </w:rPr>
            </w:pPr>
            <w:r w:rsidRPr="00F9330F">
              <w:rPr>
                <w:rFonts w:asciiTheme="minorHAnsi" w:eastAsia="Arial" w:hAnsiTheme="minorHAnsi" w:cstheme="minorHAnsi"/>
                <w:b/>
                <w:bCs/>
                <w:color w:val="262626" w:themeColor="text1" w:themeTint="D9"/>
                <w:sz w:val="24"/>
                <w:szCs w:val="24"/>
              </w:rPr>
              <w:lastRenderedPageBreak/>
              <w:t>Artículo 13. Capacitación y formación especializada para el Liderazgo Público.</w:t>
            </w:r>
            <w:r w:rsidRPr="00F9330F">
              <w:rPr>
                <w:rFonts w:asciiTheme="minorHAnsi" w:eastAsia="Arial" w:hAnsiTheme="minorHAnsi" w:cstheme="minorHAnsi"/>
                <w:color w:val="262626" w:themeColor="text1" w:themeTint="D9"/>
                <w:sz w:val="24"/>
                <w:szCs w:val="24"/>
              </w:rPr>
              <w:t xml:space="preserve"> La Escuela Superior de Administración Pública (ESAP) diseñará, financiará y ejecutará de forma permanente y gratuita programas </w:t>
            </w:r>
            <w:r w:rsidRPr="00F9330F">
              <w:rPr>
                <w:rFonts w:asciiTheme="minorHAnsi" w:hAnsiTheme="minorHAnsi" w:cstheme="minorHAnsi"/>
                <w:color w:val="262626" w:themeColor="text1" w:themeTint="D9"/>
                <w:sz w:val="24"/>
                <w:szCs w:val="24"/>
              </w:rPr>
              <w:t>especiales</w:t>
            </w:r>
            <w:r w:rsidRPr="00F9330F">
              <w:rPr>
                <w:rFonts w:asciiTheme="minorHAnsi" w:eastAsia="Arial" w:hAnsiTheme="minorHAnsi" w:cstheme="minorHAnsi"/>
                <w:color w:val="262626" w:themeColor="text1" w:themeTint="D9"/>
                <w:sz w:val="24"/>
                <w:szCs w:val="24"/>
              </w:rPr>
              <w:t xml:space="preserve"> de capacitación, diplomados y posgrados en alta gerencia y gestión pública, orientados exclusivamente a las personas acreditadas en el RUV.</w:t>
            </w:r>
          </w:p>
        </w:tc>
      </w:tr>
      <w:tr w:rsidR="00C05922" w:rsidRPr="00F9330F" w14:paraId="515993FA" w14:textId="77777777" w:rsidTr="002C7631">
        <w:trPr>
          <w:trHeight w:val="1830"/>
        </w:trPr>
        <w:tc>
          <w:tcPr>
            <w:tcW w:w="8983" w:type="dxa"/>
          </w:tcPr>
          <w:p w14:paraId="25E15A7F"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262626" w:themeColor="text1" w:themeTint="D9"/>
                <w:sz w:val="24"/>
                <w:szCs w:val="24"/>
              </w:rPr>
              <w:t xml:space="preserve">Artículo </w:t>
            </w:r>
            <w:r w:rsidRPr="00F9330F">
              <w:rPr>
                <w:rFonts w:asciiTheme="minorHAnsi" w:eastAsia="Arial" w:hAnsiTheme="minorHAnsi" w:cstheme="minorHAnsi"/>
                <w:b/>
                <w:bCs/>
                <w:color w:val="262626" w:themeColor="text1" w:themeTint="D9"/>
                <w:sz w:val="24"/>
                <w:szCs w:val="24"/>
              </w:rPr>
              <w:t>14</w:t>
            </w:r>
            <w:r w:rsidRPr="00F9330F">
              <w:rPr>
                <w:rFonts w:asciiTheme="minorHAnsi" w:eastAsia="Arial" w:hAnsiTheme="minorHAnsi" w:cstheme="minorHAnsi"/>
                <w:color w:val="262626" w:themeColor="text1" w:themeTint="D9"/>
                <w:sz w:val="24"/>
                <w:szCs w:val="24"/>
              </w:rPr>
              <w:t xml:space="preserve">. </w:t>
            </w:r>
            <w:r w:rsidRPr="00F9330F">
              <w:rPr>
                <w:rFonts w:asciiTheme="minorHAnsi" w:eastAsia="Arial" w:hAnsiTheme="minorHAnsi" w:cstheme="minorHAnsi"/>
                <w:b/>
                <w:color w:val="262626" w:themeColor="text1" w:themeTint="D9"/>
                <w:sz w:val="24"/>
                <w:szCs w:val="24"/>
              </w:rPr>
              <w:t>Vigilancia, control y régimen disciplinario</w:t>
            </w:r>
            <w:r w:rsidRPr="00F9330F">
              <w:rPr>
                <w:rFonts w:asciiTheme="minorHAnsi" w:eastAsia="Arial" w:hAnsiTheme="minorHAnsi" w:cstheme="minorHAnsi"/>
                <w:color w:val="262626" w:themeColor="text1" w:themeTint="D9"/>
                <w:sz w:val="24"/>
                <w:szCs w:val="24"/>
              </w:rPr>
              <w:t xml:space="preserve">. La Procuraduría General de la Nación, será la entidad encargada de vigilar el estricto cumplimiento de las disposiciones aquí establecidas. El nominador que omita o incumpla de manera injustificada la provisión de vacantes </w:t>
            </w:r>
            <w:r w:rsidRPr="00F9330F">
              <w:rPr>
                <w:rFonts w:asciiTheme="minorHAnsi" w:eastAsia="Arial" w:hAnsiTheme="minorHAnsi" w:cstheme="minorHAnsi"/>
                <w:color w:val="262626" w:themeColor="text1" w:themeTint="D9"/>
                <w:spacing w:val="-2"/>
                <w:sz w:val="24"/>
                <w:szCs w:val="24"/>
              </w:rPr>
              <w:t>respetando</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las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cuotas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de</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participación</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representativa</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exigidas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por</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esta</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2"/>
                <w:sz w:val="24"/>
                <w:szCs w:val="24"/>
              </w:rPr>
              <w:t xml:space="preserve">ley </w:t>
            </w:r>
            <w:r w:rsidRPr="00F9330F">
              <w:rPr>
                <w:rFonts w:asciiTheme="minorHAnsi" w:eastAsia="Arial" w:hAnsiTheme="minorHAnsi" w:cstheme="minorHAnsi"/>
                <w:color w:val="262626" w:themeColor="text1" w:themeTint="D9"/>
                <w:spacing w:val="-4"/>
                <w:sz w:val="24"/>
                <w:szCs w:val="24"/>
              </w:rPr>
              <w:t>para</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las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víctimas</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del</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conflicto</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armado</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interno,</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incurrirá</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en</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falta</w:t>
            </w:r>
            <w:r w:rsidRPr="00F9330F">
              <w:rPr>
                <w:rFonts w:asciiTheme="minorHAnsi" w:eastAsia="Arial" w:hAnsiTheme="minorHAnsi" w:cstheme="minorHAnsi"/>
                <w:color w:val="262626" w:themeColor="text1" w:themeTint="D9"/>
                <w:spacing w:val="-12"/>
                <w:sz w:val="24"/>
                <w:szCs w:val="24"/>
              </w:rPr>
              <w:t xml:space="preserve"> </w:t>
            </w:r>
            <w:r w:rsidRPr="00F9330F">
              <w:rPr>
                <w:rFonts w:asciiTheme="minorHAnsi" w:eastAsia="Arial" w:hAnsiTheme="minorHAnsi" w:cstheme="minorHAnsi"/>
                <w:color w:val="262626" w:themeColor="text1" w:themeTint="D9"/>
                <w:spacing w:val="-4"/>
                <w:sz w:val="24"/>
                <w:szCs w:val="24"/>
              </w:rPr>
              <w:t>disciplinaria, cuya gravedad se determinará conforme a los criterios del artículo 47 de la ley 1952 del 2019.</w:t>
            </w:r>
          </w:p>
        </w:tc>
      </w:tr>
      <w:tr w:rsidR="00C05922" w:rsidRPr="00F9330F" w14:paraId="20EF4E2A" w14:textId="77777777" w:rsidTr="002C7631">
        <w:trPr>
          <w:trHeight w:val="655"/>
        </w:trPr>
        <w:tc>
          <w:tcPr>
            <w:tcW w:w="8983" w:type="dxa"/>
          </w:tcPr>
          <w:p w14:paraId="748EAF7D"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eastAsia="Arial" w:hAnsiTheme="minorHAnsi" w:cstheme="minorHAnsi"/>
                <w:b/>
                <w:color w:val="262626" w:themeColor="text1" w:themeTint="D9"/>
                <w:sz w:val="24"/>
                <w:szCs w:val="24"/>
              </w:rPr>
              <w:t>Artículo 15. Rendición de cuentas</w:t>
            </w:r>
            <w:r w:rsidRPr="00F9330F">
              <w:rPr>
                <w:rFonts w:asciiTheme="minorHAnsi" w:eastAsia="Arial" w:hAnsiTheme="minorHAnsi" w:cstheme="minorHAnsi"/>
                <w:color w:val="262626" w:themeColor="text1" w:themeTint="D9"/>
                <w:sz w:val="24"/>
                <w:szCs w:val="24"/>
              </w:rPr>
              <w:t>. El Departamento Administrativo de la Función Pública presentará un informe anual a las Comisiones Primeras Constitucionales del Congreso de la República, detallando el nivel de cumplimiento de las cuotas de empleabilidad y participación en el sector público</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de</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las</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víctimas</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del</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conflicto</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armado</w:t>
            </w:r>
            <w:r w:rsidRPr="00F9330F">
              <w:rPr>
                <w:rFonts w:asciiTheme="minorHAnsi" w:eastAsia="Arial" w:hAnsiTheme="minorHAnsi" w:cstheme="minorHAnsi"/>
                <w:color w:val="262626" w:themeColor="text1" w:themeTint="D9"/>
                <w:spacing w:val="-1"/>
                <w:sz w:val="24"/>
                <w:szCs w:val="24"/>
              </w:rPr>
              <w:t xml:space="preserve"> </w:t>
            </w:r>
            <w:r w:rsidRPr="00F9330F">
              <w:rPr>
                <w:rFonts w:asciiTheme="minorHAnsi" w:eastAsia="Arial" w:hAnsiTheme="minorHAnsi" w:cstheme="minorHAnsi"/>
                <w:color w:val="262626" w:themeColor="text1" w:themeTint="D9"/>
                <w:sz w:val="24"/>
                <w:szCs w:val="24"/>
              </w:rPr>
              <w:t>interno y recomendaciones para mejorar la aplicación y efectividad de la Ley en todos los niveles del Estado.</w:t>
            </w:r>
          </w:p>
        </w:tc>
      </w:tr>
      <w:tr w:rsidR="00C05922" w:rsidRPr="00F9330F" w14:paraId="014293AD" w14:textId="77777777" w:rsidTr="002C7631">
        <w:trPr>
          <w:trHeight w:val="782"/>
        </w:trPr>
        <w:tc>
          <w:tcPr>
            <w:tcW w:w="8983" w:type="dxa"/>
          </w:tcPr>
          <w:p w14:paraId="17966F90" w14:textId="77777777" w:rsidR="00C05922" w:rsidRPr="00F9330F" w:rsidRDefault="00C05922" w:rsidP="00C05922">
            <w:pPr>
              <w:spacing w:after="240"/>
              <w:ind w:right="-91"/>
              <w:jc w:val="both"/>
              <w:rPr>
                <w:rFonts w:asciiTheme="minorHAnsi" w:hAnsiTheme="minorHAnsi" w:cstheme="minorHAnsi"/>
                <w:bCs/>
                <w:color w:val="262626" w:themeColor="text1" w:themeTint="D9"/>
                <w:sz w:val="24"/>
                <w:szCs w:val="24"/>
                <w:lang w:val="es-ES_tradnl" w:eastAsia="es-CO"/>
              </w:rPr>
            </w:pPr>
            <w:r w:rsidRPr="00F9330F">
              <w:rPr>
                <w:rFonts w:asciiTheme="minorHAnsi" w:hAnsiTheme="minorHAnsi" w:cstheme="minorHAnsi"/>
                <w:b/>
                <w:color w:val="262626" w:themeColor="text1" w:themeTint="D9"/>
                <w:sz w:val="24"/>
                <w:szCs w:val="24"/>
              </w:rPr>
              <w:t>Artículo</w:t>
            </w:r>
            <w:r w:rsidRPr="00F9330F">
              <w:rPr>
                <w:rFonts w:asciiTheme="minorHAnsi" w:hAnsiTheme="minorHAnsi" w:cstheme="minorHAnsi"/>
                <w:b/>
                <w:color w:val="262626" w:themeColor="text1" w:themeTint="D9"/>
                <w:spacing w:val="23"/>
                <w:sz w:val="24"/>
                <w:szCs w:val="24"/>
              </w:rPr>
              <w:t xml:space="preserve"> </w:t>
            </w:r>
            <w:r w:rsidRPr="00F9330F">
              <w:rPr>
                <w:rFonts w:asciiTheme="minorHAnsi" w:hAnsiTheme="minorHAnsi" w:cstheme="minorHAnsi"/>
                <w:b/>
                <w:color w:val="262626" w:themeColor="text1" w:themeTint="D9"/>
                <w:sz w:val="24"/>
                <w:szCs w:val="24"/>
              </w:rPr>
              <w:t>16.</w:t>
            </w:r>
            <w:r w:rsidRPr="00F9330F">
              <w:rPr>
                <w:rFonts w:asciiTheme="minorHAnsi" w:hAnsiTheme="minorHAnsi" w:cstheme="minorHAnsi"/>
                <w:b/>
                <w:color w:val="262626" w:themeColor="text1" w:themeTint="D9"/>
                <w:spacing w:val="23"/>
                <w:sz w:val="24"/>
                <w:szCs w:val="24"/>
              </w:rPr>
              <w:t xml:space="preserve"> </w:t>
            </w:r>
            <w:r w:rsidRPr="00F9330F">
              <w:rPr>
                <w:rFonts w:asciiTheme="minorHAnsi" w:hAnsiTheme="minorHAnsi" w:cstheme="minorHAnsi"/>
                <w:b/>
                <w:color w:val="262626" w:themeColor="text1" w:themeTint="D9"/>
                <w:sz w:val="24"/>
                <w:szCs w:val="24"/>
              </w:rPr>
              <w:t>Vigencia</w:t>
            </w:r>
            <w:r w:rsidRPr="00F9330F">
              <w:rPr>
                <w:rFonts w:asciiTheme="minorHAnsi" w:hAnsiTheme="minorHAnsi" w:cstheme="minorHAnsi"/>
                <w:b/>
                <w:color w:val="262626" w:themeColor="text1" w:themeTint="D9"/>
                <w:spacing w:val="23"/>
                <w:sz w:val="24"/>
                <w:szCs w:val="24"/>
              </w:rPr>
              <w:t xml:space="preserve"> </w:t>
            </w:r>
            <w:r w:rsidRPr="00F9330F">
              <w:rPr>
                <w:rFonts w:asciiTheme="minorHAnsi" w:hAnsiTheme="minorHAnsi" w:cstheme="minorHAnsi"/>
                <w:b/>
                <w:color w:val="262626" w:themeColor="text1" w:themeTint="D9"/>
                <w:sz w:val="24"/>
                <w:szCs w:val="24"/>
              </w:rPr>
              <w:t>y</w:t>
            </w:r>
            <w:r w:rsidRPr="00F9330F">
              <w:rPr>
                <w:rFonts w:asciiTheme="minorHAnsi" w:hAnsiTheme="minorHAnsi" w:cstheme="minorHAnsi"/>
                <w:b/>
                <w:color w:val="262626" w:themeColor="text1" w:themeTint="D9"/>
                <w:spacing w:val="23"/>
                <w:sz w:val="24"/>
                <w:szCs w:val="24"/>
              </w:rPr>
              <w:t xml:space="preserve"> </w:t>
            </w:r>
            <w:r w:rsidRPr="00F9330F">
              <w:rPr>
                <w:rFonts w:asciiTheme="minorHAnsi" w:hAnsiTheme="minorHAnsi" w:cstheme="minorHAnsi"/>
                <w:b/>
                <w:color w:val="262626" w:themeColor="text1" w:themeTint="D9"/>
                <w:sz w:val="24"/>
                <w:szCs w:val="24"/>
              </w:rPr>
              <w:t>derogatorias</w:t>
            </w:r>
            <w:r w:rsidRPr="00F9330F">
              <w:rPr>
                <w:rFonts w:asciiTheme="minorHAnsi" w:hAnsiTheme="minorHAnsi" w:cstheme="minorHAnsi"/>
                <w:color w:val="262626" w:themeColor="text1" w:themeTint="D9"/>
                <w:sz w:val="24"/>
                <w:szCs w:val="24"/>
              </w:rPr>
              <w:t>. La presente Ley rige a partir de su promulgación</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y</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deroga</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todas</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las</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disposiciones</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que</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le</w:t>
            </w:r>
            <w:r w:rsidRPr="00F9330F">
              <w:rPr>
                <w:rFonts w:asciiTheme="minorHAnsi" w:hAnsiTheme="minorHAnsi" w:cstheme="minorHAnsi"/>
                <w:color w:val="262626" w:themeColor="text1" w:themeTint="D9"/>
                <w:spacing w:val="-12"/>
                <w:sz w:val="24"/>
                <w:szCs w:val="24"/>
              </w:rPr>
              <w:t xml:space="preserve"> </w:t>
            </w:r>
            <w:r w:rsidRPr="00F9330F">
              <w:rPr>
                <w:rFonts w:asciiTheme="minorHAnsi" w:hAnsiTheme="minorHAnsi" w:cstheme="minorHAnsi"/>
                <w:color w:val="262626" w:themeColor="text1" w:themeTint="D9"/>
                <w:sz w:val="24"/>
                <w:szCs w:val="24"/>
              </w:rPr>
              <w:t>sean</w:t>
            </w:r>
            <w:r w:rsidRPr="00F9330F">
              <w:rPr>
                <w:rFonts w:asciiTheme="minorHAnsi" w:hAnsiTheme="minorHAnsi" w:cstheme="minorHAnsi"/>
                <w:color w:val="262626" w:themeColor="text1" w:themeTint="D9"/>
                <w:spacing w:val="-14"/>
                <w:sz w:val="24"/>
                <w:szCs w:val="24"/>
              </w:rPr>
              <w:t xml:space="preserve"> </w:t>
            </w:r>
            <w:r w:rsidRPr="00F9330F">
              <w:rPr>
                <w:rFonts w:asciiTheme="minorHAnsi" w:hAnsiTheme="minorHAnsi" w:cstheme="minorHAnsi"/>
                <w:color w:val="262626" w:themeColor="text1" w:themeTint="D9"/>
                <w:sz w:val="24"/>
                <w:szCs w:val="24"/>
              </w:rPr>
              <w:t>contrarias.</w:t>
            </w:r>
          </w:p>
        </w:tc>
      </w:tr>
    </w:tbl>
    <w:p w14:paraId="076AF201" w14:textId="5156128E" w:rsidR="0000324A" w:rsidRPr="00F9330F" w:rsidRDefault="0000324A" w:rsidP="00347A89">
      <w:pPr>
        <w:spacing w:line="276" w:lineRule="auto"/>
        <w:ind w:left="142"/>
        <w:rPr>
          <w:rFonts w:asciiTheme="minorHAnsi" w:hAnsiTheme="minorHAnsi" w:cstheme="minorHAnsi"/>
          <w:color w:val="262626" w:themeColor="text1" w:themeTint="D9"/>
        </w:rPr>
      </w:pPr>
      <w:r w:rsidRPr="00F9330F">
        <w:rPr>
          <w:rFonts w:asciiTheme="minorHAnsi" w:hAnsiTheme="minorHAnsi" w:cstheme="minorHAnsi"/>
          <w:color w:val="262626" w:themeColor="text1" w:themeTint="D9"/>
        </w:rPr>
        <w:t xml:space="preserve">Del </w:t>
      </w:r>
      <w:r w:rsidR="00177559" w:rsidRPr="00F9330F">
        <w:rPr>
          <w:rFonts w:asciiTheme="minorHAnsi" w:hAnsiTheme="minorHAnsi" w:cstheme="minorHAnsi"/>
          <w:color w:val="262626" w:themeColor="text1" w:themeTint="D9"/>
        </w:rPr>
        <w:t>Representante a la Cámara</w:t>
      </w:r>
      <w:r w:rsidR="00E12984" w:rsidRPr="00F9330F">
        <w:rPr>
          <w:rFonts w:asciiTheme="minorHAnsi" w:hAnsiTheme="minorHAnsi" w:cstheme="minorHAnsi"/>
          <w:color w:val="262626" w:themeColor="text1" w:themeTint="D9"/>
        </w:rPr>
        <w:t>,</w:t>
      </w:r>
    </w:p>
    <w:p w14:paraId="199704EE" w14:textId="1B2210DD" w:rsidR="00C7282F" w:rsidRDefault="00C7282F" w:rsidP="00347A89">
      <w:pPr>
        <w:spacing w:line="276" w:lineRule="auto"/>
        <w:ind w:left="142"/>
        <w:rPr>
          <w:rFonts w:asciiTheme="minorHAnsi" w:eastAsia="Arial" w:hAnsiTheme="minorHAnsi" w:cstheme="minorHAnsi"/>
          <w:bCs/>
          <w:color w:val="262626" w:themeColor="text1" w:themeTint="D9"/>
        </w:rPr>
      </w:pPr>
    </w:p>
    <w:p w14:paraId="55FF57E9" w14:textId="77777777" w:rsidR="0042505D" w:rsidRPr="00F9330F" w:rsidRDefault="0042505D" w:rsidP="00347A89">
      <w:pPr>
        <w:spacing w:line="276" w:lineRule="auto"/>
        <w:ind w:left="142"/>
        <w:rPr>
          <w:rFonts w:asciiTheme="minorHAnsi" w:eastAsia="Arial" w:hAnsiTheme="minorHAnsi" w:cstheme="minorHAnsi"/>
          <w:bCs/>
          <w:color w:val="262626" w:themeColor="text1" w:themeTint="D9"/>
        </w:rPr>
      </w:pPr>
    </w:p>
    <w:p w14:paraId="6198EFA9" w14:textId="32114823" w:rsidR="0000324A" w:rsidRPr="00F9330F" w:rsidRDefault="0000324A" w:rsidP="00347A89">
      <w:pPr>
        <w:spacing w:line="276" w:lineRule="auto"/>
        <w:ind w:right="-93"/>
        <w:jc w:val="center"/>
        <w:rPr>
          <w:rFonts w:asciiTheme="minorHAnsi" w:hAnsiTheme="minorHAnsi" w:cstheme="minorHAnsi"/>
          <w:b/>
          <w:color w:val="262626" w:themeColor="text1" w:themeTint="D9"/>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E12984" w:rsidRPr="00F9330F" w14:paraId="222D0672" w14:textId="77777777" w:rsidTr="00E12984">
        <w:trPr>
          <w:jc w:val="center"/>
        </w:trPr>
        <w:tc>
          <w:tcPr>
            <w:tcW w:w="4414" w:type="dxa"/>
            <w:vAlign w:val="bottom"/>
          </w:tcPr>
          <w:p w14:paraId="09A3822A" w14:textId="3CF6E213" w:rsidR="00E12984" w:rsidRPr="00F9330F" w:rsidRDefault="00177559" w:rsidP="00347A89">
            <w:pPr>
              <w:pStyle w:val="Textoindependiente"/>
              <w:spacing w:line="276" w:lineRule="auto"/>
              <w:jc w:val="center"/>
              <w:rPr>
                <w:rFonts w:asciiTheme="minorHAnsi" w:eastAsia="Calibri" w:hAnsiTheme="minorHAnsi" w:cstheme="minorHAnsi"/>
                <w:b/>
                <w:color w:val="262626" w:themeColor="text1" w:themeTint="D9"/>
                <w:sz w:val="24"/>
                <w:szCs w:val="24"/>
                <w:lang w:val="es-CO"/>
              </w:rPr>
            </w:pPr>
            <w:r w:rsidRPr="00F9330F">
              <w:rPr>
                <w:rFonts w:asciiTheme="minorHAnsi" w:eastAsia="Calibri" w:hAnsiTheme="minorHAnsi" w:cstheme="minorHAnsi"/>
                <w:b/>
                <w:color w:val="262626" w:themeColor="text1" w:themeTint="D9"/>
                <w:sz w:val="24"/>
                <w:szCs w:val="24"/>
                <w:lang w:val="es-CO"/>
              </w:rPr>
              <w:t>NIXON PERDOMO JURAGARO</w:t>
            </w:r>
          </w:p>
          <w:p w14:paraId="09C50E79" w14:textId="2C0EAFE3" w:rsidR="00E12984" w:rsidRPr="00F9330F" w:rsidRDefault="00E12984" w:rsidP="00347A89">
            <w:pPr>
              <w:pStyle w:val="Textoindependiente"/>
              <w:spacing w:line="276" w:lineRule="auto"/>
              <w:jc w:val="center"/>
              <w:rPr>
                <w:rFonts w:asciiTheme="minorHAnsi" w:hAnsiTheme="minorHAnsi" w:cstheme="minorHAnsi"/>
                <w:color w:val="262626" w:themeColor="text1" w:themeTint="D9"/>
                <w:sz w:val="24"/>
                <w:szCs w:val="24"/>
              </w:rPr>
            </w:pPr>
            <w:r w:rsidRPr="00F9330F">
              <w:rPr>
                <w:rFonts w:asciiTheme="minorHAnsi" w:eastAsia="Calibri" w:hAnsiTheme="minorHAnsi" w:cstheme="minorHAnsi"/>
                <w:b/>
                <w:color w:val="262626" w:themeColor="text1" w:themeTint="D9"/>
                <w:sz w:val="24"/>
                <w:szCs w:val="24"/>
                <w:lang w:val="es-CO"/>
              </w:rPr>
              <w:t>Ponente</w:t>
            </w:r>
          </w:p>
        </w:tc>
      </w:tr>
    </w:tbl>
    <w:p w14:paraId="2AD6365D" w14:textId="1EB8C935" w:rsidR="00DA21E6" w:rsidRPr="00F9330F" w:rsidRDefault="00DA21E6" w:rsidP="00347A89">
      <w:pPr>
        <w:spacing w:line="276" w:lineRule="auto"/>
        <w:rPr>
          <w:rFonts w:asciiTheme="minorHAnsi" w:hAnsiTheme="minorHAnsi" w:cstheme="minorHAnsi"/>
          <w:b/>
          <w:color w:val="262626" w:themeColor="text1" w:themeTint="D9"/>
          <w:lang w:val="es-ES_tradnl" w:eastAsia="es-CO"/>
        </w:rPr>
      </w:pPr>
    </w:p>
    <w:sectPr w:rsidR="00DA21E6" w:rsidRPr="00F9330F" w:rsidSect="00032292">
      <w:footerReference w:type="first" r:id="rId13"/>
      <w:pgSz w:w="12240" w:h="15840" w:code="1"/>
      <w:pgMar w:top="1701" w:right="1701" w:bottom="1701" w:left="1701" w:header="709" w:footer="55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C5E45" w14:textId="77777777" w:rsidR="005A53E5" w:rsidRDefault="005A53E5" w:rsidP="00FF1F80">
      <w:r>
        <w:separator/>
      </w:r>
    </w:p>
  </w:endnote>
  <w:endnote w:type="continuationSeparator" w:id="0">
    <w:p w14:paraId="14EE5ADE" w14:textId="77777777" w:rsidR="005A53E5" w:rsidRDefault="005A53E5" w:rsidP="00FF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17A0" w14:textId="77777777" w:rsidR="00056EEF" w:rsidRDefault="00056EEF" w:rsidP="002507C9">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53B5CFC" w14:textId="77777777" w:rsidR="00056EEF" w:rsidRDefault="00056EEF" w:rsidP="00BC47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3224" w14:textId="77777777" w:rsidR="00E46343" w:rsidRDefault="00E46343" w:rsidP="00E46343">
    <w:pPr>
      <w:pStyle w:val="Piedepgina"/>
    </w:pPr>
    <w:r>
      <w:rPr>
        <w:noProof/>
      </w:rPr>
      <w:drawing>
        <wp:anchor distT="0" distB="0" distL="114300" distR="114300" simplePos="0" relativeHeight="251662336" behindDoc="1" locked="0" layoutInCell="1" allowOverlap="1" wp14:anchorId="2C7C60C0" wp14:editId="6CD7DFB0">
          <wp:simplePos x="0" y="0"/>
          <wp:positionH relativeFrom="margin">
            <wp:align>right</wp:align>
          </wp:positionH>
          <wp:positionV relativeFrom="paragraph">
            <wp:posOffset>-144780</wp:posOffset>
          </wp:positionV>
          <wp:extent cx="3902902" cy="977473"/>
          <wp:effectExtent l="0" t="0" r="0" b="0"/>
          <wp:wrapNone/>
          <wp:docPr id="1319470080" name="Imagen 131947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3902902" cy="977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93A2DC" w14:textId="6472C7AE" w:rsidR="00056EEF" w:rsidRPr="00E46343" w:rsidRDefault="00056EEF" w:rsidP="00E46343">
    <w:pPr>
      <w:pStyle w:val="Piedepgina"/>
    </w:pPr>
    <w:r w:rsidRPr="00E4634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899023"/>
      <w:docPartObj>
        <w:docPartGallery w:val="Page Numbers (Bottom of Page)"/>
        <w:docPartUnique/>
      </w:docPartObj>
    </w:sdtPr>
    <w:sdtEndPr/>
    <w:sdtContent>
      <w:p w14:paraId="6B97A62A" w14:textId="5A994200" w:rsidR="00B372B6" w:rsidRDefault="00B372B6">
        <w:pPr>
          <w:pStyle w:val="Piedepgina"/>
          <w:jc w:val="right"/>
        </w:pPr>
        <w:r>
          <w:rPr>
            <w:noProof/>
          </w:rPr>
          <w:drawing>
            <wp:anchor distT="0" distB="0" distL="114300" distR="114300" simplePos="0" relativeHeight="251664384" behindDoc="1" locked="0" layoutInCell="1" allowOverlap="1" wp14:anchorId="31EED239" wp14:editId="4A9A19AA">
              <wp:simplePos x="0" y="0"/>
              <wp:positionH relativeFrom="column">
                <wp:posOffset>1428750</wp:posOffset>
              </wp:positionH>
              <wp:positionV relativeFrom="paragraph">
                <wp:posOffset>-248920</wp:posOffset>
              </wp:positionV>
              <wp:extent cx="4503420" cy="1127871"/>
              <wp:effectExtent l="0" t="0" r="0" b="0"/>
              <wp:wrapNone/>
              <wp:docPr id="817499741" name="Imagen 81749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4503420" cy="1127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F749A00" w14:textId="5B11F2B7" w:rsidR="00B372B6" w:rsidRDefault="00B372B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536259"/>
      <w:docPartObj>
        <w:docPartGallery w:val="Page Numbers (Bottom of Page)"/>
        <w:docPartUnique/>
      </w:docPartObj>
    </w:sdtPr>
    <w:sdtEndPr/>
    <w:sdtContent>
      <w:p w14:paraId="1700989C" w14:textId="77777777" w:rsidR="00B372B6" w:rsidRDefault="00B372B6">
        <w:pPr>
          <w:pStyle w:val="Piedepgina"/>
          <w:jc w:val="right"/>
        </w:pPr>
        <w:r>
          <w:rPr>
            <w:noProof/>
          </w:rPr>
          <w:drawing>
            <wp:anchor distT="0" distB="0" distL="114300" distR="114300" simplePos="0" relativeHeight="251666432" behindDoc="1" locked="0" layoutInCell="1" allowOverlap="1" wp14:anchorId="3BC3893C" wp14:editId="577489E7">
              <wp:simplePos x="0" y="0"/>
              <wp:positionH relativeFrom="column">
                <wp:posOffset>1428750</wp:posOffset>
              </wp:positionH>
              <wp:positionV relativeFrom="paragraph">
                <wp:posOffset>-248920</wp:posOffset>
              </wp:positionV>
              <wp:extent cx="4503420" cy="1127871"/>
              <wp:effectExtent l="0" t="0" r="0" b="0"/>
              <wp:wrapNone/>
              <wp:docPr id="1458036563" name="Imagen 145803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4503420" cy="1127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0CEB590A" w14:textId="77777777" w:rsidR="00B372B6" w:rsidRDefault="00B372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2F69" w14:textId="77777777" w:rsidR="005A53E5" w:rsidRDefault="005A53E5" w:rsidP="00FF1F80">
      <w:r>
        <w:separator/>
      </w:r>
    </w:p>
  </w:footnote>
  <w:footnote w:type="continuationSeparator" w:id="0">
    <w:p w14:paraId="65F5F977" w14:textId="77777777" w:rsidR="005A53E5" w:rsidRDefault="005A53E5" w:rsidP="00FF1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71EC" w14:textId="77777777" w:rsidR="00E46343" w:rsidRDefault="00E46343" w:rsidP="00E46343">
    <w:pPr>
      <w:pStyle w:val="Encabezado"/>
    </w:pPr>
    <w:r>
      <w:rPr>
        <w:noProof/>
      </w:rPr>
      <w:drawing>
        <wp:anchor distT="0" distB="0" distL="114300" distR="114300" simplePos="0" relativeHeight="251659264" behindDoc="1" locked="0" layoutInCell="1" allowOverlap="1" wp14:anchorId="1AADD494" wp14:editId="19C0EDA3">
          <wp:simplePos x="0" y="0"/>
          <wp:positionH relativeFrom="column">
            <wp:posOffset>2559652</wp:posOffset>
          </wp:positionH>
          <wp:positionV relativeFrom="paragraph">
            <wp:posOffset>-342702</wp:posOffset>
          </wp:positionV>
          <wp:extent cx="3667104" cy="831273"/>
          <wp:effectExtent l="0" t="0" r="0" b="0"/>
          <wp:wrapNone/>
          <wp:docPr id="14902713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21642" name="Imagen 1249221642"/>
                  <pic:cNvPicPr/>
                </pic:nvPicPr>
                <pic:blipFill rotWithShape="1">
                  <a:blip r:embed="rId1">
                    <a:extLst>
                      <a:ext uri="{28A0092B-C50C-407E-A947-70E740481C1C}">
                        <a14:useLocalDpi xmlns:a14="http://schemas.microsoft.com/office/drawing/2010/main" val="0"/>
                      </a:ext>
                    </a:extLst>
                  </a:blip>
                  <a:srcRect b="87236"/>
                  <a:stretch/>
                </pic:blipFill>
                <pic:spPr bwMode="auto">
                  <a:xfrm>
                    <a:off x="0" y="0"/>
                    <a:ext cx="3667328" cy="8313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9693EB7" wp14:editId="7597A44E">
          <wp:simplePos x="0" y="0"/>
          <wp:positionH relativeFrom="page">
            <wp:align>center</wp:align>
          </wp:positionH>
          <wp:positionV relativeFrom="paragraph">
            <wp:posOffset>-240475</wp:posOffset>
          </wp:positionV>
          <wp:extent cx="1848256" cy="679186"/>
          <wp:effectExtent l="0" t="0" r="0" b="6985"/>
          <wp:wrapNone/>
          <wp:docPr id="1227457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07708" name="Imagen 590007708"/>
                  <pic:cNvPicPr/>
                </pic:nvPicPr>
                <pic:blipFill>
                  <a:blip r:embed="rId2">
                    <a:extLst>
                      <a:ext uri="{28A0092B-C50C-407E-A947-70E740481C1C}">
                        <a14:useLocalDpi xmlns:a14="http://schemas.microsoft.com/office/drawing/2010/main" val="0"/>
                      </a:ext>
                    </a:extLst>
                  </a:blip>
                  <a:stretch>
                    <a:fillRect/>
                  </a:stretch>
                </pic:blipFill>
                <pic:spPr>
                  <a:xfrm>
                    <a:off x="0" y="0"/>
                    <a:ext cx="1848256" cy="679186"/>
                  </a:xfrm>
                  <a:prstGeom prst="rect">
                    <a:avLst/>
                  </a:prstGeom>
                </pic:spPr>
              </pic:pic>
            </a:graphicData>
          </a:graphic>
          <wp14:sizeRelH relativeFrom="page">
            <wp14:pctWidth>0</wp14:pctWidth>
          </wp14:sizeRelH>
          <wp14:sizeRelV relativeFrom="page">
            <wp14:pctHeight>0</wp14:pctHeight>
          </wp14:sizeRelV>
        </wp:anchor>
      </w:drawing>
    </w:r>
  </w:p>
  <w:p w14:paraId="4BF5403A" w14:textId="77777777" w:rsidR="00E46343" w:rsidRDefault="00E46343" w:rsidP="00E46343">
    <w:pPr>
      <w:pStyle w:val="Encabezado"/>
    </w:pPr>
  </w:p>
  <w:p w14:paraId="0E47A60F" w14:textId="217D910B" w:rsidR="00056EEF" w:rsidRPr="00E46343" w:rsidRDefault="00056EEF" w:rsidP="00E463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B40A8"/>
    <w:multiLevelType w:val="hybridMultilevel"/>
    <w:tmpl w:val="75665C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EE7690F"/>
    <w:multiLevelType w:val="hybridMultilevel"/>
    <w:tmpl w:val="80CA6688"/>
    <w:lvl w:ilvl="0" w:tplc="F1CCD662">
      <w:start w:val="1"/>
      <w:numFmt w:val="decimal"/>
      <w:lvlText w:val="%1."/>
      <w:lvlJc w:val="left"/>
      <w:pPr>
        <w:ind w:left="120" w:hanging="678"/>
      </w:pPr>
      <w:rPr>
        <w:rFonts w:ascii="Arial" w:eastAsia="Arial" w:hAnsi="Arial" w:hint="default"/>
        <w:color w:val="080808"/>
        <w:spacing w:val="-4"/>
        <w:sz w:val="23"/>
        <w:szCs w:val="23"/>
      </w:rPr>
    </w:lvl>
    <w:lvl w:ilvl="1" w:tplc="E5E2C340">
      <w:start w:val="1"/>
      <w:numFmt w:val="bullet"/>
      <w:lvlText w:val="•"/>
      <w:lvlJc w:val="left"/>
      <w:pPr>
        <w:ind w:left="1674" w:hanging="678"/>
      </w:pPr>
      <w:rPr>
        <w:rFonts w:hint="default"/>
      </w:rPr>
    </w:lvl>
    <w:lvl w:ilvl="2" w:tplc="E730BE06">
      <w:start w:val="1"/>
      <w:numFmt w:val="bullet"/>
      <w:lvlText w:val="•"/>
      <w:lvlJc w:val="left"/>
      <w:pPr>
        <w:ind w:left="2666" w:hanging="678"/>
      </w:pPr>
      <w:rPr>
        <w:rFonts w:hint="default"/>
      </w:rPr>
    </w:lvl>
    <w:lvl w:ilvl="3" w:tplc="8664196A">
      <w:start w:val="1"/>
      <w:numFmt w:val="bullet"/>
      <w:lvlText w:val="•"/>
      <w:lvlJc w:val="left"/>
      <w:pPr>
        <w:ind w:left="3658" w:hanging="678"/>
      </w:pPr>
      <w:rPr>
        <w:rFonts w:hint="default"/>
      </w:rPr>
    </w:lvl>
    <w:lvl w:ilvl="4" w:tplc="74B824D2">
      <w:start w:val="1"/>
      <w:numFmt w:val="bullet"/>
      <w:lvlText w:val="•"/>
      <w:lvlJc w:val="left"/>
      <w:pPr>
        <w:ind w:left="4649" w:hanging="678"/>
      </w:pPr>
      <w:rPr>
        <w:rFonts w:hint="default"/>
      </w:rPr>
    </w:lvl>
    <w:lvl w:ilvl="5" w:tplc="F0266F5C">
      <w:start w:val="1"/>
      <w:numFmt w:val="bullet"/>
      <w:lvlText w:val="•"/>
      <w:lvlJc w:val="left"/>
      <w:pPr>
        <w:ind w:left="5641" w:hanging="678"/>
      </w:pPr>
      <w:rPr>
        <w:rFonts w:hint="default"/>
      </w:rPr>
    </w:lvl>
    <w:lvl w:ilvl="6" w:tplc="78302D88">
      <w:start w:val="1"/>
      <w:numFmt w:val="bullet"/>
      <w:lvlText w:val="•"/>
      <w:lvlJc w:val="left"/>
      <w:pPr>
        <w:ind w:left="6633" w:hanging="678"/>
      </w:pPr>
      <w:rPr>
        <w:rFonts w:hint="default"/>
      </w:rPr>
    </w:lvl>
    <w:lvl w:ilvl="7" w:tplc="416C4DC2">
      <w:start w:val="1"/>
      <w:numFmt w:val="bullet"/>
      <w:lvlText w:val="•"/>
      <w:lvlJc w:val="left"/>
      <w:pPr>
        <w:ind w:left="7624" w:hanging="678"/>
      </w:pPr>
      <w:rPr>
        <w:rFonts w:hint="default"/>
      </w:rPr>
    </w:lvl>
    <w:lvl w:ilvl="8" w:tplc="90CC60DC">
      <w:start w:val="1"/>
      <w:numFmt w:val="bullet"/>
      <w:lvlText w:val="•"/>
      <w:lvlJc w:val="left"/>
      <w:pPr>
        <w:ind w:left="8616" w:hanging="678"/>
      </w:pPr>
      <w:rPr>
        <w:rFonts w:hint="default"/>
      </w:rPr>
    </w:lvl>
  </w:abstractNum>
  <w:abstractNum w:abstractNumId="2" w15:restartNumberingAfterBreak="0">
    <w:nsid w:val="136F3A5E"/>
    <w:multiLevelType w:val="hybridMultilevel"/>
    <w:tmpl w:val="A07E94E2"/>
    <w:lvl w:ilvl="0" w:tplc="CC1E215A">
      <w:start w:val="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41867"/>
    <w:multiLevelType w:val="hybridMultilevel"/>
    <w:tmpl w:val="ABB260FC"/>
    <w:lvl w:ilvl="0" w:tplc="FFFFFFFF">
      <w:start w:val="1"/>
      <w:numFmt w:val="decimal"/>
      <w:lvlText w:val="%1."/>
      <w:lvlJc w:val="left"/>
      <w:pPr>
        <w:ind w:left="1107" w:hanging="676"/>
        <w:jc w:val="right"/>
      </w:pPr>
      <w:rPr>
        <w:rFonts w:ascii="Arial" w:eastAsia="Arial" w:hAnsi="Arial" w:hint="default"/>
        <w:color w:val="070707"/>
        <w:w w:val="103"/>
        <w:sz w:val="22"/>
        <w:szCs w:val="22"/>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152D0C6D"/>
    <w:multiLevelType w:val="multilevel"/>
    <w:tmpl w:val="D88C2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D24918"/>
    <w:multiLevelType w:val="hybridMultilevel"/>
    <w:tmpl w:val="CC1E5642"/>
    <w:lvl w:ilvl="0" w:tplc="9F12EBFA">
      <w:start w:val="1"/>
      <w:numFmt w:val="decimal"/>
      <w:lvlText w:val="%1."/>
      <w:lvlJc w:val="left"/>
      <w:pPr>
        <w:ind w:left="540" w:hanging="676"/>
        <w:jc w:val="right"/>
      </w:pPr>
      <w:rPr>
        <w:rFonts w:ascii="Arial" w:eastAsia="Arial" w:hAnsi="Arial" w:hint="default"/>
        <w:color w:val="070707"/>
        <w:w w:val="103"/>
        <w:sz w:val="22"/>
        <w:szCs w:val="22"/>
      </w:rPr>
    </w:lvl>
    <w:lvl w:ilvl="1" w:tplc="6F5A39F0">
      <w:start w:val="1"/>
      <w:numFmt w:val="bullet"/>
      <w:lvlText w:val="•"/>
      <w:lvlJc w:val="left"/>
      <w:pPr>
        <w:ind w:left="1610" w:hanging="676"/>
      </w:pPr>
      <w:rPr>
        <w:rFonts w:hint="default"/>
      </w:rPr>
    </w:lvl>
    <w:lvl w:ilvl="2" w:tplc="17D238A2">
      <w:start w:val="1"/>
      <w:numFmt w:val="bullet"/>
      <w:lvlText w:val="•"/>
      <w:lvlJc w:val="left"/>
      <w:pPr>
        <w:ind w:left="2680" w:hanging="676"/>
      </w:pPr>
      <w:rPr>
        <w:rFonts w:hint="default"/>
      </w:rPr>
    </w:lvl>
    <w:lvl w:ilvl="3" w:tplc="2D92ABA4">
      <w:start w:val="1"/>
      <w:numFmt w:val="bullet"/>
      <w:lvlText w:val="•"/>
      <w:lvlJc w:val="left"/>
      <w:pPr>
        <w:ind w:left="3750" w:hanging="676"/>
      </w:pPr>
      <w:rPr>
        <w:rFonts w:hint="default"/>
      </w:rPr>
    </w:lvl>
    <w:lvl w:ilvl="4" w:tplc="438CA5C0">
      <w:start w:val="1"/>
      <w:numFmt w:val="bullet"/>
      <w:lvlText w:val="•"/>
      <w:lvlJc w:val="left"/>
      <w:pPr>
        <w:ind w:left="4820" w:hanging="676"/>
      </w:pPr>
      <w:rPr>
        <w:rFonts w:hint="default"/>
      </w:rPr>
    </w:lvl>
    <w:lvl w:ilvl="5" w:tplc="612AE6B8">
      <w:start w:val="1"/>
      <w:numFmt w:val="bullet"/>
      <w:lvlText w:val="•"/>
      <w:lvlJc w:val="left"/>
      <w:pPr>
        <w:ind w:left="5890" w:hanging="676"/>
      </w:pPr>
      <w:rPr>
        <w:rFonts w:hint="default"/>
      </w:rPr>
    </w:lvl>
    <w:lvl w:ilvl="6" w:tplc="C71287EC">
      <w:start w:val="1"/>
      <w:numFmt w:val="bullet"/>
      <w:lvlText w:val="•"/>
      <w:lvlJc w:val="left"/>
      <w:pPr>
        <w:ind w:left="6960" w:hanging="676"/>
      </w:pPr>
      <w:rPr>
        <w:rFonts w:hint="default"/>
      </w:rPr>
    </w:lvl>
    <w:lvl w:ilvl="7" w:tplc="06FE8632">
      <w:start w:val="1"/>
      <w:numFmt w:val="bullet"/>
      <w:lvlText w:val="•"/>
      <w:lvlJc w:val="left"/>
      <w:pPr>
        <w:ind w:left="8030" w:hanging="676"/>
      </w:pPr>
      <w:rPr>
        <w:rFonts w:hint="default"/>
      </w:rPr>
    </w:lvl>
    <w:lvl w:ilvl="8" w:tplc="A4CEEBBA">
      <w:start w:val="1"/>
      <w:numFmt w:val="bullet"/>
      <w:lvlText w:val="•"/>
      <w:lvlJc w:val="left"/>
      <w:pPr>
        <w:ind w:left="9100" w:hanging="676"/>
      </w:pPr>
      <w:rPr>
        <w:rFonts w:hint="default"/>
      </w:rPr>
    </w:lvl>
  </w:abstractNum>
  <w:abstractNum w:abstractNumId="6" w15:restartNumberingAfterBreak="0">
    <w:nsid w:val="179F675C"/>
    <w:multiLevelType w:val="multilevel"/>
    <w:tmpl w:val="DD28D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DD79FA"/>
    <w:multiLevelType w:val="multilevel"/>
    <w:tmpl w:val="5B22941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E474F7B"/>
    <w:multiLevelType w:val="hybridMultilevel"/>
    <w:tmpl w:val="654A247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1FA40D31"/>
    <w:multiLevelType w:val="hybridMultilevel"/>
    <w:tmpl w:val="AB78CBDC"/>
    <w:lvl w:ilvl="0" w:tplc="04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2D04900"/>
    <w:multiLevelType w:val="multilevel"/>
    <w:tmpl w:val="C290A7B8"/>
    <w:lvl w:ilvl="0">
      <w:start w:val="1"/>
      <w:numFmt w:val="decimal"/>
      <w:lvlText w:val="%1."/>
      <w:lvlJc w:val="left"/>
      <w:pPr>
        <w:ind w:left="3900" w:hanging="360"/>
      </w:pPr>
      <w:rPr>
        <w:rFonts w:hint="default"/>
        <w:b/>
        <w:bCs/>
        <w:i w:val="0"/>
        <w:iCs w:val="0"/>
        <w:spacing w:val="0"/>
        <w:w w:val="88"/>
        <w:lang w:val="es-ES" w:eastAsia="en-US" w:bidi="ar-SA"/>
      </w:rPr>
    </w:lvl>
    <w:lvl w:ilvl="1">
      <w:start w:val="1"/>
      <w:numFmt w:val="decimal"/>
      <w:lvlText w:val="%1.%2."/>
      <w:lvlJc w:val="left"/>
      <w:pPr>
        <w:ind w:left="4332" w:hanging="432"/>
      </w:pPr>
    </w:lvl>
    <w:lvl w:ilvl="2">
      <w:start w:val="1"/>
      <w:numFmt w:val="decimal"/>
      <w:lvlText w:val="%1.%2.%3."/>
      <w:lvlJc w:val="left"/>
      <w:pPr>
        <w:ind w:left="4764" w:hanging="504"/>
      </w:pPr>
    </w:lvl>
    <w:lvl w:ilvl="3">
      <w:start w:val="1"/>
      <w:numFmt w:val="decimal"/>
      <w:lvlText w:val="%1.%2.%3.%4."/>
      <w:lvlJc w:val="left"/>
      <w:pPr>
        <w:ind w:left="5268" w:hanging="648"/>
      </w:pPr>
    </w:lvl>
    <w:lvl w:ilvl="4">
      <w:start w:val="1"/>
      <w:numFmt w:val="decimal"/>
      <w:lvlText w:val="%1.%2.%3.%4.%5."/>
      <w:lvlJc w:val="left"/>
      <w:pPr>
        <w:ind w:left="5772" w:hanging="792"/>
      </w:pPr>
    </w:lvl>
    <w:lvl w:ilvl="5">
      <w:start w:val="1"/>
      <w:numFmt w:val="decimal"/>
      <w:lvlText w:val="%1.%2.%3.%4.%5.%6."/>
      <w:lvlJc w:val="left"/>
      <w:pPr>
        <w:ind w:left="6276" w:hanging="936"/>
      </w:pPr>
    </w:lvl>
    <w:lvl w:ilvl="6">
      <w:start w:val="1"/>
      <w:numFmt w:val="decimal"/>
      <w:lvlText w:val="%1.%2.%3.%4.%5.%6.%7."/>
      <w:lvlJc w:val="left"/>
      <w:pPr>
        <w:ind w:left="6780" w:hanging="1080"/>
      </w:pPr>
    </w:lvl>
    <w:lvl w:ilvl="7">
      <w:start w:val="1"/>
      <w:numFmt w:val="decimal"/>
      <w:lvlText w:val="%1.%2.%3.%4.%5.%6.%7.%8."/>
      <w:lvlJc w:val="left"/>
      <w:pPr>
        <w:ind w:left="7284" w:hanging="1224"/>
      </w:pPr>
    </w:lvl>
    <w:lvl w:ilvl="8">
      <w:start w:val="1"/>
      <w:numFmt w:val="decimal"/>
      <w:lvlText w:val="%1.%2.%3.%4.%5.%6.%7.%8.%9."/>
      <w:lvlJc w:val="left"/>
      <w:pPr>
        <w:ind w:left="7860" w:hanging="1440"/>
      </w:pPr>
    </w:lvl>
  </w:abstractNum>
  <w:abstractNum w:abstractNumId="11" w15:restartNumberingAfterBreak="0">
    <w:nsid w:val="29AB424A"/>
    <w:multiLevelType w:val="hybridMultilevel"/>
    <w:tmpl w:val="8D28D26C"/>
    <w:lvl w:ilvl="0" w:tplc="FFFFFFFF">
      <w:start w:val="1"/>
      <w:numFmt w:val="decimal"/>
      <w:lvlText w:val="%1."/>
      <w:lvlJc w:val="left"/>
      <w:pPr>
        <w:ind w:left="979" w:hanging="360"/>
      </w:pPr>
      <w:rPr>
        <w:rFonts w:ascii="Calibri" w:hAnsi="Calibri" w:cs="Calibri" w:hint="default"/>
        <w:b/>
        <w:bCs/>
        <w:i w:val="0"/>
        <w:iCs w:val="0"/>
        <w:spacing w:val="0"/>
        <w:w w:val="88"/>
        <w:lang w:val="es-E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EB5C21"/>
    <w:multiLevelType w:val="hybridMultilevel"/>
    <w:tmpl w:val="62D023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E83887"/>
    <w:multiLevelType w:val="multilevel"/>
    <w:tmpl w:val="B5A2B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DC2C97"/>
    <w:multiLevelType w:val="hybridMultilevel"/>
    <w:tmpl w:val="2E92206A"/>
    <w:lvl w:ilvl="0" w:tplc="0A24523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A5A421B"/>
    <w:multiLevelType w:val="multilevel"/>
    <w:tmpl w:val="ADD68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D20633"/>
    <w:multiLevelType w:val="hybridMultilevel"/>
    <w:tmpl w:val="A6381D62"/>
    <w:lvl w:ilvl="0" w:tplc="9550B5F8">
      <w:start w:val="1"/>
      <w:numFmt w:val="lowerLetter"/>
      <w:lvlText w:val="%1."/>
      <w:lvlJc w:val="left"/>
      <w:pPr>
        <w:ind w:left="360" w:hanging="360"/>
      </w:pPr>
      <w:rPr>
        <w:rFonts w:ascii="Arial" w:hAnsi="Arial" w:cs="Arial" w:hint="default"/>
        <w:sz w:val="24"/>
        <w:szCs w:val="28"/>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EBF5499"/>
    <w:multiLevelType w:val="multilevel"/>
    <w:tmpl w:val="5186D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A00815"/>
    <w:multiLevelType w:val="multilevel"/>
    <w:tmpl w:val="9E0A79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1DA1C18"/>
    <w:multiLevelType w:val="hybridMultilevel"/>
    <w:tmpl w:val="4990ACE6"/>
    <w:lvl w:ilvl="0" w:tplc="D96ECDC8">
      <w:start w:val="1"/>
      <w:numFmt w:val="upperRoman"/>
      <w:lvlText w:val="%1."/>
      <w:lvlJc w:val="left"/>
      <w:pPr>
        <w:ind w:left="1339" w:hanging="720"/>
      </w:pPr>
      <w:rPr>
        <w:rFonts w:ascii="Tahoma" w:eastAsia="Tahoma" w:hAnsi="Tahoma" w:cs="Tahoma" w:hint="default"/>
        <w:b/>
        <w:bCs/>
        <w:i w:val="0"/>
        <w:iCs w:val="0"/>
        <w:spacing w:val="0"/>
        <w:w w:val="70"/>
        <w:sz w:val="24"/>
        <w:szCs w:val="24"/>
        <w:lang w:val="es-ES" w:eastAsia="en-US" w:bidi="ar-SA"/>
      </w:rPr>
    </w:lvl>
    <w:lvl w:ilvl="1" w:tplc="947E54AA">
      <w:start w:val="1"/>
      <w:numFmt w:val="decimal"/>
      <w:lvlText w:val="%2."/>
      <w:lvlJc w:val="left"/>
      <w:pPr>
        <w:ind w:left="979" w:hanging="360"/>
      </w:pPr>
      <w:rPr>
        <w:rFonts w:ascii="Calibri" w:hAnsi="Calibri" w:cs="Calibri" w:hint="default"/>
        <w:b/>
        <w:bCs/>
        <w:i w:val="0"/>
        <w:iCs w:val="0"/>
        <w:spacing w:val="0"/>
        <w:w w:val="88"/>
        <w:lang w:val="es-CO" w:eastAsia="en-US" w:bidi="ar-SA"/>
      </w:rPr>
    </w:lvl>
    <w:lvl w:ilvl="2" w:tplc="F13C4A66">
      <w:numFmt w:val="bullet"/>
      <w:lvlText w:val=""/>
      <w:lvlJc w:val="left"/>
      <w:pPr>
        <w:ind w:left="1186" w:hanging="360"/>
      </w:pPr>
      <w:rPr>
        <w:rFonts w:ascii="Symbol" w:eastAsia="Symbol" w:hAnsi="Symbol" w:cs="Symbol" w:hint="default"/>
        <w:b w:val="0"/>
        <w:bCs w:val="0"/>
        <w:i w:val="0"/>
        <w:iCs w:val="0"/>
        <w:spacing w:val="0"/>
        <w:w w:val="100"/>
        <w:sz w:val="24"/>
        <w:szCs w:val="24"/>
        <w:lang w:val="es-ES" w:eastAsia="en-US" w:bidi="ar-SA"/>
      </w:rPr>
    </w:lvl>
    <w:lvl w:ilvl="3" w:tplc="8E3C001E">
      <w:numFmt w:val="bullet"/>
      <w:lvlText w:val="•"/>
      <w:lvlJc w:val="left"/>
      <w:pPr>
        <w:ind w:left="2387" w:hanging="360"/>
      </w:pPr>
      <w:rPr>
        <w:rFonts w:hint="default"/>
        <w:lang w:val="es-ES" w:eastAsia="en-US" w:bidi="ar-SA"/>
      </w:rPr>
    </w:lvl>
    <w:lvl w:ilvl="4" w:tplc="FA0C5CCA">
      <w:numFmt w:val="bullet"/>
      <w:lvlText w:val="•"/>
      <w:lvlJc w:val="left"/>
      <w:pPr>
        <w:ind w:left="3435" w:hanging="360"/>
      </w:pPr>
      <w:rPr>
        <w:rFonts w:hint="default"/>
        <w:lang w:val="es-ES" w:eastAsia="en-US" w:bidi="ar-SA"/>
      </w:rPr>
    </w:lvl>
    <w:lvl w:ilvl="5" w:tplc="09F8B086">
      <w:numFmt w:val="bullet"/>
      <w:lvlText w:val="•"/>
      <w:lvlJc w:val="left"/>
      <w:pPr>
        <w:ind w:left="4482" w:hanging="360"/>
      </w:pPr>
      <w:rPr>
        <w:rFonts w:hint="default"/>
        <w:lang w:val="es-ES" w:eastAsia="en-US" w:bidi="ar-SA"/>
      </w:rPr>
    </w:lvl>
    <w:lvl w:ilvl="6" w:tplc="7946FFE4">
      <w:numFmt w:val="bullet"/>
      <w:lvlText w:val="•"/>
      <w:lvlJc w:val="left"/>
      <w:pPr>
        <w:ind w:left="5530" w:hanging="360"/>
      </w:pPr>
      <w:rPr>
        <w:rFonts w:hint="default"/>
        <w:lang w:val="es-ES" w:eastAsia="en-US" w:bidi="ar-SA"/>
      </w:rPr>
    </w:lvl>
    <w:lvl w:ilvl="7" w:tplc="5D00447E">
      <w:numFmt w:val="bullet"/>
      <w:lvlText w:val="•"/>
      <w:lvlJc w:val="left"/>
      <w:pPr>
        <w:ind w:left="6577" w:hanging="360"/>
      </w:pPr>
      <w:rPr>
        <w:rFonts w:hint="default"/>
        <w:lang w:val="es-ES" w:eastAsia="en-US" w:bidi="ar-SA"/>
      </w:rPr>
    </w:lvl>
    <w:lvl w:ilvl="8" w:tplc="F0A805D2">
      <w:numFmt w:val="bullet"/>
      <w:lvlText w:val="•"/>
      <w:lvlJc w:val="left"/>
      <w:pPr>
        <w:ind w:left="7625" w:hanging="360"/>
      </w:pPr>
      <w:rPr>
        <w:rFonts w:hint="default"/>
        <w:lang w:val="es-ES" w:eastAsia="en-US" w:bidi="ar-SA"/>
      </w:rPr>
    </w:lvl>
  </w:abstractNum>
  <w:abstractNum w:abstractNumId="20" w15:restartNumberingAfterBreak="0">
    <w:nsid w:val="423B0E73"/>
    <w:multiLevelType w:val="multilevel"/>
    <w:tmpl w:val="0E2C0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4C73F56"/>
    <w:multiLevelType w:val="hybridMultilevel"/>
    <w:tmpl w:val="4E0C940E"/>
    <w:lvl w:ilvl="0" w:tplc="522832BA">
      <w:start w:val="1"/>
      <w:numFmt w:val="decimal"/>
      <w:lvlText w:val="%1."/>
      <w:lvlJc w:val="left"/>
      <w:pPr>
        <w:ind w:left="1107" w:hanging="676"/>
        <w:jc w:val="right"/>
      </w:pPr>
      <w:rPr>
        <w:rFonts w:asciiTheme="minorHAnsi" w:eastAsia="Arial" w:hAnsiTheme="minorHAnsi" w:cstheme="minorHAnsi" w:hint="default"/>
        <w:color w:val="070707"/>
        <w:w w:val="103"/>
        <w:sz w:val="24"/>
        <w:szCs w:val="24"/>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5DF4D38"/>
    <w:multiLevelType w:val="multilevel"/>
    <w:tmpl w:val="217CD6F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77D4C5C"/>
    <w:multiLevelType w:val="hybridMultilevel"/>
    <w:tmpl w:val="3F2E50D6"/>
    <w:lvl w:ilvl="0" w:tplc="E5CE9CDA">
      <w:start w:val="1"/>
      <w:numFmt w:val="decimal"/>
      <w:lvlText w:val="%1."/>
      <w:lvlJc w:val="left"/>
      <w:pPr>
        <w:ind w:left="979" w:hanging="360"/>
      </w:pPr>
      <w:rPr>
        <w:rFonts w:hint="default"/>
        <w:spacing w:val="0"/>
        <w:w w:val="88"/>
        <w:lang w:val="es-ES" w:eastAsia="en-US" w:bidi="ar-SA"/>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48E1F30"/>
    <w:multiLevelType w:val="multilevel"/>
    <w:tmpl w:val="7A605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5FF6996"/>
    <w:multiLevelType w:val="multilevel"/>
    <w:tmpl w:val="EA881C8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BD4611"/>
    <w:multiLevelType w:val="hybridMultilevel"/>
    <w:tmpl w:val="7F1608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79C4AC1"/>
    <w:multiLevelType w:val="hybridMultilevel"/>
    <w:tmpl w:val="704E03B2"/>
    <w:lvl w:ilvl="0" w:tplc="12AA686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176334A"/>
    <w:multiLevelType w:val="hybridMultilevel"/>
    <w:tmpl w:val="C946087C"/>
    <w:lvl w:ilvl="0" w:tplc="DFFC46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8C6CE2"/>
    <w:multiLevelType w:val="multilevel"/>
    <w:tmpl w:val="DE645D8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6301597E"/>
    <w:multiLevelType w:val="hybridMultilevel"/>
    <w:tmpl w:val="EBF83EEA"/>
    <w:lvl w:ilvl="0" w:tplc="FFFFFFFF">
      <w:start w:val="1"/>
      <w:numFmt w:val="decimal"/>
      <w:lvlText w:val="%1."/>
      <w:lvlJc w:val="left"/>
      <w:pPr>
        <w:ind w:left="540" w:hanging="676"/>
        <w:jc w:val="right"/>
      </w:pPr>
      <w:rPr>
        <w:rFonts w:ascii="Arial" w:eastAsia="Arial" w:hAnsi="Arial" w:hint="default"/>
        <w:color w:val="070707"/>
        <w:w w:val="103"/>
        <w:sz w:val="22"/>
        <w:szCs w:val="22"/>
      </w:rPr>
    </w:lvl>
    <w:lvl w:ilvl="1" w:tplc="FFFFFFFF">
      <w:start w:val="1"/>
      <w:numFmt w:val="bullet"/>
      <w:lvlText w:val="•"/>
      <w:lvlJc w:val="left"/>
      <w:pPr>
        <w:ind w:left="1610" w:hanging="676"/>
      </w:pPr>
      <w:rPr>
        <w:rFonts w:hint="default"/>
      </w:rPr>
    </w:lvl>
    <w:lvl w:ilvl="2" w:tplc="FFFFFFFF">
      <w:start w:val="1"/>
      <w:numFmt w:val="bullet"/>
      <w:lvlText w:val="•"/>
      <w:lvlJc w:val="left"/>
      <w:pPr>
        <w:ind w:left="2680" w:hanging="676"/>
      </w:pPr>
      <w:rPr>
        <w:rFonts w:hint="default"/>
      </w:rPr>
    </w:lvl>
    <w:lvl w:ilvl="3" w:tplc="FFFFFFFF">
      <w:start w:val="1"/>
      <w:numFmt w:val="bullet"/>
      <w:lvlText w:val="•"/>
      <w:lvlJc w:val="left"/>
      <w:pPr>
        <w:ind w:left="3750" w:hanging="676"/>
      </w:pPr>
      <w:rPr>
        <w:rFonts w:hint="default"/>
      </w:rPr>
    </w:lvl>
    <w:lvl w:ilvl="4" w:tplc="FFFFFFFF">
      <w:start w:val="1"/>
      <w:numFmt w:val="bullet"/>
      <w:lvlText w:val="•"/>
      <w:lvlJc w:val="left"/>
      <w:pPr>
        <w:ind w:left="4820" w:hanging="676"/>
      </w:pPr>
      <w:rPr>
        <w:rFonts w:hint="default"/>
      </w:rPr>
    </w:lvl>
    <w:lvl w:ilvl="5" w:tplc="FFFFFFFF">
      <w:start w:val="1"/>
      <w:numFmt w:val="bullet"/>
      <w:lvlText w:val="•"/>
      <w:lvlJc w:val="left"/>
      <w:pPr>
        <w:ind w:left="5890" w:hanging="676"/>
      </w:pPr>
      <w:rPr>
        <w:rFonts w:hint="default"/>
      </w:rPr>
    </w:lvl>
    <w:lvl w:ilvl="6" w:tplc="FFFFFFFF">
      <w:start w:val="1"/>
      <w:numFmt w:val="bullet"/>
      <w:lvlText w:val="•"/>
      <w:lvlJc w:val="left"/>
      <w:pPr>
        <w:ind w:left="6960" w:hanging="676"/>
      </w:pPr>
      <w:rPr>
        <w:rFonts w:hint="default"/>
      </w:rPr>
    </w:lvl>
    <w:lvl w:ilvl="7" w:tplc="FFFFFFFF">
      <w:start w:val="1"/>
      <w:numFmt w:val="bullet"/>
      <w:lvlText w:val="•"/>
      <w:lvlJc w:val="left"/>
      <w:pPr>
        <w:ind w:left="8030" w:hanging="676"/>
      </w:pPr>
      <w:rPr>
        <w:rFonts w:hint="default"/>
      </w:rPr>
    </w:lvl>
    <w:lvl w:ilvl="8" w:tplc="FFFFFFFF">
      <w:start w:val="1"/>
      <w:numFmt w:val="bullet"/>
      <w:lvlText w:val="•"/>
      <w:lvlJc w:val="left"/>
      <w:pPr>
        <w:ind w:left="9100" w:hanging="676"/>
      </w:pPr>
      <w:rPr>
        <w:rFonts w:hint="default"/>
      </w:rPr>
    </w:lvl>
  </w:abstractNum>
  <w:abstractNum w:abstractNumId="31" w15:restartNumberingAfterBreak="0">
    <w:nsid w:val="658F7C77"/>
    <w:multiLevelType w:val="hybridMultilevel"/>
    <w:tmpl w:val="7406AB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64E1320"/>
    <w:multiLevelType w:val="multilevel"/>
    <w:tmpl w:val="A9829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7CA03F7"/>
    <w:multiLevelType w:val="hybridMultilevel"/>
    <w:tmpl w:val="7E8A06C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15:restartNumberingAfterBreak="0">
    <w:nsid w:val="6BD11128"/>
    <w:multiLevelType w:val="multilevel"/>
    <w:tmpl w:val="D0B8A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C1B14B0"/>
    <w:multiLevelType w:val="multilevel"/>
    <w:tmpl w:val="9FEA6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0B93D43"/>
    <w:multiLevelType w:val="multilevel"/>
    <w:tmpl w:val="05DABF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70E960C5"/>
    <w:multiLevelType w:val="multilevel"/>
    <w:tmpl w:val="65389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31A6F44"/>
    <w:multiLevelType w:val="hybridMultilevel"/>
    <w:tmpl w:val="CBD430B2"/>
    <w:lvl w:ilvl="0" w:tplc="0D4CA12E">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75627F8B"/>
    <w:multiLevelType w:val="multilevel"/>
    <w:tmpl w:val="AC7EE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8"/>
  </w:num>
  <w:num w:numId="2">
    <w:abstractNumId w:val="27"/>
  </w:num>
  <w:num w:numId="3">
    <w:abstractNumId w:val="16"/>
  </w:num>
  <w:num w:numId="4">
    <w:abstractNumId w:val="8"/>
  </w:num>
  <w:num w:numId="5">
    <w:abstractNumId w:val="12"/>
  </w:num>
  <w:num w:numId="6">
    <w:abstractNumId w:val="14"/>
  </w:num>
  <w:num w:numId="7">
    <w:abstractNumId w:val="1"/>
  </w:num>
  <w:num w:numId="8">
    <w:abstractNumId w:val="5"/>
  </w:num>
  <w:num w:numId="9">
    <w:abstractNumId w:val="30"/>
  </w:num>
  <w:num w:numId="10">
    <w:abstractNumId w:val="3"/>
  </w:num>
  <w:num w:numId="11">
    <w:abstractNumId w:val="21"/>
  </w:num>
  <w:num w:numId="12">
    <w:abstractNumId w:val="33"/>
  </w:num>
  <w:num w:numId="13">
    <w:abstractNumId w:val="2"/>
  </w:num>
  <w:num w:numId="14">
    <w:abstractNumId w:val="25"/>
  </w:num>
  <w:num w:numId="15">
    <w:abstractNumId w:val="9"/>
  </w:num>
  <w:num w:numId="16">
    <w:abstractNumId w:val="28"/>
  </w:num>
  <w:num w:numId="17">
    <w:abstractNumId w:val="22"/>
  </w:num>
  <w:num w:numId="18">
    <w:abstractNumId w:val="7"/>
  </w:num>
  <w:num w:numId="19">
    <w:abstractNumId w:val="36"/>
  </w:num>
  <w:num w:numId="20">
    <w:abstractNumId w:val="18"/>
  </w:num>
  <w:num w:numId="21">
    <w:abstractNumId w:val="29"/>
  </w:num>
  <w:num w:numId="22">
    <w:abstractNumId w:val="20"/>
  </w:num>
  <w:num w:numId="23">
    <w:abstractNumId w:val="6"/>
  </w:num>
  <w:num w:numId="24">
    <w:abstractNumId w:val="32"/>
  </w:num>
  <w:num w:numId="25">
    <w:abstractNumId w:val="4"/>
  </w:num>
  <w:num w:numId="26">
    <w:abstractNumId w:val="17"/>
  </w:num>
  <w:num w:numId="27">
    <w:abstractNumId w:val="35"/>
  </w:num>
  <w:num w:numId="28">
    <w:abstractNumId w:val="24"/>
  </w:num>
  <w:num w:numId="29">
    <w:abstractNumId w:val="34"/>
  </w:num>
  <w:num w:numId="30">
    <w:abstractNumId w:val="39"/>
  </w:num>
  <w:num w:numId="31">
    <w:abstractNumId w:val="13"/>
  </w:num>
  <w:num w:numId="32">
    <w:abstractNumId w:val="15"/>
  </w:num>
  <w:num w:numId="33">
    <w:abstractNumId w:val="37"/>
  </w:num>
  <w:num w:numId="34">
    <w:abstractNumId w:val="0"/>
  </w:num>
  <w:num w:numId="35">
    <w:abstractNumId w:val="19"/>
  </w:num>
  <w:num w:numId="36">
    <w:abstractNumId w:val="23"/>
  </w:num>
  <w:num w:numId="37">
    <w:abstractNumId w:val="10"/>
  </w:num>
  <w:num w:numId="38">
    <w:abstractNumId w:val="11"/>
  </w:num>
  <w:num w:numId="39">
    <w:abstractNumId w:val="26"/>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CAE"/>
    <w:rsid w:val="0000324A"/>
    <w:rsid w:val="00013682"/>
    <w:rsid w:val="0001730C"/>
    <w:rsid w:val="00020459"/>
    <w:rsid w:val="000320F9"/>
    <w:rsid w:val="00032292"/>
    <w:rsid w:val="0003263F"/>
    <w:rsid w:val="00033D60"/>
    <w:rsid w:val="00036668"/>
    <w:rsid w:val="00040B3E"/>
    <w:rsid w:val="00041BDA"/>
    <w:rsid w:val="000435AE"/>
    <w:rsid w:val="000535F9"/>
    <w:rsid w:val="000539E9"/>
    <w:rsid w:val="00056EEF"/>
    <w:rsid w:val="00057E53"/>
    <w:rsid w:val="000632E6"/>
    <w:rsid w:val="00071D5E"/>
    <w:rsid w:val="0007256F"/>
    <w:rsid w:val="00073C5F"/>
    <w:rsid w:val="000741E9"/>
    <w:rsid w:val="00075384"/>
    <w:rsid w:val="00085C0A"/>
    <w:rsid w:val="00092830"/>
    <w:rsid w:val="0009734E"/>
    <w:rsid w:val="000A290A"/>
    <w:rsid w:val="000A4234"/>
    <w:rsid w:val="000A4F56"/>
    <w:rsid w:val="000B3A47"/>
    <w:rsid w:val="000B6488"/>
    <w:rsid w:val="000C0493"/>
    <w:rsid w:val="000C5656"/>
    <w:rsid w:val="000D6E0F"/>
    <w:rsid w:val="000E25CC"/>
    <w:rsid w:val="000E521E"/>
    <w:rsid w:val="00101045"/>
    <w:rsid w:val="00102B35"/>
    <w:rsid w:val="001039B7"/>
    <w:rsid w:val="00105A09"/>
    <w:rsid w:val="001061AC"/>
    <w:rsid w:val="001238C1"/>
    <w:rsid w:val="00124205"/>
    <w:rsid w:val="00126329"/>
    <w:rsid w:val="0013409D"/>
    <w:rsid w:val="00135859"/>
    <w:rsid w:val="00137C78"/>
    <w:rsid w:val="00141D7F"/>
    <w:rsid w:val="00142506"/>
    <w:rsid w:val="00151AF2"/>
    <w:rsid w:val="00157162"/>
    <w:rsid w:val="00164E3B"/>
    <w:rsid w:val="0017216C"/>
    <w:rsid w:val="00174A29"/>
    <w:rsid w:val="00176563"/>
    <w:rsid w:val="00177559"/>
    <w:rsid w:val="00184E38"/>
    <w:rsid w:val="00190B21"/>
    <w:rsid w:val="00194501"/>
    <w:rsid w:val="001965BF"/>
    <w:rsid w:val="001A3B35"/>
    <w:rsid w:val="001A7380"/>
    <w:rsid w:val="001B01BE"/>
    <w:rsid w:val="001B11A2"/>
    <w:rsid w:val="001B457D"/>
    <w:rsid w:val="001C00BA"/>
    <w:rsid w:val="001C20D7"/>
    <w:rsid w:val="001C3445"/>
    <w:rsid w:val="001C50FD"/>
    <w:rsid w:val="001C6E03"/>
    <w:rsid w:val="001C7DB1"/>
    <w:rsid w:val="001D2D81"/>
    <w:rsid w:val="001D3CC7"/>
    <w:rsid w:val="001D5539"/>
    <w:rsid w:val="001E4BDE"/>
    <w:rsid w:val="001E5548"/>
    <w:rsid w:val="001F07B5"/>
    <w:rsid w:val="001F38A6"/>
    <w:rsid w:val="001F6EB2"/>
    <w:rsid w:val="00201D42"/>
    <w:rsid w:val="00203F57"/>
    <w:rsid w:val="00205EFD"/>
    <w:rsid w:val="00210BDF"/>
    <w:rsid w:val="00211E89"/>
    <w:rsid w:val="00232A38"/>
    <w:rsid w:val="002401DA"/>
    <w:rsid w:val="002410A7"/>
    <w:rsid w:val="00243696"/>
    <w:rsid w:val="002507C9"/>
    <w:rsid w:val="00250D6A"/>
    <w:rsid w:val="00252559"/>
    <w:rsid w:val="00262F6E"/>
    <w:rsid w:val="002656A7"/>
    <w:rsid w:val="0027565F"/>
    <w:rsid w:val="00277515"/>
    <w:rsid w:val="00286EDA"/>
    <w:rsid w:val="00292DD5"/>
    <w:rsid w:val="00292DE6"/>
    <w:rsid w:val="002A5748"/>
    <w:rsid w:val="002B0442"/>
    <w:rsid w:val="002B2EF6"/>
    <w:rsid w:val="002B5374"/>
    <w:rsid w:val="002B67EE"/>
    <w:rsid w:val="002B7802"/>
    <w:rsid w:val="002C103B"/>
    <w:rsid w:val="002C7631"/>
    <w:rsid w:val="002D04C2"/>
    <w:rsid w:val="002D2A2A"/>
    <w:rsid w:val="002D45B8"/>
    <w:rsid w:val="002F2801"/>
    <w:rsid w:val="00320235"/>
    <w:rsid w:val="003209E3"/>
    <w:rsid w:val="00323935"/>
    <w:rsid w:val="00324372"/>
    <w:rsid w:val="0032451E"/>
    <w:rsid w:val="00324CD3"/>
    <w:rsid w:val="00333669"/>
    <w:rsid w:val="00341A19"/>
    <w:rsid w:val="00344805"/>
    <w:rsid w:val="00347A89"/>
    <w:rsid w:val="003513BC"/>
    <w:rsid w:val="00351BAD"/>
    <w:rsid w:val="00353819"/>
    <w:rsid w:val="00356DE2"/>
    <w:rsid w:val="0036110F"/>
    <w:rsid w:val="003615F5"/>
    <w:rsid w:val="00376749"/>
    <w:rsid w:val="00377FC9"/>
    <w:rsid w:val="00380759"/>
    <w:rsid w:val="00382741"/>
    <w:rsid w:val="00384B6C"/>
    <w:rsid w:val="00387A98"/>
    <w:rsid w:val="003900D8"/>
    <w:rsid w:val="00391425"/>
    <w:rsid w:val="003A7BCB"/>
    <w:rsid w:val="003A7EFF"/>
    <w:rsid w:val="003B3502"/>
    <w:rsid w:val="003B5BF0"/>
    <w:rsid w:val="003C31AB"/>
    <w:rsid w:val="003C5B56"/>
    <w:rsid w:val="003D33D0"/>
    <w:rsid w:val="003D4DD3"/>
    <w:rsid w:val="003E0E19"/>
    <w:rsid w:val="003F5DD9"/>
    <w:rsid w:val="00407537"/>
    <w:rsid w:val="00416AF1"/>
    <w:rsid w:val="00416C94"/>
    <w:rsid w:val="0042505D"/>
    <w:rsid w:val="00427784"/>
    <w:rsid w:val="00432964"/>
    <w:rsid w:val="00433A6A"/>
    <w:rsid w:val="00437CF4"/>
    <w:rsid w:val="004414CB"/>
    <w:rsid w:val="00443429"/>
    <w:rsid w:val="00445A4C"/>
    <w:rsid w:val="00447C6B"/>
    <w:rsid w:val="00450333"/>
    <w:rsid w:val="00457419"/>
    <w:rsid w:val="0046101C"/>
    <w:rsid w:val="00461642"/>
    <w:rsid w:val="0047263F"/>
    <w:rsid w:val="00472811"/>
    <w:rsid w:val="004736CF"/>
    <w:rsid w:val="004741B7"/>
    <w:rsid w:val="004809FF"/>
    <w:rsid w:val="00485441"/>
    <w:rsid w:val="00486285"/>
    <w:rsid w:val="004869DB"/>
    <w:rsid w:val="004937E1"/>
    <w:rsid w:val="00495171"/>
    <w:rsid w:val="004A0987"/>
    <w:rsid w:val="004A0C5B"/>
    <w:rsid w:val="004A0D9B"/>
    <w:rsid w:val="004A2FE4"/>
    <w:rsid w:val="004A3A47"/>
    <w:rsid w:val="004A4F53"/>
    <w:rsid w:val="004B0332"/>
    <w:rsid w:val="004B424B"/>
    <w:rsid w:val="004B65A0"/>
    <w:rsid w:val="004B6A74"/>
    <w:rsid w:val="004C2125"/>
    <w:rsid w:val="004C551D"/>
    <w:rsid w:val="004D0BE5"/>
    <w:rsid w:val="004D0E1A"/>
    <w:rsid w:val="004E25C4"/>
    <w:rsid w:val="004E29F8"/>
    <w:rsid w:val="004E5BE3"/>
    <w:rsid w:val="004F4034"/>
    <w:rsid w:val="004F5C62"/>
    <w:rsid w:val="005007EE"/>
    <w:rsid w:val="00500A04"/>
    <w:rsid w:val="00502339"/>
    <w:rsid w:val="00506123"/>
    <w:rsid w:val="00521293"/>
    <w:rsid w:val="00521454"/>
    <w:rsid w:val="005248A9"/>
    <w:rsid w:val="00524BF7"/>
    <w:rsid w:val="00530CAE"/>
    <w:rsid w:val="00534047"/>
    <w:rsid w:val="00534D0B"/>
    <w:rsid w:val="0054269E"/>
    <w:rsid w:val="00566D71"/>
    <w:rsid w:val="00570266"/>
    <w:rsid w:val="0058110A"/>
    <w:rsid w:val="00582299"/>
    <w:rsid w:val="005835CD"/>
    <w:rsid w:val="00584EDD"/>
    <w:rsid w:val="005900AC"/>
    <w:rsid w:val="00595309"/>
    <w:rsid w:val="005A53E5"/>
    <w:rsid w:val="005A5789"/>
    <w:rsid w:val="005C1ADA"/>
    <w:rsid w:val="005C26D8"/>
    <w:rsid w:val="005C4D7E"/>
    <w:rsid w:val="005C7CB7"/>
    <w:rsid w:val="005D45E1"/>
    <w:rsid w:val="005D75D0"/>
    <w:rsid w:val="005D7EBF"/>
    <w:rsid w:val="005E1077"/>
    <w:rsid w:val="005F20ED"/>
    <w:rsid w:val="0061241F"/>
    <w:rsid w:val="00613F4F"/>
    <w:rsid w:val="00626366"/>
    <w:rsid w:val="006264C6"/>
    <w:rsid w:val="0062674C"/>
    <w:rsid w:val="00627A8C"/>
    <w:rsid w:val="006409BC"/>
    <w:rsid w:val="00646FDC"/>
    <w:rsid w:val="00653E8C"/>
    <w:rsid w:val="00661D6A"/>
    <w:rsid w:val="00663761"/>
    <w:rsid w:val="00664996"/>
    <w:rsid w:val="00665BD3"/>
    <w:rsid w:val="00675669"/>
    <w:rsid w:val="00675C65"/>
    <w:rsid w:val="0068107F"/>
    <w:rsid w:val="00686DA3"/>
    <w:rsid w:val="00686E94"/>
    <w:rsid w:val="00692BAC"/>
    <w:rsid w:val="0069634B"/>
    <w:rsid w:val="006B0899"/>
    <w:rsid w:val="006C13ED"/>
    <w:rsid w:val="006C4462"/>
    <w:rsid w:val="006C6B09"/>
    <w:rsid w:val="006C717D"/>
    <w:rsid w:val="006D0F34"/>
    <w:rsid w:val="006D11A2"/>
    <w:rsid w:val="006D4DC6"/>
    <w:rsid w:val="006D6B2D"/>
    <w:rsid w:val="006E573E"/>
    <w:rsid w:val="006E668A"/>
    <w:rsid w:val="006E67C2"/>
    <w:rsid w:val="006F18F1"/>
    <w:rsid w:val="00703953"/>
    <w:rsid w:val="00706094"/>
    <w:rsid w:val="007075BC"/>
    <w:rsid w:val="00712189"/>
    <w:rsid w:val="00714B9F"/>
    <w:rsid w:val="00714D87"/>
    <w:rsid w:val="0071785E"/>
    <w:rsid w:val="00720071"/>
    <w:rsid w:val="00723B70"/>
    <w:rsid w:val="00726B67"/>
    <w:rsid w:val="007276FE"/>
    <w:rsid w:val="007371B2"/>
    <w:rsid w:val="0074546E"/>
    <w:rsid w:val="007503D8"/>
    <w:rsid w:val="00760AC5"/>
    <w:rsid w:val="00760FB3"/>
    <w:rsid w:val="00762717"/>
    <w:rsid w:val="0076799C"/>
    <w:rsid w:val="007706A8"/>
    <w:rsid w:val="007718F6"/>
    <w:rsid w:val="00772691"/>
    <w:rsid w:val="00773405"/>
    <w:rsid w:val="007800DD"/>
    <w:rsid w:val="00785392"/>
    <w:rsid w:val="00785790"/>
    <w:rsid w:val="007859FB"/>
    <w:rsid w:val="007913A5"/>
    <w:rsid w:val="007B2835"/>
    <w:rsid w:val="007C0DAE"/>
    <w:rsid w:val="007C2886"/>
    <w:rsid w:val="007D286B"/>
    <w:rsid w:val="007D61B9"/>
    <w:rsid w:val="007D64B4"/>
    <w:rsid w:val="007D68C3"/>
    <w:rsid w:val="007E206A"/>
    <w:rsid w:val="007E3CA5"/>
    <w:rsid w:val="007E5294"/>
    <w:rsid w:val="007F06E4"/>
    <w:rsid w:val="007F177C"/>
    <w:rsid w:val="007F63EC"/>
    <w:rsid w:val="00802CA5"/>
    <w:rsid w:val="00804042"/>
    <w:rsid w:val="00810199"/>
    <w:rsid w:val="00812569"/>
    <w:rsid w:val="00814139"/>
    <w:rsid w:val="00820356"/>
    <w:rsid w:val="00821ECD"/>
    <w:rsid w:val="00822316"/>
    <w:rsid w:val="00836043"/>
    <w:rsid w:val="00836BF6"/>
    <w:rsid w:val="0083785F"/>
    <w:rsid w:val="00840CF9"/>
    <w:rsid w:val="0084437A"/>
    <w:rsid w:val="0084475D"/>
    <w:rsid w:val="00850242"/>
    <w:rsid w:val="00851722"/>
    <w:rsid w:val="00857FA5"/>
    <w:rsid w:val="0086261A"/>
    <w:rsid w:val="00863EDA"/>
    <w:rsid w:val="008649A2"/>
    <w:rsid w:val="00866020"/>
    <w:rsid w:val="0087052D"/>
    <w:rsid w:val="0088387E"/>
    <w:rsid w:val="00886A8D"/>
    <w:rsid w:val="0089031F"/>
    <w:rsid w:val="00890413"/>
    <w:rsid w:val="00897847"/>
    <w:rsid w:val="008A30D6"/>
    <w:rsid w:val="008B081D"/>
    <w:rsid w:val="008B26AD"/>
    <w:rsid w:val="008B735B"/>
    <w:rsid w:val="008C4233"/>
    <w:rsid w:val="008C73E9"/>
    <w:rsid w:val="008D3ABD"/>
    <w:rsid w:val="008E0467"/>
    <w:rsid w:val="008E0DC6"/>
    <w:rsid w:val="008F3D62"/>
    <w:rsid w:val="00900A29"/>
    <w:rsid w:val="00900B2D"/>
    <w:rsid w:val="00900F5A"/>
    <w:rsid w:val="00903E30"/>
    <w:rsid w:val="00912E58"/>
    <w:rsid w:val="00922D98"/>
    <w:rsid w:val="00923944"/>
    <w:rsid w:val="00924452"/>
    <w:rsid w:val="00925B08"/>
    <w:rsid w:val="00935BCE"/>
    <w:rsid w:val="00936D19"/>
    <w:rsid w:val="00937529"/>
    <w:rsid w:val="00947B59"/>
    <w:rsid w:val="0095359C"/>
    <w:rsid w:val="00963CA4"/>
    <w:rsid w:val="00965B3E"/>
    <w:rsid w:val="00971193"/>
    <w:rsid w:val="009833A6"/>
    <w:rsid w:val="00983E1F"/>
    <w:rsid w:val="0099661C"/>
    <w:rsid w:val="009A5E2D"/>
    <w:rsid w:val="009A60CC"/>
    <w:rsid w:val="009A69A2"/>
    <w:rsid w:val="009B1E87"/>
    <w:rsid w:val="009B55FA"/>
    <w:rsid w:val="009B63C7"/>
    <w:rsid w:val="009B672E"/>
    <w:rsid w:val="009C03DB"/>
    <w:rsid w:val="009C7CB4"/>
    <w:rsid w:val="009D0ACC"/>
    <w:rsid w:val="009D113F"/>
    <w:rsid w:val="009D2052"/>
    <w:rsid w:val="009D46A1"/>
    <w:rsid w:val="009D526B"/>
    <w:rsid w:val="009D6EF3"/>
    <w:rsid w:val="009E03EB"/>
    <w:rsid w:val="009E5A66"/>
    <w:rsid w:val="009E63BD"/>
    <w:rsid w:val="009E6745"/>
    <w:rsid w:val="009F0952"/>
    <w:rsid w:val="009F7E14"/>
    <w:rsid w:val="00A01CE2"/>
    <w:rsid w:val="00A027C7"/>
    <w:rsid w:val="00A14996"/>
    <w:rsid w:val="00A15A8F"/>
    <w:rsid w:val="00A160B8"/>
    <w:rsid w:val="00A232AB"/>
    <w:rsid w:val="00A34071"/>
    <w:rsid w:val="00A36D18"/>
    <w:rsid w:val="00A400D4"/>
    <w:rsid w:val="00A45969"/>
    <w:rsid w:val="00A45EAF"/>
    <w:rsid w:val="00A51560"/>
    <w:rsid w:val="00A53C0E"/>
    <w:rsid w:val="00A72658"/>
    <w:rsid w:val="00A82BBE"/>
    <w:rsid w:val="00A82CD9"/>
    <w:rsid w:val="00A83A88"/>
    <w:rsid w:val="00A87615"/>
    <w:rsid w:val="00A915D4"/>
    <w:rsid w:val="00A92CC2"/>
    <w:rsid w:val="00A96038"/>
    <w:rsid w:val="00A966CA"/>
    <w:rsid w:val="00A97119"/>
    <w:rsid w:val="00A97264"/>
    <w:rsid w:val="00AB6B00"/>
    <w:rsid w:val="00AC3693"/>
    <w:rsid w:val="00AC51DB"/>
    <w:rsid w:val="00AD0D84"/>
    <w:rsid w:val="00AD1411"/>
    <w:rsid w:val="00AD3B38"/>
    <w:rsid w:val="00AE25D2"/>
    <w:rsid w:val="00AE3FB5"/>
    <w:rsid w:val="00AF2E05"/>
    <w:rsid w:val="00B01B02"/>
    <w:rsid w:val="00B03E85"/>
    <w:rsid w:val="00B04EBA"/>
    <w:rsid w:val="00B125B4"/>
    <w:rsid w:val="00B177F2"/>
    <w:rsid w:val="00B23942"/>
    <w:rsid w:val="00B372B6"/>
    <w:rsid w:val="00B42347"/>
    <w:rsid w:val="00B43736"/>
    <w:rsid w:val="00B4601E"/>
    <w:rsid w:val="00B54CD6"/>
    <w:rsid w:val="00B6134D"/>
    <w:rsid w:val="00B63960"/>
    <w:rsid w:val="00B71F9D"/>
    <w:rsid w:val="00B72D10"/>
    <w:rsid w:val="00B72D84"/>
    <w:rsid w:val="00B7508E"/>
    <w:rsid w:val="00B84710"/>
    <w:rsid w:val="00B92C6E"/>
    <w:rsid w:val="00B96572"/>
    <w:rsid w:val="00BA045A"/>
    <w:rsid w:val="00BA52A8"/>
    <w:rsid w:val="00BB2124"/>
    <w:rsid w:val="00BC0A67"/>
    <w:rsid w:val="00BC314E"/>
    <w:rsid w:val="00BC4714"/>
    <w:rsid w:val="00BC4929"/>
    <w:rsid w:val="00BC5F1B"/>
    <w:rsid w:val="00BF2BCE"/>
    <w:rsid w:val="00BF49A4"/>
    <w:rsid w:val="00BF4F53"/>
    <w:rsid w:val="00BF770D"/>
    <w:rsid w:val="00C05922"/>
    <w:rsid w:val="00C067AB"/>
    <w:rsid w:val="00C2164A"/>
    <w:rsid w:val="00C24EE9"/>
    <w:rsid w:val="00C25016"/>
    <w:rsid w:val="00C26D94"/>
    <w:rsid w:val="00C30B71"/>
    <w:rsid w:val="00C31647"/>
    <w:rsid w:val="00C34C32"/>
    <w:rsid w:val="00C35BFD"/>
    <w:rsid w:val="00C52A1A"/>
    <w:rsid w:val="00C634D1"/>
    <w:rsid w:val="00C650F0"/>
    <w:rsid w:val="00C678A6"/>
    <w:rsid w:val="00C722AE"/>
    <w:rsid w:val="00C7282F"/>
    <w:rsid w:val="00C72CB6"/>
    <w:rsid w:val="00C73FA8"/>
    <w:rsid w:val="00C77580"/>
    <w:rsid w:val="00C7760E"/>
    <w:rsid w:val="00C86B00"/>
    <w:rsid w:val="00C9600A"/>
    <w:rsid w:val="00CA037E"/>
    <w:rsid w:val="00CA495C"/>
    <w:rsid w:val="00CB0BF3"/>
    <w:rsid w:val="00CB2FC5"/>
    <w:rsid w:val="00CD79CD"/>
    <w:rsid w:val="00CE260A"/>
    <w:rsid w:val="00CE4D5E"/>
    <w:rsid w:val="00CE5B4E"/>
    <w:rsid w:val="00D01865"/>
    <w:rsid w:val="00D01963"/>
    <w:rsid w:val="00D053C8"/>
    <w:rsid w:val="00D1146D"/>
    <w:rsid w:val="00D1216C"/>
    <w:rsid w:val="00D21BC5"/>
    <w:rsid w:val="00D3457C"/>
    <w:rsid w:val="00D35274"/>
    <w:rsid w:val="00D36DC9"/>
    <w:rsid w:val="00D42AAB"/>
    <w:rsid w:val="00D5461F"/>
    <w:rsid w:val="00D54DCA"/>
    <w:rsid w:val="00D566C5"/>
    <w:rsid w:val="00D60E4F"/>
    <w:rsid w:val="00D6583A"/>
    <w:rsid w:val="00D70868"/>
    <w:rsid w:val="00D80C6F"/>
    <w:rsid w:val="00D81D53"/>
    <w:rsid w:val="00D83876"/>
    <w:rsid w:val="00D9334D"/>
    <w:rsid w:val="00D9355E"/>
    <w:rsid w:val="00DA14EF"/>
    <w:rsid w:val="00DA196C"/>
    <w:rsid w:val="00DA21E6"/>
    <w:rsid w:val="00DA5095"/>
    <w:rsid w:val="00DA6B66"/>
    <w:rsid w:val="00DA7A62"/>
    <w:rsid w:val="00DB02F8"/>
    <w:rsid w:val="00DB47DC"/>
    <w:rsid w:val="00DC4DD7"/>
    <w:rsid w:val="00DD1E8A"/>
    <w:rsid w:val="00DE36CC"/>
    <w:rsid w:val="00DF010C"/>
    <w:rsid w:val="00DF44AB"/>
    <w:rsid w:val="00E05617"/>
    <w:rsid w:val="00E12984"/>
    <w:rsid w:val="00E13449"/>
    <w:rsid w:val="00E26443"/>
    <w:rsid w:val="00E26ADB"/>
    <w:rsid w:val="00E26B3F"/>
    <w:rsid w:val="00E32414"/>
    <w:rsid w:val="00E33B7E"/>
    <w:rsid w:val="00E46343"/>
    <w:rsid w:val="00E46A53"/>
    <w:rsid w:val="00E5064F"/>
    <w:rsid w:val="00E546C8"/>
    <w:rsid w:val="00E546F0"/>
    <w:rsid w:val="00E557E3"/>
    <w:rsid w:val="00E57777"/>
    <w:rsid w:val="00E60B60"/>
    <w:rsid w:val="00E627FB"/>
    <w:rsid w:val="00E62D71"/>
    <w:rsid w:val="00E66F7C"/>
    <w:rsid w:val="00E8567A"/>
    <w:rsid w:val="00E8576F"/>
    <w:rsid w:val="00E93084"/>
    <w:rsid w:val="00EA303F"/>
    <w:rsid w:val="00EB1BBB"/>
    <w:rsid w:val="00EB5336"/>
    <w:rsid w:val="00EC2517"/>
    <w:rsid w:val="00EC619E"/>
    <w:rsid w:val="00EC7E59"/>
    <w:rsid w:val="00ED40C1"/>
    <w:rsid w:val="00EF2845"/>
    <w:rsid w:val="00F0619E"/>
    <w:rsid w:val="00F14058"/>
    <w:rsid w:val="00F16B95"/>
    <w:rsid w:val="00F2534B"/>
    <w:rsid w:val="00F26457"/>
    <w:rsid w:val="00F32F13"/>
    <w:rsid w:val="00F4225F"/>
    <w:rsid w:val="00F46C13"/>
    <w:rsid w:val="00F478F8"/>
    <w:rsid w:val="00F5153B"/>
    <w:rsid w:val="00F51E7C"/>
    <w:rsid w:val="00F54636"/>
    <w:rsid w:val="00F547C6"/>
    <w:rsid w:val="00F55246"/>
    <w:rsid w:val="00F56CFC"/>
    <w:rsid w:val="00F61CEE"/>
    <w:rsid w:val="00F62042"/>
    <w:rsid w:val="00F65C5B"/>
    <w:rsid w:val="00F86092"/>
    <w:rsid w:val="00F8635A"/>
    <w:rsid w:val="00F9330F"/>
    <w:rsid w:val="00FA478B"/>
    <w:rsid w:val="00FA6F83"/>
    <w:rsid w:val="00FB0475"/>
    <w:rsid w:val="00FB394C"/>
    <w:rsid w:val="00FB57F7"/>
    <w:rsid w:val="00FB601C"/>
    <w:rsid w:val="00FB6583"/>
    <w:rsid w:val="00FB6F96"/>
    <w:rsid w:val="00FC3829"/>
    <w:rsid w:val="00FC4898"/>
    <w:rsid w:val="00FC5057"/>
    <w:rsid w:val="00FD1280"/>
    <w:rsid w:val="00FD26C7"/>
    <w:rsid w:val="00FD513C"/>
    <w:rsid w:val="00FD6472"/>
    <w:rsid w:val="00FE0689"/>
    <w:rsid w:val="00FE1E67"/>
    <w:rsid w:val="00FF1F80"/>
    <w:rsid w:val="00FF47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25D1B"/>
  <w15:chartTrackingRefBased/>
  <w15:docId w15:val="{7FD6B5B3-2CFC-514D-8C4A-512C2508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D10"/>
    <w:rPr>
      <w:rFonts w:ascii="Times New Roman" w:eastAsia="Times New Roman" w:hAnsi="Times New Roman" w:cs="Times New Roman"/>
      <w:lang w:eastAsia="es-MX"/>
    </w:rPr>
  </w:style>
  <w:style w:type="paragraph" w:styleId="Ttulo1">
    <w:name w:val="heading 1"/>
    <w:basedOn w:val="Normal"/>
    <w:next w:val="Normal"/>
    <w:link w:val="Ttulo1Car"/>
    <w:uiPriority w:val="1"/>
    <w:qFormat/>
    <w:rsid w:val="00250D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1"/>
    <w:unhideWhenUsed/>
    <w:qFormat/>
    <w:rsid w:val="00A5156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1"/>
    <w:qFormat/>
    <w:rsid w:val="00B6134D"/>
    <w:pPr>
      <w:widowControl w:val="0"/>
      <w:ind w:left="773"/>
      <w:outlineLvl w:val="2"/>
    </w:pPr>
    <w:rPr>
      <w:rFonts w:eastAsia="Arial"/>
      <w:b/>
      <w:bCs/>
      <w:sz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0D6A"/>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A51560"/>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1"/>
    <w:rsid w:val="00B6134D"/>
    <w:rPr>
      <w:rFonts w:ascii="Arial" w:eastAsia="Arial" w:hAnsi="Arial"/>
      <w:b/>
      <w:bCs/>
      <w:sz w:val="22"/>
      <w:szCs w:val="22"/>
      <w:lang w:val="en-US"/>
    </w:rPr>
  </w:style>
  <w:style w:type="paragraph" w:styleId="Piedepgina">
    <w:name w:val="footer"/>
    <w:basedOn w:val="Normal"/>
    <w:link w:val="PiedepginaCar"/>
    <w:uiPriority w:val="99"/>
    <w:unhideWhenUsed/>
    <w:rsid w:val="00530CAE"/>
    <w:pPr>
      <w:tabs>
        <w:tab w:val="center" w:pos="4252"/>
        <w:tab w:val="right" w:pos="8504"/>
      </w:tabs>
    </w:pPr>
    <w:rPr>
      <w:rFonts w:asciiTheme="minorHAnsi" w:hAnsiTheme="minorHAnsi"/>
      <w:sz w:val="22"/>
      <w:lang w:val="es-ES"/>
    </w:rPr>
  </w:style>
  <w:style w:type="character" w:customStyle="1" w:styleId="PiedepginaCar">
    <w:name w:val="Pie de página Car"/>
    <w:basedOn w:val="Fuentedeprrafopredeter"/>
    <w:link w:val="Piedepgina"/>
    <w:uiPriority w:val="99"/>
    <w:rsid w:val="00530CAE"/>
    <w:rPr>
      <w:sz w:val="22"/>
      <w:szCs w:val="22"/>
      <w:lang w:val="es-ES"/>
    </w:rPr>
  </w:style>
  <w:style w:type="character" w:styleId="Hipervnculo">
    <w:name w:val="Hyperlink"/>
    <w:basedOn w:val="Fuentedeprrafopredeter"/>
    <w:uiPriority w:val="99"/>
    <w:unhideWhenUsed/>
    <w:rsid w:val="00530CAE"/>
    <w:rPr>
      <w:color w:val="0563C1" w:themeColor="hyperlink"/>
      <w:u w:val="single"/>
    </w:rPr>
  </w:style>
  <w:style w:type="paragraph" w:styleId="NormalWeb">
    <w:name w:val="Normal (Web)"/>
    <w:basedOn w:val="Normal"/>
    <w:uiPriority w:val="99"/>
    <w:unhideWhenUsed/>
    <w:rsid w:val="00530CAE"/>
    <w:pPr>
      <w:spacing w:before="100" w:beforeAutospacing="1" w:after="100" w:afterAutospacing="1"/>
    </w:pPr>
    <w:rPr>
      <w:lang w:eastAsia="es-CO"/>
    </w:rPr>
  </w:style>
  <w:style w:type="paragraph" w:styleId="Prrafodelista">
    <w:name w:val="List Paragraph"/>
    <w:aliases w:val="Ha,Resume Title,titulo 3,Bullet,Párrafo de lista1,Lista vistosa - Énfasis 11,HOJA,Bolita,Párrafo de lista4,BOLADEF,Párrafo de lista2,Párrafo de lista3,Párrafo de lista21,BOLA,Nivel 1 OS,Colorful List Accent 1,Colorful List - Accent 11"/>
    <w:basedOn w:val="Normal"/>
    <w:link w:val="PrrafodelistaCar"/>
    <w:uiPriority w:val="1"/>
    <w:qFormat/>
    <w:rsid w:val="00530CAE"/>
    <w:pPr>
      <w:ind w:left="720"/>
      <w:contextualSpacing/>
    </w:pPr>
    <w:rPr>
      <w:rFonts w:asciiTheme="minorHAnsi" w:hAnsiTheme="minorHAnsi"/>
      <w:sz w:val="22"/>
    </w:rPr>
  </w:style>
  <w:style w:type="table" w:styleId="Tablaconcuadrcula">
    <w:name w:val="Table Grid"/>
    <w:basedOn w:val="Tablanormal"/>
    <w:uiPriority w:val="39"/>
    <w:rsid w:val="00530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eve">
    <w:name w:val="Nueve"/>
    <w:rsid w:val="00530CAE"/>
    <w:pPr>
      <w:widowControl w:val="0"/>
      <w:autoSpaceDE w:val="0"/>
      <w:autoSpaceDN w:val="0"/>
      <w:adjustRightInd w:val="0"/>
      <w:spacing w:before="113"/>
      <w:ind w:firstLine="283"/>
      <w:jc w:val="both"/>
    </w:pPr>
    <w:rPr>
      <w:rFonts w:ascii="Arial" w:eastAsia="Times New Roman" w:hAnsi="Arial" w:cs="Arial"/>
      <w:lang w:val="es-ES" w:eastAsia="es-ES"/>
    </w:rPr>
  </w:style>
  <w:style w:type="paragraph" w:styleId="Textonotapie">
    <w:name w:val="footnote text"/>
    <w:aliases w:val="Texto nota pie Arial 10,ft,texto de nota al pie,Texto nota pie Car Car Car Car Car Car Car Car,Texto nota pie Car Car Car,fn,Footnote Text Char Char Char Char Char Char,Texto nota pie Car Car Car Car Car,Footnote Text Char Char,p,FA Fu,Ca"/>
    <w:basedOn w:val="Normal"/>
    <w:link w:val="TextonotapieCar"/>
    <w:uiPriority w:val="99"/>
    <w:unhideWhenUsed/>
    <w:rsid w:val="00FF1F80"/>
    <w:rPr>
      <w:sz w:val="20"/>
      <w:szCs w:val="20"/>
    </w:rPr>
  </w:style>
  <w:style w:type="character" w:customStyle="1" w:styleId="TextonotapieCar">
    <w:name w:val="Texto nota pie Car"/>
    <w:aliases w:val="Texto nota pie Arial 10 Car,ft Car,texto de nota al pie Car,Texto nota pie Car Car Car Car Car Car Car Car Car,Texto nota pie Car Car Car Car,fn Car,Footnote Text Char Char Char Char Char Char Car,Footnote Text Char Char Car,p Car"/>
    <w:basedOn w:val="Fuentedeprrafopredeter"/>
    <w:link w:val="Textonotapie"/>
    <w:uiPriority w:val="99"/>
    <w:rsid w:val="00FF1F80"/>
    <w:rPr>
      <w:rFonts w:ascii="Arial" w:hAnsi="Arial"/>
      <w:sz w:val="20"/>
      <w:szCs w:val="20"/>
    </w:rPr>
  </w:style>
  <w:style w:type="character" w:styleId="Refdenotaalpie">
    <w:name w:val="footnote reference"/>
    <w:aliases w:val="referencia nota al pie,Nota de pie,Texto nota al pie,BVI fnr,Ref. de nota al pie2,Ref,de nota al pie,Footnote symbol,Footnote,Pie de pagina,Fußnotenzeichen DISS,16 Point,Superscript 6 Point,ftref,FC,Ref1,f,ftr,Footnotes refss"/>
    <w:basedOn w:val="Fuentedeprrafopredeter"/>
    <w:uiPriority w:val="99"/>
    <w:unhideWhenUsed/>
    <w:rsid w:val="00FF1F80"/>
    <w:rPr>
      <w:vertAlign w:val="superscript"/>
    </w:rPr>
  </w:style>
  <w:style w:type="character" w:customStyle="1" w:styleId="Mencinsinresolver1">
    <w:name w:val="Mención sin resolver1"/>
    <w:basedOn w:val="Fuentedeprrafopredeter"/>
    <w:uiPriority w:val="99"/>
    <w:semiHidden/>
    <w:unhideWhenUsed/>
    <w:rsid w:val="0032451E"/>
    <w:rPr>
      <w:color w:val="605E5C"/>
      <w:shd w:val="clear" w:color="auto" w:fill="E1DFDD"/>
    </w:rPr>
  </w:style>
  <w:style w:type="paragraph" w:styleId="Textoindependiente">
    <w:name w:val="Body Text"/>
    <w:basedOn w:val="Normal"/>
    <w:link w:val="TextoindependienteCar"/>
    <w:uiPriority w:val="1"/>
    <w:qFormat/>
    <w:rsid w:val="00B6134D"/>
    <w:pPr>
      <w:widowControl w:val="0"/>
      <w:ind w:left="121" w:firstLine="9"/>
    </w:pPr>
    <w:rPr>
      <w:rFonts w:eastAsia="Arial"/>
      <w:sz w:val="22"/>
      <w:lang w:val="en-US"/>
    </w:rPr>
  </w:style>
  <w:style w:type="character" w:customStyle="1" w:styleId="TextoindependienteCar">
    <w:name w:val="Texto independiente Car"/>
    <w:basedOn w:val="Fuentedeprrafopredeter"/>
    <w:link w:val="Textoindependiente"/>
    <w:uiPriority w:val="1"/>
    <w:rsid w:val="00B6134D"/>
    <w:rPr>
      <w:rFonts w:ascii="Arial" w:eastAsia="Arial" w:hAnsi="Arial"/>
      <w:sz w:val="22"/>
      <w:szCs w:val="22"/>
      <w:lang w:val="en-US"/>
    </w:rPr>
  </w:style>
  <w:style w:type="paragraph" w:customStyle="1" w:styleId="TableParagraph">
    <w:name w:val="Table Paragraph"/>
    <w:basedOn w:val="Normal"/>
    <w:uiPriority w:val="1"/>
    <w:qFormat/>
    <w:rsid w:val="00B6134D"/>
    <w:pPr>
      <w:widowControl w:val="0"/>
    </w:pPr>
    <w:rPr>
      <w:rFonts w:asciiTheme="minorHAnsi" w:hAnsiTheme="minorHAnsi"/>
      <w:sz w:val="22"/>
      <w:lang w:val="en-US"/>
    </w:rPr>
  </w:style>
  <w:style w:type="paragraph" w:styleId="Encabezado">
    <w:name w:val="header"/>
    <w:basedOn w:val="Normal"/>
    <w:link w:val="EncabezadoCar"/>
    <w:uiPriority w:val="99"/>
    <w:unhideWhenUsed/>
    <w:rsid w:val="008B081D"/>
    <w:pPr>
      <w:tabs>
        <w:tab w:val="center" w:pos="4513"/>
        <w:tab w:val="right" w:pos="9026"/>
      </w:tabs>
    </w:pPr>
  </w:style>
  <w:style w:type="character" w:customStyle="1" w:styleId="EncabezadoCar">
    <w:name w:val="Encabezado Car"/>
    <w:basedOn w:val="Fuentedeprrafopredeter"/>
    <w:link w:val="Encabezado"/>
    <w:uiPriority w:val="99"/>
    <w:rsid w:val="008B081D"/>
    <w:rPr>
      <w:rFonts w:ascii="Arial" w:hAnsi="Arial"/>
      <w:szCs w:val="22"/>
    </w:rPr>
  </w:style>
  <w:style w:type="character" w:styleId="Nmerodepgina">
    <w:name w:val="page number"/>
    <w:basedOn w:val="Fuentedeprrafopredeter"/>
    <w:uiPriority w:val="99"/>
    <w:semiHidden/>
    <w:unhideWhenUsed/>
    <w:rsid w:val="00BC4714"/>
  </w:style>
  <w:style w:type="character" w:customStyle="1" w:styleId="PrrafodelistaCar">
    <w:name w:val="Párrafo de lista Car"/>
    <w:aliases w:val="Ha Car,Resume Title Car,titulo 3 Car,Bullet Car,Párrafo de lista1 Car,Lista vistosa - Énfasis 11 Car,HOJA Car,Bolita Car,Párrafo de lista4 Car,BOLADEF Car,Párrafo de lista2 Car,Párrafo de lista3 Car,Párrafo de lista21 Car,BOLA Car"/>
    <w:link w:val="Prrafodelista"/>
    <w:uiPriority w:val="34"/>
    <w:locked/>
    <w:rsid w:val="001C6E03"/>
    <w:rPr>
      <w:sz w:val="22"/>
      <w:szCs w:val="22"/>
    </w:rPr>
  </w:style>
  <w:style w:type="character" w:styleId="Refdecomentario">
    <w:name w:val="annotation reference"/>
    <w:basedOn w:val="Fuentedeprrafopredeter"/>
    <w:uiPriority w:val="99"/>
    <w:semiHidden/>
    <w:unhideWhenUsed/>
    <w:rsid w:val="00384B6C"/>
    <w:rPr>
      <w:sz w:val="16"/>
      <w:szCs w:val="16"/>
    </w:rPr>
  </w:style>
  <w:style w:type="paragraph" w:styleId="Textocomentario">
    <w:name w:val="annotation text"/>
    <w:basedOn w:val="Normal"/>
    <w:link w:val="TextocomentarioCar"/>
    <w:uiPriority w:val="99"/>
    <w:semiHidden/>
    <w:unhideWhenUsed/>
    <w:rsid w:val="00384B6C"/>
    <w:rPr>
      <w:sz w:val="20"/>
      <w:szCs w:val="20"/>
    </w:rPr>
  </w:style>
  <w:style w:type="character" w:customStyle="1" w:styleId="TextocomentarioCar">
    <w:name w:val="Texto comentario Car"/>
    <w:basedOn w:val="Fuentedeprrafopredeter"/>
    <w:link w:val="Textocomentario"/>
    <w:uiPriority w:val="99"/>
    <w:semiHidden/>
    <w:rsid w:val="00384B6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384B6C"/>
    <w:rPr>
      <w:b/>
      <w:bCs/>
    </w:rPr>
  </w:style>
  <w:style w:type="character" w:customStyle="1" w:styleId="AsuntodelcomentarioCar">
    <w:name w:val="Asunto del comentario Car"/>
    <w:basedOn w:val="TextocomentarioCar"/>
    <w:link w:val="Asuntodelcomentario"/>
    <w:uiPriority w:val="99"/>
    <w:semiHidden/>
    <w:rsid w:val="00384B6C"/>
    <w:rPr>
      <w:rFonts w:ascii="Times New Roman" w:eastAsia="Times New Roman" w:hAnsi="Times New Roman" w:cs="Times New Roman"/>
      <w:b/>
      <w:bCs/>
      <w:sz w:val="20"/>
      <w:szCs w:val="20"/>
      <w:lang w:eastAsia="es-MX"/>
    </w:rPr>
  </w:style>
  <w:style w:type="character" w:customStyle="1" w:styleId="Mencinsinresolver2">
    <w:name w:val="Mención sin resolver2"/>
    <w:basedOn w:val="Fuentedeprrafopredeter"/>
    <w:uiPriority w:val="99"/>
    <w:semiHidden/>
    <w:unhideWhenUsed/>
    <w:rsid w:val="000539E9"/>
    <w:rPr>
      <w:color w:val="605E5C"/>
      <w:shd w:val="clear" w:color="auto" w:fill="E1DFDD"/>
    </w:rPr>
  </w:style>
  <w:style w:type="character" w:styleId="Mencinsinresolver">
    <w:name w:val="Unresolved Mention"/>
    <w:basedOn w:val="Fuentedeprrafopredeter"/>
    <w:uiPriority w:val="99"/>
    <w:semiHidden/>
    <w:unhideWhenUsed/>
    <w:rsid w:val="00B42347"/>
    <w:rPr>
      <w:color w:val="605E5C"/>
      <w:shd w:val="clear" w:color="auto" w:fill="E1DFDD"/>
    </w:rPr>
  </w:style>
  <w:style w:type="character" w:styleId="Nmerodelnea">
    <w:name w:val="line number"/>
    <w:basedOn w:val="Fuentedeprrafopredeter"/>
    <w:uiPriority w:val="99"/>
    <w:semiHidden/>
    <w:unhideWhenUsed/>
    <w:rsid w:val="00675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53065">
      <w:bodyDiv w:val="1"/>
      <w:marLeft w:val="0"/>
      <w:marRight w:val="0"/>
      <w:marTop w:val="0"/>
      <w:marBottom w:val="0"/>
      <w:divBdr>
        <w:top w:val="none" w:sz="0" w:space="0" w:color="auto"/>
        <w:left w:val="none" w:sz="0" w:space="0" w:color="auto"/>
        <w:bottom w:val="none" w:sz="0" w:space="0" w:color="auto"/>
        <w:right w:val="none" w:sz="0" w:space="0" w:color="auto"/>
      </w:divBdr>
    </w:div>
    <w:div w:id="231308776">
      <w:bodyDiv w:val="1"/>
      <w:marLeft w:val="0"/>
      <w:marRight w:val="0"/>
      <w:marTop w:val="0"/>
      <w:marBottom w:val="0"/>
      <w:divBdr>
        <w:top w:val="none" w:sz="0" w:space="0" w:color="auto"/>
        <w:left w:val="none" w:sz="0" w:space="0" w:color="auto"/>
        <w:bottom w:val="none" w:sz="0" w:space="0" w:color="auto"/>
        <w:right w:val="none" w:sz="0" w:space="0" w:color="auto"/>
      </w:divBdr>
    </w:div>
    <w:div w:id="710493779">
      <w:bodyDiv w:val="1"/>
      <w:marLeft w:val="0"/>
      <w:marRight w:val="0"/>
      <w:marTop w:val="0"/>
      <w:marBottom w:val="0"/>
      <w:divBdr>
        <w:top w:val="none" w:sz="0" w:space="0" w:color="auto"/>
        <w:left w:val="none" w:sz="0" w:space="0" w:color="auto"/>
        <w:bottom w:val="none" w:sz="0" w:space="0" w:color="auto"/>
        <w:right w:val="none" w:sz="0" w:space="0" w:color="auto"/>
      </w:divBdr>
    </w:div>
    <w:div w:id="745766661">
      <w:bodyDiv w:val="1"/>
      <w:marLeft w:val="0"/>
      <w:marRight w:val="0"/>
      <w:marTop w:val="0"/>
      <w:marBottom w:val="0"/>
      <w:divBdr>
        <w:top w:val="none" w:sz="0" w:space="0" w:color="auto"/>
        <w:left w:val="none" w:sz="0" w:space="0" w:color="auto"/>
        <w:bottom w:val="none" w:sz="0" w:space="0" w:color="auto"/>
        <w:right w:val="none" w:sz="0" w:space="0" w:color="auto"/>
      </w:divBdr>
      <w:divsChild>
        <w:div w:id="838160451">
          <w:marLeft w:val="0"/>
          <w:marRight w:val="0"/>
          <w:marTop w:val="0"/>
          <w:marBottom w:val="0"/>
          <w:divBdr>
            <w:top w:val="none" w:sz="0" w:space="0" w:color="auto"/>
            <w:left w:val="none" w:sz="0" w:space="0" w:color="auto"/>
            <w:bottom w:val="none" w:sz="0" w:space="0" w:color="auto"/>
            <w:right w:val="none" w:sz="0" w:space="0" w:color="auto"/>
          </w:divBdr>
          <w:divsChild>
            <w:div w:id="333384062">
              <w:marLeft w:val="0"/>
              <w:marRight w:val="0"/>
              <w:marTop w:val="0"/>
              <w:marBottom w:val="0"/>
              <w:divBdr>
                <w:top w:val="none" w:sz="0" w:space="0" w:color="auto"/>
                <w:left w:val="none" w:sz="0" w:space="0" w:color="auto"/>
                <w:bottom w:val="none" w:sz="0" w:space="0" w:color="auto"/>
                <w:right w:val="none" w:sz="0" w:space="0" w:color="auto"/>
              </w:divBdr>
              <w:divsChild>
                <w:div w:id="5479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5821">
      <w:bodyDiv w:val="1"/>
      <w:marLeft w:val="0"/>
      <w:marRight w:val="0"/>
      <w:marTop w:val="0"/>
      <w:marBottom w:val="0"/>
      <w:divBdr>
        <w:top w:val="none" w:sz="0" w:space="0" w:color="auto"/>
        <w:left w:val="none" w:sz="0" w:space="0" w:color="auto"/>
        <w:bottom w:val="none" w:sz="0" w:space="0" w:color="auto"/>
        <w:right w:val="none" w:sz="0" w:space="0" w:color="auto"/>
      </w:divBdr>
      <w:divsChild>
        <w:div w:id="1975015682">
          <w:marLeft w:val="0"/>
          <w:marRight w:val="0"/>
          <w:marTop w:val="0"/>
          <w:marBottom w:val="0"/>
          <w:divBdr>
            <w:top w:val="none" w:sz="0" w:space="0" w:color="auto"/>
            <w:left w:val="none" w:sz="0" w:space="0" w:color="auto"/>
            <w:bottom w:val="none" w:sz="0" w:space="0" w:color="auto"/>
            <w:right w:val="none" w:sz="0" w:space="0" w:color="auto"/>
          </w:divBdr>
          <w:divsChild>
            <w:div w:id="767509628">
              <w:marLeft w:val="0"/>
              <w:marRight w:val="0"/>
              <w:marTop w:val="0"/>
              <w:marBottom w:val="0"/>
              <w:divBdr>
                <w:top w:val="none" w:sz="0" w:space="0" w:color="auto"/>
                <w:left w:val="none" w:sz="0" w:space="0" w:color="auto"/>
                <w:bottom w:val="none" w:sz="0" w:space="0" w:color="auto"/>
                <w:right w:val="none" w:sz="0" w:space="0" w:color="auto"/>
              </w:divBdr>
              <w:divsChild>
                <w:div w:id="14111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388214">
      <w:bodyDiv w:val="1"/>
      <w:marLeft w:val="0"/>
      <w:marRight w:val="0"/>
      <w:marTop w:val="0"/>
      <w:marBottom w:val="0"/>
      <w:divBdr>
        <w:top w:val="none" w:sz="0" w:space="0" w:color="auto"/>
        <w:left w:val="none" w:sz="0" w:space="0" w:color="auto"/>
        <w:bottom w:val="none" w:sz="0" w:space="0" w:color="auto"/>
        <w:right w:val="none" w:sz="0" w:space="0" w:color="auto"/>
      </w:divBdr>
      <w:divsChild>
        <w:div w:id="175728355">
          <w:marLeft w:val="0"/>
          <w:marRight w:val="0"/>
          <w:marTop w:val="0"/>
          <w:marBottom w:val="0"/>
          <w:divBdr>
            <w:top w:val="none" w:sz="0" w:space="0" w:color="auto"/>
            <w:left w:val="none" w:sz="0" w:space="0" w:color="auto"/>
            <w:bottom w:val="none" w:sz="0" w:space="0" w:color="auto"/>
            <w:right w:val="none" w:sz="0" w:space="0" w:color="auto"/>
          </w:divBdr>
          <w:divsChild>
            <w:div w:id="362873519">
              <w:marLeft w:val="0"/>
              <w:marRight w:val="0"/>
              <w:marTop w:val="0"/>
              <w:marBottom w:val="0"/>
              <w:divBdr>
                <w:top w:val="none" w:sz="0" w:space="0" w:color="auto"/>
                <w:left w:val="none" w:sz="0" w:space="0" w:color="auto"/>
                <w:bottom w:val="none" w:sz="0" w:space="0" w:color="auto"/>
                <w:right w:val="none" w:sz="0" w:space="0" w:color="auto"/>
              </w:divBdr>
              <w:divsChild>
                <w:div w:id="17164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77091">
      <w:bodyDiv w:val="1"/>
      <w:marLeft w:val="0"/>
      <w:marRight w:val="0"/>
      <w:marTop w:val="0"/>
      <w:marBottom w:val="0"/>
      <w:divBdr>
        <w:top w:val="none" w:sz="0" w:space="0" w:color="auto"/>
        <w:left w:val="none" w:sz="0" w:space="0" w:color="auto"/>
        <w:bottom w:val="none" w:sz="0" w:space="0" w:color="auto"/>
        <w:right w:val="none" w:sz="0" w:space="0" w:color="auto"/>
      </w:divBdr>
    </w:div>
    <w:div w:id="1126509415">
      <w:bodyDiv w:val="1"/>
      <w:marLeft w:val="0"/>
      <w:marRight w:val="0"/>
      <w:marTop w:val="0"/>
      <w:marBottom w:val="0"/>
      <w:divBdr>
        <w:top w:val="none" w:sz="0" w:space="0" w:color="auto"/>
        <w:left w:val="none" w:sz="0" w:space="0" w:color="auto"/>
        <w:bottom w:val="none" w:sz="0" w:space="0" w:color="auto"/>
        <w:right w:val="none" w:sz="0" w:space="0" w:color="auto"/>
      </w:divBdr>
    </w:div>
    <w:div w:id="1638028701">
      <w:bodyDiv w:val="1"/>
      <w:marLeft w:val="0"/>
      <w:marRight w:val="0"/>
      <w:marTop w:val="0"/>
      <w:marBottom w:val="0"/>
      <w:divBdr>
        <w:top w:val="none" w:sz="0" w:space="0" w:color="auto"/>
        <w:left w:val="none" w:sz="0" w:space="0" w:color="auto"/>
        <w:bottom w:val="none" w:sz="0" w:space="0" w:color="auto"/>
        <w:right w:val="none" w:sz="0" w:space="0" w:color="auto"/>
      </w:divBdr>
    </w:div>
    <w:div w:id="204506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307ED82-30E2-4E7F-820C-8801F94D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6023</Words>
  <Characters>33132</Characters>
  <Application>Microsoft Office Word</Application>
  <DocSecurity>0</DocSecurity>
  <Lines>276</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Stephannie Gutierrez Morales</dc:creator>
  <cp:keywords/>
  <dc:description/>
  <cp:lastModifiedBy>Aura Esther Alvarez Rico</cp:lastModifiedBy>
  <cp:revision>2</cp:revision>
  <cp:lastPrinted>2026-10-14T15:45:00Z</cp:lastPrinted>
  <dcterms:created xsi:type="dcterms:W3CDTF">2026-10-14T15:45:00Z</dcterms:created>
  <dcterms:modified xsi:type="dcterms:W3CDTF">2026-10-14T15:45:00Z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e01d6144-677f-37e1-8b68-7f6ab374c2f0</vt:lpwstr>
  </property>
</Properties>
</file>