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header3.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18391A4F" w14:textId="77777777" w:rsidR="00E74822" w:rsidRPr="001D5C33" w:rsidRDefault="00E74822">
      <w:pPr>
        <w:spacing w:after="280" w:line="240" w:lineRule="auto"/>
        <w:jc w:val="both"/>
        <w:rPr>
          <w:rFonts w:cs="Arial"/>
          <w:sz w:val="20"/>
          <w:szCs w:val="22"/>
        </w:rPr>
      </w:pPr>
    </w:p>
    <w:p w14:paraId="61B31280" w14:textId="0517C61F" w:rsidR="002A1AE8" w:rsidRPr="001D5C33" w:rsidRDefault="00000000">
      <w:pPr>
        <w:spacing w:after="280" w:line="240" w:lineRule="auto"/>
        <w:jc w:val="both"/>
        <w:rPr>
          <w:rFonts w:cs="Arial"/>
          <w:sz w:val="20"/>
          <w:szCs w:val="22"/>
        </w:rPr>
      </w:pPr>
      <w:r w:rsidRPr="001D5C33">
        <w:rPr>
          <w:rFonts w:cs="Arial"/>
          <w:sz w:val="20"/>
          <w:szCs w:val="22"/>
        </w:rPr>
        <w:t>Bogotá, D. C., 2</w:t>
      </w:r>
      <w:r w:rsidR="00342567" w:rsidRPr="001D5C33">
        <w:rPr>
          <w:rFonts w:cs="Arial"/>
          <w:sz w:val="20"/>
          <w:szCs w:val="22"/>
        </w:rPr>
        <w:t>9</w:t>
      </w:r>
      <w:r w:rsidRPr="001D5C33">
        <w:rPr>
          <w:rFonts w:cs="Arial"/>
          <w:sz w:val="20"/>
          <w:szCs w:val="22"/>
        </w:rPr>
        <w:t xml:space="preserve"> de septiembre de 2026</w:t>
      </w:r>
    </w:p>
    <w:p w14:paraId="2DD9B57B" w14:textId="77777777" w:rsidR="00E74822" w:rsidRPr="001D5C33" w:rsidRDefault="00E74822">
      <w:pPr>
        <w:spacing w:after="0" w:line="240" w:lineRule="auto"/>
        <w:rPr>
          <w:rFonts w:cs="Arial"/>
          <w:sz w:val="20"/>
          <w:szCs w:val="22"/>
        </w:rPr>
      </w:pPr>
    </w:p>
    <w:p w14:paraId="14CACC29" w14:textId="77777777" w:rsidR="001B4D94" w:rsidRDefault="001B4D94">
      <w:pPr>
        <w:spacing w:after="0" w:line="240" w:lineRule="auto"/>
        <w:rPr>
          <w:rFonts w:cs="Arial"/>
          <w:sz w:val="20"/>
          <w:szCs w:val="22"/>
        </w:rPr>
      </w:pPr>
    </w:p>
    <w:p w14:paraId="141408A0" w14:textId="062488EE" w:rsidR="002A1AE8" w:rsidRPr="001D5C33" w:rsidRDefault="00000000">
      <w:pPr>
        <w:spacing w:after="0" w:line="240" w:lineRule="auto"/>
        <w:rPr>
          <w:rFonts w:cs="Arial"/>
          <w:sz w:val="20"/>
          <w:szCs w:val="22"/>
        </w:rPr>
      </w:pPr>
      <w:r w:rsidRPr="001D5C33">
        <w:rPr>
          <w:rFonts w:cs="Arial"/>
          <w:sz w:val="20"/>
          <w:szCs w:val="22"/>
        </w:rPr>
        <w:t>Honorable Representante</w:t>
      </w:r>
    </w:p>
    <w:p w14:paraId="5F9BACE7" w14:textId="77777777" w:rsidR="002A1AE8" w:rsidRPr="001D5C33" w:rsidRDefault="00000000">
      <w:pPr>
        <w:spacing w:after="0" w:line="240" w:lineRule="auto"/>
        <w:rPr>
          <w:rFonts w:cs="Arial"/>
          <w:sz w:val="20"/>
          <w:szCs w:val="22"/>
        </w:rPr>
      </w:pPr>
      <w:r w:rsidRPr="001D5C33">
        <w:rPr>
          <w:rFonts w:cs="Arial"/>
          <w:b/>
          <w:sz w:val="20"/>
          <w:szCs w:val="22"/>
        </w:rPr>
        <w:t>NICOLÁS ANTONIO BARGUIL CUBILLOS</w:t>
      </w:r>
    </w:p>
    <w:p w14:paraId="7244FE65" w14:textId="77777777" w:rsidR="002A1AE8" w:rsidRPr="001D5C33" w:rsidRDefault="00000000">
      <w:pPr>
        <w:spacing w:after="0" w:line="240" w:lineRule="auto"/>
        <w:rPr>
          <w:rFonts w:cs="Arial"/>
          <w:sz w:val="20"/>
          <w:szCs w:val="22"/>
        </w:rPr>
      </w:pPr>
      <w:r w:rsidRPr="001D5C33">
        <w:rPr>
          <w:rFonts w:cs="Arial"/>
          <w:sz w:val="20"/>
          <w:szCs w:val="22"/>
        </w:rPr>
        <w:t>Presidente</w:t>
      </w:r>
    </w:p>
    <w:p w14:paraId="5BE058C8" w14:textId="77777777" w:rsidR="002A1AE8" w:rsidRPr="001D5C33" w:rsidRDefault="00000000">
      <w:pPr>
        <w:spacing w:after="0" w:line="240" w:lineRule="auto"/>
        <w:rPr>
          <w:rFonts w:cs="Arial"/>
          <w:sz w:val="20"/>
          <w:szCs w:val="22"/>
        </w:rPr>
      </w:pPr>
      <w:r w:rsidRPr="001D5C33">
        <w:rPr>
          <w:rFonts w:cs="Arial"/>
          <w:b/>
          <w:sz w:val="20"/>
          <w:szCs w:val="22"/>
        </w:rPr>
        <w:t>Cámara de Representantes</w:t>
      </w:r>
    </w:p>
    <w:p w14:paraId="48BAE6AB" w14:textId="77777777" w:rsidR="002A1AE8" w:rsidRPr="001D5C33" w:rsidRDefault="002A1AE8">
      <w:pPr>
        <w:spacing w:after="40" w:line="240" w:lineRule="auto"/>
        <w:jc w:val="both"/>
        <w:rPr>
          <w:rFonts w:cs="Arial"/>
          <w:sz w:val="20"/>
          <w:szCs w:val="22"/>
        </w:rPr>
      </w:pPr>
    </w:p>
    <w:p w14:paraId="45300B2F" w14:textId="77777777" w:rsidR="002A1AE8" w:rsidRPr="001D5C33" w:rsidRDefault="00000000">
      <w:pPr>
        <w:spacing w:after="0" w:line="240" w:lineRule="auto"/>
        <w:rPr>
          <w:rFonts w:cs="Arial"/>
          <w:sz w:val="20"/>
          <w:szCs w:val="22"/>
        </w:rPr>
      </w:pPr>
      <w:r w:rsidRPr="001D5C33">
        <w:rPr>
          <w:rFonts w:cs="Arial"/>
          <w:sz w:val="20"/>
          <w:szCs w:val="22"/>
        </w:rPr>
        <w:t>Doctor</w:t>
      </w:r>
    </w:p>
    <w:p w14:paraId="5F29D47A" w14:textId="77777777" w:rsidR="002A1AE8" w:rsidRPr="001D5C33" w:rsidRDefault="00000000">
      <w:pPr>
        <w:spacing w:after="0" w:line="240" w:lineRule="auto"/>
        <w:rPr>
          <w:rFonts w:cs="Arial"/>
          <w:sz w:val="20"/>
          <w:szCs w:val="22"/>
        </w:rPr>
      </w:pPr>
      <w:r w:rsidRPr="001D5C33">
        <w:rPr>
          <w:rFonts w:cs="Arial"/>
          <w:b/>
          <w:sz w:val="20"/>
          <w:szCs w:val="22"/>
        </w:rPr>
        <w:t>MIGUEL ÁNGEL SÁNCHEZ VÁSQUEZ</w:t>
      </w:r>
    </w:p>
    <w:p w14:paraId="62C93452" w14:textId="77777777" w:rsidR="002A1AE8" w:rsidRPr="001D5C33" w:rsidRDefault="00000000">
      <w:pPr>
        <w:spacing w:after="0" w:line="240" w:lineRule="auto"/>
        <w:rPr>
          <w:rFonts w:cs="Arial"/>
          <w:sz w:val="20"/>
          <w:szCs w:val="22"/>
        </w:rPr>
      </w:pPr>
      <w:r w:rsidRPr="001D5C33">
        <w:rPr>
          <w:rFonts w:cs="Arial"/>
          <w:sz w:val="20"/>
          <w:szCs w:val="22"/>
        </w:rPr>
        <w:t>Secretario General</w:t>
      </w:r>
    </w:p>
    <w:p w14:paraId="5BE90C1F" w14:textId="77777777" w:rsidR="002A1AE8" w:rsidRPr="001D5C33" w:rsidRDefault="00000000">
      <w:pPr>
        <w:spacing w:after="0" w:line="240" w:lineRule="auto"/>
        <w:rPr>
          <w:rFonts w:cs="Arial"/>
          <w:sz w:val="20"/>
          <w:szCs w:val="22"/>
        </w:rPr>
      </w:pPr>
      <w:r w:rsidRPr="001D5C33">
        <w:rPr>
          <w:rFonts w:cs="Arial"/>
          <w:b/>
          <w:sz w:val="20"/>
          <w:szCs w:val="22"/>
        </w:rPr>
        <w:t>Cámara de Representantes</w:t>
      </w:r>
    </w:p>
    <w:p w14:paraId="1682F567" w14:textId="77777777" w:rsidR="002A1AE8" w:rsidRPr="001D5C33" w:rsidRDefault="00000000">
      <w:pPr>
        <w:spacing w:after="0" w:line="240" w:lineRule="auto"/>
        <w:rPr>
          <w:rFonts w:cs="Arial"/>
          <w:sz w:val="20"/>
          <w:szCs w:val="22"/>
        </w:rPr>
      </w:pPr>
      <w:r w:rsidRPr="001D5C33">
        <w:rPr>
          <w:rFonts w:cs="Arial"/>
          <w:sz w:val="20"/>
          <w:szCs w:val="22"/>
        </w:rPr>
        <w:t>Ciudad</w:t>
      </w:r>
    </w:p>
    <w:p w14:paraId="390D38B9" w14:textId="77777777" w:rsidR="002A1AE8" w:rsidRPr="001D5C33" w:rsidRDefault="00000000">
      <w:pPr>
        <w:spacing w:before="200" w:after="200"/>
        <w:jc w:val="both"/>
        <w:rPr>
          <w:rFonts w:cs="Arial"/>
          <w:sz w:val="20"/>
          <w:szCs w:val="22"/>
        </w:rPr>
      </w:pPr>
      <w:r w:rsidRPr="001D5C33">
        <w:rPr>
          <w:rFonts w:cs="Arial"/>
          <w:b/>
          <w:sz w:val="20"/>
          <w:szCs w:val="22"/>
        </w:rPr>
        <w:t xml:space="preserve">Asunto: </w:t>
      </w:r>
      <w:r w:rsidRPr="001D5C33">
        <w:rPr>
          <w:rFonts w:cs="Arial"/>
          <w:sz w:val="20"/>
          <w:szCs w:val="22"/>
        </w:rPr>
        <w:t>Informe de ponencia positiva para segundo debate al Proyecto de Ley No. 002 de 2026 Cámara, “Por medio de la cual se establece la Política Nacional de Paz Barrial, se crea el Sistema Nacional de Paz Barrial y se dictan otras disposiciones”.</w:t>
      </w:r>
    </w:p>
    <w:p w14:paraId="4B45F5E9" w14:textId="4CF01D6E" w:rsidR="002A1AE8" w:rsidRPr="001D5C33" w:rsidRDefault="00342567">
      <w:pPr>
        <w:spacing w:after="120" w:line="240" w:lineRule="auto"/>
        <w:jc w:val="both"/>
        <w:rPr>
          <w:rFonts w:cs="Arial"/>
          <w:sz w:val="20"/>
          <w:szCs w:val="22"/>
        </w:rPr>
      </w:pPr>
      <w:r w:rsidRPr="001D5C33">
        <w:rPr>
          <w:rFonts w:cs="Arial"/>
          <w:sz w:val="20"/>
          <w:szCs w:val="22"/>
        </w:rPr>
        <w:t>Respetados señores</w:t>
      </w:r>
      <w:r w:rsidR="00000000" w:rsidRPr="001D5C33">
        <w:rPr>
          <w:rFonts w:cs="Arial"/>
          <w:sz w:val="20"/>
          <w:szCs w:val="22"/>
        </w:rPr>
        <w:t xml:space="preserve"> </w:t>
      </w:r>
      <w:r w:rsidRPr="001D5C33">
        <w:rPr>
          <w:rFonts w:cs="Arial"/>
          <w:sz w:val="20"/>
          <w:szCs w:val="22"/>
        </w:rPr>
        <w:t>presidente</w:t>
      </w:r>
      <w:r w:rsidR="00000000" w:rsidRPr="001D5C33">
        <w:rPr>
          <w:rFonts w:cs="Arial"/>
          <w:sz w:val="20"/>
          <w:szCs w:val="22"/>
        </w:rPr>
        <w:t xml:space="preserve"> y señor </w:t>
      </w:r>
      <w:r w:rsidRPr="001D5C33">
        <w:rPr>
          <w:rFonts w:cs="Arial"/>
          <w:sz w:val="20"/>
          <w:szCs w:val="22"/>
        </w:rPr>
        <w:t>secretario</w:t>
      </w:r>
      <w:r w:rsidR="00000000" w:rsidRPr="001D5C33">
        <w:rPr>
          <w:rFonts w:cs="Arial"/>
          <w:sz w:val="20"/>
          <w:szCs w:val="22"/>
        </w:rPr>
        <w:t>:</w:t>
      </w:r>
    </w:p>
    <w:p w14:paraId="55F7CA47" w14:textId="77777777" w:rsidR="00E74822" w:rsidRPr="001D5C33" w:rsidRDefault="00E74822">
      <w:pPr>
        <w:spacing w:after="80" w:line="240" w:lineRule="auto"/>
        <w:jc w:val="both"/>
        <w:rPr>
          <w:rFonts w:cs="Arial"/>
          <w:sz w:val="20"/>
          <w:szCs w:val="22"/>
        </w:rPr>
      </w:pPr>
    </w:p>
    <w:p w14:paraId="1E17EF72" w14:textId="77777777" w:rsidR="00FA0BB9" w:rsidRPr="001D5C33" w:rsidRDefault="00000000">
      <w:pPr>
        <w:spacing w:after="80" w:line="240" w:lineRule="auto"/>
        <w:jc w:val="both"/>
        <w:rPr>
          <w:rFonts w:cs="Arial"/>
          <w:sz w:val="20"/>
          <w:szCs w:val="22"/>
        </w:rPr>
      </w:pPr>
      <w:r w:rsidRPr="001D5C33">
        <w:rPr>
          <w:rFonts w:cs="Arial"/>
          <w:sz w:val="20"/>
          <w:szCs w:val="22"/>
        </w:rPr>
        <w:t>En mi calidad de ponente del Proyecto de Ley No. 002 de 2026 Cámara y de conformidad con la Constitución Política y la Ley 5ª de 1992, presento informe de ponencia positiva para segundo debate ante la Plenaria de la Cámara de Representantes, con pliego de modificaciones, tomando como base el texto aprobado en primer debate por la Comisión Primera Constitucional Permanente.</w:t>
      </w:r>
    </w:p>
    <w:p w14:paraId="1749A03D" w14:textId="3008EDD1" w:rsidR="002A1AE8" w:rsidRPr="001D5C33" w:rsidRDefault="00000000">
      <w:pPr>
        <w:spacing w:after="80" w:line="240" w:lineRule="auto"/>
        <w:jc w:val="both"/>
        <w:rPr>
          <w:rFonts w:cs="Arial"/>
          <w:sz w:val="20"/>
          <w:szCs w:val="22"/>
        </w:rPr>
      </w:pPr>
      <w:r w:rsidRPr="001D5C33">
        <w:rPr>
          <w:rFonts w:cs="Arial"/>
          <w:sz w:val="20"/>
        </w:rPr>
        <w:t>La ponencia conserva la esencia del texto aprobado en Comisión y propone cuatro modificaciones puntuales para segundo debate, derivadas de constancias surgidas durante el primer debate pero que se consideran importantes para la armonización del proyecto. Estas modificaciones corresponden a: una supresión en el artículo 3, una adición al artículo 5, una adición al artículo 21 y una adición al artículo 32. El resto del articulado se mantiene conforme al texto aprobado en primer debate, salvo una corrección y precisión terminológica en el artículo 13, mediante la cual se sustituye la expresión “juntas de acción local” por “Juntas Administradoras Locales”, sin alterar el contenido material de la disposición.</w:t>
      </w:r>
    </w:p>
    <w:p w14:paraId="7E9503FF" w14:textId="77777777" w:rsidR="00E74822" w:rsidRPr="001D5C33" w:rsidRDefault="00E74822">
      <w:pPr>
        <w:spacing w:after="20" w:line="240" w:lineRule="auto"/>
        <w:jc w:val="center"/>
        <w:rPr>
          <w:rFonts w:cs="Arial"/>
          <w:b/>
          <w:sz w:val="20"/>
          <w:szCs w:val="22"/>
        </w:rPr>
      </w:pPr>
    </w:p>
    <w:p w14:paraId="35C7448D" w14:textId="77777777" w:rsidR="002A1AE8" w:rsidRPr="001D5C33" w:rsidRDefault="00000000">
      <w:pPr>
        <w:spacing w:after="20" w:line="240" w:lineRule="auto"/>
        <w:jc w:val="center"/>
        <w:rPr>
          <w:rFonts w:cs="Arial"/>
          <w:sz w:val="20"/>
          <w:szCs w:val="22"/>
        </w:rPr>
      </w:pPr>
      <w:r w:rsidRPr="001D5C33">
        <w:rPr>
          <w:rFonts w:cs="Arial"/>
          <w:b/>
          <w:sz w:val="20"/>
          <w:szCs w:val="22"/>
        </w:rPr>
        <w:t>INFORME DE PONENCIA POSITIVA PARA SEGUNDO DEBATE</w:t>
      </w:r>
    </w:p>
    <w:p w14:paraId="389D92E4" w14:textId="77777777" w:rsidR="002A1AE8" w:rsidRPr="001D5C33" w:rsidRDefault="00000000">
      <w:pPr>
        <w:spacing w:after="20" w:line="240" w:lineRule="auto"/>
        <w:jc w:val="center"/>
        <w:rPr>
          <w:rFonts w:cs="Arial"/>
          <w:sz w:val="20"/>
          <w:szCs w:val="22"/>
        </w:rPr>
      </w:pPr>
      <w:r w:rsidRPr="001D5C33">
        <w:rPr>
          <w:rFonts w:cs="Arial"/>
          <w:b/>
          <w:sz w:val="20"/>
          <w:szCs w:val="22"/>
        </w:rPr>
        <w:t>PROYECTO DE LEY No. 002 DE 2026 CÁMARA</w:t>
      </w:r>
    </w:p>
    <w:p w14:paraId="1018FB1D" w14:textId="77777777" w:rsidR="002A1AE8" w:rsidRPr="001D5C33" w:rsidRDefault="00000000">
      <w:pPr>
        <w:spacing w:after="160" w:line="240" w:lineRule="auto"/>
        <w:jc w:val="center"/>
        <w:rPr>
          <w:rFonts w:cs="Arial"/>
          <w:i/>
          <w:iCs/>
          <w:sz w:val="20"/>
          <w:szCs w:val="22"/>
        </w:rPr>
      </w:pPr>
      <w:r w:rsidRPr="001D5C33">
        <w:rPr>
          <w:rFonts w:cs="Arial"/>
          <w:b/>
          <w:i/>
          <w:iCs/>
          <w:sz w:val="20"/>
          <w:szCs w:val="22"/>
        </w:rPr>
        <w:t>“Por medio de la cual se establece la Política Nacional de Paz Barrial, se crea el Sistema Nacional de Paz Barrial y se dictan otras disposiciones”</w:t>
      </w:r>
      <w:r w:rsidR="00FA0BB9" w:rsidRPr="001D5C33">
        <w:rPr>
          <w:rFonts w:cs="Arial"/>
          <w:b/>
          <w:i/>
          <w:iCs/>
          <w:sz w:val="20"/>
          <w:szCs w:val="22"/>
        </w:rPr>
        <w:t>.</w:t>
      </w:r>
    </w:p>
    <w:p w14:paraId="2966498C" w14:textId="77777777" w:rsidR="002A1AE8" w:rsidRPr="001D5C33" w:rsidRDefault="00000000">
      <w:pPr>
        <w:pStyle w:val="Ttulo1"/>
        <w:spacing w:before="120"/>
        <w:rPr>
          <w:rFonts w:ascii="Arial" w:hAnsi="Arial" w:cs="Arial"/>
          <w:color w:val="auto"/>
          <w:sz w:val="20"/>
          <w:szCs w:val="32"/>
        </w:rPr>
      </w:pPr>
      <w:r w:rsidRPr="001D5C33">
        <w:rPr>
          <w:rFonts w:ascii="Arial" w:hAnsi="Arial" w:cs="Arial"/>
          <w:color w:val="auto"/>
          <w:sz w:val="20"/>
          <w:szCs w:val="32"/>
        </w:rPr>
        <w:t>FICHA DE LA INICIATIVA</w:t>
      </w:r>
    </w:p>
    <w:tbl>
      <w:tblPr>
        <w:tblW w:w="0" w:type="auto"/>
        <w:jc w:val="center"/>
        <w:tblBorders>
          <w:top w:val="single" w:sz="4" w:space="0" w:color="808080"/>
          <w:left w:val="single" w:sz="4" w:space="0" w:color="808080"/>
          <w:bottom w:val="single" w:sz="4" w:space="0" w:color="808080"/>
          <w:right w:val="single" w:sz="4" w:space="0" w:color="808080"/>
          <w:insideH w:val="single" w:sz="4" w:space="0" w:color="808080"/>
          <w:insideV w:val="single" w:sz="4" w:space="0" w:color="808080"/>
        </w:tblBorders>
        <w:tblLook w:val="04A0" w:firstRow="1" w:lastRow="0" w:firstColumn="1" w:lastColumn="0" w:noHBand="0" w:noVBand="1"/>
      </w:tblPr>
      <w:tblGrid>
        <w:gridCol w:w="2390"/>
        <w:gridCol w:w="7594"/>
      </w:tblGrid>
      <w:tr w:rsidR="002A1AE8" w:rsidRPr="001D5C33" w14:paraId="4A9481FF" w14:textId="77777777">
        <w:trPr>
          <w:tblHeader/>
          <w:jc w:val="center"/>
        </w:trPr>
        <w:tc>
          <w:tcPr>
            <w:tcW w:w="2592" w:type="dxa"/>
            <w:shd w:val="clear" w:color="auto" w:fill="D9D9D9"/>
            <w:tcMar>
              <w:top w:w="60" w:type="dxa"/>
              <w:left w:w="60" w:type="dxa"/>
              <w:bottom w:w="60" w:type="dxa"/>
              <w:right w:w="60" w:type="dxa"/>
            </w:tcMar>
            <w:vAlign w:val="center"/>
          </w:tcPr>
          <w:p w14:paraId="54205AAC" w14:textId="77777777" w:rsidR="002A1AE8" w:rsidRPr="001D5C33" w:rsidRDefault="00000000">
            <w:pPr>
              <w:spacing w:after="0"/>
              <w:jc w:val="center"/>
              <w:rPr>
                <w:rFonts w:cs="Arial"/>
              </w:rPr>
            </w:pPr>
            <w:r w:rsidRPr="001D5C33">
              <w:rPr>
                <w:rFonts w:cs="Arial"/>
                <w:b/>
                <w:sz w:val="17"/>
              </w:rPr>
              <w:t>Campo</w:t>
            </w:r>
          </w:p>
        </w:tc>
        <w:tc>
          <w:tcPr>
            <w:tcW w:w="8496" w:type="dxa"/>
            <w:shd w:val="clear" w:color="auto" w:fill="D9D9D9"/>
            <w:tcMar>
              <w:top w:w="60" w:type="dxa"/>
              <w:left w:w="60" w:type="dxa"/>
              <w:bottom w:w="60" w:type="dxa"/>
              <w:right w:w="60" w:type="dxa"/>
            </w:tcMar>
            <w:vAlign w:val="center"/>
          </w:tcPr>
          <w:p w14:paraId="78435804" w14:textId="77777777" w:rsidR="002A1AE8" w:rsidRPr="001D5C33" w:rsidRDefault="00000000">
            <w:pPr>
              <w:spacing w:after="0"/>
              <w:jc w:val="center"/>
              <w:rPr>
                <w:rFonts w:cs="Arial"/>
              </w:rPr>
            </w:pPr>
            <w:r w:rsidRPr="001D5C33">
              <w:rPr>
                <w:rFonts w:cs="Arial"/>
                <w:b/>
                <w:sz w:val="17"/>
              </w:rPr>
              <w:t>Información</w:t>
            </w:r>
          </w:p>
        </w:tc>
      </w:tr>
      <w:tr w:rsidR="002A1AE8" w:rsidRPr="001D5C33" w14:paraId="7596AD48" w14:textId="77777777">
        <w:trPr>
          <w:jc w:val="center"/>
        </w:trPr>
        <w:tc>
          <w:tcPr>
            <w:tcW w:w="2592" w:type="dxa"/>
            <w:tcMar>
              <w:top w:w="55" w:type="dxa"/>
              <w:left w:w="55" w:type="dxa"/>
              <w:bottom w:w="55" w:type="dxa"/>
              <w:right w:w="55" w:type="dxa"/>
            </w:tcMar>
          </w:tcPr>
          <w:p w14:paraId="3E4BE6E2" w14:textId="77777777" w:rsidR="002A1AE8" w:rsidRPr="001D5C33" w:rsidRDefault="00000000">
            <w:pPr>
              <w:spacing w:after="0" w:line="240" w:lineRule="auto"/>
              <w:rPr>
                <w:rFonts w:cs="Arial"/>
              </w:rPr>
            </w:pPr>
            <w:r w:rsidRPr="001D5C33">
              <w:rPr>
                <w:rFonts w:cs="Arial"/>
                <w:sz w:val="17"/>
              </w:rPr>
              <w:t>Proyecto</w:t>
            </w:r>
          </w:p>
        </w:tc>
        <w:tc>
          <w:tcPr>
            <w:tcW w:w="8496" w:type="dxa"/>
            <w:tcMar>
              <w:top w:w="55" w:type="dxa"/>
              <w:left w:w="55" w:type="dxa"/>
              <w:bottom w:w="55" w:type="dxa"/>
              <w:right w:w="55" w:type="dxa"/>
            </w:tcMar>
          </w:tcPr>
          <w:p w14:paraId="00E53E61" w14:textId="77777777" w:rsidR="002A1AE8" w:rsidRPr="001D5C33" w:rsidRDefault="00000000">
            <w:pPr>
              <w:spacing w:after="0" w:line="240" w:lineRule="auto"/>
              <w:jc w:val="both"/>
              <w:rPr>
                <w:rFonts w:cs="Arial"/>
              </w:rPr>
            </w:pPr>
            <w:r w:rsidRPr="001D5C33">
              <w:rPr>
                <w:rFonts w:cs="Arial"/>
                <w:sz w:val="17"/>
              </w:rPr>
              <w:t>Proyecto de Ley No. 002 de 2026 Cámara</w:t>
            </w:r>
          </w:p>
        </w:tc>
      </w:tr>
      <w:tr w:rsidR="002A1AE8" w:rsidRPr="001D5C33" w14:paraId="4D8C1344" w14:textId="77777777">
        <w:trPr>
          <w:jc w:val="center"/>
        </w:trPr>
        <w:tc>
          <w:tcPr>
            <w:tcW w:w="2592" w:type="dxa"/>
            <w:tcMar>
              <w:top w:w="55" w:type="dxa"/>
              <w:left w:w="55" w:type="dxa"/>
              <w:bottom w:w="55" w:type="dxa"/>
              <w:right w:w="55" w:type="dxa"/>
            </w:tcMar>
          </w:tcPr>
          <w:p w14:paraId="30829D24" w14:textId="77777777" w:rsidR="002A1AE8" w:rsidRPr="001D5C33" w:rsidRDefault="00000000">
            <w:pPr>
              <w:spacing w:after="0" w:line="240" w:lineRule="auto"/>
              <w:rPr>
                <w:rFonts w:cs="Arial"/>
              </w:rPr>
            </w:pPr>
            <w:r w:rsidRPr="001D5C33">
              <w:rPr>
                <w:rFonts w:cs="Arial"/>
                <w:sz w:val="17"/>
              </w:rPr>
              <w:t>Título aprobado en primer debate</w:t>
            </w:r>
          </w:p>
        </w:tc>
        <w:tc>
          <w:tcPr>
            <w:tcW w:w="8496" w:type="dxa"/>
            <w:tcMar>
              <w:top w:w="55" w:type="dxa"/>
              <w:left w:w="55" w:type="dxa"/>
              <w:bottom w:w="55" w:type="dxa"/>
              <w:right w:w="55" w:type="dxa"/>
            </w:tcMar>
          </w:tcPr>
          <w:p w14:paraId="1DD3485E" w14:textId="77777777" w:rsidR="002A1AE8" w:rsidRPr="001D5C33" w:rsidRDefault="00000000">
            <w:pPr>
              <w:spacing w:after="0" w:line="240" w:lineRule="auto"/>
              <w:jc w:val="both"/>
              <w:rPr>
                <w:rFonts w:cs="Arial"/>
              </w:rPr>
            </w:pPr>
            <w:r w:rsidRPr="001D5C33">
              <w:rPr>
                <w:rFonts w:cs="Arial"/>
                <w:sz w:val="17"/>
              </w:rPr>
              <w:t>Por medio de la cual se establece la Política Nacional de Paz Barrial, se crea el Sistema Nacional de Paz Barrial y se dictan otras disposiciones</w:t>
            </w:r>
          </w:p>
        </w:tc>
      </w:tr>
      <w:tr w:rsidR="002A1AE8" w:rsidRPr="001D5C33" w14:paraId="1E669EC5" w14:textId="77777777">
        <w:trPr>
          <w:jc w:val="center"/>
        </w:trPr>
        <w:tc>
          <w:tcPr>
            <w:tcW w:w="2592" w:type="dxa"/>
            <w:tcMar>
              <w:top w:w="55" w:type="dxa"/>
              <w:left w:w="55" w:type="dxa"/>
              <w:bottom w:w="55" w:type="dxa"/>
              <w:right w:w="55" w:type="dxa"/>
            </w:tcMar>
          </w:tcPr>
          <w:p w14:paraId="11CBFEBC" w14:textId="77777777" w:rsidR="002A1AE8" w:rsidRPr="001D5C33" w:rsidRDefault="00000000">
            <w:pPr>
              <w:spacing w:after="0" w:line="240" w:lineRule="auto"/>
              <w:rPr>
                <w:rFonts w:cs="Arial"/>
              </w:rPr>
            </w:pPr>
            <w:r w:rsidRPr="001D5C33">
              <w:rPr>
                <w:rFonts w:cs="Arial"/>
                <w:sz w:val="17"/>
              </w:rPr>
              <w:lastRenderedPageBreak/>
              <w:t>Autor</w:t>
            </w:r>
          </w:p>
        </w:tc>
        <w:tc>
          <w:tcPr>
            <w:tcW w:w="8496" w:type="dxa"/>
            <w:tcMar>
              <w:top w:w="55" w:type="dxa"/>
              <w:left w:w="55" w:type="dxa"/>
              <w:bottom w:w="55" w:type="dxa"/>
              <w:right w:w="55" w:type="dxa"/>
            </w:tcMar>
          </w:tcPr>
          <w:p w14:paraId="59F81C68" w14:textId="77777777" w:rsidR="002A1AE8" w:rsidRPr="001D5C33" w:rsidRDefault="00000000">
            <w:pPr>
              <w:spacing w:after="0" w:line="240" w:lineRule="auto"/>
              <w:jc w:val="both"/>
              <w:rPr>
                <w:rFonts w:cs="Arial"/>
              </w:rPr>
            </w:pPr>
            <w:r w:rsidRPr="001D5C33">
              <w:rPr>
                <w:rFonts w:cs="Arial"/>
                <w:sz w:val="17"/>
              </w:rPr>
              <w:t xml:space="preserve">H.R. </w:t>
            </w:r>
            <w:proofErr w:type="spellStart"/>
            <w:r w:rsidRPr="001D5C33">
              <w:rPr>
                <w:rFonts w:cs="Arial"/>
                <w:sz w:val="17"/>
              </w:rPr>
              <w:t>Estefanel</w:t>
            </w:r>
            <w:proofErr w:type="spellEnd"/>
            <w:r w:rsidRPr="001D5C33">
              <w:rPr>
                <w:rFonts w:cs="Arial"/>
                <w:sz w:val="17"/>
              </w:rPr>
              <w:t xml:space="preserve"> Gutiérrez Pérez</w:t>
            </w:r>
          </w:p>
        </w:tc>
      </w:tr>
      <w:tr w:rsidR="002A1AE8" w:rsidRPr="001D5C33" w14:paraId="5A54A638" w14:textId="77777777">
        <w:trPr>
          <w:jc w:val="center"/>
        </w:trPr>
        <w:tc>
          <w:tcPr>
            <w:tcW w:w="2592" w:type="dxa"/>
            <w:tcMar>
              <w:top w:w="55" w:type="dxa"/>
              <w:left w:w="55" w:type="dxa"/>
              <w:bottom w:w="55" w:type="dxa"/>
              <w:right w:w="55" w:type="dxa"/>
            </w:tcMar>
          </w:tcPr>
          <w:p w14:paraId="61E5AF00" w14:textId="77777777" w:rsidR="002A1AE8" w:rsidRPr="001D5C33" w:rsidRDefault="00000000">
            <w:pPr>
              <w:spacing w:after="0" w:line="240" w:lineRule="auto"/>
              <w:rPr>
                <w:rFonts w:cs="Arial"/>
              </w:rPr>
            </w:pPr>
            <w:r w:rsidRPr="001D5C33">
              <w:rPr>
                <w:rFonts w:cs="Arial"/>
                <w:sz w:val="17"/>
              </w:rPr>
              <w:t>Adhesión</w:t>
            </w:r>
          </w:p>
        </w:tc>
        <w:tc>
          <w:tcPr>
            <w:tcW w:w="8496" w:type="dxa"/>
            <w:tcMar>
              <w:top w:w="55" w:type="dxa"/>
              <w:left w:w="55" w:type="dxa"/>
              <w:bottom w:w="55" w:type="dxa"/>
              <w:right w:w="55" w:type="dxa"/>
            </w:tcMar>
          </w:tcPr>
          <w:p w14:paraId="43777F1F" w14:textId="77777777" w:rsidR="002A1AE8" w:rsidRPr="001D5C33" w:rsidRDefault="00000000">
            <w:pPr>
              <w:spacing w:after="0" w:line="240" w:lineRule="auto"/>
              <w:jc w:val="both"/>
              <w:rPr>
                <w:rFonts w:cs="Arial"/>
              </w:rPr>
            </w:pPr>
            <w:r w:rsidRPr="001D5C33">
              <w:rPr>
                <w:rFonts w:cs="Arial"/>
                <w:sz w:val="17"/>
              </w:rPr>
              <w:t>H.R. Daniel Felipe Bernal Montealegre (registrada en la ficha legislativa de la Cámara; Gaceta 1239 de 2026)</w:t>
            </w:r>
          </w:p>
        </w:tc>
      </w:tr>
      <w:tr w:rsidR="002A1AE8" w:rsidRPr="001D5C33" w14:paraId="414BF143" w14:textId="77777777">
        <w:trPr>
          <w:jc w:val="center"/>
        </w:trPr>
        <w:tc>
          <w:tcPr>
            <w:tcW w:w="2592" w:type="dxa"/>
            <w:tcMar>
              <w:top w:w="55" w:type="dxa"/>
              <w:left w:w="55" w:type="dxa"/>
              <w:bottom w:w="55" w:type="dxa"/>
              <w:right w:w="55" w:type="dxa"/>
            </w:tcMar>
          </w:tcPr>
          <w:p w14:paraId="7C79AA00" w14:textId="77777777" w:rsidR="002A1AE8" w:rsidRPr="001D5C33" w:rsidRDefault="00000000">
            <w:pPr>
              <w:spacing w:after="0" w:line="240" w:lineRule="auto"/>
              <w:rPr>
                <w:rFonts w:cs="Arial"/>
              </w:rPr>
            </w:pPr>
            <w:r w:rsidRPr="001D5C33">
              <w:rPr>
                <w:rFonts w:cs="Arial"/>
                <w:sz w:val="17"/>
              </w:rPr>
              <w:t>Origen</w:t>
            </w:r>
          </w:p>
        </w:tc>
        <w:tc>
          <w:tcPr>
            <w:tcW w:w="8496" w:type="dxa"/>
            <w:tcMar>
              <w:top w:w="55" w:type="dxa"/>
              <w:left w:w="55" w:type="dxa"/>
              <w:bottom w:w="55" w:type="dxa"/>
              <w:right w:w="55" w:type="dxa"/>
            </w:tcMar>
          </w:tcPr>
          <w:p w14:paraId="627BC546" w14:textId="77777777" w:rsidR="002A1AE8" w:rsidRPr="001D5C33" w:rsidRDefault="00000000">
            <w:pPr>
              <w:spacing w:after="0" w:line="240" w:lineRule="auto"/>
              <w:jc w:val="both"/>
              <w:rPr>
                <w:rFonts w:cs="Arial"/>
              </w:rPr>
            </w:pPr>
            <w:r w:rsidRPr="001D5C33">
              <w:rPr>
                <w:rFonts w:cs="Arial"/>
                <w:sz w:val="17"/>
              </w:rPr>
              <w:t>Cámara de Representantes</w:t>
            </w:r>
          </w:p>
        </w:tc>
      </w:tr>
      <w:tr w:rsidR="002A1AE8" w:rsidRPr="001D5C33" w14:paraId="22C34548" w14:textId="77777777">
        <w:trPr>
          <w:jc w:val="center"/>
        </w:trPr>
        <w:tc>
          <w:tcPr>
            <w:tcW w:w="2592" w:type="dxa"/>
            <w:tcMar>
              <w:top w:w="55" w:type="dxa"/>
              <w:left w:w="55" w:type="dxa"/>
              <w:bottom w:w="55" w:type="dxa"/>
              <w:right w:w="55" w:type="dxa"/>
            </w:tcMar>
          </w:tcPr>
          <w:p w14:paraId="19736139" w14:textId="77777777" w:rsidR="002A1AE8" w:rsidRPr="001D5C33" w:rsidRDefault="00000000">
            <w:pPr>
              <w:spacing w:after="0" w:line="240" w:lineRule="auto"/>
              <w:rPr>
                <w:rFonts w:cs="Arial"/>
              </w:rPr>
            </w:pPr>
            <w:r w:rsidRPr="001D5C33">
              <w:rPr>
                <w:rFonts w:cs="Arial"/>
                <w:sz w:val="17"/>
              </w:rPr>
              <w:t>Legislatura</w:t>
            </w:r>
          </w:p>
        </w:tc>
        <w:tc>
          <w:tcPr>
            <w:tcW w:w="8496" w:type="dxa"/>
            <w:tcMar>
              <w:top w:w="55" w:type="dxa"/>
              <w:left w:w="55" w:type="dxa"/>
              <w:bottom w:w="55" w:type="dxa"/>
              <w:right w:w="55" w:type="dxa"/>
            </w:tcMar>
          </w:tcPr>
          <w:p w14:paraId="7A657EED" w14:textId="77777777" w:rsidR="002A1AE8" w:rsidRPr="001D5C33" w:rsidRDefault="00000000">
            <w:pPr>
              <w:spacing w:after="0" w:line="240" w:lineRule="auto"/>
              <w:jc w:val="both"/>
              <w:rPr>
                <w:rFonts w:cs="Arial"/>
              </w:rPr>
            </w:pPr>
            <w:r w:rsidRPr="001D5C33">
              <w:rPr>
                <w:rFonts w:cs="Arial"/>
                <w:sz w:val="17"/>
              </w:rPr>
              <w:t>2026–2027</w:t>
            </w:r>
          </w:p>
        </w:tc>
      </w:tr>
      <w:tr w:rsidR="002A1AE8" w:rsidRPr="001D5C33" w14:paraId="1287D986" w14:textId="77777777">
        <w:trPr>
          <w:jc w:val="center"/>
        </w:trPr>
        <w:tc>
          <w:tcPr>
            <w:tcW w:w="2592" w:type="dxa"/>
            <w:tcMar>
              <w:top w:w="55" w:type="dxa"/>
              <w:left w:w="55" w:type="dxa"/>
              <w:bottom w:w="55" w:type="dxa"/>
              <w:right w:w="55" w:type="dxa"/>
            </w:tcMar>
          </w:tcPr>
          <w:p w14:paraId="3845A64F" w14:textId="77777777" w:rsidR="002A1AE8" w:rsidRPr="001D5C33" w:rsidRDefault="00000000">
            <w:pPr>
              <w:spacing w:after="0" w:line="240" w:lineRule="auto"/>
              <w:rPr>
                <w:rFonts w:cs="Arial"/>
              </w:rPr>
            </w:pPr>
            <w:r w:rsidRPr="001D5C33">
              <w:rPr>
                <w:rFonts w:cs="Arial"/>
                <w:sz w:val="17"/>
              </w:rPr>
              <w:t>Radicación</w:t>
            </w:r>
          </w:p>
        </w:tc>
        <w:tc>
          <w:tcPr>
            <w:tcW w:w="8496" w:type="dxa"/>
            <w:tcMar>
              <w:top w:w="55" w:type="dxa"/>
              <w:left w:w="55" w:type="dxa"/>
              <w:bottom w:w="55" w:type="dxa"/>
              <w:right w:w="55" w:type="dxa"/>
            </w:tcMar>
          </w:tcPr>
          <w:p w14:paraId="630A05A8" w14:textId="77777777" w:rsidR="002A1AE8" w:rsidRPr="001D5C33" w:rsidRDefault="00000000">
            <w:pPr>
              <w:spacing w:after="0" w:line="240" w:lineRule="auto"/>
              <w:jc w:val="both"/>
              <w:rPr>
                <w:rFonts w:cs="Arial"/>
              </w:rPr>
            </w:pPr>
            <w:r w:rsidRPr="001D5C33">
              <w:rPr>
                <w:rFonts w:cs="Arial"/>
                <w:sz w:val="17"/>
              </w:rPr>
              <w:t>20 de julio de 2026</w:t>
            </w:r>
          </w:p>
        </w:tc>
      </w:tr>
      <w:tr w:rsidR="002A1AE8" w:rsidRPr="001D5C33" w14:paraId="7CD68F6A" w14:textId="77777777">
        <w:trPr>
          <w:jc w:val="center"/>
        </w:trPr>
        <w:tc>
          <w:tcPr>
            <w:tcW w:w="2592" w:type="dxa"/>
            <w:tcMar>
              <w:top w:w="55" w:type="dxa"/>
              <w:left w:w="55" w:type="dxa"/>
              <w:bottom w:w="55" w:type="dxa"/>
              <w:right w:w="55" w:type="dxa"/>
            </w:tcMar>
          </w:tcPr>
          <w:p w14:paraId="00B094D8" w14:textId="77777777" w:rsidR="002A1AE8" w:rsidRPr="001D5C33" w:rsidRDefault="00000000">
            <w:pPr>
              <w:spacing w:after="0" w:line="240" w:lineRule="auto"/>
              <w:rPr>
                <w:rFonts w:cs="Arial"/>
              </w:rPr>
            </w:pPr>
            <w:r w:rsidRPr="001D5C33">
              <w:rPr>
                <w:rFonts w:cs="Arial"/>
                <w:sz w:val="17"/>
              </w:rPr>
              <w:t>Publicación del proyecto</w:t>
            </w:r>
          </w:p>
        </w:tc>
        <w:tc>
          <w:tcPr>
            <w:tcW w:w="8496" w:type="dxa"/>
            <w:tcMar>
              <w:top w:w="55" w:type="dxa"/>
              <w:left w:w="55" w:type="dxa"/>
              <w:bottom w:w="55" w:type="dxa"/>
              <w:right w:w="55" w:type="dxa"/>
            </w:tcMar>
          </w:tcPr>
          <w:p w14:paraId="114AC790" w14:textId="77777777" w:rsidR="002A1AE8" w:rsidRPr="001D5C33" w:rsidRDefault="00000000">
            <w:pPr>
              <w:spacing w:after="0" w:line="240" w:lineRule="auto"/>
              <w:jc w:val="both"/>
              <w:rPr>
                <w:rFonts w:cs="Arial"/>
              </w:rPr>
            </w:pPr>
            <w:r w:rsidRPr="001D5C33">
              <w:rPr>
                <w:rFonts w:cs="Arial"/>
                <w:sz w:val="17"/>
              </w:rPr>
              <w:t>Gaceta del Congreso No. 866 de 2026</w:t>
            </w:r>
          </w:p>
        </w:tc>
      </w:tr>
      <w:tr w:rsidR="002A1AE8" w:rsidRPr="001D5C33" w14:paraId="685C9E71" w14:textId="77777777">
        <w:trPr>
          <w:jc w:val="center"/>
        </w:trPr>
        <w:tc>
          <w:tcPr>
            <w:tcW w:w="2592" w:type="dxa"/>
            <w:tcMar>
              <w:top w:w="55" w:type="dxa"/>
              <w:left w:w="55" w:type="dxa"/>
              <w:bottom w:w="55" w:type="dxa"/>
              <w:right w:w="55" w:type="dxa"/>
            </w:tcMar>
          </w:tcPr>
          <w:p w14:paraId="4E48D260" w14:textId="77777777" w:rsidR="002A1AE8" w:rsidRPr="001D5C33" w:rsidRDefault="00000000">
            <w:pPr>
              <w:spacing w:after="0" w:line="240" w:lineRule="auto"/>
              <w:rPr>
                <w:rFonts w:cs="Arial"/>
              </w:rPr>
            </w:pPr>
            <w:r w:rsidRPr="001D5C33">
              <w:rPr>
                <w:rFonts w:cs="Arial"/>
                <w:sz w:val="17"/>
              </w:rPr>
              <w:t>Ponencia para primer debate</w:t>
            </w:r>
          </w:p>
        </w:tc>
        <w:tc>
          <w:tcPr>
            <w:tcW w:w="8496" w:type="dxa"/>
            <w:tcMar>
              <w:top w:w="55" w:type="dxa"/>
              <w:left w:w="55" w:type="dxa"/>
              <w:bottom w:w="55" w:type="dxa"/>
              <w:right w:w="55" w:type="dxa"/>
            </w:tcMar>
          </w:tcPr>
          <w:p w14:paraId="5ABB8EA8" w14:textId="77777777" w:rsidR="002A1AE8" w:rsidRPr="001D5C33" w:rsidRDefault="00000000">
            <w:pPr>
              <w:spacing w:after="0" w:line="240" w:lineRule="auto"/>
              <w:jc w:val="both"/>
              <w:rPr>
                <w:rFonts w:cs="Arial"/>
              </w:rPr>
            </w:pPr>
            <w:r w:rsidRPr="001D5C33">
              <w:rPr>
                <w:rFonts w:cs="Arial"/>
                <w:sz w:val="17"/>
              </w:rPr>
              <w:t>Gaceta del Congreso No. 1145 de 2026</w:t>
            </w:r>
          </w:p>
        </w:tc>
      </w:tr>
      <w:tr w:rsidR="002A1AE8" w:rsidRPr="001D5C33" w14:paraId="3F9A1837" w14:textId="77777777">
        <w:trPr>
          <w:jc w:val="center"/>
        </w:trPr>
        <w:tc>
          <w:tcPr>
            <w:tcW w:w="2592" w:type="dxa"/>
            <w:tcMar>
              <w:top w:w="55" w:type="dxa"/>
              <w:left w:w="55" w:type="dxa"/>
              <w:bottom w:w="55" w:type="dxa"/>
              <w:right w:w="55" w:type="dxa"/>
            </w:tcMar>
          </w:tcPr>
          <w:p w14:paraId="443745F8" w14:textId="77777777" w:rsidR="002A1AE8" w:rsidRPr="001D5C33" w:rsidRDefault="00000000">
            <w:pPr>
              <w:spacing w:after="0" w:line="240" w:lineRule="auto"/>
              <w:rPr>
                <w:rFonts w:cs="Arial"/>
              </w:rPr>
            </w:pPr>
            <w:r w:rsidRPr="001D5C33">
              <w:rPr>
                <w:rFonts w:cs="Arial"/>
                <w:sz w:val="17"/>
              </w:rPr>
              <w:t>Comisión</w:t>
            </w:r>
          </w:p>
        </w:tc>
        <w:tc>
          <w:tcPr>
            <w:tcW w:w="8496" w:type="dxa"/>
            <w:tcMar>
              <w:top w:w="55" w:type="dxa"/>
              <w:left w:w="55" w:type="dxa"/>
              <w:bottom w:w="55" w:type="dxa"/>
              <w:right w:w="55" w:type="dxa"/>
            </w:tcMar>
          </w:tcPr>
          <w:p w14:paraId="17840AAC" w14:textId="77777777" w:rsidR="002A1AE8" w:rsidRPr="001D5C33" w:rsidRDefault="00000000">
            <w:pPr>
              <w:spacing w:after="0" w:line="240" w:lineRule="auto"/>
              <w:jc w:val="both"/>
              <w:rPr>
                <w:rFonts w:cs="Arial"/>
              </w:rPr>
            </w:pPr>
            <w:r w:rsidRPr="001D5C33">
              <w:rPr>
                <w:rFonts w:cs="Arial"/>
                <w:sz w:val="17"/>
              </w:rPr>
              <w:t>Comisión Primera Constitucional Permanente de la Cámara de Representantes</w:t>
            </w:r>
          </w:p>
        </w:tc>
      </w:tr>
      <w:tr w:rsidR="002A1AE8" w:rsidRPr="001D5C33" w14:paraId="68E24D44" w14:textId="77777777">
        <w:trPr>
          <w:jc w:val="center"/>
        </w:trPr>
        <w:tc>
          <w:tcPr>
            <w:tcW w:w="2592" w:type="dxa"/>
            <w:tcMar>
              <w:top w:w="55" w:type="dxa"/>
              <w:left w:w="55" w:type="dxa"/>
              <w:bottom w:w="55" w:type="dxa"/>
              <w:right w:w="55" w:type="dxa"/>
            </w:tcMar>
          </w:tcPr>
          <w:p w14:paraId="159FC482" w14:textId="77777777" w:rsidR="002A1AE8" w:rsidRPr="001D5C33" w:rsidRDefault="00000000">
            <w:pPr>
              <w:spacing w:after="0" w:line="240" w:lineRule="auto"/>
              <w:rPr>
                <w:rFonts w:cs="Arial"/>
              </w:rPr>
            </w:pPr>
            <w:r w:rsidRPr="001D5C33">
              <w:rPr>
                <w:rFonts w:cs="Arial"/>
                <w:sz w:val="17"/>
              </w:rPr>
              <w:t>Primer debate</w:t>
            </w:r>
          </w:p>
        </w:tc>
        <w:tc>
          <w:tcPr>
            <w:tcW w:w="8496" w:type="dxa"/>
            <w:tcMar>
              <w:top w:w="55" w:type="dxa"/>
              <w:left w:w="55" w:type="dxa"/>
              <w:bottom w:w="55" w:type="dxa"/>
              <w:right w:w="55" w:type="dxa"/>
            </w:tcMar>
          </w:tcPr>
          <w:p w14:paraId="2D42707E" w14:textId="77777777" w:rsidR="002A1AE8" w:rsidRPr="001D5C33" w:rsidRDefault="00000000">
            <w:pPr>
              <w:spacing w:after="0" w:line="240" w:lineRule="auto"/>
              <w:jc w:val="both"/>
              <w:rPr>
                <w:rFonts w:cs="Arial"/>
              </w:rPr>
            </w:pPr>
            <w:r w:rsidRPr="001D5C33">
              <w:rPr>
                <w:rFonts w:cs="Arial"/>
                <w:sz w:val="17"/>
              </w:rPr>
              <w:t>Sesiones del 2 y 8 de septiembre de 2026 — Actas Nos. 05 y 06 de 2026</w:t>
            </w:r>
          </w:p>
        </w:tc>
      </w:tr>
      <w:tr w:rsidR="002A1AE8" w:rsidRPr="001D5C33" w14:paraId="1D581B8C" w14:textId="77777777">
        <w:trPr>
          <w:jc w:val="center"/>
        </w:trPr>
        <w:tc>
          <w:tcPr>
            <w:tcW w:w="2592" w:type="dxa"/>
            <w:tcMar>
              <w:top w:w="55" w:type="dxa"/>
              <w:left w:w="55" w:type="dxa"/>
              <w:bottom w:w="55" w:type="dxa"/>
              <w:right w:w="55" w:type="dxa"/>
            </w:tcMar>
          </w:tcPr>
          <w:p w14:paraId="4CBB0C15" w14:textId="77777777" w:rsidR="002A1AE8" w:rsidRPr="001D5C33" w:rsidRDefault="00000000">
            <w:pPr>
              <w:spacing w:after="0" w:line="240" w:lineRule="auto"/>
              <w:rPr>
                <w:rFonts w:cs="Arial"/>
              </w:rPr>
            </w:pPr>
            <w:r w:rsidRPr="001D5C33">
              <w:rPr>
                <w:rFonts w:cs="Arial"/>
                <w:sz w:val="17"/>
              </w:rPr>
              <w:t>Anuncio</w:t>
            </w:r>
          </w:p>
        </w:tc>
        <w:tc>
          <w:tcPr>
            <w:tcW w:w="8496" w:type="dxa"/>
            <w:tcMar>
              <w:top w:w="55" w:type="dxa"/>
              <w:left w:w="55" w:type="dxa"/>
              <w:bottom w:w="55" w:type="dxa"/>
              <w:right w:w="55" w:type="dxa"/>
            </w:tcMar>
          </w:tcPr>
          <w:p w14:paraId="3ECB6E6D" w14:textId="77777777" w:rsidR="002A1AE8" w:rsidRPr="001D5C33" w:rsidRDefault="00000000">
            <w:pPr>
              <w:spacing w:after="0" w:line="240" w:lineRule="auto"/>
              <w:jc w:val="both"/>
              <w:rPr>
                <w:rFonts w:cs="Arial"/>
              </w:rPr>
            </w:pPr>
            <w:r w:rsidRPr="001D5C33">
              <w:rPr>
                <w:rFonts w:cs="Arial"/>
                <w:sz w:val="17"/>
              </w:rPr>
              <w:t>Sesión del 1.º de septiembre de 2026 — Acta No. 04 de 2026</w:t>
            </w:r>
          </w:p>
        </w:tc>
      </w:tr>
      <w:tr w:rsidR="002A1AE8" w:rsidRPr="001D5C33" w14:paraId="2E1C1C06" w14:textId="77777777">
        <w:trPr>
          <w:jc w:val="center"/>
        </w:trPr>
        <w:tc>
          <w:tcPr>
            <w:tcW w:w="2592" w:type="dxa"/>
            <w:tcMar>
              <w:top w:w="55" w:type="dxa"/>
              <w:left w:w="55" w:type="dxa"/>
              <w:bottom w:w="55" w:type="dxa"/>
              <w:right w:w="55" w:type="dxa"/>
            </w:tcMar>
          </w:tcPr>
          <w:p w14:paraId="58259C6E" w14:textId="77777777" w:rsidR="002A1AE8" w:rsidRPr="001D5C33" w:rsidRDefault="00000000">
            <w:pPr>
              <w:spacing w:after="0" w:line="240" w:lineRule="auto"/>
              <w:rPr>
                <w:rFonts w:cs="Arial"/>
              </w:rPr>
            </w:pPr>
            <w:r w:rsidRPr="001D5C33">
              <w:rPr>
                <w:rFonts w:cs="Arial"/>
                <w:sz w:val="17"/>
              </w:rPr>
              <w:t>Ponente</w:t>
            </w:r>
          </w:p>
        </w:tc>
        <w:tc>
          <w:tcPr>
            <w:tcW w:w="8496" w:type="dxa"/>
            <w:tcMar>
              <w:top w:w="55" w:type="dxa"/>
              <w:left w:w="55" w:type="dxa"/>
              <w:bottom w:w="55" w:type="dxa"/>
              <w:right w:w="55" w:type="dxa"/>
            </w:tcMar>
          </w:tcPr>
          <w:p w14:paraId="35EF083F" w14:textId="77777777" w:rsidR="002A1AE8" w:rsidRPr="001D5C33" w:rsidRDefault="00000000">
            <w:pPr>
              <w:spacing w:after="0" w:line="240" w:lineRule="auto"/>
              <w:jc w:val="both"/>
              <w:rPr>
                <w:rFonts w:cs="Arial"/>
              </w:rPr>
            </w:pPr>
            <w:r w:rsidRPr="001D5C33">
              <w:rPr>
                <w:rFonts w:cs="Arial"/>
                <w:sz w:val="17"/>
              </w:rPr>
              <w:t>H.R. Daniel Felipe Bernal Montealegre</w:t>
            </w:r>
          </w:p>
        </w:tc>
      </w:tr>
      <w:tr w:rsidR="002A1AE8" w:rsidRPr="001D5C33" w14:paraId="64569BCB" w14:textId="77777777">
        <w:trPr>
          <w:jc w:val="center"/>
        </w:trPr>
        <w:tc>
          <w:tcPr>
            <w:tcW w:w="2592" w:type="dxa"/>
            <w:tcMar>
              <w:top w:w="55" w:type="dxa"/>
              <w:left w:w="55" w:type="dxa"/>
              <w:bottom w:w="55" w:type="dxa"/>
              <w:right w:w="55" w:type="dxa"/>
            </w:tcMar>
          </w:tcPr>
          <w:p w14:paraId="076BE26F" w14:textId="77777777" w:rsidR="002A1AE8" w:rsidRPr="001D5C33" w:rsidRDefault="00000000">
            <w:pPr>
              <w:spacing w:after="0" w:line="240" w:lineRule="auto"/>
              <w:rPr>
                <w:rFonts w:cs="Arial"/>
              </w:rPr>
            </w:pPr>
            <w:r w:rsidRPr="001D5C33">
              <w:rPr>
                <w:rFonts w:cs="Arial"/>
                <w:sz w:val="17"/>
              </w:rPr>
              <w:t>Tipo de ponencia</w:t>
            </w:r>
          </w:p>
        </w:tc>
        <w:tc>
          <w:tcPr>
            <w:tcW w:w="8496" w:type="dxa"/>
            <w:tcMar>
              <w:top w:w="55" w:type="dxa"/>
              <w:left w:w="55" w:type="dxa"/>
              <w:bottom w:w="55" w:type="dxa"/>
              <w:right w:w="55" w:type="dxa"/>
            </w:tcMar>
          </w:tcPr>
          <w:p w14:paraId="50DA5E0B" w14:textId="77777777" w:rsidR="002A1AE8" w:rsidRPr="001D5C33" w:rsidRDefault="00000000">
            <w:pPr>
              <w:spacing w:after="0" w:line="240" w:lineRule="auto"/>
              <w:jc w:val="both"/>
              <w:rPr>
                <w:rFonts w:cs="Arial"/>
              </w:rPr>
            </w:pPr>
            <w:r w:rsidRPr="001D5C33">
              <w:rPr>
                <w:rFonts w:cs="Arial"/>
                <w:sz w:val="17"/>
              </w:rPr>
              <w:t>Positiva para segundo debate, con pliego de modificaciones</w:t>
            </w:r>
          </w:p>
        </w:tc>
      </w:tr>
    </w:tbl>
    <w:p w14:paraId="69A3A5BE" w14:textId="77777777" w:rsidR="002A1AE8" w:rsidRPr="001D5C33" w:rsidRDefault="002A1AE8">
      <w:pPr>
        <w:spacing w:after="0"/>
        <w:rPr>
          <w:rFonts w:cs="Arial"/>
          <w:sz w:val="20"/>
          <w:szCs w:val="20"/>
        </w:rPr>
      </w:pPr>
    </w:p>
    <w:p w14:paraId="461A528C" w14:textId="77777777" w:rsidR="002A1AE8" w:rsidRPr="001D5C33" w:rsidRDefault="00000000">
      <w:pPr>
        <w:pStyle w:val="Ttulo1"/>
        <w:spacing w:before="120"/>
        <w:rPr>
          <w:rFonts w:ascii="Arial" w:hAnsi="Arial" w:cs="Arial"/>
          <w:color w:val="auto"/>
          <w:sz w:val="20"/>
          <w:szCs w:val="20"/>
        </w:rPr>
      </w:pPr>
      <w:r w:rsidRPr="001D5C33">
        <w:rPr>
          <w:rFonts w:ascii="Arial" w:hAnsi="Arial" w:cs="Arial"/>
          <w:color w:val="auto"/>
          <w:sz w:val="20"/>
          <w:szCs w:val="20"/>
        </w:rPr>
        <w:t>1. ANTECEDENTES Y TRÁMITE</w:t>
      </w:r>
    </w:p>
    <w:p w14:paraId="7ADDAD9B" w14:textId="77777777" w:rsidR="002A1AE8" w:rsidRPr="001D5C33" w:rsidRDefault="00000000">
      <w:pPr>
        <w:spacing w:after="80" w:line="240" w:lineRule="auto"/>
        <w:jc w:val="both"/>
        <w:rPr>
          <w:rFonts w:cs="Arial"/>
          <w:sz w:val="20"/>
          <w:szCs w:val="20"/>
        </w:rPr>
      </w:pPr>
      <w:r w:rsidRPr="001D5C33">
        <w:rPr>
          <w:rFonts w:cs="Arial"/>
          <w:sz w:val="20"/>
          <w:szCs w:val="20"/>
        </w:rPr>
        <w:t>El Proyecto de Ley No. 002 de 2026 Cámara fue radicado el 20 de julio de 2026 y publicado en la Gaceta del Congreso No. 866 de 2026. La iniciativa fue remitida a la Comisión Primera Constitucional Permanente de la Cámara de Representantes, competente por su materia dominante en estrategias y políticas para la paz, derechos y garantías, organización territorial y coordinación de la administración nacional.</w:t>
      </w:r>
    </w:p>
    <w:p w14:paraId="255A10F7" w14:textId="77777777" w:rsidR="002A1AE8" w:rsidRPr="001D5C33" w:rsidRDefault="00000000">
      <w:pPr>
        <w:spacing w:after="80" w:line="240" w:lineRule="auto"/>
        <w:jc w:val="both"/>
        <w:rPr>
          <w:rFonts w:cs="Arial"/>
          <w:sz w:val="20"/>
          <w:szCs w:val="20"/>
        </w:rPr>
      </w:pPr>
      <w:r w:rsidRPr="001D5C33">
        <w:rPr>
          <w:rFonts w:cs="Arial"/>
          <w:sz w:val="20"/>
          <w:szCs w:val="20"/>
        </w:rPr>
        <w:t>La ponencia positiva para primer debate, con pliego de modificaciones, fue publicada en la Gaceta del Congreso No. 1145 de 2026. Ese pliego mantuvo el objeto central de la iniciativa, pero redefinió el Sistema Nacional de Paz Barrial como un marco legal de coordinación, eliminó la Comisión Nacional de Paz Barrial prevista en el texto radicado, reforzó las salvaguardas de autonomía territorial, sostenibilidad fiscal, protección de datos y no duplicidad institucional, y redujo el articulado de treinta y nueve (39) a treinta y seis (36) artículos.</w:t>
      </w:r>
    </w:p>
    <w:p w14:paraId="0B499EBD" w14:textId="77777777" w:rsidR="002A1AE8" w:rsidRPr="001D5C33" w:rsidRDefault="00000000">
      <w:pPr>
        <w:spacing w:after="80" w:line="240" w:lineRule="auto"/>
        <w:jc w:val="both"/>
        <w:rPr>
          <w:rFonts w:cs="Arial"/>
          <w:sz w:val="20"/>
          <w:szCs w:val="20"/>
        </w:rPr>
      </w:pPr>
      <w:r w:rsidRPr="001D5C33">
        <w:rPr>
          <w:rFonts w:cs="Arial"/>
          <w:sz w:val="20"/>
          <w:szCs w:val="20"/>
        </w:rPr>
        <w:t>Durante el primer debate se radicaron múltiples proposiciones al articulado. Por decisión de la Mesa Directiva de la Comisión Primera se adelantó su estudio mediante una subcomisión, cuyo informe fue presentado el 8 de septiembre de 2026. El consolidado de la subcomisión registró cincuenta y nueve (59) proposiciones y organizó su tratamiento de manera sistemática, distinguiendo los artículos sin proposiciones, los artículos modificados como resultado de las proposiciones y aquellos que, pese a recibir proposiciones, conservaron el texto de la ponencia por encontrarse su finalidad recogida total o parcialmente en otras disposiciones del proyecto.</w:t>
      </w:r>
    </w:p>
    <w:p w14:paraId="225B6552" w14:textId="77777777" w:rsidR="002A1AE8" w:rsidRPr="001D5C33" w:rsidRDefault="00000000">
      <w:pPr>
        <w:spacing w:after="80" w:line="240" w:lineRule="auto"/>
        <w:jc w:val="both"/>
        <w:rPr>
          <w:rFonts w:cs="Arial"/>
          <w:sz w:val="20"/>
          <w:szCs w:val="20"/>
        </w:rPr>
      </w:pPr>
      <w:r w:rsidRPr="001D5C33">
        <w:rPr>
          <w:rFonts w:cs="Arial"/>
          <w:sz w:val="20"/>
          <w:szCs w:val="20"/>
        </w:rPr>
        <w:t>Durante la continuación del primer debate se aprobó una proposición modificatoria adicional al artículo 13, suscrita por los H.R. Camilo Alfonso Torres Prada, Astrid Sánchez Montes de Oca, Julio César Triana Quintero y Óscar David Benavides Angulo, y avalada por el ponente. El texto aprobado por la Comisión Primera, incluida esta modificación, constituye la base de la presente ponencia para segundo debate.</w:t>
      </w:r>
    </w:p>
    <w:p w14:paraId="274AB828" w14:textId="2CE5C109" w:rsidR="002A1AE8" w:rsidRPr="001D5C33" w:rsidRDefault="00000000">
      <w:pPr>
        <w:spacing w:after="80" w:line="240" w:lineRule="auto"/>
        <w:jc w:val="both"/>
        <w:rPr>
          <w:rFonts w:cs="Arial"/>
          <w:sz w:val="20"/>
          <w:szCs w:val="20"/>
        </w:rPr>
      </w:pPr>
      <w:r w:rsidRPr="001D5C33">
        <w:rPr>
          <w:rFonts w:cs="Arial"/>
          <w:sz w:val="20"/>
          <w:szCs w:val="20"/>
        </w:rPr>
        <w:t xml:space="preserve">El proyecto fue aprobado con modificaciones en las sesiones de la Comisión Primera de los días 2 y 8 de septiembre de 2026, según consta en las Actas Nos. 05 y 06 de 2026. Al finalizar la sesión del 2 de septiembre, el proyecto fue anunciado nuevamente para continuar su discusión y votación en la siguiente sesión. Culminado el primer debate el 8 de septiembre, la Comisión aprobó el título y la pregunta sobre el tránsito del proyecto a la Plenaria de la Cámara, y </w:t>
      </w:r>
      <w:r w:rsidR="00342567" w:rsidRPr="001D5C33">
        <w:rPr>
          <w:rFonts w:cs="Arial"/>
          <w:sz w:val="20"/>
          <w:szCs w:val="20"/>
        </w:rPr>
        <w:t>quedé</w:t>
      </w:r>
      <w:r w:rsidRPr="001D5C33">
        <w:rPr>
          <w:rFonts w:cs="Arial"/>
          <w:sz w:val="20"/>
          <w:szCs w:val="20"/>
        </w:rPr>
        <w:t xml:space="preserve"> designado como ponente único para segundo debate.</w:t>
      </w:r>
    </w:p>
    <w:p w14:paraId="7887A74D" w14:textId="77777777" w:rsidR="002A1AE8" w:rsidRPr="001D5C33" w:rsidRDefault="00000000">
      <w:pPr>
        <w:pStyle w:val="Ttulo1"/>
        <w:spacing w:before="120"/>
        <w:rPr>
          <w:rFonts w:ascii="Arial" w:hAnsi="Arial" w:cs="Arial"/>
          <w:color w:val="auto"/>
          <w:sz w:val="20"/>
          <w:szCs w:val="20"/>
        </w:rPr>
      </w:pPr>
      <w:r w:rsidRPr="001D5C33">
        <w:rPr>
          <w:rFonts w:ascii="Arial" w:hAnsi="Arial" w:cs="Arial"/>
          <w:color w:val="auto"/>
          <w:sz w:val="20"/>
          <w:szCs w:val="20"/>
        </w:rPr>
        <w:lastRenderedPageBreak/>
        <w:t>2. OBJETO Y ESTRUCTURA DEL TEXTO APROBADO EN PRIMER DEBATE</w:t>
      </w:r>
    </w:p>
    <w:p w14:paraId="072A2DD6" w14:textId="77777777" w:rsidR="002A1AE8" w:rsidRPr="001D5C33" w:rsidRDefault="00000000">
      <w:pPr>
        <w:pStyle w:val="Ttulo2"/>
        <w:spacing w:before="80"/>
        <w:rPr>
          <w:rFonts w:ascii="Arial" w:hAnsi="Arial" w:cs="Arial"/>
          <w:color w:val="auto"/>
          <w:sz w:val="20"/>
          <w:szCs w:val="20"/>
        </w:rPr>
      </w:pPr>
      <w:r w:rsidRPr="001D5C33">
        <w:rPr>
          <w:rFonts w:ascii="Arial" w:hAnsi="Arial" w:cs="Arial"/>
          <w:color w:val="auto"/>
          <w:sz w:val="20"/>
          <w:szCs w:val="20"/>
        </w:rPr>
        <w:t>2.1 Objeto</w:t>
      </w:r>
    </w:p>
    <w:p w14:paraId="782D1DC4" w14:textId="77777777" w:rsidR="002A1AE8" w:rsidRPr="001D5C33" w:rsidRDefault="00000000">
      <w:pPr>
        <w:spacing w:after="80" w:line="240" w:lineRule="auto"/>
        <w:jc w:val="both"/>
        <w:rPr>
          <w:rFonts w:cs="Arial"/>
          <w:sz w:val="20"/>
          <w:szCs w:val="20"/>
        </w:rPr>
      </w:pPr>
      <w:r w:rsidRPr="001D5C33">
        <w:rPr>
          <w:rFonts w:cs="Arial"/>
          <w:sz w:val="20"/>
          <w:szCs w:val="20"/>
        </w:rPr>
        <w:t>El texto aprobado establece la Política Nacional de Paz Barrial y crea el Sistema Nacional de Paz Barrial como instrumentos de orientación y coordinación institucional y territorial para promover la construcción de paz, prevenir las violencias, fortalecer la convivencia pacífica, articular la oferta institucional existente y promover la participación comunitaria y juvenil, dentro de las competencias constitucionales y legales de las autoridades.</w:t>
      </w:r>
    </w:p>
    <w:p w14:paraId="75DBDCCA" w14:textId="77777777" w:rsidR="002A1AE8" w:rsidRPr="001D5C33" w:rsidRDefault="00000000">
      <w:pPr>
        <w:pStyle w:val="Ttulo2"/>
        <w:spacing w:before="80"/>
        <w:rPr>
          <w:rFonts w:ascii="Arial" w:hAnsi="Arial" w:cs="Arial"/>
          <w:color w:val="auto"/>
        </w:rPr>
      </w:pPr>
      <w:r w:rsidRPr="001D5C33">
        <w:rPr>
          <w:rFonts w:ascii="Arial" w:hAnsi="Arial" w:cs="Arial"/>
          <w:color w:val="auto"/>
        </w:rPr>
        <w:t>2.2 Estructura</w:t>
      </w:r>
    </w:p>
    <w:tbl>
      <w:tblPr>
        <w:tblW w:w="0" w:type="auto"/>
        <w:jc w:val="center"/>
        <w:tblBorders>
          <w:top w:val="single" w:sz="4" w:space="0" w:color="808080"/>
          <w:left w:val="single" w:sz="4" w:space="0" w:color="808080"/>
          <w:bottom w:val="single" w:sz="4" w:space="0" w:color="808080"/>
          <w:right w:val="single" w:sz="4" w:space="0" w:color="808080"/>
          <w:insideH w:val="single" w:sz="4" w:space="0" w:color="808080"/>
          <w:insideV w:val="single" w:sz="4" w:space="0" w:color="808080"/>
        </w:tblBorders>
        <w:tblLook w:val="04A0" w:firstRow="1" w:lastRow="0" w:firstColumn="1" w:lastColumn="0" w:noHBand="0" w:noVBand="1"/>
      </w:tblPr>
      <w:tblGrid>
        <w:gridCol w:w="3537"/>
        <w:gridCol w:w="6447"/>
      </w:tblGrid>
      <w:tr w:rsidR="002A1AE8" w:rsidRPr="001D5C33" w14:paraId="5F905612" w14:textId="77777777">
        <w:trPr>
          <w:tblHeader/>
          <w:jc w:val="center"/>
        </w:trPr>
        <w:tc>
          <w:tcPr>
            <w:tcW w:w="3888" w:type="dxa"/>
            <w:shd w:val="clear" w:color="auto" w:fill="D9D9D9"/>
            <w:tcMar>
              <w:top w:w="60" w:type="dxa"/>
              <w:left w:w="60" w:type="dxa"/>
              <w:bottom w:w="60" w:type="dxa"/>
              <w:right w:w="60" w:type="dxa"/>
            </w:tcMar>
            <w:vAlign w:val="center"/>
          </w:tcPr>
          <w:p w14:paraId="0EB22380" w14:textId="77777777" w:rsidR="002A1AE8" w:rsidRPr="001D5C33" w:rsidRDefault="00000000">
            <w:pPr>
              <w:spacing w:after="0"/>
              <w:jc w:val="center"/>
              <w:rPr>
                <w:rFonts w:cs="Arial"/>
              </w:rPr>
            </w:pPr>
            <w:r w:rsidRPr="001D5C33">
              <w:rPr>
                <w:rFonts w:cs="Arial"/>
                <w:b/>
                <w:sz w:val="17"/>
              </w:rPr>
              <w:t>Estructura</w:t>
            </w:r>
          </w:p>
        </w:tc>
        <w:tc>
          <w:tcPr>
            <w:tcW w:w="7200" w:type="dxa"/>
            <w:shd w:val="clear" w:color="auto" w:fill="D9D9D9"/>
            <w:tcMar>
              <w:top w:w="60" w:type="dxa"/>
              <w:left w:w="60" w:type="dxa"/>
              <w:bottom w:w="60" w:type="dxa"/>
              <w:right w:w="60" w:type="dxa"/>
            </w:tcMar>
            <w:vAlign w:val="center"/>
          </w:tcPr>
          <w:p w14:paraId="6308B18D" w14:textId="77777777" w:rsidR="002A1AE8" w:rsidRPr="001D5C33" w:rsidRDefault="00000000">
            <w:pPr>
              <w:spacing w:after="0"/>
              <w:jc w:val="center"/>
              <w:rPr>
                <w:rFonts w:cs="Arial"/>
              </w:rPr>
            </w:pPr>
            <w:r w:rsidRPr="001D5C33">
              <w:rPr>
                <w:rFonts w:cs="Arial"/>
                <w:b/>
                <w:sz w:val="17"/>
              </w:rPr>
              <w:t>Contenido principal</w:t>
            </w:r>
          </w:p>
        </w:tc>
      </w:tr>
      <w:tr w:rsidR="002A1AE8" w:rsidRPr="001D5C33" w14:paraId="7A39B9D4" w14:textId="77777777">
        <w:trPr>
          <w:jc w:val="center"/>
        </w:trPr>
        <w:tc>
          <w:tcPr>
            <w:tcW w:w="3888" w:type="dxa"/>
            <w:tcMar>
              <w:top w:w="55" w:type="dxa"/>
              <w:left w:w="55" w:type="dxa"/>
              <w:bottom w:w="55" w:type="dxa"/>
              <w:right w:w="55" w:type="dxa"/>
            </w:tcMar>
          </w:tcPr>
          <w:p w14:paraId="3F42E74D" w14:textId="77777777" w:rsidR="002A1AE8" w:rsidRPr="001D5C33" w:rsidRDefault="00000000">
            <w:pPr>
              <w:spacing w:after="0" w:line="240" w:lineRule="auto"/>
              <w:rPr>
                <w:rFonts w:cs="Arial"/>
              </w:rPr>
            </w:pPr>
            <w:r w:rsidRPr="001D5C33">
              <w:rPr>
                <w:rFonts w:cs="Arial"/>
                <w:sz w:val="17"/>
              </w:rPr>
              <w:t>Capítulo I – Disposiciones generales</w:t>
            </w:r>
          </w:p>
        </w:tc>
        <w:tc>
          <w:tcPr>
            <w:tcW w:w="7200" w:type="dxa"/>
            <w:tcMar>
              <w:top w:w="55" w:type="dxa"/>
              <w:left w:w="55" w:type="dxa"/>
              <w:bottom w:w="55" w:type="dxa"/>
              <w:right w:w="55" w:type="dxa"/>
            </w:tcMar>
          </w:tcPr>
          <w:p w14:paraId="04B04AFF" w14:textId="77777777" w:rsidR="002A1AE8" w:rsidRPr="001D5C33" w:rsidRDefault="00000000">
            <w:pPr>
              <w:spacing w:after="0" w:line="240" w:lineRule="auto"/>
              <w:jc w:val="both"/>
              <w:rPr>
                <w:rFonts w:cs="Arial"/>
              </w:rPr>
            </w:pPr>
            <w:r w:rsidRPr="001D5C33">
              <w:rPr>
                <w:rFonts w:cs="Arial"/>
                <w:sz w:val="17"/>
              </w:rPr>
              <w:t>Objeto, finalidades, enfoque constitucional, definiciones, principios y enfoques.</w:t>
            </w:r>
          </w:p>
        </w:tc>
      </w:tr>
      <w:tr w:rsidR="002A1AE8" w:rsidRPr="001D5C33" w14:paraId="53F52E6F" w14:textId="77777777">
        <w:trPr>
          <w:jc w:val="center"/>
        </w:trPr>
        <w:tc>
          <w:tcPr>
            <w:tcW w:w="3888" w:type="dxa"/>
            <w:tcMar>
              <w:top w:w="55" w:type="dxa"/>
              <w:left w:w="55" w:type="dxa"/>
              <w:bottom w:w="55" w:type="dxa"/>
              <w:right w:w="55" w:type="dxa"/>
            </w:tcMar>
          </w:tcPr>
          <w:p w14:paraId="139AE5C4" w14:textId="77777777" w:rsidR="002A1AE8" w:rsidRPr="001D5C33" w:rsidRDefault="00000000">
            <w:pPr>
              <w:spacing w:after="0" w:line="240" w:lineRule="auto"/>
              <w:rPr>
                <w:rFonts w:cs="Arial"/>
              </w:rPr>
            </w:pPr>
            <w:r w:rsidRPr="001D5C33">
              <w:rPr>
                <w:rFonts w:cs="Arial"/>
                <w:sz w:val="17"/>
              </w:rPr>
              <w:t>Capítulo II – Política Nacional de Paz Barrial</w:t>
            </w:r>
          </w:p>
        </w:tc>
        <w:tc>
          <w:tcPr>
            <w:tcW w:w="7200" w:type="dxa"/>
            <w:tcMar>
              <w:top w:w="55" w:type="dxa"/>
              <w:left w:w="55" w:type="dxa"/>
              <w:bottom w:w="55" w:type="dxa"/>
              <w:right w:w="55" w:type="dxa"/>
            </w:tcMar>
          </w:tcPr>
          <w:p w14:paraId="386D4B79" w14:textId="77777777" w:rsidR="002A1AE8" w:rsidRPr="001D5C33" w:rsidRDefault="00000000">
            <w:pPr>
              <w:spacing w:after="0" w:line="240" w:lineRule="auto"/>
              <w:jc w:val="both"/>
              <w:rPr>
                <w:rFonts w:cs="Arial"/>
              </w:rPr>
            </w:pPr>
            <w:r w:rsidRPr="001D5C33">
              <w:rPr>
                <w:rFonts w:cs="Arial"/>
                <w:sz w:val="17"/>
              </w:rPr>
              <w:t>Adopción de la Política, líneas estratégicas y Plan Nacional de Paz Barrial.</w:t>
            </w:r>
          </w:p>
        </w:tc>
      </w:tr>
      <w:tr w:rsidR="002A1AE8" w:rsidRPr="001D5C33" w14:paraId="75DB1020" w14:textId="77777777">
        <w:trPr>
          <w:jc w:val="center"/>
        </w:trPr>
        <w:tc>
          <w:tcPr>
            <w:tcW w:w="3888" w:type="dxa"/>
            <w:tcMar>
              <w:top w:w="55" w:type="dxa"/>
              <w:left w:w="55" w:type="dxa"/>
              <w:bottom w:w="55" w:type="dxa"/>
              <w:right w:w="55" w:type="dxa"/>
            </w:tcMar>
          </w:tcPr>
          <w:p w14:paraId="00032B20" w14:textId="77777777" w:rsidR="002A1AE8" w:rsidRPr="001D5C33" w:rsidRDefault="00000000">
            <w:pPr>
              <w:spacing w:after="0" w:line="240" w:lineRule="auto"/>
              <w:rPr>
                <w:rFonts w:cs="Arial"/>
              </w:rPr>
            </w:pPr>
            <w:r w:rsidRPr="001D5C33">
              <w:rPr>
                <w:rFonts w:cs="Arial"/>
                <w:sz w:val="17"/>
              </w:rPr>
              <w:t>Capítulo III – Sistema Nacional de Paz Barrial</w:t>
            </w:r>
          </w:p>
        </w:tc>
        <w:tc>
          <w:tcPr>
            <w:tcW w:w="7200" w:type="dxa"/>
            <w:tcMar>
              <w:top w:w="55" w:type="dxa"/>
              <w:left w:w="55" w:type="dxa"/>
              <w:bottom w:w="55" w:type="dxa"/>
              <w:right w:w="55" w:type="dxa"/>
            </w:tcMar>
          </w:tcPr>
          <w:p w14:paraId="149A1317" w14:textId="77777777" w:rsidR="002A1AE8" w:rsidRPr="001D5C33" w:rsidRDefault="00000000">
            <w:pPr>
              <w:spacing w:after="0" w:line="240" w:lineRule="auto"/>
              <w:jc w:val="both"/>
              <w:rPr>
                <w:rFonts w:cs="Arial"/>
              </w:rPr>
            </w:pPr>
            <w:r w:rsidRPr="001D5C33">
              <w:rPr>
                <w:rFonts w:cs="Arial"/>
                <w:sz w:val="17"/>
              </w:rPr>
              <w:t>Creación, naturaleza, relación Política–Sistema, objetivos, participación y coordinación nacional.</w:t>
            </w:r>
          </w:p>
        </w:tc>
      </w:tr>
      <w:tr w:rsidR="002A1AE8" w:rsidRPr="001D5C33" w14:paraId="5FEB4D64" w14:textId="77777777">
        <w:trPr>
          <w:jc w:val="center"/>
        </w:trPr>
        <w:tc>
          <w:tcPr>
            <w:tcW w:w="3888" w:type="dxa"/>
            <w:tcMar>
              <w:top w:w="55" w:type="dxa"/>
              <w:left w:w="55" w:type="dxa"/>
              <w:bottom w:w="55" w:type="dxa"/>
              <w:right w:w="55" w:type="dxa"/>
            </w:tcMar>
          </w:tcPr>
          <w:p w14:paraId="7006A12F" w14:textId="77777777" w:rsidR="002A1AE8" w:rsidRPr="001D5C33" w:rsidRDefault="00000000">
            <w:pPr>
              <w:spacing w:after="0" w:line="240" w:lineRule="auto"/>
              <w:rPr>
                <w:rFonts w:cs="Arial"/>
              </w:rPr>
            </w:pPr>
            <w:r w:rsidRPr="001D5C33">
              <w:rPr>
                <w:rFonts w:cs="Arial"/>
                <w:sz w:val="17"/>
              </w:rPr>
              <w:t>Capítulo IV – Articulación territorial e institucional</w:t>
            </w:r>
          </w:p>
        </w:tc>
        <w:tc>
          <w:tcPr>
            <w:tcW w:w="7200" w:type="dxa"/>
            <w:tcMar>
              <w:top w:w="55" w:type="dxa"/>
              <w:left w:w="55" w:type="dxa"/>
              <w:bottom w:w="55" w:type="dxa"/>
              <w:right w:w="55" w:type="dxa"/>
            </w:tcMar>
          </w:tcPr>
          <w:p w14:paraId="49626C8E" w14:textId="77777777" w:rsidR="002A1AE8" w:rsidRPr="001D5C33" w:rsidRDefault="00000000">
            <w:pPr>
              <w:spacing w:after="0" w:line="240" w:lineRule="auto"/>
              <w:jc w:val="both"/>
              <w:rPr>
                <w:rFonts w:cs="Arial"/>
              </w:rPr>
            </w:pPr>
            <w:r w:rsidRPr="001D5C33">
              <w:rPr>
                <w:rFonts w:cs="Arial"/>
                <w:sz w:val="17"/>
              </w:rPr>
              <w:t>Articulación territorial, coordinación institucional, oferta institucional, cooperación y alianzas.</w:t>
            </w:r>
          </w:p>
        </w:tc>
      </w:tr>
      <w:tr w:rsidR="002A1AE8" w:rsidRPr="001D5C33" w14:paraId="71CF2B56" w14:textId="77777777">
        <w:trPr>
          <w:jc w:val="center"/>
        </w:trPr>
        <w:tc>
          <w:tcPr>
            <w:tcW w:w="3888" w:type="dxa"/>
            <w:tcMar>
              <w:top w:w="55" w:type="dxa"/>
              <w:left w:w="55" w:type="dxa"/>
              <w:bottom w:w="55" w:type="dxa"/>
              <w:right w:w="55" w:type="dxa"/>
            </w:tcMar>
          </w:tcPr>
          <w:p w14:paraId="6104CBF2" w14:textId="77777777" w:rsidR="002A1AE8" w:rsidRPr="001D5C33" w:rsidRDefault="00000000">
            <w:pPr>
              <w:spacing w:after="0" w:line="240" w:lineRule="auto"/>
              <w:rPr>
                <w:rFonts w:cs="Arial"/>
              </w:rPr>
            </w:pPr>
            <w:r w:rsidRPr="001D5C33">
              <w:rPr>
                <w:rFonts w:cs="Arial"/>
                <w:sz w:val="17"/>
              </w:rPr>
              <w:t>Capítulo V – Juventud, participación y prevención</w:t>
            </w:r>
          </w:p>
        </w:tc>
        <w:tc>
          <w:tcPr>
            <w:tcW w:w="7200" w:type="dxa"/>
            <w:tcMar>
              <w:top w:w="55" w:type="dxa"/>
              <w:left w:w="55" w:type="dxa"/>
              <w:bottom w:w="55" w:type="dxa"/>
              <w:right w:w="55" w:type="dxa"/>
            </w:tcMar>
          </w:tcPr>
          <w:p w14:paraId="1010DBDB" w14:textId="77777777" w:rsidR="002A1AE8" w:rsidRPr="001D5C33" w:rsidRDefault="00000000">
            <w:pPr>
              <w:spacing w:after="0" w:line="240" w:lineRule="auto"/>
              <w:jc w:val="both"/>
              <w:rPr>
                <w:rFonts w:cs="Arial"/>
              </w:rPr>
            </w:pPr>
            <w:r w:rsidRPr="001D5C33">
              <w:rPr>
                <w:rFonts w:cs="Arial"/>
                <w:sz w:val="17"/>
              </w:rPr>
              <w:t>Participación juvenil, prevención de violencias y cultura de paz.</w:t>
            </w:r>
          </w:p>
        </w:tc>
      </w:tr>
      <w:tr w:rsidR="002A1AE8" w:rsidRPr="001D5C33" w14:paraId="4802F6B5" w14:textId="77777777">
        <w:trPr>
          <w:jc w:val="center"/>
        </w:trPr>
        <w:tc>
          <w:tcPr>
            <w:tcW w:w="3888" w:type="dxa"/>
            <w:tcMar>
              <w:top w:w="55" w:type="dxa"/>
              <w:left w:w="55" w:type="dxa"/>
              <w:bottom w:w="55" w:type="dxa"/>
              <w:right w:w="55" w:type="dxa"/>
            </w:tcMar>
          </w:tcPr>
          <w:p w14:paraId="33BE66B9" w14:textId="77777777" w:rsidR="002A1AE8" w:rsidRPr="001D5C33" w:rsidRDefault="00000000">
            <w:pPr>
              <w:spacing w:after="0" w:line="240" w:lineRule="auto"/>
              <w:rPr>
                <w:rFonts w:cs="Arial"/>
              </w:rPr>
            </w:pPr>
            <w:r w:rsidRPr="001D5C33">
              <w:rPr>
                <w:rFonts w:cs="Arial"/>
                <w:sz w:val="17"/>
              </w:rPr>
              <w:t>Capítulo VI – Ejercicio de competencias</w:t>
            </w:r>
          </w:p>
        </w:tc>
        <w:tc>
          <w:tcPr>
            <w:tcW w:w="7200" w:type="dxa"/>
            <w:tcMar>
              <w:top w:w="55" w:type="dxa"/>
              <w:left w:w="55" w:type="dxa"/>
              <w:bottom w:w="55" w:type="dxa"/>
              <w:right w:w="55" w:type="dxa"/>
            </w:tcMar>
          </w:tcPr>
          <w:p w14:paraId="2A779103" w14:textId="77777777" w:rsidR="002A1AE8" w:rsidRPr="001D5C33" w:rsidRDefault="00000000">
            <w:pPr>
              <w:spacing w:after="0" w:line="240" w:lineRule="auto"/>
              <w:jc w:val="both"/>
              <w:rPr>
                <w:rFonts w:cs="Arial"/>
              </w:rPr>
            </w:pPr>
            <w:r w:rsidRPr="001D5C33">
              <w:rPr>
                <w:rFonts w:cs="Arial"/>
                <w:sz w:val="17"/>
              </w:rPr>
              <w:t>Competencias y coordinación territorial, implementación municipal, concurrencia departamental y apoyo nacional.</w:t>
            </w:r>
          </w:p>
        </w:tc>
      </w:tr>
      <w:tr w:rsidR="002A1AE8" w:rsidRPr="001D5C33" w14:paraId="2AD69488" w14:textId="77777777">
        <w:trPr>
          <w:jc w:val="center"/>
        </w:trPr>
        <w:tc>
          <w:tcPr>
            <w:tcW w:w="3888" w:type="dxa"/>
            <w:tcMar>
              <w:top w:w="55" w:type="dxa"/>
              <w:left w:w="55" w:type="dxa"/>
              <w:bottom w:w="55" w:type="dxa"/>
              <w:right w:w="55" w:type="dxa"/>
            </w:tcMar>
          </w:tcPr>
          <w:p w14:paraId="34BF56B2" w14:textId="77777777" w:rsidR="002A1AE8" w:rsidRPr="001D5C33" w:rsidRDefault="00000000">
            <w:pPr>
              <w:spacing w:after="0" w:line="240" w:lineRule="auto"/>
              <w:rPr>
                <w:rFonts w:cs="Arial"/>
              </w:rPr>
            </w:pPr>
            <w:r w:rsidRPr="001D5C33">
              <w:rPr>
                <w:rFonts w:cs="Arial"/>
                <w:sz w:val="17"/>
              </w:rPr>
              <w:t>Capítulo VII – Información, seguimiento y financiación</w:t>
            </w:r>
          </w:p>
        </w:tc>
        <w:tc>
          <w:tcPr>
            <w:tcW w:w="7200" w:type="dxa"/>
            <w:tcMar>
              <w:top w:w="55" w:type="dxa"/>
              <w:left w:w="55" w:type="dxa"/>
              <w:bottom w:w="55" w:type="dxa"/>
              <w:right w:w="55" w:type="dxa"/>
            </w:tcMar>
          </w:tcPr>
          <w:p w14:paraId="2B6DB572" w14:textId="77777777" w:rsidR="002A1AE8" w:rsidRPr="001D5C33" w:rsidRDefault="00000000">
            <w:pPr>
              <w:spacing w:after="0" w:line="240" w:lineRule="auto"/>
              <w:jc w:val="both"/>
              <w:rPr>
                <w:rFonts w:cs="Arial"/>
              </w:rPr>
            </w:pPr>
            <w:r w:rsidRPr="001D5C33">
              <w:rPr>
                <w:rFonts w:cs="Arial"/>
                <w:sz w:val="17"/>
              </w:rPr>
              <w:t>Información, protección de datos, seguimiento, financiación, elegibilidad y priorización territorial.</w:t>
            </w:r>
          </w:p>
        </w:tc>
      </w:tr>
      <w:tr w:rsidR="002A1AE8" w:rsidRPr="001D5C33" w14:paraId="735889D8" w14:textId="77777777">
        <w:trPr>
          <w:jc w:val="center"/>
        </w:trPr>
        <w:tc>
          <w:tcPr>
            <w:tcW w:w="3888" w:type="dxa"/>
            <w:tcMar>
              <w:top w:w="55" w:type="dxa"/>
              <w:left w:w="55" w:type="dxa"/>
              <w:bottom w:w="55" w:type="dxa"/>
              <w:right w:w="55" w:type="dxa"/>
            </w:tcMar>
          </w:tcPr>
          <w:p w14:paraId="050CEF24" w14:textId="77777777" w:rsidR="002A1AE8" w:rsidRPr="001D5C33" w:rsidRDefault="00000000">
            <w:pPr>
              <w:spacing w:after="0" w:line="240" w:lineRule="auto"/>
              <w:rPr>
                <w:rFonts w:cs="Arial"/>
              </w:rPr>
            </w:pPr>
            <w:r w:rsidRPr="001D5C33">
              <w:rPr>
                <w:rFonts w:cs="Arial"/>
                <w:sz w:val="17"/>
              </w:rPr>
              <w:t>Capítulo VIII – Seguimiento y buenas prácticas</w:t>
            </w:r>
          </w:p>
        </w:tc>
        <w:tc>
          <w:tcPr>
            <w:tcW w:w="7200" w:type="dxa"/>
            <w:tcMar>
              <w:top w:w="55" w:type="dxa"/>
              <w:left w:w="55" w:type="dxa"/>
              <w:bottom w:w="55" w:type="dxa"/>
              <w:right w:w="55" w:type="dxa"/>
            </w:tcMar>
          </w:tcPr>
          <w:p w14:paraId="5C3EE15D" w14:textId="77777777" w:rsidR="002A1AE8" w:rsidRPr="001D5C33" w:rsidRDefault="00000000">
            <w:pPr>
              <w:spacing w:after="0" w:line="240" w:lineRule="auto"/>
              <w:jc w:val="both"/>
              <w:rPr>
                <w:rFonts w:cs="Arial"/>
              </w:rPr>
            </w:pPr>
            <w:r w:rsidRPr="001D5C33">
              <w:rPr>
                <w:rFonts w:cs="Arial"/>
                <w:sz w:val="17"/>
              </w:rPr>
              <w:t>Informe anual al Congreso y buenas prácticas territoriales.</w:t>
            </w:r>
          </w:p>
        </w:tc>
      </w:tr>
      <w:tr w:rsidR="002A1AE8" w:rsidRPr="001D5C33" w14:paraId="43C93551" w14:textId="77777777">
        <w:trPr>
          <w:jc w:val="center"/>
        </w:trPr>
        <w:tc>
          <w:tcPr>
            <w:tcW w:w="3888" w:type="dxa"/>
            <w:tcMar>
              <w:top w:w="55" w:type="dxa"/>
              <w:left w:w="55" w:type="dxa"/>
              <w:bottom w:w="55" w:type="dxa"/>
              <w:right w:w="55" w:type="dxa"/>
            </w:tcMar>
          </w:tcPr>
          <w:p w14:paraId="26AD143D" w14:textId="77777777" w:rsidR="002A1AE8" w:rsidRPr="001D5C33" w:rsidRDefault="00000000">
            <w:pPr>
              <w:spacing w:after="0" w:line="240" w:lineRule="auto"/>
              <w:rPr>
                <w:rFonts w:cs="Arial"/>
              </w:rPr>
            </w:pPr>
            <w:r w:rsidRPr="001D5C33">
              <w:rPr>
                <w:rFonts w:cs="Arial"/>
                <w:sz w:val="17"/>
              </w:rPr>
              <w:t>Capítulo IX – Disposiciones finales</w:t>
            </w:r>
          </w:p>
        </w:tc>
        <w:tc>
          <w:tcPr>
            <w:tcW w:w="7200" w:type="dxa"/>
            <w:tcMar>
              <w:top w:w="55" w:type="dxa"/>
              <w:left w:w="55" w:type="dxa"/>
              <w:bottom w:w="55" w:type="dxa"/>
              <w:right w:w="55" w:type="dxa"/>
            </w:tcMar>
          </w:tcPr>
          <w:p w14:paraId="58EE29DF" w14:textId="77777777" w:rsidR="002A1AE8" w:rsidRPr="001D5C33" w:rsidRDefault="00000000">
            <w:pPr>
              <w:spacing w:after="0" w:line="240" w:lineRule="auto"/>
              <w:jc w:val="both"/>
              <w:rPr>
                <w:rFonts w:cs="Arial"/>
              </w:rPr>
            </w:pPr>
            <w:r w:rsidRPr="001D5C33">
              <w:rPr>
                <w:rFonts w:cs="Arial"/>
                <w:sz w:val="17"/>
              </w:rPr>
              <w:t>Reglamentación y vigencia.</w:t>
            </w:r>
          </w:p>
        </w:tc>
      </w:tr>
    </w:tbl>
    <w:p w14:paraId="190F2E15" w14:textId="77777777" w:rsidR="002A1AE8" w:rsidRPr="001D5C33" w:rsidRDefault="002A1AE8">
      <w:pPr>
        <w:spacing w:after="0"/>
        <w:rPr>
          <w:rFonts w:cs="Arial"/>
        </w:rPr>
      </w:pPr>
    </w:p>
    <w:p w14:paraId="7667A44E" w14:textId="77777777" w:rsidR="002A1AE8" w:rsidRPr="001D5C33" w:rsidRDefault="00000000">
      <w:pPr>
        <w:pStyle w:val="Ttulo1"/>
        <w:spacing w:before="120"/>
        <w:rPr>
          <w:rFonts w:ascii="Arial" w:hAnsi="Arial" w:cs="Arial"/>
          <w:color w:val="auto"/>
        </w:rPr>
      </w:pPr>
      <w:r w:rsidRPr="001D5C33">
        <w:rPr>
          <w:rFonts w:ascii="Arial" w:hAnsi="Arial" w:cs="Arial"/>
          <w:color w:val="auto"/>
        </w:rPr>
        <w:t>3. RESULTADO DEL PRIMER DEBATE Y TRATAMIENTO DE PROPOSICIONES</w:t>
      </w:r>
    </w:p>
    <w:p w14:paraId="01174BE3" w14:textId="77777777" w:rsidR="002A1AE8" w:rsidRPr="001D5C33" w:rsidRDefault="00000000">
      <w:pPr>
        <w:pStyle w:val="Ttulo2"/>
        <w:spacing w:before="80"/>
        <w:rPr>
          <w:rFonts w:ascii="Arial" w:hAnsi="Arial" w:cs="Arial"/>
          <w:color w:val="auto"/>
        </w:rPr>
      </w:pPr>
      <w:r w:rsidRPr="001D5C33">
        <w:rPr>
          <w:rFonts w:ascii="Arial" w:hAnsi="Arial" w:cs="Arial"/>
          <w:color w:val="auto"/>
        </w:rPr>
        <w:t>3.1 Síntesis del estudio realizado por la subcomisión</w:t>
      </w:r>
    </w:p>
    <w:p w14:paraId="75C6E734" w14:textId="77777777" w:rsidR="002A1AE8" w:rsidRPr="001D5C33" w:rsidRDefault="00000000">
      <w:pPr>
        <w:spacing w:after="80" w:line="240" w:lineRule="auto"/>
        <w:jc w:val="both"/>
        <w:rPr>
          <w:rFonts w:cs="Arial"/>
          <w:sz w:val="20"/>
          <w:szCs w:val="20"/>
        </w:rPr>
      </w:pPr>
      <w:r w:rsidRPr="001D5C33">
        <w:rPr>
          <w:rFonts w:cs="Arial"/>
          <w:sz w:val="20"/>
          <w:szCs w:val="20"/>
        </w:rPr>
        <w:t>El informe de subcomisión consolidó el tratamiento del articulado y de las proposiciones radicadas frente a la ponencia para primer debate. La siguiente síntesis reproduce su estructura general y se complementa con el número total de proposiciones estudiadas.</w:t>
      </w:r>
    </w:p>
    <w:tbl>
      <w:tblPr>
        <w:tblW w:w="0" w:type="auto"/>
        <w:jc w:val="center"/>
        <w:tblBorders>
          <w:top w:val="single" w:sz="4" w:space="0" w:color="808080"/>
          <w:left w:val="single" w:sz="4" w:space="0" w:color="808080"/>
          <w:bottom w:val="single" w:sz="4" w:space="0" w:color="808080"/>
          <w:right w:val="single" w:sz="4" w:space="0" w:color="808080"/>
          <w:insideH w:val="single" w:sz="4" w:space="0" w:color="808080"/>
          <w:insideV w:val="single" w:sz="4" w:space="0" w:color="808080"/>
        </w:tblBorders>
        <w:tblLook w:val="04A0" w:firstRow="1" w:lastRow="0" w:firstColumn="1" w:lastColumn="0" w:noHBand="0" w:noVBand="1"/>
      </w:tblPr>
      <w:tblGrid>
        <w:gridCol w:w="2892"/>
        <w:gridCol w:w="2533"/>
        <w:gridCol w:w="4559"/>
      </w:tblGrid>
      <w:tr w:rsidR="002A1AE8" w:rsidRPr="001D5C33" w14:paraId="2A29E820" w14:textId="77777777">
        <w:trPr>
          <w:tblHeader/>
          <w:jc w:val="center"/>
        </w:trPr>
        <w:tc>
          <w:tcPr>
            <w:tcW w:w="3744" w:type="dxa"/>
            <w:shd w:val="clear" w:color="auto" w:fill="D9D9D9"/>
            <w:tcMar>
              <w:top w:w="60" w:type="dxa"/>
              <w:left w:w="60" w:type="dxa"/>
              <w:bottom w:w="60" w:type="dxa"/>
              <w:right w:w="60" w:type="dxa"/>
            </w:tcMar>
            <w:vAlign w:val="center"/>
          </w:tcPr>
          <w:p w14:paraId="6AA0A861" w14:textId="77777777" w:rsidR="002A1AE8" w:rsidRPr="001D5C33" w:rsidRDefault="00000000">
            <w:pPr>
              <w:spacing w:after="0"/>
              <w:jc w:val="center"/>
              <w:rPr>
                <w:rFonts w:cs="Arial"/>
              </w:rPr>
            </w:pPr>
            <w:r w:rsidRPr="001D5C33">
              <w:rPr>
                <w:rFonts w:cs="Arial"/>
                <w:b/>
                <w:sz w:val="16"/>
              </w:rPr>
              <w:t>Categoría</w:t>
            </w:r>
          </w:p>
        </w:tc>
        <w:tc>
          <w:tcPr>
            <w:tcW w:w="1152" w:type="dxa"/>
            <w:shd w:val="clear" w:color="auto" w:fill="D9D9D9"/>
            <w:tcMar>
              <w:top w:w="60" w:type="dxa"/>
              <w:left w:w="60" w:type="dxa"/>
              <w:bottom w:w="60" w:type="dxa"/>
              <w:right w:w="60" w:type="dxa"/>
            </w:tcMar>
            <w:vAlign w:val="center"/>
          </w:tcPr>
          <w:p w14:paraId="30688B99" w14:textId="77777777" w:rsidR="002A1AE8" w:rsidRPr="001D5C33" w:rsidRDefault="00000000">
            <w:pPr>
              <w:spacing w:after="0"/>
              <w:jc w:val="center"/>
              <w:rPr>
                <w:rFonts w:cs="Arial"/>
              </w:rPr>
            </w:pPr>
            <w:r w:rsidRPr="001D5C33">
              <w:rPr>
                <w:rFonts w:cs="Arial"/>
                <w:b/>
                <w:sz w:val="16"/>
              </w:rPr>
              <w:t>Resultado</w:t>
            </w:r>
          </w:p>
        </w:tc>
        <w:tc>
          <w:tcPr>
            <w:tcW w:w="6192" w:type="dxa"/>
            <w:shd w:val="clear" w:color="auto" w:fill="D9D9D9"/>
            <w:tcMar>
              <w:top w:w="60" w:type="dxa"/>
              <w:left w:w="60" w:type="dxa"/>
              <w:bottom w:w="60" w:type="dxa"/>
              <w:right w:w="60" w:type="dxa"/>
            </w:tcMar>
            <w:vAlign w:val="center"/>
          </w:tcPr>
          <w:p w14:paraId="35C037D0" w14:textId="77777777" w:rsidR="002A1AE8" w:rsidRPr="001D5C33" w:rsidRDefault="00000000">
            <w:pPr>
              <w:spacing w:after="0"/>
              <w:jc w:val="center"/>
              <w:rPr>
                <w:rFonts w:cs="Arial"/>
              </w:rPr>
            </w:pPr>
            <w:r w:rsidRPr="001D5C33">
              <w:rPr>
                <w:rFonts w:cs="Arial"/>
                <w:b/>
                <w:sz w:val="16"/>
              </w:rPr>
              <w:t>Detalle</w:t>
            </w:r>
          </w:p>
        </w:tc>
      </w:tr>
      <w:tr w:rsidR="002A1AE8" w:rsidRPr="001D5C33" w14:paraId="7797803B" w14:textId="77777777" w:rsidTr="001D5C33">
        <w:trPr>
          <w:jc w:val="center"/>
        </w:trPr>
        <w:tc>
          <w:tcPr>
            <w:tcW w:w="3744" w:type="dxa"/>
            <w:tcMar>
              <w:top w:w="55" w:type="dxa"/>
              <w:left w:w="55" w:type="dxa"/>
              <w:bottom w:w="55" w:type="dxa"/>
              <w:right w:w="55" w:type="dxa"/>
            </w:tcMar>
          </w:tcPr>
          <w:p w14:paraId="24BAEAFE" w14:textId="77777777" w:rsidR="002A1AE8" w:rsidRPr="001D5C33" w:rsidRDefault="00000000">
            <w:pPr>
              <w:spacing w:after="0" w:line="240" w:lineRule="auto"/>
              <w:rPr>
                <w:rFonts w:cs="Arial"/>
              </w:rPr>
            </w:pPr>
            <w:r w:rsidRPr="001D5C33">
              <w:rPr>
                <w:rFonts w:cs="Arial"/>
                <w:sz w:val="16"/>
              </w:rPr>
              <w:t>Proposiciones estudiadas por la subcomisión</w:t>
            </w:r>
          </w:p>
        </w:tc>
        <w:tc>
          <w:tcPr>
            <w:tcW w:w="1152" w:type="dxa"/>
            <w:tcMar>
              <w:top w:w="55" w:type="dxa"/>
              <w:left w:w="55" w:type="dxa"/>
              <w:bottom w:w="55" w:type="dxa"/>
              <w:right w:w="55" w:type="dxa"/>
            </w:tcMar>
          </w:tcPr>
          <w:p w14:paraId="31D5E42C" w14:textId="77777777" w:rsidR="002A1AE8" w:rsidRPr="001D5C33" w:rsidRDefault="00000000">
            <w:pPr>
              <w:spacing w:after="0" w:line="240" w:lineRule="auto"/>
              <w:jc w:val="both"/>
              <w:rPr>
                <w:rFonts w:cs="Arial"/>
              </w:rPr>
            </w:pPr>
            <w:r w:rsidRPr="001D5C33">
              <w:rPr>
                <w:rFonts w:cs="Arial"/>
                <w:sz w:val="16"/>
              </w:rPr>
              <w:t>59</w:t>
            </w:r>
          </w:p>
        </w:tc>
        <w:tc>
          <w:tcPr>
            <w:tcW w:w="6192" w:type="dxa"/>
            <w:shd w:val="clear" w:color="auto" w:fill="D9D9D9" w:themeFill="background1" w:themeFillShade="D9"/>
            <w:tcMar>
              <w:top w:w="55" w:type="dxa"/>
              <w:left w:w="55" w:type="dxa"/>
              <w:bottom w:w="55" w:type="dxa"/>
              <w:right w:w="55" w:type="dxa"/>
            </w:tcMar>
          </w:tcPr>
          <w:p w14:paraId="759F33EA" w14:textId="65515B47" w:rsidR="002A1AE8" w:rsidRPr="001D5C33" w:rsidRDefault="002A1AE8">
            <w:pPr>
              <w:spacing w:after="0" w:line="240" w:lineRule="auto"/>
              <w:jc w:val="both"/>
              <w:rPr>
                <w:rFonts w:cs="Arial"/>
              </w:rPr>
            </w:pPr>
          </w:p>
        </w:tc>
      </w:tr>
      <w:tr w:rsidR="002A1AE8" w:rsidRPr="001D5C33" w14:paraId="1B9AD0F3" w14:textId="77777777">
        <w:trPr>
          <w:jc w:val="center"/>
        </w:trPr>
        <w:tc>
          <w:tcPr>
            <w:tcW w:w="3744" w:type="dxa"/>
            <w:tcMar>
              <w:top w:w="55" w:type="dxa"/>
              <w:left w:w="55" w:type="dxa"/>
              <w:bottom w:w="55" w:type="dxa"/>
              <w:right w:w="55" w:type="dxa"/>
            </w:tcMar>
          </w:tcPr>
          <w:p w14:paraId="0A1F4AC0" w14:textId="77777777" w:rsidR="002A1AE8" w:rsidRPr="001D5C33" w:rsidRDefault="00000000">
            <w:pPr>
              <w:spacing w:after="0" w:line="240" w:lineRule="auto"/>
              <w:rPr>
                <w:rFonts w:cs="Arial"/>
              </w:rPr>
            </w:pPr>
            <w:r w:rsidRPr="001D5C33">
              <w:rPr>
                <w:rFonts w:cs="Arial"/>
                <w:sz w:val="16"/>
              </w:rPr>
              <w:t>Artículos sobre los cuales no hubo proposiciones</w:t>
            </w:r>
          </w:p>
        </w:tc>
        <w:tc>
          <w:tcPr>
            <w:tcW w:w="1152" w:type="dxa"/>
            <w:tcMar>
              <w:top w:w="55" w:type="dxa"/>
              <w:left w:w="55" w:type="dxa"/>
              <w:bottom w:w="55" w:type="dxa"/>
              <w:right w:w="55" w:type="dxa"/>
            </w:tcMar>
          </w:tcPr>
          <w:p w14:paraId="6D837034" w14:textId="77777777" w:rsidR="002A1AE8" w:rsidRPr="001D5C33" w:rsidRDefault="00000000">
            <w:pPr>
              <w:spacing w:after="0" w:line="240" w:lineRule="auto"/>
              <w:jc w:val="both"/>
              <w:rPr>
                <w:rFonts w:cs="Arial"/>
              </w:rPr>
            </w:pPr>
            <w:r w:rsidRPr="001D5C33">
              <w:rPr>
                <w:rFonts w:cs="Arial"/>
                <w:sz w:val="16"/>
              </w:rPr>
              <w:t>11</w:t>
            </w:r>
          </w:p>
        </w:tc>
        <w:tc>
          <w:tcPr>
            <w:tcW w:w="6192" w:type="dxa"/>
            <w:tcMar>
              <w:top w:w="55" w:type="dxa"/>
              <w:left w:w="55" w:type="dxa"/>
              <w:bottom w:w="55" w:type="dxa"/>
              <w:right w:w="55" w:type="dxa"/>
            </w:tcMar>
          </w:tcPr>
          <w:p w14:paraId="66746D87" w14:textId="77777777" w:rsidR="002A1AE8" w:rsidRPr="001D5C33" w:rsidRDefault="00000000">
            <w:pPr>
              <w:spacing w:after="0" w:line="240" w:lineRule="auto"/>
              <w:jc w:val="both"/>
              <w:rPr>
                <w:rFonts w:cs="Arial"/>
              </w:rPr>
            </w:pPr>
            <w:r w:rsidRPr="001D5C33">
              <w:rPr>
                <w:rFonts w:cs="Arial"/>
                <w:sz w:val="16"/>
              </w:rPr>
              <w:t>Artículos 6, 10, 11, 12, 20, 25, 27, 31, 34, 35 y 36.</w:t>
            </w:r>
          </w:p>
        </w:tc>
      </w:tr>
      <w:tr w:rsidR="002A1AE8" w:rsidRPr="001D5C33" w14:paraId="60DBEAE5" w14:textId="77777777">
        <w:trPr>
          <w:jc w:val="center"/>
        </w:trPr>
        <w:tc>
          <w:tcPr>
            <w:tcW w:w="3744" w:type="dxa"/>
            <w:tcMar>
              <w:top w:w="55" w:type="dxa"/>
              <w:left w:w="55" w:type="dxa"/>
              <w:bottom w:w="55" w:type="dxa"/>
              <w:right w:w="55" w:type="dxa"/>
            </w:tcMar>
          </w:tcPr>
          <w:p w14:paraId="1D4ECC40" w14:textId="77777777" w:rsidR="002A1AE8" w:rsidRPr="001D5C33" w:rsidRDefault="00000000">
            <w:pPr>
              <w:spacing w:after="0" w:line="240" w:lineRule="auto"/>
              <w:rPr>
                <w:rFonts w:cs="Arial"/>
              </w:rPr>
            </w:pPr>
            <w:r w:rsidRPr="001D5C33">
              <w:rPr>
                <w:rFonts w:cs="Arial"/>
                <w:sz w:val="16"/>
              </w:rPr>
              <w:t>Artículos con proposiciones que dieron lugar a modificación del texto</w:t>
            </w:r>
          </w:p>
        </w:tc>
        <w:tc>
          <w:tcPr>
            <w:tcW w:w="1152" w:type="dxa"/>
            <w:tcMar>
              <w:top w:w="55" w:type="dxa"/>
              <w:left w:w="55" w:type="dxa"/>
              <w:bottom w:w="55" w:type="dxa"/>
              <w:right w:w="55" w:type="dxa"/>
            </w:tcMar>
          </w:tcPr>
          <w:p w14:paraId="72FE8226" w14:textId="77777777" w:rsidR="002A1AE8" w:rsidRPr="001D5C33" w:rsidRDefault="00000000">
            <w:pPr>
              <w:spacing w:after="0" w:line="240" w:lineRule="auto"/>
              <w:jc w:val="both"/>
              <w:rPr>
                <w:rFonts w:cs="Arial"/>
              </w:rPr>
            </w:pPr>
            <w:r w:rsidRPr="001D5C33">
              <w:rPr>
                <w:rFonts w:cs="Arial"/>
                <w:sz w:val="16"/>
              </w:rPr>
              <w:t>19</w:t>
            </w:r>
          </w:p>
        </w:tc>
        <w:tc>
          <w:tcPr>
            <w:tcW w:w="6192" w:type="dxa"/>
            <w:tcMar>
              <w:top w:w="55" w:type="dxa"/>
              <w:left w:w="55" w:type="dxa"/>
              <w:bottom w:w="55" w:type="dxa"/>
              <w:right w:w="55" w:type="dxa"/>
            </w:tcMar>
          </w:tcPr>
          <w:p w14:paraId="28D3CFE9" w14:textId="77777777" w:rsidR="002A1AE8" w:rsidRPr="001D5C33" w:rsidRDefault="00000000">
            <w:pPr>
              <w:spacing w:after="0" w:line="240" w:lineRule="auto"/>
              <w:jc w:val="both"/>
              <w:rPr>
                <w:rFonts w:cs="Arial"/>
              </w:rPr>
            </w:pPr>
            <w:r w:rsidRPr="001D5C33">
              <w:rPr>
                <w:rFonts w:cs="Arial"/>
                <w:sz w:val="16"/>
              </w:rPr>
              <w:t>Artículos 2, 3, 5, 7, 8, 9, 13, 14, 15, 16, 17, 18, 19, 21, 22, 24, 26, 29 y 32.</w:t>
            </w:r>
          </w:p>
        </w:tc>
      </w:tr>
      <w:tr w:rsidR="002A1AE8" w:rsidRPr="001D5C33" w14:paraId="2871C8E3" w14:textId="77777777">
        <w:trPr>
          <w:jc w:val="center"/>
        </w:trPr>
        <w:tc>
          <w:tcPr>
            <w:tcW w:w="3744" w:type="dxa"/>
            <w:tcMar>
              <w:top w:w="55" w:type="dxa"/>
              <w:left w:w="55" w:type="dxa"/>
              <w:bottom w:w="55" w:type="dxa"/>
              <w:right w:w="55" w:type="dxa"/>
            </w:tcMar>
          </w:tcPr>
          <w:p w14:paraId="6FCF3771" w14:textId="77777777" w:rsidR="002A1AE8" w:rsidRPr="001D5C33" w:rsidRDefault="00000000">
            <w:pPr>
              <w:spacing w:after="0" w:line="240" w:lineRule="auto"/>
              <w:rPr>
                <w:rFonts w:cs="Arial"/>
              </w:rPr>
            </w:pPr>
            <w:r w:rsidRPr="001D5C33">
              <w:rPr>
                <w:rFonts w:cs="Arial"/>
                <w:sz w:val="16"/>
              </w:rPr>
              <w:t>Artículos que recibieron proposiciones, pero mantuvieron el texto de la ponencia</w:t>
            </w:r>
          </w:p>
        </w:tc>
        <w:tc>
          <w:tcPr>
            <w:tcW w:w="1152" w:type="dxa"/>
            <w:tcMar>
              <w:top w:w="55" w:type="dxa"/>
              <w:left w:w="55" w:type="dxa"/>
              <w:bottom w:w="55" w:type="dxa"/>
              <w:right w:w="55" w:type="dxa"/>
            </w:tcMar>
          </w:tcPr>
          <w:p w14:paraId="7B8EEB99" w14:textId="77777777" w:rsidR="002A1AE8" w:rsidRPr="001D5C33" w:rsidRDefault="00000000">
            <w:pPr>
              <w:spacing w:after="0" w:line="240" w:lineRule="auto"/>
              <w:jc w:val="both"/>
              <w:rPr>
                <w:rFonts w:cs="Arial"/>
              </w:rPr>
            </w:pPr>
            <w:r w:rsidRPr="001D5C33">
              <w:rPr>
                <w:rFonts w:cs="Arial"/>
                <w:sz w:val="16"/>
              </w:rPr>
              <w:t>6</w:t>
            </w:r>
          </w:p>
        </w:tc>
        <w:tc>
          <w:tcPr>
            <w:tcW w:w="6192" w:type="dxa"/>
            <w:tcMar>
              <w:top w:w="55" w:type="dxa"/>
              <w:left w:w="55" w:type="dxa"/>
              <w:bottom w:w="55" w:type="dxa"/>
              <w:right w:w="55" w:type="dxa"/>
            </w:tcMar>
          </w:tcPr>
          <w:p w14:paraId="34F14F08" w14:textId="77777777" w:rsidR="002A1AE8" w:rsidRPr="001D5C33" w:rsidRDefault="00000000">
            <w:pPr>
              <w:spacing w:after="0" w:line="240" w:lineRule="auto"/>
              <w:jc w:val="both"/>
              <w:rPr>
                <w:rFonts w:cs="Arial"/>
              </w:rPr>
            </w:pPr>
            <w:r w:rsidRPr="001D5C33">
              <w:rPr>
                <w:rFonts w:cs="Arial"/>
                <w:sz w:val="16"/>
              </w:rPr>
              <w:t>Artículos 1, 4, 23, 28, 30 y 33; la finalidad de las proposiciones fue reubicada, ya estaba contenida o se satisfizo materialmente en otras disposiciones.</w:t>
            </w:r>
          </w:p>
        </w:tc>
      </w:tr>
      <w:tr w:rsidR="002A1AE8" w:rsidRPr="001D5C33" w14:paraId="515E55A6" w14:textId="77777777">
        <w:trPr>
          <w:jc w:val="center"/>
        </w:trPr>
        <w:tc>
          <w:tcPr>
            <w:tcW w:w="3744" w:type="dxa"/>
            <w:tcMar>
              <w:top w:w="55" w:type="dxa"/>
              <w:left w:w="55" w:type="dxa"/>
              <w:bottom w:w="55" w:type="dxa"/>
              <w:right w:w="55" w:type="dxa"/>
            </w:tcMar>
          </w:tcPr>
          <w:p w14:paraId="30348448" w14:textId="77777777" w:rsidR="002A1AE8" w:rsidRPr="001D5C33" w:rsidRDefault="00000000">
            <w:pPr>
              <w:spacing w:after="0" w:line="240" w:lineRule="auto"/>
              <w:rPr>
                <w:rFonts w:cs="Arial"/>
              </w:rPr>
            </w:pPr>
            <w:r w:rsidRPr="001D5C33">
              <w:rPr>
                <w:rFonts w:cs="Arial"/>
                <w:sz w:val="16"/>
              </w:rPr>
              <w:lastRenderedPageBreak/>
              <w:t>Artículos nuevos propuestos</w:t>
            </w:r>
          </w:p>
        </w:tc>
        <w:tc>
          <w:tcPr>
            <w:tcW w:w="1152" w:type="dxa"/>
            <w:tcMar>
              <w:top w:w="55" w:type="dxa"/>
              <w:left w:w="55" w:type="dxa"/>
              <w:bottom w:w="55" w:type="dxa"/>
              <w:right w:w="55" w:type="dxa"/>
            </w:tcMar>
          </w:tcPr>
          <w:p w14:paraId="69C3937F" w14:textId="77777777" w:rsidR="002A1AE8" w:rsidRPr="001D5C33" w:rsidRDefault="00000000">
            <w:pPr>
              <w:spacing w:after="0" w:line="240" w:lineRule="auto"/>
              <w:jc w:val="both"/>
              <w:rPr>
                <w:rFonts w:cs="Arial"/>
              </w:rPr>
            </w:pPr>
            <w:r w:rsidRPr="001D5C33">
              <w:rPr>
                <w:rFonts w:cs="Arial"/>
                <w:sz w:val="16"/>
              </w:rPr>
              <w:t>3</w:t>
            </w:r>
          </w:p>
        </w:tc>
        <w:tc>
          <w:tcPr>
            <w:tcW w:w="6192" w:type="dxa"/>
            <w:tcMar>
              <w:top w:w="55" w:type="dxa"/>
              <w:left w:w="55" w:type="dxa"/>
              <w:bottom w:w="55" w:type="dxa"/>
              <w:right w:w="55" w:type="dxa"/>
            </w:tcMar>
          </w:tcPr>
          <w:p w14:paraId="0EFE6B12" w14:textId="77777777" w:rsidR="002A1AE8" w:rsidRPr="001D5C33" w:rsidRDefault="00000000">
            <w:pPr>
              <w:spacing w:after="0" w:line="240" w:lineRule="auto"/>
              <w:jc w:val="both"/>
              <w:rPr>
                <w:rFonts w:cs="Arial"/>
              </w:rPr>
            </w:pPr>
            <w:r w:rsidRPr="001D5C33">
              <w:rPr>
                <w:rFonts w:cs="Arial"/>
                <w:sz w:val="16"/>
              </w:rPr>
              <w:t>Dos fueron acogidos parcialmente mediante absorción en artículos existentes y uno recibió recomendación de no avalar.</w:t>
            </w:r>
          </w:p>
        </w:tc>
      </w:tr>
      <w:tr w:rsidR="002A1AE8" w:rsidRPr="001D5C33" w14:paraId="3E0A06E2" w14:textId="77777777">
        <w:trPr>
          <w:jc w:val="center"/>
        </w:trPr>
        <w:tc>
          <w:tcPr>
            <w:tcW w:w="3331" w:type="dxa"/>
          </w:tcPr>
          <w:p w14:paraId="2B089F6B" w14:textId="77777777" w:rsidR="002A1AE8" w:rsidRPr="001D5C33" w:rsidRDefault="00000000">
            <w:pPr>
              <w:rPr>
                <w:rFonts w:cs="Arial"/>
              </w:rPr>
            </w:pPr>
            <w:r w:rsidRPr="001D5C33">
              <w:rPr>
                <w:rFonts w:cs="Arial"/>
                <w:sz w:val="16"/>
              </w:rPr>
              <w:t>Proposición modificatoria adicional aprobada en sesión</w:t>
            </w:r>
          </w:p>
        </w:tc>
        <w:tc>
          <w:tcPr>
            <w:tcW w:w="3331" w:type="dxa"/>
          </w:tcPr>
          <w:p w14:paraId="04D884BF" w14:textId="77777777" w:rsidR="002A1AE8" w:rsidRPr="001D5C33" w:rsidRDefault="00000000">
            <w:pPr>
              <w:jc w:val="both"/>
              <w:rPr>
                <w:rFonts w:cs="Arial"/>
              </w:rPr>
            </w:pPr>
            <w:r w:rsidRPr="001D5C33">
              <w:rPr>
                <w:rFonts w:cs="Arial"/>
                <w:sz w:val="16"/>
              </w:rPr>
              <w:t>1</w:t>
            </w:r>
          </w:p>
        </w:tc>
        <w:tc>
          <w:tcPr>
            <w:tcW w:w="3331" w:type="dxa"/>
          </w:tcPr>
          <w:p w14:paraId="016941B2" w14:textId="77777777" w:rsidR="002A1AE8" w:rsidRPr="001D5C33" w:rsidRDefault="00000000">
            <w:pPr>
              <w:jc w:val="both"/>
              <w:rPr>
                <w:rFonts w:cs="Arial"/>
              </w:rPr>
            </w:pPr>
            <w:r w:rsidRPr="001D5C33">
              <w:rPr>
                <w:rFonts w:cs="Arial"/>
                <w:sz w:val="16"/>
              </w:rPr>
              <w:t>Artículo 13. Fue aprobada durante la continuación del primer debate e incorporada al texto que sirve de base para la presente ponencia.</w:t>
            </w:r>
          </w:p>
        </w:tc>
      </w:tr>
    </w:tbl>
    <w:p w14:paraId="21B6CEF1" w14:textId="77777777" w:rsidR="002A1AE8" w:rsidRPr="001D5C33" w:rsidRDefault="002A1AE8">
      <w:pPr>
        <w:spacing w:after="0"/>
        <w:rPr>
          <w:rFonts w:cs="Arial"/>
        </w:rPr>
      </w:pPr>
    </w:p>
    <w:p w14:paraId="7D2DB363" w14:textId="77777777" w:rsidR="002A1AE8" w:rsidRPr="001D5C33" w:rsidRDefault="00000000">
      <w:pPr>
        <w:pStyle w:val="Ttulo2"/>
        <w:spacing w:before="80"/>
        <w:rPr>
          <w:rFonts w:ascii="Arial" w:hAnsi="Arial" w:cs="Arial"/>
          <w:color w:val="auto"/>
          <w:sz w:val="20"/>
          <w:szCs w:val="20"/>
        </w:rPr>
      </w:pPr>
      <w:r w:rsidRPr="001D5C33">
        <w:rPr>
          <w:rFonts w:ascii="Arial" w:hAnsi="Arial" w:cs="Arial"/>
          <w:color w:val="auto"/>
          <w:sz w:val="20"/>
          <w:szCs w:val="20"/>
        </w:rPr>
        <w:t>3.2 Modificación adicional aprobada durante el primer debate</w:t>
      </w:r>
    </w:p>
    <w:p w14:paraId="5D47D3E0" w14:textId="77777777" w:rsidR="002A1AE8" w:rsidRPr="001D5C33" w:rsidRDefault="00000000">
      <w:pPr>
        <w:spacing w:after="80" w:line="240" w:lineRule="auto"/>
        <w:jc w:val="both"/>
        <w:rPr>
          <w:rFonts w:cs="Arial"/>
          <w:sz w:val="20"/>
          <w:szCs w:val="20"/>
        </w:rPr>
      </w:pPr>
      <w:r w:rsidRPr="001D5C33">
        <w:rPr>
          <w:rFonts w:cs="Arial"/>
          <w:sz w:val="20"/>
        </w:rPr>
        <w:t>Durante la continuación del primer debate se aprobó una proposición modificatoria al artículo 13, suscrita por los H.R. Camilo Alfonso Torres Prada, Astrid Sánchez Montes de Oca, Julio César Triana Quintero y Óscar David Benavides Angulo, y avalada por el ponente. La modificación incorporó, dentro de la participación consultiva del Sistema, referencias a autoridades tradicionales y organizaciones representativas de pueblos indígenas, comunidades negras, afrodescendientes, raizales y palenqueras, así como a organismos de acción comunal y juntas del nivel local. El texto aprobado en Comisión constituye la base de esta ponencia para segundo debate y se mantiene en su contenido material, sin perjuicio de la corrección terminológica de la expresión “juntas de acción local” por “Juntas Administradoras Locales”.</w:t>
      </w:r>
    </w:p>
    <w:p w14:paraId="11868811" w14:textId="77777777" w:rsidR="002A1AE8" w:rsidRPr="001D5C33" w:rsidRDefault="00000000">
      <w:pPr>
        <w:pStyle w:val="Ttulo2"/>
        <w:spacing w:before="80"/>
        <w:rPr>
          <w:rFonts w:ascii="Arial" w:hAnsi="Arial" w:cs="Arial"/>
          <w:color w:val="auto"/>
          <w:sz w:val="20"/>
          <w:szCs w:val="20"/>
        </w:rPr>
      </w:pPr>
      <w:r w:rsidRPr="001D5C33">
        <w:rPr>
          <w:rFonts w:ascii="Arial" w:hAnsi="Arial" w:cs="Arial"/>
          <w:color w:val="auto"/>
          <w:sz w:val="20"/>
        </w:rPr>
        <w:t>3.3 Relación de las proposiciones consideradas en primer debate</w:t>
      </w:r>
    </w:p>
    <w:p w14:paraId="711EB62F" w14:textId="77777777" w:rsidR="002A1AE8" w:rsidRDefault="00000000" w:rsidP="00E9085E">
      <w:pPr>
        <w:spacing w:after="80" w:line="240" w:lineRule="auto"/>
        <w:jc w:val="both"/>
        <w:rPr>
          <w:rFonts w:cs="Arial"/>
          <w:sz w:val="20"/>
        </w:rPr>
      </w:pPr>
      <w:r w:rsidRPr="001D5C33">
        <w:rPr>
          <w:rFonts w:cs="Arial"/>
          <w:sz w:val="20"/>
        </w:rPr>
        <w:t>En cumplimiento del inciso tercero del artículo 160 de la Constitución Política y del artículo 175 de la Ley 5ª de 1992, se relacionan a continuación las propuestas consideradas durante el primer debate y el tratamiento que recibieron. La subcomisión estudió cincuenta y nueve (59) proposiciones y, durante la continuación de la sesión, fue aprobada una proposición modificatoria adicional al artículo 13. La tabla consigna de forma sintética el contenido de cada propuesta, su tratamiento y la razón o resultado correspondiente.</w:t>
      </w:r>
    </w:p>
    <w:p w14:paraId="29032B58" w14:textId="77777777" w:rsidR="001B4D94" w:rsidRPr="001D5C33" w:rsidRDefault="001B4D94" w:rsidP="00E9085E">
      <w:pPr>
        <w:spacing w:after="80" w:line="240" w:lineRule="auto"/>
        <w:jc w:val="both"/>
        <w:rPr>
          <w:rFonts w:cs="Arial"/>
          <w:sz w:val="20"/>
          <w:szCs w:val="20"/>
        </w:rPr>
      </w:pPr>
    </w:p>
    <w:tbl>
      <w:tblPr>
        <w:tblW w:w="0" w:type="auto"/>
        <w:tblLayout w:type="fixed"/>
        <w:tblLook w:val="04A0" w:firstRow="1" w:lastRow="0" w:firstColumn="1" w:lastColumn="0" w:noHBand="0" w:noVBand="1"/>
      </w:tblPr>
      <w:tblGrid>
        <w:gridCol w:w="792"/>
        <w:gridCol w:w="1512"/>
        <w:gridCol w:w="2476"/>
        <w:gridCol w:w="2044"/>
        <w:gridCol w:w="3110"/>
      </w:tblGrid>
      <w:tr w:rsidR="00903058" w:rsidRPr="001D5C33" w14:paraId="1385C0FC" w14:textId="77777777">
        <w:trPr>
          <w:tblHeader/>
        </w:trPr>
        <w:tc>
          <w:tcPr>
            <w:tcW w:w="792" w:type="dxa"/>
            <w:tcBorders>
              <w:top w:val="single" w:sz="4" w:space="0" w:color="808080"/>
              <w:left w:val="single" w:sz="4" w:space="0" w:color="808080"/>
              <w:bottom w:val="single" w:sz="4" w:space="0" w:color="808080"/>
              <w:right w:val="single" w:sz="4" w:space="0" w:color="808080"/>
            </w:tcBorders>
            <w:shd w:val="clear" w:color="auto" w:fill="D9D9D9"/>
            <w:tcMar>
              <w:top w:w="35" w:type="dxa"/>
              <w:left w:w="45" w:type="dxa"/>
              <w:bottom w:w="35" w:type="dxa"/>
              <w:right w:w="45" w:type="dxa"/>
            </w:tcMar>
          </w:tcPr>
          <w:p w14:paraId="42402A40" w14:textId="77777777" w:rsidR="00903058" w:rsidRPr="001D5C33" w:rsidRDefault="00000000">
            <w:pPr>
              <w:spacing w:after="0" w:line="240" w:lineRule="auto"/>
              <w:jc w:val="center"/>
              <w:rPr>
                <w:rFonts w:cs="Arial"/>
              </w:rPr>
            </w:pPr>
            <w:r w:rsidRPr="001D5C33">
              <w:rPr>
                <w:rFonts w:cs="Arial"/>
                <w:b/>
                <w:sz w:val="14"/>
              </w:rPr>
              <w:t>No. / art.</w:t>
            </w:r>
          </w:p>
        </w:tc>
        <w:tc>
          <w:tcPr>
            <w:tcW w:w="1512" w:type="dxa"/>
            <w:tcBorders>
              <w:top w:val="single" w:sz="4" w:space="0" w:color="808080"/>
              <w:left w:val="single" w:sz="4" w:space="0" w:color="808080"/>
              <w:bottom w:val="single" w:sz="4" w:space="0" w:color="808080"/>
              <w:right w:val="single" w:sz="4" w:space="0" w:color="808080"/>
            </w:tcBorders>
            <w:shd w:val="clear" w:color="auto" w:fill="D9D9D9"/>
            <w:tcMar>
              <w:top w:w="35" w:type="dxa"/>
              <w:left w:w="45" w:type="dxa"/>
              <w:bottom w:w="35" w:type="dxa"/>
              <w:right w:w="45" w:type="dxa"/>
            </w:tcMar>
          </w:tcPr>
          <w:p w14:paraId="32A1B8C9" w14:textId="77777777" w:rsidR="00903058" w:rsidRPr="001D5C33" w:rsidRDefault="00000000">
            <w:pPr>
              <w:spacing w:after="0" w:line="240" w:lineRule="auto"/>
              <w:jc w:val="center"/>
              <w:rPr>
                <w:rFonts w:cs="Arial"/>
              </w:rPr>
            </w:pPr>
            <w:r w:rsidRPr="001D5C33">
              <w:rPr>
                <w:rFonts w:cs="Arial"/>
                <w:b/>
                <w:sz w:val="14"/>
              </w:rPr>
              <w:t>Proponente</w:t>
            </w:r>
          </w:p>
        </w:tc>
        <w:tc>
          <w:tcPr>
            <w:tcW w:w="2476" w:type="dxa"/>
            <w:tcBorders>
              <w:top w:val="single" w:sz="4" w:space="0" w:color="808080"/>
              <w:left w:val="single" w:sz="4" w:space="0" w:color="808080"/>
              <w:bottom w:val="single" w:sz="4" w:space="0" w:color="808080"/>
              <w:right w:val="single" w:sz="4" w:space="0" w:color="808080"/>
            </w:tcBorders>
            <w:shd w:val="clear" w:color="auto" w:fill="D9D9D9"/>
            <w:tcMar>
              <w:top w:w="35" w:type="dxa"/>
              <w:left w:w="45" w:type="dxa"/>
              <w:bottom w:w="35" w:type="dxa"/>
              <w:right w:w="45" w:type="dxa"/>
            </w:tcMar>
          </w:tcPr>
          <w:p w14:paraId="013AC134" w14:textId="77777777" w:rsidR="00903058" w:rsidRPr="001D5C33" w:rsidRDefault="00000000">
            <w:pPr>
              <w:spacing w:after="0" w:line="240" w:lineRule="auto"/>
              <w:jc w:val="center"/>
              <w:rPr>
                <w:rFonts w:cs="Arial"/>
              </w:rPr>
            </w:pPr>
            <w:r w:rsidRPr="001D5C33">
              <w:rPr>
                <w:rFonts w:cs="Arial"/>
                <w:b/>
                <w:sz w:val="14"/>
              </w:rPr>
              <w:t>Propuesta considerada</w:t>
            </w:r>
          </w:p>
        </w:tc>
        <w:tc>
          <w:tcPr>
            <w:tcW w:w="2044" w:type="dxa"/>
            <w:tcBorders>
              <w:top w:val="single" w:sz="4" w:space="0" w:color="808080"/>
              <w:left w:val="single" w:sz="4" w:space="0" w:color="808080"/>
              <w:bottom w:val="single" w:sz="4" w:space="0" w:color="808080"/>
              <w:right w:val="single" w:sz="4" w:space="0" w:color="808080"/>
            </w:tcBorders>
            <w:shd w:val="clear" w:color="auto" w:fill="D9D9D9"/>
            <w:tcMar>
              <w:top w:w="35" w:type="dxa"/>
              <w:left w:w="45" w:type="dxa"/>
              <w:bottom w:w="35" w:type="dxa"/>
              <w:right w:w="45" w:type="dxa"/>
            </w:tcMar>
          </w:tcPr>
          <w:p w14:paraId="4612949F" w14:textId="77777777" w:rsidR="00903058" w:rsidRPr="001D5C33" w:rsidRDefault="00000000">
            <w:pPr>
              <w:spacing w:after="0" w:line="240" w:lineRule="auto"/>
              <w:jc w:val="center"/>
              <w:rPr>
                <w:rFonts w:cs="Arial"/>
              </w:rPr>
            </w:pPr>
            <w:r w:rsidRPr="001D5C33">
              <w:rPr>
                <w:rFonts w:cs="Arial"/>
                <w:b/>
                <w:sz w:val="14"/>
              </w:rPr>
              <w:t>Tratamiento</w:t>
            </w:r>
          </w:p>
        </w:tc>
        <w:tc>
          <w:tcPr>
            <w:tcW w:w="3110" w:type="dxa"/>
            <w:tcBorders>
              <w:top w:val="single" w:sz="4" w:space="0" w:color="808080"/>
              <w:left w:val="single" w:sz="4" w:space="0" w:color="808080"/>
              <w:bottom w:val="single" w:sz="4" w:space="0" w:color="808080"/>
              <w:right w:val="single" w:sz="4" w:space="0" w:color="808080"/>
            </w:tcBorders>
            <w:shd w:val="clear" w:color="auto" w:fill="D9D9D9"/>
            <w:tcMar>
              <w:top w:w="35" w:type="dxa"/>
              <w:left w:w="45" w:type="dxa"/>
              <w:bottom w:w="35" w:type="dxa"/>
              <w:right w:w="45" w:type="dxa"/>
            </w:tcMar>
          </w:tcPr>
          <w:p w14:paraId="51DC8276" w14:textId="77777777" w:rsidR="00903058" w:rsidRPr="001D5C33" w:rsidRDefault="00000000" w:rsidP="001D5C33">
            <w:pPr>
              <w:spacing w:after="0" w:line="240" w:lineRule="auto"/>
              <w:jc w:val="both"/>
              <w:rPr>
                <w:rFonts w:cs="Arial"/>
              </w:rPr>
            </w:pPr>
            <w:r w:rsidRPr="001D5C33">
              <w:rPr>
                <w:rFonts w:cs="Arial"/>
                <w:b/>
                <w:sz w:val="14"/>
              </w:rPr>
              <w:t>Razón / resultado</w:t>
            </w:r>
          </w:p>
        </w:tc>
      </w:tr>
      <w:tr w:rsidR="00903058" w:rsidRPr="001D5C33" w14:paraId="1741D872" w14:textId="77777777">
        <w:trPr>
          <w:cantSplit/>
        </w:trPr>
        <w:tc>
          <w:tcPr>
            <w:tcW w:w="792" w:type="dxa"/>
            <w:tcBorders>
              <w:top w:val="single" w:sz="4" w:space="0" w:color="808080"/>
              <w:left w:val="single" w:sz="4" w:space="0" w:color="808080"/>
              <w:bottom w:val="single" w:sz="4" w:space="0" w:color="808080"/>
              <w:right w:val="single" w:sz="4" w:space="0" w:color="808080"/>
            </w:tcBorders>
            <w:tcMar>
              <w:top w:w="35" w:type="dxa"/>
              <w:left w:w="45" w:type="dxa"/>
              <w:bottom w:w="35" w:type="dxa"/>
              <w:right w:w="45" w:type="dxa"/>
            </w:tcMar>
          </w:tcPr>
          <w:p w14:paraId="0D494E67" w14:textId="77777777" w:rsidR="00903058" w:rsidRPr="001D5C33" w:rsidRDefault="00000000">
            <w:pPr>
              <w:spacing w:after="0" w:line="240" w:lineRule="auto"/>
              <w:jc w:val="center"/>
              <w:rPr>
                <w:rFonts w:cs="Arial"/>
              </w:rPr>
            </w:pPr>
            <w:r w:rsidRPr="001D5C33">
              <w:rPr>
                <w:rFonts w:cs="Arial"/>
                <w:sz w:val="13"/>
              </w:rPr>
              <w:t>1</w:t>
            </w:r>
            <w:r w:rsidRPr="001D5C33">
              <w:rPr>
                <w:rFonts w:cs="Arial"/>
                <w:sz w:val="13"/>
              </w:rPr>
              <w:br/>
              <w:t>Art. 1</w:t>
            </w:r>
          </w:p>
        </w:tc>
        <w:tc>
          <w:tcPr>
            <w:tcW w:w="1512" w:type="dxa"/>
            <w:tcBorders>
              <w:top w:val="single" w:sz="4" w:space="0" w:color="808080"/>
              <w:left w:val="single" w:sz="4" w:space="0" w:color="808080"/>
              <w:bottom w:val="single" w:sz="4" w:space="0" w:color="808080"/>
              <w:right w:val="single" w:sz="4" w:space="0" w:color="808080"/>
            </w:tcBorders>
            <w:tcMar>
              <w:top w:w="35" w:type="dxa"/>
              <w:left w:w="45" w:type="dxa"/>
              <w:bottom w:w="35" w:type="dxa"/>
              <w:right w:w="45" w:type="dxa"/>
            </w:tcMar>
          </w:tcPr>
          <w:p w14:paraId="50518A80" w14:textId="77777777" w:rsidR="00903058" w:rsidRPr="001D5C33" w:rsidRDefault="00000000">
            <w:pPr>
              <w:spacing w:after="0" w:line="240" w:lineRule="auto"/>
              <w:rPr>
                <w:rFonts w:cs="Arial"/>
              </w:rPr>
            </w:pPr>
            <w:r w:rsidRPr="001D5C33">
              <w:rPr>
                <w:rFonts w:cs="Arial"/>
                <w:sz w:val="13"/>
              </w:rPr>
              <w:t>Daniel Monroy</w:t>
            </w:r>
          </w:p>
        </w:tc>
        <w:tc>
          <w:tcPr>
            <w:tcW w:w="2476" w:type="dxa"/>
            <w:tcBorders>
              <w:top w:val="single" w:sz="4" w:space="0" w:color="808080"/>
              <w:left w:val="single" w:sz="4" w:space="0" w:color="808080"/>
              <w:bottom w:val="single" w:sz="4" w:space="0" w:color="808080"/>
              <w:right w:val="single" w:sz="4" w:space="0" w:color="808080"/>
            </w:tcBorders>
            <w:tcMar>
              <w:top w:w="35" w:type="dxa"/>
              <w:left w:w="45" w:type="dxa"/>
              <w:bottom w:w="35" w:type="dxa"/>
              <w:right w:w="45" w:type="dxa"/>
            </w:tcMar>
          </w:tcPr>
          <w:p w14:paraId="633B3C78" w14:textId="77777777" w:rsidR="00903058" w:rsidRPr="001D5C33" w:rsidRDefault="00000000">
            <w:pPr>
              <w:spacing w:after="0" w:line="240" w:lineRule="auto"/>
              <w:rPr>
                <w:rFonts w:cs="Arial"/>
              </w:rPr>
            </w:pPr>
            <w:r w:rsidRPr="001D5C33">
              <w:rPr>
                <w:rFonts w:cs="Arial"/>
                <w:sz w:val="13"/>
              </w:rPr>
              <w:t>Elimina la creación del Sistema y deja solo la Política; atribuye responsabilidad a Consejos de Juventud, Planeación y Paz.</w:t>
            </w:r>
          </w:p>
        </w:tc>
        <w:tc>
          <w:tcPr>
            <w:tcW w:w="2044" w:type="dxa"/>
            <w:tcBorders>
              <w:top w:val="single" w:sz="4" w:space="0" w:color="808080"/>
              <w:left w:val="single" w:sz="4" w:space="0" w:color="808080"/>
              <w:bottom w:val="single" w:sz="4" w:space="0" w:color="808080"/>
              <w:right w:val="single" w:sz="4" w:space="0" w:color="808080"/>
            </w:tcBorders>
            <w:tcMar>
              <w:top w:w="35" w:type="dxa"/>
              <w:left w:w="45" w:type="dxa"/>
              <w:bottom w:w="35" w:type="dxa"/>
              <w:right w:w="45" w:type="dxa"/>
            </w:tcMar>
          </w:tcPr>
          <w:p w14:paraId="728BBDFA" w14:textId="77777777" w:rsidR="00903058" w:rsidRPr="001D5C33" w:rsidRDefault="00000000">
            <w:pPr>
              <w:spacing w:after="0" w:line="240" w:lineRule="auto"/>
              <w:rPr>
                <w:rFonts w:cs="Arial"/>
              </w:rPr>
            </w:pPr>
            <w:r w:rsidRPr="001D5C33">
              <w:rPr>
                <w:rFonts w:cs="Arial"/>
                <w:sz w:val="13"/>
              </w:rPr>
              <w:t>AVALAR PARCIALMENTE EN ARTS. 13 Y 20</w:t>
            </w:r>
          </w:p>
        </w:tc>
        <w:tc>
          <w:tcPr>
            <w:tcW w:w="3110" w:type="dxa"/>
            <w:tcBorders>
              <w:top w:val="single" w:sz="4" w:space="0" w:color="808080"/>
              <w:left w:val="single" w:sz="4" w:space="0" w:color="808080"/>
              <w:bottom w:val="single" w:sz="4" w:space="0" w:color="808080"/>
              <w:right w:val="single" w:sz="4" w:space="0" w:color="808080"/>
            </w:tcBorders>
            <w:tcMar>
              <w:top w:w="35" w:type="dxa"/>
              <w:left w:w="45" w:type="dxa"/>
              <w:bottom w:w="35" w:type="dxa"/>
              <w:right w:w="45" w:type="dxa"/>
            </w:tcMar>
          </w:tcPr>
          <w:p w14:paraId="76041FB8" w14:textId="77777777" w:rsidR="00903058" w:rsidRPr="001D5C33" w:rsidRDefault="00000000" w:rsidP="001D5C33">
            <w:pPr>
              <w:spacing w:after="0" w:line="240" w:lineRule="auto"/>
              <w:jc w:val="both"/>
              <w:rPr>
                <w:rFonts w:cs="Arial"/>
              </w:rPr>
            </w:pPr>
            <w:r w:rsidRPr="001D5C33">
              <w:rPr>
                <w:rFonts w:cs="Arial"/>
                <w:sz w:val="13"/>
              </w:rPr>
              <w:t>No se acoge la supresión del Sistema ni la asignación de responsabilidades ejecutivas a órganos de participación. Sin embargo, su propósito de fortalecer la participación de instancias de paz y juventud está recogido parcialmente en los artículos 13 y 20.</w:t>
            </w:r>
          </w:p>
        </w:tc>
      </w:tr>
      <w:tr w:rsidR="00903058" w:rsidRPr="001D5C33" w14:paraId="4CAB6128" w14:textId="77777777">
        <w:trPr>
          <w:cantSplit/>
        </w:trPr>
        <w:tc>
          <w:tcPr>
            <w:tcW w:w="792" w:type="dxa"/>
            <w:tcBorders>
              <w:top w:val="single" w:sz="4" w:space="0" w:color="808080"/>
              <w:left w:val="single" w:sz="4" w:space="0" w:color="808080"/>
              <w:bottom w:val="single" w:sz="4" w:space="0" w:color="808080"/>
              <w:right w:val="single" w:sz="4" w:space="0" w:color="808080"/>
            </w:tcBorders>
            <w:tcMar>
              <w:top w:w="35" w:type="dxa"/>
              <w:left w:w="45" w:type="dxa"/>
              <w:bottom w:w="35" w:type="dxa"/>
              <w:right w:w="45" w:type="dxa"/>
            </w:tcMar>
          </w:tcPr>
          <w:p w14:paraId="541957F8" w14:textId="77777777" w:rsidR="00903058" w:rsidRPr="001D5C33" w:rsidRDefault="00000000">
            <w:pPr>
              <w:spacing w:after="0" w:line="240" w:lineRule="auto"/>
              <w:jc w:val="center"/>
              <w:rPr>
                <w:rFonts w:cs="Arial"/>
              </w:rPr>
            </w:pPr>
            <w:r w:rsidRPr="001D5C33">
              <w:rPr>
                <w:rFonts w:cs="Arial"/>
                <w:sz w:val="13"/>
              </w:rPr>
              <w:t>2</w:t>
            </w:r>
            <w:r w:rsidRPr="001D5C33">
              <w:rPr>
                <w:rFonts w:cs="Arial"/>
                <w:sz w:val="13"/>
              </w:rPr>
              <w:br/>
              <w:t>Art. 1</w:t>
            </w:r>
          </w:p>
        </w:tc>
        <w:tc>
          <w:tcPr>
            <w:tcW w:w="1512" w:type="dxa"/>
            <w:tcBorders>
              <w:top w:val="single" w:sz="4" w:space="0" w:color="808080"/>
              <w:left w:val="single" w:sz="4" w:space="0" w:color="808080"/>
              <w:bottom w:val="single" w:sz="4" w:space="0" w:color="808080"/>
              <w:right w:val="single" w:sz="4" w:space="0" w:color="808080"/>
            </w:tcBorders>
            <w:tcMar>
              <w:top w:w="35" w:type="dxa"/>
              <w:left w:w="45" w:type="dxa"/>
              <w:bottom w:w="35" w:type="dxa"/>
              <w:right w:w="45" w:type="dxa"/>
            </w:tcMar>
          </w:tcPr>
          <w:p w14:paraId="6B5094AA" w14:textId="77777777" w:rsidR="00903058" w:rsidRPr="001D5C33" w:rsidRDefault="00000000">
            <w:pPr>
              <w:spacing w:after="0" w:line="240" w:lineRule="auto"/>
              <w:rPr>
                <w:rFonts w:cs="Arial"/>
              </w:rPr>
            </w:pPr>
            <w:r w:rsidRPr="001D5C33">
              <w:rPr>
                <w:rFonts w:cs="Arial"/>
                <w:sz w:val="13"/>
              </w:rPr>
              <w:t>Astrid Sánchez de Oca</w:t>
            </w:r>
          </w:p>
        </w:tc>
        <w:tc>
          <w:tcPr>
            <w:tcW w:w="2476" w:type="dxa"/>
            <w:tcBorders>
              <w:top w:val="single" w:sz="4" w:space="0" w:color="808080"/>
              <w:left w:val="single" w:sz="4" w:space="0" w:color="808080"/>
              <w:bottom w:val="single" w:sz="4" w:space="0" w:color="808080"/>
              <w:right w:val="single" w:sz="4" w:space="0" w:color="808080"/>
            </w:tcBorders>
            <w:tcMar>
              <w:top w:w="35" w:type="dxa"/>
              <w:left w:w="45" w:type="dxa"/>
              <w:bottom w:w="35" w:type="dxa"/>
              <w:right w:w="45" w:type="dxa"/>
            </w:tcMar>
          </w:tcPr>
          <w:p w14:paraId="0D643A38" w14:textId="77777777" w:rsidR="00903058" w:rsidRPr="001D5C33" w:rsidRDefault="00000000">
            <w:pPr>
              <w:spacing w:after="0" w:line="240" w:lineRule="auto"/>
              <w:rPr>
                <w:rFonts w:cs="Arial"/>
              </w:rPr>
            </w:pPr>
            <w:r w:rsidRPr="001D5C33">
              <w:rPr>
                <w:rFonts w:cs="Arial"/>
                <w:sz w:val="13"/>
              </w:rPr>
              <w:t>Articula la participación juvenil con el Sistema Nacional de las Juventudes y sus subsistemas.</w:t>
            </w:r>
          </w:p>
        </w:tc>
        <w:tc>
          <w:tcPr>
            <w:tcW w:w="2044" w:type="dxa"/>
            <w:tcBorders>
              <w:top w:val="single" w:sz="4" w:space="0" w:color="808080"/>
              <w:left w:val="single" w:sz="4" w:space="0" w:color="808080"/>
              <w:bottom w:val="single" w:sz="4" w:space="0" w:color="808080"/>
              <w:right w:val="single" w:sz="4" w:space="0" w:color="808080"/>
            </w:tcBorders>
            <w:tcMar>
              <w:top w:w="35" w:type="dxa"/>
              <w:left w:w="45" w:type="dxa"/>
              <w:bottom w:w="35" w:type="dxa"/>
              <w:right w:w="45" w:type="dxa"/>
            </w:tcMar>
          </w:tcPr>
          <w:p w14:paraId="591A1E94" w14:textId="77777777" w:rsidR="00903058" w:rsidRPr="001D5C33" w:rsidRDefault="00000000">
            <w:pPr>
              <w:spacing w:after="0" w:line="240" w:lineRule="auto"/>
              <w:rPr>
                <w:rFonts w:cs="Arial"/>
              </w:rPr>
            </w:pPr>
            <w:r w:rsidRPr="001D5C33">
              <w:rPr>
                <w:rFonts w:cs="Arial"/>
                <w:sz w:val="13"/>
              </w:rPr>
              <w:t>AVALAR PARCIALMENTE EN ART. 7</w:t>
            </w:r>
          </w:p>
        </w:tc>
        <w:tc>
          <w:tcPr>
            <w:tcW w:w="3110" w:type="dxa"/>
            <w:tcBorders>
              <w:top w:val="single" w:sz="4" w:space="0" w:color="808080"/>
              <w:left w:val="single" w:sz="4" w:space="0" w:color="808080"/>
              <w:bottom w:val="single" w:sz="4" w:space="0" w:color="808080"/>
              <w:right w:val="single" w:sz="4" w:space="0" w:color="808080"/>
            </w:tcBorders>
            <w:tcMar>
              <w:top w:w="35" w:type="dxa"/>
              <w:left w:w="45" w:type="dxa"/>
              <w:bottom w:w="35" w:type="dxa"/>
              <w:right w:w="45" w:type="dxa"/>
            </w:tcMar>
          </w:tcPr>
          <w:p w14:paraId="5A14025C" w14:textId="77777777" w:rsidR="00903058" w:rsidRPr="001D5C33" w:rsidRDefault="00000000" w:rsidP="001D5C33">
            <w:pPr>
              <w:spacing w:after="0" w:line="240" w:lineRule="auto"/>
              <w:jc w:val="both"/>
              <w:rPr>
                <w:rFonts w:cs="Arial"/>
              </w:rPr>
            </w:pPr>
            <w:r w:rsidRPr="001D5C33">
              <w:rPr>
                <w:rFonts w:cs="Arial"/>
                <w:sz w:val="13"/>
              </w:rPr>
              <w:t>La articulación con las juventudes es pertinente, aunque no corresponde al artículo de objeto. Su finalidad se recoge parcialmente en el artículo 7 mediante las líneas de participación, liderazgo juvenil y articulación de oferta institucional.</w:t>
            </w:r>
          </w:p>
        </w:tc>
      </w:tr>
      <w:tr w:rsidR="00903058" w:rsidRPr="001D5C33" w14:paraId="3C5B9BD2" w14:textId="77777777">
        <w:trPr>
          <w:cantSplit/>
        </w:trPr>
        <w:tc>
          <w:tcPr>
            <w:tcW w:w="792" w:type="dxa"/>
            <w:tcBorders>
              <w:top w:val="single" w:sz="4" w:space="0" w:color="808080"/>
              <w:left w:val="single" w:sz="4" w:space="0" w:color="808080"/>
              <w:bottom w:val="single" w:sz="4" w:space="0" w:color="808080"/>
              <w:right w:val="single" w:sz="4" w:space="0" w:color="808080"/>
            </w:tcBorders>
            <w:tcMar>
              <w:top w:w="35" w:type="dxa"/>
              <w:left w:w="45" w:type="dxa"/>
              <w:bottom w:w="35" w:type="dxa"/>
              <w:right w:w="45" w:type="dxa"/>
            </w:tcMar>
          </w:tcPr>
          <w:p w14:paraId="65BB1E49" w14:textId="77777777" w:rsidR="00903058" w:rsidRPr="001D5C33" w:rsidRDefault="00000000">
            <w:pPr>
              <w:spacing w:after="0" w:line="240" w:lineRule="auto"/>
              <w:jc w:val="center"/>
              <w:rPr>
                <w:rFonts w:cs="Arial"/>
              </w:rPr>
            </w:pPr>
            <w:r w:rsidRPr="001D5C33">
              <w:rPr>
                <w:rFonts w:cs="Arial"/>
                <w:sz w:val="13"/>
              </w:rPr>
              <w:t>3</w:t>
            </w:r>
            <w:r w:rsidRPr="001D5C33">
              <w:rPr>
                <w:rFonts w:cs="Arial"/>
                <w:sz w:val="13"/>
              </w:rPr>
              <w:br/>
              <w:t>Art. 2</w:t>
            </w:r>
          </w:p>
        </w:tc>
        <w:tc>
          <w:tcPr>
            <w:tcW w:w="1512" w:type="dxa"/>
            <w:tcBorders>
              <w:top w:val="single" w:sz="4" w:space="0" w:color="808080"/>
              <w:left w:val="single" w:sz="4" w:space="0" w:color="808080"/>
              <w:bottom w:val="single" w:sz="4" w:space="0" w:color="808080"/>
              <w:right w:val="single" w:sz="4" w:space="0" w:color="808080"/>
            </w:tcBorders>
            <w:tcMar>
              <w:top w:w="35" w:type="dxa"/>
              <w:left w:w="45" w:type="dxa"/>
              <w:bottom w:w="35" w:type="dxa"/>
              <w:right w:w="45" w:type="dxa"/>
            </w:tcMar>
          </w:tcPr>
          <w:p w14:paraId="5685BFCB" w14:textId="77777777" w:rsidR="00903058" w:rsidRPr="001D5C33" w:rsidRDefault="00000000">
            <w:pPr>
              <w:spacing w:after="0" w:line="240" w:lineRule="auto"/>
              <w:rPr>
                <w:rFonts w:cs="Arial"/>
              </w:rPr>
            </w:pPr>
            <w:r w:rsidRPr="001D5C33">
              <w:rPr>
                <w:rFonts w:cs="Arial"/>
                <w:sz w:val="13"/>
              </w:rPr>
              <w:t>David Cote</w:t>
            </w:r>
          </w:p>
        </w:tc>
        <w:tc>
          <w:tcPr>
            <w:tcW w:w="2476" w:type="dxa"/>
            <w:tcBorders>
              <w:top w:val="single" w:sz="4" w:space="0" w:color="808080"/>
              <w:left w:val="single" w:sz="4" w:space="0" w:color="808080"/>
              <w:bottom w:val="single" w:sz="4" w:space="0" w:color="808080"/>
              <w:right w:val="single" w:sz="4" w:space="0" w:color="808080"/>
            </w:tcBorders>
            <w:tcMar>
              <w:top w:w="35" w:type="dxa"/>
              <w:left w:w="45" w:type="dxa"/>
              <w:bottom w:w="35" w:type="dxa"/>
              <w:right w:w="45" w:type="dxa"/>
            </w:tcMar>
          </w:tcPr>
          <w:p w14:paraId="641BB073" w14:textId="77777777" w:rsidR="00903058" w:rsidRPr="001D5C33" w:rsidRDefault="00000000">
            <w:pPr>
              <w:spacing w:after="0" w:line="240" w:lineRule="auto"/>
              <w:rPr>
                <w:rFonts w:cs="Arial"/>
              </w:rPr>
            </w:pPr>
            <w:r w:rsidRPr="001D5C33">
              <w:rPr>
                <w:rFonts w:cs="Arial"/>
                <w:sz w:val="13"/>
              </w:rPr>
              <w:t>Explicita violencias física, psicológica, sexual, económica y digital.</w:t>
            </w:r>
          </w:p>
        </w:tc>
        <w:tc>
          <w:tcPr>
            <w:tcW w:w="2044" w:type="dxa"/>
            <w:tcBorders>
              <w:top w:val="single" w:sz="4" w:space="0" w:color="808080"/>
              <w:left w:val="single" w:sz="4" w:space="0" w:color="808080"/>
              <w:bottom w:val="single" w:sz="4" w:space="0" w:color="808080"/>
              <w:right w:val="single" w:sz="4" w:space="0" w:color="808080"/>
            </w:tcBorders>
            <w:tcMar>
              <w:top w:w="35" w:type="dxa"/>
              <w:left w:w="45" w:type="dxa"/>
              <w:bottom w:w="35" w:type="dxa"/>
              <w:right w:w="45" w:type="dxa"/>
            </w:tcMar>
          </w:tcPr>
          <w:p w14:paraId="154D2696" w14:textId="77777777" w:rsidR="00903058" w:rsidRPr="001D5C33" w:rsidRDefault="00000000">
            <w:pPr>
              <w:spacing w:after="0" w:line="240" w:lineRule="auto"/>
              <w:rPr>
                <w:rFonts w:cs="Arial"/>
              </w:rPr>
            </w:pPr>
            <w:r w:rsidRPr="001D5C33">
              <w:rPr>
                <w:rFonts w:cs="Arial"/>
                <w:sz w:val="13"/>
              </w:rPr>
              <w:t>AVALAR CON AJUSTE DE REDACCIÓN</w:t>
            </w:r>
          </w:p>
        </w:tc>
        <w:tc>
          <w:tcPr>
            <w:tcW w:w="3110" w:type="dxa"/>
            <w:tcBorders>
              <w:top w:val="single" w:sz="4" w:space="0" w:color="808080"/>
              <w:left w:val="single" w:sz="4" w:space="0" w:color="808080"/>
              <w:bottom w:val="single" w:sz="4" w:space="0" w:color="808080"/>
              <w:right w:val="single" w:sz="4" w:space="0" w:color="808080"/>
            </w:tcBorders>
            <w:tcMar>
              <w:top w:w="35" w:type="dxa"/>
              <w:left w:w="45" w:type="dxa"/>
              <w:bottom w:w="35" w:type="dxa"/>
              <w:right w:w="45" w:type="dxa"/>
            </w:tcMar>
          </w:tcPr>
          <w:p w14:paraId="4BCE172B" w14:textId="77777777" w:rsidR="00903058" w:rsidRPr="001D5C33" w:rsidRDefault="00000000" w:rsidP="001D5C33">
            <w:pPr>
              <w:spacing w:after="0" w:line="240" w:lineRule="auto"/>
              <w:jc w:val="both"/>
              <w:rPr>
                <w:rFonts w:cs="Arial"/>
              </w:rPr>
            </w:pPr>
            <w:r w:rsidRPr="001D5C33">
              <w:rPr>
                <w:rFonts w:cs="Arial"/>
                <w:sz w:val="13"/>
              </w:rPr>
              <w:t>Complementa la finalidad preventiva sin alterar competencias ni crear obligaciones nuevas.</w:t>
            </w:r>
          </w:p>
        </w:tc>
      </w:tr>
      <w:tr w:rsidR="00903058" w:rsidRPr="001D5C33" w14:paraId="45D193D6" w14:textId="77777777">
        <w:trPr>
          <w:cantSplit/>
        </w:trPr>
        <w:tc>
          <w:tcPr>
            <w:tcW w:w="792" w:type="dxa"/>
            <w:tcBorders>
              <w:top w:val="single" w:sz="4" w:space="0" w:color="808080"/>
              <w:left w:val="single" w:sz="4" w:space="0" w:color="808080"/>
              <w:bottom w:val="single" w:sz="4" w:space="0" w:color="808080"/>
              <w:right w:val="single" w:sz="4" w:space="0" w:color="808080"/>
            </w:tcBorders>
            <w:tcMar>
              <w:top w:w="35" w:type="dxa"/>
              <w:left w:w="45" w:type="dxa"/>
              <w:bottom w:w="35" w:type="dxa"/>
              <w:right w:w="45" w:type="dxa"/>
            </w:tcMar>
          </w:tcPr>
          <w:p w14:paraId="2175A0E8" w14:textId="77777777" w:rsidR="00903058" w:rsidRPr="001D5C33" w:rsidRDefault="00000000">
            <w:pPr>
              <w:spacing w:after="0" w:line="240" w:lineRule="auto"/>
              <w:jc w:val="center"/>
              <w:rPr>
                <w:rFonts w:cs="Arial"/>
              </w:rPr>
            </w:pPr>
            <w:r w:rsidRPr="001D5C33">
              <w:rPr>
                <w:rFonts w:cs="Arial"/>
                <w:sz w:val="13"/>
              </w:rPr>
              <w:t>4</w:t>
            </w:r>
            <w:r w:rsidRPr="001D5C33">
              <w:rPr>
                <w:rFonts w:cs="Arial"/>
                <w:sz w:val="13"/>
              </w:rPr>
              <w:br/>
              <w:t>Art. 2</w:t>
            </w:r>
          </w:p>
        </w:tc>
        <w:tc>
          <w:tcPr>
            <w:tcW w:w="1512" w:type="dxa"/>
            <w:tcBorders>
              <w:top w:val="single" w:sz="4" w:space="0" w:color="808080"/>
              <w:left w:val="single" w:sz="4" w:space="0" w:color="808080"/>
              <w:bottom w:val="single" w:sz="4" w:space="0" w:color="808080"/>
              <w:right w:val="single" w:sz="4" w:space="0" w:color="808080"/>
            </w:tcBorders>
            <w:tcMar>
              <w:top w:w="35" w:type="dxa"/>
              <w:left w:w="45" w:type="dxa"/>
              <w:bottom w:w="35" w:type="dxa"/>
              <w:right w:w="45" w:type="dxa"/>
            </w:tcMar>
          </w:tcPr>
          <w:p w14:paraId="38AAA10D" w14:textId="77777777" w:rsidR="00903058" w:rsidRPr="001D5C33" w:rsidRDefault="00000000">
            <w:pPr>
              <w:spacing w:after="0" w:line="240" w:lineRule="auto"/>
              <w:rPr>
                <w:rFonts w:cs="Arial"/>
              </w:rPr>
            </w:pPr>
            <w:r w:rsidRPr="001D5C33">
              <w:rPr>
                <w:rFonts w:cs="Arial"/>
                <w:sz w:val="13"/>
              </w:rPr>
              <w:t>Astrid Sánchez de Oca</w:t>
            </w:r>
          </w:p>
        </w:tc>
        <w:tc>
          <w:tcPr>
            <w:tcW w:w="2476" w:type="dxa"/>
            <w:tcBorders>
              <w:top w:val="single" w:sz="4" w:space="0" w:color="808080"/>
              <w:left w:val="single" w:sz="4" w:space="0" w:color="808080"/>
              <w:bottom w:val="single" w:sz="4" w:space="0" w:color="808080"/>
              <w:right w:val="single" w:sz="4" w:space="0" w:color="808080"/>
            </w:tcBorders>
            <w:tcMar>
              <w:top w:w="35" w:type="dxa"/>
              <w:left w:w="45" w:type="dxa"/>
              <w:bottom w:w="35" w:type="dxa"/>
              <w:right w:w="45" w:type="dxa"/>
            </w:tcMar>
          </w:tcPr>
          <w:p w14:paraId="04F12F1E" w14:textId="77777777" w:rsidR="00903058" w:rsidRPr="001D5C33" w:rsidRDefault="00000000">
            <w:pPr>
              <w:spacing w:after="0" w:line="240" w:lineRule="auto"/>
              <w:rPr>
                <w:rFonts w:cs="Arial"/>
              </w:rPr>
            </w:pPr>
            <w:r w:rsidRPr="001D5C33">
              <w:rPr>
                <w:rFonts w:cs="Arial"/>
                <w:sz w:val="13"/>
              </w:rPr>
              <w:t>Sujeta eventuales comisiones intersectoriales a la Ley 489 de 1998 y capacidades existentes.</w:t>
            </w:r>
          </w:p>
        </w:tc>
        <w:tc>
          <w:tcPr>
            <w:tcW w:w="2044" w:type="dxa"/>
            <w:tcBorders>
              <w:top w:val="single" w:sz="4" w:space="0" w:color="808080"/>
              <w:left w:val="single" w:sz="4" w:space="0" w:color="808080"/>
              <w:bottom w:val="single" w:sz="4" w:space="0" w:color="808080"/>
              <w:right w:val="single" w:sz="4" w:space="0" w:color="808080"/>
            </w:tcBorders>
            <w:tcMar>
              <w:top w:w="35" w:type="dxa"/>
              <w:left w:w="45" w:type="dxa"/>
              <w:bottom w:w="35" w:type="dxa"/>
              <w:right w:w="45" w:type="dxa"/>
            </w:tcMar>
          </w:tcPr>
          <w:p w14:paraId="33A938A3" w14:textId="77777777" w:rsidR="00903058" w:rsidRPr="001D5C33" w:rsidRDefault="00000000">
            <w:pPr>
              <w:spacing w:after="0" w:line="240" w:lineRule="auto"/>
              <w:rPr>
                <w:rFonts w:cs="Arial"/>
              </w:rPr>
            </w:pPr>
            <w:r w:rsidRPr="001D5C33">
              <w:rPr>
                <w:rFonts w:cs="Arial"/>
                <w:sz w:val="13"/>
              </w:rPr>
              <w:t>AVALAR PARCIALMENTE EN ARTS. 9 Y 14</w:t>
            </w:r>
          </w:p>
        </w:tc>
        <w:tc>
          <w:tcPr>
            <w:tcW w:w="3110" w:type="dxa"/>
            <w:tcBorders>
              <w:top w:val="single" w:sz="4" w:space="0" w:color="808080"/>
              <w:left w:val="single" w:sz="4" w:space="0" w:color="808080"/>
              <w:bottom w:val="single" w:sz="4" w:space="0" w:color="808080"/>
              <w:right w:val="single" w:sz="4" w:space="0" w:color="808080"/>
            </w:tcBorders>
            <w:tcMar>
              <w:top w:w="35" w:type="dxa"/>
              <w:left w:w="45" w:type="dxa"/>
              <w:bottom w:w="35" w:type="dxa"/>
              <w:right w:w="45" w:type="dxa"/>
            </w:tcMar>
          </w:tcPr>
          <w:p w14:paraId="7DEE9B87" w14:textId="77777777" w:rsidR="00903058" w:rsidRPr="001D5C33" w:rsidRDefault="00000000" w:rsidP="001D5C33">
            <w:pPr>
              <w:spacing w:after="0" w:line="240" w:lineRule="auto"/>
              <w:jc w:val="both"/>
              <w:rPr>
                <w:rFonts w:cs="Arial"/>
              </w:rPr>
            </w:pPr>
            <w:r w:rsidRPr="001D5C33">
              <w:rPr>
                <w:rFonts w:cs="Arial"/>
                <w:sz w:val="13"/>
              </w:rPr>
              <w:t>La salvaguarda sobre organización administrativa y uso de capacidades existentes es pertinente, pero no corresponde al artículo 2. Su contenido está recogido parcialmente en los artículos 9 y 14, que remiten a la Ley 489 de 1998 y excluyen personería, planta y dependencias nuevas.</w:t>
            </w:r>
          </w:p>
        </w:tc>
      </w:tr>
      <w:tr w:rsidR="00903058" w:rsidRPr="001D5C33" w14:paraId="171E0F14" w14:textId="77777777">
        <w:trPr>
          <w:cantSplit/>
        </w:trPr>
        <w:tc>
          <w:tcPr>
            <w:tcW w:w="792" w:type="dxa"/>
            <w:tcBorders>
              <w:top w:val="single" w:sz="4" w:space="0" w:color="808080"/>
              <w:left w:val="single" w:sz="4" w:space="0" w:color="808080"/>
              <w:bottom w:val="single" w:sz="4" w:space="0" w:color="808080"/>
              <w:right w:val="single" w:sz="4" w:space="0" w:color="808080"/>
            </w:tcBorders>
            <w:tcMar>
              <w:top w:w="35" w:type="dxa"/>
              <w:left w:w="45" w:type="dxa"/>
              <w:bottom w:w="35" w:type="dxa"/>
              <w:right w:w="45" w:type="dxa"/>
            </w:tcMar>
          </w:tcPr>
          <w:p w14:paraId="14215415" w14:textId="77777777" w:rsidR="00903058" w:rsidRPr="001D5C33" w:rsidRDefault="00000000">
            <w:pPr>
              <w:spacing w:after="0" w:line="240" w:lineRule="auto"/>
              <w:jc w:val="center"/>
              <w:rPr>
                <w:rFonts w:cs="Arial"/>
              </w:rPr>
            </w:pPr>
            <w:r w:rsidRPr="001D5C33">
              <w:rPr>
                <w:rFonts w:cs="Arial"/>
                <w:sz w:val="13"/>
              </w:rPr>
              <w:t>5</w:t>
            </w:r>
            <w:r w:rsidRPr="001D5C33">
              <w:rPr>
                <w:rFonts w:cs="Arial"/>
                <w:sz w:val="13"/>
              </w:rPr>
              <w:br/>
              <w:t>Art. 3</w:t>
            </w:r>
          </w:p>
        </w:tc>
        <w:tc>
          <w:tcPr>
            <w:tcW w:w="1512" w:type="dxa"/>
            <w:tcBorders>
              <w:top w:val="single" w:sz="4" w:space="0" w:color="808080"/>
              <w:left w:val="single" w:sz="4" w:space="0" w:color="808080"/>
              <w:bottom w:val="single" w:sz="4" w:space="0" w:color="808080"/>
              <w:right w:val="single" w:sz="4" w:space="0" w:color="808080"/>
            </w:tcBorders>
            <w:tcMar>
              <w:top w:w="35" w:type="dxa"/>
              <w:left w:w="45" w:type="dxa"/>
              <w:bottom w:w="35" w:type="dxa"/>
              <w:right w:w="45" w:type="dxa"/>
            </w:tcMar>
          </w:tcPr>
          <w:p w14:paraId="5DA36D36" w14:textId="77777777" w:rsidR="00903058" w:rsidRPr="001D5C33" w:rsidRDefault="00000000">
            <w:pPr>
              <w:spacing w:after="0" w:line="240" w:lineRule="auto"/>
              <w:rPr>
                <w:rFonts w:cs="Arial"/>
              </w:rPr>
            </w:pPr>
            <w:r w:rsidRPr="001D5C33">
              <w:rPr>
                <w:rFonts w:cs="Arial"/>
                <w:sz w:val="13"/>
              </w:rPr>
              <w:t>Guillermo Blanco</w:t>
            </w:r>
          </w:p>
        </w:tc>
        <w:tc>
          <w:tcPr>
            <w:tcW w:w="2476" w:type="dxa"/>
            <w:tcBorders>
              <w:top w:val="single" w:sz="4" w:space="0" w:color="808080"/>
              <w:left w:val="single" w:sz="4" w:space="0" w:color="808080"/>
              <w:bottom w:val="single" w:sz="4" w:space="0" w:color="808080"/>
              <w:right w:val="single" w:sz="4" w:space="0" w:color="808080"/>
            </w:tcBorders>
            <w:tcMar>
              <w:top w:w="35" w:type="dxa"/>
              <w:left w:w="45" w:type="dxa"/>
              <w:bottom w:w="35" w:type="dxa"/>
              <w:right w:w="45" w:type="dxa"/>
            </w:tcMar>
          </w:tcPr>
          <w:p w14:paraId="61A1AAAC" w14:textId="77777777" w:rsidR="00903058" w:rsidRPr="001D5C33" w:rsidRDefault="00000000">
            <w:pPr>
              <w:spacing w:after="0" w:line="240" w:lineRule="auto"/>
              <w:rPr>
                <w:rFonts w:cs="Arial"/>
              </w:rPr>
            </w:pPr>
            <w:r w:rsidRPr="001D5C33">
              <w:rPr>
                <w:rFonts w:cs="Arial"/>
                <w:sz w:val="13"/>
              </w:rPr>
              <w:t>Prohíbe funciones de policía, vigilancia armada, control territorial y legitimación de estructuras armadas; salvaguarda monopolio de la fuerza.</w:t>
            </w:r>
          </w:p>
        </w:tc>
        <w:tc>
          <w:tcPr>
            <w:tcW w:w="2044" w:type="dxa"/>
            <w:tcBorders>
              <w:top w:val="single" w:sz="4" w:space="0" w:color="808080"/>
              <w:left w:val="single" w:sz="4" w:space="0" w:color="808080"/>
              <w:bottom w:val="single" w:sz="4" w:space="0" w:color="808080"/>
              <w:right w:val="single" w:sz="4" w:space="0" w:color="808080"/>
            </w:tcBorders>
            <w:tcMar>
              <w:top w:w="35" w:type="dxa"/>
              <w:left w:w="45" w:type="dxa"/>
              <w:bottom w:w="35" w:type="dxa"/>
              <w:right w:w="45" w:type="dxa"/>
            </w:tcMar>
          </w:tcPr>
          <w:p w14:paraId="121D8492" w14:textId="77777777" w:rsidR="00903058" w:rsidRPr="001D5C33" w:rsidRDefault="00000000">
            <w:pPr>
              <w:spacing w:after="0" w:line="240" w:lineRule="auto"/>
              <w:rPr>
                <w:rFonts w:cs="Arial"/>
              </w:rPr>
            </w:pPr>
            <w:r w:rsidRPr="001D5C33">
              <w:rPr>
                <w:rFonts w:cs="Arial"/>
                <w:sz w:val="13"/>
              </w:rPr>
              <w:t>AVALAR CON TEXTO CONCERTADO</w:t>
            </w:r>
          </w:p>
        </w:tc>
        <w:tc>
          <w:tcPr>
            <w:tcW w:w="3110" w:type="dxa"/>
            <w:tcBorders>
              <w:top w:val="single" w:sz="4" w:space="0" w:color="808080"/>
              <w:left w:val="single" w:sz="4" w:space="0" w:color="808080"/>
              <w:bottom w:val="single" w:sz="4" w:space="0" w:color="808080"/>
              <w:right w:val="single" w:sz="4" w:space="0" w:color="808080"/>
            </w:tcBorders>
            <w:tcMar>
              <w:top w:w="35" w:type="dxa"/>
              <w:left w:w="45" w:type="dxa"/>
              <w:bottom w:w="35" w:type="dxa"/>
              <w:right w:w="45" w:type="dxa"/>
            </w:tcMar>
          </w:tcPr>
          <w:p w14:paraId="117380BA" w14:textId="77777777" w:rsidR="00903058" w:rsidRPr="001D5C33" w:rsidRDefault="00000000" w:rsidP="001D5C33">
            <w:pPr>
              <w:spacing w:after="0" w:line="240" w:lineRule="auto"/>
              <w:jc w:val="both"/>
              <w:rPr>
                <w:rFonts w:cs="Arial"/>
              </w:rPr>
            </w:pPr>
            <w:r w:rsidRPr="001D5C33">
              <w:rPr>
                <w:rFonts w:cs="Arial"/>
                <w:sz w:val="13"/>
              </w:rPr>
              <w:t>Refuerza el blindaje constitucional, pero debe preservar los mecanismos de mediación, conciliación y jurisdicciones legalmente reconocidas y evitar fórmulas redundantes.</w:t>
            </w:r>
          </w:p>
        </w:tc>
      </w:tr>
      <w:tr w:rsidR="00903058" w:rsidRPr="001D5C33" w14:paraId="572CDC3B" w14:textId="77777777">
        <w:trPr>
          <w:cantSplit/>
        </w:trPr>
        <w:tc>
          <w:tcPr>
            <w:tcW w:w="792" w:type="dxa"/>
            <w:tcBorders>
              <w:top w:val="single" w:sz="4" w:space="0" w:color="808080"/>
              <w:left w:val="single" w:sz="4" w:space="0" w:color="808080"/>
              <w:bottom w:val="single" w:sz="4" w:space="0" w:color="808080"/>
              <w:right w:val="single" w:sz="4" w:space="0" w:color="808080"/>
            </w:tcBorders>
            <w:tcMar>
              <w:top w:w="35" w:type="dxa"/>
              <w:left w:w="45" w:type="dxa"/>
              <w:bottom w:w="35" w:type="dxa"/>
              <w:right w:w="45" w:type="dxa"/>
            </w:tcMar>
          </w:tcPr>
          <w:p w14:paraId="77352BE2" w14:textId="77777777" w:rsidR="00903058" w:rsidRPr="001D5C33" w:rsidRDefault="00000000">
            <w:pPr>
              <w:spacing w:after="0" w:line="240" w:lineRule="auto"/>
              <w:jc w:val="center"/>
              <w:rPr>
                <w:rFonts w:cs="Arial"/>
              </w:rPr>
            </w:pPr>
            <w:r w:rsidRPr="001D5C33">
              <w:rPr>
                <w:rFonts w:cs="Arial"/>
                <w:sz w:val="13"/>
              </w:rPr>
              <w:t>6</w:t>
            </w:r>
            <w:r w:rsidRPr="001D5C33">
              <w:rPr>
                <w:rFonts w:cs="Arial"/>
                <w:sz w:val="13"/>
              </w:rPr>
              <w:br/>
              <w:t>Art. 4</w:t>
            </w:r>
          </w:p>
        </w:tc>
        <w:tc>
          <w:tcPr>
            <w:tcW w:w="1512" w:type="dxa"/>
            <w:tcBorders>
              <w:top w:val="single" w:sz="4" w:space="0" w:color="808080"/>
              <w:left w:val="single" w:sz="4" w:space="0" w:color="808080"/>
              <w:bottom w:val="single" w:sz="4" w:space="0" w:color="808080"/>
              <w:right w:val="single" w:sz="4" w:space="0" w:color="808080"/>
            </w:tcBorders>
            <w:tcMar>
              <w:top w:w="35" w:type="dxa"/>
              <w:left w:w="45" w:type="dxa"/>
              <w:bottom w:w="35" w:type="dxa"/>
              <w:right w:w="45" w:type="dxa"/>
            </w:tcMar>
          </w:tcPr>
          <w:p w14:paraId="4DE17117" w14:textId="77777777" w:rsidR="00903058" w:rsidRPr="001D5C33" w:rsidRDefault="00000000">
            <w:pPr>
              <w:spacing w:after="0" w:line="240" w:lineRule="auto"/>
              <w:rPr>
                <w:rFonts w:cs="Arial"/>
              </w:rPr>
            </w:pPr>
            <w:r w:rsidRPr="001D5C33">
              <w:rPr>
                <w:rFonts w:cs="Arial"/>
                <w:sz w:val="13"/>
              </w:rPr>
              <w:t>Daniel Monroy</w:t>
            </w:r>
          </w:p>
        </w:tc>
        <w:tc>
          <w:tcPr>
            <w:tcW w:w="2476" w:type="dxa"/>
            <w:tcBorders>
              <w:top w:val="single" w:sz="4" w:space="0" w:color="808080"/>
              <w:left w:val="single" w:sz="4" w:space="0" w:color="808080"/>
              <w:bottom w:val="single" w:sz="4" w:space="0" w:color="808080"/>
              <w:right w:val="single" w:sz="4" w:space="0" w:color="808080"/>
            </w:tcBorders>
            <w:tcMar>
              <w:top w:w="35" w:type="dxa"/>
              <w:left w:w="45" w:type="dxa"/>
              <w:bottom w:w="35" w:type="dxa"/>
              <w:right w:w="45" w:type="dxa"/>
            </w:tcMar>
          </w:tcPr>
          <w:p w14:paraId="5CBC6016" w14:textId="77777777" w:rsidR="00903058" w:rsidRPr="001D5C33" w:rsidRDefault="00000000">
            <w:pPr>
              <w:spacing w:after="0" w:line="240" w:lineRule="auto"/>
              <w:rPr>
                <w:rFonts w:cs="Arial"/>
              </w:rPr>
            </w:pPr>
            <w:r w:rsidRPr="001D5C33">
              <w:rPr>
                <w:rFonts w:cs="Arial"/>
                <w:sz w:val="13"/>
              </w:rPr>
              <w:t>Incluye definición de inclusión económica juvenil.</w:t>
            </w:r>
          </w:p>
        </w:tc>
        <w:tc>
          <w:tcPr>
            <w:tcW w:w="2044" w:type="dxa"/>
            <w:tcBorders>
              <w:top w:val="single" w:sz="4" w:space="0" w:color="808080"/>
              <w:left w:val="single" w:sz="4" w:space="0" w:color="808080"/>
              <w:bottom w:val="single" w:sz="4" w:space="0" w:color="808080"/>
              <w:right w:val="single" w:sz="4" w:space="0" w:color="808080"/>
            </w:tcBorders>
            <w:tcMar>
              <w:top w:w="35" w:type="dxa"/>
              <w:left w:w="45" w:type="dxa"/>
              <w:bottom w:w="35" w:type="dxa"/>
              <w:right w:w="45" w:type="dxa"/>
            </w:tcMar>
          </w:tcPr>
          <w:p w14:paraId="41BF18F0" w14:textId="77777777" w:rsidR="00903058" w:rsidRPr="001D5C33" w:rsidRDefault="00000000">
            <w:pPr>
              <w:spacing w:after="0" w:line="240" w:lineRule="auto"/>
              <w:rPr>
                <w:rFonts w:cs="Arial"/>
              </w:rPr>
            </w:pPr>
            <w:r w:rsidRPr="001D5C33">
              <w:rPr>
                <w:rFonts w:cs="Arial"/>
                <w:sz w:val="13"/>
              </w:rPr>
              <w:t>AVALAR PARCIALMENTE EN ARTS. 7, 18 Y 24</w:t>
            </w:r>
          </w:p>
        </w:tc>
        <w:tc>
          <w:tcPr>
            <w:tcW w:w="3110" w:type="dxa"/>
            <w:tcBorders>
              <w:top w:val="single" w:sz="4" w:space="0" w:color="808080"/>
              <w:left w:val="single" w:sz="4" w:space="0" w:color="808080"/>
              <w:bottom w:val="single" w:sz="4" w:space="0" w:color="808080"/>
              <w:right w:val="single" w:sz="4" w:space="0" w:color="808080"/>
            </w:tcBorders>
            <w:tcMar>
              <w:top w:w="35" w:type="dxa"/>
              <w:left w:w="45" w:type="dxa"/>
              <w:bottom w:w="35" w:type="dxa"/>
              <w:right w:w="45" w:type="dxa"/>
            </w:tcMar>
          </w:tcPr>
          <w:p w14:paraId="5B2C8D12" w14:textId="77777777" w:rsidR="00903058" w:rsidRPr="001D5C33" w:rsidRDefault="00000000" w:rsidP="001D5C33">
            <w:pPr>
              <w:spacing w:after="0" w:line="240" w:lineRule="auto"/>
              <w:jc w:val="both"/>
              <w:rPr>
                <w:rFonts w:cs="Arial"/>
              </w:rPr>
            </w:pPr>
            <w:r w:rsidRPr="001D5C33">
              <w:rPr>
                <w:rFonts w:cs="Arial"/>
                <w:sz w:val="13"/>
              </w:rPr>
              <w:t>No se requiere incorporar una definición autónoma de inclusión económica juvenil. Su contenido material sí se recoge en los artículos 7, 18 y 24 mediante formación para el trabajo, empleo, emprendimiento, generación de ingresos y acceso a mecanismos existentes de financiación productiva.</w:t>
            </w:r>
          </w:p>
        </w:tc>
      </w:tr>
      <w:tr w:rsidR="00903058" w:rsidRPr="001D5C33" w14:paraId="1147AE3D" w14:textId="77777777">
        <w:trPr>
          <w:cantSplit/>
        </w:trPr>
        <w:tc>
          <w:tcPr>
            <w:tcW w:w="792" w:type="dxa"/>
            <w:tcBorders>
              <w:top w:val="single" w:sz="4" w:space="0" w:color="808080"/>
              <w:left w:val="single" w:sz="4" w:space="0" w:color="808080"/>
              <w:bottom w:val="single" w:sz="4" w:space="0" w:color="808080"/>
              <w:right w:val="single" w:sz="4" w:space="0" w:color="808080"/>
            </w:tcBorders>
            <w:tcMar>
              <w:top w:w="35" w:type="dxa"/>
              <w:left w:w="45" w:type="dxa"/>
              <w:bottom w:w="35" w:type="dxa"/>
              <w:right w:w="45" w:type="dxa"/>
            </w:tcMar>
          </w:tcPr>
          <w:p w14:paraId="6F09A477" w14:textId="77777777" w:rsidR="00903058" w:rsidRPr="001D5C33" w:rsidRDefault="00000000">
            <w:pPr>
              <w:spacing w:after="0" w:line="240" w:lineRule="auto"/>
              <w:jc w:val="center"/>
              <w:rPr>
                <w:rFonts w:cs="Arial"/>
              </w:rPr>
            </w:pPr>
            <w:r w:rsidRPr="001D5C33">
              <w:rPr>
                <w:rFonts w:cs="Arial"/>
                <w:sz w:val="13"/>
              </w:rPr>
              <w:lastRenderedPageBreak/>
              <w:t>7</w:t>
            </w:r>
            <w:r w:rsidRPr="001D5C33">
              <w:rPr>
                <w:rFonts w:cs="Arial"/>
                <w:sz w:val="13"/>
              </w:rPr>
              <w:br/>
              <w:t>Art. 5</w:t>
            </w:r>
          </w:p>
        </w:tc>
        <w:tc>
          <w:tcPr>
            <w:tcW w:w="1512" w:type="dxa"/>
            <w:tcBorders>
              <w:top w:val="single" w:sz="4" w:space="0" w:color="808080"/>
              <w:left w:val="single" w:sz="4" w:space="0" w:color="808080"/>
              <w:bottom w:val="single" w:sz="4" w:space="0" w:color="808080"/>
              <w:right w:val="single" w:sz="4" w:space="0" w:color="808080"/>
            </w:tcBorders>
            <w:tcMar>
              <w:top w:w="35" w:type="dxa"/>
              <w:left w:w="45" w:type="dxa"/>
              <w:bottom w:w="35" w:type="dxa"/>
              <w:right w:w="45" w:type="dxa"/>
            </w:tcMar>
          </w:tcPr>
          <w:p w14:paraId="5FF74BAF" w14:textId="77777777" w:rsidR="00903058" w:rsidRPr="001D5C33" w:rsidRDefault="00000000">
            <w:pPr>
              <w:spacing w:after="0" w:line="240" w:lineRule="auto"/>
              <w:rPr>
                <w:rFonts w:cs="Arial"/>
              </w:rPr>
            </w:pPr>
            <w:r w:rsidRPr="001D5C33">
              <w:rPr>
                <w:rFonts w:cs="Arial"/>
                <w:sz w:val="13"/>
              </w:rPr>
              <w:t>David Cote</w:t>
            </w:r>
          </w:p>
        </w:tc>
        <w:tc>
          <w:tcPr>
            <w:tcW w:w="2476" w:type="dxa"/>
            <w:tcBorders>
              <w:top w:val="single" w:sz="4" w:space="0" w:color="808080"/>
              <w:left w:val="single" w:sz="4" w:space="0" w:color="808080"/>
              <w:bottom w:val="single" w:sz="4" w:space="0" w:color="808080"/>
              <w:right w:val="single" w:sz="4" w:space="0" w:color="808080"/>
            </w:tcBorders>
            <w:tcMar>
              <w:top w:w="35" w:type="dxa"/>
              <w:left w:w="45" w:type="dxa"/>
              <w:bottom w:w="35" w:type="dxa"/>
              <w:right w:w="45" w:type="dxa"/>
            </w:tcMar>
          </w:tcPr>
          <w:p w14:paraId="2D1F6C7D" w14:textId="77777777" w:rsidR="00903058" w:rsidRPr="001D5C33" w:rsidRDefault="00000000">
            <w:pPr>
              <w:spacing w:after="0" w:line="240" w:lineRule="auto"/>
              <w:rPr>
                <w:rFonts w:cs="Arial"/>
              </w:rPr>
            </w:pPr>
            <w:r w:rsidRPr="001D5C33">
              <w:rPr>
                <w:rFonts w:cs="Arial"/>
                <w:sz w:val="13"/>
              </w:rPr>
              <w:t>Detalla enfoque diferencial e incluye organizaciones religiosas en participación comunitaria.</w:t>
            </w:r>
          </w:p>
        </w:tc>
        <w:tc>
          <w:tcPr>
            <w:tcW w:w="2044" w:type="dxa"/>
            <w:tcBorders>
              <w:top w:val="single" w:sz="4" w:space="0" w:color="808080"/>
              <w:left w:val="single" w:sz="4" w:space="0" w:color="808080"/>
              <w:bottom w:val="single" w:sz="4" w:space="0" w:color="808080"/>
              <w:right w:val="single" w:sz="4" w:space="0" w:color="808080"/>
            </w:tcBorders>
            <w:tcMar>
              <w:top w:w="35" w:type="dxa"/>
              <w:left w:w="45" w:type="dxa"/>
              <w:bottom w:w="35" w:type="dxa"/>
              <w:right w:w="45" w:type="dxa"/>
            </w:tcMar>
          </w:tcPr>
          <w:p w14:paraId="2991D12D" w14:textId="77777777" w:rsidR="00903058" w:rsidRPr="001D5C33" w:rsidRDefault="00000000">
            <w:pPr>
              <w:spacing w:after="0" w:line="240" w:lineRule="auto"/>
              <w:rPr>
                <w:rFonts w:cs="Arial"/>
              </w:rPr>
            </w:pPr>
            <w:r w:rsidRPr="001D5C33">
              <w:rPr>
                <w:rFonts w:cs="Arial"/>
                <w:sz w:val="13"/>
              </w:rPr>
              <w:t>AVALAR PARCIALMENTE</w:t>
            </w:r>
          </w:p>
        </w:tc>
        <w:tc>
          <w:tcPr>
            <w:tcW w:w="3110" w:type="dxa"/>
            <w:tcBorders>
              <w:top w:val="single" w:sz="4" w:space="0" w:color="808080"/>
              <w:left w:val="single" w:sz="4" w:space="0" w:color="808080"/>
              <w:bottom w:val="single" w:sz="4" w:space="0" w:color="808080"/>
              <w:right w:val="single" w:sz="4" w:space="0" w:color="808080"/>
            </w:tcBorders>
            <w:tcMar>
              <w:top w:w="35" w:type="dxa"/>
              <w:left w:w="45" w:type="dxa"/>
              <w:bottom w:w="35" w:type="dxa"/>
              <w:right w:w="45" w:type="dxa"/>
            </w:tcMar>
          </w:tcPr>
          <w:p w14:paraId="5A12760D" w14:textId="77777777" w:rsidR="00903058" w:rsidRPr="001D5C33" w:rsidRDefault="00000000" w:rsidP="001D5C33">
            <w:pPr>
              <w:spacing w:after="0" w:line="240" w:lineRule="auto"/>
              <w:jc w:val="both"/>
              <w:rPr>
                <w:rFonts w:cs="Arial"/>
              </w:rPr>
            </w:pPr>
            <w:r w:rsidRPr="001D5C33">
              <w:rPr>
                <w:rFonts w:cs="Arial"/>
                <w:sz w:val="13"/>
              </w:rPr>
              <w:t>Es útil explicitar criterios diferenciales y actores religiosos, pero se armoniza con enfoque interseccional y sin listas rígidas.</w:t>
            </w:r>
          </w:p>
        </w:tc>
      </w:tr>
      <w:tr w:rsidR="00903058" w:rsidRPr="001D5C33" w14:paraId="7076E1C4" w14:textId="77777777">
        <w:trPr>
          <w:cantSplit/>
        </w:trPr>
        <w:tc>
          <w:tcPr>
            <w:tcW w:w="792" w:type="dxa"/>
            <w:tcBorders>
              <w:top w:val="single" w:sz="4" w:space="0" w:color="808080"/>
              <w:left w:val="single" w:sz="4" w:space="0" w:color="808080"/>
              <w:bottom w:val="single" w:sz="4" w:space="0" w:color="808080"/>
              <w:right w:val="single" w:sz="4" w:space="0" w:color="808080"/>
            </w:tcBorders>
            <w:tcMar>
              <w:top w:w="35" w:type="dxa"/>
              <w:left w:w="45" w:type="dxa"/>
              <w:bottom w:w="35" w:type="dxa"/>
              <w:right w:w="45" w:type="dxa"/>
            </w:tcMar>
          </w:tcPr>
          <w:p w14:paraId="05F401A7" w14:textId="77777777" w:rsidR="00903058" w:rsidRPr="001D5C33" w:rsidRDefault="00000000">
            <w:pPr>
              <w:spacing w:after="0" w:line="240" w:lineRule="auto"/>
              <w:jc w:val="center"/>
              <w:rPr>
                <w:rFonts w:cs="Arial"/>
              </w:rPr>
            </w:pPr>
            <w:r w:rsidRPr="001D5C33">
              <w:rPr>
                <w:rFonts w:cs="Arial"/>
                <w:sz w:val="13"/>
              </w:rPr>
              <w:t>8</w:t>
            </w:r>
            <w:r w:rsidRPr="001D5C33">
              <w:rPr>
                <w:rFonts w:cs="Arial"/>
                <w:sz w:val="13"/>
              </w:rPr>
              <w:br/>
              <w:t>Art. 5</w:t>
            </w:r>
          </w:p>
        </w:tc>
        <w:tc>
          <w:tcPr>
            <w:tcW w:w="1512" w:type="dxa"/>
            <w:tcBorders>
              <w:top w:val="single" w:sz="4" w:space="0" w:color="808080"/>
              <w:left w:val="single" w:sz="4" w:space="0" w:color="808080"/>
              <w:bottom w:val="single" w:sz="4" w:space="0" w:color="808080"/>
              <w:right w:val="single" w:sz="4" w:space="0" w:color="808080"/>
            </w:tcBorders>
            <w:tcMar>
              <w:top w:w="35" w:type="dxa"/>
              <w:left w:w="45" w:type="dxa"/>
              <w:bottom w:w="35" w:type="dxa"/>
              <w:right w:w="45" w:type="dxa"/>
            </w:tcMar>
          </w:tcPr>
          <w:p w14:paraId="7CF00C93" w14:textId="77777777" w:rsidR="00903058" w:rsidRPr="001D5C33" w:rsidRDefault="00000000">
            <w:pPr>
              <w:spacing w:after="0" w:line="240" w:lineRule="auto"/>
              <w:rPr>
                <w:rFonts w:cs="Arial"/>
              </w:rPr>
            </w:pPr>
            <w:r w:rsidRPr="001D5C33">
              <w:rPr>
                <w:rFonts w:cs="Arial"/>
                <w:sz w:val="13"/>
              </w:rPr>
              <w:t>Daniel Monroy</w:t>
            </w:r>
          </w:p>
        </w:tc>
        <w:tc>
          <w:tcPr>
            <w:tcW w:w="2476" w:type="dxa"/>
            <w:tcBorders>
              <w:top w:val="single" w:sz="4" w:space="0" w:color="808080"/>
              <w:left w:val="single" w:sz="4" w:space="0" w:color="808080"/>
              <w:bottom w:val="single" w:sz="4" w:space="0" w:color="808080"/>
              <w:right w:val="single" w:sz="4" w:space="0" w:color="808080"/>
            </w:tcBorders>
            <w:tcMar>
              <w:top w:w="35" w:type="dxa"/>
              <w:left w:w="45" w:type="dxa"/>
              <w:bottom w:w="35" w:type="dxa"/>
              <w:right w:w="45" w:type="dxa"/>
            </w:tcMar>
          </w:tcPr>
          <w:p w14:paraId="201F6A5A" w14:textId="77777777" w:rsidR="00903058" w:rsidRPr="001D5C33" w:rsidRDefault="00000000">
            <w:pPr>
              <w:spacing w:after="0" w:line="240" w:lineRule="auto"/>
              <w:rPr>
                <w:rFonts w:cs="Arial"/>
              </w:rPr>
            </w:pPr>
            <w:r w:rsidRPr="001D5C33">
              <w:rPr>
                <w:rFonts w:cs="Arial"/>
                <w:sz w:val="13"/>
              </w:rPr>
              <w:t>Agrega enfoque de derechos humanos y bloque de constitucionalidad.</w:t>
            </w:r>
          </w:p>
        </w:tc>
        <w:tc>
          <w:tcPr>
            <w:tcW w:w="2044" w:type="dxa"/>
            <w:tcBorders>
              <w:top w:val="single" w:sz="4" w:space="0" w:color="808080"/>
              <w:left w:val="single" w:sz="4" w:space="0" w:color="808080"/>
              <w:bottom w:val="single" w:sz="4" w:space="0" w:color="808080"/>
              <w:right w:val="single" w:sz="4" w:space="0" w:color="808080"/>
            </w:tcBorders>
            <w:tcMar>
              <w:top w:w="35" w:type="dxa"/>
              <w:left w:w="45" w:type="dxa"/>
              <w:bottom w:w="35" w:type="dxa"/>
              <w:right w:w="45" w:type="dxa"/>
            </w:tcMar>
          </w:tcPr>
          <w:p w14:paraId="703FB76A" w14:textId="77777777" w:rsidR="00903058" w:rsidRPr="001D5C33" w:rsidRDefault="00000000">
            <w:pPr>
              <w:spacing w:after="0" w:line="240" w:lineRule="auto"/>
              <w:rPr>
                <w:rFonts w:cs="Arial"/>
              </w:rPr>
            </w:pPr>
            <w:r w:rsidRPr="001D5C33">
              <w:rPr>
                <w:rFonts w:cs="Arial"/>
                <w:sz w:val="13"/>
              </w:rPr>
              <w:t>AVALAR PARCIALMENTE</w:t>
            </w:r>
          </w:p>
        </w:tc>
        <w:tc>
          <w:tcPr>
            <w:tcW w:w="3110" w:type="dxa"/>
            <w:tcBorders>
              <w:top w:val="single" w:sz="4" w:space="0" w:color="808080"/>
              <w:left w:val="single" w:sz="4" w:space="0" w:color="808080"/>
              <w:bottom w:val="single" w:sz="4" w:space="0" w:color="808080"/>
              <w:right w:val="single" w:sz="4" w:space="0" w:color="808080"/>
            </w:tcBorders>
            <w:tcMar>
              <w:top w:w="35" w:type="dxa"/>
              <w:left w:w="45" w:type="dxa"/>
              <w:bottom w:w="35" w:type="dxa"/>
              <w:right w:w="45" w:type="dxa"/>
            </w:tcMar>
          </w:tcPr>
          <w:p w14:paraId="576C4A9A" w14:textId="77777777" w:rsidR="00903058" w:rsidRPr="001D5C33" w:rsidRDefault="00000000" w:rsidP="001D5C33">
            <w:pPr>
              <w:spacing w:after="0" w:line="240" w:lineRule="auto"/>
              <w:jc w:val="both"/>
              <w:rPr>
                <w:rFonts w:cs="Arial"/>
              </w:rPr>
            </w:pPr>
            <w:r w:rsidRPr="001D5C33">
              <w:rPr>
                <w:rFonts w:cs="Arial"/>
                <w:sz w:val="13"/>
              </w:rPr>
              <w:t>El enfoque fortalece el proyecto, pero se reformula sin una remisión abierta e imprecisa a 'todos' los parámetros del bloque de constitucionalidad.</w:t>
            </w:r>
          </w:p>
        </w:tc>
      </w:tr>
      <w:tr w:rsidR="00903058" w:rsidRPr="001D5C33" w14:paraId="406376AF" w14:textId="77777777">
        <w:trPr>
          <w:cantSplit/>
        </w:trPr>
        <w:tc>
          <w:tcPr>
            <w:tcW w:w="792" w:type="dxa"/>
            <w:tcBorders>
              <w:top w:val="single" w:sz="4" w:space="0" w:color="808080"/>
              <w:left w:val="single" w:sz="4" w:space="0" w:color="808080"/>
              <w:bottom w:val="single" w:sz="4" w:space="0" w:color="808080"/>
              <w:right w:val="single" w:sz="4" w:space="0" w:color="808080"/>
            </w:tcBorders>
            <w:tcMar>
              <w:top w:w="35" w:type="dxa"/>
              <w:left w:w="45" w:type="dxa"/>
              <w:bottom w:w="35" w:type="dxa"/>
              <w:right w:w="45" w:type="dxa"/>
            </w:tcMar>
          </w:tcPr>
          <w:p w14:paraId="1BC004A8" w14:textId="77777777" w:rsidR="00903058" w:rsidRPr="001D5C33" w:rsidRDefault="00000000">
            <w:pPr>
              <w:spacing w:after="0" w:line="240" w:lineRule="auto"/>
              <w:jc w:val="center"/>
              <w:rPr>
                <w:rFonts w:cs="Arial"/>
              </w:rPr>
            </w:pPr>
            <w:r w:rsidRPr="001D5C33">
              <w:rPr>
                <w:rFonts w:cs="Arial"/>
                <w:sz w:val="13"/>
              </w:rPr>
              <w:t>9</w:t>
            </w:r>
            <w:r w:rsidRPr="001D5C33">
              <w:rPr>
                <w:rFonts w:cs="Arial"/>
                <w:sz w:val="13"/>
              </w:rPr>
              <w:br/>
              <w:t>Art. 5</w:t>
            </w:r>
          </w:p>
        </w:tc>
        <w:tc>
          <w:tcPr>
            <w:tcW w:w="1512" w:type="dxa"/>
            <w:tcBorders>
              <w:top w:val="single" w:sz="4" w:space="0" w:color="808080"/>
              <w:left w:val="single" w:sz="4" w:space="0" w:color="808080"/>
              <w:bottom w:val="single" w:sz="4" w:space="0" w:color="808080"/>
              <w:right w:val="single" w:sz="4" w:space="0" w:color="808080"/>
            </w:tcBorders>
            <w:tcMar>
              <w:top w:w="35" w:type="dxa"/>
              <w:left w:w="45" w:type="dxa"/>
              <w:bottom w:w="35" w:type="dxa"/>
              <w:right w:w="45" w:type="dxa"/>
            </w:tcMar>
          </w:tcPr>
          <w:p w14:paraId="307F5C9A" w14:textId="77777777" w:rsidR="00903058" w:rsidRPr="001D5C33" w:rsidRDefault="00000000">
            <w:pPr>
              <w:spacing w:after="0" w:line="240" w:lineRule="auto"/>
              <w:rPr>
                <w:rFonts w:cs="Arial"/>
              </w:rPr>
            </w:pPr>
            <w:r w:rsidRPr="001D5C33">
              <w:rPr>
                <w:rFonts w:cs="Arial"/>
                <w:sz w:val="13"/>
              </w:rPr>
              <w:t>James Mosquera</w:t>
            </w:r>
          </w:p>
        </w:tc>
        <w:tc>
          <w:tcPr>
            <w:tcW w:w="2476" w:type="dxa"/>
            <w:tcBorders>
              <w:top w:val="single" w:sz="4" w:space="0" w:color="808080"/>
              <w:left w:val="single" w:sz="4" w:space="0" w:color="808080"/>
              <w:bottom w:val="single" w:sz="4" w:space="0" w:color="808080"/>
              <w:right w:val="single" w:sz="4" w:space="0" w:color="808080"/>
            </w:tcBorders>
            <w:tcMar>
              <w:top w:w="35" w:type="dxa"/>
              <w:left w:w="45" w:type="dxa"/>
              <w:bottom w:w="35" w:type="dxa"/>
              <w:right w:w="45" w:type="dxa"/>
            </w:tcMar>
          </w:tcPr>
          <w:p w14:paraId="211042EF" w14:textId="77777777" w:rsidR="00903058" w:rsidRPr="001D5C33" w:rsidRDefault="00000000">
            <w:pPr>
              <w:spacing w:after="0" w:line="240" w:lineRule="auto"/>
              <w:rPr>
                <w:rFonts w:cs="Arial"/>
              </w:rPr>
            </w:pPr>
            <w:r w:rsidRPr="001D5C33">
              <w:rPr>
                <w:rFonts w:cs="Arial"/>
                <w:sz w:val="13"/>
              </w:rPr>
              <w:t>Prioriza PDET, ruralidad dispersa, víctimas y comunidades étnicas; articula con PATR y reparación integral.</w:t>
            </w:r>
          </w:p>
        </w:tc>
        <w:tc>
          <w:tcPr>
            <w:tcW w:w="2044" w:type="dxa"/>
            <w:tcBorders>
              <w:top w:val="single" w:sz="4" w:space="0" w:color="808080"/>
              <w:left w:val="single" w:sz="4" w:space="0" w:color="808080"/>
              <w:bottom w:val="single" w:sz="4" w:space="0" w:color="808080"/>
              <w:right w:val="single" w:sz="4" w:space="0" w:color="808080"/>
            </w:tcBorders>
            <w:tcMar>
              <w:top w:w="35" w:type="dxa"/>
              <w:left w:w="45" w:type="dxa"/>
              <w:bottom w:w="35" w:type="dxa"/>
              <w:right w:w="45" w:type="dxa"/>
            </w:tcMar>
          </w:tcPr>
          <w:p w14:paraId="07E48D24" w14:textId="77777777" w:rsidR="00903058" w:rsidRPr="001D5C33" w:rsidRDefault="00000000">
            <w:pPr>
              <w:spacing w:after="0" w:line="240" w:lineRule="auto"/>
              <w:rPr>
                <w:rFonts w:cs="Arial"/>
              </w:rPr>
            </w:pPr>
            <w:r w:rsidRPr="001D5C33">
              <w:rPr>
                <w:rFonts w:cs="Arial"/>
                <w:sz w:val="13"/>
              </w:rPr>
              <w:t>AVALAR PARCIALMENTE</w:t>
            </w:r>
          </w:p>
        </w:tc>
        <w:tc>
          <w:tcPr>
            <w:tcW w:w="3110" w:type="dxa"/>
            <w:tcBorders>
              <w:top w:val="single" w:sz="4" w:space="0" w:color="808080"/>
              <w:left w:val="single" w:sz="4" w:space="0" w:color="808080"/>
              <w:bottom w:val="single" w:sz="4" w:space="0" w:color="808080"/>
              <w:right w:val="single" w:sz="4" w:space="0" w:color="808080"/>
            </w:tcBorders>
            <w:tcMar>
              <w:top w:w="35" w:type="dxa"/>
              <w:left w:w="45" w:type="dxa"/>
              <w:bottom w:w="35" w:type="dxa"/>
              <w:right w:w="45" w:type="dxa"/>
            </w:tcMar>
          </w:tcPr>
          <w:p w14:paraId="66074809" w14:textId="77777777" w:rsidR="00903058" w:rsidRPr="001D5C33" w:rsidRDefault="00000000" w:rsidP="001D5C33">
            <w:pPr>
              <w:spacing w:after="0" w:line="240" w:lineRule="auto"/>
              <w:jc w:val="both"/>
              <w:rPr>
                <w:rFonts w:cs="Arial"/>
              </w:rPr>
            </w:pPr>
            <w:r w:rsidRPr="001D5C33">
              <w:rPr>
                <w:rFonts w:cs="Arial"/>
                <w:sz w:val="13"/>
              </w:rPr>
              <w:t>Se incorporan PDET, ruralidad, víctimas y articulación con instrumentos existentes; la referencia étnica se mantiene general para no regular instituciones étnicas específicas.</w:t>
            </w:r>
          </w:p>
        </w:tc>
      </w:tr>
      <w:tr w:rsidR="00903058" w:rsidRPr="001D5C33" w14:paraId="42EDE6D2" w14:textId="77777777">
        <w:trPr>
          <w:cantSplit/>
        </w:trPr>
        <w:tc>
          <w:tcPr>
            <w:tcW w:w="792" w:type="dxa"/>
            <w:tcBorders>
              <w:top w:val="single" w:sz="4" w:space="0" w:color="808080"/>
              <w:left w:val="single" w:sz="4" w:space="0" w:color="808080"/>
              <w:bottom w:val="single" w:sz="4" w:space="0" w:color="808080"/>
              <w:right w:val="single" w:sz="4" w:space="0" w:color="808080"/>
            </w:tcBorders>
            <w:tcMar>
              <w:top w:w="35" w:type="dxa"/>
              <w:left w:w="45" w:type="dxa"/>
              <w:bottom w:w="35" w:type="dxa"/>
              <w:right w:w="45" w:type="dxa"/>
            </w:tcMar>
          </w:tcPr>
          <w:p w14:paraId="42CCE340" w14:textId="77777777" w:rsidR="00903058" w:rsidRPr="001D5C33" w:rsidRDefault="00000000">
            <w:pPr>
              <w:spacing w:after="0" w:line="240" w:lineRule="auto"/>
              <w:jc w:val="center"/>
              <w:rPr>
                <w:rFonts w:cs="Arial"/>
              </w:rPr>
            </w:pPr>
            <w:r w:rsidRPr="001D5C33">
              <w:rPr>
                <w:rFonts w:cs="Arial"/>
                <w:sz w:val="13"/>
              </w:rPr>
              <w:t>10</w:t>
            </w:r>
            <w:r w:rsidRPr="001D5C33">
              <w:rPr>
                <w:rFonts w:cs="Arial"/>
                <w:sz w:val="13"/>
              </w:rPr>
              <w:br/>
              <w:t>Art. 5</w:t>
            </w:r>
          </w:p>
        </w:tc>
        <w:tc>
          <w:tcPr>
            <w:tcW w:w="1512" w:type="dxa"/>
            <w:tcBorders>
              <w:top w:val="single" w:sz="4" w:space="0" w:color="808080"/>
              <w:left w:val="single" w:sz="4" w:space="0" w:color="808080"/>
              <w:bottom w:val="single" w:sz="4" w:space="0" w:color="808080"/>
              <w:right w:val="single" w:sz="4" w:space="0" w:color="808080"/>
            </w:tcBorders>
            <w:tcMar>
              <w:top w:w="35" w:type="dxa"/>
              <w:left w:w="45" w:type="dxa"/>
              <w:bottom w:w="35" w:type="dxa"/>
              <w:right w:w="45" w:type="dxa"/>
            </w:tcMar>
          </w:tcPr>
          <w:p w14:paraId="4936F99F" w14:textId="77777777" w:rsidR="00903058" w:rsidRPr="001D5C33" w:rsidRDefault="00000000">
            <w:pPr>
              <w:spacing w:after="0" w:line="240" w:lineRule="auto"/>
              <w:rPr>
                <w:rFonts w:cs="Arial"/>
              </w:rPr>
            </w:pPr>
            <w:r w:rsidRPr="001D5C33">
              <w:rPr>
                <w:rFonts w:cs="Arial"/>
                <w:sz w:val="13"/>
              </w:rPr>
              <w:t>Astrid Sánchez de Oca</w:t>
            </w:r>
          </w:p>
        </w:tc>
        <w:tc>
          <w:tcPr>
            <w:tcW w:w="2476" w:type="dxa"/>
            <w:tcBorders>
              <w:top w:val="single" w:sz="4" w:space="0" w:color="808080"/>
              <w:left w:val="single" w:sz="4" w:space="0" w:color="808080"/>
              <w:bottom w:val="single" w:sz="4" w:space="0" w:color="808080"/>
              <w:right w:val="single" w:sz="4" w:space="0" w:color="808080"/>
            </w:tcBorders>
            <w:tcMar>
              <w:top w:w="35" w:type="dxa"/>
              <w:left w:w="45" w:type="dxa"/>
              <w:bottom w:w="35" w:type="dxa"/>
              <w:right w:w="45" w:type="dxa"/>
            </w:tcMar>
          </w:tcPr>
          <w:p w14:paraId="5D132DC3" w14:textId="77777777" w:rsidR="00903058" w:rsidRPr="001D5C33" w:rsidRDefault="00000000">
            <w:pPr>
              <w:spacing w:after="0" w:line="240" w:lineRule="auto"/>
              <w:rPr>
                <w:rFonts w:cs="Arial"/>
              </w:rPr>
            </w:pPr>
            <w:r w:rsidRPr="001D5C33">
              <w:rPr>
                <w:rFonts w:cs="Arial"/>
                <w:sz w:val="13"/>
              </w:rPr>
              <w:t>Ordena respetar autoridades tradicionales, gobierno propio y articulación con guardias indígenas.</w:t>
            </w:r>
          </w:p>
        </w:tc>
        <w:tc>
          <w:tcPr>
            <w:tcW w:w="2044" w:type="dxa"/>
            <w:tcBorders>
              <w:top w:val="single" w:sz="4" w:space="0" w:color="808080"/>
              <w:left w:val="single" w:sz="4" w:space="0" w:color="808080"/>
              <w:bottom w:val="single" w:sz="4" w:space="0" w:color="808080"/>
              <w:right w:val="single" w:sz="4" w:space="0" w:color="808080"/>
            </w:tcBorders>
            <w:tcMar>
              <w:top w:w="35" w:type="dxa"/>
              <w:left w:w="45" w:type="dxa"/>
              <w:bottom w:w="35" w:type="dxa"/>
              <w:right w:w="45" w:type="dxa"/>
            </w:tcMar>
          </w:tcPr>
          <w:p w14:paraId="43CF8C59" w14:textId="77777777" w:rsidR="00903058" w:rsidRPr="001D5C33" w:rsidRDefault="00000000">
            <w:pPr>
              <w:spacing w:after="0" w:line="240" w:lineRule="auto"/>
              <w:rPr>
                <w:rFonts w:cs="Arial"/>
              </w:rPr>
            </w:pPr>
            <w:r w:rsidRPr="001D5C33">
              <w:rPr>
                <w:rFonts w:cs="Arial"/>
                <w:sz w:val="13"/>
              </w:rPr>
              <w:t>AVALAR CON AJUSTE DE REDACCIÓN</w:t>
            </w:r>
          </w:p>
        </w:tc>
        <w:tc>
          <w:tcPr>
            <w:tcW w:w="3110" w:type="dxa"/>
            <w:tcBorders>
              <w:top w:val="single" w:sz="4" w:space="0" w:color="808080"/>
              <w:left w:val="single" w:sz="4" w:space="0" w:color="808080"/>
              <w:bottom w:val="single" w:sz="4" w:space="0" w:color="808080"/>
              <w:right w:val="single" w:sz="4" w:space="0" w:color="808080"/>
            </w:tcBorders>
            <w:tcMar>
              <w:top w:w="35" w:type="dxa"/>
              <w:left w:w="45" w:type="dxa"/>
              <w:bottom w:w="35" w:type="dxa"/>
              <w:right w:w="45" w:type="dxa"/>
            </w:tcMar>
          </w:tcPr>
          <w:p w14:paraId="0C480B80" w14:textId="77777777" w:rsidR="00903058" w:rsidRPr="001D5C33" w:rsidRDefault="00000000" w:rsidP="001D5C33">
            <w:pPr>
              <w:spacing w:after="0" w:line="240" w:lineRule="auto"/>
              <w:jc w:val="both"/>
              <w:rPr>
                <w:rFonts w:cs="Arial"/>
              </w:rPr>
            </w:pPr>
            <w:r w:rsidRPr="001D5C33">
              <w:rPr>
                <w:rFonts w:cs="Arial"/>
                <w:sz w:val="13"/>
              </w:rPr>
              <w:t>La regulación específica de autoridades, gobierno propio o guardias indígenas aumenta el riesgo de afectación directa y consulta previa; se conserva una referencia general a pueblos y comunidades étnicas.</w:t>
            </w:r>
          </w:p>
        </w:tc>
      </w:tr>
      <w:tr w:rsidR="00903058" w:rsidRPr="001D5C33" w14:paraId="160DACB6" w14:textId="77777777">
        <w:trPr>
          <w:cantSplit/>
        </w:trPr>
        <w:tc>
          <w:tcPr>
            <w:tcW w:w="792" w:type="dxa"/>
            <w:tcBorders>
              <w:top w:val="single" w:sz="4" w:space="0" w:color="808080"/>
              <w:left w:val="single" w:sz="4" w:space="0" w:color="808080"/>
              <w:bottom w:val="single" w:sz="4" w:space="0" w:color="808080"/>
              <w:right w:val="single" w:sz="4" w:space="0" w:color="808080"/>
            </w:tcBorders>
            <w:tcMar>
              <w:top w:w="35" w:type="dxa"/>
              <w:left w:w="45" w:type="dxa"/>
              <w:bottom w:w="35" w:type="dxa"/>
              <w:right w:w="45" w:type="dxa"/>
            </w:tcMar>
          </w:tcPr>
          <w:p w14:paraId="3BBCDE68" w14:textId="77777777" w:rsidR="00903058" w:rsidRPr="001D5C33" w:rsidRDefault="00000000">
            <w:pPr>
              <w:spacing w:after="0" w:line="240" w:lineRule="auto"/>
              <w:jc w:val="center"/>
              <w:rPr>
                <w:rFonts w:cs="Arial"/>
              </w:rPr>
            </w:pPr>
            <w:r w:rsidRPr="001D5C33">
              <w:rPr>
                <w:rFonts w:cs="Arial"/>
                <w:sz w:val="13"/>
              </w:rPr>
              <w:t>11</w:t>
            </w:r>
            <w:r w:rsidRPr="001D5C33">
              <w:rPr>
                <w:rFonts w:cs="Arial"/>
                <w:sz w:val="13"/>
              </w:rPr>
              <w:br/>
              <w:t>Art. 5</w:t>
            </w:r>
          </w:p>
        </w:tc>
        <w:tc>
          <w:tcPr>
            <w:tcW w:w="1512" w:type="dxa"/>
            <w:tcBorders>
              <w:top w:val="single" w:sz="4" w:space="0" w:color="808080"/>
              <w:left w:val="single" w:sz="4" w:space="0" w:color="808080"/>
              <w:bottom w:val="single" w:sz="4" w:space="0" w:color="808080"/>
              <w:right w:val="single" w:sz="4" w:space="0" w:color="808080"/>
            </w:tcBorders>
            <w:tcMar>
              <w:top w:w="35" w:type="dxa"/>
              <w:left w:w="45" w:type="dxa"/>
              <w:bottom w:w="35" w:type="dxa"/>
              <w:right w:w="45" w:type="dxa"/>
            </w:tcMar>
          </w:tcPr>
          <w:p w14:paraId="57AD06A2" w14:textId="77777777" w:rsidR="00903058" w:rsidRPr="001D5C33" w:rsidRDefault="00000000">
            <w:pPr>
              <w:spacing w:after="0" w:line="240" w:lineRule="auto"/>
              <w:rPr>
                <w:rFonts w:cs="Arial"/>
              </w:rPr>
            </w:pPr>
            <w:r w:rsidRPr="001D5C33">
              <w:rPr>
                <w:rFonts w:cs="Arial"/>
                <w:sz w:val="13"/>
              </w:rPr>
              <w:t>Laura Beltrán</w:t>
            </w:r>
          </w:p>
        </w:tc>
        <w:tc>
          <w:tcPr>
            <w:tcW w:w="2476" w:type="dxa"/>
            <w:tcBorders>
              <w:top w:val="single" w:sz="4" w:space="0" w:color="808080"/>
              <w:left w:val="single" w:sz="4" w:space="0" w:color="808080"/>
              <w:bottom w:val="single" w:sz="4" w:space="0" w:color="808080"/>
              <w:right w:val="single" w:sz="4" w:space="0" w:color="808080"/>
            </w:tcBorders>
            <w:tcMar>
              <w:top w:w="35" w:type="dxa"/>
              <w:left w:w="45" w:type="dxa"/>
              <w:bottom w:w="35" w:type="dxa"/>
              <w:right w:w="45" w:type="dxa"/>
            </w:tcMar>
          </w:tcPr>
          <w:p w14:paraId="23E4604D" w14:textId="77777777" w:rsidR="00903058" w:rsidRPr="001D5C33" w:rsidRDefault="00000000">
            <w:pPr>
              <w:spacing w:after="0" w:line="240" w:lineRule="auto"/>
              <w:rPr>
                <w:rFonts w:cs="Arial"/>
              </w:rPr>
            </w:pPr>
            <w:r w:rsidRPr="001D5C33">
              <w:rPr>
                <w:rFonts w:cs="Arial"/>
                <w:sz w:val="13"/>
              </w:rPr>
              <w:t>Introduce enfoque interseccional de género, racial, étnico y etario.</w:t>
            </w:r>
          </w:p>
        </w:tc>
        <w:tc>
          <w:tcPr>
            <w:tcW w:w="2044" w:type="dxa"/>
            <w:tcBorders>
              <w:top w:val="single" w:sz="4" w:space="0" w:color="808080"/>
              <w:left w:val="single" w:sz="4" w:space="0" w:color="808080"/>
              <w:bottom w:val="single" w:sz="4" w:space="0" w:color="808080"/>
              <w:right w:val="single" w:sz="4" w:space="0" w:color="808080"/>
            </w:tcBorders>
            <w:tcMar>
              <w:top w:w="35" w:type="dxa"/>
              <w:left w:w="45" w:type="dxa"/>
              <w:bottom w:w="35" w:type="dxa"/>
              <w:right w:w="45" w:type="dxa"/>
            </w:tcMar>
          </w:tcPr>
          <w:p w14:paraId="0B4F2F96" w14:textId="77777777" w:rsidR="00903058" w:rsidRPr="001D5C33" w:rsidRDefault="00000000">
            <w:pPr>
              <w:spacing w:after="0" w:line="240" w:lineRule="auto"/>
              <w:rPr>
                <w:rFonts w:cs="Arial"/>
              </w:rPr>
            </w:pPr>
            <w:r w:rsidRPr="001D5C33">
              <w:rPr>
                <w:rFonts w:cs="Arial"/>
                <w:sz w:val="13"/>
              </w:rPr>
              <w:t>AVALAR PARCIALMENTE</w:t>
            </w:r>
          </w:p>
        </w:tc>
        <w:tc>
          <w:tcPr>
            <w:tcW w:w="3110" w:type="dxa"/>
            <w:tcBorders>
              <w:top w:val="single" w:sz="4" w:space="0" w:color="808080"/>
              <w:left w:val="single" w:sz="4" w:space="0" w:color="808080"/>
              <w:bottom w:val="single" w:sz="4" w:space="0" w:color="808080"/>
              <w:right w:val="single" w:sz="4" w:space="0" w:color="808080"/>
            </w:tcBorders>
            <w:tcMar>
              <w:top w:w="35" w:type="dxa"/>
              <w:left w:w="45" w:type="dxa"/>
              <w:bottom w:w="35" w:type="dxa"/>
              <w:right w:w="45" w:type="dxa"/>
            </w:tcMar>
          </w:tcPr>
          <w:p w14:paraId="77E13726" w14:textId="77777777" w:rsidR="00903058" w:rsidRPr="001D5C33" w:rsidRDefault="00000000" w:rsidP="001D5C33">
            <w:pPr>
              <w:spacing w:after="0" w:line="240" w:lineRule="auto"/>
              <w:jc w:val="both"/>
              <w:rPr>
                <w:rFonts w:cs="Arial"/>
              </w:rPr>
            </w:pPr>
            <w:r w:rsidRPr="001D5C33">
              <w:rPr>
                <w:rFonts w:cs="Arial"/>
                <w:sz w:val="13"/>
              </w:rPr>
              <w:t>El criterio interseccional mejora el enfoque diferencial y puede incorporarse con una redacción general y no exhaustiva.</w:t>
            </w:r>
          </w:p>
        </w:tc>
      </w:tr>
      <w:tr w:rsidR="00903058" w:rsidRPr="001D5C33" w14:paraId="45D7CFBB" w14:textId="77777777">
        <w:trPr>
          <w:cantSplit/>
        </w:trPr>
        <w:tc>
          <w:tcPr>
            <w:tcW w:w="792" w:type="dxa"/>
            <w:tcBorders>
              <w:top w:val="single" w:sz="4" w:space="0" w:color="808080"/>
              <w:left w:val="single" w:sz="4" w:space="0" w:color="808080"/>
              <w:bottom w:val="single" w:sz="4" w:space="0" w:color="808080"/>
              <w:right w:val="single" w:sz="4" w:space="0" w:color="808080"/>
            </w:tcBorders>
            <w:tcMar>
              <w:top w:w="35" w:type="dxa"/>
              <w:left w:w="45" w:type="dxa"/>
              <w:bottom w:w="35" w:type="dxa"/>
              <w:right w:w="45" w:type="dxa"/>
            </w:tcMar>
          </w:tcPr>
          <w:p w14:paraId="25A777FE" w14:textId="77777777" w:rsidR="00903058" w:rsidRPr="001D5C33" w:rsidRDefault="00000000">
            <w:pPr>
              <w:spacing w:after="0" w:line="240" w:lineRule="auto"/>
              <w:jc w:val="center"/>
              <w:rPr>
                <w:rFonts w:cs="Arial"/>
              </w:rPr>
            </w:pPr>
            <w:r w:rsidRPr="001D5C33">
              <w:rPr>
                <w:rFonts w:cs="Arial"/>
                <w:sz w:val="13"/>
              </w:rPr>
              <w:t>12</w:t>
            </w:r>
            <w:r w:rsidRPr="001D5C33">
              <w:rPr>
                <w:rFonts w:cs="Arial"/>
                <w:sz w:val="13"/>
              </w:rPr>
              <w:br/>
              <w:t>Art. 7</w:t>
            </w:r>
          </w:p>
        </w:tc>
        <w:tc>
          <w:tcPr>
            <w:tcW w:w="1512" w:type="dxa"/>
            <w:tcBorders>
              <w:top w:val="single" w:sz="4" w:space="0" w:color="808080"/>
              <w:left w:val="single" w:sz="4" w:space="0" w:color="808080"/>
              <w:bottom w:val="single" w:sz="4" w:space="0" w:color="808080"/>
              <w:right w:val="single" w:sz="4" w:space="0" w:color="808080"/>
            </w:tcBorders>
            <w:tcMar>
              <w:top w:w="35" w:type="dxa"/>
              <w:left w:w="45" w:type="dxa"/>
              <w:bottom w:w="35" w:type="dxa"/>
              <w:right w:w="45" w:type="dxa"/>
            </w:tcMar>
          </w:tcPr>
          <w:p w14:paraId="24B315C1" w14:textId="77777777" w:rsidR="00903058" w:rsidRPr="001D5C33" w:rsidRDefault="00000000">
            <w:pPr>
              <w:spacing w:after="0" w:line="240" w:lineRule="auto"/>
              <w:rPr>
                <w:rFonts w:cs="Arial"/>
              </w:rPr>
            </w:pPr>
            <w:r w:rsidRPr="001D5C33">
              <w:rPr>
                <w:rFonts w:cs="Arial"/>
                <w:sz w:val="13"/>
              </w:rPr>
              <w:t>David Cote</w:t>
            </w:r>
          </w:p>
        </w:tc>
        <w:tc>
          <w:tcPr>
            <w:tcW w:w="2476" w:type="dxa"/>
            <w:tcBorders>
              <w:top w:val="single" w:sz="4" w:space="0" w:color="808080"/>
              <w:left w:val="single" w:sz="4" w:space="0" w:color="808080"/>
              <w:bottom w:val="single" w:sz="4" w:space="0" w:color="808080"/>
              <w:right w:val="single" w:sz="4" w:space="0" w:color="808080"/>
            </w:tcBorders>
            <w:tcMar>
              <w:top w:w="35" w:type="dxa"/>
              <w:left w:w="45" w:type="dxa"/>
              <w:bottom w:w="35" w:type="dxa"/>
              <w:right w:w="45" w:type="dxa"/>
            </w:tcMar>
          </w:tcPr>
          <w:p w14:paraId="055655B9" w14:textId="77777777" w:rsidR="00903058" w:rsidRPr="001D5C33" w:rsidRDefault="00000000">
            <w:pPr>
              <w:spacing w:after="0" w:line="240" w:lineRule="auto"/>
              <w:rPr>
                <w:rFonts w:cs="Arial"/>
              </w:rPr>
            </w:pPr>
            <w:r w:rsidRPr="001D5C33">
              <w:rPr>
                <w:rFonts w:cs="Arial"/>
                <w:sz w:val="13"/>
              </w:rPr>
              <w:t>Explicita violencias física, psicológica, sexual, económica y digital como línea estratégica.</w:t>
            </w:r>
          </w:p>
        </w:tc>
        <w:tc>
          <w:tcPr>
            <w:tcW w:w="2044" w:type="dxa"/>
            <w:tcBorders>
              <w:top w:val="single" w:sz="4" w:space="0" w:color="808080"/>
              <w:left w:val="single" w:sz="4" w:space="0" w:color="808080"/>
              <w:bottom w:val="single" w:sz="4" w:space="0" w:color="808080"/>
              <w:right w:val="single" w:sz="4" w:space="0" w:color="808080"/>
            </w:tcBorders>
            <w:tcMar>
              <w:top w:w="35" w:type="dxa"/>
              <w:left w:w="45" w:type="dxa"/>
              <w:bottom w:w="35" w:type="dxa"/>
              <w:right w:w="45" w:type="dxa"/>
            </w:tcMar>
          </w:tcPr>
          <w:p w14:paraId="5C234E0E" w14:textId="77777777" w:rsidR="00903058" w:rsidRPr="001D5C33" w:rsidRDefault="00000000">
            <w:pPr>
              <w:spacing w:after="0" w:line="240" w:lineRule="auto"/>
              <w:rPr>
                <w:rFonts w:cs="Arial"/>
              </w:rPr>
            </w:pPr>
            <w:r w:rsidRPr="001D5C33">
              <w:rPr>
                <w:rFonts w:cs="Arial"/>
                <w:sz w:val="13"/>
              </w:rPr>
              <w:t>AVALAR CON AJUSTE DE REDACCIÓN</w:t>
            </w:r>
          </w:p>
        </w:tc>
        <w:tc>
          <w:tcPr>
            <w:tcW w:w="3110" w:type="dxa"/>
            <w:tcBorders>
              <w:top w:val="single" w:sz="4" w:space="0" w:color="808080"/>
              <w:left w:val="single" w:sz="4" w:space="0" w:color="808080"/>
              <w:bottom w:val="single" w:sz="4" w:space="0" w:color="808080"/>
              <w:right w:val="single" w:sz="4" w:space="0" w:color="808080"/>
            </w:tcBorders>
            <w:tcMar>
              <w:top w:w="35" w:type="dxa"/>
              <w:left w:w="45" w:type="dxa"/>
              <w:bottom w:w="35" w:type="dxa"/>
              <w:right w:w="45" w:type="dxa"/>
            </w:tcMar>
          </w:tcPr>
          <w:p w14:paraId="51766399" w14:textId="77777777" w:rsidR="00903058" w:rsidRPr="001D5C33" w:rsidRDefault="00000000" w:rsidP="001D5C33">
            <w:pPr>
              <w:spacing w:after="0" w:line="240" w:lineRule="auto"/>
              <w:jc w:val="both"/>
              <w:rPr>
                <w:rFonts w:cs="Arial"/>
              </w:rPr>
            </w:pPr>
            <w:r w:rsidRPr="001D5C33">
              <w:rPr>
                <w:rFonts w:cs="Arial"/>
                <w:sz w:val="13"/>
              </w:rPr>
              <w:t>Complementa la prevención integral sin alterar la arquitectura del proyecto.</w:t>
            </w:r>
          </w:p>
        </w:tc>
      </w:tr>
      <w:tr w:rsidR="00903058" w:rsidRPr="001D5C33" w14:paraId="14E2C0E9" w14:textId="77777777">
        <w:trPr>
          <w:cantSplit/>
        </w:trPr>
        <w:tc>
          <w:tcPr>
            <w:tcW w:w="792" w:type="dxa"/>
            <w:tcBorders>
              <w:top w:val="single" w:sz="4" w:space="0" w:color="808080"/>
              <w:left w:val="single" w:sz="4" w:space="0" w:color="808080"/>
              <w:bottom w:val="single" w:sz="4" w:space="0" w:color="808080"/>
              <w:right w:val="single" w:sz="4" w:space="0" w:color="808080"/>
            </w:tcBorders>
            <w:tcMar>
              <w:top w:w="35" w:type="dxa"/>
              <w:left w:w="45" w:type="dxa"/>
              <w:bottom w:w="35" w:type="dxa"/>
              <w:right w:w="45" w:type="dxa"/>
            </w:tcMar>
          </w:tcPr>
          <w:p w14:paraId="03490909" w14:textId="77777777" w:rsidR="00903058" w:rsidRPr="001D5C33" w:rsidRDefault="00000000">
            <w:pPr>
              <w:spacing w:after="0" w:line="240" w:lineRule="auto"/>
              <w:jc w:val="center"/>
              <w:rPr>
                <w:rFonts w:cs="Arial"/>
              </w:rPr>
            </w:pPr>
            <w:r w:rsidRPr="001D5C33">
              <w:rPr>
                <w:rFonts w:cs="Arial"/>
                <w:sz w:val="13"/>
              </w:rPr>
              <w:t>13</w:t>
            </w:r>
            <w:r w:rsidRPr="001D5C33">
              <w:rPr>
                <w:rFonts w:cs="Arial"/>
                <w:sz w:val="13"/>
              </w:rPr>
              <w:br/>
              <w:t>Art. 7</w:t>
            </w:r>
          </w:p>
        </w:tc>
        <w:tc>
          <w:tcPr>
            <w:tcW w:w="1512" w:type="dxa"/>
            <w:tcBorders>
              <w:top w:val="single" w:sz="4" w:space="0" w:color="808080"/>
              <w:left w:val="single" w:sz="4" w:space="0" w:color="808080"/>
              <w:bottom w:val="single" w:sz="4" w:space="0" w:color="808080"/>
              <w:right w:val="single" w:sz="4" w:space="0" w:color="808080"/>
            </w:tcBorders>
            <w:tcMar>
              <w:top w:w="35" w:type="dxa"/>
              <w:left w:w="45" w:type="dxa"/>
              <w:bottom w:w="35" w:type="dxa"/>
              <w:right w:w="45" w:type="dxa"/>
            </w:tcMar>
          </w:tcPr>
          <w:p w14:paraId="23EC586A" w14:textId="77777777" w:rsidR="00903058" w:rsidRPr="001D5C33" w:rsidRDefault="00000000">
            <w:pPr>
              <w:spacing w:after="0" w:line="240" w:lineRule="auto"/>
              <w:rPr>
                <w:rFonts w:cs="Arial"/>
              </w:rPr>
            </w:pPr>
            <w:r w:rsidRPr="001D5C33">
              <w:rPr>
                <w:rFonts w:cs="Arial"/>
                <w:sz w:val="13"/>
              </w:rPr>
              <w:t>Miguel Ángel Pinto</w:t>
            </w:r>
          </w:p>
        </w:tc>
        <w:tc>
          <w:tcPr>
            <w:tcW w:w="2476" w:type="dxa"/>
            <w:tcBorders>
              <w:top w:val="single" w:sz="4" w:space="0" w:color="808080"/>
              <w:left w:val="single" w:sz="4" w:space="0" w:color="808080"/>
              <w:bottom w:val="single" w:sz="4" w:space="0" w:color="808080"/>
              <w:right w:val="single" w:sz="4" w:space="0" w:color="808080"/>
            </w:tcBorders>
            <w:tcMar>
              <w:top w:w="35" w:type="dxa"/>
              <w:left w:w="45" w:type="dxa"/>
              <w:bottom w:w="35" w:type="dxa"/>
              <w:right w:w="45" w:type="dxa"/>
            </w:tcMar>
          </w:tcPr>
          <w:p w14:paraId="3D08B28D" w14:textId="77777777" w:rsidR="00903058" w:rsidRPr="001D5C33" w:rsidRDefault="00000000">
            <w:pPr>
              <w:spacing w:after="0" w:line="240" w:lineRule="auto"/>
              <w:rPr>
                <w:rFonts w:cs="Arial"/>
              </w:rPr>
            </w:pPr>
            <w:r w:rsidRPr="001D5C33">
              <w:rPr>
                <w:rFonts w:cs="Arial"/>
                <w:sz w:val="13"/>
              </w:rPr>
              <w:t>Incluye turismo comunitario como estrategia de pedagogía de paz, apropiación territorial y vinculación productiva juvenil.</w:t>
            </w:r>
          </w:p>
        </w:tc>
        <w:tc>
          <w:tcPr>
            <w:tcW w:w="2044" w:type="dxa"/>
            <w:tcBorders>
              <w:top w:val="single" w:sz="4" w:space="0" w:color="808080"/>
              <w:left w:val="single" w:sz="4" w:space="0" w:color="808080"/>
              <w:bottom w:val="single" w:sz="4" w:space="0" w:color="808080"/>
              <w:right w:val="single" w:sz="4" w:space="0" w:color="808080"/>
            </w:tcBorders>
            <w:tcMar>
              <w:top w:w="35" w:type="dxa"/>
              <w:left w:w="45" w:type="dxa"/>
              <w:bottom w:w="35" w:type="dxa"/>
              <w:right w:w="45" w:type="dxa"/>
            </w:tcMar>
          </w:tcPr>
          <w:p w14:paraId="11B6A61D" w14:textId="77777777" w:rsidR="00903058" w:rsidRPr="001D5C33" w:rsidRDefault="00000000">
            <w:pPr>
              <w:spacing w:after="0" w:line="240" w:lineRule="auto"/>
              <w:rPr>
                <w:rFonts w:cs="Arial"/>
              </w:rPr>
            </w:pPr>
            <w:r w:rsidRPr="001D5C33">
              <w:rPr>
                <w:rFonts w:cs="Arial"/>
                <w:sz w:val="13"/>
              </w:rPr>
              <w:t>AVALAR CON TEXTO CONCERTADO</w:t>
            </w:r>
          </w:p>
        </w:tc>
        <w:tc>
          <w:tcPr>
            <w:tcW w:w="3110" w:type="dxa"/>
            <w:tcBorders>
              <w:top w:val="single" w:sz="4" w:space="0" w:color="808080"/>
              <w:left w:val="single" w:sz="4" w:space="0" w:color="808080"/>
              <w:bottom w:val="single" w:sz="4" w:space="0" w:color="808080"/>
              <w:right w:val="single" w:sz="4" w:space="0" w:color="808080"/>
            </w:tcBorders>
            <w:tcMar>
              <w:top w:w="35" w:type="dxa"/>
              <w:left w:w="45" w:type="dxa"/>
              <w:bottom w:w="35" w:type="dxa"/>
              <w:right w:w="45" w:type="dxa"/>
            </w:tcMar>
          </w:tcPr>
          <w:p w14:paraId="270F66AD" w14:textId="77777777" w:rsidR="00903058" w:rsidRPr="001D5C33" w:rsidRDefault="00000000" w:rsidP="001D5C33">
            <w:pPr>
              <w:spacing w:after="0" w:line="240" w:lineRule="auto"/>
              <w:jc w:val="both"/>
              <w:rPr>
                <w:rFonts w:cs="Arial"/>
              </w:rPr>
            </w:pPr>
            <w:r w:rsidRPr="001D5C33">
              <w:rPr>
                <w:rFonts w:cs="Arial"/>
                <w:sz w:val="13"/>
              </w:rPr>
              <w:t>Es conexo si se formula como estrategia complementaria, sujeta a competencias y a la oferta institucional existente, sin crear un programa nuevo.</w:t>
            </w:r>
          </w:p>
        </w:tc>
      </w:tr>
      <w:tr w:rsidR="00903058" w:rsidRPr="001D5C33" w14:paraId="54D2A4A8" w14:textId="77777777">
        <w:trPr>
          <w:cantSplit/>
        </w:trPr>
        <w:tc>
          <w:tcPr>
            <w:tcW w:w="792" w:type="dxa"/>
            <w:tcBorders>
              <w:top w:val="single" w:sz="4" w:space="0" w:color="808080"/>
              <w:left w:val="single" w:sz="4" w:space="0" w:color="808080"/>
              <w:bottom w:val="single" w:sz="4" w:space="0" w:color="808080"/>
              <w:right w:val="single" w:sz="4" w:space="0" w:color="808080"/>
            </w:tcBorders>
            <w:tcMar>
              <w:top w:w="35" w:type="dxa"/>
              <w:left w:w="45" w:type="dxa"/>
              <w:bottom w:w="35" w:type="dxa"/>
              <w:right w:w="45" w:type="dxa"/>
            </w:tcMar>
          </w:tcPr>
          <w:p w14:paraId="5A0F57C0" w14:textId="77777777" w:rsidR="00903058" w:rsidRPr="001D5C33" w:rsidRDefault="00000000">
            <w:pPr>
              <w:spacing w:after="0" w:line="240" w:lineRule="auto"/>
              <w:jc w:val="center"/>
              <w:rPr>
                <w:rFonts w:cs="Arial"/>
              </w:rPr>
            </w:pPr>
            <w:r w:rsidRPr="001D5C33">
              <w:rPr>
                <w:rFonts w:cs="Arial"/>
                <w:sz w:val="13"/>
              </w:rPr>
              <w:t>14</w:t>
            </w:r>
            <w:r w:rsidRPr="001D5C33">
              <w:rPr>
                <w:rFonts w:cs="Arial"/>
                <w:sz w:val="13"/>
              </w:rPr>
              <w:br/>
              <w:t>Art. 7</w:t>
            </w:r>
          </w:p>
        </w:tc>
        <w:tc>
          <w:tcPr>
            <w:tcW w:w="1512" w:type="dxa"/>
            <w:tcBorders>
              <w:top w:val="single" w:sz="4" w:space="0" w:color="808080"/>
              <w:left w:val="single" w:sz="4" w:space="0" w:color="808080"/>
              <w:bottom w:val="single" w:sz="4" w:space="0" w:color="808080"/>
              <w:right w:val="single" w:sz="4" w:space="0" w:color="808080"/>
            </w:tcBorders>
            <w:tcMar>
              <w:top w:w="35" w:type="dxa"/>
              <w:left w:w="45" w:type="dxa"/>
              <w:bottom w:w="35" w:type="dxa"/>
              <w:right w:w="45" w:type="dxa"/>
            </w:tcMar>
          </w:tcPr>
          <w:p w14:paraId="19A647EE" w14:textId="77777777" w:rsidR="00903058" w:rsidRPr="001D5C33" w:rsidRDefault="00000000">
            <w:pPr>
              <w:spacing w:after="0" w:line="240" w:lineRule="auto"/>
              <w:rPr>
                <w:rFonts w:cs="Arial"/>
              </w:rPr>
            </w:pPr>
            <w:r w:rsidRPr="001D5C33">
              <w:rPr>
                <w:rFonts w:cs="Arial"/>
                <w:sz w:val="13"/>
              </w:rPr>
              <w:t>Daniel Monroy</w:t>
            </w:r>
          </w:p>
        </w:tc>
        <w:tc>
          <w:tcPr>
            <w:tcW w:w="2476" w:type="dxa"/>
            <w:tcBorders>
              <w:top w:val="single" w:sz="4" w:space="0" w:color="808080"/>
              <w:left w:val="single" w:sz="4" w:space="0" w:color="808080"/>
              <w:bottom w:val="single" w:sz="4" w:space="0" w:color="808080"/>
              <w:right w:val="single" w:sz="4" w:space="0" w:color="808080"/>
            </w:tcBorders>
            <w:tcMar>
              <w:top w:w="35" w:type="dxa"/>
              <w:left w:w="45" w:type="dxa"/>
              <w:bottom w:w="35" w:type="dxa"/>
              <w:right w:w="45" w:type="dxa"/>
            </w:tcMar>
          </w:tcPr>
          <w:p w14:paraId="1B222D83" w14:textId="77777777" w:rsidR="00903058" w:rsidRPr="001D5C33" w:rsidRDefault="00000000">
            <w:pPr>
              <w:spacing w:after="0" w:line="240" w:lineRule="auto"/>
              <w:rPr>
                <w:rFonts w:cs="Arial"/>
              </w:rPr>
            </w:pPr>
            <w:r w:rsidRPr="001D5C33">
              <w:rPr>
                <w:rFonts w:cs="Arial"/>
                <w:sz w:val="13"/>
              </w:rPr>
              <w:t>Amplía oferta a formación para el trabajo, empleabilidad, emprendimiento, ingresos y financiación productiva juvenil.</w:t>
            </w:r>
          </w:p>
        </w:tc>
        <w:tc>
          <w:tcPr>
            <w:tcW w:w="2044" w:type="dxa"/>
            <w:tcBorders>
              <w:top w:val="single" w:sz="4" w:space="0" w:color="808080"/>
              <w:left w:val="single" w:sz="4" w:space="0" w:color="808080"/>
              <w:bottom w:val="single" w:sz="4" w:space="0" w:color="808080"/>
              <w:right w:val="single" w:sz="4" w:space="0" w:color="808080"/>
            </w:tcBorders>
            <w:tcMar>
              <w:top w:w="35" w:type="dxa"/>
              <w:left w:w="45" w:type="dxa"/>
              <w:bottom w:w="35" w:type="dxa"/>
              <w:right w:w="45" w:type="dxa"/>
            </w:tcMar>
          </w:tcPr>
          <w:p w14:paraId="0938A8F9" w14:textId="77777777" w:rsidR="00903058" w:rsidRPr="001D5C33" w:rsidRDefault="00000000">
            <w:pPr>
              <w:spacing w:after="0" w:line="240" w:lineRule="auto"/>
              <w:rPr>
                <w:rFonts w:cs="Arial"/>
              </w:rPr>
            </w:pPr>
            <w:r w:rsidRPr="001D5C33">
              <w:rPr>
                <w:rFonts w:cs="Arial"/>
                <w:sz w:val="13"/>
              </w:rPr>
              <w:t>AVALAR PARCIALMENTE</w:t>
            </w:r>
          </w:p>
        </w:tc>
        <w:tc>
          <w:tcPr>
            <w:tcW w:w="3110" w:type="dxa"/>
            <w:tcBorders>
              <w:top w:val="single" w:sz="4" w:space="0" w:color="808080"/>
              <w:left w:val="single" w:sz="4" w:space="0" w:color="808080"/>
              <w:bottom w:val="single" w:sz="4" w:space="0" w:color="808080"/>
              <w:right w:val="single" w:sz="4" w:space="0" w:color="808080"/>
            </w:tcBorders>
            <w:tcMar>
              <w:top w:w="35" w:type="dxa"/>
              <w:left w:w="45" w:type="dxa"/>
              <w:bottom w:w="35" w:type="dxa"/>
              <w:right w:w="45" w:type="dxa"/>
            </w:tcMar>
          </w:tcPr>
          <w:p w14:paraId="5DB71CA4" w14:textId="77777777" w:rsidR="00903058" w:rsidRPr="001D5C33" w:rsidRDefault="00000000" w:rsidP="001D5C33">
            <w:pPr>
              <w:spacing w:after="0" w:line="240" w:lineRule="auto"/>
              <w:jc w:val="both"/>
              <w:rPr>
                <w:rFonts w:cs="Arial"/>
              </w:rPr>
            </w:pPr>
            <w:r w:rsidRPr="001D5C33">
              <w:rPr>
                <w:rFonts w:cs="Arial"/>
                <w:sz w:val="13"/>
              </w:rPr>
              <w:t>La inclusión económica juvenil es coherente con prevención; se incorpora solo respecto de oferta y mecanismos ya existentes.</w:t>
            </w:r>
          </w:p>
        </w:tc>
      </w:tr>
      <w:tr w:rsidR="00903058" w:rsidRPr="001D5C33" w14:paraId="27CD6ABC" w14:textId="77777777">
        <w:trPr>
          <w:cantSplit/>
        </w:trPr>
        <w:tc>
          <w:tcPr>
            <w:tcW w:w="792" w:type="dxa"/>
            <w:tcBorders>
              <w:top w:val="single" w:sz="4" w:space="0" w:color="808080"/>
              <w:left w:val="single" w:sz="4" w:space="0" w:color="808080"/>
              <w:bottom w:val="single" w:sz="4" w:space="0" w:color="808080"/>
              <w:right w:val="single" w:sz="4" w:space="0" w:color="808080"/>
            </w:tcBorders>
            <w:tcMar>
              <w:top w:w="35" w:type="dxa"/>
              <w:left w:w="45" w:type="dxa"/>
              <w:bottom w:w="35" w:type="dxa"/>
              <w:right w:w="45" w:type="dxa"/>
            </w:tcMar>
          </w:tcPr>
          <w:p w14:paraId="30039C25" w14:textId="77777777" w:rsidR="00903058" w:rsidRPr="001D5C33" w:rsidRDefault="00000000">
            <w:pPr>
              <w:spacing w:after="0" w:line="240" w:lineRule="auto"/>
              <w:jc w:val="center"/>
              <w:rPr>
                <w:rFonts w:cs="Arial"/>
              </w:rPr>
            </w:pPr>
            <w:r w:rsidRPr="001D5C33">
              <w:rPr>
                <w:rFonts w:cs="Arial"/>
                <w:sz w:val="13"/>
              </w:rPr>
              <w:t>15</w:t>
            </w:r>
            <w:r w:rsidRPr="001D5C33">
              <w:rPr>
                <w:rFonts w:cs="Arial"/>
                <w:sz w:val="13"/>
              </w:rPr>
              <w:br/>
              <w:t>Art. 7</w:t>
            </w:r>
          </w:p>
        </w:tc>
        <w:tc>
          <w:tcPr>
            <w:tcW w:w="1512" w:type="dxa"/>
            <w:tcBorders>
              <w:top w:val="single" w:sz="4" w:space="0" w:color="808080"/>
              <w:left w:val="single" w:sz="4" w:space="0" w:color="808080"/>
              <w:bottom w:val="single" w:sz="4" w:space="0" w:color="808080"/>
              <w:right w:val="single" w:sz="4" w:space="0" w:color="808080"/>
            </w:tcBorders>
            <w:tcMar>
              <w:top w:w="35" w:type="dxa"/>
              <w:left w:w="45" w:type="dxa"/>
              <w:bottom w:w="35" w:type="dxa"/>
              <w:right w:w="45" w:type="dxa"/>
            </w:tcMar>
          </w:tcPr>
          <w:p w14:paraId="158A0C7D" w14:textId="77777777" w:rsidR="00903058" w:rsidRPr="001D5C33" w:rsidRDefault="00000000">
            <w:pPr>
              <w:spacing w:after="0" w:line="240" w:lineRule="auto"/>
              <w:rPr>
                <w:rFonts w:cs="Arial"/>
              </w:rPr>
            </w:pPr>
            <w:r w:rsidRPr="001D5C33">
              <w:rPr>
                <w:rFonts w:cs="Arial"/>
                <w:sz w:val="13"/>
              </w:rPr>
              <w:t>Astrid Sánchez de Oca</w:t>
            </w:r>
          </w:p>
        </w:tc>
        <w:tc>
          <w:tcPr>
            <w:tcW w:w="2476" w:type="dxa"/>
            <w:tcBorders>
              <w:top w:val="single" w:sz="4" w:space="0" w:color="808080"/>
              <w:left w:val="single" w:sz="4" w:space="0" w:color="808080"/>
              <w:bottom w:val="single" w:sz="4" w:space="0" w:color="808080"/>
              <w:right w:val="single" w:sz="4" w:space="0" w:color="808080"/>
            </w:tcBorders>
            <w:tcMar>
              <w:top w:w="35" w:type="dxa"/>
              <w:left w:w="45" w:type="dxa"/>
              <w:bottom w:w="35" w:type="dxa"/>
              <w:right w:w="45" w:type="dxa"/>
            </w:tcMar>
          </w:tcPr>
          <w:p w14:paraId="6C0DD11A" w14:textId="77777777" w:rsidR="00903058" w:rsidRPr="001D5C33" w:rsidRDefault="00000000">
            <w:pPr>
              <w:spacing w:after="0" w:line="240" w:lineRule="auto"/>
              <w:rPr>
                <w:rFonts w:cs="Arial"/>
              </w:rPr>
            </w:pPr>
            <w:r w:rsidRPr="001D5C33">
              <w:rPr>
                <w:rFonts w:cs="Arial"/>
                <w:sz w:val="13"/>
              </w:rPr>
              <w:t>Agrega prevención del reclutamiento por redes sociales y campañas de alfabetización digital.</w:t>
            </w:r>
          </w:p>
        </w:tc>
        <w:tc>
          <w:tcPr>
            <w:tcW w:w="2044" w:type="dxa"/>
            <w:tcBorders>
              <w:top w:val="single" w:sz="4" w:space="0" w:color="808080"/>
              <w:left w:val="single" w:sz="4" w:space="0" w:color="808080"/>
              <w:bottom w:val="single" w:sz="4" w:space="0" w:color="808080"/>
              <w:right w:val="single" w:sz="4" w:space="0" w:color="808080"/>
            </w:tcBorders>
            <w:tcMar>
              <w:top w:w="35" w:type="dxa"/>
              <w:left w:w="45" w:type="dxa"/>
              <w:bottom w:w="35" w:type="dxa"/>
              <w:right w:w="45" w:type="dxa"/>
            </w:tcMar>
          </w:tcPr>
          <w:p w14:paraId="691BCD67" w14:textId="77777777" w:rsidR="00903058" w:rsidRPr="001D5C33" w:rsidRDefault="00000000">
            <w:pPr>
              <w:spacing w:after="0" w:line="240" w:lineRule="auto"/>
              <w:rPr>
                <w:rFonts w:cs="Arial"/>
              </w:rPr>
            </w:pPr>
            <w:r w:rsidRPr="001D5C33">
              <w:rPr>
                <w:rFonts w:cs="Arial"/>
                <w:sz w:val="13"/>
              </w:rPr>
              <w:t>AVALAR PARCIALMENTE</w:t>
            </w:r>
          </w:p>
        </w:tc>
        <w:tc>
          <w:tcPr>
            <w:tcW w:w="3110" w:type="dxa"/>
            <w:tcBorders>
              <w:top w:val="single" w:sz="4" w:space="0" w:color="808080"/>
              <w:left w:val="single" w:sz="4" w:space="0" w:color="808080"/>
              <w:bottom w:val="single" w:sz="4" w:space="0" w:color="808080"/>
              <w:right w:val="single" w:sz="4" w:space="0" w:color="808080"/>
            </w:tcBorders>
            <w:tcMar>
              <w:top w:w="35" w:type="dxa"/>
              <w:left w:w="45" w:type="dxa"/>
              <w:bottom w:w="35" w:type="dxa"/>
              <w:right w:w="45" w:type="dxa"/>
            </w:tcMar>
          </w:tcPr>
          <w:p w14:paraId="6AA3C51A" w14:textId="77777777" w:rsidR="00903058" w:rsidRPr="001D5C33" w:rsidRDefault="00000000" w:rsidP="001D5C33">
            <w:pPr>
              <w:spacing w:after="0" w:line="240" w:lineRule="auto"/>
              <w:jc w:val="both"/>
              <w:rPr>
                <w:rFonts w:cs="Arial"/>
              </w:rPr>
            </w:pPr>
            <w:r w:rsidRPr="001D5C33">
              <w:rPr>
                <w:rFonts w:cs="Arial"/>
                <w:sz w:val="13"/>
              </w:rPr>
              <w:t>Es pertinente incluir el reclutamiento en entornos digitales, pero no conviene crear por ley campañas o programas específicos.</w:t>
            </w:r>
          </w:p>
        </w:tc>
      </w:tr>
      <w:tr w:rsidR="00903058" w:rsidRPr="001D5C33" w14:paraId="79A525E5" w14:textId="77777777">
        <w:trPr>
          <w:cantSplit/>
        </w:trPr>
        <w:tc>
          <w:tcPr>
            <w:tcW w:w="792" w:type="dxa"/>
            <w:tcBorders>
              <w:top w:val="single" w:sz="4" w:space="0" w:color="808080"/>
              <w:left w:val="single" w:sz="4" w:space="0" w:color="808080"/>
              <w:bottom w:val="single" w:sz="4" w:space="0" w:color="808080"/>
              <w:right w:val="single" w:sz="4" w:space="0" w:color="808080"/>
            </w:tcBorders>
            <w:tcMar>
              <w:top w:w="35" w:type="dxa"/>
              <w:left w:w="45" w:type="dxa"/>
              <w:bottom w:w="35" w:type="dxa"/>
              <w:right w:w="45" w:type="dxa"/>
            </w:tcMar>
          </w:tcPr>
          <w:p w14:paraId="0E84848B" w14:textId="77777777" w:rsidR="00903058" w:rsidRPr="001D5C33" w:rsidRDefault="00000000">
            <w:pPr>
              <w:spacing w:after="0" w:line="240" w:lineRule="auto"/>
              <w:jc w:val="center"/>
              <w:rPr>
                <w:rFonts w:cs="Arial"/>
              </w:rPr>
            </w:pPr>
            <w:r w:rsidRPr="001D5C33">
              <w:rPr>
                <w:rFonts w:cs="Arial"/>
                <w:sz w:val="13"/>
              </w:rPr>
              <w:t>16</w:t>
            </w:r>
            <w:r w:rsidRPr="001D5C33">
              <w:rPr>
                <w:rFonts w:cs="Arial"/>
                <w:sz w:val="13"/>
              </w:rPr>
              <w:br/>
              <w:t>Art. 8</w:t>
            </w:r>
          </w:p>
        </w:tc>
        <w:tc>
          <w:tcPr>
            <w:tcW w:w="1512" w:type="dxa"/>
            <w:tcBorders>
              <w:top w:val="single" w:sz="4" w:space="0" w:color="808080"/>
              <w:left w:val="single" w:sz="4" w:space="0" w:color="808080"/>
              <w:bottom w:val="single" w:sz="4" w:space="0" w:color="808080"/>
              <w:right w:val="single" w:sz="4" w:space="0" w:color="808080"/>
            </w:tcBorders>
            <w:tcMar>
              <w:top w:w="35" w:type="dxa"/>
              <w:left w:w="45" w:type="dxa"/>
              <w:bottom w:w="35" w:type="dxa"/>
              <w:right w:w="45" w:type="dxa"/>
            </w:tcMar>
          </w:tcPr>
          <w:p w14:paraId="0CDD7E99" w14:textId="77777777" w:rsidR="00903058" w:rsidRPr="001D5C33" w:rsidRDefault="00000000">
            <w:pPr>
              <w:spacing w:after="0" w:line="240" w:lineRule="auto"/>
              <w:rPr>
                <w:rFonts w:cs="Arial"/>
              </w:rPr>
            </w:pPr>
            <w:r w:rsidRPr="001D5C33">
              <w:rPr>
                <w:rFonts w:cs="Arial"/>
                <w:sz w:val="13"/>
              </w:rPr>
              <w:t>David Cote</w:t>
            </w:r>
          </w:p>
        </w:tc>
        <w:tc>
          <w:tcPr>
            <w:tcW w:w="2476" w:type="dxa"/>
            <w:tcBorders>
              <w:top w:val="single" w:sz="4" w:space="0" w:color="808080"/>
              <w:left w:val="single" w:sz="4" w:space="0" w:color="808080"/>
              <w:bottom w:val="single" w:sz="4" w:space="0" w:color="808080"/>
              <w:right w:val="single" w:sz="4" w:space="0" w:color="808080"/>
            </w:tcBorders>
            <w:tcMar>
              <w:top w:w="35" w:type="dxa"/>
              <w:left w:w="45" w:type="dxa"/>
              <w:bottom w:w="35" w:type="dxa"/>
              <w:right w:w="45" w:type="dxa"/>
            </w:tcMar>
          </w:tcPr>
          <w:p w14:paraId="284E6C9B" w14:textId="77777777" w:rsidR="00903058" w:rsidRPr="001D5C33" w:rsidRDefault="00000000">
            <w:pPr>
              <w:spacing w:after="0" w:line="240" w:lineRule="auto"/>
              <w:rPr>
                <w:rFonts w:cs="Arial"/>
              </w:rPr>
            </w:pPr>
            <w:r w:rsidRPr="001D5C33">
              <w:rPr>
                <w:rFonts w:cs="Arial"/>
                <w:sz w:val="13"/>
              </w:rPr>
              <w:t>Exige diagnóstico nacional y territorial y metas de prevención y atención de tipos de violencia.</w:t>
            </w:r>
          </w:p>
        </w:tc>
        <w:tc>
          <w:tcPr>
            <w:tcW w:w="2044" w:type="dxa"/>
            <w:tcBorders>
              <w:top w:val="single" w:sz="4" w:space="0" w:color="808080"/>
              <w:left w:val="single" w:sz="4" w:space="0" w:color="808080"/>
              <w:bottom w:val="single" w:sz="4" w:space="0" w:color="808080"/>
              <w:right w:val="single" w:sz="4" w:space="0" w:color="808080"/>
            </w:tcBorders>
            <w:tcMar>
              <w:top w:w="35" w:type="dxa"/>
              <w:left w:w="45" w:type="dxa"/>
              <w:bottom w:w="35" w:type="dxa"/>
              <w:right w:w="45" w:type="dxa"/>
            </w:tcMar>
          </w:tcPr>
          <w:p w14:paraId="63A9328D" w14:textId="77777777" w:rsidR="00903058" w:rsidRPr="001D5C33" w:rsidRDefault="00000000">
            <w:pPr>
              <w:spacing w:after="0" w:line="240" w:lineRule="auto"/>
              <w:rPr>
                <w:rFonts w:cs="Arial"/>
              </w:rPr>
            </w:pPr>
            <w:r w:rsidRPr="001D5C33">
              <w:rPr>
                <w:rFonts w:cs="Arial"/>
                <w:sz w:val="13"/>
              </w:rPr>
              <w:t>AVALAR PARCIALMENTE</w:t>
            </w:r>
          </w:p>
        </w:tc>
        <w:tc>
          <w:tcPr>
            <w:tcW w:w="3110" w:type="dxa"/>
            <w:tcBorders>
              <w:top w:val="single" w:sz="4" w:space="0" w:color="808080"/>
              <w:left w:val="single" w:sz="4" w:space="0" w:color="808080"/>
              <w:bottom w:val="single" w:sz="4" w:space="0" w:color="808080"/>
              <w:right w:val="single" w:sz="4" w:space="0" w:color="808080"/>
            </w:tcBorders>
            <w:tcMar>
              <w:top w:w="35" w:type="dxa"/>
              <w:left w:w="45" w:type="dxa"/>
              <w:bottom w:w="35" w:type="dxa"/>
              <w:right w:w="45" w:type="dxa"/>
            </w:tcMar>
          </w:tcPr>
          <w:p w14:paraId="6D05268F" w14:textId="77777777" w:rsidR="00903058" w:rsidRPr="001D5C33" w:rsidRDefault="00000000" w:rsidP="001D5C33">
            <w:pPr>
              <w:spacing w:after="0" w:line="240" w:lineRule="auto"/>
              <w:jc w:val="both"/>
              <w:rPr>
                <w:rFonts w:cs="Arial"/>
              </w:rPr>
            </w:pPr>
            <w:r w:rsidRPr="001D5C33">
              <w:rPr>
                <w:rFonts w:cs="Arial"/>
                <w:sz w:val="13"/>
              </w:rPr>
              <w:t>Se incorpora la dimensión territorial y la referencia a indicadores de violencia, manteniendo el carácter general e indicativo del Plan.</w:t>
            </w:r>
          </w:p>
        </w:tc>
      </w:tr>
      <w:tr w:rsidR="00903058" w:rsidRPr="001D5C33" w14:paraId="6E73075C" w14:textId="77777777">
        <w:trPr>
          <w:cantSplit/>
        </w:trPr>
        <w:tc>
          <w:tcPr>
            <w:tcW w:w="792" w:type="dxa"/>
            <w:tcBorders>
              <w:top w:val="single" w:sz="4" w:space="0" w:color="808080"/>
              <w:left w:val="single" w:sz="4" w:space="0" w:color="808080"/>
              <w:bottom w:val="single" w:sz="4" w:space="0" w:color="808080"/>
              <w:right w:val="single" w:sz="4" w:space="0" w:color="808080"/>
            </w:tcBorders>
            <w:tcMar>
              <w:top w:w="35" w:type="dxa"/>
              <w:left w:w="45" w:type="dxa"/>
              <w:bottom w:w="35" w:type="dxa"/>
              <w:right w:w="45" w:type="dxa"/>
            </w:tcMar>
          </w:tcPr>
          <w:p w14:paraId="4FABBC66" w14:textId="77777777" w:rsidR="00903058" w:rsidRPr="001D5C33" w:rsidRDefault="00000000">
            <w:pPr>
              <w:spacing w:after="0" w:line="240" w:lineRule="auto"/>
              <w:jc w:val="center"/>
              <w:rPr>
                <w:rFonts w:cs="Arial"/>
              </w:rPr>
            </w:pPr>
            <w:r w:rsidRPr="001D5C33">
              <w:rPr>
                <w:rFonts w:cs="Arial"/>
                <w:sz w:val="13"/>
              </w:rPr>
              <w:t>17</w:t>
            </w:r>
            <w:r w:rsidRPr="001D5C33">
              <w:rPr>
                <w:rFonts w:cs="Arial"/>
                <w:sz w:val="13"/>
              </w:rPr>
              <w:br/>
              <w:t>Art. 8</w:t>
            </w:r>
          </w:p>
        </w:tc>
        <w:tc>
          <w:tcPr>
            <w:tcW w:w="1512" w:type="dxa"/>
            <w:tcBorders>
              <w:top w:val="single" w:sz="4" w:space="0" w:color="808080"/>
              <w:left w:val="single" w:sz="4" w:space="0" w:color="808080"/>
              <w:bottom w:val="single" w:sz="4" w:space="0" w:color="808080"/>
              <w:right w:val="single" w:sz="4" w:space="0" w:color="808080"/>
            </w:tcBorders>
            <w:tcMar>
              <w:top w:w="35" w:type="dxa"/>
              <w:left w:w="45" w:type="dxa"/>
              <w:bottom w:w="35" w:type="dxa"/>
              <w:right w:w="45" w:type="dxa"/>
            </w:tcMar>
          </w:tcPr>
          <w:p w14:paraId="0A6778CA" w14:textId="77777777" w:rsidR="00903058" w:rsidRPr="001D5C33" w:rsidRDefault="00000000">
            <w:pPr>
              <w:spacing w:after="0" w:line="240" w:lineRule="auto"/>
              <w:rPr>
                <w:rFonts w:cs="Arial"/>
              </w:rPr>
            </w:pPr>
            <w:r w:rsidRPr="001D5C33">
              <w:rPr>
                <w:rFonts w:cs="Arial"/>
                <w:sz w:val="13"/>
              </w:rPr>
              <w:t>Laura Beltrán</w:t>
            </w:r>
          </w:p>
        </w:tc>
        <w:tc>
          <w:tcPr>
            <w:tcW w:w="2476" w:type="dxa"/>
            <w:tcBorders>
              <w:top w:val="single" w:sz="4" w:space="0" w:color="808080"/>
              <w:left w:val="single" w:sz="4" w:space="0" w:color="808080"/>
              <w:bottom w:val="single" w:sz="4" w:space="0" w:color="808080"/>
              <w:right w:val="single" w:sz="4" w:space="0" w:color="808080"/>
            </w:tcBorders>
            <w:tcMar>
              <w:top w:w="35" w:type="dxa"/>
              <w:left w:w="45" w:type="dxa"/>
              <w:bottom w:w="35" w:type="dxa"/>
              <w:right w:w="45" w:type="dxa"/>
            </w:tcMar>
          </w:tcPr>
          <w:p w14:paraId="3E9187CB" w14:textId="77777777" w:rsidR="00903058" w:rsidRPr="001D5C33" w:rsidRDefault="00000000">
            <w:pPr>
              <w:spacing w:after="0" w:line="240" w:lineRule="auto"/>
              <w:rPr>
                <w:rFonts w:cs="Arial"/>
              </w:rPr>
            </w:pPr>
            <w:r w:rsidRPr="001D5C33">
              <w:rPr>
                <w:rFonts w:cs="Arial"/>
                <w:sz w:val="13"/>
              </w:rPr>
              <w:t>Obliga a que instrumentos de planeación y planes de desarrollo se articulen con paz barrial.</w:t>
            </w:r>
          </w:p>
        </w:tc>
        <w:tc>
          <w:tcPr>
            <w:tcW w:w="2044" w:type="dxa"/>
            <w:tcBorders>
              <w:top w:val="single" w:sz="4" w:space="0" w:color="808080"/>
              <w:left w:val="single" w:sz="4" w:space="0" w:color="808080"/>
              <w:bottom w:val="single" w:sz="4" w:space="0" w:color="808080"/>
              <w:right w:val="single" w:sz="4" w:space="0" w:color="808080"/>
            </w:tcBorders>
            <w:tcMar>
              <w:top w:w="35" w:type="dxa"/>
              <w:left w:w="45" w:type="dxa"/>
              <w:bottom w:w="35" w:type="dxa"/>
              <w:right w:w="45" w:type="dxa"/>
            </w:tcMar>
          </w:tcPr>
          <w:p w14:paraId="7013493D" w14:textId="77777777" w:rsidR="00903058" w:rsidRPr="001D5C33" w:rsidRDefault="00000000">
            <w:pPr>
              <w:spacing w:after="0" w:line="240" w:lineRule="auto"/>
              <w:rPr>
                <w:rFonts w:cs="Arial"/>
              </w:rPr>
            </w:pPr>
            <w:r w:rsidRPr="001D5C33">
              <w:rPr>
                <w:rFonts w:cs="Arial"/>
                <w:sz w:val="13"/>
              </w:rPr>
              <w:t>AVALAR PARCIALMENTE EN ARTS. 8, 16 Y 24</w:t>
            </w:r>
          </w:p>
        </w:tc>
        <w:tc>
          <w:tcPr>
            <w:tcW w:w="3110" w:type="dxa"/>
            <w:tcBorders>
              <w:top w:val="single" w:sz="4" w:space="0" w:color="808080"/>
              <w:left w:val="single" w:sz="4" w:space="0" w:color="808080"/>
              <w:bottom w:val="single" w:sz="4" w:space="0" w:color="808080"/>
              <w:right w:val="single" w:sz="4" w:space="0" w:color="808080"/>
            </w:tcBorders>
            <w:tcMar>
              <w:top w:w="35" w:type="dxa"/>
              <w:left w:w="45" w:type="dxa"/>
              <w:bottom w:w="35" w:type="dxa"/>
              <w:right w:w="45" w:type="dxa"/>
            </w:tcMar>
          </w:tcPr>
          <w:p w14:paraId="2EEDA8D7" w14:textId="77777777" w:rsidR="00903058" w:rsidRPr="001D5C33" w:rsidRDefault="00000000" w:rsidP="001D5C33">
            <w:pPr>
              <w:spacing w:after="0" w:line="240" w:lineRule="auto"/>
              <w:jc w:val="both"/>
              <w:rPr>
                <w:rFonts w:cs="Arial"/>
              </w:rPr>
            </w:pPr>
            <w:r w:rsidRPr="001D5C33">
              <w:rPr>
                <w:rFonts w:cs="Arial"/>
                <w:sz w:val="13"/>
              </w:rPr>
              <w:t>No se acoge una obligación general de articulación de todos los instrumentos y planes de desarrollo, por autonomía territorial. La finalidad se recoge parcialmente en los artículos 8, 16 y 24 mediante articulación con instrumentos de planeación y la incorporación facultativa de acciones de paz barrial.</w:t>
            </w:r>
          </w:p>
        </w:tc>
      </w:tr>
      <w:tr w:rsidR="00903058" w:rsidRPr="001D5C33" w14:paraId="1E099942" w14:textId="77777777">
        <w:trPr>
          <w:cantSplit/>
        </w:trPr>
        <w:tc>
          <w:tcPr>
            <w:tcW w:w="792" w:type="dxa"/>
            <w:tcBorders>
              <w:top w:val="single" w:sz="4" w:space="0" w:color="808080"/>
              <w:left w:val="single" w:sz="4" w:space="0" w:color="808080"/>
              <w:bottom w:val="single" w:sz="4" w:space="0" w:color="808080"/>
              <w:right w:val="single" w:sz="4" w:space="0" w:color="808080"/>
            </w:tcBorders>
            <w:tcMar>
              <w:top w:w="35" w:type="dxa"/>
              <w:left w:w="45" w:type="dxa"/>
              <w:bottom w:w="35" w:type="dxa"/>
              <w:right w:w="45" w:type="dxa"/>
            </w:tcMar>
          </w:tcPr>
          <w:p w14:paraId="4DEE4AA9" w14:textId="77777777" w:rsidR="00903058" w:rsidRPr="001D5C33" w:rsidRDefault="00000000">
            <w:pPr>
              <w:spacing w:after="0" w:line="240" w:lineRule="auto"/>
              <w:jc w:val="center"/>
              <w:rPr>
                <w:rFonts w:cs="Arial"/>
              </w:rPr>
            </w:pPr>
            <w:r w:rsidRPr="001D5C33">
              <w:rPr>
                <w:rFonts w:cs="Arial"/>
                <w:sz w:val="13"/>
              </w:rPr>
              <w:t>18</w:t>
            </w:r>
            <w:r w:rsidRPr="001D5C33">
              <w:rPr>
                <w:rFonts w:cs="Arial"/>
                <w:sz w:val="13"/>
              </w:rPr>
              <w:br/>
              <w:t>Art. 9</w:t>
            </w:r>
          </w:p>
        </w:tc>
        <w:tc>
          <w:tcPr>
            <w:tcW w:w="1512" w:type="dxa"/>
            <w:tcBorders>
              <w:top w:val="single" w:sz="4" w:space="0" w:color="808080"/>
              <w:left w:val="single" w:sz="4" w:space="0" w:color="808080"/>
              <w:bottom w:val="single" w:sz="4" w:space="0" w:color="808080"/>
              <w:right w:val="single" w:sz="4" w:space="0" w:color="808080"/>
            </w:tcBorders>
            <w:tcMar>
              <w:top w:w="35" w:type="dxa"/>
              <w:left w:w="45" w:type="dxa"/>
              <w:bottom w:w="35" w:type="dxa"/>
              <w:right w:w="45" w:type="dxa"/>
            </w:tcMar>
          </w:tcPr>
          <w:p w14:paraId="49B30126" w14:textId="77777777" w:rsidR="00903058" w:rsidRPr="001D5C33" w:rsidRDefault="00000000">
            <w:pPr>
              <w:spacing w:after="0" w:line="240" w:lineRule="auto"/>
              <w:rPr>
                <w:rFonts w:cs="Arial"/>
              </w:rPr>
            </w:pPr>
            <w:r w:rsidRPr="001D5C33">
              <w:rPr>
                <w:rFonts w:cs="Arial"/>
                <w:sz w:val="13"/>
              </w:rPr>
              <w:t>Daniel Monroy</w:t>
            </w:r>
          </w:p>
        </w:tc>
        <w:tc>
          <w:tcPr>
            <w:tcW w:w="2476" w:type="dxa"/>
            <w:tcBorders>
              <w:top w:val="single" w:sz="4" w:space="0" w:color="808080"/>
              <w:left w:val="single" w:sz="4" w:space="0" w:color="808080"/>
              <w:bottom w:val="single" w:sz="4" w:space="0" w:color="808080"/>
              <w:right w:val="single" w:sz="4" w:space="0" w:color="808080"/>
            </w:tcBorders>
            <w:tcMar>
              <w:top w:w="35" w:type="dxa"/>
              <w:left w:w="45" w:type="dxa"/>
              <w:bottom w:w="35" w:type="dxa"/>
              <w:right w:w="45" w:type="dxa"/>
            </w:tcMar>
          </w:tcPr>
          <w:p w14:paraId="733FDAC7" w14:textId="77777777" w:rsidR="00903058" w:rsidRPr="001D5C33" w:rsidRDefault="00000000">
            <w:pPr>
              <w:spacing w:after="0" w:line="240" w:lineRule="auto"/>
              <w:rPr>
                <w:rFonts w:cs="Arial"/>
              </w:rPr>
            </w:pPr>
            <w:r w:rsidRPr="001D5C33">
              <w:rPr>
                <w:rFonts w:cs="Arial"/>
                <w:sz w:val="13"/>
              </w:rPr>
              <w:t>Fija integración mínima y permanente del Sistema con varias entidades y representantes.</w:t>
            </w:r>
          </w:p>
        </w:tc>
        <w:tc>
          <w:tcPr>
            <w:tcW w:w="2044" w:type="dxa"/>
            <w:tcBorders>
              <w:top w:val="single" w:sz="4" w:space="0" w:color="808080"/>
              <w:left w:val="single" w:sz="4" w:space="0" w:color="808080"/>
              <w:bottom w:val="single" w:sz="4" w:space="0" w:color="808080"/>
              <w:right w:val="single" w:sz="4" w:space="0" w:color="808080"/>
            </w:tcBorders>
            <w:tcMar>
              <w:top w:w="35" w:type="dxa"/>
              <w:left w:w="45" w:type="dxa"/>
              <w:bottom w:w="35" w:type="dxa"/>
              <w:right w:w="45" w:type="dxa"/>
            </w:tcMar>
          </w:tcPr>
          <w:p w14:paraId="73B90B89" w14:textId="77777777" w:rsidR="00903058" w:rsidRPr="001D5C33" w:rsidRDefault="00000000">
            <w:pPr>
              <w:spacing w:after="0" w:line="240" w:lineRule="auto"/>
              <w:rPr>
                <w:rFonts w:cs="Arial"/>
              </w:rPr>
            </w:pPr>
            <w:r w:rsidRPr="001D5C33">
              <w:rPr>
                <w:rFonts w:cs="Arial"/>
                <w:sz w:val="13"/>
              </w:rPr>
              <w:t>AVALAR PARCIALMENTE EN ARTS. 13 Y 14</w:t>
            </w:r>
          </w:p>
        </w:tc>
        <w:tc>
          <w:tcPr>
            <w:tcW w:w="3110" w:type="dxa"/>
            <w:tcBorders>
              <w:top w:val="single" w:sz="4" w:space="0" w:color="808080"/>
              <w:left w:val="single" w:sz="4" w:space="0" w:color="808080"/>
              <w:bottom w:val="single" w:sz="4" w:space="0" w:color="808080"/>
              <w:right w:val="single" w:sz="4" w:space="0" w:color="808080"/>
            </w:tcBorders>
            <w:tcMar>
              <w:top w:w="35" w:type="dxa"/>
              <w:left w:w="45" w:type="dxa"/>
              <w:bottom w:w="35" w:type="dxa"/>
              <w:right w:w="45" w:type="dxa"/>
            </w:tcMar>
          </w:tcPr>
          <w:p w14:paraId="1CFC81BB" w14:textId="77777777" w:rsidR="00903058" w:rsidRPr="001D5C33" w:rsidRDefault="00000000" w:rsidP="001D5C33">
            <w:pPr>
              <w:spacing w:after="0" w:line="240" w:lineRule="auto"/>
              <w:jc w:val="both"/>
              <w:rPr>
                <w:rFonts w:cs="Arial"/>
              </w:rPr>
            </w:pPr>
            <w:r w:rsidRPr="001D5C33">
              <w:rPr>
                <w:rFonts w:cs="Arial"/>
                <w:sz w:val="13"/>
              </w:rPr>
              <w:t>No se acoge una integración mínima y permanente del Sistema, por el riesgo de rigidizar su organización. La participación de entidades públicas competentes y actores sociales sí está recogida parcialmente en los artículos 13 y 14 mediante mecanismos flexibles de coordinación y convocatoria.</w:t>
            </w:r>
          </w:p>
        </w:tc>
      </w:tr>
      <w:tr w:rsidR="00903058" w:rsidRPr="001D5C33" w14:paraId="7DE5DE91" w14:textId="77777777">
        <w:trPr>
          <w:cantSplit/>
        </w:trPr>
        <w:tc>
          <w:tcPr>
            <w:tcW w:w="792" w:type="dxa"/>
            <w:tcBorders>
              <w:top w:val="single" w:sz="4" w:space="0" w:color="808080"/>
              <w:left w:val="single" w:sz="4" w:space="0" w:color="808080"/>
              <w:bottom w:val="single" w:sz="4" w:space="0" w:color="808080"/>
              <w:right w:val="single" w:sz="4" w:space="0" w:color="808080"/>
            </w:tcBorders>
            <w:tcMar>
              <w:top w:w="35" w:type="dxa"/>
              <w:left w:w="45" w:type="dxa"/>
              <w:bottom w:w="35" w:type="dxa"/>
              <w:right w:w="45" w:type="dxa"/>
            </w:tcMar>
          </w:tcPr>
          <w:p w14:paraId="714946E6" w14:textId="77777777" w:rsidR="00903058" w:rsidRPr="001D5C33" w:rsidRDefault="00000000">
            <w:pPr>
              <w:spacing w:after="0" w:line="240" w:lineRule="auto"/>
              <w:jc w:val="center"/>
              <w:rPr>
                <w:rFonts w:cs="Arial"/>
              </w:rPr>
            </w:pPr>
            <w:r w:rsidRPr="001D5C33">
              <w:rPr>
                <w:rFonts w:cs="Arial"/>
                <w:sz w:val="13"/>
              </w:rPr>
              <w:t>19</w:t>
            </w:r>
            <w:r w:rsidRPr="001D5C33">
              <w:rPr>
                <w:rFonts w:cs="Arial"/>
                <w:sz w:val="13"/>
              </w:rPr>
              <w:br/>
              <w:t>Art. 9</w:t>
            </w:r>
          </w:p>
        </w:tc>
        <w:tc>
          <w:tcPr>
            <w:tcW w:w="1512" w:type="dxa"/>
            <w:tcBorders>
              <w:top w:val="single" w:sz="4" w:space="0" w:color="808080"/>
              <w:left w:val="single" w:sz="4" w:space="0" w:color="808080"/>
              <w:bottom w:val="single" w:sz="4" w:space="0" w:color="808080"/>
              <w:right w:val="single" w:sz="4" w:space="0" w:color="808080"/>
            </w:tcBorders>
            <w:tcMar>
              <w:top w:w="35" w:type="dxa"/>
              <w:left w:w="45" w:type="dxa"/>
              <w:bottom w:w="35" w:type="dxa"/>
              <w:right w:w="45" w:type="dxa"/>
            </w:tcMar>
          </w:tcPr>
          <w:p w14:paraId="2331E22A" w14:textId="77777777" w:rsidR="00903058" w:rsidRPr="001D5C33" w:rsidRDefault="00000000">
            <w:pPr>
              <w:spacing w:after="0" w:line="240" w:lineRule="auto"/>
              <w:rPr>
                <w:rFonts w:cs="Arial"/>
              </w:rPr>
            </w:pPr>
            <w:r w:rsidRPr="001D5C33">
              <w:rPr>
                <w:rFonts w:cs="Arial"/>
                <w:sz w:val="13"/>
              </w:rPr>
              <w:t>Franklin Lozano</w:t>
            </w:r>
          </w:p>
        </w:tc>
        <w:tc>
          <w:tcPr>
            <w:tcW w:w="2476" w:type="dxa"/>
            <w:tcBorders>
              <w:top w:val="single" w:sz="4" w:space="0" w:color="808080"/>
              <w:left w:val="single" w:sz="4" w:space="0" w:color="808080"/>
              <w:bottom w:val="single" w:sz="4" w:space="0" w:color="808080"/>
              <w:right w:val="single" w:sz="4" w:space="0" w:color="808080"/>
            </w:tcBorders>
            <w:tcMar>
              <w:top w:w="35" w:type="dxa"/>
              <w:left w:w="45" w:type="dxa"/>
              <w:bottom w:w="35" w:type="dxa"/>
              <w:right w:w="45" w:type="dxa"/>
            </w:tcMar>
          </w:tcPr>
          <w:p w14:paraId="4BBE1B6E" w14:textId="77777777" w:rsidR="00903058" w:rsidRPr="001D5C33" w:rsidRDefault="00000000">
            <w:pPr>
              <w:spacing w:after="0" w:line="240" w:lineRule="auto"/>
              <w:rPr>
                <w:rFonts w:cs="Arial"/>
              </w:rPr>
            </w:pPr>
            <w:r w:rsidRPr="001D5C33">
              <w:rPr>
                <w:rFonts w:cs="Arial"/>
                <w:sz w:val="13"/>
              </w:rPr>
              <w:t>Dispone que el Gobierno organice el Sistema como sistema administrativo nacional con base en la Ley 489 de 1998.</w:t>
            </w:r>
          </w:p>
        </w:tc>
        <w:tc>
          <w:tcPr>
            <w:tcW w:w="2044" w:type="dxa"/>
            <w:tcBorders>
              <w:top w:val="single" w:sz="4" w:space="0" w:color="808080"/>
              <w:left w:val="single" w:sz="4" w:space="0" w:color="808080"/>
              <w:bottom w:val="single" w:sz="4" w:space="0" w:color="808080"/>
              <w:right w:val="single" w:sz="4" w:space="0" w:color="808080"/>
            </w:tcBorders>
            <w:tcMar>
              <w:top w:w="35" w:type="dxa"/>
              <w:left w:w="45" w:type="dxa"/>
              <w:bottom w:w="35" w:type="dxa"/>
              <w:right w:w="45" w:type="dxa"/>
            </w:tcMar>
          </w:tcPr>
          <w:p w14:paraId="572F3150" w14:textId="77777777" w:rsidR="00903058" w:rsidRPr="001D5C33" w:rsidRDefault="00000000">
            <w:pPr>
              <w:spacing w:after="0" w:line="240" w:lineRule="auto"/>
              <w:rPr>
                <w:rFonts w:cs="Arial"/>
              </w:rPr>
            </w:pPr>
            <w:r w:rsidRPr="001D5C33">
              <w:rPr>
                <w:rFonts w:cs="Arial"/>
                <w:sz w:val="13"/>
              </w:rPr>
              <w:t>AVALAR PARCIALMENTE EN ARTS. 9 Y 14</w:t>
            </w:r>
          </w:p>
        </w:tc>
        <w:tc>
          <w:tcPr>
            <w:tcW w:w="3110" w:type="dxa"/>
            <w:tcBorders>
              <w:top w:val="single" w:sz="4" w:space="0" w:color="808080"/>
              <w:left w:val="single" w:sz="4" w:space="0" w:color="808080"/>
              <w:bottom w:val="single" w:sz="4" w:space="0" w:color="808080"/>
              <w:right w:val="single" w:sz="4" w:space="0" w:color="808080"/>
            </w:tcBorders>
            <w:tcMar>
              <w:top w:w="35" w:type="dxa"/>
              <w:left w:w="45" w:type="dxa"/>
              <w:bottom w:w="35" w:type="dxa"/>
              <w:right w:w="45" w:type="dxa"/>
            </w:tcMar>
          </w:tcPr>
          <w:p w14:paraId="4883A88C" w14:textId="77777777" w:rsidR="00903058" w:rsidRPr="001D5C33" w:rsidRDefault="00000000" w:rsidP="001D5C33">
            <w:pPr>
              <w:spacing w:after="0" w:line="240" w:lineRule="auto"/>
              <w:jc w:val="both"/>
              <w:rPr>
                <w:rFonts w:cs="Arial"/>
              </w:rPr>
            </w:pPr>
            <w:r w:rsidRPr="001D5C33">
              <w:rPr>
                <w:rFonts w:cs="Arial"/>
                <w:sz w:val="13"/>
              </w:rPr>
              <w:t>No se acoge la configuración rígida del Sistema como sistema administrativo nacional. La finalidad de coordinación intersectorial y la referencia a la Ley 489 de 1998 ya se encuentran recogidas parcialmente en los artículos 9 y 14.</w:t>
            </w:r>
          </w:p>
        </w:tc>
      </w:tr>
      <w:tr w:rsidR="00903058" w:rsidRPr="001D5C33" w14:paraId="168FB0E7" w14:textId="77777777">
        <w:trPr>
          <w:cantSplit/>
        </w:trPr>
        <w:tc>
          <w:tcPr>
            <w:tcW w:w="792" w:type="dxa"/>
            <w:tcBorders>
              <w:top w:val="single" w:sz="4" w:space="0" w:color="808080"/>
              <w:left w:val="single" w:sz="4" w:space="0" w:color="808080"/>
              <w:bottom w:val="single" w:sz="4" w:space="0" w:color="808080"/>
              <w:right w:val="single" w:sz="4" w:space="0" w:color="808080"/>
            </w:tcBorders>
            <w:tcMar>
              <w:top w:w="35" w:type="dxa"/>
              <w:left w:w="45" w:type="dxa"/>
              <w:bottom w:w="35" w:type="dxa"/>
              <w:right w:w="45" w:type="dxa"/>
            </w:tcMar>
          </w:tcPr>
          <w:p w14:paraId="76986D77" w14:textId="77777777" w:rsidR="00903058" w:rsidRPr="001D5C33" w:rsidRDefault="00000000">
            <w:pPr>
              <w:spacing w:after="0" w:line="240" w:lineRule="auto"/>
              <w:jc w:val="center"/>
              <w:rPr>
                <w:rFonts w:cs="Arial"/>
              </w:rPr>
            </w:pPr>
            <w:r w:rsidRPr="001D5C33">
              <w:rPr>
                <w:rFonts w:cs="Arial"/>
                <w:sz w:val="13"/>
              </w:rPr>
              <w:t>20</w:t>
            </w:r>
            <w:r w:rsidRPr="001D5C33">
              <w:rPr>
                <w:rFonts w:cs="Arial"/>
                <w:sz w:val="13"/>
              </w:rPr>
              <w:br/>
              <w:t>Art. 13</w:t>
            </w:r>
          </w:p>
        </w:tc>
        <w:tc>
          <w:tcPr>
            <w:tcW w:w="1512" w:type="dxa"/>
            <w:tcBorders>
              <w:top w:val="single" w:sz="4" w:space="0" w:color="808080"/>
              <w:left w:val="single" w:sz="4" w:space="0" w:color="808080"/>
              <w:bottom w:val="single" w:sz="4" w:space="0" w:color="808080"/>
              <w:right w:val="single" w:sz="4" w:space="0" w:color="808080"/>
            </w:tcBorders>
            <w:tcMar>
              <w:top w:w="35" w:type="dxa"/>
              <w:left w:w="45" w:type="dxa"/>
              <w:bottom w:w="35" w:type="dxa"/>
              <w:right w:w="45" w:type="dxa"/>
            </w:tcMar>
          </w:tcPr>
          <w:p w14:paraId="50AC53C2" w14:textId="77777777" w:rsidR="00903058" w:rsidRPr="001D5C33" w:rsidRDefault="00000000">
            <w:pPr>
              <w:spacing w:after="0" w:line="240" w:lineRule="auto"/>
              <w:rPr>
                <w:rFonts w:cs="Arial"/>
              </w:rPr>
            </w:pPr>
            <w:r w:rsidRPr="001D5C33">
              <w:rPr>
                <w:rFonts w:cs="Arial"/>
                <w:sz w:val="13"/>
              </w:rPr>
              <w:t>Daniel Monroy</w:t>
            </w:r>
          </w:p>
        </w:tc>
        <w:tc>
          <w:tcPr>
            <w:tcW w:w="2476" w:type="dxa"/>
            <w:tcBorders>
              <w:top w:val="single" w:sz="4" w:space="0" w:color="808080"/>
              <w:left w:val="single" w:sz="4" w:space="0" w:color="808080"/>
              <w:bottom w:val="single" w:sz="4" w:space="0" w:color="808080"/>
              <w:right w:val="single" w:sz="4" w:space="0" w:color="808080"/>
            </w:tcBorders>
            <w:tcMar>
              <w:top w:w="35" w:type="dxa"/>
              <w:left w:w="45" w:type="dxa"/>
              <w:bottom w:w="35" w:type="dxa"/>
              <w:right w:w="45" w:type="dxa"/>
            </w:tcMar>
          </w:tcPr>
          <w:p w14:paraId="7E16181C" w14:textId="77777777" w:rsidR="00903058" w:rsidRPr="001D5C33" w:rsidRDefault="00000000">
            <w:pPr>
              <w:spacing w:after="0" w:line="240" w:lineRule="auto"/>
              <w:rPr>
                <w:rFonts w:cs="Arial"/>
              </w:rPr>
            </w:pPr>
            <w:r w:rsidRPr="001D5C33">
              <w:rPr>
                <w:rFonts w:cs="Arial"/>
                <w:sz w:val="13"/>
              </w:rPr>
              <w:t>Hace obligatoria y vinculante la participación social y crea un espacio de participación.</w:t>
            </w:r>
          </w:p>
        </w:tc>
        <w:tc>
          <w:tcPr>
            <w:tcW w:w="2044" w:type="dxa"/>
            <w:tcBorders>
              <w:top w:val="single" w:sz="4" w:space="0" w:color="808080"/>
              <w:left w:val="single" w:sz="4" w:space="0" w:color="808080"/>
              <w:bottom w:val="single" w:sz="4" w:space="0" w:color="808080"/>
              <w:right w:val="single" w:sz="4" w:space="0" w:color="808080"/>
            </w:tcBorders>
            <w:tcMar>
              <w:top w:w="35" w:type="dxa"/>
              <w:left w:w="45" w:type="dxa"/>
              <w:bottom w:w="35" w:type="dxa"/>
              <w:right w:w="45" w:type="dxa"/>
            </w:tcMar>
          </w:tcPr>
          <w:p w14:paraId="30A7D3D2" w14:textId="77777777" w:rsidR="00903058" w:rsidRPr="001D5C33" w:rsidRDefault="00000000">
            <w:pPr>
              <w:spacing w:after="0" w:line="240" w:lineRule="auto"/>
              <w:rPr>
                <w:rFonts w:cs="Arial"/>
              </w:rPr>
            </w:pPr>
            <w:r w:rsidRPr="001D5C33">
              <w:rPr>
                <w:rFonts w:cs="Arial"/>
                <w:sz w:val="13"/>
              </w:rPr>
              <w:t>AVALAR PARCIALMENTE</w:t>
            </w:r>
          </w:p>
        </w:tc>
        <w:tc>
          <w:tcPr>
            <w:tcW w:w="3110" w:type="dxa"/>
            <w:tcBorders>
              <w:top w:val="single" w:sz="4" w:space="0" w:color="808080"/>
              <w:left w:val="single" w:sz="4" w:space="0" w:color="808080"/>
              <w:bottom w:val="single" w:sz="4" w:space="0" w:color="808080"/>
              <w:right w:val="single" w:sz="4" w:space="0" w:color="808080"/>
            </w:tcBorders>
            <w:tcMar>
              <w:top w:w="35" w:type="dxa"/>
              <w:left w:w="45" w:type="dxa"/>
              <w:bottom w:w="35" w:type="dxa"/>
              <w:right w:w="45" w:type="dxa"/>
            </w:tcMar>
          </w:tcPr>
          <w:p w14:paraId="3175FDA0" w14:textId="77777777" w:rsidR="00903058" w:rsidRPr="001D5C33" w:rsidRDefault="00000000" w:rsidP="001D5C33">
            <w:pPr>
              <w:spacing w:after="0" w:line="240" w:lineRule="auto"/>
              <w:jc w:val="both"/>
              <w:rPr>
                <w:rFonts w:cs="Arial"/>
              </w:rPr>
            </w:pPr>
            <w:r w:rsidRPr="001D5C33">
              <w:rPr>
                <w:rFonts w:cs="Arial"/>
                <w:sz w:val="13"/>
              </w:rPr>
              <w:t>Se puede fortalecer la participación efectiva, pero no otorgar carácter vinculante ni funciones administrativas a actores sociales o privados.</w:t>
            </w:r>
          </w:p>
        </w:tc>
      </w:tr>
      <w:tr w:rsidR="00903058" w:rsidRPr="001D5C33" w14:paraId="41AB5393" w14:textId="77777777">
        <w:trPr>
          <w:cantSplit/>
        </w:trPr>
        <w:tc>
          <w:tcPr>
            <w:tcW w:w="792" w:type="dxa"/>
            <w:tcBorders>
              <w:top w:val="single" w:sz="4" w:space="0" w:color="808080"/>
              <w:left w:val="single" w:sz="4" w:space="0" w:color="808080"/>
              <w:bottom w:val="single" w:sz="4" w:space="0" w:color="808080"/>
              <w:right w:val="single" w:sz="4" w:space="0" w:color="808080"/>
            </w:tcBorders>
            <w:tcMar>
              <w:top w:w="35" w:type="dxa"/>
              <w:left w:w="45" w:type="dxa"/>
              <w:bottom w:w="35" w:type="dxa"/>
              <w:right w:w="45" w:type="dxa"/>
            </w:tcMar>
          </w:tcPr>
          <w:p w14:paraId="2182563A" w14:textId="77777777" w:rsidR="00903058" w:rsidRPr="001D5C33" w:rsidRDefault="00000000">
            <w:pPr>
              <w:spacing w:after="0" w:line="240" w:lineRule="auto"/>
              <w:jc w:val="center"/>
              <w:rPr>
                <w:rFonts w:cs="Arial"/>
              </w:rPr>
            </w:pPr>
            <w:r w:rsidRPr="001D5C33">
              <w:rPr>
                <w:rFonts w:cs="Arial"/>
                <w:sz w:val="13"/>
              </w:rPr>
              <w:t>21</w:t>
            </w:r>
            <w:r w:rsidRPr="001D5C33">
              <w:rPr>
                <w:rFonts w:cs="Arial"/>
                <w:sz w:val="13"/>
              </w:rPr>
              <w:br/>
              <w:t>Art. 13</w:t>
            </w:r>
          </w:p>
        </w:tc>
        <w:tc>
          <w:tcPr>
            <w:tcW w:w="1512" w:type="dxa"/>
            <w:tcBorders>
              <w:top w:val="single" w:sz="4" w:space="0" w:color="808080"/>
              <w:left w:val="single" w:sz="4" w:space="0" w:color="808080"/>
              <w:bottom w:val="single" w:sz="4" w:space="0" w:color="808080"/>
              <w:right w:val="single" w:sz="4" w:space="0" w:color="808080"/>
            </w:tcBorders>
            <w:tcMar>
              <w:top w:w="35" w:type="dxa"/>
              <w:left w:w="45" w:type="dxa"/>
              <w:bottom w:w="35" w:type="dxa"/>
              <w:right w:w="45" w:type="dxa"/>
            </w:tcMar>
          </w:tcPr>
          <w:p w14:paraId="2032AD6A" w14:textId="77777777" w:rsidR="00903058" w:rsidRPr="001D5C33" w:rsidRDefault="00000000">
            <w:pPr>
              <w:spacing w:after="0" w:line="240" w:lineRule="auto"/>
              <w:rPr>
                <w:rFonts w:cs="Arial"/>
              </w:rPr>
            </w:pPr>
            <w:r w:rsidRPr="001D5C33">
              <w:rPr>
                <w:rFonts w:cs="Arial"/>
                <w:sz w:val="13"/>
              </w:rPr>
              <w:t>Camilo Torres</w:t>
            </w:r>
          </w:p>
        </w:tc>
        <w:tc>
          <w:tcPr>
            <w:tcW w:w="2476" w:type="dxa"/>
            <w:tcBorders>
              <w:top w:val="single" w:sz="4" w:space="0" w:color="808080"/>
              <w:left w:val="single" w:sz="4" w:space="0" w:color="808080"/>
              <w:bottom w:val="single" w:sz="4" w:space="0" w:color="808080"/>
              <w:right w:val="single" w:sz="4" w:space="0" w:color="808080"/>
            </w:tcBorders>
            <w:tcMar>
              <w:top w:w="35" w:type="dxa"/>
              <w:left w:w="45" w:type="dxa"/>
              <w:bottom w:w="35" w:type="dxa"/>
              <w:right w:w="45" w:type="dxa"/>
            </w:tcMar>
          </w:tcPr>
          <w:p w14:paraId="533373C7" w14:textId="77777777" w:rsidR="00903058" w:rsidRPr="001D5C33" w:rsidRDefault="00000000">
            <w:pPr>
              <w:spacing w:after="0" w:line="240" w:lineRule="auto"/>
              <w:rPr>
                <w:rFonts w:cs="Arial"/>
              </w:rPr>
            </w:pPr>
            <w:r w:rsidRPr="001D5C33">
              <w:rPr>
                <w:rFonts w:cs="Arial"/>
                <w:sz w:val="13"/>
              </w:rPr>
              <w:t>Garantiza participación efectiva e incluye autoridades tradicionales y organizaciones étnicas.</w:t>
            </w:r>
          </w:p>
        </w:tc>
        <w:tc>
          <w:tcPr>
            <w:tcW w:w="2044" w:type="dxa"/>
            <w:tcBorders>
              <w:top w:val="single" w:sz="4" w:space="0" w:color="808080"/>
              <w:left w:val="single" w:sz="4" w:space="0" w:color="808080"/>
              <w:bottom w:val="single" w:sz="4" w:space="0" w:color="808080"/>
              <w:right w:val="single" w:sz="4" w:space="0" w:color="808080"/>
            </w:tcBorders>
            <w:tcMar>
              <w:top w:w="35" w:type="dxa"/>
              <w:left w:w="45" w:type="dxa"/>
              <w:bottom w:w="35" w:type="dxa"/>
              <w:right w:w="45" w:type="dxa"/>
            </w:tcMar>
          </w:tcPr>
          <w:p w14:paraId="77ED82F0" w14:textId="77777777" w:rsidR="00903058" w:rsidRPr="001D5C33" w:rsidRDefault="00000000">
            <w:pPr>
              <w:spacing w:after="0" w:line="240" w:lineRule="auto"/>
              <w:rPr>
                <w:rFonts w:cs="Arial"/>
              </w:rPr>
            </w:pPr>
            <w:r w:rsidRPr="001D5C33">
              <w:rPr>
                <w:rFonts w:cs="Arial"/>
                <w:sz w:val="13"/>
              </w:rPr>
              <w:t>AVALAR PARCIALMENTE</w:t>
            </w:r>
          </w:p>
        </w:tc>
        <w:tc>
          <w:tcPr>
            <w:tcW w:w="3110" w:type="dxa"/>
            <w:tcBorders>
              <w:top w:val="single" w:sz="4" w:space="0" w:color="808080"/>
              <w:left w:val="single" w:sz="4" w:space="0" w:color="808080"/>
              <w:bottom w:val="single" w:sz="4" w:space="0" w:color="808080"/>
              <w:right w:val="single" w:sz="4" w:space="0" w:color="808080"/>
            </w:tcBorders>
            <w:tcMar>
              <w:top w:w="35" w:type="dxa"/>
              <w:left w:w="45" w:type="dxa"/>
              <w:bottom w:w="35" w:type="dxa"/>
              <w:right w:w="45" w:type="dxa"/>
            </w:tcMar>
          </w:tcPr>
          <w:p w14:paraId="6DC535BC" w14:textId="77777777" w:rsidR="00903058" w:rsidRPr="001D5C33" w:rsidRDefault="00000000" w:rsidP="001D5C33">
            <w:pPr>
              <w:spacing w:after="0" w:line="240" w:lineRule="auto"/>
              <w:jc w:val="both"/>
              <w:rPr>
                <w:rFonts w:cs="Arial"/>
              </w:rPr>
            </w:pPr>
            <w:r w:rsidRPr="001D5C33">
              <w:rPr>
                <w:rFonts w:cs="Arial"/>
                <w:sz w:val="13"/>
              </w:rPr>
              <w:t>Se incorpora una referencia general a organizaciones representativas de pueblos y comunidades étnicas y espacios consultivos, sin regular autoridades propias ni participación obligatoria.</w:t>
            </w:r>
          </w:p>
        </w:tc>
      </w:tr>
      <w:tr w:rsidR="00903058" w:rsidRPr="001D5C33" w14:paraId="30634736" w14:textId="77777777">
        <w:trPr>
          <w:cantSplit/>
        </w:trPr>
        <w:tc>
          <w:tcPr>
            <w:tcW w:w="792" w:type="dxa"/>
            <w:tcBorders>
              <w:top w:val="single" w:sz="4" w:space="0" w:color="808080"/>
              <w:left w:val="single" w:sz="4" w:space="0" w:color="808080"/>
              <w:bottom w:val="single" w:sz="4" w:space="0" w:color="808080"/>
              <w:right w:val="single" w:sz="4" w:space="0" w:color="808080"/>
            </w:tcBorders>
            <w:tcMar>
              <w:top w:w="35" w:type="dxa"/>
              <w:left w:w="45" w:type="dxa"/>
              <w:bottom w:w="35" w:type="dxa"/>
              <w:right w:w="45" w:type="dxa"/>
            </w:tcMar>
          </w:tcPr>
          <w:p w14:paraId="64B205FE" w14:textId="77777777" w:rsidR="00903058" w:rsidRPr="001D5C33" w:rsidRDefault="00000000">
            <w:pPr>
              <w:spacing w:after="0" w:line="240" w:lineRule="auto"/>
              <w:jc w:val="center"/>
              <w:rPr>
                <w:rFonts w:cs="Arial"/>
              </w:rPr>
            </w:pPr>
            <w:r w:rsidRPr="001D5C33">
              <w:rPr>
                <w:rFonts w:cs="Arial"/>
                <w:sz w:val="13"/>
              </w:rPr>
              <w:lastRenderedPageBreak/>
              <w:t>22</w:t>
            </w:r>
            <w:r w:rsidRPr="001D5C33">
              <w:rPr>
                <w:rFonts w:cs="Arial"/>
                <w:sz w:val="13"/>
              </w:rPr>
              <w:br/>
              <w:t>Art. 14</w:t>
            </w:r>
          </w:p>
        </w:tc>
        <w:tc>
          <w:tcPr>
            <w:tcW w:w="1512" w:type="dxa"/>
            <w:tcBorders>
              <w:top w:val="single" w:sz="4" w:space="0" w:color="808080"/>
              <w:left w:val="single" w:sz="4" w:space="0" w:color="808080"/>
              <w:bottom w:val="single" w:sz="4" w:space="0" w:color="808080"/>
              <w:right w:val="single" w:sz="4" w:space="0" w:color="808080"/>
            </w:tcBorders>
            <w:tcMar>
              <w:top w:w="35" w:type="dxa"/>
              <w:left w:w="45" w:type="dxa"/>
              <w:bottom w:w="35" w:type="dxa"/>
              <w:right w:w="45" w:type="dxa"/>
            </w:tcMar>
          </w:tcPr>
          <w:p w14:paraId="1C9CC814" w14:textId="77777777" w:rsidR="00903058" w:rsidRPr="001D5C33" w:rsidRDefault="00000000">
            <w:pPr>
              <w:spacing w:after="0" w:line="240" w:lineRule="auto"/>
              <w:rPr>
                <w:rFonts w:cs="Arial"/>
              </w:rPr>
            </w:pPr>
            <w:r w:rsidRPr="001D5C33">
              <w:rPr>
                <w:rFonts w:cs="Arial"/>
                <w:sz w:val="13"/>
              </w:rPr>
              <w:t>Jorge Palacio</w:t>
            </w:r>
          </w:p>
        </w:tc>
        <w:tc>
          <w:tcPr>
            <w:tcW w:w="2476" w:type="dxa"/>
            <w:tcBorders>
              <w:top w:val="single" w:sz="4" w:space="0" w:color="808080"/>
              <w:left w:val="single" w:sz="4" w:space="0" w:color="808080"/>
              <w:bottom w:val="single" w:sz="4" w:space="0" w:color="808080"/>
              <w:right w:val="single" w:sz="4" w:space="0" w:color="808080"/>
            </w:tcBorders>
            <w:tcMar>
              <w:top w:w="35" w:type="dxa"/>
              <w:left w:w="45" w:type="dxa"/>
              <w:bottom w:w="35" w:type="dxa"/>
              <w:right w:w="45" w:type="dxa"/>
            </w:tcMar>
          </w:tcPr>
          <w:p w14:paraId="45B462D5" w14:textId="77777777" w:rsidR="00903058" w:rsidRPr="001D5C33" w:rsidRDefault="00000000">
            <w:pPr>
              <w:spacing w:after="0" w:line="240" w:lineRule="auto"/>
              <w:rPr>
                <w:rFonts w:cs="Arial"/>
              </w:rPr>
            </w:pPr>
            <w:r w:rsidRPr="001D5C33">
              <w:rPr>
                <w:rFonts w:cs="Arial"/>
                <w:sz w:val="13"/>
              </w:rPr>
              <w:t>Obliga a responder motivadamente recomendaciones sociales en 30 días hábiles y publicarlas.</w:t>
            </w:r>
          </w:p>
        </w:tc>
        <w:tc>
          <w:tcPr>
            <w:tcW w:w="2044" w:type="dxa"/>
            <w:tcBorders>
              <w:top w:val="single" w:sz="4" w:space="0" w:color="808080"/>
              <w:left w:val="single" w:sz="4" w:space="0" w:color="808080"/>
              <w:bottom w:val="single" w:sz="4" w:space="0" w:color="808080"/>
              <w:right w:val="single" w:sz="4" w:space="0" w:color="808080"/>
            </w:tcBorders>
            <w:tcMar>
              <w:top w:w="35" w:type="dxa"/>
              <w:left w:w="45" w:type="dxa"/>
              <w:bottom w:w="35" w:type="dxa"/>
              <w:right w:w="45" w:type="dxa"/>
            </w:tcMar>
          </w:tcPr>
          <w:p w14:paraId="34406EBB" w14:textId="77777777" w:rsidR="00903058" w:rsidRPr="001D5C33" w:rsidRDefault="00000000">
            <w:pPr>
              <w:spacing w:after="0" w:line="240" w:lineRule="auto"/>
              <w:rPr>
                <w:rFonts w:cs="Arial"/>
              </w:rPr>
            </w:pPr>
            <w:r w:rsidRPr="001D5C33">
              <w:rPr>
                <w:rFonts w:cs="Arial"/>
                <w:sz w:val="13"/>
              </w:rPr>
              <w:t>AVALAR PARCIALMENTE EN ART. 13</w:t>
            </w:r>
          </w:p>
        </w:tc>
        <w:tc>
          <w:tcPr>
            <w:tcW w:w="3110" w:type="dxa"/>
            <w:tcBorders>
              <w:top w:val="single" w:sz="4" w:space="0" w:color="808080"/>
              <w:left w:val="single" w:sz="4" w:space="0" w:color="808080"/>
              <w:bottom w:val="single" w:sz="4" w:space="0" w:color="808080"/>
              <w:right w:val="single" w:sz="4" w:space="0" w:color="808080"/>
            </w:tcBorders>
            <w:tcMar>
              <w:top w:w="35" w:type="dxa"/>
              <w:left w:w="45" w:type="dxa"/>
              <w:bottom w:w="35" w:type="dxa"/>
              <w:right w:w="45" w:type="dxa"/>
            </w:tcMar>
          </w:tcPr>
          <w:p w14:paraId="26E4BE3F" w14:textId="77777777" w:rsidR="00903058" w:rsidRPr="001D5C33" w:rsidRDefault="00000000" w:rsidP="001D5C33">
            <w:pPr>
              <w:spacing w:after="0" w:line="240" w:lineRule="auto"/>
              <w:jc w:val="both"/>
              <w:rPr>
                <w:rFonts w:cs="Arial"/>
              </w:rPr>
            </w:pPr>
            <w:r w:rsidRPr="001D5C33">
              <w:rPr>
                <w:rFonts w:cs="Arial"/>
                <w:sz w:val="13"/>
              </w:rPr>
              <w:t>No se acoge el término obligatorio de treinta días ni la nueva carga de respuesta y publicación. Sí se recoge parcialmente la finalidad de participación al prever en el artículo 13 espacios para formular observaciones, recomendaciones y conceptos de carácter consultivo.</w:t>
            </w:r>
          </w:p>
        </w:tc>
      </w:tr>
      <w:tr w:rsidR="00903058" w:rsidRPr="001D5C33" w14:paraId="371216F1" w14:textId="77777777">
        <w:trPr>
          <w:cantSplit/>
        </w:trPr>
        <w:tc>
          <w:tcPr>
            <w:tcW w:w="792" w:type="dxa"/>
            <w:tcBorders>
              <w:top w:val="single" w:sz="4" w:space="0" w:color="808080"/>
              <w:left w:val="single" w:sz="4" w:space="0" w:color="808080"/>
              <w:bottom w:val="single" w:sz="4" w:space="0" w:color="808080"/>
              <w:right w:val="single" w:sz="4" w:space="0" w:color="808080"/>
            </w:tcBorders>
            <w:tcMar>
              <w:top w:w="35" w:type="dxa"/>
              <w:left w:w="45" w:type="dxa"/>
              <w:bottom w:w="35" w:type="dxa"/>
              <w:right w:w="45" w:type="dxa"/>
            </w:tcMar>
          </w:tcPr>
          <w:p w14:paraId="6BAFB1AA" w14:textId="77777777" w:rsidR="00903058" w:rsidRPr="001D5C33" w:rsidRDefault="00000000">
            <w:pPr>
              <w:spacing w:after="0" w:line="240" w:lineRule="auto"/>
              <w:jc w:val="center"/>
              <w:rPr>
                <w:rFonts w:cs="Arial"/>
              </w:rPr>
            </w:pPr>
            <w:r w:rsidRPr="001D5C33">
              <w:rPr>
                <w:rFonts w:cs="Arial"/>
                <w:sz w:val="13"/>
              </w:rPr>
              <w:t>23</w:t>
            </w:r>
            <w:r w:rsidRPr="001D5C33">
              <w:rPr>
                <w:rFonts w:cs="Arial"/>
                <w:sz w:val="13"/>
              </w:rPr>
              <w:br/>
              <w:t>Art. 14</w:t>
            </w:r>
          </w:p>
        </w:tc>
        <w:tc>
          <w:tcPr>
            <w:tcW w:w="1512" w:type="dxa"/>
            <w:tcBorders>
              <w:top w:val="single" w:sz="4" w:space="0" w:color="808080"/>
              <w:left w:val="single" w:sz="4" w:space="0" w:color="808080"/>
              <w:bottom w:val="single" w:sz="4" w:space="0" w:color="808080"/>
              <w:right w:val="single" w:sz="4" w:space="0" w:color="808080"/>
            </w:tcBorders>
            <w:tcMar>
              <w:top w:w="35" w:type="dxa"/>
              <w:left w:w="45" w:type="dxa"/>
              <w:bottom w:w="35" w:type="dxa"/>
              <w:right w:w="45" w:type="dxa"/>
            </w:tcMar>
          </w:tcPr>
          <w:p w14:paraId="4E3FB8CC" w14:textId="77777777" w:rsidR="00903058" w:rsidRPr="001D5C33" w:rsidRDefault="00000000">
            <w:pPr>
              <w:spacing w:after="0" w:line="240" w:lineRule="auto"/>
              <w:rPr>
                <w:rFonts w:cs="Arial"/>
              </w:rPr>
            </w:pPr>
            <w:r w:rsidRPr="001D5C33">
              <w:rPr>
                <w:rFonts w:cs="Arial"/>
                <w:sz w:val="13"/>
              </w:rPr>
              <w:t>Daniel Monroy</w:t>
            </w:r>
          </w:p>
        </w:tc>
        <w:tc>
          <w:tcPr>
            <w:tcW w:w="2476" w:type="dxa"/>
            <w:tcBorders>
              <w:top w:val="single" w:sz="4" w:space="0" w:color="808080"/>
              <w:left w:val="single" w:sz="4" w:space="0" w:color="808080"/>
              <w:bottom w:val="single" w:sz="4" w:space="0" w:color="808080"/>
              <w:right w:val="single" w:sz="4" w:space="0" w:color="808080"/>
            </w:tcBorders>
            <w:tcMar>
              <w:top w:w="35" w:type="dxa"/>
              <w:left w:w="45" w:type="dxa"/>
              <w:bottom w:w="35" w:type="dxa"/>
              <w:right w:w="45" w:type="dxa"/>
            </w:tcMar>
          </w:tcPr>
          <w:p w14:paraId="7DA155A1" w14:textId="77777777" w:rsidR="00903058" w:rsidRPr="001D5C33" w:rsidRDefault="00000000">
            <w:pPr>
              <w:spacing w:after="0" w:line="240" w:lineRule="auto"/>
              <w:rPr>
                <w:rFonts w:cs="Arial"/>
              </w:rPr>
            </w:pPr>
            <w:r w:rsidRPr="001D5C33">
              <w:rPr>
                <w:rFonts w:cs="Arial"/>
                <w:sz w:val="13"/>
              </w:rPr>
              <w:t>Otorga participación obligatoria con voz y voto a múltiples actores sociales.</w:t>
            </w:r>
          </w:p>
        </w:tc>
        <w:tc>
          <w:tcPr>
            <w:tcW w:w="2044" w:type="dxa"/>
            <w:tcBorders>
              <w:top w:val="single" w:sz="4" w:space="0" w:color="808080"/>
              <w:left w:val="single" w:sz="4" w:space="0" w:color="808080"/>
              <w:bottom w:val="single" w:sz="4" w:space="0" w:color="808080"/>
              <w:right w:val="single" w:sz="4" w:space="0" w:color="808080"/>
            </w:tcBorders>
            <w:tcMar>
              <w:top w:w="35" w:type="dxa"/>
              <w:left w:w="45" w:type="dxa"/>
              <w:bottom w:w="35" w:type="dxa"/>
              <w:right w:w="45" w:type="dxa"/>
            </w:tcMar>
          </w:tcPr>
          <w:p w14:paraId="315EF46E" w14:textId="77777777" w:rsidR="00903058" w:rsidRPr="001D5C33" w:rsidRDefault="00000000">
            <w:pPr>
              <w:spacing w:after="0" w:line="240" w:lineRule="auto"/>
              <w:rPr>
                <w:rFonts w:cs="Arial"/>
              </w:rPr>
            </w:pPr>
            <w:r w:rsidRPr="001D5C33">
              <w:rPr>
                <w:rFonts w:cs="Arial"/>
                <w:sz w:val="13"/>
              </w:rPr>
              <w:t>AVALAR PARCIALMENTE EN ARTS. 13 Y 14</w:t>
            </w:r>
          </w:p>
        </w:tc>
        <w:tc>
          <w:tcPr>
            <w:tcW w:w="3110" w:type="dxa"/>
            <w:tcBorders>
              <w:top w:val="single" w:sz="4" w:space="0" w:color="808080"/>
              <w:left w:val="single" w:sz="4" w:space="0" w:color="808080"/>
              <w:bottom w:val="single" w:sz="4" w:space="0" w:color="808080"/>
              <w:right w:val="single" w:sz="4" w:space="0" w:color="808080"/>
            </w:tcBorders>
            <w:tcMar>
              <w:top w:w="35" w:type="dxa"/>
              <w:left w:w="45" w:type="dxa"/>
              <w:bottom w:w="35" w:type="dxa"/>
              <w:right w:w="45" w:type="dxa"/>
            </w:tcMar>
          </w:tcPr>
          <w:p w14:paraId="22D3EC04" w14:textId="77777777" w:rsidR="00903058" w:rsidRPr="001D5C33" w:rsidRDefault="00000000" w:rsidP="001D5C33">
            <w:pPr>
              <w:spacing w:after="0" w:line="240" w:lineRule="auto"/>
              <w:jc w:val="both"/>
              <w:rPr>
                <w:rFonts w:cs="Arial"/>
              </w:rPr>
            </w:pPr>
            <w:r w:rsidRPr="001D5C33">
              <w:rPr>
                <w:rFonts w:cs="Arial"/>
                <w:sz w:val="13"/>
              </w:rPr>
              <w:t>No se acoge la participación obligatoria con voz y voto de actores consultivos. La finalidad de garantizar su intervención se recoge parcialmente en los artículos 13 y 14 mediante participación e invitación de actores sociales, comunitarios, de víctimas y juventudes con carácter consultivo.</w:t>
            </w:r>
          </w:p>
        </w:tc>
      </w:tr>
      <w:tr w:rsidR="00903058" w:rsidRPr="001D5C33" w14:paraId="67AB641C" w14:textId="77777777">
        <w:trPr>
          <w:cantSplit/>
        </w:trPr>
        <w:tc>
          <w:tcPr>
            <w:tcW w:w="792" w:type="dxa"/>
            <w:tcBorders>
              <w:top w:val="single" w:sz="4" w:space="0" w:color="808080"/>
              <w:left w:val="single" w:sz="4" w:space="0" w:color="808080"/>
              <w:bottom w:val="single" w:sz="4" w:space="0" w:color="808080"/>
              <w:right w:val="single" w:sz="4" w:space="0" w:color="808080"/>
            </w:tcBorders>
            <w:tcMar>
              <w:top w:w="35" w:type="dxa"/>
              <w:left w:w="45" w:type="dxa"/>
              <w:bottom w:w="35" w:type="dxa"/>
              <w:right w:w="45" w:type="dxa"/>
            </w:tcMar>
          </w:tcPr>
          <w:p w14:paraId="4C06EBF3" w14:textId="77777777" w:rsidR="00903058" w:rsidRPr="001D5C33" w:rsidRDefault="00000000">
            <w:pPr>
              <w:spacing w:after="0" w:line="240" w:lineRule="auto"/>
              <w:jc w:val="center"/>
              <w:rPr>
                <w:rFonts w:cs="Arial"/>
              </w:rPr>
            </w:pPr>
            <w:r w:rsidRPr="001D5C33">
              <w:rPr>
                <w:rFonts w:cs="Arial"/>
                <w:sz w:val="13"/>
              </w:rPr>
              <w:t>24</w:t>
            </w:r>
            <w:r w:rsidRPr="001D5C33">
              <w:rPr>
                <w:rFonts w:cs="Arial"/>
                <w:sz w:val="13"/>
              </w:rPr>
              <w:br/>
              <w:t>Art. 14</w:t>
            </w:r>
          </w:p>
        </w:tc>
        <w:tc>
          <w:tcPr>
            <w:tcW w:w="1512" w:type="dxa"/>
            <w:tcBorders>
              <w:top w:val="single" w:sz="4" w:space="0" w:color="808080"/>
              <w:left w:val="single" w:sz="4" w:space="0" w:color="808080"/>
              <w:bottom w:val="single" w:sz="4" w:space="0" w:color="808080"/>
              <w:right w:val="single" w:sz="4" w:space="0" w:color="808080"/>
            </w:tcBorders>
            <w:tcMar>
              <w:top w:w="35" w:type="dxa"/>
              <w:left w:w="45" w:type="dxa"/>
              <w:bottom w:w="35" w:type="dxa"/>
              <w:right w:w="45" w:type="dxa"/>
            </w:tcMar>
          </w:tcPr>
          <w:p w14:paraId="40969F4C" w14:textId="77777777" w:rsidR="00903058" w:rsidRPr="001D5C33" w:rsidRDefault="00000000">
            <w:pPr>
              <w:spacing w:after="0" w:line="240" w:lineRule="auto"/>
              <w:rPr>
                <w:rFonts w:cs="Arial"/>
              </w:rPr>
            </w:pPr>
            <w:r w:rsidRPr="001D5C33">
              <w:rPr>
                <w:rFonts w:cs="Arial"/>
                <w:sz w:val="13"/>
              </w:rPr>
              <w:t>James Mosquera</w:t>
            </w:r>
          </w:p>
        </w:tc>
        <w:tc>
          <w:tcPr>
            <w:tcW w:w="2476" w:type="dxa"/>
            <w:tcBorders>
              <w:top w:val="single" w:sz="4" w:space="0" w:color="808080"/>
              <w:left w:val="single" w:sz="4" w:space="0" w:color="808080"/>
              <w:bottom w:val="single" w:sz="4" w:space="0" w:color="808080"/>
              <w:right w:val="single" w:sz="4" w:space="0" w:color="808080"/>
            </w:tcBorders>
            <w:tcMar>
              <w:top w:w="35" w:type="dxa"/>
              <w:left w:w="45" w:type="dxa"/>
              <w:bottom w:w="35" w:type="dxa"/>
              <w:right w:w="45" w:type="dxa"/>
            </w:tcMar>
          </w:tcPr>
          <w:p w14:paraId="6D69EE2A" w14:textId="77777777" w:rsidR="00903058" w:rsidRPr="001D5C33" w:rsidRDefault="00000000">
            <w:pPr>
              <w:spacing w:after="0" w:line="240" w:lineRule="auto"/>
              <w:rPr>
                <w:rFonts w:cs="Arial"/>
              </w:rPr>
            </w:pPr>
            <w:r w:rsidRPr="001D5C33">
              <w:rPr>
                <w:rFonts w:cs="Arial"/>
                <w:sz w:val="13"/>
              </w:rPr>
              <w:t>Define al Ministerio del Interior como ente rector de la Política y el Sistema.</w:t>
            </w:r>
          </w:p>
        </w:tc>
        <w:tc>
          <w:tcPr>
            <w:tcW w:w="2044" w:type="dxa"/>
            <w:tcBorders>
              <w:top w:val="single" w:sz="4" w:space="0" w:color="808080"/>
              <w:left w:val="single" w:sz="4" w:space="0" w:color="808080"/>
              <w:bottom w:val="single" w:sz="4" w:space="0" w:color="808080"/>
              <w:right w:val="single" w:sz="4" w:space="0" w:color="808080"/>
            </w:tcBorders>
            <w:tcMar>
              <w:top w:w="35" w:type="dxa"/>
              <w:left w:w="45" w:type="dxa"/>
              <w:bottom w:w="35" w:type="dxa"/>
              <w:right w:w="45" w:type="dxa"/>
            </w:tcMar>
          </w:tcPr>
          <w:p w14:paraId="13E2AD02" w14:textId="77777777" w:rsidR="00903058" w:rsidRPr="001D5C33" w:rsidRDefault="00000000">
            <w:pPr>
              <w:spacing w:after="0" w:line="240" w:lineRule="auto"/>
              <w:rPr>
                <w:rFonts w:cs="Arial"/>
              </w:rPr>
            </w:pPr>
            <w:r w:rsidRPr="001D5C33">
              <w:rPr>
                <w:rFonts w:cs="Arial"/>
                <w:sz w:val="13"/>
              </w:rPr>
              <w:t>AVALAR PARCIALMENTE EN ARTS. 14, 26 Y 29</w:t>
            </w:r>
          </w:p>
        </w:tc>
        <w:tc>
          <w:tcPr>
            <w:tcW w:w="3110" w:type="dxa"/>
            <w:tcBorders>
              <w:top w:val="single" w:sz="4" w:space="0" w:color="808080"/>
              <w:left w:val="single" w:sz="4" w:space="0" w:color="808080"/>
              <w:bottom w:val="single" w:sz="4" w:space="0" w:color="808080"/>
              <w:right w:val="single" w:sz="4" w:space="0" w:color="808080"/>
            </w:tcBorders>
            <w:tcMar>
              <w:top w:w="35" w:type="dxa"/>
              <w:left w:w="45" w:type="dxa"/>
              <w:bottom w:w="35" w:type="dxa"/>
              <w:right w:w="45" w:type="dxa"/>
            </w:tcMar>
          </w:tcPr>
          <w:p w14:paraId="7A13E0FE" w14:textId="77777777" w:rsidR="00903058" w:rsidRPr="001D5C33" w:rsidRDefault="00000000" w:rsidP="001D5C33">
            <w:pPr>
              <w:spacing w:after="0" w:line="240" w:lineRule="auto"/>
              <w:jc w:val="both"/>
              <w:rPr>
                <w:rFonts w:cs="Arial"/>
              </w:rPr>
            </w:pPr>
            <w:r w:rsidRPr="001D5C33">
              <w:rPr>
                <w:rFonts w:cs="Arial"/>
                <w:sz w:val="13"/>
              </w:rPr>
              <w:t>No se incorpora la expresión 'ente rector'. Sí se recoge la finalidad institucional de la proposición al asignar al Gobierno nacional, a través del Ministerio del Interior, la coordinación nacional en los artículos 14 y 26 y la articulación del seguimiento en el artículo 29.</w:t>
            </w:r>
          </w:p>
        </w:tc>
      </w:tr>
      <w:tr w:rsidR="00903058" w:rsidRPr="001D5C33" w14:paraId="7AC2D07C" w14:textId="77777777">
        <w:trPr>
          <w:cantSplit/>
        </w:trPr>
        <w:tc>
          <w:tcPr>
            <w:tcW w:w="792" w:type="dxa"/>
            <w:tcBorders>
              <w:top w:val="single" w:sz="4" w:space="0" w:color="808080"/>
              <w:left w:val="single" w:sz="4" w:space="0" w:color="808080"/>
              <w:bottom w:val="single" w:sz="4" w:space="0" w:color="808080"/>
              <w:right w:val="single" w:sz="4" w:space="0" w:color="808080"/>
            </w:tcBorders>
            <w:tcMar>
              <w:top w:w="35" w:type="dxa"/>
              <w:left w:w="45" w:type="dxa"/>
              <w:bottom w:w="35" w:type="dxa"/>
              <w:right w:w="45" w:type="dxa"/>
            </w:tcMar>
          </w:tcPr>
          <w:p w14:paraId="352C7F7B" w14:textId="77777777" w:rsidR="00903058" w:rsidRPr="001D5C33" w:rsidRDefault="00000000">
            <w:pPr>
              <w:spacing w:after="0" w:line="240" w:lineRule="auto"/>
              <w:jc w:val="center"/>
              <w:rPr>
                <w:rFonts w:cs="Arial"/>
              </w:rPr>
            </w:pPr>
            <w:r w:rsidRPr="001D5C33">
              <w:rPr>
                <w:rFonts w:cs="Arial"/>
                <w:sz w:val="13"/>
              </w:rPr>
              <w:t>25</w:t>
            </w:r>
            <w:r w:rsidRPr="001D5C33">
              <w:rPr>
                <w:rFonts w:cs="Arial"/>
                <w:sz w:val="13"/>
              </w:rPr>
              <w:br/>
              <w:t>Art. 14</w:t>
            </w:r>
          </w:p>
        </w:tc>
        <w:tc>
          <w:tcPr>
            <w:tcW w:w="1512" w:type="dxa"/>
            <w:tcBorders>
              <w:top w:val="single" w:sz="4" w:space="0" w:color="808080"/>
              <w:left w:val="single" w:sz="4" w:space="0" w:color="808080"/>
              <w:bottom w:val="single" w:sz="4" w:space="0" w:color="808080"/>
              <w:right w:val="single" w:sz="4" w:space="0" w:color="808080"/>
            </w:tcBorders>
            <w:tcMar>
              <w:top w:w="35" w:type="dxa"/>
              <w:left w:w="45" w:type="dxa"/>
              <w:bottom w:w="35" w:type="dxa"/>
              <w:right w:w="45" w:type="dxa"/>
            </w:tcMar>
          </w:tcPr>
          <w:p w14:paraId="07236E73" w14:textId="77777777" w:rsidR="00903058" w:rsidRPr="001D5C33" w:rsidRDefault="00000000">
            <w:pPr>
              <w:spacing w:after="0" w:line="240" w:lineRule="auto"/>
              <w:rPr>
                <w:rFonts w:cs="Arial"/>
              </w:rPr>
            </w:pPr>
            <w:r w:rsidRPr="001D5C33">
              <w:rPr>
                <w:rFonts w:cs="Arial"/>
                <w:sz w:val="13"/>
              </w:rPr>
              <w:t>Franklin Lozano</w:t>
            </w:r>
          </w:p>
        </w:tc>
        <w:tc>
          <w:tcPr>
            <w:tcW w:w="2476" w:type="dxa"/>
            <w:tcBorders>
              <w:top w:val="single" w:sz="4" w:space="0" w:color="808080"/>
              <w:left w:val="single" w:sz="4" w:space="0" w:color="808080"/>
              <w:bottom w:val="single" w:sz="4" w:space="0" w:color="808080"/>
              <w:right w:val="single" w:sz="4" w:space="0" w:color="808080"/>
            </w:tcBorders>
            <w:tcMar>
              <w:top w:w="35" w:type="dxa"/>
              <w:left w:w="45" w:type="dxa"/>
              <w:bottom w:w="35" w:type="dxa"/>
              <w:right w:w="45" w:type="dxa"/>
            </w:tcMar>
          </w:tcPr>
          <w:p w14:paraId="7550E04E" w14:textId="77777777" w:rsidR="00903058" w:rsidRPr="001D5C33" w:rsidRDefault="00000000">
            <w:pPr>
              <w:spacing w:after="0" w:line="240" w:lineRule="auto"/>
              <w:rPr>
                <w:rFonts w:cs="Arial"/>
              </w:rPr>
            </w:pPr>
            <w:r w:rsidRPr="001D5C33">
              <w:rPr>
                <w:rFonts w:cs="Arial"/>
                <w:sz w:val="13"/>
              </w:rPr>
              <w:t>Reproduce sustancialmente la redacción de la ponencia.</w:t>
            </w:r>
          </w:p>
        </w:tc>
        <w:tc>
          <w:tcPr>
            <w:tcW w:w="2044" w:type="dxa"/>
            <w:tcBorders>
              <w:top w:val="single" w:sz="4" w:space="0" w:color="808080"/>
              <w:left w:val="single" w:sz="4" w:space="0" w:color="808080"/>
              <w:bottom w:val="single" w:sz="4" w:space="0" w:color="808080"/>
              <w:right w:val="single" w:sz="4" w:space="0" w:color="808080"/>
            </w:tcBorders>
            <w:tcMar>
              <w:top w:w="35" w:type="dxa"/>
              <w:left w:w="45" w:type="dxa"/>
              <w:bottom w:w="35" w:type="dxa"/>
              <w:right w:w="45" w:type="dxa"/>
            </w:tcMar>
          </w:tcPr>
          <w:p w14:paraId="3ABA08D2" w14:textId="77777777" w:rsidR="00903058" w:rsidRPr="001D5C33" w:rsidRDefault="00000000">
            <w:pPr>
              <w:spacing w:after="0" w:line="240" w:lineRule="auto"/>
              <w:rPr>
                <w:rFonts w:cs="Arial"/>
              </w:rPr>
            </w:pPr>
            <w:r w:rsidRPr="001D5C33">
              <w:rPr>
                <w:rFonts w:cs="Arial"/>
                <w:sz w:val="13"/>
              </w:rPr>
              <w:t>AVALAR — YA CONTENIDA EN ART. 14</w:t>
            </w:r>
          </w:p>
        </w:tc>
        <w:tc>
          <w:tcPr>
            <w:tcW w:w="3110" w:type="dxa"/>
            <w:tcBorders>
              <w:top w:val="single" w:sz="4" w:space="0" w:color="808080"/>
              <w:left w:val="single" w:sz="4" w:space="0" w:color="808080"/>
              <w:bottom w:val="single" w:sz="4" w:space="0" w:color="808080"/>
              <w:right w:val="single" w:sz="4" w:space="0" w:color="808080"/>
            </w:tcBorders>
            <w:tcMar>
              <w:top w:w="35" w:type="dxa"/>
              <w:left w:w="45" w:type="dxa"/>
              <w:bottom w:w="35" w:type="dxa"/>
              <w:right w:w="45" w:type="dxa"/>
            </w:tcMar>
          </w:tcPr>
          <w:p w14:paraId="0DF13D21" w14:textId="77777777" w:rsidR="00903058" w:rsidRPr="001D5C33" w:rsidRDefault="00000000" w:rsidP="001D5C33">
            <w:pPr>
              <w:spacing w:after="0" w:line="240" w:lineRule="auto"/>
              <w:jc w:val="both"/>
              <w:rPr>
                <w:rFonts w:cs="Arial"/>
              </w:rPr>
            </w:pPr>
            <w:r w:rsidRPr="001D5C33">
              <w:rPr>
                <w:rFonts w:cs="Arial"/>
                <w:sz w:val="13"/>
              </w:rPr>
              <w:t>La proposición coincide sustancialmente con el texto de la ponencia y con el texto final del artículo 14; por ello su contenido se entiende acogido sin requerir una modificación material adicional.</w:t>
            </w:r>
          </w:p>
        </w:tc>
      </w:tr>
      <w:tr w:rsidR="00903058" w:rsidRPr="001D5C33" w14:paraId="0A3DFD69" w14:textId="77777777">
        <w:trPr>
          <w:cantSplit/>
        </w:trPr>
        <w:tc>
          <w:tcPr>
            <w:tcW w:w="792" w:type="dxa"/>
            <w:tcBorders>
              <w:top w:val="single" w:sz="4" w:space="0" w:color="808080"/>
              <w:left w:val="single" w:sz="4" w:space="0" w:color="808080"/>
              <w:bottom w:val="single" w:sz="4" w:space="0" w:color="808080"/>
              <w:right w:val="single" w:sz="4" w:space="0" w:color="808080"/>
            </w:tcBorders>
            <w:tcMar>
              <w:top w:w="35" w:type="dxa"/>
              <w:left w:w="45" w:type="dxa"/>
              <w:bottom w:w="35" w:type="dxa"/>
              <w:right w:w="45" w:type="dxa"/>
            </w:tcMar>
          </w:tcPr>
          <w:p w14:paraId="1EC5196A" w14:textId="77777777" w:rsidR="00903058" w:rsidRPr="001D5C33" w:rsidRDefault="00000000">
            <w:pPr>
              <w:spacing w:after="0" w:line="240" w:lineRule="auto"/>
              <w:jc w:val="center"/>
              <w:rPr>
                <w:rFonts w:cs="Arial"/>
              </w:rPr>
            </w:pPr>
            <w:r w:rsidRPr="001D5C33">
              <w:rPr>
                <w:rFonts w:cs="Arial"/>
                <w:sz w:val="13"/>
              </w:rPr>
              <w:t>26</w:t>
            </w:r>
            <w:r w:rsidRPr="001D5C33">
              <w:rPr>
                <w:rFonts w:cs="Arial"/>
                <w:sz w:val="13"/>
              </w:rPr>
              <w:br/>
              <w:t>Art. 15</w:t>
            </w:r>
          </w:p>
        </w:tc>
        <w:tc>
          <w:tcPr>
            <w:tcW w:w="1512" w:type="dxa"/>
            <w:tcBorders>
              <w:top w:val="single" w:sz="4" w:space="0" w:color="808080"/>
              <w:left w:val="single" w:sz="4" w:space="0" w:color="808080"/>
              <w:bottom w:val="single" w:sz="4" w:space="0" w:color="808080"/>
              <w:right w:val="single" w:sz="4" w:space="0" w:color="808080"/>
            </w:tcBorders>
            <w:tcMar>
              <w:top w:w="35" w:type="dxa"/>
              <w:left w:w="45" w:type="dxa"/>
              <w:bottom w:w="35" w:type="dxa"/>
              <w:right w:w="45" w:type="dxa"/>
            </w:tcMar>
          </w:tcPr>
          <w:p w14:paraId="0A6CAE6F" w14:textId="77777777" w:rsidR="00903058" w:rsidRPr="001D5C33" w:rsidRDefault="00000000">
            <w:pPr>
              <w:spacing w:after="0" w:line="240" w:lineRule="auto"/>
              <w:rPr>
                <w:rFonts w:cs="Arial"/>
              </w:rPr>
            </w:pPr>
            <w:r w:rsidRPr="001D5C33">
              <w:rPr>
                <w:rFonts w:cs="Arial"/>
                <w:sz w:val="13"/>
              </w:rPr>
              <w:t>Miguel Ángel Pinto</w:t>
            </w:r>
          </w:p>
        </w:tc>
        <w:tc>
          <w:tcPr>
            <w:tcW w:w="2476" w:type="dxa"/>
            <w:tcBorders>
              <w:top w:val="single" w:sz="4" w:space="0" w:color="808080"/>
              <w:left w:val="single" w:sz="4" w:space="0" w:color="808080"/>
              <w:bottom w:val="single" w:sz="4" w:space="0" w:color="808080"/>
              <w:right w:val="single" w:sz="4" w:space="0" w:color="808080"/>
            </w:tcBorders>
            <w:tcMar>
              <w:top w:w="35" w:type="dxa"/>
              <w:left w:w="45" w:type="dxa"/>
              <w:bottom w:w="35" w:type="dxa"/>
              <w:right w:w="45" w:type="dxa"/>
            </w:tcMar>
          </w:tcPr>
          <w:p w14:paraId="066C9146" w14:textId="77777777" w:rsidR="00903058" w:rsidRPr="001D5C33" w:rsidRDefault="00000000">
            <w:pPr>
              <w:spacing w:after="0" w:line="240" w:lineRule="auto"/>
              <w:rPr>
                <w:rFonts w:cs="Arial"/>
              </w:rPr>
            </w:pPr>
            <w:r w:rsidRPr="001D5C33">
              <w:rPr>
                <w:rFonts w:cs="Arial"/>
                <w:sz w:val="13"/>
              </w:rPr>
              <w:t>Articula con Policía Nacional, infancia y adolescencia, gestión comunitaria, información territorial y programas pedagógicos.</w:t>
            </w:r>
          </w:p>
        </w:tc>
        <w:tc>
          <w:tcPr>
            <w:tcW w:w="2044" w:type="dxa"/>
            <w:tcBorders>
              <w:top w:val="single" w:sz="4" w:space="0" w:color="808080"/>
              <w:left w:val="single" w:sz="4" w:space="0" w:color="808080"/>
              <w:bottom w:val="single" w:sz="4" w:space="0" w:color="808080"/>
              <w:right w:val="single" w:sz="4" w:space="0" w:color="808080"/>
            </w:tcBorders>
            <w:tcMar>
              <w:top w:w="35" w:type="dxa"/>
              <w:left w:w="45" w:type="dxa"/>
              <w:bottom w:w="35" w:type="dxa"/>
              <w:right w:w="45" w:type="dxa"/>
            </w:tcMar>
          </w:tcPr>
          <w:p w14:paraId="0E0DDFB5" w14:textId="77777777" w:rsidR="00903058" w:rsidRPr="001D5C33" w:rsidRDefault="00000000">
            <w:pPr>
              <w:spacing w:after="0" w:line="240" w:lineRule="auto"/>
              <w:rPr>
                <w:rFonts w:cs="Arial"/>
              </w:rPr>
            </w:pPr>
            <w:r w:rsidRPr="001D5C33">
              <w:rPr>
                <w:rFonts w:cs="Arial"/>
                <w:sz w:val="13"/>
              </w:rPr>
              <w:t>AVALAR CON TEXTO CONCERTADO</w:t>
            </w:r>
          </w:p>
        </w:tc>
        <w:tc>
          <w:tcPr>
            <w:tcW w:w="3110" w:type="dxa"/>
            <w:tcBorders>
              <w:top w:val="single" w:sz="4" w:space="0" w:color="808080"/>
              <w:left w:val="single" w:sz="4" w:space="0" w:color="808080"/>
              <w:bottom w:val="single" w:sz="4" w:space="0" w:color="808080"/>
              <w:right w:val="single" w:sz="4" w:space="0" w:color="808080"/>
            </w:tcBorders>
            <w:tcMar>
              <w:top w:w="35" w:type="dxa"/>
              <w:left w:w="45" w:type="dxa"/>
              <w:bottom w:w="35" w:type="dxa"/>
              <w:right w:w="45" w:type="dxa"/>
            </w:tcMar>
          </w:tcPr>
          <w:p w14:paraId="454BDBD9" w14:textId="77777777" w:rsidR="00903058" w:rsidRPr="001D5C33" w:rsidRDefault="00000000" w:rsidP="001D5C33">
            <w:pPr>
              <w:spacing w:after="0" w:line="240" w:lineRule="auto"/>
              <w:jc w:val="both"/>
              <w:rPr>
                <w:rFonts w:cs="Arial"/>
              </w:rPr>
            </w:pPr>
            <w:r w:rsidRPr="001D5C33">
              <w:rPr>
                <w:rFonts w:cs="Arial"/>
                <w:sz w:val="13"/>
              </w:rPr>
              <w:t>La articulación es pertinente, pero se elimina la referencia a un modelo policial específico y se condiciona el uso de información a las salvaguardas de datos.</w:t>
            </w:r>
          </w:p>
        </w:tc>
      </w:tr>
      <w:tr w:rsidR="00903058" w:rsidRPr="001D5C33" w14:paraId="7E5C9E7A" w14:textId="77777777">
        <w:trPr>
          <w:cantSplit/>
        </w:trPr>
        <w:tc>
          <w:tcPr>
            <w:tcW w:w="792" w:type="dxa"/>
            <w:tcBorders>
              <w:top w:val="single" w:sz="4" w:space="0" w:color="808080"/>
              <w:left w:val="single" w:sz="4" w:space="0" w:color="808080"/>
              <w:bottom w:val="single" w:sz="4" w:space="0" w:color="808080"/>
              <w:right w:val="single" w:sz="4" w:space="0" w:color="808080"/>
            </w:tcBorders>
            <w:tcMar>
              <w:top w:w="35" w:type="dxa"/>
              <w:left w:w="45" w:type="dxa"/>
              <w:bottom w:w="35" w:type="dxa"/>
              <w:right w:w="45" w:type="dxa"/>
            </w:tcMar>
          </w:tcPr>
          <w:p w14:paraId="072F5600" w14:textId="77777777" w:rsidR="00903058" w:rsidRPr="001D5C33" w:rsidRDefault="00000000">
            <w:pPr>
              <w:spacing w:after="0" w:line="240" w:lineRule="auto"/>
              <w:jc w:val="center"/>
              <w:rPr>
                <w:rFonts w:cs="Arial"/>
              </w:rPr>
            </w:pPr>
            <w:r w:rsidRPr="001D5C33">
              <w:rPr>
                <w:rFonts w:cs="Arial"/>
                <w:sz w:val="13"/>
              </w:rPr>
              <w:t>27</w:t>
            </w:r>
            <w:r w:rsidRPr="001D5C33">
              <w:rPr>
                <w:rFonts w:cs="Arial"/>
                <w:sz w:val="13"/>
              </w:rPr>
              <w:br/>
              <w:t>Art. 15</w:t>
            </w:r>
          </w:p>
        </w:tc>
        <w:tc>
          <w:tcPr>
            <w:tcW w:w="1512" w:type="dxa"/>
            <w:tcBorders>
              <w:top w:val="single" w:sz="4" w:space="0" w:color="808080"/>
              <w:left w:val="single" w:sz="4" w:space="0" w:color="808080"/>
              <w:bottom w:val="single" w:sz="4" w:space="0" w:color="808080"/>
              <w:right w:val="single" w:sz="4" w:space="0" w:color="808080"/>
            </w:tcBorders>
            <w:tcMar>
              <w:top w:w="35" w:type="dxa"/>
              <w:left w:w="45" w:type="dxa"/>
              <w:bottom w:w="35" w:type="dxa"/>
              <w:right w:w="45" w:type="dxa"/>
            </w:tcMar>
          </w:tcPr>
          <w:p w14:paraId="3E0301F6" w14:textId="77777777" w:rsidR="00903058" w:rsidRPr="001D5C33" w:rsidRDefault="00000000">
            <w:pPr>
              <w:spacing w:after="0" w:line="240" w:lineRule="auto"/>
              <w:rPr>
                <w:rFonts w:cs="Arial"/>
              </w:rPr>
            </w:pPr>
            <w:r w:rsidRPr="001D5C33">
              <w:rPr>
                <w:rFonts w:cs="Arial"/>
                <w:sz w:val="13"/>
              </w:rPr>
              <w:t>Astrid Sánchez de Oca</w:t>
            </w:r>
          </w:p>
        </w:tc>
        <w:tc>
          <w:tcPr>
            <w:tcW w:w="2476" w:type="dxa"/>
            <w:tcBorders>
              <w:top w:val="single" w:sz="4" w:space="0" w:color="808080"/>
              <w:left w:val="single" w:sz="4" w:space="0" w:color="808080"/>
              <w:bottom w:val="single" w:sz="4" w:space="0" w:color="808080"/>
              <w:right w:val="single" w:sz="4" w:space="0" w:color="808080"/>
            </w:tcBorders>
            <w:tcMar>
              <w:top w:w="35" w:type="dxa"/>
              <w:left w:w="45" w:type="dxa"/>
              <w:bottom w:w="35" w:type="dxa"/>
              <w:right w:w="45" w:type="dxa"/>
            </w:tcMar>
          </w:tcPr>
          <w:p w14:paraId="146F0A8B" w14:textId="77777777" w:rsidR="00903058" w:rsidRPr="001D5C33" w:rsidRDefault="00000000">
            <w:pPr>
              <w:spacing w:after="0" w:line="240" w:lineRule="auto"/>
              <w:rPr>
                <w:rFonts w:cs="Arial"/>
              </w:rPr>
            </w:pPr>
            <w:r w:rsidRPr="001D5C33">
              <w:rPr>
                <w:rFonts w:cs="Arial"/>
                <w:sz w:val="13"/>
              </w:rPr>
              <w:t>Incluye consejos de participación ciudadana en la articulación Nación-territorio.</w:t>
            </w:r>
          </w:p>
        </w:tc>
        <w:tc>
          <w:tcPr>
            <w:tcW w:w="2044" w:type="dxa"/>
            <w:tcBorders>
              <w:top w:val="single" w:sz="4" w:space="0" w:color="808080"/>
              <w:left w:val="single" w:sz="4" w:space="0" w:color="808080"/>
              <w:bottom w:val="single" w:sz="4" w:space="0" w:color="808080"/>
              <w:right w:val="single" w:sz="4" w:space="0" w:color="808080"/>
            </w:tcBorders>
            <w:tcMar>
              <w:top w:w="35" w:type="dxa"/>
              <w:left w:w="45" w:type="dxa"/>
              <w:bottom w:w="35" w:type="dxa"/>
              <w:right w:w="45" w:type="dxa"/>
            </w:tcMar>
          </w:tcPr>
          <w:p w14:paraId="02F4379D" w14:textId="77777777" w:rsidR="00903058" w:rsidRPr="001D5C33" w:rsidRDefault="00000000">
            <w:pPr>
              <w:spacing w:after="0" w:line="240" w:lineRule="auto"/>
              <w:rPr>
                <w:rFonts w:cs="Arial"/>
              </w:rPr>
            </w:pPr>
            <w:r w:rsidRPr="001D5C33">
              <w:rPr>
                <w:rFonts w:cs="Arial"/>
                <w:sz w:val="13"/>
              </w:rPr>
              <w:t>AVALAR PARCIALMENTE EN ARTS. 13 Y 15</w:t>
            </w:r>
          </w:p>
        </w:tc>
        <w:tc>
          <w:tcPr>
            <w:tcW w:w="3110" w:type="dxa"/>
            <w:tcBorders>
              <w:top w:val="single" w:sz="4" w:space="0" w:color="808080"/>
              <w:left w:val="single" w:sz="4" w:space="0" w:color="808080"/>
              <w:bottom w:val="single" w:sz="4" w:space="0" w:color="808080"/>
              <w:right w:val="single" w:sz="4" w:space="0" w:color="808080"/>
            </w:tcBorders>
            <w:tcMar>
              <w:top w:w="35" w:type="dxa"/>
              <w:left w:w="45" w:type="dxa"/>
              <w:bottom w:w="35" w:type="dxa"/>
              <w:right w:w="45" w:type="dxa"/>
            </w:tcMar>
          </w:tcPr>
          <w:p w14:paraId="6E062F97" w14:textId="77777777" w:rsidR="00903058" w:rsidRPr="001D5C33" w:rsidRDefault="00000000" w:rsidP="001D5C33">
            <w:pPr>
              <w:spacing w:after="0" w:line="240" w:lineRule="auto"/>
              <w:jc w:val="both"/>
              <w:rPr>
                <w:rFonts w:cs="Arial"/>
              </w:rPr>
            </w:pPr>
            <w:r w:rsidRPr="001D5C33">
              <w:rPr>
                <w:rFonts w:cs="Arial"/>
                <w:sz w:val="13"/>
              </w:rPr>
              <w:t>No se incorpora una enumeración rígida de consejos de participación ciudadana. Su finalidad se recoge parcialmente en los artículos 13 y 15 mediante la articulación con instancias de participación social y comunitaria legalmente constituidas.</w:t>
            </w:r>
          </w:p>
        </w:tc>
      </w:tr>
      <w:tr w:rsidR="00903058" w:rsidRPr="001D5C33" w14:paraId="36E2B506" w14:textId="77777777">
        <w:trPr>
          <w:cantSplit/>
        </w:trPr>
        <w:tc>
          <w:tcPr>
            <w:tcW w:w="792" w:type="dxa"/>
            <w:tcBorders>
              <w:top w:val="single" w:sz="4" w:space="0" w:color="808080"/>
              <w:left w:val="single" w:sz="4" w:space="0" w:color="808080"/>
              <w:bottom w:val="single" w:sz="4" w:space="0" w:color="808080"/>
              <w:right w:val="single" w:sz="4" w:space="0" w:color="808080"/>
            </w:tcBorders>
            <w:tcMar>
              <w:top w:w="35" w:type="dxa"/>
              <w:left w:w="45" w:type="dxa"/>
              <w:bottom w:w="35" w:type="dxa"/>
              <w:right w:w="45" w:type="dxa"/>
            </w:tcMar>
          </w:tcPr>
          <w:p w14:paraId="4238B15F" w14:textId="77777777" w:rsidR="00903058" w:rsidRPr="001D5C33" w:rsidRDefault="00000000">
            <w:pPr>
              <w:spacing w:after="0" w:line="240" w:lineRule="auto"/>
              <w:jc w:val="center"/>
              <w:rPr>
                <w:rFonts w:cs="Arial"/>
              </w:rPr>
            </w:pPr>
            <w:r w:rsidRPr="001D5C33">
              <w:rPr>
                <w:rFonts w:cs="Arial"/>
                <w:sz w:val="13"/>
              </w:rPr>
              <w:t>28</w:t>
            </w:r>
            <w:r w:rsidRPr="001D5C33">
              <w:rPr>
                <w:rFonts w:cs="Arial"/>
                <w:sz w:val="13"/>
              </w:rPr>
              <w:br/>
              <w:t>Art. 16</w:t>
            </w:r>
          </w:p>
        </w:tc>
        <w:tc>
          <w:tcPr>
            <w:tcW w:w="1512" w:type="dxa"/>
            <w:tcBorders>
              <w:top w:val="single" w:sz="4" w:space="0" w:color="808080"/>
              <w:left w:val="single" w:sz="4" w:space="0" w:color="808080"/>
              <w:bottom w:val="single" w:sz="4" w:space="0" w:color="808080"/>
              <w:right w:val="single" w:sz="4" w:space="0" w:color="808080"/>
            </w:tcBorders>
            <w:tcMar>
              <w:top w:w="35" w:type="dxa"/>
              <w:left w:w="45" w:type="dxa"/>
              <w:bottom w:w="35" w:type="dxa"/>
              <w:right w:w="45" w:type="dxa"/>
            </w:tcMar>
          </w:tcPr>
          <w:p w14:paraId="13F95784" w14:textId="77777777" w:rsidR="00903058" w:rsidRPr="001D5C33" w:rsidRDefault="00000000">
            <w:pPr>
              <w:spacing w:after="0" w:line="240" w:lineRule="auto"/>
              <w:rPr>
                <w:rFonts w:cs="Arial"/>
              </w:rPr>
            </w:pPr>
            <w:r w:rsidRPr="001D5C33">
              <w:rPr>
                <w:rFonts w:cs="Arial"/>
                <w:sz w:val="13"/>
              </w:rPr>
              <w:t>David Cote</w:t>
            </w:r>
          </w:p>
        </w:tc>
        <w:tc>
          <w:tcPr>
            <w:tcW w:w="2476" w:type="dxa"/>
            <w:tcBorders>
              <w:top w:val="single" w:sz="4" w:space="0" w:color="808080"/>
              <w:left w:val="single" w:sz="4" w:space="0" w:color="808080"/>
              <w:bottom w:val="single" w:sz="4" w:space="0" w:color="808080"/>
              <w:right w:val="single" w:sz="4" w:space="0" w:color="808080"/>
            </w:tcBorders>
            <w:tcMar>
              <w:top w:w="35" w:type="dxa"/>
              <w:left w:w="45" w:type="dxa"/>
              <w:bottom w:w="35" w:type="dxa"/>
              <w:right w:w="45" w:type="dxa"/>
            </w:tcMar>
          </w:tcPr>
          <w:p w14:paraId="5F9F19CD" w14:textId="77777777" w:rsidR="00903058" w:rsidRPr="001D5C33" w:rsidRDefault="00000000">
            <w:pPr>
              <w:spacing w:after="0" w:line="240" w:lineRule="auto"/>
              <w:rPr>
                <w:rFonts w:cs="Arial"/>
              </w:rPr>
            </w:pPr>
            <w:r w:rsidRPr="001D5C33">
              <w:rPr>
                <w:rFonts w:cs="Arial"/>
                <w:sz w:val="13"/>
              </w:rPr>
              <w:t>Precisa prevención de tipos de violencia e incluye organizaciones religiosas.</w:t>
            </w:r>
          </w:p>
        </w:tc>
        <w:tc>
          <w:tcPr>
            <w:tcW w:w="2044" w:type="dxa"/>
            <w:tcBorders>
              <w:top w:val="single" w:sz="4" w:space="0" w:color="808080"/>
              <w:left w:val="single" w:sz="4" w:space="0" w:color="808080"/>
              <w:bottom w:val="single" w:sz="4" w:space="0" w:color="808080"/>
              <w:right w:val="single" w:sz="4" w:space="0" w:color="808080"/>
            </w:tcBorders>
            <w:tcMar>
              <w:top w:w="35" w:type="dxa"/>
              <w:left w:w="45" w:type="dxa"/>
              <w:bottom w:w="35" w:type="dxa"/>
              <w:right w:w="45" w:type="dxa"/>
            </w:tcMar>
          </w:tcPr>
          <w:p w14:paraId="75ADA5CF" w14:textId="77777777" w:rsidR="00903058" w:rsidRPr="001D5C33" w:rsidRDefault="00000000">
            <w:pPr>
              <w:spacing w:after="0" w:line="240" w:lineRule="auto"/>
              <w:rPr>
                <w:rFonts w:cs="Arial"/>
              </w:rPr>
            </w:pPr>
            <w:r w:rsidRPr="001D5C33">
              <w:rPr>
                <w:rFonts w:cs="Arial"/>
                <w:sz w:val="13"/>
              </w:rPr>
              <w:t>AVALAR PARCIALMENTE</w:t>
            </w:r>
          </w:p>
        </w:tc>
        <w:tc>
          <w:tcPr>
            <w:tcW w:w="3110" w:type="dxa"/>
            <w:tcBorders>
              <w:top w:val="single" w:sz="4" w:space="0" w:color="808080"/>
              <w:left w:val="single" w:sz="4" w:space="0" w:color="808080"/>
              <w:bottom w:val="single" w:sz="4" w:space="0" w:color="808080"/>
              <w:right w:val="single" w:sz="4" w:space="0" w:color="808080"/>
            </w:tcBorders>
            <w:tcMar>
              <w:top w:w="35" w:type="dxa"/>
              <w:left w:w="45" w:type="dxa"/>
              <w:bottom w:w="35" w:type="dxa"/>
              <w:right w:w="45" w:type="dxa"/>
            </w:tcMar>
          </w:tcPr>
          <w:p w14:paraId="21BEFC53" w14:textId="77777777" w:rsidR="00903058" w:rsidRPr="001D5C33" w:rsidRDefault="00000000" w:rsidP="001D5C33">
            <w:pPr>
              <w:spacing w:after="0" w:line="240" w:lineRule="auto"/>
              <w:jc w:val="both"/>
              <w:rPr>
                <w:rFonts w:cs="Arial"/>
              </w:rPr>
            </w:pPr>
            <w:r w:rsidRPr="001D5C33">
              <w:rPr>
                <w:rFonts w:cs="Arial"/>
                <w:sz w:val="13"/>
              </w:rPr>
              <w:t>Se incorpora la referencia a distintas formas de violencia y a organizaciones religiosas sin alterar la cláusula facultativa territorial.</w:t>
            </w:r>
          </w:p>
        </w:tc>
      </w:tr>
      <w:tr w:rsidR="00903058" w:rsidRPr="001D5C33" w14:paraId="5F240A16" w14:textId="77777777">
        <w:trPr>
          <w:cantSplit/>
        </w:trPr>
        <w:tc>
          <w:tcPr>
            <w:tcW w:w="792" w:type="dxa"/>
            <w:tcBorders>
              <w:top w:val="single" w:sz="4" w:space="0" w:color="808080"/>
              <w:left w:val="single" w:sz="4" w:space="0" w:color="808080"/>
              <w:bottom w:val="single" w:sz="4" w:space="0" w:color="808080"/>
              <w:right w:val="single" w:sz="4" w:space="0" w:color="808080"/>
            </w:tcBorders>
            <w:tcMar>
              <w:top w:w="35" w:type="dxa"/>
              <w:left w:w="45" w:type="dxa"/>
              <w:bottom w:w="35" w:type="dxa"/>
              <w:right w:w="45" w:type="dxa"/>
            </w:tcMar>
          </w:tcPr>
          <w:p w14:paraId="32477BDA" w14:textId="77777777" w:rsidR="00903058" w:rsidRPr="001D5C33" w:rsidRDefault="00000000">
            <w:pPr>
              <w:spacing w:after="0" w:line="240" w:lineRule="auto"/>
              <w:jc w:val="center"/>
              <w:rPr>
                <w:rFonts w:cs="Arial"/>
              </w:rPr>
            </w:pPr>
            <w:r w:rsidRPr="001D5C33">
              <w:rPr>
                <w:rFonts w:cs="Arial"/>
                <w:sz w:val="13"/>
              </w:rPr>
              <w:t>29</w:t>
            </w:r>
            <w:r w:rsidRPr="001D5C33">
              <w:rPr>
                <w:rFonts w:cs="Arial"/>
                <w:sz w:val="13"/>
              </w:rPr>
              <w:br/>
              <w:t>Art. 17</w:t>
            </w:r>
          </w:p>
        </w:tc>
        <w:tc>
          <w:tcPr>
            <w:tcW w:w="1512" w:type="dxa"/>
            <w:tcBorders>
              <w:top w:val="single" w:sz="4" w:space="0" w:color="808080"/>
              <w:left w:val="single" w:sz="4" w:space="0" w:color="808080"/>
              <w:bottom w:val="single" w:sz="4" w:space="0" w:color="808080"/>
              <w:right w:val="single" w:sz="4" w:space="0" w:color="808080"/>
            </w:tcBorders>
            <w:tcMar>
              <w:top w:w="35" w:type="dxa"/>
              <w:left w:w="45" w:type="dxa"/>
              <w:bottom w:w="35" w:type="dxa"/>
              <w:right w:w="45" w:type="dxa"/>
            </w:tcMar>
          </w:tcPr>
          <w:p w14:paraId="7B671769" w14:textId="77777777" w:rsidR="00903058" w:rsidRPr="001D5C33" w:rsidRDefault="00000000">
            <w:pPr>
              <w:spacing w:after="0" w:line="240" w:lineRule="auto"/>
              <w:rPr>
                <w:rFonts w:cs="Arial"/>
              </w:rPr>
            </w:pPr>
            <w:r w:rsidRPr="001D5C33">
              <w:rPr>
                <w:rFonts w:cs="Arial"/>
                <w:sz w:val="13"/>
              </w:rPr>
              <w:t>David Cote</w:t>
            </w:r>
          </w:p>
        </w:tc>
        <w:tc>
          <w:tcPr>
            <w:tcW w:w="2476" w:type="dxa"/>
            <w:tcBorders>
              <w:top w:val="single" w:sz="4" w:space="0" w:color="808080"/>
              <w:left w:val="single" w:sz="4" w:space="0" w:color="808080"/>
              <w:bottom w:val="single" w:sz="4" w:space="0" w:color="808080"/>
              <w:right w:val="single" w:sz="4" w:space="0" w:color="808080"/>
            </w:tcBorders>
            <w:tcMar>
              <w:top w:w="35" w:type="dxa"/>
              <w:left w:w="45" w:type="dxa"/>
              <w:bottom w:w="35" w:type="dxa"/>
              <w:right w:w="45" w:type="dxa"/>
            </w:tcMar>
          </w:tcPr>
          <w:p w14:paraId="3CFA0058" w14:textId="77777777" w:rsidR="00903058" w:rsidRPr="001D5C33" w:rsidRDefault="00000000">
            <w:pPr>
              <w:spacing w:after="0" w:line="240" w:lineRule="auto"/>
              <w:rPr>
                <w:rFonts w:cs="Arial"/>
              </w:rPr>
            </w:pPr>
            <w:r w:rsidRPr="001D5C33">
              <w:rPr>
                <w:rFonts w:cs="Arial"/>
                <w:sz w:val="13"/>
              </w:rPr>
              <w:t>Cambia 'prevención de violencias' por 'prevención de los tipos de violencias'.</w:t>
            </w:r>
          </w:p>
        </w:tc>
        <w:tc>
          <w:tcPr>
            <w:tcW w:w="2044" w:type="dxa"/>
            <w:tcBorders>
              <w:top w:val="single" w:sz="4" w:space="0" w:color="808080"/>
              <w:left w:val="single" w:sz="4" w:space="0" w:color="808080"/>
              <w:bottom w:val="single" w:sz="4" w:space="0" w:color="808080"/>
              <w:right w:val="single" w:sz="4" w:space="0" w:color="808080"/>
            </w:tcBorders>
            <w:tcMar>
              <w:top w:w="35" w:type="dxa"/>
              <w:left w:w="45" w:type="dxa"/>
              <w:bottom w:w="35" w:type="dxa"/>
              <w:right w:w="45" w:type="dxa"/>
            </w:tcMar>
          </w:tcPr>
          <w:p w14:paraId="5DEC0AB5" w14:textId="77777777" w:rsidR="00903058" w:rsidRPr="001D5C33" w:rsidRDefault="00000000">
            <w:pPr>
              <w:spacing w:after="0" w:line="240" w:lineRule="auto"/>
              <w:rPr>
                <w:rFonts w:cs="Arial"/>
              </w:rPr>
            </w:pPr>
            <w:r w:rsidRPr="001D5C33">
              <w:rPr>
                <w:rFonts w:cs="Arial"/>
                <w:sz w:val="13"/>
              </w:rPr>
              <w:t>AVALAR CON AJUSTE DE REDACCIÓN</w:t>
            </w:r>
          </w:p>
        </w:tc>
        <w:tc>
          <w:tcPr>
            <w:tcW w:w="3110" w:type="dxa"/>
            <w:tcBorders>
              <w:top w:val="single" w:sz="4" w:space="0" w:color="808080"/>
              <w:left w:val="single" w:sz="4" w:space="0" w:color="808080"/>
              <w:bottom w:val="single" w:sz="4" w:space="0" w:color="808080"/>
              <w:right w:val="single" w:sz="4" w:space="0" w:color="808080"/>
            </w:tcBorders>
            <w:tcMar>
              <w:top w:w="35" w:type="dxa"/>
              <w:left w:w="45" w:type="dxa"/>
              <w:bottom w:w="35" w:type="dxa"/>
              <w:right w:w="45" w:type="dxa"/>
            </w:tcMar>
          </w:tcPr>
          <w:p w14:paraId="43639A52" w14:textId="77777777" w:rsidR="00903058" w:rsidRPr="001D5C33" w:rsidRDefault="00000000" w:rsidP="001D5C33">
            <w:pPr>
              <w:spacing w:after="0" w:line="240" w:lineRule="auto"/>
              <w:jc w:val="both"/>
              <w:rPr>
                <w:rFonts w:cs="Arial"/>
              </w:rPr>
            </w:pPr>
            <w:r w:rsidRPr="001D5C33">
              <w:rPr>
                <w:rFonts w:cs="Arial"/>
                <w:sz w:val="13"/>
              </w:rPr>
              <w:t>El cambio puede armonizarse como 'distintas formas de violencia', preservando técnica normativa.</w:t>
            </w:r>
          </w:p>
        </w:tc>
      </w:tr>
      <w:tr w:rsidR="00903058" w:rsidRPr="001D5C33" w14:paraId="46155D2F" w14:textId="77777777">
        <w:trPr>
          <w:cantSplit/>
        </w:trPr>
        <w:tc>
          <w:tcPr>
            <w:tcW w:w="792" w:type="dxa"/>
            <w:tcBorders>
              <w:top w:val="single" w:sz="4" w:space="0" w:color="808080"/>
              <w:left w:val="single" w:sz="4" w:space="0" w:color="808080"/>
              <w:bottom w:val="single" w:sz="4" w:space="0" w:color="808080"/>
              <w:right w:val="single" w:sz="4" w:space="0" w:color="808080"/>
            </w:tcBorders>
            <w:tcMar>
              <w:top w:w="35" w:type="dxa"/>
              <w:left w:w="45" w:type="dxa"/>
              <w:bottom w:w="35" w:type="dxa"/>
              <w:right w:w="45" w:type="dxa"/>
            </w:tcMar>
          </w:tcPr>
          <w:p w14:paraId="04A3E715" w14:textId="77777777" w:rsidR="00903058" w:rsidRPr="001D5C33" w:rsidRDefault="00000000">
            <w:pPr>
              <w:spacing w:after="0" w:line="240" w:lineRule="auto"/>
              <w:jc w:val="center"/>
              <w:rPr>
                <w:rFonts w:cs="Arial"/>
              </w:rPr>
            </w:pPr>
            <w:r w:rsidRPr="001D5C33">
              <w:rPr>
                <w:rFonts w:cs="Arial"/>
                <w:sz w:val="13"/>
              </w:rPr>
              <w:t>30</w:t>
            </w:r>
            <w:r w:rsidRPr="001D5C33">
              <w:rPr>
                <w:rFonts w:cs="Arial"/>
                <w:sz w:val="13"/>
              </w:rPr>
              <w:br/>
              <w:t>Art. 17</w:t>
            </w:r>
          </w:p>
        </w:tc>
        <w:tc>
          <w:tcPr>
            <w:tcW w:w="1512" w:type="dxa"/>
            <w:tcBorders>
              <w:top w:val="single" w:sz="4" w:space="0" w:color="808080"/>
              <w:left w:val="single" w:sz="4" w:space="0" w:color="808080"/>
              <w:bottom w:val="single" w:sz="4" w:space="0" w:color="808080"/>
              <w:right w:val="single" w:sz="4" w:space="0" w:color="808080"/>
            </w:tcBorders>
            <w:tcMar>
              <w:top w:w="35" w:type="dxa"/>
              <w:left w:w="45" w:type="dxa"/>
              <w:bottom w:w="35" w:type="dxa"/>
              <w:right w:w="45" w:type="dxa"/>
            </w:tcMar>
          </w:tcPr>
          <w:p w14:paraId="1EE4B220" w14:textId="77777777" w:rsidR="00903058" w:rsidRPr="001D5C33" w:rsidRDefault="00000000">
            <w:pPr>
              <w:spacing w:after="0" w:line="240" w:lineRule="auto"/>
              <w:rPr>
                <w:rFonts w:cs="Arial"/>
              </w:rPr>
            </w:pPr>
            <w:r w:rsidRPr="001D5C33">
              <w:rPr>
                <w:rFonts w:cs="Arial"/>
                <w:sz w:val="13"/>
              </w:rPr>
              <w:t>Franklin Lozano</w:t>
            </w:r>
          </w:p>
        </w:tc>
        <w:tc>
          <w:tcPr>
            <w:tcW w:w="2476" w:type="dxa"/>
            <w:tcBorders>
              <w:top w:val="single" w:sz="4" w:space="0" w:color="808080"/>
              <w:left w:val="single" w:sz="4" w:space="0" w:color="808080"/>
              <w:bottom w:val="single" w:sz="4" w:space="0" w:color="808080"/>
              <w:right w:val="single" w:sz="4" w:space="0" w:color="808080"/>
            </w:tcBorders>
            <w:tcMar>
              <w:top w:w="35" w:type="dxa"/>
              <w:left w:w="45" w:type="dxa"/>
              <w:bottom w:w="35" w:type="dxa"/>
              <w:right w:w="45" w:type="dxa"/>
            </w:tcMar>
          </w:tcPr>
          <w:p w14:paraId="46923085" w14:textId="77777777" w:rsidR="00903058" w:rsidRPr="001D5C33" w:rsidRDefault="00000000">
            <w:pPr>
              <w:spacing w:after="0" w:line="240" w:lineRule="auto"/>
              <w:rPr>
                <w:rFonts w:cs="Arial"/>
              </w:rPr>
            </w:pPr>
            <w:r w:rsidRPr="001D5C33">
              <w:rPr>
                <w:rFonts w:cs="Arial"/>
                <w:sz w:val="13"/>
              </w:rPr>
              <w:t>Hace obligatoria la articulación y exige informar al Ministerio del Interior dentro de un año.</w:t>
            </w:r>
          </w:p>
        </w:tc>
        <w:tc>
          <w:tcPr>
            <w:tcW w:w="2044" w:type="dxa"/>
            <w:tcBorders>
              <w:top w:val="single" w:sz="4" w:space="0" w:color="808080"/>
              <w:left w:val="single" w:sz="4" w:space="0" w:color="808080"/>
              <w:bottom w:val="single" w:sz="4" w:space="0" w:color="808080"/>
              <w:right w:val="single" w:sz="4" w:space="0" w:color="808080"/>
            </w:tcBorders>
            <w:tcMar>
              <w:top w:w="35" w:type="dxa"/>
              <w:left w:w="45" w:type="dxa"/>
              <w:bottom w:w="35" w:type="dxa"/>
              <w:right w:w="45" w:type="dxa"/>
            </w:tcMar>
          </w:tcPr>
          <w:p w14:paraId="715C2F50" w14:textId="77777777" w:rsidR="00903058" w:rsidRPr="001D5C33" w:rsidRDefault="00000000">
            <w:pPr>
              <w:spacing w:after="0" w:line="240" w:lineRule="auto"/>
              <w:rPr>
                <w:rFonts w:cs="Arial"/>
              </w:rPr>
            </w:pPr>
            <w:r w:rsidRPr="001D5C33">
              <w:rPr>
                <w:rFonts w:cs="Arial"/>
                <w:sz w:val="13"/>
              </w:rPr>
              <w:t>AVALAR PARCIALMENTE</w:t>
            </w:r>
          </w:p>
        </w:tc>
        <w:tc>
          <w:tcPr>
            <w:tcW w:w="3110" w:type="dxa"/>
            <w:tcBorders>
              <w:top w:val="single" w:sz="4" w:space="0" w:color="808080"/>
              <w:left w:val="single" w:sz="4" w:space="0" w:color="808080"/>
              <w:bottom w:val="single" w:sz="4" w:space="0" w:color="808080"/>
              <w:right w:val="single" w:sz="4" w:space="0" w:color="808080"/>
            </w:tcBorders>
            <w:tcMar>
              <w:top w:w="35" w:type="dxa"/>
              <w:left w:w="45" w:type="dxa"/>
              <w:bottom w:w="35" w:type="dxa"/>
              <w:right w:w="45" w:type="dxa"/>
            </w:tcMar>
          </w:tcPr>
          <w:p w14:paraId="788FF776" w14:textId="77777777" w:rsidR="00903058" w:rsidRPr="001D5C33" w:rsidRDefault="00000000" w:rsidP="001D5C33">
            <w:pPr>
              <w:spacing w:after="0" w:line="240" w:lineRule="auto"/>
              <w:jc w:val="both"/>
              <w:rPr>
                <w:rFonts w:cs="Arial"/>
              </w:rPr>
            </w:pPr>
            <w:r w:rsidRPr="001D5C33">
              <w:rPr>
                <w:rFonts w:cs="Arial"/>
                <w:sz w:val="13"/>
              </w:rPr>
              <w:t>Se fortalece la obligación de coordinar y articular actuaciones, pero se elimina el nuevo reporte por ser una carga adicional y redundante con el seguimiento general.</w:t>
            </w:r>
          </w:p>
        </w:tc>
      </w:tr>
      <w:tr w:rsidR="00903058" w:rsidRPr="001D5C33" w14:paraId="73E82C6A" w14:textId="77777777">
        <w:trPr>
          <w:cantSplit/>
        </w:trPr>
        <w:tc>
          <w:tcPr>
            <w:tcW w:w="792" w:type="dxa"/>
            <w:tcBorders>
              <w:top w:val="single" w:sz="4" w:space="0" w:color="808080"/>
              <w:left w:val="single" w:sz="4" w:space="0" w:color="808080"/>
              <w:bottom w:val="single" w:sz="4" w:space="0" w:color="808080"/>
              <w:right w:val="single" w:sz="4" w:space="0" w:color="808080"/>
            </w:tcBorders>
            <w:tcMar>
              <w:top w:w="35" w:type="dxa"/>
              <w:left w:w="45" w:type="dxa"/>
              <w:bottom w:w="35" w:type="dxa"/>
              <w:right w:w="45" w:type="dxa"/>
            </w:tcMar>
          </w:tcPr>
          <w:p w14:paraId="3CA49C88" w14:textId="77777777" w:rsidR="00903058" w:rsidRPr="001D5C33" w:rsidRDefault="00000000">
            <w:pPr>
              <w:spacing w:after="0" w:line="240" w:lineRule="auto"/>
              <w:jc w:val="center"/>
              <w:rPr>
                <w:rFonts w:cs="Arial"/>
              </w:rPr>
            </w:pPr>
            <w:r w:rsidRPr="001D5C33">
              <w:rPr>
                <w:rFonts w:cs="Arial"/>
                <w:sz w:val="13"/>
              </w:rPr>
              <w:t>31</w:t>
            </w:r>
            <w:r w:rsidRPr="001D5C33">
              <w:rPr>
                <w:rFonts w:cs="Arial"/>
                <w:sz w:val="13"/>
              </w:rPr>
              <w:br/>
              <w:t>Art. 18</w:t>
            </w:r>
          </w:p>
        </w:tc>
        <w:tc>
          <w:tcPr>
            <w:tcW w:w="1512" w:type="dxa"/>
            <w:tcBorders>
              <w:top w:val="single" w:sz="4" w:space="0" w:color="808080"/>
              <w:left w:val="single" w:sz="4" w:space="0" w:color="808080"/>
              <w:bottom w:val="single" w:sz="4" w:space="0" w:color="808080"/>
              <w:right w:val="single" w:sz="4" w:space="0" w:color="808080"/>
            </w:tcBorders>
            <w:tcMar>
              <w:top w:w="35" w:type="dxa"/>
              <w:left w:w="45" w:type="dxa"/>
              <w:bottom w:w="35" w:type="dxa"/>
              <w:right w:w="45" w:type="dxa"/>
            </w:tcMar>
          </w:tcPr>
          <w:p w14:paraId="1215D9B0" w14:textId="77777777" w:rsidR="00903058" w:rsidRPr="001D5C33" w:rsidRDefault="00000000">
            <w:pPr>
              <w:spacing w:after="0" w:line="240" w:lineRule="auto"/>
              <w:rPr>
                <w:rFonts w:cs="Arial"/>
              </w:rPr>
            </w:pPr>
            <w:r w:rsidRPr="001D5C33">
              <w:rPr>
                <w:rFonts w:cs="Arial"/>
                <w:sz w:val="13"/>
              </w:rPr>
              <w:t>Daniel Monroy</w:t>
            </w:r>
          </w:p>
        </w:tc>
        <w:tc>
          <w:tcPr>
            <w:tcW w:w="2476" w:type="dxa"/>
            <w:tcBorders>
              <w:top w:val="single" w:sz="4" w:space="0" w:color="808080"/>
              <w:left w:val="single" w:sz="4" w:space="0" w:color="808080"/>
              <w:bottom w:val="single" w:sz="4" w:space="0" w:color="808080"/>
              <w:right w:val="single" w:sz="4" w:space="0" w:color="808080"/>
            </w:tcBorders>
            <w:tcMar>
              <w:top w:w="35" w:type="dxa"/>
              <w:left w:w="45" w:type="dxa"/>
              <w:bottom w:w="35" w:type="dxa"/>
              <w:right w:w="45" w:type="dxa"/>
            </w:tcMar>
          </w:tcPr>
          <w:p w14:paraId="6B4CE4F7" w14:textId="77777777" w:rsidR="00903058" w:rsidRPr="001D5C33" w:rsidRDefault="00000000">
            <w:pPr>
              <w:spacing w:after="0" w:line="240" w:lineRule="auto"/>
              <w:rPr>
                <w:rFonts w:cs="Arial"/>
              </w:rPr>
            </w:pPr>
            <w:r w:rsidRPr="001D5C33">
              <w:rPr>
                <w:rFonts w:cs="Arial"/>
                <w:sz w:val="13"/>
              </w:rPr>
              <w:t>Prioriza oferta de formación para el trabajo, empleo, emprendimiento juvenil y financiación productiva.</w:t>
            </w:r>
          </w:p>
        </w:tc>
        <w:tc>
          <w:tcPr>
            <w:tcW w:w="2044" w:type="dxa"/>
            <w:tcBorders>
              <w:top w:val="single" w:sz="4" w:space="0" w:color="808080"/>
              <w:left w:val="single" w:sz="4" w:space="0" w:color="808080"/>
              <w:bottom w:val="single" w:sz="4" w:space="0" w:color="808080"/>
              <w:right w:val="single" w:sz="4" w:space="0" w:color="808080"/>
            </w:tcBorders>
            <w:tcMar>
              <w:top w:w="35" w:type="dxa"/>
              <w:left w:w="45" w:type="dxa"/>
              <w:bottom w:w="35" w:type="dxa"/>
              <w:right w:w="45" w:type="dxa"/>
            </w:tcMar>
          </w:tcPr>
          <w:p w14:paraId="7FF8C220" w14:textId="77777777" w:rsidR="00903058" w:rsidRPr="001D5C33" w:rsidRDefault="00000000">
            <w:pPr>
              <w:spacing w:after="0" w:line="240" w:lineRule="auto"/>
              <w:rPr>
                <w:rFonts w:cs="Arial"/>
              </w:rPr>
            </w:pPr>
            <w:r w:rsidRPr="001D5C33">
              <w:rPr>
                <w:rFonts w:cs="Arial"/>
                <w:sz w:val="13"/>
              </w:rPr>
              <w:t>AVALAR PARCIALMENTE</w:t>
            </w:r>
          </w:p>
        </w:tc>
        <w:tc>
          <w:tcPr>
            <w:tcW w:w="3110" w:type="dxa"/>
            <w:tcBorders>
              <w:top w:val="single" w:sz="4" w:space="0" w:color="808080"/>
              <w:left w:val="single" w:sz="4" w:space="0" w:color="808080"/>
              <w:bottom w:val="single" w:sz="4" w:space="0" w:color="808080"/>
              <w:right w:val="single" w:sz="4" w:space="0" w:color="808080"/>
            </w:tcBorders>
            <w:tcMar>
              <w:top w:w="35" w:type="dxa"/>
              <w:left w:w="45" w:type="dxa"/>
              <w:bottom w:w="35" w:type="dxa"/>
              <w:right w:w="45" w:type="dxa"/>
            </w:tcMar>
          </w:tcPr>
          <w:p w14:paraId="053C4322" w14:textId="77777777" w:rsidR="00903058" w:rsidRPr="001D5C33" w:rsidRDefault="00000000" w:rsidP="001D5C33">
            <w:pPr>
              <w:spacing w:after="0" w:line="240" w:lineRule="auto"/>
              <w:jc w:val="both"/>
              <w:rPr>
                <w:rFonts w:cs="Arial"/>
              </w:rPr>
            </w:pPr>
            <w:r w:rsidRPr="001D5C33">
              <w:rPr>
                <w:rFonts w:cs="Arial"/>
                <w:sz w:val="13"/>
              </w:rPr>
              <w:t>Es compatible si se limita a oferta institucional y mecanismos existentes y a la disponibilidad presupuestal.</w:t>
            </w:r>
          </w:p>
        </w:tc>
      </w:tr>
      <w:tr w:rsidR="00903058" w:rsidRPr="001D5C33" w14:paraId="161D4564" w14:textId="77777777">
        <w:trPr>
          <w:cantSplit/>
        </w:trPr>
        <w:tc>
          <w:tcPr>
            <w:tcW w:w="792" w:type="dxa"/>
            <w:tcBorders>
              <w:top w:val="single" w:sz="4" w:space="0" w:color="808080"/>
              <w:left w:val="single" w:sz="4" w:space="0" w:color="808080"/>
              <w:bottom w:val="single" w:sz="4" w:space="0" w:color="808080"/>
              <w:right w:val="single" w:sz="4" w:space="0" w:color="808080"/>
            </w:tcBorders>
            <w:tcMar>
              <w:top w:w="35" w:type="dxa"/>
              <w:left w:w="45" w:type="dxa"/>
              <w:bottom w:w="35" w:type="dxa"/>
              <w:right w:w="45" w:type="dxa"/>
            </w:tcMar>
          </w:tcPr>
          <w:p w14:paraId="2CFCE023" w14:textId="77777777" w:rsidR="00903058" w:rsidRPr="001D5C33" w:rsidRDefault="00000000">
            <w:pPr>
              <w:spacing w:after="0" w:line="240" w:lineRule="auto"/>
              <w:jc w:val="center"/>
              <w:rPr>
                <w:rFonts w:cs="Arial"/>
              </w:rPr>
            </w:pPr>
            <w:r w:rsidRPr="001D5C33">
              <w:rPr>
                <w:rFonts w:cs="Arial"/>
                <w:sz w:val="13"/>
              </w:rPr>
              <w:t>32</w:t>
            </w:r>
            <w:r w:rsidRPr="001D5C33">
              <w:rPr>
                <w:rFonts w:cs="Arial"/>
                <w:sz w:val="13"/>
              </w:rPr>
              <w:br/>
              <w:t>Art. 19</w:t>
            </w:r>
          </w:p>
        </w:tc>
        <w:tc>
          <w:tcPr>
            <w:tcW w:w="1512" w:type="dxa"/>
            <w:tcBorders>
              <w:top w:val="single" w:sz="4" w:space="0" w:color="808080"/>
              <w:left w:val="single" w:sz="4" w:space="0" w:color="808080"/>
              <w:bottom w:val="single" w:sz="4" w:space="0" w:color="808080"/>
              <w:right w:val="single" w:sz="4" w:space="0" w:color="808080"/>
            </w:tcBorders>
            <w:tcMar>
              <w:top w:w="35" w:type="dxa"/>
              <w:left w:w="45" w:type="dxa"/>
              <w:bottom w:w="35" w:type="dxa"/>
              <w:right w:w="45" w:type="dxa"/>
            </w:tcMar>
          </w:tcPr>
          <w:p w14:paraId="7C2F5B7A" w14:textId="77777777" w:rsidR="00903058" w:rsidRPr="001D5C33" w:rsidRDefault="00000000">
            <w:pPr>
              <w:spacing w:after="0" w:line="240" w:lineRule="auto"/>
              <w:rPr>
                <w:rFonts w:cs="Arial"/>
              </w:rPr>
            </w:pPr>
            <w:r w:rsidRPr="001D5C33">
              <w:rPr>
                <w:rFonts w:cs="Arial"/>
                <w:sz w:val="13"/>
              </w:rPr>
              <w:t>Franklin Lozano</w:t>
            </w:r>
          </w:p>
        </w:tc>
        <w:tc>
          <w:tcPr>
            <w:tcW w:w="2476" w:type="dxa"/>
            <w:tcBorders>
              <w:top w:val="single" w:sz="4" w:space="0" w:color="808080"/>
              <w:left w:val="single" w:sz="4" w:space="0" w:color="808080"/>
              <w:bottom w:val="single" w:sz="4" w:space="0" w:color="808080"/>
              <w:right w:val="single" w:sz="4" w:space="0" w:color="808080"/>
            </w:tcBorders>
            <w:tcMar>
              <w:top w:w="35" w:type="dxa"/>
              <w:left w:w="45" w:type="dxa"/>
              <w:bottom w:w="35" w:type="dxa"/>
              <w:right w:w="45" w:type="dxa"/>
            </w:tcMar>
          </w:tcPr>
          <w:p w14:paraId="3FD56370" w14:textId="77777777" w:rsidR="00903058" w:rsidRPr="001D5C33" w:rsidRDefault="00000000">
            <w:pPr>
              <w:spacing w:after="0" w:line="240" w:lineRule="auto"/>
              <w:rPr>
                <w:rFonts w:cs="Arial"/>
              </w:rPr>
            </w:pPr>
            <w:r w:rsidRPr="001D5C33">
              <w:rPr>
                <w:rFonts w:cs="Arial"/>
                <w:sz w:val="13"/>
              </w:rPr>
              <w:t>Crea publicación anual consolidada de recursos de cooperación, donaciones, convenios y alianzas.</w:t>
            </w:r>
          </w:p>
        </w:tc>
        <w:tc>
          <w:tcPr>
            <w:tcW w:w="2044" w:type="dxa"/>
            <w:tcBorders>
              <w:top w:val="single" w:sz="4" w:space="0" w:color="808080"/>
              <w:left w:val="single" w:sz="4" w:space="0" w:color="808080"/>
              <w:bottom w:val="single" w:sz="4" w:space="0" w:color="808080"/>
              <w:right w:val="single" w:sz="4" w:space="0" w:color="808080"/>
            </w:tcBorders>
            <w:tcMar>
              <w:top w:w="35" w:type="dxa"/>
              <w:left w:w="45" w:type="dxa"/>
              <w:bottom w:w="35" w:type="dxa"/>
              <w:right w:w="45" w:type="dxa"/>
            </w:tcMar>
          </w:tcPr>
          <w:p w14:paraId="78548CEF" w14:textId="77777777" w:rsidR="00903058" w:rsidRPr="001D5C33" w:rsidRDefault="00000000">
            <w:pPr>
              <w:spacing w:after="0" w:line="240" w:lineRule="auto"/>
              <w:rPr>
                <w:rFonts w:cs="Arial"/>
              </w:rPr>
            </w:pPr>
            <w:r w:rsidRPr="001D5C33">
              <w:rPr>
                <w:rFonts w:cs="Arial"/>
                <w:sz w:val="13"/>
              </w:rPr>
              <w:t>AVALAR CON TEXTO CONCERTADO</w:t>
            </w:r>
          </w:p>
        </w:tc>
        <w:tc>
          <w:tcPr>
            <w:tcW w:w="3110" w:type="dxa"/>
            <w:tcBorders>
              <w:top w:val="single" w:sz="4" w:space="0" w:color="808080"/>
              <w:left w:val="single" w:sz="4" w:space="0" w:color="808080"/>
              <w:bottom w:val="single" w:sz="4" w:space="0" w:color="808080"/>
              <w:right w:val="single" w:sz="4" w:space="0" w:color="808080"/>
            </w:tcBorders>
            <w:tcMar>
              <w:top w:w="35" w:type="dxa"/>
              <w:left w:w="45" w:type="dxa"/>
              <w:bottom w:w="35" w:type="dxa"/>
              <w:right w:w="45" w:type="dxa"/>
            </w:tcMar>
          </w:tcPr>
          <w:p w14:paraId="5EAFB771" w14:textId="77777777" w:rsidR="00903058" w:rsidRPr="001D5C33" w:rsidRDefault="00000000" w:rsidP="001D5C33">
            <w:pPr>
              <w:spacing w:after="0" w:line="240" w:lineRule="auto"/>
              <w:jc w:val="both"/>
              <w:rPr>
                <w:rFonts w:cs="Arial"/>
              </w:rPr>
            </w:pPr>
            <w:r w:rsidRPr="001D5C33">
              <w:rPr>
                <w:rFonts w:cs="Arial"/>
                <w:sz w:val="13"/>
              </w:rPr>
              <w:t>Fortalece transparencia, pero debe apoyarse en información y plataformas existentes y no crear nuevas obligaciones autónomas de reporte.</w:t>
            </w:r>
          </w:p>
        </w:tc>
      </w:tr>
      <w:tr w:rsidR="00903058" w:rsidRPr="001D5C33" w14:paraId="32373CCE" w14:textId="77777777">
        <w:trPr>
          <w:cantSplit/>
        </w:trPr>
        <w:tc>
          <w:tcPr>
            <w:tcW w:w="792" w:type="dxa"/>
            <w:tcBorders>
              <w:top w:val="single" w:sz="4" w:space="0" w:color="808080"/>
              <w:left w:val="single" w:sz="4" w:space="0" w:color="808080"/>
              <w:bottom w:val="single" w:sz="4" w:space="0" w:color="808080"/>
              <w:right w:val="single" w:sz="4" w:space="0" w:color="808080"/>
            </w:tcBorders>
            <w:tcMar>
              <w:top w:w="35" w:type="dxa"/>
              <w:left w:w="45" w:type="dxa"/>
              <w:bottom w:w="35" w:type="dxa"/>
              <w:right w:w="45" w:type="dxa"/>
            </w:tcMar>
          </w:tcPr>
          <w:p w14:paraId="7BFBD0E9" w14:textId="77777777" w:rsidR="00903058" w:rsidRPr="001D5C33" w:rsidRDefault="00000000">
            <w:pPr>
              <w:spacing w:after="0" w:line="240" w:lineRule="auto"/>
              <w:jc w:val="center"/>
              <w:rPr>
                <w:rFonts w:cs="Arial"/>
              </w:rPr>
            </w:pPr>
            <w:r w:rsidRPr="001D5C33">
              <w:rPr>
                <w:rFonts w:cs="Arial"/>
                <w:sz w:val="13"/>
              </w:rPr>
              <w:t>33</w:t>
            </w:r>
            <w:r w:rsidRPr="001D5C33">
              <w:rPr>
                <w:rFonts w:cs="Arial"/>
                <w:sz w:val="13"/>
              </w:rPr>
              <w:br/>
              <w:t>Art. 21</w:t>
            </w:r>
          </w:p>
        </w:tc>
        <w:tc>
          <w:tcPr>
            <w:tcW w:w="1512" w:type="dxa"/>
            <w:tcBorders>
              <w:top w:val="single" w:sz="4" w:space="0" w:color="808080"/>
              <w:left w:val="single" w:sz="4" w:space="0" w:color="808080"/>
              <w:bottom w:val="single" w:sz="4" w:space="0" w:color="808080"/>
              <w:right w:val="single" w:sz="4" w:space="0" w:color="808080"/>
            </w:tcBorders>
            <w:tcMar>
              <w:top w:w="35" w:type="dxa"/>
              <w:left w:w="45" w:type="dxa"/>
              <w:bottom w:w="35" w:type="dxa"/>
              <w:right w:w="45" w:type="dxa"/>
            </w:tcMar>
          </w:tcPr>
          <w:p w14:paraId="068A74B5" w14:textId="77777777" w:rsidR="00903058" w:rsidRPr="001D5C33" w:rsidRDefault="00000000">
            <w:pPr>
              <w:spacing w:after="0" w:line="240" w:lineRule="auto"/>
              <w:rPr>
                <w:rFonts w:cs="Arial"/>
              </w:rPr>
            </w:pPr>
            <w:r w:rsidRPr="001D5C33">
              <w:rPr>
                <w:rFonts w:cs="Arial"/>
                <w:sz w:val="13"/>
              </w:rPr>
              <w:t>David Cote</w:t>
            </w:r>
          </w:p>
        </w:tc>
        <w:tc>
          <w:tcPr>
            <w:tcW w:w="2476" w:type="dxa"/>
            <w:tcBorders>
              <w:top w:val="single" w:sz="4" w:space="0" w:color="808080"/>
              <w:left w:val="single" w:sz="4" w:space="0" w:color="808080"/>
              <w:bottom w:val="single" w:sz="4" w:space="0" w:color="808080"/>
              <w:right w:val="single" w:sz="4" w:space="0" w:color="808080"/>
            </w:tcBorders>
            <w:tcMar>
              <w:top w:w="35" w:type="dxa"/>
              <w:left w:w="45" w:type="dxa"/>
              <w:bottom w:w="35" w:type="dxa"/>
              <w:right w:w="45" w:type="dxa"/>
            </w:tcMar>
          </w:tcPr>
          <w:p w14:paraId="08ABF330" w14:textId="77777777" w:rsidR="00903058" w:rsidRPr="001D5C33" w:rsidRDefault="00000000">
            <w:pPr>
              <w:spacing w:after="0" w:line="240" w:lineRule="auto"/>
              <w:rPr>
                <w:rFonts w:cs="Arial"/>
              </w:rPr>
            </w:pPr>
            <w:r w:rsidRPr="001D5C33">
              <w:rPr>
                <w:rFonts w:cs="Arial"/>
                <w:sz w:val="13"/>
              </w:rPr>
              <w:t>Precisa 'tipos de violencias' en prevención juvenil.</w:t>
            </w:r>
          </w:p>
        </w:tc>
        <w:tc>
          <w:tcPr>
            <w:tcW w:w="2044" w:type="dxa"/>
            <w:tcBorders>
              <w:top w:val="single" w:sz="4" w:space="0" w:color="808080"/>
              <w:left w:val="single" w:sz="4" w:space="0" w:color="808080"/>
              <w:bottom w:val="single" w:sz="4" w:space="0" w:color="808080"/>
              <w:right w:val="single" w:sz="4" w:space="0" w:color="808080"/>
            </w:tcBorders>
            <w:tcMar>
              <w:top w:w="35" w:type="dxa"/>
              <w:left w:w="45" w:type="dxa"/>
              <w:bottom w:w="35" w:type="dxa"/>
              <w:right w:w="45" w:type="dxa"/>
            </w:tcMar>
          </w:tcPr>
          <w:p w14:paraId="479D2B17" w14:textId="77777777" w:rsidR="00903058" w:rsidRPr="001D5C33" w:rsidRDefault="00000000">
            <w:pPr>
              <w:spacing w:after="0" w:line="240" w:lineRule="auto"/>
              <w:rPr>
                <w:rFonts w:cs="Arial"/>
              </w:rPr>
            </w:pPr>
            <w:r w:rsidRPr="001D5C33">
              <w:rPr>
                <w:rFonts w:cs="Arial"/>
                <w:sz w:val="13"/>
              </w:rPr>
              <w:t>AVALAR CON AJUSTE DE REDACCIÓN</w:t>
            </w:r>
          </w:p>
        </w:tc>
        <w:tc>
          <w:tcPr>
            <w:tcW w:w="3110" w:type="dxa"/>
            <w:tcBorders>
              <w:top w:val="single" w:sz="4" w:space="0" w:color="808080"/>
              <w:left w:val="single" w:sz="4" w:space="0" w:color="808080"/>
              <w:bottom w:val="single" w:sz="4" w:space="0" w:color="808080"/>
              <w:right w:val="single" w:sz="4" w:space="0" w:color="808080"/>
            </w:tcBorders>
            <w:tcMar>
              <w:top w:w="35" w:type="dxa"/>
              <w:left w:w="45" w:type="dxa"/>
              <w:bottom w:w="35" w:type="dxa"/>
              <w:right w:w="45" w:type="dxa"/>
            </w:tcMar>
          </w:tcPr>
          <w:p w14:paraId="738AE319" w14:textId="77777777" w:rsidR="00903058" w:rsidRPr="001D5C33" w:rsidRDefault="00000000" w:rsidP="001D5C33">
            <w:pPr>
              <w:spacing w:after="0" w:line="240" w:lineRule="auto"/>
              <w:jc w:val="both"/>
              <w:rPr>
                <w:rFonts w:cs="Arial"/>
              </w:rPr>
            </w:pPr>
            <w:r w:rsidRPr="001D5C33">
              <w:rPr>
                <w:rFonts w:cs="Arial"/>
                <w:sz w:val="13"/>
              </w:rPr>
              <w:t>Se armoniza como 'distintas formas de violencia' por técnica legislativa.</w:t>
            </w:r>
          </w:p>
        </w:tc>
      </w:tr>
      <w:tr w:rsidR="00903058" w:rsidRPr="001D5C33" w14:paraId="225FE285" w14:textId="77777777">
        <w:trPr>
          <w:cantSplit/>
        </w:trPr>
        <w:tc>
          <w:tcPr>
            <w:tcW w:w="792" w:type="dxa"/>
            <w:tcBorders>
              <w:top w:val="single" w:sz="4" w:space="0" w:color="808080"/>
              <w:left w:val="single" w:sz="4" w:space="0" w:color="808080"/>
              <w:bottom w:val="single" w:sz="4" w:space="0" w:color="808080"/>
              <w:right w:val="single" w:sz="4" w:space="0" w:color="808080"/>
            </w:tcBorders>
            <w:tcMar>
              <w:top w:w="35" w:type="dxa"/>
              <w:left w:w="45" w:type="dxa"/>
              <w:bottom w:w="35" w:type="dxa"/>
              <w:right w:w="45" w:type="dxa"/>
            </w:tcMar>
          </w:tcPr>
          <w:p w14:paraId="0C247518" w14:textId="77777777" w:rsidR="00903058" w:rsidRPr="001D5C33" w:rsidRDefault="00000000">
            <w:pPr>
              <w:spacing w:after="0" w:line="240" w:lineRule="auto"/>
              <w:jc w:val="center"/>
              <w:rPr>
                <w:rFonts w:cs="Arial"/>
              </w:rPr>
            </w:pPr>
            <w:r w:rsidRPr="001D5C33">
              <w:rPr>
                <w:rFonts w:cs="Arial"/>
                <w:sz w:val="13"/>
              </w:rPr>
              <w:t>34</w:t>
            </w:r>
            <w:r w:rsidRPr="001D5C33">
              <w:rPr>
                <w:rFonts w:cs="Arial"/>
                <w:sz w:val="13"/>
              </w:rPr>
              <w:br/>
              <w:t>Art. 21</w:t>
            </w:r>
          </w:p>
        </w:tc>
        <w:tc>
          <w:tcPr>
            <w:tcW w:w="1512" w:type="dxa"/>
            <w:tcBorders>
              <w:top w:val="single" w:sz="4" w:space="0" w:color="808080"/>
              <w:left w:val="single" w:sz="4" w:space="0" w:color="808080"/>
              <w:bottom w:val="single" w:sz="4" w:space="0" w:color="808080"/>
              <w:right w:val="single" w:sz="4" w:space="0" w:color="808080"/>
            </w:tcBorders>
            <w:tcMar>
              <w:top w:w="35" w:type="dxa"/>
              <w:left w:w="45" w:type="dxa"/>
              <w:bottom w:w="35" w:type="dxa"/>
              <w:right w:w="45" w:type="dxa"/>
            </w:tcMar>
          </w:tcPr>
          <w:p w14:paraId="6DACCD6B" w14:textId="77777777" w:rsidR="00903058" w:rsidRPr="001D5C33" w:rsidRDefault="00000000">
            <w:pPr>
              <w:spacing w:after="0" w:line="240" w:lineRule="auto"/>
              <w:rPr>
                <w:rFonts w:cs="Arial"/>
              </w:rPr>
            </w:pPr>
            <w:r w:rsidRPr="001D5C33">
              <w:rPr>
                <w:rFonts w:cs="Arial"/>
                <w:sz w:val="13"/>
              </w:rPr>
              <w:t>Laura Beltrán</w:t>
            </w:r>
          </w:p>
        </w:tc>
        <w:tc>
          <w:tcPr>
            <w:tcW w:w="2476" w:type="dxa"/>
            <w:tcBorders>
              <w:top w:val="single" w:sz="4" w:space="0" w:color="808080"/>
              <w:left w:val="single" w:sz="4" w:space="0" w:color="808080"/>
              <w:bottom w:val="single" w:sz="4" w:space="0" w:color="808080"/>
              <w:right w:val="single" w:sz="4" w:space="0" w:color="808080"/>
            </w:tcBorders>
            <w:tcMar>
              <w:top w:w="35" w:type="dxa"/>
              <w:left w:w="45" w:type="dxa"/>
              <w:bottom w:w="35" w:type="dxa"/>
              <w:right w:w="45" w:type="dxa"/>
            </w:tcMar>
          </w:tcPr>
          <w:p w14:paraId="19516873" w14:textId="77777777" w:rsidR="00903058" w:rsidRPr="001D5C33" w:rsidRDefault="00000000">
            <w:pPr>
              <w:spacing w:after="0" w:line="240" w:lineRule="auto"/>
              <w:rPr>
                <w:rFonts w:cs="Arial"/>
              </w:rPr>
            </w:pPr>
            <w:r w:rsidRPr="001D5C33">
              <w:rPr>
                <w:rFonts w:cs="Arial"/>
                <w:sz w:val="13"/>
              </w:rPr>
              <w:t>Incluye justicia restaurativa escolar como estrategia preventiva.</w:t>
            </w:r>
          </w:p>
        </w:tc>
        <w:tc>
          <w:tcPr>
            <w:tcW w:w="2044" w:type="dxa"/>
            <w:tcBorders>
              <w:top w:val="single" w:sz="4" w:space="0" w:color="808080"/>
              <w:left w:val="single" w:sz="4" w:space="0" w:color="808080"/>
              <w:bottom w:val="single" w:sz="4" w:space="0" w:color="808080"/>
              <w:right w:val="single" w:sz="4" w:space="0" w:color="808080"/>
            </w:tcBorders>
            <w:tcMar>
              <w:top w:w="35" w:type="dxa"/>
              <w:left w:w="45" w:type="dxa"/>
              <w:bottom w:w="35" w:type="dxa"/>
              <w:right w:w="45" w:type="dxa"/>
            </w:tcMar>
          </w:tcPr>
          <w:p w14:paraId="6320D0E0" w14:textId="77777777" w:rsidR="00903058" w:rsidRPr="001D5C33" w:rsidRDefault="00000000">
            <w:pPr>
              <w:spacing w:after="0" w:line="240" w:lineRule="auto"/>
              <w:rPr>
                <w:rFonts w:cs="Arial"/>
              </w:rPr>
            </w:pPr>
            <w:r w:rsidRPr="001D5C33">
              <w:rPr>
                <w:rFonts w:cs="Arial"/>
                <w:sz w:val="13"/>
              </w:rPr>
              <w:t>AVALAR PARCIALMENTE</w:t>
            </w:r>
          </w:p>
        </w:tc>
        <w:tc>
          <w:tcPr>
            <w:tcW w:w="3110" w:type="dxa"/>
            <w:tcBorders>
              <w:top w:val="single" w:sz="4" w:space="0" w:color="808080"/>
              <w:left w:val="single" w:sz="4" w:space="0" w:color="808080"/>
              <w:bottom w:val="single" w:sz="4" w:space="0" w:color="808080"/>
              <w:right w:val="single" w:sz="4" w:space="0" w:color="808080"/>
            </w:tcBorders>
            <w:tcMar>
              <w:top w:w="35" w:type="dxa"/>
              <w:left w:w="45" w:type="dxa"/>
              <w:bottom w:w="35" w:type="dxa"/>
              <w:right w:w="45" w:type="dxa"/>
            </w:tcMar>
          </w:tcPr>
          <w:p w14:paraId="7CFA1E0D" w14:textId="77777777" w:rsidR="00903058" w:rsidRPr="001D5C33" w:rsidRDefault="00000000" w:rsidP="001D5C33">
            <w:pPr>
              <w:spacing w:after="0" w:line="240" w:lineRule="auto"/>
              <w:jc w:val="both"/>
              <w:rPr>
                <w:rFonts w:cs="Arial"/>
              </w:rPr>
            </w:pPr>
            <w:r w:rsidRPr="001D5C33">
              <w:rPr>
                <w:rFonts w:cs="Arial"/>
                <w:sz w:val="13"/>
              </w:rPr>
              <w:t>La finalidad es útil, pero se formula como prácticas restaurativas y mediación en entornos educativos, dentro de programas existentes, sin crear un régimen nuevo de justicia escolar.</w:t>
            </w:r>
          </w:p>
        </w:tc>
      </w:tr>
      <w:tr w:rsidR="00903058" w:rsidRPr="001D5C33" w14:paraId="49571E11" w14:textId="77777777">
        <w:trPr>
          <w:cantSplit/>
        </w:trPr>
        <w:tc>
          <w:tcPr>
            <w:tcW w:w="792" w:type="dxa"/>
            <w:tcBorders>
              <w:top w:val="single" w:sz="4" w:space="0" w:color="808080"/>
              <w:left w:val="single" w:sz="4" w:space="0" w:color="808080"/>
              <w:bottom w:val="single" w:sz="4" w:space="0" w:color="808080"/>
              <w:right w:val="single" w:sz="4" w:space="0" w:color="808080"/>
            </w:tcBorders>
            <w:tcMar>
              <w:top w:w="35" w:type="dxa"/>
              <w:left w:w="45" w:type="dxa"/>
              <w:bottom w:w="35" w:type="dxa"/>
              <w:right w:w="45" w:type="dxa"/>
            </w:tcMar>
          </w:tcPr>
          <w:p w14:paraId="5381BD4A" w14:textId="77777777" w:rsidR="00903058" w:rsidRPr="001D5C33" w:rsidRDefault="00000000">
            <w:pPr>
              <w:spacing w:after="0" w:line="240" w:lineRule="auto"/>
              <w:jc w:val="center"/>
              <w:rPr>
                <w:rFonts w:cs="Arial"/>
              </w:rPr>
            </w:pPr>
            <w:r w:rsidRPr="001D5C33">
              <w:rPr>
                <w:rFonts w:cs="Arial"/>
                <w:sz w:val="13"/>
              </w:rPr>
              <w:t>35</w:t>
            </w:r>
            <w:r w:rsidRPr="001D5C33">
              <w:rPr>
                <w:rFonts w:cs="Arial"/>
                <w:sz w:val="13"/>
              </w:rPr>
              <w:br/>
              <w:t>Art. 21</w:t>
            </w:r>
          </w:p>
        </w:tc>
        <w:tc>
          <w:tcPr>
            <w:tcW w:w="1512" w:type="dxa"/>
            <w:tcBorders>
              <w:top w:val="single" w:sz="4" w:space="0" w:color="808080"/>
              <w:left w:val="single" w:sz="4" w:space="0" w:color="808080"/>
              <w:bottom w:val="single" w:sz="4" w:space="0" w:color="808080"/>
              <w:right w:val="single" w:sz="4" w:space="0" w:color="808080"/>
            </w:tcBorders>
            <w:tcMar>
              <w:top w:w="35" w:type="dxa"/>
              <w:left w:w="45" w:type="dxa"/>
              <w:bottom w:w="35" w:type="dxa"/>
              <w:right w:w="45" w:type="dxa"/>
            </w:tcMar>
          </w:tcPr>
          <w:p w14:paraId="3347A9D5" w14:textId="77777777" w:rsidR="00903058" w:rsidRPr="001D5C33" w:rsidRDefault="00000000">
            <w:pPr>
              <w:spacing w:after="0" w:line="240" w:lineRule="auto"/>
              <w:rPr>
                <w:rFonts w:cs="Arial"/>
              </w:rPr>
            </w:pPr>
            <w:r w:rsidRPr="001D5C33">
              <w:rPr>
                <w:rFonts w:cs="Arial"/>
                <w:sz w:val="13"/>
              </w:rPr>
              <w:t>Franklin Lozano</w:t>
            </w:r>
          </w:p>
        </w:tc>
        <w:tc>
          <w:tcPr>
            <w:tcW w:w="2476" w:type="dxa"/>
            <w:tcBorders>
              <w:top w:val="single" w:sz="4" w:space="0" w:color="808080"/>
              <w:left w:val="single" w:sz="4" w:space="0" w:color="808080"/>
              <w:bottom w:val="single" w:sz="4" w:space="0" w:color="808080"/>
              <w:right w:val="single" w:sz="4" w:space="0" w:color="808080"/>
            </w:tcBorders>
            <w:tcMar>
              <w:top w:w="35" w:type="dxa"/>
              <w:left w:w="45" w:type="dxa"/>
              <w:bottom w:w="35" w:type="dxa"/>
              <w:right w:w="45" w:type="dxa"/>
            </w:tcMar>
          </w:tcPr>
          <w:p w14:paraId="5F4B2412" w14:textId="77777777" w:rsidR="00903058" w:rsidRPr="001D5C33" w:rsidRDefault="00000000">
            <w:pPr>
              <w:spacing w:after="0" w:line="240" w:lineRule="auto"/>
              <w:rPr>
                <w:rFonts w:cs="Arial"/>
              </w:rPr>
            </w:pPr>
            <w:r w:rsidRPr="001D5C33">
              <w:rPr>
                <w:rFonts w:cs="Arial"/>
                <w:sz w:val="13"/>
              </w:rPr>
              <w:t>Convierte la promoción en obligación y exige reporte anual al Ministerio del Interior.</w:t>
            </w:r>
          </w:p>
        </w:tc>
        <w:tc>
          <w:tcPr>
            <w:tcW w:w="2044" w:type="dxa"/>
            <w:tcBorders>
              <w:top w:val="single" w:sz="4" w:space="0" w:color="808080"/>
              <w:left w:val="single" w:sz="4" w:space="0" w:color="808080"/>
              <w:bottom w:val="single" w:sz="4" w:space="0" w:color="808080"/>
              <w:right w:val="single" w:sz="4" w:space="0" w:color="808080"/>
            </w:tcBorders>
            <w:tcMar>
              <w:top w:w="35" w:type="dxa"/>
              <w:left w:w="45" w:type="dxa"/>
              <w:bottom w:w="35" w:type="dxa"/>
              <w:right w:w="45" w:type="dxa"/>
            </w:tcMar>
          </w:tcPr>
          <w:p w14:paraId="60B3C29E" w14:textId="77777777" w:rsidR="00903058" w:rsidRPr="001D5C33" w:rsidRDefault="00000000">
            <w:pPr>
              <w:spacing w:after="0" w:line="240" w:lineRule="auto"/>
              <w:rPr>
                <w:rFonts w:cs="Arial"/>
              </w:rPr>
            </w:pPr>
            <w:r w:rsidRPr="001D5C33">
              <w:rPr>
                <w:rFonts w:cs="Arial"/>
                <w:sz w:val="13"/>
              </w:rPr>
              <w:t>AVALAR PARCIALMENTE EN ARTS. 21 Y 33</w:t>
            </w:r>
          </w:p>
        </w:tc>
        <w:tc>
          <w:tcPr>
            <w:tcW w:w="3110" w:type="dxa"/>
            <w:tcBorders>
              <w:top w:val="single" w:sz="4" w:space="0" w:color="808080"/>
              <w:left w:val="single" w:sz="4" w:space="0" w:color="808080"/>
              <w:bottom w:val="single" w:sz="4" w:space="0" w:color="808080"/>
              <w:right w:val="single" w:sz="4" w:space="0" w:color="808080"/>
            </w:tcBorders>
            <w:tcMar>
              <w:top w:w="35" w:type="dxa"/>
              <w:left w:w="45" w:type="dxa"/>
              <w:bottom w:w="35" w:type="dxa"/>
              <w:right w:w="45" w:type="dxa"/>
            </w:tcMar>
          </w:tcPr>
          <w:p w14:paraId="6B3E1FCE" w14:textId="77777777" w:rsidR="00903058" w:rsidRPr="001D5C33" w:rsidRDefault="00000000" w:rsidP="001D5C33">
            <w:pPr>
              <w:spacing w:after="0" w:line="240" w:lineRule="auto"/>
              <w:jc w:val="both"/>
              <w:rPr>
                <w:rFonts w:cs="Arial"/>
              </w:rPr>
            </w:pPr>
            <w:r w:rsidRPr="001D5C33">
              <w:rPr>
                <w:rFonts w:cs="Arial"/>
                <w:sz w:val="13"/>
              </w:rPr>
              <w:t>No se acoge la obligación individual de reporte anual al Ministerio del Interior. Sí se recoge parcialmente el fortalecimiento de las acciones preventivas en el artículo 21 y su seguimiento general en el informe anual previsto en el artículo 33.</w:t>
            </w:r>
          </w:p>
        </w:tc>
      </w:tr>
      <w:tr w:rsidR="00903058" w:rsidRPr="001D5C33" w14:paraId="61225548" w14:textId="77777777">
        <w:trPr>
          <w:cantSplit/>
        </w:trPr>
        <w:tc>
          <w:tcPr>
            <w:tcW w:w="792" w:type="dxa"/>
            <w:tcBorders>
              <w:top w:val="single" w:sz="4" w:space="0" w:color="808080"/>
              <w:left w:val="single" w:sz="4" w:space="0" w:color="808080"/>
              <w:bottom w:val="single" w:sz="4" w:space="0" w:color="808080"/>
              <w:right w:val="single" w:sz="4" w:space="0" w:color="808080"/>
            </w:tcBorders>
            <w:tcMar>
              <w:top w:w="35" w:type="dxa"/>
              <w:left w:w="45" w:type="dxa"/>
              <w:bottom w:w="35" w:type="dxa"/>
              <w:right w:w="45" w:type="dxa"/>
            </w:tcMar>
          </w:tcPr>
          <w:p w14:paraId="2E29524F" w14:textId="77777777" w:rsidR="00903058" w:rsidRPr="001D5C33" w:rsidRDefault="00000000">
            <w:pPr>
              <w:spacing w:after="0" w:line="240" w:lineRule="auto"/>
              <w:jc w:val="center"/>
              <w:rPr>
                <w:rFonts w:cs="Arial"/>
              </w:rPr>
            </w:pPr>
            <w:r w:rsidRPr="001D5C33">
              <w:rPr>
                <w:rFonts w:cs="Arial"/>
                <w:sz w:val="13"/>
              </w:rPr>
              <w:t>36</w:t>
            </w:r>
            <w:r w:rsidRPr="001D5C33">
              <w:rPr>
                <w:rFonts w:cs="Arial"/>
                <w:sz w:val="13"/>
              </w:rPr>
              <w:br/>
              <w:t>Art. 22</w:t>
            </w:r>
          </w:p>
        </w:tc>
        <w:tc>
          <w:tcPr>
            <w:tcW w:w="1512" w:type="dxa"/>
            <w:tcBorders>
              <w:top w:val="single" w:sz="4" w:space="0" w:color="808080"/>
              <w:left w:val="single" w:sz="4" w:space="0" w:color="808080"/>
              <w:bottom w:val="single" w:sz="4" w:space="0" w:color="808080"/>
              <w:right w:val="single" w:sz="4" w:space="0" w:color="808080"/>
            </w:tcBorders>
            <w:tcMar>
              <w:top w:w="35" w:type="dxa"/>
              <w:left w:w="45" w:type="dxa"/>
              <w:bottom w:w="35" w:type="dxa"/>
              <w:right w:w="45" w:type="dxa"/>
            </w:tcMar>
          </w:tcPr>
          <w:p w14:paraId="02477C44" w14:textId="77777777" w:rsidR="00903058" w:rsidRPr="001D5C33" w:rsidRDefault="00000000">
            <w:pPr>
              <w:spacing w:after="0" w:line="240" w:lineRule="auto"/>
              <w:rPr>
                <w:rFonts w:cs="Arial"/>
              </w:rPr>
            </w:pPr>
            <w:r w:rsidRPr="001D5C33">
              <w:rPr>
                <w:rFonts w:cs="Arial"/>
                <w:sz w:val="13"/>
              </w:rPr>
              <w:t>Miguel Ángel Pinto</w:t>
            </w:r>
          </w:p>
        </w:tc>
        <w:tc>
          <w:tcPr>
            <w:tcW w:w="2476" w:type="dxa"/>
            <w:tcBorders>
              <w:top w:val="single" w:sz="4" w:space="0" w:color="808080"/>
              <w:left w:val="single" w:sz="4" w:space="0" w:color="808080"/>
              <w:bottom w:val="single" w:sz="4" w:space="0" w:color="808080"/>
              <w:right w:val="single" w:sz="4" w:space="0" w:color="808080"/>
            </w:tcBorders>
            <w:tcMar>
              <w:top w:w="35" w:type="dxa"/>
              <w:left w:w="45" w:type="dxa"/>
              <w:bottom w:w="35" w:type="dxa"/>
              <w:right w:w="45" w:type="dxa"/>
            </w:tcMar>
          </w:tcPr>
          <w:p w14:paraId="0B76EED5" w14:textId="77777777" w:rsidR="00903058" w:rsidRPr="001D5C33" w:rsidRDefault="00000000">
            <w:pPr>
              <w:spacing w:after="0" w:line="240" w:lineRule="auto"/>
              <w:rPr>
                <w:rFonts w:cs="Arial"/>
              </w:rPr>
            </w:pPr>
            <w:r w:rsidRPr="001D5C33">
              <w:rPr>
                <w:rFonts w:cs="Arial"/>
                <w:sz w:val="13"/>
              </w:rPr>
              <w:t>Incluye turismo comunitario como pedagogía de paz, generación de ingresos y apropiación territorial.</w:t>
            </w:r>
          </w:p>
        </w:tc>
        <w:tc>
          <w:tcPr>
            <w:tcW w:w="2044" w:type="dxa"/>
            <w:tcBorders>
              <w:top w:val="single" w:sz="4" w:space="0" w:color="808080"/>
              <w:left w:val="single" w:sz="4" w:space="0" w:color="808080"/>
              <w:bottom w:val="single" w:sz="4" w:space="0" w:color="808080"/>
              <w:right w:val="single" w:sz="4" w:space="0" w:color="808080"/>
            </w:tcBorders>
            <w:tcMar>
              <w:top w:w="35" w:type="dxa"/>
              <w:left w:w="45" w:type="dxa"/>
              <w:bottom w:w="35" w:type="dxa"/>
              <w:right w:w="45" w:type="dxa"/>
            </w:tcMar>
          </w:tcPr>
          <w:p w14:paraId="6CB528B6" w14:textId="77777777" w:rsidR="00903058" w:rsidRPr="001D5C33" w:rsidRDefault="00000000">
            <w:pPr>
              <w:spacing w:after="0" w:line="240" w:lineRule="auto"/>
              <w:rPr>
                <w:rFonts w:cs="Arial"/>
              </w:rPr>
            </w:pPr>
            <w:r w:rsidRPr="001D5C33">
              <w:rPr>
                <w:rFonts w:cs="Arial"/>
                <w:sz w:val="13"/>
              </w:rPr>
              <w:t>AVALAR CON TEXTO CONCERTADO</w:t>
            </w:r>
          </w:p>
        </w:tc>
        <w:tc>
          <w:tcPr>
            <w:tcW w:w="3110" w:type="dxa"/>
            <w:tcBorders>
              <w:top w:val="single" w:sz="4" w:space="0" w:color="808080"/>
              <w:left w:val="single" w:sz="4" w:space="0" w:color="808080"/>
              <w:bottom w:val="single" w:sz="4" w:space="0" w:color="808080"/>
              <w:right w:val="single" w:sz="4" w:space="0" w:color="808080"/>
            </w:tcBorders>
            <w:tcMar>
              <w:top w:w="35" w:type="dxa"/>
              <w:left w:w="45" w:type="dxa"/>
              <w:bottom w:w="35" w:type="dxa"/>
              <w:right w:w="45" w:type="dxa"/>
            </w:tcMar>
          </w:tcPr>
          <w:p w14:paraId="7CE7BBF3" w14:textId="77777777" w:rsidR="00903058" w:rsidRPr="001D5C33" w:rsidRDefault="00000000" w:rsidP="001D5C33">
            <w:pPr>
              <w:spacing w:after="0" w:line="240" w:lineRule="auto"/>
              <w:jc w:val="both"/>
              <w:rPr>
                <w:rFonts w:cs="Arial"/>
              </w:rPr>
            </w:pPr>
            <w:r w:rsidRPr="001D5C33">
              <w:rPr>
                <w:rFonts w:cs="Arial"/>
                <w:sz w:val="13"/>
              </w:rPr>
              <w:t>Se incorpora de forma facultativa y articulada con oferta existente para evitar nuevas prestaciones o programas.</w:t>
            </w:r>
          </w:p>
        </w:tc>
      </w:tr>
      <w:tr w:rsidR="00903058" w:rsidRPr="001D5C33" w14:paraId="76657716" w14:textId="77777777">
        <w:trPr>
          <w:cantSplit/>
        </w:trPr>
        <w:tc>
          <w:tcPr>
            <w:tcW w:w="792" w:type="dxa"/>
            <w:tcBorders>
              <w:top w:val="single" w:sz="4" w:space="0" w:color="808080"/>
              <w:left w:val="single" w:sz="4" w:space="0" w:color="808080"/>
              <w:bottom w:val="single" w:sz="4" w:space="0" w:color="808080"/>
              <w:right w:val="single" w:sz="4" w:space="0" w:color="808080"/>
            </w:tcBorders>
            <w:tcMar>
              <w:top w:w="35" w:type="dxa"/>
              <w:left w:w="45" w:type="dxa"/>
              <w:bottom w:w="35" w:type="dxa"/>
              <w:right w:w="45" w:type="dxa"/>
            </w:tcMar>
          </w:tcPr>
          <w:p w14:paraId="7D2E9CAB" w14:textId="77777777" w:rsidR="00903058" w:rsidRPr="001D5C33" w:rsidRDefault="00000000">
            <w:pPr>
              <w:spacing w:after="0" w:line="240" w:lineRule="auto"/>
              <w:jc w:val="center"/>
              <w:rPr>
                <w:rFonts w:cs="Arial"/>
              </w:rPr>
            </w:pPr>
            <w:r w:rsidRPr="001D5C33">
              <w:rPr>
                <w:rFonts w:cs="Arial"/>
                <w:sz w:val="13"/>
              </w:rPr>
              <w:lastRenderedPageBreak/>
              <w:t>37</w:t>
            </w:r>
            <w:r w:rsidRPr="001D5C33">
              <w:rPr>
                <w:rFonts w:cs="Arial"/>
                <w:sz w:val="13"/>
              </w:rPr>
              <w:br/>
              <w:t>Art. 23</w:t>
            </w:r>
          </w:p>
        </w:tc>
        <w:tc>
          <w:tcPr>
            <w:tcW w:w="1512" w:type="dxa"/>
            <w:tcBorders>
              <w:top w:val="single" w:sz="4" w:space="0" w:color="808080"/>
              <w:left w:val="single" w:sz="4" w:space="0" w:color="808080"/>
              <w:bottom w:val="single" w:sz="4" w:space="0" w:color="808080"/>
              <w:right w:val="single" w:sz="4" w:space="0" w:color="808080"/>
            </w:tcBorders>
            <w:tcMar>
              <w:top w:w="35" w:type="dxa"/>
              <w:left w:w="45" w:type="dxa"/>
              <w:bottom w:w="35" w:type="dxa"/>
              <w:right w:w="45" w:type="dxa"/>
            </w:tcMar>
          </w:tcPr>
          <w:p w14:paraId="003D5372" w14:textId="77777777" w:rsidR="00903058" w:rsidRPr="001D5C33" w:rsidRDefault="00000000">
            <w:pPr>
              <w:spacing w:after="0" w:line="240" w:lineRule="auto"/>
              <w:rPr>
                <w:rFonts w:cs="Arial"/>
              </w:rPr>
            </w:pPr>
            <w:r w:rsidRPr="001D5C33">
              <w:rPr>
                <w:rFonts w:cs="Arial"/>
                <w:sz w:val="13"/>
              </w:rPr>
              <w:t>Jeisson Cajamarca</w:t>
            </w:r>
          </w:p>
        </w:tc>
        <w:tc>
          <w:tcPr>
            <w:tcW w:w="2476" w:type="dxa"/>
            <w:tcBorders>
              <w:top w:val="single" w:sz="4" w:space="0" w:color="808080"/>
              <w:left w:val="single" w:sz="4" w:space="0" w:color="808080"/>
              <w:bottom w:val="single" w:sz="4" w:space="0" w:color="808080"/>
              <w:right w:val="single" w:sz="4" w:space="0" w:color="808080"/>
            </w:tcBorders>
            <w:tcMar>
              <w:top w:w="35" w:type="dxa"/>
              <w:left w:w="45" w:type="dxa"/>
              <w:bottom w:w="35" w:type="dxa"/>
              <w:right w:w="45" w:type="dxa"/>
            </w:tcMar>
          </w:tcPr>
          <w:p w14:paraId="4BB6F1B0" w14:textId="77777777" w:rsidR="00903058" w:rsidRPr="001D5C33" w:rsidRDefault="00000000">
            <w:pPr>
              <w:spacing w:after="0" w:line="240" w:lineRule="auto"/>
              <w:rPr>
                <w:rFonts w:cs="Arial"/>
              </w:rPr>
            </w:pPr>
            <w:r w:rsidRPr="001D5C33">
              <w:rPr>
                <w:rFonts w:cs="Arial"/>
                <w:sz w:val="13"/>
              </w:rPr>
              <w:t>Reescribe la cláusula de competencias con remisiones a LOOT, Acto Legislativo 03 de 2024 y artículo 356.</w:t>
            </w:r>
          </w:p>
        </w:tc>
        <w:tc>
          <w:tcPr>
            <w:tcW w:w="2044" w:type="dxa"/>
            <w:tcBorders>
              <w:top w:val="single" w:sz="4" w:space="0" w:color="808080"/>
              <w:left w:val="single" w:sz="4" w:space="0" w:color="808080"/>
              <w:bottom w:val="single" w:sz="4" w:space="0" w:color="808080"/>
              <w:right w:val="single" w:sz="4" w:space="0" w:color="808080"/>
            </w:tcBorders>
            <w:tcMar>
              <w:top w:w="35" w:type="dxa"/>
              <w:left w:w="45" w:type="dxa"/>
              <w:bottom w:w="35" w:type="dxa"/>
              <w:right w:w="45" w:type="dxa"/>
            </w:tcMar>
          </w:tcPr>
          <w:p w14:paraId="4462CC66" w14:textId="77777777" w:rsidR="00903058" w:rsidRPr="001D5C33" w:rsidRDefault="00000000">
            <w:pPr>
              <w:spacing w:after="0" w:line="240" w:lineRule="auto"/>
              <w:rPr>
                <w:rFonts w:cs="Arial"/>
              </w:rPr>
            </w:pPr>
            <w:r w:rsidRPr="001D5C33">
              <w:rPr>
                <w:rFonts w:cs="Arial"/>
                <w:sz w:val="13"/>
              </w:rPr>
              <w:t>AVALAR PARCIALMENTE EN ART. 23</w:t>
            </w:r>
          </w:p>
        </w:tc>
        <w:tc>
          <w:tcPr>
            <w:tcW w:w="3110" w:type="dxa"/>
            <w:tcBorders>
              <w:top w:val="single" w:sz="4" w:space="0" w:color="808080"/>
              <w:left w:val="single" w:sz="4" w:space="0" w:color="808080"/>
              <w:bottom w:val="single" w:sz="4" w:space="0" w:color="808080"/>
              <w:right w:val="single" w:sz="4" w:space="0" w:color="808080"/>
            </w:tcBorders>
            <w:tcMar>
              <w:top w:w="35" w:type="dxa"/>
              <w:left w:w="45" w:type="dxa"/>
              <w:bottom w:w="35" w:type="dxa"/>
              <w:right w:w="45" w:type="dxa"/>
            </w:tcMar>
          </w:tcPr>
          <w:p w14:paraId="1D4836A7" w14:textId="77777777" w:rsidR="00903058" w:rsidRPr="001D5C33" w:rsidRDefault="00000000" w:rsidP="001D5C33">
            <w:pPr>
              <w:spacing w:after="0" w:line="240" w:lineRule="auto"/>
              <w:jc w:val="both"/>
              <w:rPr>
                <w:rFonts w:cs="Arial"/>
              </w:rPr>
            </w:pPr>
            <w:r w:rsidRPr="001D5C33">
              <w:rPr>
                <w:rFonts w:cs="Arial"/>
                <w:sz w:val="13"/>
              </w:rPr>
              <w:t>No se incorporan las remisiones rígidas propuestas a normas específicas. La finalidad de salvaguardar la distribución de competencias, la autonomía territorial y la suficiencia de recursos ya está recogida materialmente en el artículo 23.</w:t>
            </w:r>
          </w:p>
        </w:tc>
      </w:tr>
      <w:tr w:rsidR="00903058" w:rsidRPr="001D5C33" w14:paraId="751CA74D" w14:textId="77777777">
        <w:trPr>
          <w:cantSplit/>
        </w:trPr>
        <w:tc>
          <w:tcPr>
            <w:tcW w:w="792" w:type="dxa"/>
            <w:tcBorders>
              <w:top w:val="single" w:sz="4" w:space="0" w:color="808080"/>
              <w:left w:val="single" w:sz="4" w:space="0" w:color="808080"/>
              <w:bottom w:val="single" w:sz="4" w:space="0" w:color="808080"/>
              <w:right w:val="single" w:sz="4" w:space="0" w:color="808080"/>
            </w:tcBorders>
            <w:tcMar>
              <w:top w:w="35" w:type="dxa"/>
              <w:left w:w="45" w:type="dxa"/>
              <w:bottom w:w="35" w:type="dxa"/>
              <w:right w:w="45" w:type="dxa"/>
            </w:tcMar>
          </w:tcPr>
          <w:p w14:paraId="2D967FB4" w14:textId="77777777" w:rsidR="00903058" w:rsidRPr="001D5C33" w:rsidRDefault="00000000">
            <w:pPr>
              <w:spacing w:after="0" w:line="240" w:lineRule="auto"/>
              <w:jc w:val="center"/>
              <w:rPr>
                <w:rFonts w:cs="Arial"/>
              </w:rPr>
            </w:pPr>
            <w:r w:rsidRPr="001D5C33">
              <w:rPr>
                <w:rFonts w:cs="Arial"/>
                <w:sz w:val="13"/>
              </w:rPr>
              <w:t>38</w:t>
            </w:r>
            <w:r w:rsidRPr="001D5C33">
              <w:rPr>
                <w:rFonts w:cs="Arial"/>
                <w:sz w:val="13"/>
              </w:rPr>
              <w:br/>
              <w:t>Art. 24</w:t>
            </w:r>
          </w:p>
        </w:tc>
        <w:tc>
          <w:tcPr>
            <w:tcW w:w="1512" w:type="dxa"/>
            <w:tcBorders>
              <w:top w:val="single" w:sz="4" w:space="0" w:color="808080"/>
              <w:left w:val="single" w:sz="4" w:space="0" w:color="808080"/>
              <w:bottom w:val="single" w:sz="4" w:space="0" w:color="808080"/>
              <w:right w:val="single" w:sz="4" w:space="0" w:color="808080"/>
            </w:tcBorders>
            <w:tcMar>
              <w:top w:w="35" w:type="dxa"/>
              <w:left w:w="45" w:type="dxa"/>
              <w:bottom w:w="35" w:type="dxa"/>
              <w:right w:w="45" w:type="dxa"/>
            </w:tcMar>
          </w:tcPr>
          <w:p w14:paraId="01ADE7D9" w14:textId="77777777" w:rsidR="00903058" w:rsidRPr="001D5C33" w:rsidRDefault="00000000">
            <w:pPr>
              <w:spacing w:after="0" w:line="240" w:lineRule="auto"/>
              <w:rPr>
                <w:rFonts w:cs="Arial"/>
              </w:rPr>
            </w:pPr>
            <w:r w:rsidRPr="001D5C33">
              <w:rPr>
                <w:rFonts w:cs="Arial"/>
                <w:sz w:val="13"/>
              </w:rPr>
              <w:t>Camilo Torres</w:t>
            </w:r>
          </w:p>
        </w:tc>
        <w:tc>
          <w:tcPr>
            <w:tcW w:w="2476" w:type="dxa"/>
            <w:tcBorders>
              <w:top w:val="single" w:sz="4" w:space="0" w:color="808080"/>
              <w:left w:val="single" w:sz="4" w:space="0" w:color="808080"/>
              <w:bottom w:val="single" w:sz="4" w:space="0" w:color="808080"/>
              <w:right w:val="single" w:sz="4" w:space="0" w:color="808080"/>
            </w:tcBorders>
            <w:tcMar>
              <w:top w:w="35" w:type="dxa"/>
              <w:left w:w="45" w:type="dxa"/>
              <w:bottom w:w="35" w:type="dxa"/>
              <w:right w:w="45" w:type="dxa"/>
            </w:tcMar>
          </w:tcPr>
          <w:p w14:paraId="07A41FF1" w14:textId="77777777" w:rsidR="00903058" w:rsidRPr="001D5C33" w:rsidRDefault="00000000">
            <w:pPr>
              <w:spacing w:after="0" w:line="240" w:lineRule="auto"/>
              <w:rPr>
                <w:rFonts w:cs="Arial"/>
              </w:rPr>
            </w:pPr>
            <w:r w:rsidRPr="001D5C33">
              <w:rPr>
                <w:rFonts w:cs="Arial"/>
                <w:sz w:val="13"/>
              </w:rPr>
              <w:t>Exige concertación con JAC y JAL para identificar zonas prioritarias.</w:t>
            </w:r>
          </w:p>
        </w:tc>
        <w:tc>
          <w:tcPr>
            <w:tcW w:w="2044" w:type="dxa"/>
            <w:tcBorders>
              <w:top w:val="single" w:sz="4" w:space="0" w:color="808080"/>
              <w:left w:val="single" w:sz="4" w:space="0" w:color="808080"/>
              <w:bottom w:val="single" w:sz="4" w:space="0" w:color="808080"/>
              <w:right w:val="single" w:sz="4" w:space="0" w:color="808080"/>
            </w:tcBorders>
            <w:tcMar>
              <w:top w:w="35" w:type="dxa"/>
              <w:left w:w="45" w:type="dxa"/>
              <w:bottom w:w="35" w:type="dxa"/>
              <w:right w:w="45" w:type="dxa"/>
            </w:tcMar>
          </w:tcPr>
          <w:p w14:paraId="3E6A0532" w14:textId="77777777" w:rsidR="00903058" w:rsidRPr="001D5C33" w:rsidRDefault="00000000">
            <w:pPr>
              <w:spacing w:after="0" w:line="240" w:lineRule="auto"/>
              <w:rPr>
                <w:rFonts w:cs="Arial"/>
              </w:rPr>
            </w:pPr>
            <w:r w:rsidRPr="001D5C33">
              <w:rPr>
                <w:rFonts w:cs="Arial"/>
                <w:sz w:val="13"/>
              </w:rPr>
              <w:t>AVALAR PARCIALMENTE EN ARTS. 13, 16 Y 24</w:t>
            </w:r>
          </w:p>
        </w:tc>
        <w:tc>
          <w:tcPr>
            <w:tcW w:w="3110" w:type="dxa"/>
            <w:tcBorders>
              <w:top w:val="single" w:sz="4" w:space="0" w:color="808080"/>
              <w:left w:val="single" w:sz="4" w:space="0" w:color="808080"/>
              <w:bottom w:val="single" w:sz="4" w:space="0" w:color="808080"/>
              <w:right w:val="single" w:sz="4" w:space="0" w:color="808080"/>
            </w:tcBorders>
            <w:tcMar>
              <w:top w:w="35" w:type="dxa"/>
              <w:left w:w="45" w:type="dxa"/>
              <w:bottom w:w="35" w:type="dxa"/>
              <w:right w:w="45" w:type="dxa"/>
            </w:tcMar>
          </w:tcPr>
          <w:p w14:paraId="045612D2" w14:textId="77777777" w:rsidR="00903058" w:rsidRPr="001D5C33" w:rsidRDefault="00000000" w:rsidP="001D5C33">
            <w:pPr>
              <w:spacing w:after="0" w:line="240" w:lineRule="auto"/>
              <w:jc w:val="both"/>
              <w:rPr>
                <w:rFonts w:cs="Arial"/>
              </w:rPr>
            </w:pPr>
            <w:r w:rsidRPr="001D5C33">
              <w:rPr>
                <w:rFonts w:cs="Arial"/>
                <w:sz w:val="13"/>
              </w:rPr>
              <w:t>No se acoge una concertación obligatoria con JAC y JAL como requisito para la priorización territorial. Sí se recoge parcialmente su finalidad mediante la participación de organismos de acción comunal en el artículo 13, la promoción de JAC y JAL en el artículo 16 y la identificación territorial prevista en el artículo 24.</w:t>
            </w:r>
          </w:p>
        </w:tc>
      </w:tr>
      <w:tr w:rsidR="00903058" w:rsidRPr="001D5C33" w14:paraId="4A2001F2" w14:textId="77777777">
        <w:trPr>
          <w:cantSplit/>
        </w:trPr>
        <w:tc>
          <w:tcPr>
            <w:tcW w:w="792" w:type="dxa"/>
            <w:tcBorders>
              <w:top w:val="single" w:sz="4" w:space="0" w:color="808080"/>
              <w:left w:val="single" w:sz="4" w:space="0" w:color="808080"/>
              <w:bottom w:val="single" w:sz="4" w:space="0" w:color="808080"/>
              <w:right w:val="single" w:sz="4" w:space="0" w:color="808080"/>
            </w:tcBorders>
            <w:tcMar>
              <w:top w:w="35" w:type="dxa"/>
              <w:left w:w="45" w:type="dxa"/>
              <w:bottom w:w="35" w:type="dxa"/>
              <w:right w:w="45" w:type="dxa"/>
            </w:tcMar>
          </w:tcPr>
          <w:p w14:paraId="674B2AD5" w14:textId="77777777" w:rsidR="00903058" w:rsidRPr="001D5C33" w:rsidRDefault="00000000">
            <w:pPr>
              <w:spacing w:after="0" w:line="240" w:lineRule="auto"/>
              <w:jc w:val="center"/>
              <w:rPr>
                <w:rFonts w:cs="Arial"/>
              </w:rPr>
            </w:pPr>
            <w:r w:rsidRPr="001D5C33">
              <w:rPr>
                <w:rFonts w:cs="Arial"/>
                <w:sz w:val="13"/>
              </w:rPr>
              <w:t>39</w:t>
            </w:r>
            <w:r w:rsidRPr="001D5C33">
              <w:rPr>
                <w:rFonts w:cs="Arial"/>
                <w:sz w:val="13"/>
              </w:rPr>
              <w:br/>
              <w:t>Art. 24</w:t>
            </w:r>
          </w:p>
        </w:tc>
        <w:tc>
          <w:tcPr>
            <w:tcW w:w="1512" w:type="dxa"/>
            <w:tcBorders>
              <w:top w:val="single" w:sz="4" w:space="0" w:color="808080"/>
              <w:left w:val="single" w:sz="4" w:space="0" w:color="808080"/>
              <w:bottom w:val="single" w:sz="4" w:space="0" w:color="808080"/>
              <w:right w:val="single" w:sz="4" w:space="0" w:color="808080"/>
            </w:tcBorders>
            <w:tcMar>
              <w:top w:w="35" w:type="dxa"/>
              <w:left w:w="45" w:type="dxa"/>
              <w:bottom w:w="35" w:type="dxa"/>
              <w:right w:w="45" w:type="dxa"/>
            </w:tcMar>
          </w:tcPr>
          <w:p w14:paraId="49B722F1" w14:textId="77777777" w:rsidR="00903058" w:rsidRPr="001D5C33" w:rsidRDefault="00000000">
            <w:pPr>
              <w:spacing w:after="0" w:line="240" w:lineRule="auto"/>
              <w:rPr>
                <w:rFonts w:cs="Arial"/>
              </w:rPr>
            </w:pPr>
            <w:r w:rsidRPr="001D5C33">
              <w:rPr>
                <w:rFonts w:cs="Arial"/>
                <w:sz w:val="13"/>
              </w:rPr>
              <w:t>Daniel Monroy</w:t>
            </w:r>
          </w:p>
        </w:tc>
        <w:tc>
          <w:tcPr>
            <w:tcW w:w="2476" w:type="dxa"/>
            <w:tcBorders>
              <w:top w:val="single" w:sz="4" w:space="0" w:color="808080"/>
              <w:left w:val="single" w:sz="4" w:space="0" w:color="808080"/>
              <w:bottom w:val="single" w:sz="4" w:space="0" w:color="808080"/>
              <w:right w:val="single" w:sz="4" w:space="0" w:color="808080"/>
            </w:tcBorders>
            <w:tcMar>
              <w:top w:w="35" w:type="dxa"/>
              <w:left w:w="45" w:type="dxa"/>
              <w:bottom w:w="35" w:type="dxa"/>
              <w:right w:w="45" w:type="dxa"/>
            </w:tcMar>
          </w:tcPr>
          <w:p w14:paraId="11C4512B" w14:textId="77777777" w:rsidR="00903058" w:rsidRPr="001D5C33" w:rsidRDefault="00000000">
            <w:pPr>
              <w:spacing w:after="0" w:line="240" w:lineRule="auto"/>
              <w:rPr>
                <w:rFonts w:cs="Arial"/>
              </w:rPr>
            </w:pPr>
            <w:r w:rsidRPr="001D5C33">
              <w:rPr>
                <w:rFonts w:cs="Arial"/>
                <w:sz w:val="13"/>
              </w:rPr>
              <w:t>Añade formación para el trabajo, emprendimiento y participación económica juvenil.</w:t>
            </w:r>
          </w:p>
        </w:tc>
        <w:tc>
          <w:tcPr>
            <w:tcW w:w="2044" w:type="dxa"/>
            <w:tcBorders>
              <w:top w:val="single" w:sz="4" w:space="0" w:color="808080"/>
              <w:left w:val="single" w:sz="4" w:space="0" w:color="808080"/>
              <w:bottom w:val="single" w:sz="4" w:space="0" w:color="808080"/>
              <w:right w:val="single" w:sz="4" w:space="0" w:color="808080"/>
            </w:tcBorders>
            <w:tcMar>
              <w:top w:w="35" w:type="dxa"/>
              <w:left w:w="45" w:type="dxa"/>
              <w:bottom w:w="35" w:type="dxa"/>
              <w:right w:w="45" w:type="dxa"/>
            </w:tcMar>
          </w:tcPr>
          <w:p w14:paraId="336A9B64" w14:textId="77777777" w:rsidR="00903058" w:rsidRPr="001D5C33" w:rsidRDefault="00000000">
            <w:pPr>
              <w:spacing w:after="0" w:line="240" w:lineRule="auto"/>
              <w:rPr>
                <w:rFonts w:cs="Arial"/>
              </w:rPr>
            </w:pPr>
            <w:r w:rsidRPr="001D5C33">
              <w:rPr>
                <w:rFonts w:cs="Arial"/>
                <w:sz w:val="13"/>
              </w:rPr>
              <w:t>AVALAR PARCIALMENTE</w:t>
            </w:r>
          </w:p>
        </w:tc>
        <w:tc>
          <w:tcPr>
            <w:tcW w:w="3110" w:type="dxa"/>
            <w:tcBorders>
              <w:top w:val="single" w:sz="4" w:space="0" w:color="808080"/>
              <w:left w:val="single" w:sz="4" w:space="0" w:color="808080"/>
              <w:bottom w:val="single" w:sz="4" w:space="0" w:color="808080"/>
              <w:right w:val="single" w:sz="4" w:space="0" w:color="808080"/>
            </w:tcBorders>
            <w:tcMar>
              <w:top w:w="35" w:type="dxa"/>
              <w:left w:w="45" w:type="dxa"/>
              <w:bottom w:w="35" w:type="dxa"/>
              <w:right w:w="45" w:type="dxa"/>
            </w:tcMar>
          </w:tcPr>
          <w:p w14:paraId="1BD80AB8" w14:textId="77777777" w:rsidR="00903058" w:rsidRPr="001D5C33" w:rsidRDefault="00000000" w:rsidP="001D5C33">
            <w:pPr>
              <w:spacing w:after="0" w:line="240" w:lineRule="auto"/>
              <w:jc w:val="both"/>
              <w:rPr>
                <w:rFonts w:cs="Arial"/>
              </w:rPr>
            </w:pPr>
            <w:r w:rsidRPr="001D5C33">
              <w:rPr>
                <w:rFonts w:cs="Arial"/>
                <w:sz w:val="13"/>
              </w:rPr>
              <w:t>Puede incorporarse como inclusión económica dentro de la oferta existente y sujeta a capacidad y disponibilidad presupuestal.</w:t>
            </w:r>
          </w:p>
        </w:tc>
      </w:tr>
      <w:tr w:rsidR="00903058" w:rsidRPr="001D5C33" w14:paraId="4E08ECF3" w14:textId="77777777">
        <w:trPr>
          <w:cantSplit/>
        </w:trPr>
        <w:tc>
          <w:tcPr>
            <w:tcW w:w="792" w:type="dxa"/>
            <w:tcBorders>
              <w:top w:val="single" w:sz="4" w:space="0" w:color="808080"/>
              <w:left w:val="single" w:sz="4" w:space="0" w:color="808080"/>
              <w:bottom w:val="single" w:sz="4" w:space="0" w:color="808080"/>
              <w:right w:val="single" w:sz="4" w:space="0" w:color="808080"/>
            </w:tcBorders>
            <w:tcMar>
              <w:top w:w="35" w:type="dxa"/>
              <w:left w:w="45" w:type="dxa"/>
              <w:bottom w:w="35" w:type="dxa"/>
              <w:right w:w="45" w:type="dxa"/>
            </w:tcMar>
          </w:tcPr>
          <w:p w14:paraId="48F7773B" w14:textId="77777777" w:rsidR="00903058" w:rsidRPr="001D5C33" w:rsidRDefault="00000000">
            <w:pPr>
              <w:spacing w:after="0" w:line="240" w:lineRule="auto"/>
              <w:jc w:val="center"/>
              <w:rPr>
                <w:rFonts w:cs="Arial"/>
              </w:rPr>
            </w:pPr>
            <w:r w:rsidRPr="001D5C33">
              <w:rPr>
                <w:rFonts w:cs="Arial"/>
                <w:sz w:val="13"/>
              </w:rPr>
              <w:t>40</w:t>
            </w:r>
            <w:r w:rsidRPr="001D5C33">
              <w:rPr>
                <w:rFonts w:cs="Arial"/>
                <w:sz w:val="13"/>
              </w:rPr>
              <w:br/>
              <w:t>Art. 24</w:t>
            </w:r>
          </w:p>
        </w:tc>
        <w:tc>
          <w:tcPr>
            <w:tcW w:w="1512" w:type="dxa"/>
            <w:tcBorders>
              <w:top w:val="single" w:sz="4" w:space="0" w:color="808080"/>
              <w:left w:val="single" w:sz="4" w:space="0" w:color="808080"/>
              <w:bottom w:val="single" w:sz="4" w:space="0" w:color="808080"/>
              <w:right w:val="single" w:sz="4" w:space="0" w:color="808080"/>
            </w:tcBorders>
            <w:tcMar>
              <w:top w:w="35" w:type="dxa"/>
              <w:left w:w="45" w:type="dxa"/>
              <w:bottom w:w="35" w:type="dxa"/>
              <w:right w:w="45" w:type="dxa"/>
            </w:tcMar>
          </w:tcPr>
          <w:p w14:paraId="58A5F5DD" w14:textId="77777777" w:rsidR="00903058" w:rsidRPr="001D5C33" w:rsidRDefault="00000000">
            <w:pPr>
              <w:spacing w:after="0" w:line="240" w:lineRule="auto"/>
              <w:rPr>
                <w:rFonts w:cs="Arial"/>
              </w:rPr>
            </w:pPr>
            <w:r w:rsidRPr="001D5C33">
              <w:rPr>
                <w:rFonts w:cs="Arial"/>
                <w:sz w:val="13"/>
              </w:rPr>
              <w:t>Daniel Monroy</w:t>
            </w:r>
          </w:p>
        </w:tc>
        <w:tc>
          <w:tcPr>
            <w:tcW w:w="2476" w:type="dxa"/>
            <w:tcBorders>
              <w:top w:val="single" w:sz="4" w:space="0" w:color="808080"/>
              <w:left w:val="single" w:sz="4" w:space="0" w:color="808080"/>
              <w:bottom w:val="single" w:sz="4" w:space="0" w:color="808080"/>
              <w:right w:val="single" w:sz="4" w:space="0" w:color="808080"/>
            </w:tcBorders>
            <w:tcMar>
              <w:top w:w="35" w:type="dxa"/>
              <w:left w:w="45" w:type="dxa"/>
              <w:bottom w:w="35" w:type="dxa"/>
              <w:right w:w="45" w:type="dxa"/>
            </w:tcMar>
          </w:tcPr>
          <w:p w14:paraId="71D5FA8C" w14:textId="77777777" w:rsidR="00903058" w:rsidRPr="001D5C33" w:rsidRDefault="00000000">
            <w:pPr>
              <w:spacing w:after="0" w:line="240" w:lineRule="auto"/>
              <w:rPr>
                <w:rFonts w:cs="Arial"/>
              </w:rPr>
            </w:pPr>
            <w:r w:rsidRPr="001D5C33">
              <w:rPr>
                <w:rFonts w:cs="Arial"/>
                <w:sz w:val="13"/>
              </w:rPr>
              <w:t>Cambia 'podrán' por 'deberán' incorporar acciones de paz barrial en instrumentos territoriales.</w:t>
            </w:r>
          </w:p>
        </w:tc>
        <w:tc>
          <w:tcPr>
            <w:tcW w:w="2044" w:type="dxa"/>
            <w:tcBorders>
              <w:top w:val="single" w:sz="4" w:space="0" w:color="808080"/>
              <w:left w:val="single" w:sz="4" w:space="0" w:color="808080"/>
              <w:bottom w:val="single" w:sz="4" w:space="0" w:color="808080"/>
              <w:right w:val="single" w:sz="4" w:space="0" w:color="808080"/>
            </w:tcBorders>
            <w:tcMar>
              <w:top w:w="35" w:type="dxa"/>
              <w:left w:w="45" w:type="dxa"/>
              <w:bottom w:w="35" w:type="dxa"/>
              <w:right w:w="45" w:type="dxa"/>
            </w:tcMar>
          </w:tcPr>
          <w:p w14:paraId="38F9AFD7" w14:textId="77777777" w:rsidR="00903058" w:rsidRPr="001D5C33" w:rsidRDefault="00000000">
            <w:pPr>
              <w:spacing w:after="0" w:line="240" w:lineRule="auto"/>
              <w:rPr>
                <w:rFonts w:cs="Arial"/>
              </w:rPr>
            </w:pPr>
            <w:r w:rsidRPr="001D5C33">
              <w:rPr>
                <w:rFonts w:cs="Arial"/>
                <w:sz w:val="13"/>
              </w:rPr>
              <w:t>AVALAR PARCIALMENTE EN ARTS. 16 Y 24</w:t>
            </w:r>
          </w:p>
        </w:tc>
        <w:tc>
          <w:tcPr>
            <w:tcW w:w="3110" w:type="dxa"/>
            <w:tcBorders>
              <w:top w:val="single" w:sz="4" w:space="0" w:color="808080"/>
              <w:left w:val="single" w:sz="4" w:space="0" w:color="808080"/>
              <w:bottom w:val="single" w:sz="4" w:space="0" w:color="808080"/>
              <w:right w:val="single" w:sz="4" w:space="0" w:color="808080"/>
            </w:tcBorders>
            <w:tcMar>
              <w:top w:w="35" w:type="dxa"/>
              <w:left w:w="45" w:type="dxa"/>
              <w:bottom w:w="35" w:type="dxa"/>
              <w:right w:w="45" w:type="dxa"/>
            </w:tcMar>
          </w:tcPr>
          <w:p w14:paraId="5DDBA2FF" w14:textId="77777777" w:rsidR="00903058" w:rsidRPr="001D5C33" w:rsidRDefault="00000000" w:rsidP="001D5C33">
            <w:pPr>
              <w:spacing w:after="0" w:line="240" w:lineRule="auto"/>
              <w:jc w:val="both"/>
              <w:rPr>
                <w:rFonts w:cs="Arial"/>
              </w:rPr>
            </w:pPr>
            <w:r w:rsidRPr="001D5C33">
              <w:rPr>
                <w:rFonts w:cs="Arial"/>
                <w:sz w:val="13"/>
              </w:rPr>
              <w:t>No se acoge el cambio de 'podrán' por 'deberán', por autonomía territorial y sostenibilidad fiscal. La finalidad de incorporar acciones de paz barrial en instrumentos territoriales sí está recogida en los artículos 16 y 24 con una fórmula facultativa.</w:t>
            </w:r>
          </w:p>
        </w:tc>
      </w:tr>
      <w:tr w:rsidR="00903058" w:rsidRPr="001D5C33" w14:paraId="7043D341" w14:textId="77777777">
        <w:trPr>
          <w:cantSplit/>
        </w:trPr>
        <w:tc>
          <w:tcPr>
            <w:tcW w:w="792" w:type="dxa"/>
            <w:tcBorders>
              <w:top w:val="single" w:sz="4" w:space="0" w:color="808080"/>
              <w:left w:val="single" w:sz="4" w:space="0" w:color="808080"/>
              <w:bottom w:val="single" w:sz="4" w:space="0" w:color="808080"/>
              <w:right w:val="single" w:sz="4" w:space="0" w:color="808080"/>
            </w:tcBorders>
            <w:tcMar>
              <w:top w:w="35" w:type="dxa"/>
              <w:left w:w="45" w:type="dxa"/>
              <w:bottom w:w="35" w:type="dxa"/>
              <w:right w:w="45" w:type="dxa"/>
            </w:tcMar>
          </w:tcPr>
          <w:p w14:paraId="4776F7B9" w14:textId="77777777" w:rsidR="00903058" w:rsidRPr="001D5C33" w:rsidRDefault="00000000">
            <w:pPr>
              <w:spacing w:after="0" w:line="240" w:lineRule="auto"/>
              <w:jc w:val="center"/>
              <w:rPr>
                <w:rFonts w:cs="Arial"/>
              </w:rPr>
            </w:pPr>
            <w:r w:rsidRPr="001D5C33">
              <w:rPr>
                <w:rFonts w:cs="Arial"/>
                <w:sz w:val="13"/>
              </w:rPr>
              <w:t>41</w:t>
            </w:r>
            <w:r w:rsidRPr="001D5C33">
              <w:rPr>
                <w:rFonts w:cs="Arial"/>
                <w:sz w:val="13"/>
              </w:rPr>
              <w:br/>
              <w:t>Art. 26</w:t>
            </w:r>
          </w:p>
        </w:tc>
        <w:tc>
          <w:tcPr>
            <w:tcW w:w="1512" w:type="dxa"/>
            <w:tcBorders>
              <w:top w:val="single" w:sz="4" w:space="0" w:color="808080"/>
              <w:left w:val="single" w:sz="4" w:space="0" w:color="808080"/>
              <w:bottom w:val="single" w:sz="4" w:space="0" w:color="808080"/>
              <w:right w:val="single" w:sz="4" w:space="0" w:color="808080"/>
            </w:tcBorders>
            <w:tcMar>
              <w:top w:w="35" w:type="dxa"/>
              <w:left w:w="45" w:type="dxa"/>
              <w:bottom w:w="35" w:type="dxa"/>
              <w:right w:w="45" w:type="dxa"/>
            </w:tcMar>
          </w:tcPr>
          <w:p w14:paraId="3A0A5F0E" w14:textId="77777777" w:rsidR="00903058" w:rsidRPr="001D5C33" w:rsidRDefault="00000000">
            <w:pPr>
              <w:spacing w:after="0" w:line="240" w:lineRule="auto"/>
              <w:rPr>
                <w:rFonts w:cs="Arial"/>
              </w:rPr>
            </w:pPr>
            <w:r w:rsidRPr="001D5C33">
              <w:rPr>
                <w:rFonts w:cs="Arial"/>
                <w:sz w:val="13"/>
              </w:rPr>
              <w:t>Jorge Palacio</w:t>
            </w:r>
          </w:p>
        </w:tc>
        <w:tc>
          <w:tcPr>
            <w:tcW w:w="2476" w:type="dxa"/>
            <w:tcBorders>
              <w:top w:val="single" w:sz="4" w:space="0" w:color="808080"/>
              <w:left w:val="single" w:sz="4" w:space="0" w:color="808080"/>
              <w:bottom w:val="single" w:sz="4" w:space="0" w:color="808080"/>
              <w:right w:val="single" w:sz="4" w:space="0" w:color="808080"/>
            </w:tcBorders>
            <w:tcMar>
              <w:top w:w="35" w:type="dxa"/>
              <w:left w:w="45" w:type="dxa"/>
              <w:bottom w:w="35" w:type="dxa"/>
              <w:right w:w="45" w:type="dxa"/>
            </w:tcMar>
          </w:tcPr>
          <w:p w14:paraId="3AED76AD" w14:textId="77777777" w:rsidR="00903058" w:rsidRPr="001D5C33" w:rsidRDefault="00000000">
            <w:pPr>
              <w:spacing w:after="0" w:line="240" w:lineRule="auto"/>
              <w:rPr>
                <w:rFonts w:cs="Arial"/>
              </w:rPr>
            </w:pPr>
            <w:r w:rsidRPr="001D5C33">
              <w:rPr>
                <w:rFonts w:cs="Arial"/>
                <w:sz w:val="13"/>
              </w:rPr>
              <w:t>Hace obligatoria la asistencia técnica nacional para municipios de categorías 5 y 6 que la soliciten.</w:t>
            </w:r>
          </w:p>
        </w:tc>
        <w:tc>
          <w:tcPr>
            <w:tcW w:w="2044" w:type="dxa"/>
            <w:tcBorders>
              <w:top w:val="single" w:sz="4" w:space="0" w:color="808080"/>
              <w:left w:val="single" w:sz="4" w:space="0" w:color="808080"/>
              <w:bottom w:val="single" w:sz="4" w:space="0" w:color="808080"/>
              <w:right w:val="single" w:sz="4" w:space="0" w:color="808080"/>
            </w:tcBorders>
            <w:tcMar>
              <w:top w:w="35" w:type="dxa"/>
              <w:left w:w="45" w:type="dxa"/>
              <w:bottom w:w="35" w:type="dxa"/>
              <w:right w:w="45" w:type="dxa"/>
            </w:tcMar>
          </w:tcPr>
          <w:p w14:paraId="42EE957A" w14:textId="77777777" w:rsidR="00903058" w:rsidRPr="001D5C33" w:rsidRDefault="00000000">
            <w:pPr>
              <w:spacing w:after="0" w:line="240" w:lineRule="auto"/>
              <w:rPr>
                <w:rFonts w:cs="Arial"/>
              </w:rPr>
            </w:pPr>
            <w:r w:rsidRPr="001D5C33">
              <w:rPr>
                <w:rFonts w:cs="Arial"/>
                <w:sz w:val="13"/>
              </w:rPr>
              <w:t>AVALAR PARCIALMENTE EN ARTS. 24 Y 26</w:t>
            </w:r>
          </w:p>
        </w:tc>
        <w:tc>
          <w:tcPr>
            <w:tcW w:w="3110" w:type="dxa"/>
            <w:tcBorders>
              <w:top w:val="single" w:sz="4" w:space="0" w:color="808080"/>
              <w:left w:val="single" w:sz="4" w:space="0" w:color="808080"/>
              <w:bottom w:val="single" w:sz="4" w:space="0" w:color="808080"/>
              <w:right w:val="single" w:sz="4" w:space="0" w:color="808080"/>
            </w:tcBorders>
            <w:tcMar>
              <w:top w:w="35" w:type="dxa"/>
              <w:left w:w="45" w:type="dxa"/>
              <w:bottom w:w="35" w:type="dxa"/>
              <w:right w:w="45" w:type="dxa"/>
            </w:tcMar>
          </w:tcPr>
          <w:p w14:paraId="55E93FDD" w14:textId="77777777" w:rsidR="00903058" w:rsidRPr="001D5C33" w:rsidRDefault="00000000" w:rsidP="001D5C33">
            <w:pPr>
              <w:spacing w:after="0" w:line="240" w:lineRule="auto"/>
              <w:jc w:val="both"/>
              <w:rPr>
                <w:rFonts w:cs="Arial"/>
              </w:rPr>
            </w:pPr>
            <w:r w:rsidRPr="001D5C33">
              <w:rPr>
                <w:rFonts w:cs="Arial"/>
                <w:sz w:val="13"/>
              </w:rPr>
              <w:t>No se convierte la asistencia técnica en una obligación exigible para categorías específicas. La finalidad de priorizar el acompañamiento a entidades de menor capacidad institucional está recogida parcialmente en los artículos 24 y 26.</w:t>
            </w:r>
          </w:p>
        </w:tc>
      </w:tr>
      <w:tr w:rsidR="00903058" w:rsidRPr="001D5C33" w14:paraId="18CE2F9E" w14:textId="77777777">
        <w:trPr>
          <w:cantSplit/>
        </w:trPr>
        <w:tc>
          <w:tcPr>
            <w:tcW w:w="792" w:type="dxa"/>
            <w:tcBorders>
              <w:top w:val="single" w:sz="4" w:space="0" w:color="808080"/>
              <w:left w:val="single" w:sz="4" w:space="0" w:color="808080"/>
              <w:bottom w:val="single" w:sz="4" w:space="0" w:color="808080"/>
              <w:right w:val="single" w:sz="4" w:space="0" w:color="808080"/>
            </w:tcBorders>
            <w:tcMar>
              <w:top w:w="35" w:type="dxa"/>
              <w:left w:w="45" w:type="dxa"/>
              <w:bottom w:w="35" w:type="dxa"/>
              <w:right w:w="45" w:type="dxa"/>
            </w:tcMar>
          </w:tcPr>
          <w:p w14:paraId="750C59E0" w14:textId="77777777" w:rsidR="00903058" w:rsidRPr="001D5C33" w:rsidRDefault="00000000">
            <w:pPr>
              <w:spacing w:after="0" w:line="240" w:lineRule="auto"/>
              <w:jc w:val="center"/>
              <w:rPr>
                <w:rFonts w:cs="Arial"/>
              </w:rPr>
            </w:pPr>
            <w:r w:rsidRPr="001D5C33">
              <w:rPr>
                <w:rFonts w:cs="Arial"/>
                <w:sz w:val="13"/>
              </w:rPr>
              <w:t>42</w:t>
            </w:r>
            <w:r w:rsidRPr="001D5C33">
              <w:rPr>
                <w:rFonts w:cs="Arial"/>
                <w:sz w:val="13"/>
              </w:rPr>
              <w:br/>
              <w:t>Art. 26</w:t>
            </w:r>
          </w:p>
        </w:tc>
        <w:tc>
          <w:tcPr>
            <w:tcW w:w="1512" w:type="dxa"/>
            <w:tcBorders>
              <w:top w:val="single" w:sz="4" w:space="0" w:color="808080"/>
              <w:left w:val="single" w:sz="4" w:space="0" w:color="808080"/>
              <w:bottom w:val="single" w:sz="4" w:space="0" w:color="808080"/>
              <w:right w:val="single" w:sz="4" w:space="0" w:color="808080"/>
            </w:tcBorders>
            <w:tcMar>
              <w:top w:w="35" w:type="dxa"/>
              <w:left w:w="45" w:type="dxa"/>
              <w:bottom w:w="35" w:type="dxa"/>
              <w:right w:w="45" w:type="dxa"/>
            </w:tcMar>
          </w:tcPr>
          <w:p w14:paraId="75E0CA8D" w14:textId="77777777" w:rsidR="00903058" w:rsidRPr="001D5C33" w:rsidRDefault="00000000">
            <w:pPr>
              <w:spacing w:after="0" w:line="240" w:lineRule="auto"/>
              <w:rPr>
                <w:rFonts w:cs="Arial"/>
              </w:rPr>
            </w:pPr>
            <w:r w:rsidRPr="001D5C33">
              <w:rPr>
                <w:rFonts w:cs="Arial"/>
                <w:sz w:val="13"/>
              </w:rPr>
              <w:t>James Mosquera</w:t>
            </w:r>
          </w:p>
        </w:tc>
        <w:tc>
          <w:tcPr>
            <w:tcW w:w="2476" w:type="dxa"/>
            <w:tcBorders>
              <w:top w:val="single" w:sz="4" w:space="0" w:color="808080"/>
              <w:left w:val="single" w:sz="4" w:space="0" w:color="808080"/>
              <w:bottom w:val="single" w:sz="4" w:space="0" w:color="808080"/>
              <w:right w:val="single" w:sz="4" w:space="0" w:color="808080"/>
            </w:tcBorders>
            <w:tcMar>
              <w:top w:w="35" w:type="dxa"/>
              <w:left w:w="45" w:type="dxa"/>
              <w:bottom w:w="35" w:type="dxa"/>
              <w:right w:w="45" w:type="dxa"/>
            </w:tcMar>
          </w:tcPr>
          <w:p w14:paraId="4BC77DE1" w14:textId="77777777" w:rsidR="00903058" w:rsidRPr="001D5C33" w:rsidRDefault="00000000">
            <w:pPr>
              <w:spacing w:after="0" w:line="240" w:lineRule="auto"/>
              <w:rPr>
                <w:rFonts w:cs="Arial"/>
              </w:rPr>
            </w:pPr>
            <w:r w:rsidRPr="001D5C33">
              <w:rPr>
                <w:rFonts w:cs="Arial"/>
                <w:sz w:val="13"/>
              </w:rPr>
              <w:t>Vincula la coordinación nacional con la rectoría del artículo 14 y el Ministerio del Interior.</w:t>
            </w:r>
          </w:p>
        </w:tc>
        <w:tc>
          <w:tcPr>
            <w:tcW w:w="2044" w:type="dxa"/>
            <w:tcBorders>
              <w:top w:val="single" w:sz="4" w:space="0" w:color="808080"/>
              <w:left w:val="single" w:sz="4" w:space="0" w:color="808080"/>
              <w:bottom w:val="single" w:sz="4" w:space="0" w:color="808080"/>
              <w:right w:val="single" w:sz="4" w:space="0" w:color="808080"/>
            </w:tcBorders>
            <w:tcMar>
              <w:top w:w="35" w:type="dxa"/>
              <w:left w:w="45" w:type="dxa"/>
              <w:bottom w:w="35" w:type="dxa"/>
              <w:right w:w="45" w:type="dxa"/>
            </w:tcMar>
          </w:tcPr>
          <w:p w14:paraId="3F3507EA" w14:textId="77777777" w:rsidR="00903058" w:rsidRPr="001D5C33" w:rsidRDefault="00000000">
            <w:pPr>
              <w:spacing w:after="0" w:line="240" w:lineRule="auto"/>
              <w:rPr>
                <w:rFonts w:cs="Arial"/>
              </w:rPr>
            </w:pPr>
            <w:r w:rsidRPr="001D5C33">
              <w:rPr>
                <w:rFonts w:cs="Arial"/>
                <w:sz w:val="13"/>
              </w:rPr>
              <w:t>AVALAR CON TEXTO CONCERTADO</w:t>
            </w:r>
          </w:p>
        </w:tc>
        <w:tc>
          <w:tcPr>
            <w:tcW w:w="3110" w:type="dxa"/>
            <w:tcBorders>
              <w:top w:val="single" w:sz="4" w:space="0" w:color="808080"/>
              <w:left w:val="single" w:sz="4" w:space="0" w:color="808080"/>
              <w:bottom w:val="single" w:sz="4" w:space="0" w:color="808080"/>
              <w:right w:val="single" w:sz="4" w:space="0" w:color="808080"/>
            </w:tcBorders>
            <w:tcMar>
              <w:top w:w="35" w:type="dxa"/>
              <w:left w:w="45" w:type="dxa"/>
              <w:bottom w:w="35" w:type="dxa"/>
              <w:right w:w="45" w:type="dxa"/>
            </w:tcMar>
          </w:tcPr>
          <w:p w14:paraId="707D7A6A" w14:textId="77777777" w:rsidR="00903058" w:rsidRPr="001D5C33" w:rsidRDefault="00000000" w:rsidP="001D5C33">
            <w:pPr>
              <w:spacing w:after="0" w:line="240" w:lineRule="auto"/>
              <w:jc w:val="both"/>
              <w:rPr>
                <w:rFonts w:cs="Arial"/>
              </w:rPr>
            </w:pPr>
            <w:r w:rsidRPr="001D5C33">
              <w:rPr>
                <w:rFonts w:cs="Arial"/>
                <w:sz w:val="13"/>
              </w:rPr>
              <w:t>Se acepta la precisión institucional, sustituyendo 'rectoría' por 'coordinación nacional' para mantener el blindaje acordado.</w:t>
            </w:r>
          </w:p>
        </w:tc>
      </w:tr>
      <w:tr w:rsidR="00903058" w:rsidRPr="001D5C33" w14:paraId="243B466D" w14:textId="77777777">
        <w:trPr>
          <w:cantSplit/>
        </w:trPr>
        <w:tc>
          <w:tcPr>
            <w:tcW w:w="792" w:type="dxa"/>
            <w:tcBorders>
              <w:top w:val="single" w:sz="4" w:space="0" w:color="808080"/>
              <w:left w:val="single" w:sz="4" w:space="0" w:color="808080"/>
              <w:bottom w:val="single" w:sz="4" w:space="0" w:color="808080"/>
              <w:right w:val="single" w:sz="4" w:space="0" w:color="808080"/>
            </w:tcBorders>
            <w:tcMar>
              <w:top w:w="35" w:type="dxa"/>
              <w:left w:w="45" w:type="dxa"/>
              <w:bottom w:w="35" w:type="dxa"/>
              <w:right w:w="45" w:type="dxa"/>
            </w:tcMar>
          </w:tcPr>
          <w:p w14:paraId="390584A9" w14:textId="77777777" w:rsidR="00903058" w:rsidRPr="001D5C33" w:rsidRDefault="00000000">
            <w:pPr>
              <w:spacing w:after="0" w:line="240" w:lineRule="auto"/>
              <w:jc w:val="center"/>
              <w:rPr>
                <w:rFonts w:cs="Arial"/>
              </w:rPr>
            </w:pPr>
            <w:r w:rsidRPr="001D5C33">
              <w:rPr>
                <w:rFonts w:cs="Arial"/>
                <w:sz w:val="13"/>
              </w:rPr>
              <w:t>43</w:t>
            </w:r>
            <w:r w:rsidRPr="001D5C33">
              <w:rPr>
                <w:rFonts w:cs="Arial"/>
                <w:sz w:val="13"/>
              </w:rPr>
              <w:br/>
              <w:t>Art. 28</w:t>
            </w:r>
          </w:p>
        </w:tc>
        <w:tc>
          <w:tcPr>
            <w:tcW w:w="1512" w:type="dxa"/>
            <w:tcBorders>
              <w:top w:val="single" w:sz="4" w:space="0" w:color="808080"/>
              <w:left w:val="single" w:sz="4" w:space="0" w:color="808080"/>
              <w:bottom w:val="single" w:sz="4" w:space="0" w:color="808080"/>
              <w:right w:val="single" w:sz="4" w:space="0" w:color="808080"/>
            </w:tcBorders>
            <w:tcMar>
              <w:top w:w="35" w:type="dxa"/>
              <w:left w:w="45" w:type="dxa"/>
              <w:bottom w:w="35" w:type="dxa"/>
              <w:right w:w="45" w:type="dxa"/>
            </w:tcMar>
          </w:tcPr>
          <w:p w14:paraId="23BF0D14" w14:textId="77777777" w:rsidR="00903058" w:rsidRPr="001D5C33" w:rsidRDefault="00000000">
            <w:pPr>
              <w:spacing w:after="0" w:line="240" w:lineRule="auto"/>
              <w:rPr>
                <w:rFonts w:cs="Arial"/>
              </w:rPr>
            </w:pPr>
            <w:r w:rsidRPr="001D5C33">
              <w:rPr>
                <w:rFonts w:cs="Arial"/>
                <w:sz w:val="13"/>
              </w:rPr>
              <w:t>Jorge Palacio</w:t>
            </w:r>
          </w:p>
        </w:tc>
        <w:tc>
          <w:tcPr>
            <w:tcW w:w="2476" w:type="dxa"/>
            <w:tcBorders>
              <w:top w:val="single" w:sz="4" w:space="0" w:color="808080"/>
              <w:left w:val="single" w:sz="4" w:space="0" w:color="808080"/>
              <w:bottom w:val="single" w:sz="4" w:space="0" w:color="808080"/>
              <w:right w:val="single" w:sz="4" w:space="0" w:color="808080"/>
            </w:tcBorders>
            <w:tcMar>
              <w:top w:w="35" w:type="dxa"/>
              <w:left w:w="45" w:type="dxa"/>
              <w:bottom w:w="35" w:type="dxa"/>
              <w:right w:w="45" w:type="dxa"/>
            </w:tcMar>
          </w:tcPr>
          <w:p w14:paraId="73658F41" w14:textId="77777777" w:rsidR="00903058" w:rsidRPr="001D5C33" w:rsidRDefault="00000000">
            <w:pPr>
              <w:spacing w:after="0" w:line="240" w:lineRule="auto"/>
              <w:rPr>
                <w:rFonts w:cs="Arial"/>
              </w:rPr>
            </w:pPr>
            <w:r w:rsidRPr="001D5C33">
              <w:rPr>
                <w:rFonts w:cs="Arial"/>
                <w:sz w:val="13"/>
              </w:rPr>
              <w:t>Prohíbe transferencias/cruces de información y tipifica consecuencias disciplinarias.</w:t>
            </w:r>
          </w:p>
        </w:tc>
        <w:tc>
          <w:tcPr>
            <w:tcW w:w="2044" w:type="dxa"/>
            <w:tcBorders>
              <w:top w:val="single" w:sz="4" w:space="0" w:color="808080"/>
              <w:left w:val="single" w:sz="4" w:space="0" w:color="808080"/>
              <w:bottom w:val="single" w:sz="4" w:space="0" w:color="808080"/>
              <w:right w:val="single" w:sz="4" w:space="0" w:color="808080"/>
            </w:tcBorders>
            <w:tcMar>
              <w:top w:w="35" w:type="dxa"/>
              <w:left w:w="45" w:type="dxa"/>
              <w:bottom w:w="35" w:type="dxa"/>
              <w:right w:w="45" w:type="dxa"/>
            </w:tcMar>
          </w:tcPr>
          <w:p w14:paraId="1A35AC66" w14:textId="77777777" w:rsidR="00903058" w:rsidRPr="001D5C33" w:rsidRDefault="00000000">
            <w:pPr>
              <w:spacing w:after="0" w:line="240" w:lineRule="auto"/>
              <w:rPr>
                <w:rFonts w:cs="Arial"/>
              </w:rPr>
            </w:pPr>
            <w:r w:rsidRPr="001D5C33">
              <w:rPr>
                <w:rFonts w:cs="Arial"/>
                <w:sz w:val="13"/>
              </w:rPr>
              <w:t>AVALAR PARCIALMENTE EN ART. 28</w:t>
            </w:r>
          </w:p>
        </w:tc>
        <w:tc>
          <w:tcPr>
            <w:tcW w:w="3110" w:type="dxa"/>
            <w:tcBorders>
              <w:top w:val="single" w:sz="4" w:space="0" w:color="808080"/>
              <w:left w:val="single" w:sz="4" w:space="0" w:color="808080"/>
              <w:bottom w:val="single" w:sz="4" w:space="0" w:color="808080"/>
              <w:right w:val="single" w:sz="4" w:space="0" w:color="808080"/>
            </w:tcBorders>
            <w:tcMar>
              <w:top w:w="35" w:type="dxa"/>
              <w:left w:w="45" w:type="dxa"/>
              <w:bottom w:w="35" w:type="dxa"/>
              <w:right w:w="45" w:type="dxa"/>
            </w:tcMar>
          </w:tcPr>
          <w:p w14:paraId="18237B3B" w14:textId="77777777" w:rsidR="00903058" w:rsidRPr="001D5C33" w:rsidRDefault="00000000" w:rsidP="001D5C33">
            <w:pPr>
              <w:spacing w:after="0" w:line="240" w:lineRule="auto"/>
              <w:jc w:val="both"/>
              <w:rPr>
                <w:rFonts w:cs="Arial"/>
              </w:rPr>
            </w:pPr>
            <w:r w:rsidRPr="001D5C33">
              <w:rPr>
                <w:rFonts w:cs="Arial"/>
                <w:sz w:val="13"/>
              </w:rPr>
              <w:t>No se acoge la prohibición absoluta de cruces de información ni la cláusula disciplinaria específica. Las salvaguardas sustantivas sobre finalidad, circulación restringida, perfilamiento y usos prohibidos ya están recogidas en el artículo 28.</w:t>
            </w:r>
          </w:p>
        </w:tc>
      </w:tr>
      <w:tr w:rsidR="00903058" w:rsidRPr="001D5C33" w14:paraId="613F59CB" w14:textId="77777777">
        <w:trPr>
          <w:cantSplit/>
        </w:trPr>
        <w:tc>
          <w:tcPr>
            <w:tcW w:w="792" w:type="dxa"/>
            <w:tcBorders>
              <w:top w:val="single" w:sz="4" w:space="0" w:color="808080"/>
              <w:left w:val="single" w:sz="4" w:space="0" w:color="808080"/>
              <w:bottom w:val="single" w:sz="4" w:space="0" w:color="808080"/>
              <w:right w:val="single" w:sz="4" w:space="0" w:color="808080"/>
            </w:tcBorders>
            <w:tcMar>
              <w:top w:w="35" w:type="dxa"/>
              <w:left w:w="45" w:type="dxa"/>
              <w:bottom w:w="35" w:type="dxa"/>
              <w:right w:w="45" w:type="dxa"/>
            </w:tcMar>
          </w:tcPr>
          <w:p w14:paraId="11097BB9" w14:textId="77777777" w:rsidR="00903058" w:rsidRPr="001D5C33" w:rsidRDefault="00000000">
            <w:pPr>
              <w:spacing w:after="0" w:line="240" w:lineRule="auto"/>
              <w:jc w:val="center"/>
              <w:rPr>
                <w:rFonts w:cs="Arial"/>
              </w:rPr>
            </w:pPr>
            <w:r w:rsidRPr="001D5C33">
              <w:rPr>
                <w:rFonts w:cs="Arial"/>
                <w:sz w:val="13"/>
              </w:rPr>
              <w:t>44</w:t>
            </w:r>
            <w:r w:rsidRPr="001D5C33">
              <w:rPr>
                <w:rFonts w:cs="Arial"/>
                <w:sz w:val="13"/>
              </w:rPr>
              <w:br/>
              <w:t>Art. 28</w:t>
            </w:r>
          </w:p>
        </w:tc>
        <w:tc>
          <w:tcPr>
            <w:tcW w:w="1512" w:type="dxa"/>
            <w:tcBorders>
              <w:top w:val="single" w:sz="4" w:space="0" w:color="808080"/>
              <w:left w:val="single" w:sz="4" w:space="0" w:color="808080"/>
              <w:bottom w:val="single" w:sz="4" w:space="0" w:color="808080"/>
              <w:right w:val="single" w:sz="4" w:space="0" w:color="808080"/>
            </w:tcBorders>
            <w:tcMar>
              <w:top w:w="35" w:type="dxa"/>
              <w:left w:w="45" w:type="dxa"/>
              <w:bottom w:w="35" w:type="dxa"/>
              <w:right w:w="45" w:type="dxa"/>
            </w:tcMar>
          </w:tcPr>
          <w:p w14:paraId="33DC1D8F" w14:textId="77777777" w:rsidR="00903058" w:rsidRPr="001D5C33" w:rsidRDefault="00000000">
            <w:pPr>
              <w:spacing w:after="0" w:line="240" w:lineRule="auto"/>
              <w:rPr>
                <w:rFonts w:cs="Arial"/>
              </w:rPr>
            </w:pPr>
            <w:r w:rsidRPr="001D5C33">
              <w:rPr>
                <w:rFonts w:cs="Arial"/>
                <w:sz w:val="13"/>
              </w:rPr>
              <w:t>Camilo Torres</w:t>
            </w:r>
          </w:p>
        </w:tc>
        <w:tc>
          <w:tcPr>
            <w:tcW w:w="2476" w:type="dxa"/>
            <w:tcBorders>
              <w:top w:val="single" w:sz="4" w:space="0" w:color="808080"/>
              <w:left w:val="single" w:sz="4" w:space="0" w:color="808080"/>
              <w:bottom w:val="single" w:sz="4" w:space="0" w:color="808080"/>
              <w:right w:val="single" w:sz="4" w:space="0" w:color="808080"/>
            </w:tcBorders>
            <w:tcMar>
              <w:top w:w="35" w:type="dxa"/>
              <w:left w:w="45" w:type="dxa"/>
              <w:bottom w:w="35" w:type="dxa"/>
              <w:right w:w="45" w:type="dxa"/>
            </w:tcMar>
          </w:tcPr>
          <w:p w14:paraId="1E66B704" w14:textId="77777777" w:rsidR="00903058" w:rsidRPr="001D5C33" w:rsidRDefault="00000000">
            <w:pPr>
              <w:spacing w:after="0" w:line="240" w:lineRule="auto"/>
              <w:rPr>
                <w:rFonts w:cs="Arial"/>
              </w:rPr>
            </w:pPr>
            <w:r w:rsidRPr="001D5C33">
              <w:rPr>
                <w:rFonts w:cs="Arial"/>
                <w:sz w:val="13"/>
              </w:rPr>
              <w:t>Ordena a Defensoría y Procuraduría seguimiento semestral y certificación sobre salvaguardas de datos.</w:t>
            </w:r>
          </w:p>
        </w:tc>
        <w:tc>
          <w:tcPr>
            <w:tcW w:w="2044" w:type="dxa"/>
            <w:tcBorders>
              <w:top w:val="single" w:sz="4" w:space="0" w:color="808080"/>
              <w:left w:val="single" w:sz="4" w:space="0" w:color="808080"/>
              <w:bottom w:val="single" w:sz="4" w:space="0" w:color="808080"/>
              <w:right w:val="single" w:sz="4" w:space="0" w:color="808080"/>
            </w:tcBorders>
            <w:tcMar>
              <w:top w:w="35" w:type="dxa"/>
              <w:left w:w="45" w:type="dxa"/>
              <w:bottom w:w="35" w:type="dxa"/>
              <w:right w:w="45" w:type="dxa"/>
            </w:tcMar>
          </w:tcPr>
          <w:p w14:paraId="6587D38A" w14:textId="77777777" w:rsidR="00903058" w:rsidRPr="001D5C33" w:rsidRDefault="00000000">
            <w:pPr>
              <w:spacing w:after="0" w:line="240" w:lineRule="auto"/>
              <w:rPr>
                <w:rFonts w:cs="Arial"/>
              </w:rPr>
            </w:pPr>
            <w:r w:rsidRPr="001D5C33">
              <w:rPr>
                <w:rFonts w:cs="Arial"/>
                <w:sz w:val="13"/>
              </w:rPr>
              <w:t>AVALAR PARCIALMENTE EN ARTS. 28 Y 29</w:t>
            </w:r>
          </w:p>
        </w:tc>
        <w:tc>
          <w:tcPr>
            <w:tcW w:w="3110" w:type="dxa"/>
            <w:tcBorders>
              <w:top w:val="single" w:sz="4" w:space="0" w:color="808080"/>
              <w:left w:val="single" w:sz="4" w:space="0" w:color="808080"/>
              <w:bottom w:val="single" w:sz="4" w:space="0" w:color="808080"/>
              <w:right w:val="single" w:sz="4" w:space="0" w:color="808080"/>
            </w:tcBorders>
            <w:tcMar>
              <w:top w:w="35" w:type="dxa"/>
              <w:left w:w="45" w:type="dxa"/>
              <w:bottom w:w="35" w:type="dxa"/>
              <w:right w:w="45" w:type="dxa"/>
            </w:tcMar>
          </w:tcPr>
          <w:p w14:paraId="26CB5317" w14:textId="77777777" w:rsidR="00903058" w:rsidRPr="001D5C33" w:rsidRDefault="00000000" w:rsidP="001D5C33">
            <w:pPr>
              <w:spacing w:after="0" w:line="240" w:lineRule="auto"/>
              <w:jc w:val="both"/>
              <w:rPr>
                <w:rFonts w:cs="Arial"/>
              </w:rPr>
            </w:pPr>
            <w:r w:rsidRPr="001D5C33">
              <w:rPr>
                <w:rFonts w:cs="Arial"/>
                <w:sz w:val="13"/>
              </w:rPr>
              <w:t>No se imponen nuevas funciones semestrales de certificación a la Defensoría del Pueblo y la Procuraduría. La finalidad de controlar el cumplimiento de las salvaguardas se recoge parcialmente en el régimen de protección de datos del artículo 28 y en los mecanismos generales de seguimiento del artículo 29.</w:t>
            </w:r>
          </w:p>
        </w:tc>
      </w:tr>
      <w:tr w:rsidR="00903058" w:rsidRPr="001D5C33" w14:paraId="5B63DDA8" w14:textId="77777777">
        <w:trPr>
          <w:cantSplit/>
        </w:trPr>
        <w:tc>
          <w:tcPr>
            <w:tcW w:w="792" w:type="dxa"/>
            <w:tcBorders>
              <w:top w:val="single" w:sz="4" w:space="0" w:color="808080"/>
              <w:left w:val="single" w:sz="4" w:space="0" w:color="808080"/>
              <w:bottom w:val="single" w:sz="4" w:space="0" w:color="808080"/>
              <w:right w:val="single" w:sz="4" w:space="0" w:color="808080"/>
            </w:tcBorders>
            <w:tcMar>
              <w:top w:w="35" w:type="dxa"/>
              <w:left w:w="45" w:type="dxa"/>
              <w:bottom w:w="35" w:type="dxa"/>
              <w:right w:w="45" w:type="dxa"/>
            </w:tcMar>
          </w:tcPr>
          <w:p w14:paraId="5664A2AD" w14:textId="77777777" w:rsidR="00903058" w:rsidRPr="001D5C33" w:rsidRDefault="00000000">
            <w:pPr>
              <w:spacing w:after="0" w:line="240" w:lineRule="auto"/>
              <w:jc w:val="center"/>
              <w:rPr>
                <w:rFonts w:cs="Arial"/>
              </w:rPr>
            </w:pPr>
            <w:r w:rsidRPr="001D5C33">
              <w:rPr>
                <w:rFonts w:cs="Arial"/>
                <w:sz w:val="13"/>
              </w:rPr>
              <w:t>45</w:t>
            </w:r>
            <w:r w:rsidRPr="001D5C33">
              <w:rPr>
                <w:rFonts w:cs="Arial"/>
                <w:sz w:val="13"/>
              </w:rPr>
              <w:br/>
              <w:t>Art. 29</w:t>
            </w:r>
          </w:p>
        </w:tc>
        <w:tc>
          <w:tcPr>
            <w:tcW w:w="1512" w:type="dxa"/>
            <w:tcBorders>
              <w:top w:val="single" w:sz="4" w:space="0" w:color="808080"/>
              <w:left w:val="single" w:sz="4" w:space="0" w:color="808080"/>
              <w:bottom w:val="single" w:sz="4" w:space="0" w:color="808080"/>
              <w:right w:val="single" w:sz="4" w:space="0" w:color="808080"/>
            </w:tcBorders>
            <w:tcMar>
              <w:top w:w="35" w:type="dxa"/>
              <w:left w:w="45" w:type="dxa"/>
              <w:bottom w:w="35" w:type="dxa"/>
              <w:right w:w="45" w:type="dxa"/>
            </w:tcMar>
          </w:tcPr>
          <w:p w14:paraId="6DC1B032" w14:textId="77777777" w:rsidR="00903058" w:rsidRPr="001D5C33" w:rsidRDefault="00000000">
            <w:pPr>
              <w:spacing w:after="0" w:line="240" w:lineRule="auto"/>
              <w:rPr>
                <w:rFonts w:cs="Arial"/>
              </w:rPr>
            </w:pPr>
            <w:r w:rsidRPr="001D5C33">
              <w:rPr>
                <w:rFonts w:cs="Arial"/>
                <w:sz w:val="13"/>
              </w:rPr>
              <w:t>Guillermo Blanco</w:t>
            </w:r>
          </w:p>
        </w:tc>
        <w:tc>
          <w:tcPr>
            <w:tcW w:w="2476" w:type="dxa"/>
            <w:tcBorders>
              <w:top w:val="single" w:sz="4" w:space="0" w:color="808080"/>
              <w:left w:val="single" w:sz="4" w:space="0" w:color="808080"/>
              <w:bottom w:val="single" w:sz="4" w:space="0" w:color="808080"/>
              <w:right w:val="single" w:sz="4" w:space="0" w:color="808080"/>
            </w:tcBorders>
            <w:tcMar>
              <w:top w:w="35" w:type="dxa"/>
              <w:left w:w="45" w:type="dxa"/>
              <w:bottom w:w="35" w:type="dxa"/>
              <w:right w:w="45" w:type="dxa"/>
            </w:tcMar>
          </w:tcPr>
          <w:p w14:paraId="3A9156D7" w14:textId="77777777" w:rsidR="00903058" w:rsidRPr="001D5C33" w:rsidRDefault="00000000">
            <w:pPr>
              <w:spacing w:after="0" w:line="240" w:lineRule="auto"/>
              <w:rPr>
                <w:rFonts w:cs="Arial"/>
              </w:rPr>
            </w:pPr>
            <w:r w:rsidRPr="001D5C33">
              <w:rPr>
                <w:rFonts w:cs="Arial"/>
                <w:sz w:val="13"/>
              </w:rPr>
              <w:t>Usa fuentes oficiales de Policía, Medicina Legal y DANE para medición.</w:t>
            </w:r>
          </w:p>
        </w:tc>
        <w:tc>
          <w:tcPr>
            <w:tcW w:w="2044" w:type="dxa"/>
            <w:tcBorders>
              <w:top w:val="single" w:sz="4" w:space="0" w:color="808080"/>
              <w:left w:val="single" w:sz="4" w:space="0" w:color="808080"/>
              <w:bottom w:val="single" w:sz="4" w:space="0" w:color="808080"/>
              <w:right w:val="single" w:sz="4" w:space="0" w:color="808080"/>
            </w:tcBorders>
            <w:tcMar>
              <w:top w:w="35" w:type="dxa"/>
              <w:left w:w="45" w:type="dxa"/>
              <w:bottom w:w="35" w:type="dxa"/>
              <w:right w:w="45" w:type="dxa"/>
            </w:tcMar>
          </w:tcPr>
          <w:p w14:paraId="74BD4680" w14:textId="77777777" w:rsidR="00903058" w:rsidRPr="001D5C33" w:rsidRDefault="00000000">
            <w:pPr>
              <w:spacing w:after="0" w:line="240" w:lineRule="auto"/>
              <w:rPr>
                <w:rFonts w:cs="Arial"/>
              </w:rPr>
            </w:pPr>
            <w:r w:rsidRPr="001D5C33">
              <w:rPr>
                <w:rFonts w:cs="Arial"/>
                <w:sz w:val="13"/>
              </w:rPr>
              <w:t>AVALAR</w:t>
            </w:r>
          </w:p>
        </w:tc>
        <w:tc>
          <w:tcPr>
            <w:tcW w:w="3110" w:type="dxa"/>
            <w:tcBorders>
              <w:top w:val="single" w:sz="4" w:space="0" w:color="808080"/>
              <w:left w:val="single" w:sz="4" w:space="0" w:color="808080"/>
              <w:bottom w:val="single" w:sz="4" w:space="0" w:color="808080"/>
              <w:right w:val="single" w:sz="4" w:space="0" w:color="808080"/>
            </w:tcBorders>
            <w:tcMar>
              <w:top w:w="35" w:type="dxa"/>
              <w:left w:w="45" w:type="dxa"/>
              <w:bottom w:w="35" w:type="dxa"/>
              <w:right w:w="45" w:type="dxa"/>
            </w:tcMar>
          </w:tcPr>
          <w:p w14:paraId="1C4698E2" w14:textId="77777777" w:rsidR="00903058" w:rsidRPr="001D5C33" w:rsidRDefault="00000000" w:rsidP="001D5C33">
            <w:pPr>
              <w:spacing w:after="0" w:line="240" w:lineRule="auto"/>
              <w:jc w:val="both"/>
              <w:rPr>
                <w:rFonts w:cs="Arial"/>
              </w:rPr>
            </w:pPr>
            <w:r w:rsidRPr="001D5C33">
              <w:rPr>
                <w:rFonts w:cs="Arial"/>
                <w:sz w:val="13"/>
              </w:rPr>
              <w:t>Mejora la trazabilidad técnica del seguimiento y mantiene el uso de fuentes oficiales existentes y las salvaguardas de datos.</w:t>
            </w:r>
          </w:p>
        </w:tc>
      </w:tr>
      <w:tr w:rsidR="00903058" w:rsidRPr="001D5C33" w14:paraId="2FF72118" w14:textId="77777777">
        <w:trPr>
          <w:cantSplit/>
        </w:trPr>
        <w:tc>
          <w:tcPr>
            <w:tcW w:w="792" w:type="dxa"/>
            <w:tcBorders>
              <w:top w:val="single" w:sz="4" w:space="0" w:color="808080"/>
              <w:left w:val="single" w:sz="4" w:space="0" w:color="808080"/>
              <w:bottom w:val="single" w:sz="4" w:space="0" w:color="808080"/>
              <w:right w:val="single" w:sz="4" w:space="0" w:color="808080"/>
            </w:tcBorders>
            <w:tcMar>
              <w:top w:w="35" w:type="dxa"/>
              <w:left w:w="45" w:type="dxa"/>
              <w:bottom w:w="35" w:type="dxa"/>
              <w:right w:w="45" w:type="dxa"/>
            </w:tcMar>
          </w:tcPr>
          <w:p w14:paraId="213B61C8" w14:textId="77777777" w:rsidR="00903058" w:rsidRPr="001D5C33" w:rsidRDefault="00000000">
            <w:pPr>
              <w:spacing w:after="0" w:line="240" w:lineRule="auto"/>
              <w:jc w:val="center"/>
              <w:rPr>
                <w:rFonts w:cs="Arial"/>
              </w:rPr>
            </w:pPr>
            <w:r w:rsidRPr="001D5C33">
              <w:rPr>
                <w:rFonts w:cs="Arial"/>
                <w:sz w:val="13"/>
              </w:rPr>
              <w:t>46</w:t>
            </w:r>
            <w:r w:rsidRPr="001D5C33">
              <w:rPr>
                <w:rFonts w:cs="Arial"/>
                <w:sz w:val="13"/>
              </w:rPr>
              <w:br/>
              <w:t>Art. 29</w:t>
            </w:r>
          </w:p>
        </w:tc>
        <w:tc>
          <w:tcPr>
            <w:tcW w:w="1512" w:type="dxa"/>
            <w:tcBorders>
              <w:top w:val="single" w:sz="4" w:space="0" w:color="808080"/>
              <w:left w:val="single" w:sz="4" w:space="0" w:color="808080"/>
              <w:bottom w:val="single" w:sz="4" w:space="0" w:color="808080"/>
              <w:right w:val="single" w:sz="4" w:space="0" w:color="808080"/>
            </w:tcBorders>
            <w:tcMar>
              <w:top w:w="35" w:type="dxa"/>
              <w:left w:w="45" w:type="dxa"/>
              <w:bottom w:w="35" w:type="dxa"/>
              <w:right w:w="45" w:type="dxa"/>
            </w:tcMar>
          </w:tcPr>
          <w:p w14:paraId="7E22F0C5" w14:textId="77777777" w:rsidR="00903058" w:rsidRPr="001D5C33" w:rsidRDefault="00000000">
            <w:pPr>
              <w:spacing w:after="0" w:line="240" w:lineRule="auto"/>
              <w:rPr>
                <w:rFonts w:cs="Arial"/>
              </w:rPr>
            </w:pPr>
            <w:r w:rsidRPr="001D5C33">
              <w:rPr>
                <w:rFonts w:cs="Arial"/>
                <w:sz w:val="13"/>
              </w:rPr>
              <w:t>James Mosquera</w:t>
            </w:r>
          </w:p>
        </w:tc>
        <w:tc>
          <w:tcPr>
            <w:tcW w:w="2476" w:type="dxa"/>
            <w:tcBorders>
              <w:top w:val="single" w:sz="4" w:space="0" w:color="808080"/>
              <w:left w:val="single" w:sz="4" w:space="0" w:color="808080"/>
              <w:bottom w:val="single" w:sz="4" w:space="0" w:color="808080"/>
              <w:right w:val="single" w:sz="4" w:space="0" w:color="808080"/>
            </w:tcBorders>
            <w:tcMar>
              <w:top w:w="35" w:type="dxa"/>
              <w:left w:w="45" w:type="dxa"/>
              <w:bottom w:w="35" w:type="dxa"/>
              <w:right w:w="45" w:type="dxa"/>
            </w:tcMar>
          </w:tcPr>
          <w:p w14:paraId="1D7BC1D6" w14:textId="77777777" w:rsidR="00903058" w:rsidRPr="001D5C33" w:rsidRDefault="00000000">
            <w:pPr>
              <w:spacing w:after="0" w:line="240" w:lineRule="auto"/>
              <w:rPr>
                <w:rFonts w:cs="Arial"/>
              </w:rPr>
            </w:pPr>
            <w:r w:rsidRPr="001D5C33">
              <w:rPr>
                <w:rFonts w:cs="Arial"/>
                <w:sz w:val="13"/>
              </w:rPr>
              <w:t>Asigna seguimiento al Ministerio del Interior como ente rector, coordinado con DNP.</w:t>
            </w:r>
          </w:p>
        </w:tc>
        <w:tc>
          <w:tcPr>
            <w:tcW w:w="2044" w:type="dxa"/>
            <w:tcBorders>
              <w:top w:val="single" w:sz="4" w:space="0" w:color="808080"/>
              <w:left w:val="single" w:sz="4" w:space="0" w:color="808080"/>
              <w:bottom w:val="single" w:sz="4" w:space="0" w:color="808080"/>
              <w:right w:val="single" w:sz="4" w:space="0" w:color="808080"/>
            </w:tcBorders>
            <w:tcMar>
              <w:top w:w="35" w:type="dxa"/>
              <w:left w:w="45" w:type="dxa"/>
              <w:bottom w:w="35" w:type="dxa"/>
              <w:right w:w="45" w:type="dxa"/>
            </w:tcMar>
          </w:tcPr>
          <w:p w14:paraId="2FC7E36B" w14:textId="77777777" w:rsidR="00903058" w:rsidRPr="001D5C33" w:rsidRDefault="00000000">
            <w:pPr>
              <w:spacing w:after="0" w:line="240" w:lineRule="auto"/>
              <w:rPr>
                <w:rFonts w:cs="Arial"/>
              </w:rPr>
            </w:pPr>
            <w:r w:rsidRPr="001D5C33">
              <w:rPr>
                <w:rFonts w:cs="Arial"/>
                <w:sz w:val="13"/>
              </w:rPr>
              <w:t>AVALAR CON TEXTO CONCERTADO</w:t>
            </w:r>
          </w:p>
        </w:tc>
        <w:tc>
          <w:tcPr>
            <w:tcW w:w="3110" w:type="dxa"/>
            <w:tcBorders>
              <w:top w:val="single" w:sz="4" w:space="0" w:color="808080"/>
              <w:left w:val="single" w:sz="4" w:space="0" w:color="808080"/>
              <w:bottom w:val="single" w:sz="4" w:space="0" w:color="808080"/>
              <w:right w:val="single" w:sz="4" w:space="0" w:color="808080"/>
            </w:tcBorders>
            <w:tcMar>
              <w:top w:w="35" w:type="dxa"/>
              <w:left w:w="45" w:type="dxa"/>
              <w:bottom w:w="35" w:type="dxa"/>
              <w:right w:w="45" w:type="dxa"/>
            </w:tcMar>
          </w:tcPr>
          <w:p w14:paraId="226C4DF3" w14:textId="77777777" w:rsidR="00903058" w:rsidRPr="001D5C33" w:rsidRDefault="00000000" w:rsidP="001D5C33">
            <w:pPr>
              <w:spacing w:after="0" w:line="240" w:lineRule="auto"/>
              <w:jc w:val="both"/>
              <w:rPr>
                <w:rFonts w:cs="Arial"/>
              </w:rPr>
            </w:pPr>
            <w:r w:rsidRPr="001D5C33">
              <w:rPr>
                <w:rFonts w:cs="Arial"/>
                <w:sz w:val="13"/>
              </w:rPr>
              <w:t>Se asigna articulación al Ministerio del Interior en ejercicio de la coordinación nacional, sin utilizar la expresión 'ente rector' y respetando funciones del DNP.</w:t>
            </w:r>
          </w:p>
        </w:tc>
      </w:tr>
      <w:tr w:rsidR="00903058" w:rsidRPr="001D5C33" w14:paraId="14E5A669" w14:textId="77777777">
        <w:trPr>
          <w:cantSplit/>
        </w:trPr>
        <w:tc>
          <w:tcPr>
            <w:tcW w:w="792" w:type="dxa"/>
            <w:tcBorders>
              <w:top w:val="single" w:sz="4" w:space="0" w:color="808080"/>
              <w:left w:val="single" w:sz="4" w:space="0" w:color="808080"/>
              <w:bottom w:val="single" w:sz="4" w:space="0" w:color="808080"/>
              <w:right w:val="single" w:sz="4" w:space="0" w:color="808080"/>
            </w:tcBorders>
            <w:tcMar>
              <w:top w:w="35" w:type="dxa"/>
              <w:left w:w="45" w:type="dxa"/>
              <w:bottom w:w="35" w:type="dxa"/>
              <w:right w:w="45" w:type="dxa"/>
            </w:tcMar>
          </w:tcPr>
          <w:p w14:paraId="36BD69F0" w14:textId="77777777" w:rsidR="00903058" w:rsidRPr="001D5C33" w:rsidRDefault="00000000">
            <w:pPr>
              <w:spacing w:after="0" w:line="240" w:lineRule="auto"/>
              <w:jc w:val="center"/>
              <w:rPr>
                <w:rFonts w:cs="Arial"/>
              </w:rPr>
            </w:pPr>
            <w:r w:rsidRPr="001D5C33">
              <w:rPr>
                <w:rFonts w:cs="Arial"/>
                <w:sz w:val="13"/>
              </w:rPr>
              <w:t>47</w:t>
            </w:r>
            <w:r w:rsidRPr="001D5C33">
              <w:rPr>
                <w:rFonts w:cs="Arial"/>
                <w:sz w:val="13"/>
              </w:rPr>
              <w:br/>
              <w:t>Art. 29</w:t>
            </w:r>
          </w:p>
        </w:tc>
        <w:tc>
          <w:tcPr>
            <w:tcW w:w="1512" w:type="dxa"/>
            <w:tcBorders>
              <w:top w:val="single" w:sz="4" w:space="0" w:color="808080"/>
              <w:left w:val="single" w:sz="4" w:space="0" w:color="808080"/>
              <w:bottom w:val="single" w:sz="4" w:space="0" w:color="808080"/>
              <w:right w:val="single" w:sz="4" w:space="0" w:color="808080"/>
            </w:tcBorders>
            <w:tcMar>
              <w:top w:w="35" w:type="dxa"/>
              <w:left w:w="45" w:type="dxa"/>
              <w:bottom w:w="35" w:type="dxa"/>
              <w:right w:w="45" w:type="dxa"/>
            </w:tcMar>
          </w:tcPr>
          <w:p w14:paraId="1B95FC53" w14:textId="77777777" w:rsidR="00903058" w:rsidRPr="001D5C33" w:rsidRDefault="00000000">
            <w:pPr>
              <w:spacing w:after="0" w:line="240" w:lineRule="auto"/>
              <w:rPr>
                <w:rFonts w:cs="Arial"/>
              </w:rPr>
            </w:pPr>
            <w:r w:rsidRPr="001D5C33">
              <w:rPr>
                <w:rFonts w:cs="Arial"/>
                <w:sz w:val="13"/>
              </w:rPr>
              <w:t>Ana Erazo</w:t>
            </w:r>
          </w:p>
        </w:tc>
        <w:tc>
          <w:tcPr>
            <w:tcW w:w="2476" w:type="dxa"/>
            <w:tcBorders>
              <w:top w:val="single" w:sz="4" w:space="0" w:color="808080"/>
              <w:left w:val="single" w:sz="4" w:space="0" w:color="808080"/>
              <w:bottom w:val="single" w:sz="4" w:space="0" w:color="808080"/>
              <w:right w:val="single" w:sz="4" w:space="0" w:color="808080"/>
            </w:tcBorders>
            <w:tcMar>
              <w:top w:w="35" w:type="dxa"/>
              <w:left w:w="45" w:type="dxa"/>
              <w:bottom w:w="35" w:type="dxa"/>
              <w:right w:w="45" w:type="dxa"/>
            </w:tcMar>
          </w:tcPr>
          <w:p w14:paraId="63FDB159" w14:textId="77777777" w:rsidR="00903058" w:rsidRPr="001D5C33" w:rsidRDefault="00000000">
            <w:pPr>
              <w:spacing w:after="0" w:line="240" w:lineRule="auto"/>
              <w:rPr>
                <w:rFonts w:cs="Arial"/>
              </w:rPr>
            </w:pPr>
            <w:r w:rsidRPr="001D5C33">
              <w:rPr>
                <w:rFonts w:cs="Arial"/>
                <w:sz w:val="13"/>
              </w:rPr>
              <w:t>Reescribe seguimiento con indicadores de gestión/resultados y desagregación territorial.</w:t>
            </w:r>
          </w:p>
        </w:tc>
        <w:tc>
          <w:tcPr>
            <w:tcW w:w="2044" w:type="dxa"/>
            <w:tcBorders>
              <w:top w:val="single" w:sz="4" w:space="0" w:color="808080"/>
              <w:left w:val="single" w:sz="4" w:space="0" w:color="808080"/>
              <w:bottom w:val="single" w:sz="4" w:space="0" w:color="808080"/>
              <w:right w:val="single" w:sz="4" w:space="0" w:color="808080"/>
            </w:tcBorders>
            <w:tcMar>
              <w:top w:w="35" w:type="dxa"/>
              <w:left w:w="45" w:type="dxa"/>
              <w:bottom w:w="35" w:type="dxa"/>
              <w:right w:w="45" w:type="dxa"/>
            </w:tcMar>
          </w:tcPr>
          <w:p w14:paraId="1689A230" w14:textId="77777777" w:rsidR="00903058" w:rsidRPr="001D5C33" w:rsidRDefault="00000000">
            <w:pPr>
              <w:spacing w:after="0" w:line="240" w:lineRule="auto"/>
              <w:rPr>
                <w:rFonts w:cs="Arial"/>
              </w:rPr>
            </w:pPr>
            <w:r w:rsidRPr="001D5C33">
              <w:rPr>
                <w:rFonts w:cs="Arial"/>
                <w:sz w:val="13"/>
              </w:rPr>
              <w:t>AVALAR PARCIALMENTE</w:t>
            </w:r>
          </w:p>
        </w:tc>
        <w:tc>
          <w:tcPr>
            <w:tcW w:w="3110" w:type="dxa"/>
            <w:tcBorders>
              <w:top w:val="single" w:sz="4" w:space="0" w:color="808080"/>
              <w:left w:val="single" w:sz="4" w:space="0" w:color="808080"/>
              <w:bottom w:val="single" w:sz="4" w:space="0" w:color="808080"/>
              <w:right w:val="single" w:sz="4" w:space="0" w:color="808080"/>
            </w:tcBorders>
            <w:tcMar>
              <w:top w:w="35" w:type="dxa"/>
              <w:left w:w="45" w:type="dxa"/>
              <w:bottom w:w="35" w:type="dxa"/>
              <w:right w:w="45" w:type="dxa"/>
            </w:tcMar>
          </w:tcPr>
          <w:p w14:paraId="391FD2C5" w14:textId="77777777" w:rsidR="00903058" w:rsidRPr="001D5C33" w:rsidRDefault="00000000" w:rsidP="001D5C33">
            <w:pPr>
              <w:spacing w:after="0" w:line="240" w:lineRule="auto"/>
              <w:jc w:val="both"/>
              <w:rPr>
                <w:rFonts w:cs="Arial"/>
              </w:rPr>
            </w:pPr>
            <w:r w:rsidRPr="001D5C33">
              <w:rPr>
                <w:rFonts w:cs="Arial"/>
                <w:sz w:val="13"/>
              </w:rPr>
              <w:t>Se rescatan indicadores útiles, pero no conviene sustituir toda la arquitectura ni crear cargas amplias de información territorial.</w:t>
            </w:r>
          </w:p>
        </w:tc>
      </w:tr>
      <w:tr w:rsidR="00903058" w:rsidRPr="001D5C33" w14:paraId="77AF0D38" w14:textId="77777777">
        <w:trPr>
          <w:cantSplit/>
        </w:trPr>
        <w:tc>
          <w:tcPr>
            <w:tcW w:w="792" w:type="dxa"/>
            <w:tcBorders>
              <w:top w:val="single" w:sz="4" w:space="0" w:color="808080"/>
              <w:left w:val="single" w:sz="4" w:space="0" w:color="808080"/>
              <w:bottom w:val="single" w:sz="4" w:space="0" w:color="808080"/>
              <w:right w:val="single" w:sz="4" w:space="0" w:color="808080"/>
            </w:tcBorders>
            <w:tcMar>
              <w:top w:w="35" w:type="dxa"/>
              <w:left w:w="45" w:type="dxa"/>
              <w:bottom w:w="35" w:type="dxa"/>
              <w:right w:w="45" w:type="dxa"/>
            </w:tcMar>
          </w:tcPr>
          <w:p w14:paraId="492DD1A0" w14:textId="77777777" w:rsidR="00903058" w:rsidRPr="001D5C33" w:rsidRDefault="00000000">
            <w:pPr>
              <w:spacing w:after="0" w:line="240" w:lineRule="auto"/>
              <w:jc w:val="center"/>
              <w:rPr>
                <w:rFonts w:cs="Arial"/>
              </w:rPr>
            </w:pPr>
            <w:r w:rsidRPr="001D5C33">
              <w:rPr>
                <w:rFonts w:cs="Arial"/>
                <w:sz w:val="13"/>
              </w:rPr>
              <w:t>48</w:t>
            </w:r>
            <w:r w:rsidRPr="001D5C33">
              <w:rPr>
                <w:rFonts w:cs="Arial"/>
                <w:sz w:val="13"/>
              </w:rPr>
              <w:br/>
              <w:t>Art. 29</w:t>
            </w:r>
          </w:p>
        </w:tc>
        <w:tc>
          <w:tcPr>
            <w:tcW w:w="1512" w:type="dxa"/>
            <w:tcBorders>
              <w:top w:val="single" w:sz="4" w:space="0" w:color="808080"/>
              <w:left w:val="single" w:sz="4" w:space="0" w:color="808080"/>
              <w:bottom w:val="single" w:sz="4" w:space="0" w:color="808080"/>
              <w:right w:val="single" w:sz="4" w:space="0" w:color="808080"/>
            </w:tcBorders>
            <w:tcMar>
              <w:top w:w="35" w:type="dxa"/>
              <w:left w:w="45" w:type="dxa"/>
              <w:bottom w:w="35" w:type="dxa"/>
              <w:right w:w="45" w:type="dxa"/>
            </w:tcMar>
          </w:tcPr>
          <w:p w14:paraId="7DCFCBE6" w14:textId="77777777" w:rsidR="00903058" w:rsidRPr="001D5C33" w:rsidRDefault="00000000">
            <w:pPr>
              <w:spacing w:after="0" w:line="240" w:lineRule="auto"/>
              <w:rPr>
                <w:rFonts w:cs="Arial"/>
              </w:rPr>
            </w:pPr>
            <w:r w:rsidRPr="001D5C33">
              <w:rPr>
                <w:rFonts w:cs="Arial"/>
                <w:sz w:val="13"/>
              </w:rPr>
              <w:t>Gregorio Orjuela</w:t>
            </w:r>
          </w:p>
        </w:tc>
        <w:tc>
          <w:tcPr>
            <w:tcW w:w="2476" w:type="dxa"/>
            <w:tcBorders>
              <w:top w:val="single" w:sz="4" w:space="0" w:color="808080"/>
              <w:left w:val="single" w:sz="4" w:space="0" w:color="808080"/>
              <w:bottom w:val="single" w:sz="4" w:space="0" w:color="808080"/>
              <w:right w:val="single" w:sz="4" w:space="0" w:color="808080"/>
            </w:tcBorders>
            <w:tcMar>
              <w:top w:w="35" w:type="dxa"/>
              <w:left w:w="45" w:type="dxa"/>
              <w:bottom w:w="35" w:type="dxa"/>
              <w:right w:w="45" w:type="dxa"/>
            </w:tcMar>
          </w:tcPr>
          <w:p w14:paraId="27CE4286" w14:textId="77777777" w:rsidR="00903058" w:rsidRPr="001D5C33" w:rsidRDefault="00000000">
            <w:pPr>
              <w:spacing w:after="0" w:line="240" w:lineRule="auto"/>
              <w:rPr>
                <w:rFonts w:cs="Arial"/>
              </w:rPr>
            </w:pPr>
            <w:r w:rsidRPr="001D5C33">
              <w:rPr>
                <w:rFonts w:cs="Arial"/>
                <w:sz w:val="13"/>
              </w:rPr>
              <w:t>Agrega indicadores de reclutamiento, homicidios, economías ilícitas y percepción de seguridad/confianza.</w:t>
            </w:r>
          </w:p>
        </w:tc>
        <w:tc>
          <w:tcPr>
            <w:tcW w:w="2044" w:type="dxa"/>
            <w:tcBorders>
              <w:top w:val="single" w:sz="4" w:space="0" w:color="808080"/>
              <w:left w:val="single" w:sz="4" w:space="0" w:color="808080"/>
              <w:bottom w:val="single" w:sz="4" w:space="0" w:color="808080"/>
              <w:right w:val="single" w:sz="4" w:space="0" w:color="808080"/>
            </w:tcBorders>
            <w:tcMar>
              <w:top w:w="35" w:type="dxa"/>
              <w:left w:w="45" w:type="dxa"/>
              <w:bottom w:w="35" w:type="dxa"/>
              <w:right w:w="45" w:type="dxa"/>
            </w:tcMar>
          </w:tcPr>
          <w:p w14:paraId="2EDACDD8" w14:textId="77777777" w:rsidR="00903058" w:rsidRPr="001D5C33" w:rsidRDefault="00000000">
            <w:pPr>
              <w:spacing w:after="0" w:line="240" w:lineRule="auto"/>
              <w:rPr>
                <w:rFonts w:cs="Arial"/>
              </w:rPr>
            </w:pPr>
            <w:r w:rsidRPr="001D5C33">
              <w:rPr>
                <w:rFonts w:cs="Arial"/>
                <w:sz w:val="13"/>
              </w:rPr>
              <w:t>AVALAR PARCIALMENTE</w:t>
            </w:r>
          </w:p>
        </w:tc>
        <w:tc>
          <w:tcPr>
            <w:tcW w:w="3110" w:type="dxa"/>
            <w:tcBorders>
              <w:top w:val="single" w:sz="4" w:space="0" w:color="808080"/>
              <w:left w:val="single" w:sz="4" w:space="0" w:color="808080"/>
              <w:bottom w:val="single" w:sz="4" w:space="0" w:color="808080"/>
              <w:right w:val="single" w:sz="4" w:space="0" w:color="808080"/>
            </w:tcBorders>
            <w:tcMar>
              <w:top w:w="35" w:type="dxa"/>
              <w:left w:w="45" w:type="dxa"/>
              <w:bottom w:w="35" w:type="dxa"/>
              <w:right w:w="45" w:type="dxa"/>
            </w:tcMar>
          </w:tcPr>
          <w:p w14:paraId="1B17B608" w14:textId="77777777" w:rsidR="00903058" w:rsidRPr="001D5C33" w:rsidRDefault="00000000" w:rsidP="001D5C33">
            <w:pPr>
              <w:spacing w:after="0" w:line="240" w:lineRule="auto"/>
              <w:jc w:val="both"/>
              <w:rPr>
                <w:rFonts w:cs="Arial"/>
              </w:rPr>
            </w:pPr>
            <w:r w:rsidRPr="001D5C33">
              <w:rPr>
                <w:rFonts w:cs="Arial"/>
                <w:sz w:val="13"/>
              </w:rPr>
              <w:t>Se incorporan reclutamiento y percepción de convivencia/confianza; otros indicadores se solapan con los ya previstos o pueden carecer de fuentes homogéneas.</w:t>
            </w:r>
          </w:p>
        </w:tc>
      </w:tr>
      <w:tr w:rsidR="00903058" w:rsidRPr="001D5C33" w14:paraId="29F4A80B" w14:textId="77777777">
        <w:trPr>
          <w:cantSplit/>
        </w:trPr>
        <w:tc>
          <w:tcPr>
            <w:tcW w:w="792" w:type="dxa"/>
            <w:tcBorders>
              <w:top w:val="single" w:sz="4" w:space="0" w:color="808080"/>
              <w:left w:val="single" w:sz="4" w:space="0" w:color="808080"/>
              <w:bottom w:val="single" w:sz="4" w:space="0" w:color="808080"/>
              <w:right w:val="single" w:sz="4" w:space="0" w:color="808080"/>
            </w:tcBorders>
            <w:tcMar>
              <w:top w:w="35" w:type="dxa"/>
              <w:left w:w="45" w:type="dxa"/>
              <w:bottom w:w="35" w:type="dxa"/>
              <w:right w:w="45" w:type="dxa"/>
            </w:tcMar>
          </w:tcPr>
          <w:p w14:paraId="119B2604" w14:textId="77777777" w:rsidR="00903058" w:rsidRPr="001D5C33" w:rsidRDefault="00000000">
            <w:pPr>
              <w:spacing w:after="0" w:line="240" w:lineRule="auto"/>
              <w:jc w:val="center"/>
              <w:rPr>
                <w:rFonts w:cs="Arial"/>
              </w:rPr>
            </w:pPr>
            <w:r w:rsidRPr="001D5C33">
              <w:rPr>
                <w:rFonts w:cs="Arial"/>
                <w:sz w:val="13"/>
              </w:rPr>
              <w:t>49</w:t>
            </w:r>
            <w:r w:rsidRPr="001D5C33">
              <w:rPr>
                <w:rFonts w:cs="Arial"/>
                <w:sz w:val="13"/>
              </w:rPr>
              <w:br/>
              <w:t>Art. 30</w:t>
            </w:r>
          </w:p>
        </w:tc>
        <w:tc>
          <w:tcPr>
            <w:tcW w:w="1512" w:type="dxa"/>
            <w:tcBorders>
              <w:top w:val="single" w:sz="4" w:space="0" w:color="808080"/>
              <w:left w:val="single" w:sz="4" w:space="0" w:color="808080"/>
              <w:bottom w:val="single" w:sz="4" w:space="0" w:color="808080"/>
              <w:right w:val="single" w:sz="4" w:space="0" w:color="808080"/>
            </w:tcBorders>
            <w:tcMar>
              <w:top w:w="35" w:type="dxa"/>
              <w:left w:w="45" w:type="dxa"/>
              <w:bottom w:w="35" w:type="dxa"/>
              <w:right w:w="45" w:type="dxa"/>
            </w:tcMar>
          </w:tcPr>
          <w:p w14:paraId="080E26EC" w14:textId="77777777" w:rsidR="00903058" w:rsidRPr="001D5C33" w:rsidRDefault="00000000">
            <w:pPr>
              <w:spacing w:after="0" w:line="240" w:lineRule="auto"/>
              <w:rPr>
                <w:rFonts w:cs="Arial"/>
              </w:rPr>
            </w:pPr>
            <w:r w:rsidRPr="001D5C33">
              <w:rPr>
                <w:rFonts w:cs="Arial"/>
                <w:sz w:val="13"/>
              </w:rPr>
              <w:t>Camilo Torres</w:t>
            </w:r>
          </w:p>
        </w:tc>
        <w:tc>
          <w:tcPr>
            <w:tcW w:w="2476" w:type="dxa"/>
            <w:tcBorders>
              <w:top w:val="single" w:sz="4" w:space="0" w:color="808080"/>
              <w:left w:val="single" w:sz="4" w:space="0" w:color="808080"/>
              <w:bottom w:val="single" w:sz="4" w:space="0" w:color="808080"/>
              <w:right w:val="single" w:sz="4" w:space="0" w:color="808080"/>
            </w:tcBorders>
            <w:tcMar>
              <w:top w:w="35" w:type="dxa"/>
              <w:left w:w="45" w:type="dxa"/>
              <w:bottom w:w="35" w:type="dxa"/>
              <w:right w:w="45" w:type="dxa"/>
            </w:tcMar>
          </w:tcPr>
          <w:p w14:paraId="21F7D971" w14:textId="77777777" w:rsidR="00903058" w:rsidRPr="001D5C33" w:rsidRDefault="00000000">
            <w:pPr>
              <w:spacing w:after="0" w:line="240" w:lineRule="auto"/>
              <w:rPr>
                <w:rFonts w:cs="Arial"/>
              </w:rPr>
            </w:pPr>
            <w:r w:rsidRPr="001D5C33">
              <w:rPr>
                <w:rFonts w:cs="Arial"/>
                <w:sz w:val="13"/>
              </w:rPr>
              <w:t>Establece cofinanciación preferencial de hasta 90% con FONSECON para municipios 4, 5 y 6.</w:t>
            </w:r>
          </w:p>
        </w:tc>
        <w:tc>
          <w:tcPr>
            <w:tcW w:w="2044" w:type="dxa"/>
            <w:tcBorders>
              <w:top w:val="single" w:sz="4" w:space="0" w:color="808080"/>
              <w:left w:val="single" w:sz="4" w:space="0" w:color="808080"/>
              <w:bottom w:val="single" w:sz="4" w:space="0" w:color="808080"/>
              <w:right w:val="single" w:sz="4" w:space="0" w:color="808080"/>
            </w:tcBorders>
            <w:tcMar>
              <w:top w:w="35" w:type="dxa"/>
              <w:left w:w="45" w:type="dxa"/>
              <w:bottom w:w="35" w:type="dxa"/>
              <w:right w:w="45" w:type="dxa"/>
            </w:tcMar>
          </w:tcPr>
          <w:p w14:paraId="3C5D963F" w14:textId="77777777" w:rsidR="00903058" w:rsidRPr="001D5C33" w:rsidRDefault="00000000">
            <w:pPr>
              <w:spacing w:after="0" w:line="240" w:lineRule="auto"/>
              <w:rPr>
                <w:rFonts w:cs="Arial"/>
              </w:rPr>
            </w:pPr>
            <w:r w:rsidRPr="001D5C33">
              <w:rPr>
                <w:rFonts w:cs="Arial"/>
                <w:sz w:val="13"/>
              </w:rPr>
              <w:t>AVALAR PARCIALMENTE EN ARTS. 26, 30 Y 32</w:t>
            </w:r>
          </w:p>
        </w:tc>
        <w:tc>
          <w:tcPr>
            <w:tcW w:w="3110" w:type="dxa"/>
            <w:tcBorders>
              <w:top w:val="single" w:sz="4" w:space="0" w:color="808080"/>
              <w:left w:val="single" w:sz="4" w:space="0" w:color="808080"/>
              <w:bottom w:val="single" w:sz="4" w:space="0" w:color="808080"/>
              <w:right w:val="single" w:sz="4" w:space="0" w:color="808080"/>
            </w:tcBorders>
            <w:tcMar>
              <w:top w:w="35" w:type="dxa"/>
              <w:left w:w="45" w:type="dxa"/>
              <w:bottom w:w="35" w:type="dxa"/>
              <w:right w:w="45" w:type="dxa"/>
            </w:tcMar>
          </w:tcPr>
          <w:p w14:paraId="6D59D2B0" w14:textId="77777777" w:rsidR="00903058" w:rsidRPr="001D5C33" w:rsidRDefault="00000000" w:rsidP="001D5C33">
            <w:pPr>
              <w:spacing w:after="0" w:line="240" w:lineRule="auto"/>
              <w:jc w:val="both"/>
              <w:rPr>
                <w:rFonts w:cs="Arial"/>
              </w:rPr>
            </w:pPr>
            <w:r w:rsidRPr="001D5C33">
              <w:rPr>
                <w:rFonts w:cs="Arial"/>
                <w:sz w:val="13"/>
              </w:rPr>
              <w:t>No se acoge un porcentaje fijo de cofinanciación ni una destinación específica de FONSECON. Sí se recoge parcialmente la finalidad de apoyar financieramente a territorios de menor capacidad mediante la cofinanciación prevista en el artículo 26, las fuentes legalmente disponibles del artículo 30 y los criterios de priorización del artículo 32.</w:t>
            </w:r>
          </w:p>
        </w:tc>
      </w:tr>
      <w:tr w:rsidR="00903058" w:rsidRPr="001D5C33" w14:paraId="64108E3B" w14:textId="77777777">
        <w:trPr>
          <w:cantSplit/>
        </w:trPr>
        <w:tc>
          <w:tcPr>
            <w:tcW w:w="792" w:type="dxa"/>
            <w:tcBorders>
              <w:top w:val="single" w:sz="4" w:space="0" w:color="808080"/>
              <w:left w:val="single" w:sz="4" w:space="0" w:color="808080"/>
              <w:bottom w:val="single" w:sz="4" w:space="0" w:color="808080"/>
              <w:right w:val="single" w:sz="4" w:space="0" w:color="808080"/>
            </w:tcBorders>
            <w:tcMar>
              <w:top w:w="35" w:type="dxa"/>
              <w:left w:w="45" w:type="dxa"/>
              <w:bottom w:w="35" w:type="dxa"/>
              <w:right w:w="45" w:type="dxa"/>
            </w:tcMar>
          </w:tcPr>
          <w:p w14:paraId="29DF7C73" w14:textId="77777777" w:rsidR="00903058" w:rsidRPr="001D5C33" w:rsidRDefault="00000000">
            <w:pPr>
              <w:spacing w:after="0" w:line="240" w:lineRule="auto"/>
              <w:jc w:val="center"/>
              <w:rPr>
                <w:rFonts w:cs="Arial"/>
              </w:rPr>
            </w:pPr>
            <w:r w:rsidRPr="001D5C33">
              <w:rPr>
                <w:rFonts w:cs="Arial"/>
                <w:sz w:val="13"/>
              </w:rPr>
              <w:lastRenderedPageBreak/>
              <w:t>50</w:t>
            </w:r>
            <w:r w:rsidRPr="001D5C33">
              <w:rPr>
                <w:rFonts w:cs="Arial"/>
                <w:sz w:val="13"/>
              </w:rPr>
              <w:br/>
              <w:t>Art. 30</w:t>
            </w:r>
          </w:p>
        </w:tc>
        <w:tc>
          <w:tcPr>
            <w:tcW w:w="1512" w:type="dxa"/>
            <w:tcBorders>
              <w:top w:val="single" w:sz="4" w:space="0" w:color="808080"/>
              <w:left w:val="single" w:sz="4" w:space="0" w:color="808080"/>
              <w:bottom w:val="single" w:sz="4" w:space="0" w:color="808080"/>
              <w:right w:val="single" w:sz="4" w:space="0" w:color="808080"/>
            </w:tcBorders>
            <w:tcMar>
              <w:top w:w="35" w:type="dxa"/>
              <w:left w:w="45" w:type="dxa"/>
              <w:bottom w:w="35" w:type="dxa"/>
              <w:right w:w="45" w:type="dxa"/>
            </w:tcMar>
          </w:tcPr>
          <w:p w14:paraId="7DB60211" w14:textId="77777777" w:rsidR="00903058" w:rsidRPr="001D5C33" w:rsidRDefault="00000000">
            <w:pPr>
              <w:spacing w:after="0" w:line="240" w:lineRule="auto"/>
              <w:rPr>
                <w:rFonts w:cs="Arial"/>
              </w:rPr>
            </w:pPr>
            <w:r w:rsidRPr="001D5C33">
              <w:rPr>
                <w:rFonts w:cs="Arial"/>
                <w:sz w:val="13"/>
              </w:rPr>
              <w:t>Franklin Lozano</w:t>
            </w:r>
          </w:p>
        </w:tc>
        <w:tc>
          <w:tcPr>
            <w:tcW w:w="2476" w:type="dxa"/>
            <w:tcBorders>
              <w:top w:val="single" w:sz="4" w:space="0" w:color="808080"/>
              <w:left w:val="single" w:sz="4" w:space="0" w:color="808080"/>
              <w:bottom w:val="single" w:sz="4" w:space="0" w:color="808080"/>
              <w:right w:val="single" w:sz="4" w:space="0" w:color="808080"/>
            </w:tcBorders>
            <w:tcMar>
              <w:top w:w="35" w:type="dxa"/>
              <w:left w:w="45" w:type="dxa"/>
              <w:bottom w:w="35" w:type="dxa"/>
              <w:right w:w="45" w:type="dxa"/>
            </w:tcMar>
          </w:tcPr>
          <w:p w14:paraId="4A7A5284" w14:textId="77777777" w:rsidR="00903058" w:rsidRPr="001D5C33" w:rsidRDefault="00000000">
            <w:pPr>
              <w:spacing w:after="0" w:line="240" w:lineRule="auto"/>
              <w:rPr>
                <w:rFonts w:cs="Arial"/>
              </w:rPr>
            </w:pPr>
            <w:r w:rsidRPr="001D5C33">
              <w:rPr>
                <w:rFonts w:cs="Arial"/>
                <w:sz w:val="13"/>
              </w:rPr>
              <w:t>Extiende inhabilidades del artículo 8 de la Ley 80 a toda persona que reciba, administre o ejecute recursos.</w:t>
            </w:r>
          </w:p>
        </w:tc>
        <w:tc>
          <w:tcPr>
            <w:tcW w:w="2044" w:type="dxa"/>
            <w:tcBorders>
              <w:top w:val="single" w:sz="4" w:space="0" w:color="808080"/>
              <w:left w:val="single" w:sz="4" w:space="0" w:color="808080"/>
              <w:bottom w:val="single" w:sz="4" w:space="0" w:color="808080"/>
              <w:right w:val="single" w:sz="4" w:space="0" w:color="808080"/>
            </w:tcBorders>
            <w:tcMar>
              <w:top w:w="35" w:type="dxa"/>
              <w:left w:w="45" w:type="dxa"/>
              <w:bottom w:w="35" w:type="dxa"/>
              <w:right w:w="45" w:type="dxa"/>
            </w:tcMar>
          </w:tcPr>
          <w:p w14:paraId="51BC7409" w14:textId="77777777" w:rsidR="00903058" w:rsidRPr="001D5C33" w:rsidRDefault="00000000">
            <w:pPr>
              <w:spacing w:after="0" w:line="240" w:lineRule="auto"/>
              <w:rPr>
                <w:rFonts w:cs="Arial"/>
              </w:rPr>
            </w:pPr>
            <w:r w:rsidRPr="001D5C33">
              <w:rPr>
                <w:rFonts w:cs="Arial"/>
                <w:sz w:val="13"/>
              </w:rPr>
              <w:t>AVALAR PARCIALMENTE EN ARTS. 30 Y 31</w:t>
            </w:r>
          </w:p>
        </w:tc>
        <w:tc>
          <w:tcPr>
            <w:tcW w:w="3110" w:type="dxa"/>
            <w:tcBorders>
              <w:top w:val="single" w:sz="4" w:space="0" w:color="808080"/>
              <w:left w:val="single" w:sz="4" w:space="0" w:color="808080"/>
              <w:bottom w:val="single" w:sz="4" w:space="0" w:color="808080"/>
              <w:right w:val="single" w:sz="4" w:space="0" w:color="808080"/>
            </w:tcBorders>
            <w:tcMar>
              <w:top w:w="35" w:type="dxa"/>
              <w:left w:w="45" w:type="dxa"/>
              <w:bottom w:w="35" w:type="dxa"/>
              <w:right w:w="45" w:type="dxa"/>
            </w:tcMar>
          </w:tcPr>
          <w:p w14:paraId="45BC4E31" w14:textId="77777777" w:rsidR="00903058" w:rsidRPr="001D5C33" w:rsidRDefault="00000000" w:rsidP="001D5C33">
            <w:pPr>
              <w:spacing w:after="0" w:line="240" w:lineRule="auto"/>
              <w:jc w:val="both"/>
              <w:rPr>
                <w:rFonts w:cs="Arial"/>
              </w:rPr>
            </w:pPr>
            <w:r w:rsidRPr="001D5C33">
              <w:rPr>
                <w:rFonts w:cs="Arial"/>
                <w:sz w:val="13"/>
              </w:rPr>
              <w:t>No se extiende de manera general el régimen de inhabilidades de la Ley 80 a toda persona que reciba o administre recursos. La finalidad de sujetar el acceso y ejecución de recursos al régimen jurídico aplicable se recoge parcialmente en los artículos 30 y 31.</w:t>
            </w:r>
          </w:p>
        </w:tc>
      </w:tr>
      <w:tr w:rsidR="00903058" w:rsidRPr="001D5C33" w14:paraId="56FB94DA" w14:textId="77777777">
        <w:trPr>
          <w:cantSplit/>
        </w:trPr>
        <w:tc>
          <w:tcPr>
            <w:tcW w:w="792" w:type="dxa"/>
            <w:tcBorders>
              <w:top w:val="single" w:sz="4" w:space="0" w:color="808080"/>
              <w:left w:val="single" w:sz="4" w:space="0" w:color="808080"/>
              <w:bottom w:val="single" w:sz="4" w:space="0" w:color="808080"/>
              <w:right w:val="single" w:sz="4" w:space="0" w:color="808080"/>
            </w:tcBorders>
            <w:tcMar>
              <w:top w:w="35" w:type="dxa"/>
              <w:left w:w="45" w:type="dxa"/>
              <w:bottom w:w="35" w:type="dxa"/>
              <w:right w:w="45" w:type="dxa"/>
            </w:tcMar>
          </w:tcPr>
          <w:p w14:paraId="6A2D64DE" w14:textId="77777777" w:rsidR="00903058" w:rsidRPr="001D5C33" w:rsidRDefault="00000000">
            <w:pPr>
              <w:spacing w:after="0" w:line="240" w:lineRule="auto"/>
              <w:jc w:val="center"/>
              <w:rPr>
                <w:rFonts w:cs="Arial"/>
              </w:rPr>
            </w:pPr>
            <w:r w:rsidRPr="001D5C33">
              <w:rPr>
                <w:rFonts w:cs="Arial"/>
                <w:sz w:val="13"/>
              </w:rPr>
              <w:t>51</w:t>
            </w:r>
            <w:r w:rsidRPr="001D5C33">
              <w:rPr>
                <w:rFonts w:cs="Arial"/>
                <w:sz w:val="13"/>
              </w:rPr>
              <w:br/>
              <w:t>Art. 30</w:t>
            </w:r>
          </w:p>
        </w:tc>
        <w:tc>
          <w:tcPr>
            <w:tcW w:w="1512" w:type="dxa"/>
            <w:tcBorders>
              <w:top w:val="single" w:sz="4" w:space="0" w:color="808080"/>
              <w:left w:val="single" w:sz="4" w:space="0" w:color="808080"/>
              <w:bottom w:val="single" w:sz="4" w:space="0" w:color="808080"/>
              <w:right w:val="single" w:sz="4" w:space="0" w:color="808080"/>
            </w:tcBorders>
            <w:tcMar>
              <w:top w:w="35" w:type="dxa"/>
              <w:left w:w="45" w:type="dxa"/>
              <w:bottom w:w="35" w:type="dxa"/>
              <w:right w:w="45" w:type="dxa"/>
            </w:tcMar>
          </w:tcPr>
          <w:p w14:paraId="6A838704" w14:textId="77777777" w:rsidR="00903058" w:rsidRPr="001D5C33" w:rsidRDefault="00000000">
            <w:pPr>
              <w:spacing w:after="0" w:line="240" w:lineRule="auto"/>
              <w:rPr>
                <w:rFonts w:cs="Arial"/>
              </w:rPr>
            </w:pPr>
            <w:r w:rsidRPr="001D5C33">
              <w:rPr>
                <w:rFonts w:cs="Arial"/>
                <w:sz w:val="13"/>
              </w:rPr>
              <w:t>Ana Erazo</w:t>
            </w:r>
          </w:p>
        </w:tc>
        <w:tc>
          <w:tcPr>
            <w:tcW w:w="2476" w:type="dxa"/>
            <w:tcBorders>
              <w:top w:val="single" w:sz="4" w:space="0" w:color="808080"/>
              <w:left w:val="single" w:sz="4" w:space="0" w:color="808080"/>
              <w:bottom w:val="single" w:sz="4" w:space="0" w:color="808080"/>
              <w:right w:val="single" w:sz="4" w:space="0" w:color="808080"/>
            </w:tcBorders>
            <w:tcMar>
              <w:top w:w="35" w:type="dxa"/>
              <w:left w:w="45" w:type="dxa"/>
              <w:bottom w:w="35" w:type="dxa"/>
              <w:right w:w="45" w:type="dxa"/>
            </w:tcMar>
          </w:tcPr>
          <w:p w14:paraId="52DF93A5" w14:textId="77777777" w:rsidR="00903058" w:rsidRPr="001D5C33" w:rsidRDefault="00000000">
            <w:pPr>
              <w:spacing w:after="0" w:line="240" w:lineRule="auto"/>
              <w:rPr>
                <w:rFonts w:cs="Arial"/>
              </w:rPr>
            </w:pPr>
            <w:r w:rsidRPr="001D5C33">
              <w:rPr>
                <w:rFonts w:cs="Arial"/>
                <w:sz w:val="13"/>
              </w:rPr>
              <w:t>Reitera progresividad, priorización territorial y sujeción a MFMP/MGMP.</w:t>
            </w:r>
          </w:p>
        </w:tc>
        <w:tc>
          <w:tcPr>
            <w:tcW w:w="2044" w:type="dxa"/>
            <w:tcBorders>
              <w:top w:val="single" w:sz="4" w:space="0" w:color="808080"/>
              <w:left w:val="single" w:sz="4" w:space="0" w:color="808080"/>
              <w:bottom w:val="single" w:sz="4" w:space="0" w:color="808080"/>
              <w:right w:val="single" w:sz="4" w:space="0" w:color="808080"/>
            </w:tcBorders>
            <w:tcMar>
              <w:top w:w="35" w:type="dxa"/>
              <w:left w:w="45" w:type="dxa"/>
              <w:bottom w:w="35" w:type="dxa"/>
              <w:right w:w="45" w:type="dxa"/>
            </w:tcMar>
          </w:tcPr>
          <w:p w14:paraId="6630100F" w14:textId="77777777" w:rsidR="00903058" w:rsidRPr="001D5C33" w:rsidRDefault="00000000">
            <w:pPr>
              <w:spacing w:after="0" w:line="240" w:lineRule="auto"/>
              <w:rPr>
                <w:rFonts w:cs="Arial"/>
              </w:rPr>
            </w:pPr>
            <w:r w:rsidRPr="001D5C33">
              <w:rPr>
                <w:rFonts w:cs="Arial"/>
                <w:sz w:val="13"/>
              </w:rPr>
              <w:t>AVALAR PARCIALMENTE EN ARTS. 5, 30 Y 32</w:t>
            </w:r>
          </w:p>
        </w:tc>
        <w:tc>
          <w:tcPr>
            <w:tcW w:w="3110" w:type="dxa"/>
            <w:tcBorders>
              <w:top w:val="single" w:sz="4" w:space="0" w:color="808080"/>
              <w:left w:val="single" w:sz="4" w:space="0" w:color="808080"/>
              <w:bottom w:val="single" w:sz="4" w:space="0" w:color="808080"/>
              <w:right w:val="single" w:sz="4" w:space="0" w:color="808080"/>
            </w:tcBorders>
            <w:tcMar>
              <w:top w:w="35" w:type="dxa"/>
              <w:left w:w="45" w:type="dxa"/>
              <w:bottom w:w="35" w:type="dxa"/>
              <w:right w:w="45" w:type="dxa"/>
            </w:tcMar>
          </w:tcPr>
          <w:p w14:paraId="5CE4F799" w14:textId="77777777" w:rsidR="00903058" w:rsidRPr="001D5C33" w:rsidRDefault="00000000" w:rsidP="001D5C33">
            <w:pPr>
              <w:spacing w:after="0" w:line="240" w:lineRule="auto"/>
              <w:jc w:val="both"/>
              <w:rPr>
                <w:rFonts w:cs="Arial"/>
              </w:rPr>
            </w:pPr>
            <w:r w:rsidRPr="001D5C33">
              <w:rPr>
                <w:rFonts w:cs="Arial"/>
                <w:sz w:val="13"/>
              </w:rPr>
              <w:t>La progresividad, sostenibilidad fiscal y priorización territorial propuestas ya se encuentran recogidas parcialmente en el principio de sostenibilidad fiscal del artículo 5, las reglas de financiación del artículo 30 y los criterios objetivos de priorización del artículo 32.</w:t>
            </w:r>
          </w:p>
        </w:tc>
      </w:tr>
      <w:tr w:rsidR="00903058" w:rsidRPr="001D5C33" w14:paraId="1C672ACB" w14:textId="77777777">
        <w:trPr>
          <w:cantSplit/>
        </w:trPr>
        <w:tc>
          <w:tcPr>
            <w:tcW w:w="792" w:type="dxa"/>
            <w:tcBorders>
              <w:top w:val="single" w:sz="4" w:space="0" w:color="808080"/>
              <w:left w:val="single" w:sz="4" w:space="0" w:color="808080"/>
              <w:bottom w:val="single" w:sz="4" w:space="0" w:color="808080"/>
              <w:right w:val="single" w:sz="4" w:space="0" w:color="808080"/>
            </w:tcBorders>
            <w:tcMar>
              <w:top w:w="35" w:type="dxa"/>
              <w:left w:w="45" w:type="dxa"/>
              <w:bottom w:w="35" w:type="dxa"/>
              <w:right w:w="45" w:type="dxa"/>
            </w:tcMar>
          </w:tcPr>
          <w:p w14:paraId="0C8A5B18" w14:textId="77777777" w:rsidR="00903058" w:rsidRPr="001D5C33" w:rsidRDefault="00000000">
            <w:pPr>
              <w:spacing w:after="0" w:line="240" w:lineRule="auto"/>
              <w:jc w:val="center"/>
              <w:rPr>
                <w:rFonts w:cs="Arial"/>
              </w:rPr>
            </w:pPr>
            <w:r w:rsidRPr="001D5C33">
              <w:rPr>
                <w:rFonts w:cs="Arial"/>
                <w:sz w:val="13"/>
              </w:rPr>
              <w:t>52</w:t>
            </w:r>
            <w:r w:rsidRPr="001D5C33">
              <w:rPr>
                <w:rFonts w:cs="Arial"/>
                <w:sz w:val="13"/>
              </w:rPr>
              <w:br/>
              <w:t>Art. 32</w:t>
            </w:r>
          </w:p>
        </w:tc>
        <w:tc>
          <w:tcPr>
            <w:tcW w:w="1512" w:type="dxa"/>
            <w:tcBorders>
              <w:top w:val="single" w:sz="4" w:space="0" w:color="808080"/>
              <w:left w:val="single" w:sz="4" w:space="0" w:color="808080"/>
              <w:bottom w:val="single" w:sz="4" w:space="0" w:color="808080"/>
              <w:right w:val="single" w:sz="4" w:space="0" w:color="808080"/>
            </w:tcBorders>
            <w:tcMar>
              <w:top w:w="35" w:type="dxa"/>
              <w:left w:w="45" w:type="dxa"/>
              <w:bottom w:w="35" w:type="dxa"/>
              <w:right w:w="45" w:type="dxa"/>
            </w:tcMar>
          </w:tcPr>
          <w:p w14:paraId="32D570C6" w14:textId="77777777" w:rsidR="00903058" w:rsidRPr="001D5C33" w:rsidRDefault="00000000">
            <w:pPr>
              <w:spacing w:after="0" w:line="240" w:lineRule="auto"/>
              <w:rPr>
                <w:rFonts w:cs="Arial"/>
              </w:rPr>
            </w:pPr>
            <w:r w:rsidRPr="001D5C33">
              <w:rPr>
                <w:rFonts w:cs="Arial"/>
                <w:sz w:val="13"/>
              </w:rPr>
              <w:t>James Mosquera</w:t>
            </w:r>
          </w:p>
        </w:tc>
        <w:tc>
          <w:tcPr>
            <w:tcW w:w="2476" w:type="dxa"/>
            <w:tcBorders>
              <w:top w:val="single" w:sz="4" w:space="0" w:color="808080"/>
              <w:left w:val="single" w:sz="4" w:space="0" w:color="808080"/>
              <w:bottom w:val="single" w:sz="4" w:space="0" w:color="808080"/>
              <w:right w:val="single" w:sz="4" w:space="0" w:color="808080"/>
            </w:tcBorders>
            <w:tcMar>
              <w:top w:w="35" w:type="dxa"/>
              <w:left w:w="45" w:type="dxa"/>
              <w:bottom w:w="35" w:type="dxa"/>
              <w:right w:w="45" w:type="dxa"/>
            </w:tcMar>
          </w:tcPr>
          <w:p w14:paraId="41543997" w14:textId="77777777" w:rsidR="00903058" w:rsidRPr="001D5C33" w:rsidRDefault="00000000">
            <w:pPr>
              <w:spacing w:after="0" w:line="240" w:lineRule="auto"/>
              <w:rPr>
                <w:rFonts w:cs="Arial"/>
              </w:rPr>
            </w:pPr>
            <w:r w:rsidRPr="001D5C33">
              <w:rPr>
                <w:rFonts w:cs="Arial"/>
                <w:sz w:val="13"/>
              </w:rPr>
              <w:t>Incluye PDET, ruralidad, difícil acceso, comunidades étnicas y víctimas como criterio de priorización.</w:t>
            </w:r>
          </w:p>
        </w:tc>
        <w:tc>
          <w:tcPr>
            <w:tcW w:w="2044" w:type="dxa"/>
            <w:tcBorders>
              <w:top w:val="single" w:sz="4" w:space="0" w:color="808080"/>
              <w:left w:val="single" w:sz="4" w:space="0" w:color="808080"/>
              <w:bottom w:val="single" w:sz="4" w:space="0" w:color="808080"/>
              <w:right w:val="single" w:sz="4" w:space="0" w:color="808080"/>
            </w:tcBorders>
            <w:tcMar>
              <w:top w:w="35" w:type="dxa"/>
              <w:left w:w="45" w:type="dxa"/>
              <w:bottom w:w="35" w:type="dxa"/>
              <w:right w:w="45" w:type="dxa"/>
            </w:tcMar>
          </w:tcPr>
          <w:p w14:paraId="573231A4" w14:textId="77777777" w:rsidR="00903058" w:rsidRPr="001D5C33" w:rsidRDefault="00000000">
            <w:pPr>
              <w:spacing w:after="0" w:line="240" w:lineRule="auto"/>
              <w:rPr>
                <w:rFonts w:cs="Arial"/>
              </w:rPr>
            </w:pPr>
            <w:r w:rsidRPr="001D5C33">
              <w:rPr>
                <w:rFonts w:cs="Arial"/>
                <w:sz w:val="13"/>
              </w:rPr>
              <w:t>AVALAR PARCIALMENTE</w:t>
            </w:r>
          </w:p>
        </w:tc>
        <w:tc>
          <w:tcPr>
            <w:tcW w:w="3110" w:type="dxa"/>
            <w:tcBorders>
              <w:top w:val="single" w:sz="4" w:space="0" w:color="808080"/>
              <w:left w:val="single" w:sz="4" w:space="0" w:color="808080"/>
              <w:bottom w:val="single" w:sz="4" w:space="0" w:color="808080"/>
              <w:right w:val="single" w:sz="4" w:space="0" w:color="808080"/>
            </w:tcBorders>
            <w:tcMar>
              <w:top w:w="35" w:type="dxa"/>
              <w:left w:w="45" w:type="dxa"/>
              <w:bottom w:w="35" w:type="dxa"/>
              <w:right w:w="45" w:type="dxa"/>
            </w:tcMar>
          </w:tcPr>
          <w:p w14:paraId="3BA74DF9" w14:textId="77777777" w:rsidR="00903058" w:rsidRPr="001D5C33" w:rsidRDefault="00000000" w:rsidP="001D5C33">
            <w:pPr>
              <w:spacing w:after="0" w:line="240" w:lineRule="auto"/>
              <w:jc w:val="both"/>
              <w:rPr>
                <w:rFonts w:cs="Arial"/>
              </w:rPr>
            </w:pPr>
            <w:r w:rsidRPr="001D5C33">
              <w:rPr>
                <w:rFonts w:cs="Arial"/>
                <w:sz w:val="13"/>
              </w:rPr>
              <w:t>Se incorporan PDET, ruralidad y población víctima; no se usa la presencia étnica como criterio autónomo para evitar una focalización diferencial innecesaria.</w:t>
            </w:r>
          </w:p>
        </w:tc>
      </w:tr>
      <w:tr w:rsidR="00903058" w:rsidRPr="001D5C33" w14:paraId="392A4A1D" w14:textId="77777777">
        <w:trPr>
          <w:cantSplit/>
        </w:trPr>
        <w:tc>
          <w:tcPr>
            <w:tcW w:w="792" w:type="dxa"/>
            <w:tcBorders>
              <w:top w:val="single" w:sz="4" w:space="0" w:color="808080"/>
              <w:left w:val="single" w:sz="4" w:space="0" w:color="808080"/>
              <w:bottom w:val="single" w:sz="4" w:space="0" w:color="808080"/>
              <w:right w:val="single" w:sz="4" w:space="0" w:color="808080"/>
            </w:tcBorders>
            <w:tcMar>
              <w:top w:w="35" w:type="dxa"/>
              <w:left w:w="45" w:type="dxa"/>
              <w:bottom w:w="35" w:type="dxa"/>
              <w:right w:w="45" w:type="dxa"/>
            </w:tcMar>
          </w:tcPr>
          <w:p w14:paraId="3CE15F59" w14:textId="77777777" w:rsidR="00903058" w:rsidRPr="001D5C33" w:rsidRDefault="00000000">
            <w:pPr>
              <w:spacing w:after="0" w:line="240" w:lineRule="auto"/>
              <w:jc w:val="center"/>
              <w:rPr>
                <w:rFonts w:cs="Arial"/>
              </w:rPr>
            </w:pPr>
            <w:r w:rsidRPr="001D5C33">
              <w:rPr>
                <w:rFonts w:cs="Arial"/>
                <w:sz w:val="13"/>
              </w:rPr>
              <w:t>53</w:t>
            </w:r>
            <w:r w:rsidRPr="001D5C33">
              <w:rPr>
                <w:rFonts w:cs="Arial"/>
                <w:sz w:val="13"/>
              </w:rPr>
              <w:br/>
              <w:t>Art. 33</w:t>
            </w:r>
          </w:p>
        </w:tc>
        <w:tc>
          <w:tcPr>
            <w:tcW w:w="1512" w:type="dxa"/>
            <w:tcBorders>
              <w:top w:val="single" w:sz="4" w:space="0" w:color="808080"/>
              <w:left w:val="single" w:sz="4" w:space="0" w:color="808080"/>
              <w:bottom w:val="single" w:sz="4" w:space="0" w:color="808080"/>
              <w:right w:val="single" w:sz="4" w:space="0" w:color="808080"/>
            </w:tcBorders>
            <w:tcMar>
              <w:top w:w="35" w:type="dxa"/>
              <w:left w:w="45" w:type="dxa"/>
              <w:bottom w:w="35" w:type="dxa"/>
              <w:right w:w="45" w:type="dxa"/>
            </w:tcMar>
          </w:tcPr>
          <w:p w14:paraId="2D13BC9D" w14:textId="77777777" w:rsidR="00903058" w:rsidRPr="001D5C33" w:rsidRDefault="00000000">
            <w:pPr>
              <w:spacing w:after="0" w:line="240" w:lineRule="auto"/>
              <w:rPr>
                <w:rFonts w:cs="Arial"/>
              </w:rPr>
            </w:pPr>
            <w:r w:rsidRPr="001D5C33">
              <w:rPr>
                <w:rFonts w:cs="Arial"/>
                <w:sz w:val="13"/>
              </w:rPr>
              <w:t>Astrid Sánchez de Oca</w:t>
            </w:r>
          </w:p>
        </w:tc>
        <w:tc>
          <w:tcPr>
            <w:tcW w:w="2476" w:type="dxa"/>
            <w:tcBorders>
              <w:top w:val="single" w:sz="4" w:space="0" w:color="808080"/>
              <w:left w:val="single" w:sz="4" w:space="0" w:color="808080"/>
              <w:bottom w:val="single" w:sz="4" w:space="0" w:color="808080"/>
              <w:right w:val="single" w:sz="4" w:space="0" w:color="808080"/>
            </w:tcBorders>
            <w:tcMar>
              <w:top w:w="35" w:type="dxa"/>
              <w:left w:w="45" w:type="dxa"/>
              <w:bottom w:w="35" w:type="dxa"/>
              <w:right w:w="45" w:type="dxa"/>
            </w:tcMar>
          </w:tcPr>
          <w:p w14:paraId="6937A05C" w14:textId="77777777" w:rsidR="00903058" w:rsidRPr="001D5C33" w:rsidRDefault="00000000">
            <w:pPr>
              <w:spacing w:after="0" w:line="240" w:lineRule="auto"/>
              <w:rPr>
                <w:rFonts w:cs="Arial"/>
              </w:rPr>
            </w:pPr>
            <w:r w:rsidRPr="001D5C33">
              <w:rPr>
                <w:rFonts w:cs="Arial"/>
                <w:sz w:val="13"/>
              </w:rPr>
              <w:t xml:space="preserve">Faculta a la Comisión Legal de Paz y Posconflicto para citar al </w:t>
            </w:r>
            <w:proofErr w:type="gramStart"/>
            <w:r w:rsidRPr="001D5C33">
              <w:rPr>
                <w:rFonts w:cs="Arial"/>
                <w:sz w:val="13"/>
              </w:rPr>
              <w:t>Ministro</w:t>
            </w:r>
            <w:proofErr w:type="gramEnd"/>
            <w:r w:rsidRPr="001D5C33">
              <w:rPr>
                <w:rFonts w:cs="Arial"/>
                <w:sz w:val="13"/>
              </w:rPr>
              <w:t xml:space="preserve"> o delegados.</w:t>
            </w:r>
          </w:p>
        </w:tc>
        <w:tc>
          <w:tcPr>
            <w:tcW w:w="2044" w:type="dxa"/>
            <w:tcBorders>
              <w:top w:val="single" w:sz="4" w:space="0" w:color="808080"/>
              <w:left w:val="single" w:sz="4" w:space="0" w:color="808080"/>
              <w:bottom w:val="single" w:sz="4" w:space="0" w:color="808080"/>
              <w:right w:val="single" w:sz="4" w:space="0" w:color="808080"/>
            </w:tcBorders>
            <w:tcMar>
              <w:top w:w="35" w:type="dxa"/>
              <w:left w:w="45" w:type="dxa"/>
              <w:bottom w:w="35" w:type="dxa"/>
              <w:right w:w="45" w:type="dxa"/>
            </w:tcMar>
          </w:tcPr>
          <w:p w14:paraId="160FD4A6" w14:textId="77777777" w:rsidR="00903058" w:rsidRPr="001D5C33" w:rsidRDefault="00000000">
            <w:pPr>
              <w:spacing w:after="0" w:line="240" w:lineRule="auto"/>
              <w:rPr>
                <w:rFonts w:cs="Arial"/>
              </w:rPr>
            </w:pPr>
            <w:r w:rsidRPr="001D5C33">
              <w:rPr>
                <w:rFonts w:cs="Arial"/>
                <w:sz w:val="13"/>
              </w:rPr>
              <w:t>AVALAR PARCIALMENTE EN ART. 33</w:t>
            </w:r>
          </w:p>
        </w:tc>
        <w:tc>
          <w:tcPr>
            <w:tcW w:w="3110" w:type="dxa"/>
            <w:tcBorders>
              <w:top w:val="single" w:sz="4" w:space="0" w:color="808080"/>
              <w:left w:val="single" w:sz="4" w:space="0" w:color="808080"/>
              <w:bottom w:val="single" w:sz="4" w:space="0" w:color="808080"/>
              <w:right w:val="single" w:sz="4" w:space="0" w:color="808080"/>
            </w:tcBorders>
            <w:tcMar>
              <w:top w:w="35" w:type="dxa"/>
              <w:left w:w="45" w:type="dxa"/>
              <w:bottom w:w="35" w:type="dxa"/>
              <w:right w:w="45" w:type="dxa"/>
            </w:tcMar>
          </w:tcPr>
          <w:p w14:paraId="785D9501" w14:textId="77777777" w:rsidR="00903058" w:rsidRPr="001D5C33" w:rsidRDefault="00000000" w:rsidP="001D5C33">
            <w:pPr>
              <w:spacing w:after="0" w:line="240" w:lineRule="auto"/>
              <w:jc w:val="both"/>
              <w:rPr>
                <w:rFonts w:cs="Arial"/>
              </w:rPr>
            </w:pPr>
            <w:r w:rsidRPr="001D5C33">
              <w:rPr>
                <w:rFonts w:cs="Arial"/>
                <w:sz w:val="13"/>
              </w:rPr>
              <w:t>No es necesario reproducir una facultad de citación que deriva del régimen propio de la Comisión Legal de Paz y Posconflicto. La finalidad de seguimiento se recoge parcialmente en el artículo 33, que ordena remitirle copia del informe para el ejercicio de sus funciones legales.</w:t>
            </w:r>
          </w:p>
        </w:tc>
      </w:tr>
      <w:tr w:rsidR="00903058" w:rsidRPr="001D5C33" w14:paraId="76969D90" w14:textId="77777777">
        <w:trPr>
          <w:cantSplit/>
        </w:trPr>
        <w:tc>
          <w:tcPr>
            <w:tcW w:w="792" w:type="dxa"/>
            <w:tcBorders>
              <w:top w:val="single" w:sz="4" w:space="0" w:color="808080"/>
              <w:left w:val="single" w:sz="4" w:space="0" w:color="808080"/>
              <w:bottom w:val="single" w:sz="4" w:space="0" w:color="808080"/>
              <w:right w:val="single" w:sz="4" w:space="0" w:color="808080"/>
            </w:tcBorders>
            <w:tcMar>
              <w:top w:w="35" w:type="dxa"/>
              <w:left w:w="45" w:type="dxa"/>
              <w:bottom w:w="35" w:type="dxa"/>
              <w:right w:w="45" w:type="dxa"/>
            </w:tcMar>
          </w:tcPr>
          <w:p w14:paraId="266A1307" w14:textId="77777777" w:rsidR="00903058" w:rsidRPr="001D5C33" w:rsidRDefault="00000000">
            <w:pPr>
              <w:spacing w:after="0" w:line="240" w:lineRule="auto"/>
              <w:jc w:val="center"/>
              <w:rPr>
                <w:rFonts w:cs="Arial"/>
              </w:rPr>
            </w:pPr>
            <w:r w:rsidRPr="001D5C33">
              <w:rPr>
                <w:rFonts w:cs="Arial"/>
                <w:sz w:val="13"/>
              </w:rPr>
              <w:t>54</w:t>
            </w:r>
            <w:r w:rsidRPr="001D5C33">
              <w:rPr>
                <w:rFonts w:cs="Arial"/>
                <w:sz w:val="13"/>
              </w:rPr>
              <w:br/>
              <w:t>Artículo nuevo</w:t>
            </w:r>
          </w:p>
        </w:tc>
        <w:tc>
          <w:tcPr>
            <w:tcW w:w="1512" w:type="dxa"/>
            <w:tcBorders>
              <w:top w:val="single" w:sz="4" w:space="0" w:color="808080"/>
              <w:left w:val="single" w:sz="4" w:space="0" w:color="808080"/>
              <w:bottom w:val="single" w:sz="4" w:space="0" w:color="808080"/>
              <w:right w:val="single" w:sz="4" w:space="0" w:color="808080"/>
            </w:tcBorders>
            <w:tcMar>
              <w:top w:w="35" w:type="dxa"/>
              <w:left w:w="45" w:type="dxa"/>
              <w:bottom w:w="35" w:type="dxa"/>
              <w:right w:w="45" w:type="dxa"/>
            </w:tcMar>
          </w:tcPr>
          <w:p w14:paraId="4E68BAE0" w14:textId="77777777" w:rsidR="00903058" w:rsidRPr="001D5C33" w:rsidRDefault="00000000">
            <w:pPr>
              <w:spacing w:after="0" w:line="240" w:lineRule="auto"/>
              <w:rPr>
                <w:rFonts w:cs="Arial"/>
              </w:rPr>
            </w:pPr>
            <w:r w:rsidRPr="001D5C33">
              <w:rPr>
                <w:rFonts w:cs="Arial"/>
                <w:sz w:val="13"/>
              </w:rPr>
              <w:t>David Cote</w:t>
            </w:r>
          </w:p>
        </w:tc>
        <w:tc>
          <w:tcPr>
            <w:tcW w:w="2476" w:type="dxa"/>
            <w:tcBorders>
              <w:top w:val="single" w:sz="4" w:space="0" w:color="808080"/>
              <w:left w:val="single" w:sz="4" w:space="0" w:color="808080"/>
              <w:bottom w:val="single" w:sz="4" w:space="0" w:color="808080"/>
              <w:right w:val="single" w:sz="4" w:space="0" w:color="808080"/>
            </w:tcBorders>
            <w:tcMar>
              <w:top w:w="35" w:type="dxa"/>
              <w:left w:w="45" w:type="dxa"/>
              <w:bottom w:w="35" w:type="dxa"/>
              <w:right w:w="45" w:type="dxa"/>
            </w:tcMar>
          </w:tcPr>
          <w:p w14:paraId="22D5FA38" w14:textId="77777777" w:rsidR="00903058" w:rsidRPr="001D5C33" w:rsidRDefault="00000000">
            <w:pPr>
              <w:spacing w:after="0" w:line="240" w:lineRule="auto"/>
              <w:rPr>
                <w:rFonts w:cs="Arial"/>
              </w:rPr>
            </w:pPr>
            <w:r w:rsidRPr="001D5C33">
              <w:rPr>
                <w:rFonts w:cs="Arial"/>
                <w:sz w:val="13"/>
              </w:rPr>
              <w:t xml:space="preserve">Crea Programa Nacional de Prevención de la Violencia en Entornos Educativos y Comunitarios a cargo de </w:t>
            </w:r>
            <w:proofErr w:type="spellStart"/>
            <w:r w:rsidRPr="001D5C33">
              <w:rPr>
                <w:rFonts w:cs="Arial"/>
                <w:sz w:val="13"/>
              </w:rPr>
              <w:t>MinEducación</w:t>
            </w:r>
            <w:proofErr w:type="spellEnd"/>
            <w:r w:rsidRPr="001D5C33">
              <w:rPr>
                <w:rFonts w:cs="Arial"/>
                <w:sz w:val="13"/>
              </w:rPr>
              <w:t>.</w:t>
            </w:r>
          </w:p>
        </w:tc>
        <w:tc>
          <w:tcPr>
            <w:tcW w:w="2044" w:type="dxa"/>
            <w:tcBorders>
              <w:top w:val="single" w:sz="4" w:space="0" w:color="808080"/>
              <w:left w:val="single" w:sz="4" w:space="0" w:color="808080"/>
              <w:bottom w:val="single" w:sz="4" w:space="0" w:color="808080"/>
              <w:right w:val="single" w:sz="4" w:space="0" w:color="808080"/>
            </w:tcBorders>
            <w:tcMar>
              <w:top w:w="35" w:type="dxa"/>
              <w:left w:w="45" w:type="dxa"/>
              <w:bottom w:w="35" w:type="dxa"/>
              <w:right w:w="45" w:type="dxa"/>
            </w:tcMar>
          </w:tcPr>
          <w:p w14:paraId="05ECFDD4" w14:textId="77777777" w:rsidR="00903058" w:rsidRPr="001D5C33" w:rsidRDefault="00000000">
            <w:pPr>
              <w:spacing w:after="0" w:line="240" w:lineRule="auto"/>
              <w:rPr>
                <w:rFonts w:cs="Arial"/>
              </w:rPr>
            </w:pPr>
            <w:r w:rsidRPr="001D5C33">
              <w:rPr>
                <w:rFonts w:cs="Arial"/>
                <w:sz w:val="13"/>
              </w:rPr>
              <w:t>AVALAR PARCIALMENTE EN ARTS. 21 Y 22, SIN ARTÍCULO NUEVO</w:t>
            </w:r>
          </w:p>
        </w:tc>
        <w:tc>
          <w:tcPr>
            <w:tcW w:w="3110" w:type="dxa"/>
            <w:tcBorders>
              <w:top w:val="single" w:sz="4" w:space="0" w:color="808080"/>
              <w:left w:val="single" w:sz="4" w:space="0" w:color="808080"/>
              <w:bottom w:val="single" w:sz="4" w:space="0" w:color="808080"/>
              <w:right w:val="single" w:sz="4" w:space="0" w:color="808080"/>
            </w:tcBorders>
            <w:tcMar>
              <w:top w:w="35" w:type="dxa"/>
              <w:left w:w="45" w:type="dxa"/>
              <w:bottom w:w="35" w:type="dxa"/>
              <w:right w:w="45" w:type="dxa"/>
            </w:tcMar>
          </w:tcPr>
          <w:p w14:paraId="6FD26C6E" w14:textId="77777777" w:rsidR="00903058" w:rsidRPr="001D5C33" w:rsidRDefault="00000000" w:rsidP="001D5C33">
            <w:pPr>
              <w:spacing w:after="0" w:line="240" w:lineRule="auto"/>
              <w:jc w:val="both"/>
              <w:rPr>
                <w:rFonts w:cs="Arial"/>
              </w:rPr>
            </w:pPr>
            <w:r w:rsidRPr="001D5C33">
              <w:rPr>
                <w:rFonts w:cs="Arial"/>
                <w:sz w:val="13"/>
              </w:rPr>
              <w:t>No se crea un Programa Nacional nuevo ni se asignan nuevas obligaciones estructurales al Ministerio de Educación. Las medidas útiles de prevención, mediación, prácticas restaurativas, formación y cultura de paz se incorporan parcialmente en los artículos 21 y 22.</w:t>
            </w:r>
          </w:p>
        </w:tc>
      </w:tr>
      <w:tr w:rsidR="00903058" w:rsidRPr="001D5C33" w14:paraId="34D984E3" w14:textId="77777777">
        <w:trPr>
          <w:cantSplit/>
        </w:trPr>
        <w:tc>
          <w:tcPr>
            <w:tcW w:w="792" w:type="dxa"/>
            <w:tcBorders>
              <w:top w:val="single" w:sz="4" w:space="0" w:color="808080"/>
              <w:left w:val="single" w:sz="4" w:space="0" w:color="808080"/>
              <w:bottom w:val="single" w:sz="4" w:space="0" w:color="808080"/>
              <w:right w:val="single" w:sz="4" w:space="0" w:color="808080"/>
            </w:tcBorders>
            <w:tcMar>
              <w:top w:w="35" w:type="dxa"/>
              <w:left w:w="45" w:type="dxa"/>
              <w:bottom w:w="35" w:type="dxa"/>
              <w:right w:w="45" w:type="dxa"/>
            </w:tcMar>
          </w:tcPr>
          <w:p w14:paraId="0B2782D8" w14:textId="77777777" w:rsidR="00903058" w:rsidRPr="001D5C33" w:rsidRDefault="00000000">
            <w:pPr>
              <w:spacing w:after="0" w:line="240" w:lineRule="auto"/>
              <w:jc w:val="center"/>
              <w:rPr>
                <w:rFonts w:cs="Arial"/>
              </w:rPr>
            </w:pPr>
            <w:r w:rsidRPr="001D5C33">
              <w:rPr>
                <w:rFonts w:cs="Arial"/>
                <w:sz w:val="13"/>
              </w:rPr>
              <w:t>55</w:t>
            </w:r>
            <w:r w:rsidRPr="001D5C33">
              <w:rPr>
                <w:rFonts w:cs="Arial"/>
                <w:sz w:val="13"/>
              </w:rPr>
              <w:br/>
              <w:t>Artículo nuevo</w:t>
            </w:r>
          </w:p>
        </w:tc>
        <w:tc>
          <w:tcPr>
            <w:tcW w:w="1512" w:type="dxa"/>
            <w:tcBorders>
              <w:top w:val="single" w:sz="4" w:space="0" w:color="808080"/>
              <w:left w:val="single" w:sz="4" w:space="0" w:color="808080"/>
              <w:bottom w:val="single" w:sz="4" w:space="0" w:color="808080"/>
              <w:right w:val="single" w:sz="4" w:space="0" w:color="808080"/>
            </w:tcBorders>
            <w:tcMar>
              <w:top w:w="35" w:type="dxa"/>
              <w:left w:w="45" w:type="dxa"/>
              <w:bottom w:w="35" w:type="dxa"/>
              <w:right w:w="45" w:type="dxa"/>
            </w:tcMar>
          </w:tcPr>
          <w:p w14:paraId="05D350BE" w14:textId="77777777" w:rsidR="00903058" w:rsidRPr="001D5C33" w:rsidRDefault="00000000">
            <w:pPr>
              <w:spacing w:after="0" w:line="240" w:lineRule="auto"/>
              <w:rPr>
                <w:rFonts w:cs="Arial"/>
              </w:rPr>
            </w:pPr>
            <w:r w:rsidRPr="001D5C33">
              <w:rPr>
                <w:rFonts w:cs="Arial"/>
                <w:sz w:val="13"/>
              </w:rPr>
              <w:t>Daniel Monroy</w:t>
            </w:r>
          </w:p>
        </w:tc>
        <w:tc>
          <w:tcPr>
            <w:tcW w:w="2476" w:type="dxa"/>
            <w:tcBorders>
              <w:top w:val="single" w:sz="4" w:space="0" w:color="808080"/>
              <w:left w:val="single" w:sz="4" w:space="0" w:color="808080"/>
              <w:bottom w:val="single" w:sz="4" w:space="0" w:color="808080"/>
              <w:right w:val="single" w:sz="4" w:space="0" w:color="808080"/>
            </w:tcBorders>
            <w:tcMar>
              <w:top w:w="35" w:type="dxa"/>
              <w:left w:w="45" w:type="dxa"/>
              <w:bottom w:w="35" w:type="dxa"/>
              <w:right w:w="45" w:type="dxa"/>
            </w:tcMar>
          </w:tcPr>
          <w:p w14:paraId="16CD4C50" w14:textId="77777777" w:rsidR="00903058" w:rsidRPr="001D5C33" w:rsidRDefault="00000000">
            <w:pPr>
              <w:spacing w:after="0" w:line="240" w:lineRule="auto"/>
              <w:rPr>
                <w:rFonts w:cs="Arial"/>
              </w:rPr>
            </w:pPr>
            <w:r w:rsidRPr="001D5C33">
              <w:rPr>
                <w:rFonts w:cs="Arial"/>
                <w:sz w:val="13"/>
              </w:rPr>
              <w:t>Crea medidas diferenciadas de protección para líderes y gestores de paz barrial y reporte anual.</w:t>
            </w:r>
          </w:p>
        </w:tc>
        <w:tc>
          <w:tcPr>
            <w:tcW w:w="2044" w:type="dxa"/>
            <w:tcBorders>
              <w:top w:val="single" w:sz="4" w:space="0" w:color="808080"/>
              <w:left w:val="single" w:sz="4" w:space="0" w:color="808080"/>
              <w:bottom w:val="single" w:sz="4" w:space="0" w:color="808080"/>
              <w:right w:val="single" w:sz="4" w:space="0" w:color="808080"/>
            </w:tcBorders>
            <w:tcMar>
              <w:top w:w="35" w:type="dxa"/>
              <w:left w:w="45" w:type="dxa"/>
              <w:bottom w:w="35" w:type="dxa"/>
              <w:right w:w="45" w:type="dxa"/>
            </w:tcMar>
          </w:tcPr>
          <w:p w14:paraId="5CF550E2" w14:textId="77777777" w:rsidR="00903058" w:rsidRPr="001D5C33" w:rsidRDefault="00000000">
            <w:pPr>
              <w:spacing w:after="0" w:line="240" w:lineRule="auto"/>
              <w:rPr>
                <w:rFonts w:cs="Arial"/>
              </w:rPr>
            </w:pPr>
            <w:r w:rsidRPr="001D5C33">
              <w:rPr>
                <w:rFonts w:cs="Arial"/>
                <w:sz w:val="13"/>
              </w:rPr>
              <w:t>NO AVALAR</w:t>
            </w:r>
          </w:p>
        </w:tc>
        <w:tc>
          <w:tcPr>
            <w:tcW w:w="3110" w:type="dxa"/>
            <w:tcBorders>
              <w:top w:val="single" w:sz="4" w:space="0" w:color="808080"/>
              <w:left w:val="single" w:sz="4" w:space="0" w:color="808080"/>
              <w:bottom w:val="single" w:sz="4" w:space="0" w:color="808080"/>
              <w:right w:val="single" w:sz="4" w:space="0" w:color="808080"/>
            </w:tcBorders>
            <w:tcMar>
              <w:top w:w="35" w:type="dxa"/>
              <w:left w:w="45" w:type="dxa"/>
              <w:bottom w:w="35" w:type="dxa"/>
              <w:right w:w="45" w:type="dxa"/>
            </w:tcMar>
          </w:tcPr>
          <w:p w14:paraId="4A2CD44E" w14:textId="77777777" w:rsidR="00903058" w:rsidRPr="001D5C33" w:rsidRDefault="00000000" w:rsidP="001D5C33">
            <w:pPr>
              <w:spacing w:after="0" w:line="240" w:lineRule="auto"/>
              <w:jc w:val="both"/>
              <w:rPr>
                <w:rFonts w:cs="Arial"/>
              </w:rPr>
            </w:pPr>
            <w:r w:rsidRPr="001D5C33">
              <w:rPr>
                <w:rFonts w:cs="Arial"/>
                <w:sz w:val="13"/>
              </w:rPr>
              <w:t>Amplía el proyecto hacia un régimen específico de protección personal, con posibles cargas para la UNP y riesgo fiscal; existen marcos de protección que no requieren duplicación.</w:t>
            </w:r>
          </w:p>
        </w:tc>
      </w:tr>
      <w:tr w:rsidR="00903058" w:rsidRPr="001D5C33" w14:paraId="33EA677D" w14:textId="77777777">
        <w:trPr>
          <w:cantSplit/>
        </w:trPr>
        <w:tc>
          <w:tcPr>
            <w:tcW w:w="792" w:type="dxa"/>
            <w:tcBorders>
              <w:top w:val="single" w:sz="4" w:space="0" w:color="808080"/>
              <w:left w:val="single" w:sz="4" w:space="0" w:color="808080"/>
              <w:bottom w:val="single" w:sz="4" w:space="0" w:color="808080"/>
              <w:right w:val="single" w:sz="4" w:space="0" w:color="808080"/>
            </w:tcBorders>
            <w:tcMar>
              <w:top w:w="35" w:type="dxa"/>
              <w:left w:w="45" w:type="dxa"/>
              <w:bottom w:w="35" w:type="dxa"/>
              <w:right w:w="45" w:type="dxa"/>
            </w:tcMar>
          </w:tcPr>
          <w:p w14:paraId="17CBB60F" w14:textId="77777777" w:rsidR="00903058" w:rsidRPr="001D5C33" w:rsidRDefault="00000000">
            <w:pPr>
              <w:spacing w:after="0" w:line="240" w:lineRule="auto"/>
              <w:jc w:val="center"/>
              <w:rPr>
                <w:rFonts w:cs="Arial"/>
              </w:rPr>
            </w:pPr>
            <w:r w:rsidRPr="001D5C33">
              <w:rPr>
                <w:rFonts w:cs="Arial"/>
                <w:sz w:val="13"/>
              </w:rPr>
              <w:t>56</w:t>
            </w:r>
            <w:r w:rsidRPr="001D5C33">
              <w:rPr>
                <w:rFonts w:cs="Arial"/>
                <w:sz w:val="13"/>
              </w:rPr>
              <w:br/>
              <w:t>Artículo nuevo</w:t>
            </w:r>
          </w:p>
        </w:tc>
        <w:tc>
          <w:tcPr>
            <w:tcW w:w="1512" w:type="dxa"/>
            <w:tcBorders>
              <w:top w:val="single" w:sz="4" w:space="0" w:color="808080"/>
              <w:left w:val="single" w:sz="4" w:space="0" w:color="808080"/>
              <w:bottom w:val="single" w:sz="4" w:space="0" w:color="808080"/>
              <w:right w:val="single" w:sz="4" w:space="0" w:color="808080"/>
            </w:tcBorders>
            <w:tcMar>
              <w:top w:w="35" w:type="dxa"/>
              <w:left w:w="45" w:type="dxa"/>
              <w:bottom w:w="35" w:type="dxa"/>
              <w:right w:w="45" w:type="dxa"/>
            </w:tcMar>
          </w:tcPr>
          <w:p w14:paraId="7D141CC3" w14:textId="77777777" w:rsidR="00903058" w:rsidRPr="001D5C33" w:rsidRDefault="00000000">
            <w:pPr>
              <w:spacing w:after="0" w:line="240" w:lineRule="auto"/>
              <w:rPr>
                <w:rFonts w:cs="Arial"/>
              </w:rPr>
            </w:pPr>
            <w:r w:rsidRPr="001D5C33">
              <w:rPr>
                <w:rFonts w:cs="Arial"/>
                <w:sz w:val="13"/>
              </w:rPr>
              <w:t>Jeisson Cajamarca</w:t>
            </w:r>
          </w:p>
        </w:tc>
        <w:tc>
          <w:tcPr>
            <w:tcW w:w="2476" w:type="dxa"/>
            <w:tcBorders>
              <w:top w:val="single" w:sz="4" w:space="0" w:color="808080"/>
              <w:left w:val="single" w:sz="4" w:space="0" w:color="808080"/>
              <w:bottom w:val="single" w:sz="4" w:space="0" w:color="808080"/>
              <w:right w:val="single" w:sz="4" w:space="0" w:color="808080"/>
            </w:tcBorders>
            <w:tcMar>
              <w:top w:w="35" w:type="dxa"/>
              <w:left w:w="45" w:type="dxa"/>
              <w:bottom w:w="35" w:type="dxa"/>
              <w:right w:w="45" w:type="dxa"/>
            </w:tcMar>
          </w:tcPr>
          <w:p w14:paraId="07A05157" w14:textId="77777777" w:rsidR="00903058" w:rsidRPr="001D5C33" w:rsidRDefault="00000000">
            <w:pPr>
              <w:spacing w:after="0" w:line="240" w:lineRule="auto"/>
              <w:rPr>
                <w:rFonts w:cs="Arial"/>
              </w:rPr>
            </w:pPr>
            <w:r w:rsidRPr="001D5C33">
              <w:rPr>
                <w:rFonts w:cs="Arial"/>
                <w:sz w:val="13"/>
              </w:rPr>
              <w:t>Regula articulación supramunicipal y conurbación mediante esquemas asociativos, convenios plan y Región Metropolitana.</w:t>
            </w:r>
          </w:p>
        </w:tc>
        <w:tc>
          <w:tcPr>
            <w:tcW w:w="2044" w:type="dxa"/>
            <w:tcBorders>
              <w:top w:val="single" w:sz="4" w:space="0" w:color="808080"/>
              <w:left w:val="single" w:sz="4" w:space="0" w:color="808080"/>
              <w:bottom w:val="single" w:sz="4" w:space="0" w:color="808080"/>
              <w:right w:val="single" w:sz="4" w:space="0" w:color="808080"/>
            </w:tcBorders>
            <w:tcMar>
              <w:top w:w="35" w:type="dxa"/>
              <w:left w:w="45" w:type="dxa"/>
              <w:bottom w:w="35" w:type="dxa"/>
              <w:right w:w="45" w:type="dxa"/>
            </w:tcMar>
          </w:tcPr>
          <w:p w14:paraId="2C5D2AAF" w14:textId="77777777" w:rsidR="00903058" w:rsidRPr="001D5C33" w:rsidRDefault="00000000">
            <w:pPr>
              <w:spacing w:after="0" w:line="240" w:lineRule="auto"/>
              <w:rPr>
                <w:rFonts w:cs="Arial"/>
              </w:rPr>
            </w:pPr>
            <w:r w:rsidRPr="001D5C33">
              <w:rPr>
                <w:rFonts w:cs="Arial"/>
                <w:sz w:val="13"/>
              </w:rPr>
              <w:t>AVALAR PARCIALMENTE EN ARTS. 25, 26 Y 32, SIN ARTÍCULO NUEVO</w:t>
            </w:r>
          </w:p>
        </w:tc>
        <w:tc>
          <w:tcPr>
            <w:tcW w:w="3110" w:type="dxa"/>
            <w:tcBorders>
              <w:top w:val="single" w:sz="4" w:space="0" w:color="808080"/>
              <w:left w:val="single" w:sz="4" w:space="0" w:color="808080"/>
              <w:bottom w:val="single" w:sz="4" w:space="0" w:color="808080"/>
              <w:right w:val="single" w:sz="4" w:space="0" w:color="808080"/>
            </w:tcBorders>
            <w:tcMar>
              <w:top w:w="35" w:type="dxa"/>
              <w:left w:w="45" w:type="dxa"/>
              <w:bottom w:w="35" w:type="dxa"/>
              <w:right w:w="45" w:type="dxa"/>
            </w:tcMar>
          </w:tcPr>
          <w:p w14:paraId="0D3B3845" w14:textId="77777777" w:rsidR="00903058" w:rsidRPr="001D5C33" w:rsidRDefault="00000000" w:rsidP="001D5C33">
            <w:pPr>
              <w:spacing w:after="0" w:line="240" w:lineRule="auto"/>
              <w:jc w:val="both"/>
              <w:rPr>
                <w:rFonts w:cs="Arial"/>
              </w:rPr>
            </w:pPr>
            <w:r w:rsidRPr="001D5C33">
              <w:rPr>
                <w:rFonts w:cs="Arial"/>
                <w:sz w:val="13"/>
              </w:rPr>
              <w:t>No se requiere un artículo autónomo de articulación supramunicipal. Su finalidad está recogida parcialmente en el apoyo departamental del artículo 25, los mecanismos de concurrencia y esquemas asociativos del artículo 26 y el criterio de dinámicas supramunicipales o metropolitanas del artículo 32.</w:t>
            </w:r>
          </w:p>
        </w:tc>
      </w:tr>
      <w:tr w:rsidR="00903058" w:rsidRPr="001D5C33" w14:paraId="5F582203" w14:textId="77777777">
        <w:trPr>
          <w:cantSplit/>
        </w:trPr>
        <w:tc>
          <w:tcPr>
            <w:tcW w:w="792" w:type="dxa"/>
            <w:tcBorders>
              <w:top w:val="single" w:sz="4" w:space="0" w:color="808080"/>
              <w:left w:val="single" w:sz="4" w:space="0" w:color="808080"/>
              <w:bottom w:val="single" w:sz="4" w:space="0" w:color="808080"/>
              <w:right w:val="single" w:sz="4" w:space="0" w:color="808080"/>
            </w:tcBorders>
            <w:tcMar>
              <w:top w:w="35" w:type="dxa"/>
              <w:left w:w="45" w:type="dxa"/>
              <w:bottom w:w="35" w:type="dxa"/>
              <w:right w:w="45" w:type="dxa"/>
            </w:tcMar>
          </w:tcPr>
          <w:p w14:paraId="4290F7A2" w14:textId="77777777" w:rsidR="00903058" w:rsidRPr="001D5C33" w:rsidRDefault="00000000">
            <w:pPr>
              <w:spacing w:after="0" w:line="240" w:lineRule="auto"/>
              <w:jc w:val="center"/>
              <w:rPr>
                <w:rFonts w:cs="Arial"/>
              </w:rPr>
            </w:pPr>
            <w:r w:rsidRPr="001D5C33">
              <w:rPr>
                <w:rFonts w:cs="Arial"/>
                <w:sz w:val="13"/>
              </w:rPr>
              <w:t>57</w:t>
            </w:r>
            <w:r w:rsidRPr="001D5C33">
              <w:rPr>
                <w:rFonts w:cs="Arial"/>
                <w:sz w:val="13"/>
              </w:rPr>
              <w:br/>
              <w:t>Art. 9</w:t>
            </w:r>
          </w:p>
        </w:tc>
        <w:tc>
          <w:tcPr>
            <w:tcW w:w="1512" w:type="dxa"/>
            <w:tcBorders>
              <w:top w:val="single" w:sz="4" w:space="0" w:color="808080"/>
              <w:left w:val="single" w:sz="4" w:space="0" w:color="808080"/>
              <w:bottom w:val="single" w:sz="4" w:space="0" w:color="808080"/>
              <w:right w:val="single" w:sz="4" w:space="0" w:color="808080"/>
            </w:tcBorders>
            <w:tcMar>
              <w:top w:w="35" w:type="dxa"/>
              <w:left w:w="45" w:type="dxa"/>
              <w:bottom w:w="35" w:type="dxa"/>
              <w:right w:w="45" w:type="dxa"/>
            </w:tcMar>
          </w:tcPr>
          <w:p w14:paraId="4E78D7CB" w14:textId="77777777" w:rsidR="00903058" w:rsidRPr="001D5C33" w:rsidRDefault="00000000">
            <w:pPr>
              <w:spacing w:after="0" w:line="240" w:lineRule="auto"/>
              <w:rPr>
                <w:rFonts w:cs="Arial"/>
              </w:rPr>
            </w:pPr>
            <w:r w:rsidRPr="001D5C33">
              <w:rPr>
                <w:rFonts w:cs="Arial"/>
                <w:sz w:val="13"/>
              </w:rPr>
              <w:t>Daniel Monroy</w:t>
            </w:r>
          </w:p>
        </w:tc>
        <w:tc>
          <w:tcPr>
            <w:tcW w:w="2476" w:type="dxa"/>
            <w:tcBorders>
              <w:top w:val="single" w:sz="4" w:space="0" w:color="808080"/>
              <w:left w:val="single" w:sz="4" w:space="0" w:color="808080"/>
              <w:bottom w:val="single" w:sz="4" w:space="0" w:color="808080"/>
              <w:right w:val="single" w:sz="4" w:space="0" w:color="808080"/>
            </w:tcBorders>
            <w:tcMar>
              <w:top w:w="35" w:type="dxa"/>
              <w:left w:w="45" w:type="dxa"/>
              <w:bottom w:w="35" w:type="dxa"/>
              <w:right w:w="45" w:type="dxa"/>
            </w:tcMar>
          </w:tcPr>
          <w:p w14:paraId="0CFB6DB3" w14:textId="77777777" w:rsidR="00903058" w:rsidRPr="001D5C33" w:rsidRDefault="00000000">
            <w:pPr>
              <w:spacing w:after="0" w:line="240" w:lineRule="auto"/>
              <w:rPr>
                <w:rFonts w:cs="Arial"/>
              </w:rPr>
            </w:pPr>
            <w:r w:rsidRPr="001D5C33">
              <w:rPr>
                <w:rFonts w:cs="Arial"/>
                <w:sz w:val="13"/>
              </w:rPr>
              <w:t>Adiciona un parágrafo para promover la participación de un delegado del Consejo Nacional de Juventud y uno del Consejo Nacional de Paz, Reconciliación y Convivencia en la implementación y organización del Sistema.</w:t>
            </w:r>
          </w:p>
        </w:tc>
        <w:tc>
          <w:tcPr>
            <w:tcW w:w="2044" w:type="dxa"/>
            <w:tcBorders>
              <w:top w:val="single" w:sz="4" w:space="0" w:color="808080"/>
              <w:left w:val="single" w:sz="4" w:space="0" w:color="808080"/>
              <w:bottom w:val="single" w:sz="4" w:space="0" w:color="808080"/>
              <w:right w:val="single" w:sz="4" w:space="0" w:color="808080"/>
            </w:tcBorders>
            <w:tcMar>
              <w:top w:w="35" w:type="dxa"/>
              <w:left w:w="45" w:type="dxa"/>
              <w:bottom w:w="35" w:type="dxa"/>
              <w:right w:w="45" w:type="dxa"/>
            </w:tcMar>
          </w:tcPr>
          <w:p w14:paraId="24AC3589" w14:textId="77777777" w:rsidR="00903058" w:rsidRPr="001D5C33" w:rsidRDefault="00000000">
            <w:pPr>
              <w:spacing w:after="0" w:line="240" w:lineRule="auto"/>
              <w:rPr>
                <w:rFonts w:cs="Arial"/>
              </w:rPr>
            </w:pPr>
            <w:r w:rsidRPr="001D5C33">
              <w:rPr>
                <w:rFonts w:cs="Arial"/>
                <w:sz w:val="13"/>
              </w:rPr>
              <w:t>AVALAR CON TEXTO CONCERTADO</w:t>
            </w:r>
          </w:p>
        </w:tc>
        <w:tc>
          <w:tcPr>
            <w:tcW w:w="3110" w:type="dxa"/>
            <w:tcBorders>
              <w:top w:val="single" w:sz="4" w:space="0" w:color="808080"/>
              <w:left w:val="single" w:sz="4" w:space="0" w:color="808080"/>
              <w:bottom w:val="single" w:sz="4" w:space="0" w:color="808080"/>
              <w:right w:val="single" w:sz="4" w:space="0" w:color="808080"/>
            </w:tcBorders>
            <w:tcMar>
              <w:top w:w="35" w:type="dxa"/>
              <w:left w:w="45" w:type="dxa"/>
              <w:bottom w:w="35" w:type="dxa"/>
              <w:right w:w="45" w:type="dxa"/>
            </w:tcMar>
          </w:tcPr>
          <w:p w14:paraId="7D8E8383" w14:textId="77777777" w:rsidR="00903058" w:rsidRPr="001D5C33" w:rsidRDefault="00000000" w:rsidP="001D5C33">
            <w:pPr>
              <w:spacing w:after="0" w:line="240" w:lineRule="auto"/>
              <w:jc w:val="both"/>
              <w:rPr>
                <w:rFonts w:cs="Arial"/>
              </w:rPr>
            </w:pPr>
            <w:r w:rsidRPr="001D5C33">
              <w:rPr>
                <w:rFonts w:cs="Arial"/>
                <w:sz w:val="13"/>
              </w:rPr>
              <w:t>La participación de una representación del Consejo Nacional de Juventud y del Consejo Nacional de Paz, Reconciliación y Convivencia es compatible con los objetivos del proyecto. La redacción concertada canaliza la representación juvenil a través de una instancia nacional y remite la designación de los delegados a los procedimientos internos y reglas de funcionamiento de cada instancia.</w:t>
            </w:r>
          </w:p>
        </w:tc>
      </w:tr>
      <w:tr w:rsidR="00903058" w:rsidRPr="001D5C33" w14:paraId="0ECE9806" w14:textId="77777777">
        <w:trPr>
          <w:cantSplit/>
        </w:trPr>
        <w:tc>
          <w:tcPr>
            <w:tcW w:w="792" w:type="dxa"/>
            <w:tcBorders>
              <w:top w:val="single" w:sz="4" w:space="0" w:color="808080"/>
              <w:left w:val="single" w:sz="4" w:space="0" w:color="808080"/>
              <w:bottom w:val="single" w:sz="4" w:space="0" w:color="808080"/>
              <w:right w:val="single" w:sz="4" w:space="0" w:color="808080"/>
            </w:tcBorders>
            <w:tcMar>
              <w:top w:w="35" w:type="dxa"/>
              <w:left w:w="45" w:type="dxa"/>
              <w:bottom w:w="35" w:type="dxa"/>
              <w:right w:w="45" w:type="dxa"/>
            </w:tcMar>
          </w:tcPr>
          <w:p w14:paraId="531DBCCF" w14:textId="77777777" w:rsidR="00903058" w:rsidRPr="001D5C33" w:rsidRDefault="00000000">
            <w:pPr>
              <w:spacing w:after="0" w:line="240" w:lineRule="auto"/>
              <w:jc w:val="center"/>
              <w:rPr>
                <w:rFonts w:cs="Arial"/>
              </w:rPr>
            </w:pPr>
            <w:r w:rsidRPr="001D5C33">
              <w:rPr>
                <w:rFonts w:cs="Arial"/>
                <w:sz w:val="13"/>
              </w:rPr>
              <w:t>58</w:t>
            </w:r>
            <w:r w:rsidRPr="001D5C33">
              <w:rPr>
                <w:rFonts w:cs="Arial"/>
                <w:sz w:val="13"/>
              </w:rPr>
              <w:br/>
              <w:t>Art. 13</w:t>
            </w:r>
          </w:p>
        </w:tc>
        <w:tc>
          <w:tcPr>
            <w:tcW w:w="1512" w:type="dxa"/>
            <w:tcBorders>
              <w:top w:val="single" w:sz="4" w:space="0" w:color="808080"/>
              <w:left w:val="single" w:sz="4" w:space="0" w:color="808080"/>
              <w:bottom w:val="single" w:sz="4" w:space="0" w:color="808080"/>
              <w:right w:val="single" w:sz="4" w:space="0" w:color="808080"/>
            </w:tcBorders>
            <w:tcMar>
              <w:top w:w="35" w:type="dxa"/>
              <w:left w:w="45" w:type="dxa"/>
              <w:bottom w:w="35" w:type="dxa"/>
              <w:right w:w="45" w:type="dxa"/>
            </w:tcMar>
          </w:tcPr>
          <w:p w14:paraId="36E1245F" w14:textId="77777777" w:rsidR="00903058" w:rsidRPr="001D5C33" w:rsidRDefault="00000000">
            <w:pPr>
              <w:spacing w:after="0" w:line="240" w:lineRule="auto"/>
              <w:rPr>
                <w:rFonts w:cs="Arial"/>
              </w:rPr>
            </w:pPr>
            <w:r w:rsidRPr="001D5C33">
              <w:rPr>
                <w:rFonts w:cs="Arial"/>
                <w:sz w:val="13"/>
              </w:rPr>
              <w:t>Daniel Monroy</w:t>
            </w:r>
          </w:p>
        </w:tc>
        <w:tc>
          <w:tcPr>
            <w:tcW w:w="2476" w:type="dxa"/>
            <w:tcBorders>
              <w:top w:val="single" w:sz="4" w:space="0" w:color="808080"/>
              <w:left w:val="single" w:sz="4" w:space="0" w:color="808080"/>
              <w:bottom w:val="single" w:sz="4" w:space="0" w:color="808080"/>
              <w:right w:val="single" w:sz="4" w:space="0" w:color="808080"/>
            </w:tcBorders>
            <w:tcMar>
              <w:top w:w="35" w:type="dxa"/>
              <w:left w:w="45" w:type="dxa"/>
              <w:bottom w:w="35" w:type="dxa"/>
              <w:right w:w="45" w:type="dxa"/>
            </w:tcMar>
          </w:tcPr>
          <w:p w14:paraId="763D1BD0" w14:textId="77777777" w:rsidR="00903058" w:rsidRPr="001D5C33" w:rsidRDefault="00000000">
            <w:pPr>
              <w:spacing w:after="0" w:line="240" w:lineRule="auto"/>
              <w:rPr>
                <w:rFonts w:cs="Arial"/>
              </w:rPr>
            </w:pPr>
            <w:r w:rsidRPr="001D5C33">
              <w:rPr>
                <w:rFonts w:cs="Arial"/>
                <w:sz w:val="13"/>
              </w:rPr>
              <w:t>Adiciona un parágrafo 4 para garantizar un espacio de participación en el que los actores del artículo puedan formular observaciones, recomendaciones o conceptos.</w:t>
            </w:r>
          </w:p>
        </w:tc>
        <w:tc>
          <w:tcPr>
            <w:tcW w:w="2044" w:type="dxa"/>
            <w:tcBorders>
              <w:top w:val="single" w:sz="4" w:space="0" w:color="808080"/>
              <w:left w:val="single" w:sz="4" w:space="0" w:color="808080"/>
              <w:bottom w:val="single" w:sz="4" w:space="0" w:color="808080"/>
              <w:right w:val="single" w:sz="4" w:space="0" w:color="808080"/>
            </w:tcBorders>
            <w:tcMar>
              <w:top w:w="35" w:type="dxa"/>
              <w:left w:w="45" w:type="dxa"/>
              <w:bottom w:w="35" w:type="dxa"/>
              <w:right w:w="45" w:type="dxa"/>
            </w:tcMar>
          </w:tcPr>
          <w:p w14:paraId="2160E975" w14:textId="77777777" w:rsidR="00903058" w:rsidRPr="001D5C33" w:rsidRDefault="00000000">
            <w:pPr>
              <w:spacing w:after="0" w:line="240" w:lineRule="auto"/>
              <w:rPr>
                <w:rFonts w:cs="Arial"/>
              </w:rPr>
            </w:pPr>
            <w:r w:rsidRPr="001D5C33">
              <w:rPr>
                <w:rFonts w:cs="Arial"/>
                <w:sz w:val="13"/>
              </w:rPr>
              <w:t>AVALAR CON AJUSTE DE REDACCIÓN</w:t>
            </w:r>
          </w:p>
        </w:tc>
        <w:tc>
          <w:tcPr>
            <w:tcW w:w="3110" w:type="dxa"/>
            <w:tcBorders>
              <w:top w:val="single" w:sz="4" w:space="0" w:color="808080"/>
              <w:left w:val="single" w:sz="4" w:space="0" w:color="808080"/>
              <w:bottom w:val="single" w:sz="4" w:space="0" w:color="808080"/>
              <w:right w:val="single" w:sz="4" w:space="0" w:color="808080"/>
            </w:tcBorders>
            <w:tcMar>
              <w:top w:w="35" w:type="dxa"/>
              <w:left w:w="45" w:type="dxa"/>
              <w:bottom w:w="35" w:type="dxa"/>
              <w:right w:w="45" w:type="dxa"/>
            </w:tcMar>
          </w:tcPr>
          <w:p w14:paraId="1DE900C0" w14:textId="77777777" w:rsidR="00903058" w:rsidRPr="001D5C33" w:rsidRDefault="00000000" w:rsidP="001D5C33">
            <w:pPr>
              <w:spacing w:after="0" w:line="240" w:lineRule="auto"/>
              <w:jc w:val="both"/>
              <w:rPr>
                <w:rFonts w:cs="Arial"/>
              </w:rPr>
            </w:pPr>
            <w:r w:rsidRPr="001D5C33">
              <w:rPr>
                <w:rFonts w:cs="Arial"/>
                <w:sz w:val="13"/>
              </w:rPr>
              <w:t>La proposición fortalece los mecanismos de participación previstos en el artículo 13 al establecer expresamente un espacio para que los actores vinculados al Sistema formulen observaciones, recomendaciones o conceptos. Se ajusta la redacción sin que ello comporte la creación de una nueva instancia administrativa.</w:t>
            </w:r>
          </w:p>
        </w:tc>
      </w:tr>
      <w:tr w:rsidR="00903058" w:rsidRPr="001D5C33" w14:paraId="2DEE7E65" w14:textId="77777777">
        <w:trPr>
          <w:cantSplit/>
        </w:trPr>
        <w:tc>
          <w:tcPr>
            <w:tcW w:w="792" w:type="dxa"/>
            <w:tcBorders>
              <w:top w:val="single" w:sz="4" w:space="0" w:color="808080"/>
              <w:left w:val="single" w:sz="4" w:space="0" w:color="808080"/>
              <w:bottom w:val="single" w:sz="4" w:space="0" w:color="808080"/>
              <w:right w:val="single" w:sz="4" w:space="0" w:color="808080"/>
            </w:tcBorders>
            <w:tcMar>
              <w:top w:w="35" w:type="dxa"/>
              <w:left w:w="45" w:type="dxa"/>
              <w:bottom w:w="35" w:type="dxa"/>
              <w:right w:w="45" w:type="dxa"/>
            </w:tcMar>
          </w:tcPr>
          <w:p w14:paraId="26AAE297" w14:textId="77777777" w:rsidR="00903058" w:rsidRPr="001D5C33" w:rsidRDefault="00000000">
            <w:pPr>
              <w:spacing w:after="0" w:line="240" w:lineRule="auto"/>
              <w:jc w:val="center"/>
              <w:rPr>
                <w:rFonts w:cs="Arial"/>
              </w:rPr>
            </w:pPr>
            <w:r w:rsidRPr="001D5C33">
              <w:rPr>
                <w:rFonts w:cs="Arial"/>
                <w:sz w:val="13"/>
              </w:rPr>
              <w:t>59</w:t>
            </w:r>
            <w:r w:rsidRPr="001D5C33">
              <w:rPr>
                <w:rFonts w:cs="Arial"/>
                <w:sz w:val="13"/>
              </w:rPr>
              <w:br/>
              <w:t>Art. 14</w:t>
            </w:r>
          </w:p>
        </w:tc>
        <w:tc>
          <w:tcPr>
            <w:tcW w:w="1512" w:type="dxa"/>
            <w:tcBorders>
              <w:top w:val="single" w:sz="4" w:space="0" w:color="808080"/>
              <w:left w:val="single" w:sz="4" w:space="0" w:color="808080"/>
              <w:bottom w:val="single" w:sz="4" w:space="0" w:color="808080"/>
              <w:right w:val="single" w:sz="4" w:space="0" w:color="808080"/>
            </w:tcBorders>
            <w:tcMar>
              <w:top w:w="35" w:type="dxa"/>
              <w:left w:w="45" w:type="dxa"/>
              <w:bottom w:w="35" w:type="dxa"/>
              <w:right w:w="45" w:type="dxa"/>
            </w:tcMar>
          </w:tcPr>
          <w:p w14:paraId="04C38E7B" w14:textId="77777777" w:rsidR="00903058" w:rsidRPr="001D5C33" w:rsidRDefault="00000000">
            <w:pPr>
              <w:spacing w:after="0" w:line="240" w:lineRule="auto"/>
              <w:rPr>
                <w:rFonts w:cs="Arial"/>
              </w:rPr>
            </w:pPr>
            <w:r w:rsidRPr="001D5C33">
              <w:rPr>
                <w:rFonts w:cs="Arial"/>
                <w:sz w:val="13"/>
              </w:rPr>
              <w:t>Daniel Monroy</w:t>
            </w:r>
          </w:p>
        </w:tc>
        <w:tc>
          <w:tcPr>
            <w:tcW w:w="2476" w:type="dxa"/>
            <w:tcBorders>
              <w:top w:val="single" w:sz="4" w:space="0" w:color="808080"/>
              <w:left w:val="single" w:sz="4" w:space="0" w:color="808080"/>
              <w:bottom w:val="single" w:sz="4" w:space="0" w:color="808080"/>
              <w:right w:val="single" w:sz="4" w:space="0" w:color="808080"/>
            </w:tcBorders>
            <w:tcMar>
              <w:top w:w="35" w:type="dxa"/>
              <w:left w:w="45" w:type="dxa"/>
              <w:bottom w:w="35" w:type="dxa"/>
              <w:right w:w="45" w:type="dxa"/>
            </w:tcMar>
          </w:tcPr>
          <w:p w14:paraId="5D3DAD12" w14:textId="77777777" w:rsidR="00903058" w:rsidRPr="001D5C33" w:rsidRDefault="00000000">
            <w:pPr>
              <w:spacing w:after="0" w:line="240" w:lineRule="auto"/>
              <w:rPr>
                <w:rFonts w:cs="Arial"/>
              </w:rPr>
            </w:pPr>
            <w:r w:rsidRPr="001D5C33">
              <w:rPr>
                <w:rFonts w:cs="Arial"/>
                <w:sz w:val="13"/>
              </w:rPr>
              <w:t>Propicia la participación del Consejo Nacional de Paz, de los Consejos Territoriales de Paz pertinentes y del Consejo Nacional de Juventud, y mantiene la invitación a los demás actores sociales.</w:t>
            </w:r>
          </w:p>
        </w:tc>
        <w:tc>
          <w:tcPr>
            <w:tcW w:w="2044" w:type="dxa"/>
            <w:tcBorders>
              <w:top w:val="single" w:sz="4" w:space="0" w:color="808080"/>
              <w:left w:val="single" w:sz="4" w:space="0" w:color="808080"/>
              <w:bottom w:val="single" w:sz="4" w:space="0" w:color="808080"/>
              <w:right w:val="single" w:sz="4" w:space="0" w:color="808080"/>
            </w:tcBorders>
            <w:tcMar>
              <w:top w:w="35" w:type="dxa"/>
              <w:left w:w="45" w:type="dxa"/>
              <w:bottom w:w="35" w:type="dxa"/>
              <w:right w:w="45" w:type="dxa"/>
            </w:tcMar>
          </w:tcPr>
          <w:p w14:paraId="222561B5" w14:textId="77777777" w:rsidR="00903058" w:rsidRPr="001D5C33" w:rsidRDefault="00000000">
            <w:pPr>
              <w:spacing w:after="0" w:line="240" w:lineRule="auto"/>
              <w:rPr>
                <w:rFonts w:cs="Arial"/>
              </w:rPr>
            </w:pPr>
            <w:r w:rsidRPr="001D5C33">
              <w:rPr>
                <w:rFonts w:cs="Arial"/>
                <w:sz w:val="13"/>
              </w:rPr>
              <w:t>AVALAR CON TEXTO CONCERTADO</w:t>
            </w:r>
          </w:p>
        </w:tc>
        <w:tc>
          <w:tcPr>
            <w:tcW w:w="3110" w:type="dxa"/>
            <w:tcBorders>
              <w:top w:val="single" w:sz="4" w:space="0" w:color="808080"/>
              <w:left w:val="single" w:sz="4" w:space="0" w:color="808080"/>
              <w:bottom w:val="single" w:sz="4" w:space="0" w:color="808080"/>
              <w:right w:val="single" w:sz="4" w:space="0" w:color="808080"/>
            </w:tcBorders>
            <w:tcMar>
              <w:top w:w="35" w:type="dxa"/>
              <w:left w:w="45" w:type="dxa"/>
              <w:bottom w:w="35" w:type="dxa"/>
              <w:right w:w="45" w:type="dxa"/>
            </w:tcMar>
          </w:tcPr>
          <w:p w14:paraId="0F223240" w14:textId="77777777" w:rsidR="00903058" w:rsidRPr="001D5C33" w:rsidRDefault="00000000" w:rsidP="001D5C33">
            <w:pPr>
              <w:spacing w:after="0" w:line="240" w:lineRule="auto"/>
              <w:jc w:val="both"/>
              <w:rPr>
                <w:rFonts w:cs="Arial"/>
              </w:rPr>
            </w:pPr>
            <w:r w:rsidRPr="001D5C33">
              <w:rPr>
                <w:rFonts w:cs="Arial"/>
                <w:sz w:val="13"/>
              </w:rPr>
              <w:t>La proposición fortalece la participación de las instancias de paz y juventud en los mecanismos de coordinación nacional del Sistema. Se acoge mediante texto concertado, precisando que la participación de los Consejos Territoriales de Paz corresponderá a aquellos pertinentes según los asuntos o territorios objeto de coordinación y canalizando la representación juvenil a través del Consejo Nacional de Juventud.</w:t>
            </w:r>
          </w:p>
        </w:tc>
      </w:tr>
      <w:tr w:rsidR="00903058" w:rsidRPr="001D5C33" w14:paraId="490A6256" w14:textId="77777777">
        <w:trPr>
          <w:cantSplit/>
        </w:trPr>
        <w:tc>
          <w:tcPr>
            <w:tcW w:w="792" w:type="dxa"/>
            <w:tcBorders>
              <w:top w:val="single" w:sz="4" w:space="0" w:color="808080"/>
              <w:left w:val="single" w:sz="4" w:space="0" w:color="808080"/>
              <w:bottom w:val="single" w:sz="4" w:space="0" w:color="808080"/>
              <w:right w:val="single" w:sz="4" w:space="0" w:color="808080"/>
            </w:tcBorders>
            <w:tcMar>
              <w:top w:w="35" w:type="dxa"/>
              <w:left w:w="45" w:type="dxa"/>
              <w:bottom w:w="35" w:type="dxa"/>
              <w:right w:w="45" w:type="dxa"/>
            </w:tcMar>
          </w:tcPr>
          <w:p w14:paraId="3173A48F" w14:textId="77777777" w:rsidR="00903058" w:rsidRPr="001D5C33" w:rsidRDefault="00000000">
            <w:pPr>
              <w:spacing w:after="0" w:line="240" w:lineRule="auto"/>
              <w:jc w:val="center"/>
              <w:rPr>
                <w:rFonts w:cs="Arial"/>
              </w:rPr>
            </w:pPr>
            <w:r w:rsidRPr="001D5C33">
              <w:rPr>
                <w:rFonts w:cs="Arial"/>
                <w:sz w:val="13"/>
              </w:rPr>
              <w:lastRenderedPageBreak/>
              <w:t>60</w:t>
            </w:r>
            <w:r w:rsidRPr="001D5C33">
              <w:rPr>
                <w:rFonts w:cs="Arial"/>
                <w:sz w:val="13"/>
              </w:rPr>
              <w:br/>
              <w:t>Art. 13</w:t>
            </w:r>
          </w:p>
        </w:tc>
        <w:tc>
          <w:tcPr>
            <w:tcW w:w="1512" w:type="dxa"/>
            <w:tcBorders>
              <w:top w:val="single" w:sz="4" w:space="0" w:color="808080"/>
              <w:left w:val="single" w:sz="4" w:space="0" w:color="808080"/>
              <w:bottom w:val="single" w:sz="4" w:space="0" w:color="808080"/>
              <w:right w:val="single" w:sz="4" w:space="0" w:color="808080"/>
            </w:tcBorders>
            <w:tcMar>
              <w:top w:w="35" w:type="dxa"/>
              <w:left w:w="45" w:type="dxa"/>
              <w:bottom w:w="35" w:type="dxa"/>
              <w:right w:w="45" w:type="dxa"/>
            </w:tcMar>
          </w:tcPr>
          <w:p w14:paraId="3C7CE0CF" w14:textId="77777777" w:rsidR="00903058" w:rsidRPr="001D5C33" w:rsidRDefault="00000000">
            <w:pPr>
              <w:spacing w:after="0" w:line="240" w:lineRule="auto"/>
              <w:rPr>
                <w:rFonts w:cs="Arial"/>
              </w:rPr>
            </w:pPr>
            <w:r w:rsidRPr="001D5C33">
              <w:rPr>
                <w:rFonts w:cs="Arial"/>
                <w:sz w:val="13"/>
              </w:rPr>
              <w:t>Camilo Alfonso Torres Prada; Astrid Sánchez Montes de Oca; Julio César Triana Quintero; Óscar David Benavides Angulo</w:t>
            </w:r>
          </w:p>
        </w:tc>
        <w:tc>
          <w:tcPr>
            <w:tcW w:w="2476" w:type="dxa"/>
            <w:tcBorders>
              <w:top w:val="single" w:sz="4" w:space="0" w:color="808080"/>
              <w:left w:val="single" w:sz="4" w:space="0" w:color="808080"/>
              <w:bottom w:val="single" w:sz="4" w:space="0" w:color="808080"/>
              <w:right w:val="single" w:sz="4" w:space="0" w:color="808080"/>
            </w:tcBorders>
            <w:tcMar>
              <w:top w:w="35" w:type="dxa"/>
              <w:left w:w="45" w:type="dxa"/>
              <w:bottom w:w="35" w:type="dxa"/>
              <w:right w:w="45" w:type="dxa"/>
            </w:tcMar>
          </w:tcPr>
          <w:p w14:paraId="1DC93D64" w14:textId="77777777" w:rsidR="00903058" w:rsidRPr="001D5C33" w:rsidRDefault="00000000">
            <w:pPr>
              <w:spacing w:after="0" w:line="240" w:lineRule="auto"/>
              <w:rPr>
                <w:rFonts w:cs="Arial"/>
              </w:rPr>
            </w:pPr>
            <w:r w:rsidRPr="001D5C33">
              <w:rPr>
                <w:rFonts w:cs="Arial"/>
                <w:sz w:val="13"/>
              </w:rPr>
              <w:t>Amplía la participación consultiva para incluir autoridades tradicionales y organizaciones representativas de pueblos indígenas, comunidades negras, afrodescendientes, raizales y palenqueras, así como organismos de acción comunal y juntas del nivel local.</w:t>
            </w:r>
          </w:p>
        </w:tc>
        <w:tc>
          <w:tcPr>
            <w:tcW w:w="2044" w:type="dxa"/>
            <w:tcBorders>
              <w:top w:val="single" w:sz="4" w:space="0" w:color="808080"/>
              <w:left w:val="single" w:sz="4" w:space="0" w:color="808080"/>
              <w:bottom w:val="single" w:sz="4" w:space="0" w:color="808080"/>
              <w:right w:val="single" w:sz="4" w:space="0" w:color="808080"/>
            </w:tcBorders>
            <w:tcMar>
              <w:top w:w="35" w:type="dxa"/>
              <w:left w:w="45" w:type="dxa"/>
              <w:bottom w:w="35" w:type="dxa"/>
              <w:right w:w="45" w:type="dxa"/>
            </w:tcMar>
          </w:tcPr>
          <w:p w14:paraId="4C44F726" w14:textId="77777777" w:rsidR="00903058" w:rsidRPr="001D5C33" w:rsidRDefault="00000000">
            <w:pPr>
              <w:spacing w:after="0" w:line="240" w:lineRule="auto"/>
              <w:rPr>
                <w:rFonts w:cs="Arial"/>
              </w:rPr>
            </w:pPr>
            <w:r w:rsidRPr="001D5C33">
              <w:rPr>
                <w:rFonts w:cs="Arial"/>
                <w:sz w:val="13"/>
              </w:rPr>
              <w:t>APROBADA E INCORPORADA</w:t>
            </w:r>
          </w:p>
        </w:tc>
        <w:tc>
          <w:tcPr>
            <w:tcW w:w="3110" w:type="dxa"/>
            <w:tcBorders>
              <w:top w:val="single" w:sz="4" w:space="0" w:color="808080"/>
              <w:left w:val="single" w:sz="4" w:space="0" w:color="808080"/>
              <w:bottom w:val="single" w:sz="4" w:space="0" w:color="808080"/>
              <w:right w:val="single" w:sz="4" w:space="0" w:color="808080"/>
            </w:tcBorders>
            <w:tcMar>
              <w:top w:w="35" w:type="dxa"/>
              <w:left w:w="45" w:type="dxa"/>
              <w:bottom w:w="35" w:type="dxa"/>
              <w:right w:w="45" w:type="dxa"/>
            </w:tcMar>
          </w:tcPr>
          <w:p w14:paraId="0CCA5422" w14:textId="77777777" w:rsidR="00903058" w:rsidRPr="001D5C33" w:rsidRDefault="00000000" w:rsidP="001D5C33">
            <w:pPr>
              <w:spacing w:after="0" w:line="240" w:lineRule="auto"/>
              <w:jc w:val="both"/>
              <w:rPr>
                <w:rFonts w:cs="Arial"/>
              </w:rPr>
            </w:pPr>
            <w:r w:rsidRPr="001D5C33">
              <w:rPr>
                <w:rFonts w:cs="Arial"/>
                <w:sz w:val="13"/>
              </w:rPr>
              <w:t>Fue avalada por el ponente y aprobada durante la continuación del primer debate; su texto quedó incorporado al artículo 13 aprobado por la Comisión.</w:t>
            </w:r>
          </w:p>
        </w:tc>
      </w:tr>
    </w:tbl>
    <w:p w14:paraId="4BAA5ABE" w14:textId="77777777" w:rsidR="001D5C33" w:rsidRPr="001D5C33" w:rsidRDefault="001D5C33" w:rsidP="00E9085E">
      <w:pPr>
        <w:spacing w:after="80" w:line="240" w:lineRule="auto"/>
        <w:jc w:val="both"/>
        <w:rPr>
          <w:rFonts w:cs="Arial"/>
          <w:sz w:val="20"/>
        </w:rPr>
      </w:pPr>
    </w:p>
    <w:p w14:paraId="2E6B49BF" w14:textId="4F09F289" w:rsidR="00E9085E" w:rsidRPr="001D5C33" w:rsidRDefault="00E9085E" w:rsidP="00E9085E">
      <w:pPr>
        <w:spacing w:after="80" w:line="240" w:lineRule="auto"/>
        <w:jc w:val="both"/>
        <w:rPr>
          <w:rFonts w:cs="Arial"/>
          <w:sz w:val="20"/>
          <w:szCs w:val="20"/>
        </w:rPr>
      </w:pPr>
      <w:r w:rsidRPr="001D5C33">
        <w:rPr>
          <w:rFonts w:cs="Arial"/>
          <w:sz w:val="20"/>
        </w:rPr>
        <w:t>La discusión y votación del articulado se surtió mediante bloques y, cuando fue solicitado, mediante consideración separada de disposiciones específicas, previa lectura de las modificaciones correspondientes. La relación anterior consolida la trazabilidad exigida para el informe a la Plenaria; el detalle de las proposiciones, intervenciones, exclusiones de bloques, votaciones y decisiones adoptadas puede consultarse en el informe de la subcomisión y en las Actas Nos. 05 del 2 de septiembre y 06 del 8 de septiembre de 2026 de la Comisión Primera Constitucional Permanente.</w:t>
      </w:r>
    </w:p>
    <w:p w14:paraId="64F8E952" w14:textId="77777777" w:rsidR="00E9085E" w:rsidRPr="001D5C33" w:rsidRDefault="00E9085E" w:rsidP="00E9085E">
      <w:pPr>
        <w:pStyle w:val="Ttulo1"/>
        <w:spacing w:before="120"/>
        <w:rPr>
          <w:rFonts w:ascii="Arial" w:hAnsi="Arial" w:cs="Arial"/>
          <w:color w:val="auto"/>
          <w:sz w:val="20"/>
          <w:szCs w:val="20"/>
        </w:rPr>
      </w:pPr>
      <w:r w:rsidRPr="001D5C33">
        <w:rPr>
          <w:rFonts w:ascii="Arial" w:hAnsi="Arial" w:cs="Arial"/>
          <w:color w:val="auto"/>
          <w:sz w:val="20"/>
          <w:szCs w:val="20"/>
        </w:rPr>
        <w:t>4. CONSTANCIAS RADICADAS Y AJUSTES PARA SEGUNDO DEBATE</w:t>
      </w:r>
    </w:p>
    <w:p w14:paraId="3C1BCCD3" w14:textId="0731BDBF" w:rsidR="00E9085E" w:rsidRPr="001D5C33" w:rsidRDefault="00E9085E" w:rsidP="00E9085E">
      <w:pPr>
        <w:spacing w:after="80" w:line="240" w:lineRule="auto"/>
        <w:jc w:val="both"/>
        <w:rPr>
          <w:rFonts w:cs="Arial"/>
          <w:sz w:val="20"/>
          <w:szCs w:val="20"/>
        </w:rPr>
      </w:pPr>
      <w:r w:rsidRPr="001D5C33">
        <w:rPr>
          <w:rFonts w:cs="Arial"/>
          <w:sz w:val="20"/>
          <w:szCs w:val="20"/>
        </w:rPr>
        <w:t>Al cierre del primer debate se dejaron constancias relacionadas con distintos artículos del proyecto. Para la elaboración de esta ponencia se revisó su conexidad con las materias debatidas y aprobadas en Comisión</w:t>
      </w:r>
      <w:r w:rsidR="001D5C33" w:rsidRPr="001D5C33">
        <w:rPr>
          <w:rFonts w:cs="Arial"/>
          <w:sz w:val="20"/>
          <w:szCs w:val="20"/>
        </w:rPr>
        <w:t>.</w:t>
      </w:r>
    </w:p>
    <w:p w14:paraId="118D92EC" w14:textId="77777777" w:rsidR="00E9085E" w:rsidRPr="001D5C33" w:rsidRDefault="00E9085E" w:rsidP="00E9085E">
      <w:pPr>
        <w:spacing w:after="80" w:line="240" w:lineRule="auto"/>
        <w:jc w:val="both"/>
        <w:rPr>
          <w:rFonts w:cs="Arial"/>
          <w:sz w:val="20"/>
          <w:szCs w:val="20"/>
        </w:rPr>
      </w:pPr>
    </w:p>
    <w:tbl>
      <w:tblPr>
        <w:tblW w:w="0" w:type="auto"/>
        <w:jc w:val="center"/>
        <w:tblBorders>
          <w:top w:val="single" w:sz="4" w:space="0" w:color="808080"/>
          <w:left w:val="single" w:sz="4" w:space="0" w:color="808080"/>
          <w:bottom w:val="single" w:sz="4" w:space="0" w:color="808080"/>
          <w:right w:val="single" w:sz="4" w:space="0" w:color="808080"/>
          <w:insideH w:val="single" w:sz="4" w:space="0" w:color="808080"/>
          <w:insideV w:val="single" w:sz="4" w:space="0" w:color="808080"/>
        </w:tblBorders>
        <w:tblLook w:val="04A0" w:firstRow="1" w:lastRow="0" w:firstColumn="1" w:lastColumn="0" w:noHBand="0" w:noVBand="1"/>
      </w:tblPr>
      <w:tblGrid>
        <w:gridCol w:w="1650"/>
        <w:gridCol w:w="2238"/>
        <w:gridCol w:w="2192"/>
        <w:gridCol w:w="3904"/>
      </w:tblGrid>
      <w:tr w:rsidR="00E9085E" w:rsidRPr="001D5C33" w14:paraId="11BB789F" w14:textId="77777777" w:rsidTr="0095574F">
        <w:trPr>
          <w:tblHeader/>
          <w:jc w:val="center"/>
        </w:trPr>
        <w:tc>
          <w:tcPr>
            <w:tcW w:w="1800" w:type="dxa"/>
            <w:shd w:val="clear" w:color="auto" w:fill="D9D9D9"/>
            <w:tcMar>
              <w:top w:w="60" w:type="dxa"/>
              <w:left w:w="60" w:type="dxa"/>
              <w:bottom w:w="60" w:type="dxa"/>
              <w:right w:w="60" w:type="dxa"/>
            </w:tcMar>
            <w:vAlign w:val="center"/>
          </w:tcPr>
          <w:p w14:paraId="7F4A1A28" w14:textId="77777777" w:rsidR="00E9085E" w:rsidRPr="001D5C33" w:rsidRDefault="00E9085E" w:rsidP="0095574F">
            <w:pPr>
              <w:spacing w:after="0"/>
              <w:jc w:val="center"/>
              <w:rPr>
                <w:rFonts w:cs="Arial"/>
              </w:rPr>
            </w:pPr>
            <w:r w:rsidRPr="001D5C33">
              <w:rPr>
                <w:rFonts w:cs="Arial"/>
                <w:b/>
                <w:sz w:val="15"/>
              </w:rPr>
              <w:t>Artículo / materia</w:t>
            </w:r>
          </w:p>
        </w:tc>
        <w:tc>
          <w:tcPr>
            <w:tcW w:w="2520" w:type="dxa"/>
            <w:shd w:val="clear" w:color="auto" w:fill="D9D9D9"/>
            <w:tcMar>
              <w:top w:w="60" w:type="dxa"/>
              <w:left w:w="60" w:type="dxa"/>
              <w:bottom w:w="60" w:type="dxa"/>
              <w:right w:w="60" w:type="dxa"/>
            </w:tcMar>
            <w:vAlign w:val="center"/>
          </w:tcPr>
          <w:p w14:paraId="58DA7A19" w14:textId="77777777" w:rsidR="00E9085E" w:rsidRPr="001D5C33" w:rsidRDefault="00E9085E" w:rsidP="0095574F">
            <w:pPr>
              <w:spacing w:after="0"/>
              <w:jc w:val="center"/>
              <w:rPr>
                <w:rFonts w:cs="Arial"/>
              </w:rPr>
            </w:pPr>
            <w:r w:rsidRPr="001D5C33">
              <w:rPr>
                <w:rFonts w:cs="Arial"/>
                <w:b/>
                <w:sz w:val="15"/>
              </w:rPr>
              <w:t>Autor</w:t>
            </w:r>
          </w:p>
        </w:tc>
        <w:tc>
          <w:tcPr>
            <w:tcW w:w="2376" w:type="dxa"/>
            <w:shd w:val="clear" w:color="auto" w:fill="D9D9D9"/>
            <w:tcMar>
              <w:top w:w="60" w:type="dxa"/>
              <w:left w:w="60" w:type="dxa"/>
              <w:bottom w:w="60" w:type="dxa"/>
              <w:right w:w="60" w:type="dxa"/>
            </w:tcMar>
            <w:vAlign w:val="center"/>
          </w:tcPr>
          <w:p w14:paraId="508AFDCD" w14:textId="77777777" w:rsidR="00E9085E" w:rsidRPr="001D5C33" w:rsidRDefault="00E9085E" w:rsidP="0095574F">
            <w:pPr>
              <w:spacing w:after="0"/>
              <w:jc w:val="center"/>
              <w:rPr>
                <w:rFonts w:cs="Arial"/>
              </w:rPr>
            </w:pPr>
            <w:r w:rsidRPr="001D5C33">
              <w:rPr>
                <w:rFonts w:cs="Arial"/>
                <w:b/>
                <w:sz w:val="15"/>
              </w:rPr>
              <w:t>Tratamiento en la ponencia</w:t>
            </w:r>
          </w:p>
        </w:tc>
        <w:tc>
          <w:tcPr>
            <w:tcW w:w="4392" w:type="dxa"/>
            <w:shd w:val="clear" w:color="auto" w:fill="D9D9D9"/>
            <w:tcMar>
              <w:top w:w="60" w:type="dxa"/>
              <w:left w:w="60" w:type="dxa"/>
              <w:bottom w:w="60" w:type="dxa"/>
              <w:right w:w="60" w:type="dxa"/>
            </w:tcMar>
            <w:vAlign w:val="center"/>
          </w:tcPr>
          <w:p w14:paraId="7F3790D0" w14:textId="77777777" w:rsidR="00E9085E" w:rsidRPr="001D5C33" w:rsidRDefault="00E9085E" w:rsidP="0095574F">
            <w:pPr>
              <w:spacing w:after="0"/>
              <w:jc w:val="center"/>
              <w:rPr>
                <w:rFonts w:cs="Arial"/>
              </w:rPr>
            </w:pPr>
            <w:r w:rsidRPr="001D5C33">
              <w:rPr>
                <w:rFonts w:cs="Arial"/>
                <w:b/>
                <w:sz w:val="15"/>
              </w:rPr>
              <w:t>Justificación</w:t>
            </w:r>
          </w:p>
        </w:tc>
      </w:tr>
      <w:tr w:rsidR="00E9085E" w:rsidRPr="001D5C33" w14:paraId="7FE356C1" w14:textId="77777777" w:rsidTr="0095574F">
        <w:trPr>
          <w:jc w:val="center"/>
        </w:trPr>
        <w:tc>
          <w:tcPr>
            <w:tcW w:w="1800" w:type="dxa"/>
            <w:tcMar>
              <w:top w:w="55" w:type="dxa"/>
              <w:left w:w="55" w:type="dxa"/>
              <w:bottom w:w="55" w:type="dxa"/>
              <w:right w:w="55" w:type="dxa"/>
            </w:tcMar>
          </w:tcPr>
          <w:p w14:paraId="600F2561" w14:textId="77777777" w:rsidR="00E9085E" w:rsidRPr="001D5C33" w:rsidRDefault="00E9085E" w:rsidP="0095574F">
            <w:pPr>
              <w:spacing w:after="0" w:line="240" w:lineRule="auto"/>
              <w:rPr>
                <w:rFonts w:cs="Arial"/>
              </w:rPr>
            </w:pPr>
            <w:r w:rsidRPr="001D5C33">
              <w:rPr>
                <w:rFonts w:cs="Arial"/>
                <w:sz w:val="15"/>
              </w:rPr>
              <w:t>Artículo 3</w:t>
            </w:r>
          </w:p>
        </w:tc>
        <w:tc>
          <w:tcPr>
            <w:tcW w:w="2520" w:type="dxa"/>
            <w:tcMar>
              <w:top w:w="55" w:type="dxa"/>
              <w:left w:w="55" w:type="dxa"/>
              <w:bottom w:w="55" w:type="dxa"/>
              <w:right w:w="55" w:type="dxa"/>
            </w:tcMar>
          </w:tcPr>
          <w:p w14:paraId="4019EE3A" w14:textId="77777777" w:rsidR="00E9085E" w:rsidRPr="001D5C33" w:rsidRDefault="00E9085E" w:rsidP="0095574F">
            <w:pPr>
              <w:spacing w:after="0" w:line="240" w:lineRule="auto"/>
              <w:jc w:val="both"/>
              <w:rPr>
                <w:rFonts w:cs="Arial"/>
              </w:rPr>
            </w:pPr>
            <w:r w:rsidRPr="001D5C33">
              <w:rPr>
                <w:rFonts w:cs="Arial"/>
                <w:sz w:val="15"/>
              </w:rPr>
              <w:t xml:space="preserve">H.R. Heráclito </w:t>
            </w:r>
            <w:proofErr w:type="spellStart"/>
            <w:r w:rsidRPr="001D5C33">
              <w:rPr>
                <w:rFonts w:cs="Arial"/>
                <w:sz w:val="15"/>
              </w:rPr>
              <w:t>Landínez</w:t>
            </w:r>
            <w:proofErr w:type="spellEnd"/>
            <w:r w:rsidRPr="001D5C33">
              <w:rPr>
                <w:rFonts w:cs="Arial"/>
                <w:sz w:val="15"/>
              </w:rPr>
              <w:t xml:space="preserve"> Suárez</w:t>
            </w:r>
          </w:p>
        </w:tc>
        <w:tc>
          <w:tcPr>
            <w:tcW w:w="2376" w:type="dxa"/>
            <w:tcMar>
              <w:top w:w="55" w:type="dxa"/>
              <w:left w:w="55" w:type="dxa"/>
              <w:bottom w:w="55" w:type="dxa"/>
              <w:right w:w="55" w:type="dxa"/>
            </w:tcMar>
          </w:tcPr>
          <w:p w14:paraId="3DD507CE" w14:textId="77777777" w:rsidR="00E9085E" w:rsidRPr="001D5C33" w:rsidRDefault="00E9085E" w:rsidP="0095574F">
            <w:pPr>
              <w:spacing w:after="0" w:line="240" w:lineRule="auto"/>
              <w:jc w:val="both"/>
              <w:rPr>
                <w:rFonts w:cs="Arial"/>
              </w:rPr>
            </w:pPr>
            <w:r w:rsidRPr="001D5C33">
              <w:rPr>
                <w:rFonts w:cs="Arial"/>
                <w:sz w:val="15"/>
              </w:rPr>
              <w:t xml:space="preserve">ACOGER </w:t>
            </w:r>
          </w:p>
        </w:tc>
        <w:tc>
          <w:tcPr>
            <w:tcW w:w="4392" w:type="dxa"/>
            <w:tcMar>
              <w:top w:w="55" w:type="dxa"/>
              <w:left w:w="55" w:type="dxa"/>
              <w:bottom w:w="55" w:type="dxa"/>
              <w:right w:w="55" w:type="dxa"/>
            </w:tcMar>
          </w:tcPr>
          <w:p w14:paraId="3099306B" w14:textId="77777777" w:rsidR="00E9085E" w:rsidRPr="001D5C33" w:rsidRDefault="00E9085E" w:rsidP="0095574F">
            <w:pPr>
              <w:spacing w:after="0" w:line="240" w:lineRule="auto"/>
              <w:jc w:val="both"/>
              <w:rPr>
                <w:rFonts w:cs="Arial"/>
              </w:rPr>
            </w:pPr>
            <w:r w:rsidRPr="001D5C33">
              <w:rPr>
                <w:rFonts w:cs="Arial"/>
                <w:sz w:val="15"/>
              </w:rPr>
              <w:t>Se suprime la oración final del parágrafo que remite expresamente a la conformación y actuación de la Fuerza Pública y al porte, tenencia y uso de armas. Se conserva íntegro el núcleo de la salvaguarda del monopolio legítimo de la fuerza.</w:t>
            </w:r>
          </w:p>
        </w:tc>
      </w:tr>
      <w:tr w:rsidR="00E9085E" w:rsidRPr="001D5C33" w14:paraId="66D34C71" w14:textId="77777777" w:rsidTr="0095574F">
        <w:trPr>
          <w:jc w:val="center"/>
        </w:trPr>
        <w:tc>
          <w:tcPr>
            <w:tcW w:w="1800" w:type="dxa"/>
            <w:tcMar>
              <w:top w:w="55" w:type="dxa"/>
              <w:left w:w="55" w:type="dxa"/>
              <w:bottom w:w="55" w:type="dxa"/>
              <w:right w:w="55" w:type="dxa"/>
            </w:tcMar>
          </w:tcPr>
          <w:p w14:paraId="4F841ACE" w14:textId="77777777" w:rsidR="00E9085E" w:rsidRPr="001D5C33" w:rsidRDefault="00E9085E" w:rsidP="0095574F">
            <w:pPr>
              <w:spacing w:after="0" w:line="240" w:lineRule="auto"/>
              <w:rPr>
                <w:rFonts w:cs="Arial"/>
              </w:rPr>
            </w:pPr>
            <w:r w:rsidRPr="001D5C33">
              <w:rPr>
                <w:rFonts w:cs="Arial"/>
                <w:sz w:val="15"/>
              </w:rPr>
              <w:t>Artículo 5</w:t>
            </w:r>
          </w:p>
        </w:tc>
        <w:tc>
          <w:tcPr>
            <w:tcW w:w="2520" w:type="dxa"/>
            <w:tcMar>
              <w:top w:w="55" w:type="dxa"/>
              <w:left w:w="55" w:type="dxa"/>
              <w:bottom w:w="55" w:type="dxa"/>
              <w:right w:w="55" w:type="dxa"/>
            </w:tcMar>
          </w:tcPr>
          <w:p w14:paraId="1A0531DF" w14:textId="77777777" w:rsidR="00E9085E" w:rsidRPr="001D5C33" w:rsidRDefault="00E9085E" w:rsidP="0095574F">
            <w:pPr>
              <w:spacing w:after="0" w:line="240" w:lineRule="auto"/>
              <w:jc w:val="both"/>
              <w:rPr>
                <w:rFonts w:cs="Arial"/>
              </w:rPr>
            </w:pPr>
            <w:r w:rsidRPr="001D5C33">
              <w:rPr>
                <w:rFonts w:cs="Arial"/>
                <w:sz w:val="15"/>
              </w:rPr>
              <w:t xml:space="preserve">H.R. Alejandra Gabriela </w:t>
            </w:r>
            <w:proofErr w:type="spellStart"/>
            <w:r w:rsidRPr="001D5C33">
              <w:rPr>
                <w:rFonts w:cs="Arial"/>
                <w:sz w:val="15"/>
              </w:rPr>
              <w:t>Abásolo</w:t>
            </w:r>
            <w:proofErr w:type="spellEnd"/>
            <w:r w:rsidRPr="001D5C33">
              <w:rPr>
                <w:rFonts w:cs="Arial"/>
                <w:sz w:val="15"/>
              </w:rPr>
              <w:t xml:space="preserve"> Gómez</w:t>
            </w:r>
          </w:p>
        </w:tc>
        <w:tc>
          <w:tcPr>
            <w:tcW w:w="2376" w:type="dxa"/>
            <w:tcMar>
              <w:top w:w="55" w:type="dxa"/>
              <w:left w:w="55" w:type="dxa"/>
              <w:bottom w:w="55" w:type="dxa"/>
              <w:right w:w="55" w:type="dxa"/>
            </w:tcMar>
          </w:tcPr>
          <w:p w14:paraId="5456F41A" w14:textId="77777777" w:rsidR="00E9085E" w:rsidRPr="001D5C33" w:rsidRDefault="00E9085E" w:rsidP="0095574F">
            <w:pPr>
              <w:spacing w:after="0" w:line="240" w:lineRule="auto"/>
              <w:jc w:val="both"/>
              <w:rPr>
                <w:rFonts w:cs="Arial"/>
              </w:rPr>
            </w:pPr>
            <w:r w:rsidRPr="001D5C33">
              <w:rPr>
                <w:rFonts w:cs="Arial"/>
                <w:sz w:val="15"/>
              </w:rPr>
              <w:t xml:space="preserve">ACOGER </w:t>
            </w:r>
          </w:p>
        </w:tc>
        <w:tc>
          <w:tcPr>
            <w:tcW w:w="4392" w:type="dxa"/>
            <w:tcMar>
              <w:top w:w="55" w:type="dxa"/>
              <w:left w:w="55" w:type="dxa"/>
              <w:bottom w:w="55" w:type="dxa"/>
              <w:right w:w="55" w:type="dxa"/>
            </w:tcMar>
          </w:tcPr>
          <w:p w14:paraId="26DF7D36" w14:textId="77777777" w:rsidR="00E9085E" w:rsidRPr="001D5C33" w:rsidRDefault="00E9085E" w:rsidP="0095574F">
            <w:pPr>
              <w:spacing w:after="0" w:line="240" w:lineRule="auto"/>
              <w:jc w:val="both"/>
              <w:rPr>
                <w:rFonts w:cs="Arial"/>
              </w:rPr>
            </w:pPr>
            <w:r w:rsidRPr="001D5C33">
              <w:rPr>
                <w:rFonts w:cs="Arial"/>
                <w:sz w:val="15"/>
              </w:rPr>
              <w:t>Se adiciona, tal como fue presentada, la regla de “Enfoque de frontera” como numeral 16. Desarrolla el enfoque territorial ya debatido y se articula con la política pública fronteriza vigente.</w:t>
            </w:r>
          </w:p>
        </w:tc>
      </w:tr>
      <w:tr w:rsidR="00E9085E" w:rsidRPr="001D5C33" w14:paraId="1347BFD2" w14:textId="77777777" w:rsidTr="0095574F">
        <w:trPr>
          <w:jc w:val="center"/>
        </w:trPr>
        <w:tc>
          <w:tcPr>
            <w:tcW w:w="1800" w:type="dxa"/>
            <w:tcMar>
              <w:top w:w="55" w:type="dxa"/>
              <w:left w:w="55" w:type="dxa"/>
              <w:bottom w:w="55" w:type="dxa"/>
              <w:right w:w="55" w:type="dxa"/>
            </w:tcMar>
          </w:tcPr>
          <w:p w14:paraId="5328845C" w14:textId="77777777" w:rsidR="00E9085E" w:rsidRPr="001D5C33" w:rsidRDefault="00E9085E" w:rsidP="0095574F">
            <w:pPr>
              <w:spacing w:after="0" w:line="240" w:lineRule="auto"/>
              <w:rPr>
                <w:rFonts w:cs="Arial"/>
              </w:rPr>
            </w:pPr>
            <w:r w:rsidRPr="001D5C33">
              <w:rPr>
                <w:rFonts w:cs="Arial"/>
                <w:sz w:val="15"/>
              </w:rPr>
              <w:t>Artículo 32</w:t>
            </w:r>
          </w:p>
        </w:tc>
        <w:tc>
          <w:tcPr>
            <w:tcW w:w="2520" w:type="dxa"/>
            <w:tcMar>
              <w:top w:w="55" w:type="dxa"/>
              <w:left w:w="55" w:type="dxa"/>
              <w:bottom w:w="55" w:type="dxa"/>
              <w:right w:w="55" w:type="dxa"/>
            </w:tcMar>
          </w:tcPr>
          <w:p w14:paraId="546A9A2F" w14:textId="77777777" w:rsidR="00E9085E" w:rsidRPr="001D5C33" w:rsidRDefault="00E9085E" w:rsidP="0095574F">
            <w:pPr>
              <w:spacing w:after="0" w:line="240" w:lineRule="auto"/>
              <w:jc w:val="both"/>
              <w:rPr>
                <w:rFonts w:cs="Arial"/>
              </w:rPr>
            </w:pPr>
            <w:r w:rsidRPr="001D5C33">
              <w:rPr>
                <w:rFonts w:cs="Arial"/>
                <w:sz w:val="15"/>
              </w:rPr>
              <w:t xml:space="preserve">H.R. Alejandra Gabriela </w:t>
            </w:r>
            <w:proofErr w:type="spellStart"/>
            <w:r w:rsidRPr="001D5C33">
              <w:rPr>
                <w:rFonts w:cs="Arial"/>
                <w:sz w:val="15"/>
              </w:rPr>
              <w:t>Abásolo</w:t>
            </w:r>
            <w:proofErr w:type="spellEnd"/>
            <w:r w:rsidRPr="001D5C33">
              <w:rPr>
                <w:rFonts w:cs="Arial"/>
                <w:sz w:val="15"/>
              </w:rPr>
              <w:t xml:space="preserve"> Gómez</w:t>
            </w:r>
          </w:p>
        </w:tc>
        <w:tc>
          <w:tcPr>
            <w:tcW w:w="2376" w:type="dxa"/>
            <w:tcMar>
              <w:top w:w="55" w:type="dxa"/>
              <w:left w:w="55" w:type="dxa"/>
              <w:bottom w:w="55" w:type="dxa"/>
              <w:right w:w="55" w:type="dxa"/>
            </w:tcMar>
          </w:tcPr>
          <w:p w14:paraId="18A9D1F8" w14:textId="77777777" w:rsidR="00E9085E" w:rsidRPr="001D5C33" w:rsidRDefault="00E9085E" w:rsidP="0095574F">
            <w:pPr>
              <w:spacing w:after="0" w:line="240" w:lineRule="auto"/>
              <w:jc w:val="both"/>
              <w:rPr>
                <w:rFonts w:cs="Arial"/>
              </w:rPr>
            </w:pPr>
            <w:r w:rsidRPr="001D5C33">
              <w:rPr>
                <w:rFonts w:cs="Arial"/>
                <w:sz w:val="15"/>
              </w:rPr>
              <w:t xml:space="preserve">ACOGER </w:t>
            </w:r>
          </w:p>
        </w:tc>
        <w:tc>
          <w:tcPr>
            <w:tcW w:w="4392" w:type="dxa"/>
            <w:tcMar>
              <w:top w:w="55" w:type="dxa"/>
              <w:left w:w="55" w:type="dxa"/>
              <w:bottom w:w="55" w:type="dxa"/>
              <w:right w:w="55" w:type="dxa"/>
            </w:tcMar>
          </w:tcPr>
          <w:p w14:paraId="45E8E937" w14:textId="77777777" w:rsidR="00E9085E" w:rsidRPr="001D5C33" w:rsidRDefault="00E9085E" w:rsidP="0095574F">
            <w:pPr>
              <w:spacing w:after="0" w:line="240" w:lineRule="auto"/>
              <w:jc w:val="both"/>
              <w:rPr>
                <w:rFonts w:cs="Arial"/>
              </w:rPr>
            </w:pPr>
            <w:r w:rsidRPr="001D5C33">
              <w:rPr>
                <w:rFonts w:cs="Arial"/>
                <w:sz w:val="15"/>
              </w:rPr>
              <w:t>Se adiciona, tal como fue presentada, la condición de municipio de frontera como criterio de priorización cuando exista componente transfronterizo en la violencia, conflictividad o vinculación de jóvenes a estructuras armadas o economías ilícitas.</w:t>
            </w:r>
          </w:p>
        </w:tc>
      </w:tr>
      <w:tr w:rsidR="00E9085E" w:rsidRPr="001D5C33" w14:paraId="5E266FAD" w14:textId="77777777" w:rsidTr="0095574F">
        <w:trPr>
          <w:jc w:val="center"/>
        </w:trPr>
        <w:tc>
          <w:tcPr>
            <w:tcW w:w="1800" w:type="dxa"/>
            <w:tcMar>
              <w:top w:w="55" w:type="dxa"/>
              <w:left w:w="55" w:type="dxa"/>
              <w:bottom w:w="55" w:type="dxa"/>
              <w:right w:w="55" w:type="dxa"/>
            </w:tcMar>
          </w:tcPr>
          <w:p w14:paraId="429690CA" w14:textId="77777777" w:rsidR="00E9085E" w:rsidRPr="001D5C33" w:rsidRDefault="00E9085E" w:rsidP="0095574F">
            <w:pPr>
              <w:spacing w:after="0" w:line="240" w:lineRule="auto"/>
              <w:rPr>
                <w:rFonts w:cs="Arial"/>
              </w:rPr>
            </w:pPr>
            <w:r w:rsidRPr="001D5C33">
              <w:rPr>
                <w:rFonts w:cs="Arial"/>
                <w:sz w:val="15"/>
              </w:rPr>
              <w:t>Artículo 21</w:t>
            </w:r>
          </w:p>
        </w:tc>
        <w:tc>
          <w:tcPr>
            <w:tcW w:w="2520" w:type="dxa"/>
            <w:tcMar>
              <w:top w:w="55" w:type="dxa"/>
              <w:left w:w="55" w:type="dxa"/>
              <w:bottom w:w="55" w:type="dxa"/>
              <w:right w:w="55" w:type="dxa"/>
            </w:tcMar>
          </w:tcPr>
          <w:p w14:paraId="253D6363" w14:textId="77777777" w:rsidR="00E9085E" w:rsidRPr="001D5C33" w:rsidRDefault="00E9085E" w:rsidP="0095574F">
            <w:pPr>
              <w:spacing w:after="0" w:line="240" w:lineRule="auto"/>
              <w:jc w:val="both"/>
              <w:rPr>
                <w:rFonts w:cs="Arial"/>
              </w:rPr>
            </w:pPr>
            <w:r w:rsidRPr="001D5C33">
              <w:rPr>
                <w:rFonts w:cs="Arial"/>
                <w:sz w:val="15"/>
              </w:rPr>
              <w:t xml:space="preserve">H.R. Carol </w:t>
            </w:r>
            <w:proofErr w:type="spellStart"/>
            <w:r w:rsidRPr="001D5C33">
              <w:rPr>
                <w:rFonts w:cs="Arial"/>
                <w:sz w:val="15"/>
              </w:rPr>
              <w:t>Stefanny</w:t>
            </w:r>
            <w:proofErr w:type="spellEnd"/>
            <w:r w:rsidRPr="001D5C33">
              <w:rPr>
                <w:rFonts w:cs="Arial"/>
                <w:sz w:val="15"/>
              </w:rPr>
              <w:t xml:space="preserve"> Borda Acevedo</w:t>
            </w:r>
          </w:p>
        </w:tc>
        <w:tc>
          <w:tcPr>
            <w:tcW w:w="2376" w:type="dxa"/>
            <w:tcMar>
              <w:top w:w="55" w:type="dxa"/>
              <w:left w:w="55" w:type="dxa"/>
              <w:bottom w:w="55" w:type="dxa"/>
              <w:right w:w="55" w:type="dxa"/>
            </w:tcMar>
          </w:tcPr>
          <w:p w14:paraId="3F1A83D0" w14:textId="77777777" w:rsidR="00E9085E" w:rsidRPr="001D5C33" w:rsidRDefault="00E9085E" w:rsidP="0095574F">
            <w:pPr>
              <w:spacing w:after="0" w:line="240" w:lineRule="auto"/>
              <w:jc w:val="both"/>
              <w:rPr>
                <w:rFonts w:cs="Arial"/>
              </w:rPr>
            </w:pPr>
            <w:r w:rsidRPr="001D5C33">
              <w:rPr>
                <w:rFonts w:cs="Arial"/>
                <w:sz w:val="15"/>
              </w:rPr>
              <w:t xml:space="preserve">ACOGER </w:t>
            </w:r>
          </w:p>
        </w:tc>
        <w:tc>
          <w:tcPr>
            <w:tcW w:w="4392" w:type="dxa"/>
            <w:tcMar>
              <w:top w:w="55" w:type="dxa"/>
              <w:left w:w="55" w:type="dxa"/>
              <w:bottom w:w="55" w:type="dxa"/>
              <w:right w:w="55" w:type="dxa"/>
            </w:tcMar>
          </w:tcPr>
          <w:p w14:paraId="773F9AE6" w14:textId="77777777" w:rsidR="00E9085E" w:rsidRPr="001D5C33" w:rsidRDefault="00E9085E" w:rsidP="0095574F">
            <w:pPr>
              <w:spacing w:after="0" w:line="240" w:lineRule="auto"/>
              <w:jc w:val="both"/>
              <w:rPr>
                <w:rFonts w:cs="Arial"/>
              </w:rPr>
            </w:pPr>
            <w:r w:rsidRPr="001D5C33">
              <w:rPr>
                <w:rFonts w:cs="Arial"/>
                <w:sz w:val="15"/>
              </w:rPr>
              <w:t>Se incorpora el inciso sobre fortalecimiento de entornos familiares y de cuidado como factores protectores, dentro de competencias, programas y recursos existentes y con observancia del interés superior de niños, niñas y adolescentes.</w:t>
            </w:r>
          </w:p>
        </w:tc>
      </w:tr>
      <w:tr w:rsidR="00E9085E" w:rsidRPr="001D5C33" w14:paraId="4542A9F4" w14:textId="77777777" w:rsidTr="0095574F">
        <w:trPr>
          <w:jc w:val="center"/>
        </w:trPr>
        <w:tc>
          <w:tcPr>
            <w:tcW w:w="1800" w:type="dxa"/>
            <w:tcMar>
              <w:top w:w="55" w:type="dxa"/>
              <w:left w:w="55" w:type="dxa"/>
              <w:bottom w:w="55" w:type="dxa"/>
              <w:right w:w="55" w:type="dxa"/>
            </w:tcMar>
          </w:tcPr>
          <w:p w14:paraId="03971F16" w14:textId="77777777" w:rsidR="00E9085E" w:rsidRPr="001D5C33" w:rsidRDefault="00E9085E" w:rsidP="0095574F">
            <w:pPr>
              <w:spacing w:after="0" w:line="240" w:lineRule="auto"/>
              <w:rPr>
                <w:rFonts w:cs="Arial"/>
              </w:rPr>
            </w:pPr>
            <w:r w:rsidRPr="001D5C33">
              <w:rPr>
                <w:rFonts w:cs="Arial"/>
                <w:sz w:val="15"/>
              </w:rPr>
              <w:t>Artículo 28</w:t>
            </w:r>
          </w:p>
        </w:tc>
        <w:tc>
          <w:tcPr>
            <w:tcW w:w="2520" w:type="dxa"/>
            <w:tcMar>
              <w:top w:w="55" w:type="dxa"/>
              <w:left w:w="55" w:type="dxa"/>
              <w:bottom w:w="55" w:type="dxa"/>
              <w:right w:w="55" w:type="dxa"/>
            </w:tcMar>
          </w:tcPr>
          <w:p w14:paraId="57903D4C" w14:textId="77777777" w:rsidR="00E9085E" w:rsidRPr="001D5C33" w:rsidRDefault="00E9085E" w:rsidP="0095574F">
            <w:pPr>
              <w:spacing w:after="0" w:line="240" w:lineRule="auto"/>
              <w:jc w:val="both"/>
              <w:rPr>
                <w:rFonts w:cs="Arial"/>
              </w:rPr>
            </w:pPr>
            <w:r w:rsidRPr="001D5C33">
              <w:rPr>
                <w:rFonts w:cs="Arial"/>
                <w:sz w:val="15"/>
              </w:rPr>
              <w:t xml:space="preserve">H.R. Carol </w:t>
            </w:r>
            <w:proofErr w:type="spellStart"/>
            <w:r w:rsidRPr="001D5C33">
              <w:rPr>
                <w:rFonts w:cs="Arial"/>
                <w:sz w:val="15"/>
              </w:rPr>
              <w:t>Stefanny</w:t>
            </w:r>
            <w:proofErr w:type="spellEnd"/>
            <w:r w:rsidRPr="001D5C33">
              <w:rPr>
                <w:rFonts w:cs="Arial"/>
                <w:sz w:val="15"/>
              </w:rPr>
              <w:t xml:space="preserve"> Borda Acevedo</w:t>
            </w:r>
          </w:p>
        </w:tc>
        <w:tc>
          <w:tcPr>
            <w:tcW w:w="2376" w:type="dxa"/>
            <w:tcMar>
              <w:top w:w="55" w:type="dxa"/>
              <w:left w:w="55" w:type="dxa"/>
              <w:bottom w:w="55" w:type="dxa"/>
              <w:right w:w="55" w:type="dxa"/>
            </w:tcMar>
          </w:tcPr>
          <w:p w14:paraId="538C7030" w14:textId="77777777" w:rsidR="00E9085E" w:rsidRPr="001D5C33" w:rsidRDefault="00E9085E" w:rsidP="0095574F">
            <w:pPr>
              <w:spacing w:after="0" w:line="240" w:lineRule="auto"/>
              <w:jc w:val="both"/>
              <w:rPr>
                <w:rFonts w:cs="Arial"/>
              </w:rPr>
            </w:pPr>
            <w:r w:rsidRPr="001D5C33">
              <w:rPr>
                <w:rFonts w:cs="Arial"/>
                <w:sz w:val="15"/>
              </w:rPr>
              <w:t>NO INCORPORAR</w:t>
            </w:r>
          </w:p>
        </w:tc>
        <w:tc>
          <w:tcPr>
            <w:tcW w:w="4392" w:type="dxa"/>
            <w:tcMar>
              <w:top w:w="55" w:type="dxa"/>
              <w:left w:w="55" w:type="dxa"/>
              <w:bottom w:w="55" w:type="dxa"/>
              <w:right w:w="55" w:type="dxa"/>
            </w:tcMar>
          </w:tcPr>
          <w:p w14:paraId="4DB8CAA3" w14:textId="77777777" w:rsidR="00E9085E" w:rsidRPr="001D5C33" w:rsidRDefault="00E9085E" w:rsidP="0095574F">
            <w:pPr>
              <w:spacing w:after="0" w:line="240" w:lineRule="auto"/>
              <w:jc w:val="both"/>
              <w:rPr>
                <w:rFonts w:cs="Arial"/>
              </w:rPr>
            </w:pPr>
            <w:r w:rsidRPr="001D5C33">
              <w:rPr>
                <w:rFonts w:cs="Arial"/>
                <w:sz w:val="15"/>
              </w:rPr>
              <w:t>Se mantiene la salvaguarda que impide utilizar la información producida para la Política con fines de inteligencia, contrainteligencia, policía judicial, perfilamiento individual o medidas restrictivas. El parágrafo vigente ya preserva los registros que las autoridades administren en ejercicio de funciones legales propias.</w:t>
            </w:r>
          </w:p>
        </w:tc>
      </w:tr>
      <w:tr w:rsidR="00E9085E" w:rsidRPr="001D5C33" w14:paraId="4A87ED4E" w14:textId="77777777" w:rsidTr="0095574F">
        <w:trPr>
          <w:jc w:val="center"/>
        </w:trPr>
        <w:tc>
          <w:tcPr>
            <w:tcW w:w="1800" w:type="dxa"/>
            <w:tcMar>
              <w:top w:w="55" w:type="dxa"/>
              <w:left w:w="55" w:type="dxa"/>
              <w:bottom w:w="55" w:type="dxa"/>
              <w:right w:w="55" w:type="dxa"/>
            </w:tcMar>
          </w:tcPr>
          <w:p w14:paraId="297ECE35" w14:textId="77777777" w:rsidR="00E9085E" w:rsidRPr="001D5C33" w:rsidRDefault="00E9085E" w:rsidP="0095574F">
            <w:pPr>
              <w:spacing w:after="0" w:line="240" w:lineRule="auto"/>
              <w:rPr>
                <w:rFonts w:cs="Arial"/>
              </w:rPr>
            </w:pPr>
            <w:r w:rsidRPr="001D5C33">
              <w:rPr>
                <w:rFonts w:cs="Arial"/>
                <w:sz w:val="15"/>
              </w:rPr>
              <w:t>Constancia general</w:t>
            </w:r>
          </w:p>
        </w:tc>
        <w:tc>
          <w:tcPr>
            <w:tcW w:w="2520" w:type="dxa"/>
            <w:tcMar>
              <w:top w:w="55" w:type="dxa"/>
              <w:left w:w="55" w:type="dxa"/>
              <w:bottom w:w="55" w:type="dxa"/>
              <w:right w:w="55" w:type="dxa"/>
            </w:tcMar>
          </w:tcPr>
          <w:p w14:paraId="00B9958F" w14:textId="77777777" w:rsidR="00E9085E" w:rsidRPr="001D5C33" w:rsidRDefault="00E9085E" w:rsidP="0095574F">
            <w:pPr>
              <w:spacing w:after="0" w:line="240" w:lineRule="auto"/>
              <w:jc w:val="both"/>
              <w:rPr>
                <w:rFonts w:cs="Arial"/>
              </w:rPr>
            </w:pPr>
            <w:r w:rsidRPr="001D5C33">
              <w:rPr>
                <w:rFonts w:cs="Arial"/>
                <w:sz w:val="15"/>
              </w:rPr>
              <w:t>H.R. Andrés Felipe Guerra Hoyos</w:t>
            </w:r>
          </w:p>
        </w:tc>
        <w:tc>
          <w:tcPr>
            <w:tcW w:w="2376" w:type="dxa"/>
            <w:tcMar>
              <w:top w:w="55" w:type="dxa"/>
              <w:left w:w="55" w:type="dxa"/>
              <w:bottom w:w="55" w:type="dxa"/>
              <w:right w:w="55" w:type="dxa"/>
            </w:tcMar>
          </w:tcPr>
          <w:p w14:paraId="6AAB3B4E" w14:textId="77777777" w:rsidR="00E9085E" w:rsidRPr="001D5C33" w:rsidRDefault="00E9085E" w:rsidP="0095574F">
            <w:pPr>
              <w:spacing w:after="0" w:line="240" w:lineRule="auto"/>
              <w:jc w:val="both"/>
              <w:rPr>
                <w:rFonts w:cs="Arial"/>
              </w:rPr>
            </w:pPr>
            <w:r w:rsidRPr="001D5C33">
              <w:rPr>
                <w:rFonts w:cs="Arial"/>
                <w:sz w:val="15"/>
              </w:rPr>
              <w:t>SIN MODIFICACIÓN ADICIONAL</w:t>
            </w:r>
          </w:p>
        </w:tc>
        <w:tc>
          <w:tcPr>
            <w:tcW w:w="4392" w:type="dxa"/>
            <w:tcMar>
              <w:top w:w="55" w:type="dxa"/>
              <w:left w:w="55" w:type="dxa"/>
              <w:bottom w:w="55" w:type="dxa"/>
              <w:right w:w="55" w:type="dxa"/>
            </w:tcMar>
          </w:tcPr>
          <w:p w14:paraId="460F0D8E" w14:textId="77777777" w:rsidR="00E9085E" w:rsidRPr="001D5C33" w:rsidRDefault="00E9085E" w:rsidP="0095574F">
            <w:pPr>
              <w:spacing w:after="0" w:line="240" w:lineRule="auto"/>
              <w:jc w:val="both"/>
              <w:rPr>
                <w:rFonts w:cs="Arial"/>
              </w:rPr>
            </w:pPr>
            <w:r w:rsidRPr="001D5C33">
              <w:rPr>
                <w:rFonts w:cs="Arial"/>
                <w:sz w:val="15"/>
              </w:rPr>
              <w:t>La constancia sobre artículo 22A, no duplicidad institucional, protección de datos y no estigmatización se registra como antecedente. Sus preocupaciones están materialmente recogidas en los artículos 3, 9, 28 y 32 del texto aprobado.</w:t>
            </w:r>
          </w:p>
        </w:tc>
      </w:tr>
    </w:tbl>
    <w:p w14:paraId="5BA7B8AE" w14:textId="77777777" w:rsidR="00E9085E" w:rsidRPr="001D5C33" w:rsidRDefault="00E9085E" w:rsidP="00E9085E">
      <w:pPr>
        <w:spacing w:after="80" w:line="240" w:lineRule="auto"/>
        <w:jc w:val="both"/>
        <w:rPr>
          <w:rFonts w:cs="Arial"/>
          <w:sz w:val="20"/>
          <w:szCs w:val="20"/>
        </w:rPr>
      </w:pPr>
    </w:p>
    <w:p w14:paraId="4C64C1E7" w14:textId="77777777" w:rsidR="00E9085E" w:rsidRPr="001D5C33" w:rsidRDefault="00E9085E" w:rsidP="00E9085E">
      <w:pPr>
        <w:pStyle w:val="Ttulo1"/>
        <w:spacing w:before="120"/>
        <w:rPr>
          <w:rFonts w:ascii="Arial" w:hAnsi="Arial" w:cs="Arial"/>
          <w:color w:val="auto"/>
          <w:sz w:val="20"/>
          <w:szCs w:val="20"/>
        </w:rPr>
      </w:pPr>
      <w:r w:rsidRPr="001D5C33">
        <w:rPr>
          <w:rFonts w:ascii="Arial" w:hAnsi="Arial" w:cs="Arial"/>
          <w:color w:val="auto"/>
          <w:sz w:val="20"/>
          <w:szCs w:val="20"/>
        </w:rPr>
        <w:lastRenderedPageBreak/>
        <w:t>5. CONSIDERACIONES DEL PONENTE</w:t>
      </w:r>
    </w:p>
    <w:p w14:paraId="506F9AD3" w14:textId="77777777" w:rsidR="00E9085E" w:rsidRPr="001D5C33" w:rsidRDefault="00E9085E" w:rsidP="00E9085E">
      <w:pPr>
        <w:pStyle w:val="Ttulo2"/>
        <w:spacing w:before="80"/>
        <w:rPr>
          <w:rFonts w:ascii="Arial" w:hAnsi="Arial" w:cs="Arial"/>
          <w:color w:val="auto"/>
          <w:sz w:val="20"/>
          <w:szCs w:val="20"/>
        </w:rPr>
      </w:pPr>
      <w:r w:rsidRPr="001D5C33">
        <w:rPr>
          <w:rFonts w:ascii="Arial" w:hAnsi="Arial" w:cs="Arial"/>
          <w:color w:val="auto"/>
          <w:sz w:val="20"/>
          <w:szCs w:val="20"/>
        </w:rPr>
        <w:t>5.1 Continuidad material de la iniciativa</w:t>
      </w:r>
    </w:p>
    <w:p w14:paraId="64937DAC" w14:textId="77777777" w:rsidR="00E9085E" w:rsidRPr="001D5C33" w:rsidRDefault="00E9085E" w:rsidP="00E9085E">
      <w:pPr>
        <w:spacing w:after="80" w:line="240" w:lineRule="auto"/>
        <w:jc w:val="both"/>
        <w:rPr>
          <w:rFonts w:cs="Arial"/>
          <w:sz w:val="20"/>
          <w:szCs w:val="20"/>
        </w:rPr>
      </w:pPr>
      <w:r w:rsidRPr="001D5C33">
        <w:rPr>
          <w:rFonts w:cs="Arial"/>
          <w:sz w:val="20"/>
          <w:szCs w:val="20"/>
        </w:rPr>
        <w:t>El texto aprobado en primer debate conserva el núcleo material del proyecto: establecimiento de la Política Nacional de Paz Barrial, creación del Sistema como marco legal de coordinación, prevención de violencias, participación comunitaria y juvenil, articulación territorial, uso responsable de información, financiación dentro de fuentes legalmente disponibles y seguimiento.</w:t>
      </w:r>
    </w:p>
    <w:p w14:paraId="09491457" w14:textId="77777777" w:rsidR="00E9085E" w:rsidRPr="001D5C33" w:rsidRDefault="00E9085E" w:rsidP="00E9085E">
      <w:pPr>
        <w:spacing w:after="80" w:line="240" w:lineRule="auto"/>
        <w:jc w:val="both"/>
        <w:rPr>
          <w:rFonts w:cs="Arial"/>
          <w:sz w:val="20"/>
          <w:szCs w:val="20"/>
        </w:rPr>
      </w:pPr>
      <w:r w:rsidRPr="001D5C33">
        <w:rPr>
          <w:rFonts w:cs="Arial"/>
          <w:sz w:val="20"/>
          <w:szCs w:val="20"/>
        </w:rPr>
        <w:t xml:space="preserve">Las modificaciones propuestas para segundo debate no introducen una materia autónoma o extraña al proyecto. La supresión </w:t>
      </w:r>
      <w:r w:rsidR="005C6496" w:rsidRPr="001B4D94">
        <w:rPr>
          <w:rFonts w:cs="Arial"/>
          <w:sz w:val="20"/>
          <w:szCs w:val="20"/>
        </w:rPr>
        <w:t>parcial del parágrafo</w:t>
      </w:r>
      <w:r w:rsidR="005C6496" w:rsidRPr="001D5C33">
        <w:rPr>
          <w:rFonts w:cs="Arial"/>
          <w:sz w:val="20"/>
          <w:szCs w:val="20"/>
        </w:rPr>
        <w:t xml:space="preserve"> </w:t>
      </w:r>
      <w:r w:rsidRPr="001D5C33">
        <w:rPr>
          <w:rFonts w:cs="Arial"/>
          <w:sz w:val="20"/>
          <w:szCs w:val="20"/>
        </w:rPr>
        <w:t>del artículo 3 opera sobre una salvaguarda ya debatida; el enfoque de frontera desarrolla el enfoque territorial del artículo 5; la adición al artículo 21 profundiza la prevención de violencias que afectan a niños, niñas, adolescentes y jóvenes; y el nuevo criterio del artículo 32 complementa el esquema de priorización territorial.</w:t>
      </w:r>
    </w:p>
    <w:p w14:paraId="539E13D0" w14:textId="77777777" w:rsidR="00E9085E" w:rsidRPr="001D5C33" w:rsidRDefault="00E9085E" w:rsidP="00E9085E">
      <w:pPr>
        <w:pStyle w:val="Ttulo2"/>
        <w:spacing w:before="80"/>
        <w:rPr>
          <w:rFonts w:ascii="Arial" w:hAnsi="Arial" w:cs="Arial"/>
          <w:color w:val="auto"/>
          <w:sz w:val="20"/>
          <w:szCs w:val="20"/>
        </w:rPr>
      </w:pPr>
      <w:r w:rsidRPr="001D5C33">
        <w:rPr>
          <w:rFonts w:ascii="Arial" w:hAnsi="Arial" w:cs="Arial"/>
          <w:color w:val="auto"/>
          <w:sz w:val="20"/>
          <w:szCs w:val="20"/>
        </w:rPr>
        <w:t xml:space="preserve">5.2 Segundo debate, </w:t>
      </w:r>
      <w:proofErr w:type="spellStart"/>
      <w:r w:rsidRPr="001D5C33">
        <w:rPr>
          <w:rFonts w:ascii="Arial" w:hAnsi="Arial" w:cs="Arial"/>
          <w:color w:val="auto"/>
          <w:sz w:val="20"/>
          <w:szCs w:val="20"/>
        </w:rPr>
        <w:t>consecutividad</w:t>
      </w:r>
      <w:proofErr w:type="spellEnd"/>
      <w:r w:rsidRPr="001D5C33">
        <w:rPr>
          <w:rFonts w:ascii="Arial" w:hAnsi="Arial" w:cs="Arial"/>
          <w:color w:val="auto"/>
          <w:sz w:val="20"/>
          <w:szCs w:val="20"/>
        </w:rPr>
        <w:t xml:space="preserve"> e identidad flexible</w:t>
      </w:r>
    </w:p>
    <w:p w14:paraId="726AF3F7" w14:textId="77777777" w:rsidR="00E9085E" w:rsidRPr="001D5C33" w:rsidRDefault="00E9085E" w:rsidP="00E9085E">
      <w:pPr>
        <w:spacing w:after="80" w:line="240" w:lineRule="auto"/>
        <w:jc w:val="both"/>
        <w:rPr>
          <w:rFonts w:cs="Arial"/>
          <w:sz w:val="20"/>
          <w:szCs w:val="20"/>
        </w:rPr>
      </w:pPr>
      <w:r w:rsidRPr="001D5C33">
        <w:rPr>
          <w:rFonts w:cs="Arial"/>
          <w:sz w:val="20"/>
          <w:szCs w:val="20"/>
        </w:rPr>
        <w:t>El artículo 160 de la Constitución Política permite que, durante el segundo debate, cada Cámara introduzca al proyecto las modificaciones, adiciones y supresiones que juzgue necesarias, y exige que el informe a la plenaria consigne las propuestas consideradas por la Comisión y las razones de su rechazo. Los artículos 177 y 178 de la Ley 5ª de 1992 desarrollan esta regla y permiten resolver en Plenaria modificaciones, adiciones o supresiones siempre que no correspondan a asuntos nuevos ajenos a lo debatido y aprobado en Comisión.</w:t>
      </w:r>
    </w:p>
    <w:p w14:paraId="0C1E5008" w14:textId="77777777" w:rsidR="00E9085E" w:rsidRPr="001D5C33" w:rsidRDefault="00E9085E" w:rsidP="00E9085E">
      <w:pPr>
        <w:spacing w:after="80" w:line="240" w:lineRule="auto"/>
        <w:jc w:val="both"/>
        <w:rPr>
          <w:rFonts w:cs="Arial"/>
          <w:sz w:val="20"/>
          <w:szCs w:val="20"/>
        </w:rPr>
      </w:pPr>
      <w:r w:rsidRPr="001D5C33">
        <w:rPr>
          <w:rFonts w:cs="Arial"/>
          <w:sz w:val="20"/>
          <w:szCs w:val="20"/>
        </w:rPr>
        <w:t xml:space="preserve">La jurisprudencia constitucional ha desarrollado, en este contexto, los principios de </w:t>
      </w:r>
      <w:proofErr w:type="spellStart"/>
      <w:r w:rsidRPr="001D5C33">
        <w:rPr>
          <w:rFonts w:cs="Arial"/>
          <w:sz w:val="20"/>
          <w:szCs w:val="20"/>
        </w:rPr>
        <w:t>consecutividad</w:t>
      </w:r>
      <w:proofErr w:type="spellEnd"/>
      <w:r w:rsidRPr="001D5C33">
        <w:rPr>
          <w:rFonts w:cs="Arial"/>
          <w:sz w:val="20"/>
          <w:szCs w:val="20"/>
        </w:rPr>
        <w:t xml:space="preserve"> e identidad flexible: una modificación para segundo debate es admisible cuando desarrolla, precisa o ajusta asuntos ya discutidos dentro del núcleo temático de la iniciativa. </w:t>
      </w:r>
      <w:bookmarkStart w:id="0" w:name="OLE_LINK1"/>
      <w:r w:rsidRPr="001D5C33">
        <w:rPr>
          <w:rFonts w:cs="Arial"/>
          <w:sz w:val="20"/>
          <w:szCs w:val="20"/>
        </w:rPr>
        <w:t>Las cuatro modificaciones propuestas satisfacen ese estándar de conexidad material.</w:t>
      </w:r>
      <w:bookmarkEnd w:id="0"/>
    </w:p>
    <w:p w14:paraId="01F0FBC8" w14:textId="77777777" w:rsidR="00E9085E" w:rsidRPr="001D5C33" w:rsidRDefault="00E9085E" w:rsidP="00E9085E">
      <w:pPr>
        <w:pStyle w:val="Ttulo2"/>
        <w:spacing w:before="80"/>
        <w:rPr>
          <w:rFonts w:ascii="Arial" w:hAnsi="Arial" w:cs="Arial"/>
          <w:color w:val="auto"/>
          <w:sz w:val="20"/>
          <w:szCs w:val="20"/>
        </w:rPr>
      </w:pPr>
      <w:r w:rsidRPr="001D5C33">
        <w:rPr>
          <w:rFonts w:ascii="Arial" w:hAnsi="Arial" w:cs="Arial"/>
          <w:color w:val="auto"/>
          <w:sz w:val="20"/>
          <w:szCs w:val="20"/>
        </w:rPr>
        <w:t>5.3 Alcance de la ponencia positiva para segundo debate</w:t>
      </w:r>
    </w:p>
    <w:p w14:paraId="7280F1B9" w14:textId="4913FC1F" w:rsidR="001B4D94" w:rsidRDefault="00E9085E" w:rsidP="0045551F">
      <w:pPr>
        <w:spacing w:after="80" w:line="240" w:lineRule="auto"/>
        <w:jc w:val="both"/>
        <w:rPr>
          <w:rFonts w:cs="Arial"/>
          <w:sz w:val="20"/>
          <w:szCs w:val="20"/>
        </w:rPr>
      </w:pPr>
      <w:r w:rsidRPr="001D5C33">
        <w:rPr>
          <w:rFonts w:cs="Arial"/>
          <w:sz w:val="20"/>
          <w:szCs w:val="20"/>
        </w:rPr>
        <w:t>La ponencia es favorable porque el texto aprobado en Comisión mantiene una política pública general de coordinación territorial e institucional, preserva las competencias legales existentes, evita configurar el Sistema como una nueva entidad administrativa y contiene salvaguardas expresas de autonomía territorial, sostenibilidad fiscal, protección de datos, no estigmatización y no duplicidad institucional</w:t>
      </w:r>
      <w:r w:rsidR="001B4D94">
        <w:rPr>
          <w:rFonts w:cs="Arial"/>
          <w:sz w:val="20"/>
          <w:szCs w:val="20"/>
        </w:rPr>
        <w:t>.</w:t>
      </w:r>
    </w:p>
    <w:p w14:paraId="02D821F4" w14:textId="77777777" w:rsidR="002A1AE8" w:rsidRPr="001D5C33" w:rsidRDefault="00000000">
      <w:pPr>
        <w:pStyle w:val="Ttulo1"/>
        <w:spacing w:before="120"/>
        <w:rPr>
          <w:rFonts w:ascii="Arial" w:hAnsi="Arial" w:cs="Arial"/>
          <w:color w:val="auto"/>
          <w:sz w:val="20"/>
          <w:szCs w:val="20"/>
        </w:rPr>
      </w:pPr>
      <w:r w:rsidRPr="001D5C33">
        <w:rPr>
          <w:rFonts w:ascii="Arial" w:hAnsi="Arial" w:cs="Arial"/>
          <w:color w:val="auto"/>
          <w:sz w:val="20"/>
          <w:szCs w:val="20"/>
        </w:rPr>
        <w:t>6. MARCO CONSTITUCIONAL, LEGAL Y JURISPRUDENCIAL</w:t>
      </w:r>
    </w:p>
    <w:p w14:paraId="389B411E" w14:textId="77777777" w:rsidR="002A1AE8" w:rsidRPr="001D5C33" w:rsidRDefault="00000000">
      <w:pPr>
        <w:pStyle w:val="Ttulo2"/>
        <w:spacing w:before="80"/>
        <w:rPr>
          <w:rFonts w:ascii="Arial" w:hAnsi="Arial" w:cs="Arial"/>
          <w:color w:val="auto"/>
          <w:sz w:val="20"/>
          <w:szCs w:val="20"/>
        </w:rPr>
      </w:pPr>
      <w:r w:rsidRPr="001D5C33">
        <w:rPr>
          <w:rFonts w:ascii="Arial" w:hAnsi="Arial" w:cs="Arial"/>
          <w:color w:val="auto"/>
          <w:sz w:val="20"/>
          <w:szCs w:val="20"/>
        </w:rPr>
        <w:t>6.1 Constitución Política</w:t>
      </w:r>
    </w:p>
    <w:p w14:paraId="371DED93" w14:textId="77777777" w:rsidR="002A1AE8" w:rsidRPr="001D5C33" w:rsidRDefault="00000000">
      <w:pPr>
        <w:spacing w:after="40"/>
        <w:ind w:left="255" w:hanging="142"/>
        <w:jc w:val="both"/>
        <w:rPr>
          <w:rFonts w:cs="Arial"/>
          <w:sz w:val="20"/>
          <w:szCs w:val="20"/>
        </w:rPr>
      </w:pPr>
      <w:r w:rsidRPr="001D5C33">
        <w:rPr>
          <w:rFonts w:cs="Arial"/>
          <w:sz w:val="20"/>
          <w:szCs w:val="20"/>
        </w:rPr>
        <w:t>• Artículos 1 y 2: Estado social de derecho y fines esenciales del Estado.</w:t>
      </w:r>
    </w:p>
    <w:p w14:paraId="122FEA6F" w14:textId="77777777" w:rsidR="002A1AE8" w:rsidRPr="001D5C33" w:rsidRDefault="00000000">
      <w:pPr>
        <w:spacing w:after="40"/>
        <w:ind w:left="255" w:hanging="142"/>
        <w:jc w:val="both"/>
        <w:rPr>
          <w:rFonts w:cs="Arial"/>
          <w:sz w:val="20"/>
          <w:szCs w:val="20"/>
        </w:rPr>
      </w:pPr>
      <w:r w:rsidRPr="001D5C33">
        <w:rPr>
          <w:rFonts w:cs="Arial"/>
          <w:sz w:val="20"/>
          <w:szCs w:val="20"/>
        </w:rPr>
        <w:t>• Artículo 22: la paz como derecho y deber de obligatorio cumplimiento.</w:t>
      </w:r>
    </w:p>
    <w:p w14:paraId="5341697B" w14:textId="77777777" w:rsidR="002A1AE8" w:rsidRPr="001D5C33" w:rsidRDefault="00000000">
      <w:pPr>
        <w:spacing w:after="40"/>
        <w:ind w:left="255" w:hanging="142"/>
        <w:jc w:val="both"/>
        <w:rPr>
          <w:rFonts w:cs="Arial"/>
          <w:sz w:val="20"/>
          <w:szCs w:val="20"/>
        </w:rPr>
      </w:pPr>
      <w:r w:rsidRPr="001D5C33">
        <w:rPr>
          <w:rFonts w:cs="Arial"/>
          <w:sz w:val="20"/>
          <w:szCs w:val="20"/>
        </w:rPr>
        <w:t>• Artículo 22A: prohibición de estructuras armadas ilegales y garantía de no repetición.</w:t>
      </w:r>
    </w:p>
    <w:p w14:paraId="0F7886A0" w14:textId="77777777" w:rsidR="002A1AE8" w:rsidRPr="001D5C33" w:rsidRDefault="00000000" w:rsidP="001D6383">
      <w:pPr>
        <w:spacing w:after="40"/>
        <w:ind w:left="255" w:hanging="142"/>
        <w:jc w:val="both"/>
        <w:rPr>
          <w:rFonts w:cs="Arial"/>
          <w:sz w:val="20"/>
          <w:szCs w:val="20"/>
        </w:rPr>
      </w:pPr>
      <w:r w:rsidRPr="001D5C33">
        <w:rPr>
          <w:rFonts w:cs="Arial"/>
          <w:sz w:val="20"/>
          <w:szCs w:val="20"/>
        </w:rPr>
        <w:t>• Artículos 150 numeral 7 y 154: estructura de la Administración nacional y reserva de iniciativa gubernamental.</w:t>
      </w:r>
    </w:p>
    <w:p w14:paraId="1DD17408" w14:textId="77777777" w:rsidR="002A1AE8" w:rsidRPr="001D5C33" w:rsidRDefault="00000000">
      <w:pPr>
        <w:spacing w:after="40"/>
        <w:ind w:left="255" w:hanging="142"/>
        <w:jc w:val="both"/>
        <w:rPr>
          <w:rFonts w:cs="Arial"/>
          <w:sz w:val="20"/>
          <w:szCs w:val="20"/>
        </w:rPr>
      </w:pPr>
      <w:r w:rsidRPr="001D5C33">
        <w:rPr>
          <w:rFonts w:cs="Arial"/>
          <w:sz w:val="20"/>
          <w:szCs w:val="20"/>
        </w:rPr>
        <w:t>• Artículos 287 y 288: autonomía territorial y principios de coordinación, concurrencia y subsidiariedad.</w:t>
      </w:r>
    </w:p>
    <w:p w14:paraId="075D0A76" w14:textId="77777777" w:rsidR="002A1AE8" w:rsidRPr="001D5C33" w:rsidRDefault="00000000">
      <w:pPr>
        <w:spacing w:after="40"/>
        <w:ind w:left="255" w:hanging="142"/>
        <w:jc w:val="both"/>
        <w:rPr>
          <w:rFonts w:cs="Arial"/>
          <w:sz w:val="20"/>
          <w:szCs w:val="20"/>
        </w:rPr>
      </w:pPr>
      <w:r w:rsidRPr="001D5C33">
        <w:rPr>
          <w:rFonts w:cs="Arial"/>
          <w:sz w:val="20"/>
          <w:szCs w:val="20"/>
        </w:rPr>
        <w:t>• Artículo 209: principios de la función administrativa.</w:t>
      </w:r>
    </w:p>
    <w:p w14:paraId="17670326" w14:textId="77777777" w:rsidR="002A1AE8" w:rsidRPr="001D5C33" w:rsidRDefault="00000000">
      <w:pPr>
        <w:spacing w:after="40"/>
        <w:ind w:left="255" w:hanging="142"/>
        <w:jc w:val="both"/>
        <w:rPr>
          <w:rFonts w:cs="Arial"/>
          <w:sz w:val="20"/>
          <w:szCs w:val="20"/>
        </w:rPr>
      </w:pPr>
      <w:r w:rsidRPr="001D5C33">
        <w:rPr>
          <w:rFonts w:cs="Arial"/>
          <w:sz w:val="20"/>
          <w:szCs w:val="20"/>
        </w:rPr>
        <w:t>• Artículo 343: evaluación de gestión y resultados.</w:t>
      </w:r>
    </w:p>
    <w:p w14:paraId="65F077B5" w14:textId="77777777" w:rsidR="002A1AE8" w:rsidRPr="001D5C33" w:rsidRDefault="00000000">
      <w:pPr>
        <w:spacing w:after="40"/>
        <w:ind w:left="255" w:hanging="142"/>
        <w:jc w:val="both"/>
        <w:rPr>
          <w:rFonts w:cs="Arial"/>
          <w:sz w:val="20"/>
          <w:szCs w:val="20"/>
        </w:rPr>
      </w:pPr>
      <w:r w:rsidRPr="001D5C33">
        <w:rPr>
          <w:rFonts w:cs="Arial"/>
          <w:sz w:val="20"/>
          <w:szCs w:val="20"/>
        </w:rPr>
        <w:t>• Artículo 356: distribución de competencias y exigencia de recursos suficientes en los términos constitucionales.</w:t>
      </w:r>
    </w:p>
    <w:p w14:paraId="552D4FB7" w14:textId="77777777" w:rsidR="002A1AE8" w:rsidRPr="001D5C33" w:rsidRDefault="00000000">
      <w:pPr>
        <w:pStyle w:val="Ttulo2"/>
        <w:spacing w:before="80"/>
        <w:rPr>
          <w:rFonts w:ascii="Arial" w:hAnsi="Arial" w:cs="Arial"/>
          <w:color w:val="auto"/>
          <w:sz w:val="20"/>
          <w:szCs w:val="20"/>
        </w:rPr>
      </w:pPr>
      <w:r w:rsidRPr="001D5C33">
        <w:rPr>
          <w:rFonts w:ascii="Arial" w:hAnsi="Arial" w:cs="Arial"/>
          <w:color w:val="auto"/>
          <w:sz w:val="20"/>
          <w:szCs w:val="20"/>
        </w:rPr>
        <w:t>6.2 Marco legal relevante</w:t>
      </w:r>
    </w:p>
    <w:p w14:paraId="46580E13" w14:textId="77777777" w:rsidR="002A1AE8" w:rsidRPr="001D5C33" w:rsidRDefault="00000000" w:rsidP="001D6383">
      <w:pPr>
        <w:spacing w:after="40"/>
        <w:ind w:left="255" w:hanging="142"/>
        <w:jc w:val="both"/>
        <w:rPr>
          <w:rFonts w:cs="Arial"/>
          <w:sz w:val="20"/>
          <w:szCs w:val="20"/>
        </w:rPr>
      </w:pPr>
      <w:r w:rsidRPr="001D5C33">
        <w:rPr>
          <w:rFonts w:cs="Arial"/>
          <w:sz w:val="20"/>
          <w:szCs w:val="20"/>
        </w:rPr>
        <w:t>• Ley 3ª de 1992, artículo 2: competencia de las Comisiones Primeras en derechos, garantías, organización territorial, estructura de la administración nacional y estrategias y políticas para la paz.</w:t>
      </w:r>
    </w:p>
    <w:p w14:paraId="3B20CCA3" w14:textId="77777777" w:rsidR="002A1AE8" w:rsidRPr="001D5C33" w:rsidRDefault="00000000">
      <w:pPr>
        <w:spacing w:after="40"/>
        <w:ind w:left="255" w:hanging="142"/>
        <w:jc w:val="both"/>
        <w:rPr>
          <w:rFonts w:cs="Arial"/>
          <w:sz w:val="20"/>
          <w:szCs w:val="20"/>
        </w:rPr>
      </w:pPr>
      <w:r w:rsidRPr="001D5C33">
        <w:rPr>
          <w:rFonts w:cs="Arial"/>
          <w:sz w:val="20"/>
          <w:szCs w:val="20"/>
        </w:rPr>
        <w:lastRenderedPageBreak/>
        <w:t>• Ley 489 de 1998, artículos 43 y 45: organización de sistemas administrativos y comisiones intersectoriales para coordinación de funciones.</w:t>
      </w:r>
    </w:p>
    <w:p w14:paraId="74576BF8" w14:textId="77777777" w:rsidR="002A1AE8" w:rsidRPr="001D5C33" w:rsidRDefault="00000000">
      <w:pPr>
        <w:spacing w:after="40"/>
        <w:ind w:left="255" w:hanging="142"/>
        <w:jc w:val="both"/>
        <w:rPr>
          <w:rFonts w:cs="Arial"/>
          <w:sz w:val="20"/>
          <w:szCs w:val="20"/>
        </w:rPr>
      </w:pPr>
      <w:r w:rsidRPr="001D5C33">
        <w:rPr>
          <w:rFonts w:cs="Arial"/>
          <w:sz w:val="20"/>
          <w:szCs w:val="20"/>
        </w:rPr>
        <w:t>• Ley 434 de 1998, modificada entre otras por el Decreto Ley 885 de 2017: Consejo Nacional de Paz, Reconciliación y Convivencia y articulación territorial.</w:t>
      </w:r>
    </w:p>
    <w:p w14:paraId="58D5F25E" w14:textId="77777777" w:rsidR="002A1AE8" w:rsidRPr="001D5C33" w:rsidRDefault="00000000">
      <w:pPr>
        <w:spacing w:after="40"/>
        <w:ind w:left="255" w:hanging="142"/>
        <w:jc w:val="both"/>
        <w:rPr>
          <w:rFonts w:cs="Arial"/>
          <w:sz w:val="20"/>
          <w:szCs w:val="20"/>
        </w:rPr>
      </w:pPr>
      <w:r w:rsidRPr="001D5C33">
        <w:rPr>
          <w:rFonts w:cs="Arial"/>
          <w:sz w:val="20"/>
          <w:szCs w:val="20"/>
        </w:rPr>
        <w:t>• Ley 1622 de 2013, modificada por la Ley 1885 de 2018: Sistema Nacional de las Juventudes y Consejos de Juventud.</w:t>
      </w:r>
    </w:p>
    <w:p w14:paraId="22BFE1EF" w14:textId="77777777" w:rsidR="0045551F" w:rsidRPr="001D5C33" w:rsidRDefault="00000000" w:rsidP="0045551F">
      <w:pPr>
        <w:spacing w:after="40"/>
        <w:ind w:left="255" w:hanging="142"/>
        <w:jc w:val="both"/>
        <w:rPr>
          <w:rFonts w:cs="Arial"/>
          <w:sz w:val="20"/>
          <w:szCs w:val="20"/>
        </w:rPr>
      </w:pPr>
      <w:r w:rsidRPr="001D5C33">
        <w:rPr>
          <w:rFonts w:cs="Arial"/>
          <w:sz w:val="20"/>
          <w:szCs w:val="20"/>
        </w:rPr>
        <w:t>• Ley 191 de 1995: régimen de Zonas de Frontera y política pública fronteriza.</w:t>
      </w:r>
    </w:p>
    <w:p w14:paraId="364B42E0" w14:textId="77777777" w:rsidR="0045551F" w:rsidRPr="001D5C33" w:rsidRDefault="00000000" w:rsidP="0045551F">
      <w:pPr>
        <w:spacing w:after="40"/>
        <w:ind w:left="255" w:hanging="142"/>
        <w:jc w:val="both"/>
        <w:rPr>
          <w:rFonts w:cs="Arial"/>
          <w:sz w:val="20"/>
          <w:szCs w:val="20"/>
        </w:rPr>
      </w:pPr>
      <w:r w:rsidRPr="001D5C33">
        <w:rPr>
          <w:rFonts w:cs="Arial"/>
          <w:sz w:val="20"/>
          <w:szCs w:val="20"/>
        </w:rPr>
        <w:t>• Ley 1581 de 2012: régimen general de protección de datos personales</w:t>
      </w:r>
      <w:r w:rsidR="0045551F" w:rsidRPr="001D5C33">
        <w:rPr>
          <w:rFonts w:cs="Arial"/>
          <w:sz w:val="20"/>
          <w:szCs w:val="20"/>
        </w:rPr>
        <w:t xml:space="preserve">. </w:t>
      </w:r>
    </w:p>
    <w:p w14:paraId="4B5A5B09" w14:textId="77777777" w:rsidR="002A1AE8" w:rsidRPr="001D5C33" w:rsidRDefault="00000000">
      <w:pPr>
        <w:pStyle w:val="Ttulo2"/>
        <w:spacing w:before="80"/>
        <w:rPr>
          <w:rFonts w:ascii="Arial" w:hAnsi="Arial" w:cs="Arial"/>
          <w:color w:val="auto"/>
          <w:sz w:val="20"/>
          <w:szCs w:val="20"/>
        </w:rPr>
      </w:pPr>
      <w:r w:rsidRPr="001D5C33">
        <w:rPr>
          <w:rFonts w:ascii="Arial" w:hAnsi="Arial" w:cs="Arial"/>
          <w:color w:val="auto"/>
          <w:sz w:val="20"/>
          <w:szCs w:val="20"/>
        </w:rPr>
        <w:t>6.3 Jurisprudencia constitucional relevante</w:t>
      </w:r>
    </w:p>
    <w:p w14:paraId="64633E5D" w14:textId="77777777" w:rsidR="002A1AE8" w:rsidRPr="001D5C33" w:rsidRDefault="00000000">
      <w:pPr>
        <w:spacing w:after="80" w:line="240" w:lineRule="auto"/>
        <w:jc w:val="both"/>
        <w:rPr>
          <w:rFonts w:cs="Arial"/>
          <w:sz w:val="20"/>
          <w:szCs w:val="20"/>
        </w:rPr>
      </w:pPr>
      <w:r w:rsidRPr="001D5C33">
        <w:rPr>
          <w:rFonts w:cs="Arial"/>
          <w:sz w:val="20"/>
          <w:szCs w:val="20"/>
        </w:rPr>
        <w:t xml:space="preserve">En materia de trámite, la jurisprudencia sobre identidad flexible y </w:t>
      </w:r>
      <w:proofErr w:type="spellStart"/>
      <w:r w:rsidRPr="001D5C33">
        <w:rPr>
          <w:rFonts w:cs="Arial"/>
          <w:sz w:val="20"/>
          <w:szCs w:val="20"/>
        </w:rPr>
        <w:t>consecutividad</w:t>
      </w:r>
      <w:proofErr w:type="spellEnd"/>
      <w:r w:rsidRPr="001D5C33">
        <w:rPr>
          <w:rFonts w:cs="Arial"/>
          <w:sz w:val="20"/>
          <w:szCs w:val="20"/>
        </w:rPr>
        <w:t xml:space="preserve"> —entre otras, las Sentencias C-850 de 2013 y C-080 de 2023— reconoce la posibilidad de introducir supresiones, modificaciones y adiciones en segundo debate, siempre que exista conexidad con asuntos previamente discutidos.</w:t>
      </w:r>
    </w:p>
    <w:p w14:paraId="4E5C52B2" w14:textId="77777777" w:rsidR="002A1AE8" w:rsidRPr="001D5C33" w:rsidRDefault="00000000">
      <w:pPr>
        <w:spacing w:after="80" w:line="240" w:lineRule="auto"/>
        <w:jc w:val="both"/>
        <w:rPr>
          <w:rFonts w:cs="Arial"/>
          <w:sz w:val="20"/>
          <w:szCs w:val="20"/>
        </w:rPr>
      </w:pPr>
      <w:r w:rsidRPr="001D5C33">
        <w:rPr>
          <w:rFonts w:cs="Arial"/>
          <w:sz w:val="20"/>
          <w:szCs w:val="20"/>
        </w:rPr>
        <w:t>En consulta previa, las Sentencias C-030 de 2008 y C-133 de 2022 reiteran que el deber se activa cuando una medida legislativa produce una afectación directa, específica y diferencial sobre pueblos y comunidades étnicas, y no por la sola circunstancia de que una norma general los mencione o los incluya dentro de mecanismos generales de participación.</w:t>
      </w:r>
    </w:p>
    <w:p w14:paraId="46DD597F" w14:textId="77777777" w:rsidR="002A1AE8" w:rsidRPr="001D5C33" w:rsidRDefault="00000000">
      <w:pPr>
        <w:pStyle w:val="Ttulo1"/>
        <w:spacing w:before="120"/>
        <w:rPr>
          <w:rFonts w:ascii="Arial" w:hAnsi="Arial" w:cs="Arial"/>
          <w:color w:val="auto"/>
          <w:sz w:val="20"/>
          <w:szCs w:val="20"/>
        </w:rPr>
      </w:pPr>
      <w:r w:rsidRPr="001D5C33">
        <w:rPr>
          <w:rFonts w:ascii="Arial" w:hAnsi="Arial" w:cs="Arial"/>
          <w:color w:val="auto"/>
          <w:sz w:val="20"/>
          <w:szCs w:val="20"/>
        </w:rPr>
        <w:t>7. COMPETENCIA Y NATURALEZA DE LA LEY</w:t>
      </w:r>
    </w:p>
    <w:p w14:paraId="34BF2704" w14:textId="77777777" w:rsidR="002A1AE8" w:rsidRPr="001D5C33" w:rsidRDefault="00000000">
      <w:pPr>
        <w:pStyle w:val="Ttulo2"/>
        <w:spacing w:before="80"/>
        <w:rPr>
          <w:rFonts w:ascii="Arial" w:hAnsi="Arial" w:cs="Arial"/>
          <w:color w:val="auto"/>
          <w:sz w:val="20"/>
          <w:szCs w:val="20"/>
        </w:rPr>
      </w:pPr>
      <w:r w:rsidRPr="001D5C33">
        <w:rPr>
          <w:rFonts w:ascii="Arial" w:hAnsi="Arial" w:cs="Arial"/>
          <w:color w:val="auto"/>
          <w:sz w:val="20"/>
          <w:szCs w:val="20"/>
        </w:rPr>
        <w:t>7.1 Competencia</w:t>
      </w:r>
    </w:p>
    <w:p w14:paraId="2448A20A" w14:textId="77777777" w:rsidR="002A1AE8" w:rsidRPr="001D5C33" w:rsidRDefault="00000000">
      <w:pPr>
        <w:spacing w:after="80" w:line="240" w:lineRule="auto"/>
        <w:jc w:val="both"/>
        <w:rPr>
          <w:rFonts w:cs="Arial"/>
          <w:sz w:val="20"/>
          <w:szCs w:val="20"/>
        </w:rPr>
      </w:pPr>
      <w:r w:rsidRPr="001D5C33">
        <w:rPr>
          <w:rFonts w:cs="Arial"/>
          <w:sz w:val="20"/>
          <w:szCs w:val="20"/>
        </w:rPr>
        <w:t>La materia dominante del proyecto continúa correspondiendo a estrategias y políticas para la paz, derechos y deberes, organización territorial y coordinación de la administración nacional central, materias propias de la Comisión Primera conforme al artículo 2 de la Ley 3ª de 1992. Las referencias a información, juventud, educación, frontera, financiación o seguridad son instrumentales respecto del objeto principal.</w:t>
      </w:r>
    </w:p>
    <w:p w14:paraId="117D2E74" w14:textId="77777777" w:rsidR="002A1AE8" w:rsidRPr="001D5C33" w:rsidRDefault="00000000">
      <w:pPr>
        <w:pStyle w:val="Ttulo2"/>
        <w:spacing w:before="80"/>
        <w:rPr>
          <w:rFonts w:ascii="Arial" w:hAnsi="Arial" w:cs="Arial"/>
          <w:color w:val="auto"/>
          <w:sz w:val="20"/>
          <w:szCs w:val="20"/>
        </w:rPr>
      </w:pPr>
      <w:r w:rsidRPr="001D5C33">
        <w:rPr>
          <w:rFonts w:ascii="Arial" w:hAnsi="Arial" w:cs="Arial"/>
          <w:color w:val="auto"/>
          <w:sz w:val="20"/>
          <w:szCs w:val="20"/>
        </w:rPr>
        <w:t>7.2 Ley ordinaria</w:t>
      </w:r>
    </w:p>
    <w:p w14:paraId="30B4C297" w14:textId="77777777" w:rsidR="001B4D94" w:rsidRDefault="00000000">
      <w:pPr>
        <w:spacing w:after="80" w:line="240" w:lineRule="auto"/>
        <w:jc w:val="both"/>
        <w:rPr>
          <w:rFonts w:cs="Arial"/>
          <w:sz w:val="20"/>
          <w:szCs w:val="20"/>
        </w:rPr>
      </w:pPr>
      <w:r w:rsidRPr="001D5C33">
        <w:rPr>
          <w:rFonts w:cs="Arial"/>
          <w:sz w:val="20"/>
          <w:szCs w:val="20"/>
        </w:rPr>
        <w:t xml:space="preserve">La iniciativa debe continuar su trámite como ley ordinaria. Aunque se relaciona con el derecho constitucional a la paz, no regula integralmente su núcleo esencial ni establece un régimen estatutario de derechos fundamentales. </w:t>
      </w:r>
    </w:p>
    <w:p w14:paraId="0A6BE34C" w14:textId="1EBC166B" w:rsidR="002A1AE8" w:rsidRPr="001D5C33" w:rsidRDefault="00000000">
      <w:pPr>
        <w:spacing w:after="80" w:line="240" w:lineRule="auto"/>
        <w:jc w:val="both"/>
        <w:rPr>
          <w:rFonts w:cs="Arial"/>
          <w:sz w:val="20"/>
          <w:szCs w:val="20"/>
        </w:rPr>
      </w:pPr>
      <w:r w:rsidRPr="001D5C33">
        <w:rPr>
          <w:rFonts w:cs="Arial"/>
          <w:sz w:val="20"/>
          <w:szCs w:val="20"/>
        </w:rPr>
        <w:t>Su contenido se concentra en política pública, coordinación administrativa, participación y articulación territorial. Durante el primer debate se planteó expresamente la inquietud sobre una eventual reserva de ley estatutaria; la Secretaría de la Comisión expuso los criterios jurisprudenciales aplicables y señaló que, por su objeto y alcance, la iniciativa correspondía al trámite de una ley ordinaria.</w:t>
      </w:r>
    </w:p>
    <w:p w14:paraId="67FB9534" w14:textId="77777777" w:rsidR="002A1AE8" w:rsidRPr="001D5C33" w:rsidRDefault="00000000">
      <w:pPr>
        <w:pStyle w:val="Ttulo1"/>
        <w:spacing w:before="120"/>
        <w:rPr>
          <w:rFonts w:ascii="Arial" w:hAnsi="Arial" w:cs="Arial"/>
          <w:color w:val="auto"/>
          <w:sz w:val="20"/>
          <w:szCs w:val="20"/>
        </w:rPr>
      </w:pPr>
      <w:r w:rsidRPr="001D5C33">
        <w:rPr>
          <w:rFonts w:ascii="Arial" w:hAnsi="Arial" w:cs="Arial"/>
          <w:color w:val="auto"/>
          <w:sz w:val="20"/>
          <w:szCs w:val="20"/>
        </w:rPr>
        <w:t>8. INICIATIVA LEGISLATIVA Y ESTRUCTURA DE LA ADMINISTRACIÓN</w:t>
      </w:r>
    </w:p>
    <w:p w14:paraId="3997C761" w14:textId="77777777" w:rsidR="002A1AE8" w:rsidRPr="001D5C33" w:rsidRDefault="00000000">
      <w:pPr>
        <w:spacing w:after="80" w:line="240" w:lineRule="auto"/>
        <w:jc w:val="both"/>
        <w:rPr>
          <w:rFonts w:cs="Arial"/>
          <w:sz w:val="20"/>
          <w:szCs w:val="20"/>
        </w:rPr>
      </w:pPr>
      <w:r w:rsidRPr="001D5C33">
        <w:rPr>
          <w:rFonts w:cs="Arial"/>
          <w:sz w:val="20"/>
          <w:szCs w:val="20"/>
        </w:rPr>
        <w:t>El proyecto es de origen parlamentario. El texto aprobado en Comisión mantiene el Sistema Nacional de Paz Barrial como marco legal de coordinación, sin personería jurídica, patrimonio independiente ni planta de personal propia, y remite al Gobierno nacional el desarrollo de sus mecanismos operativos de conformidad con la Ley 489 de 1998.</w:t>
      </w:r>
    </w:p>
    <w:p w14:paraId="0EC8A5C3" w14:textId="77777777" w:rsidR="002A1AE8" w:rsidRPr="001D5C33" w:rsidRDefault="00000000">
      <w:pPr>
        <w:spacing w:after="80" w:line="240" w:lineRule="auto"/>
        <w:jc w:val="both"/>
        <w:rPr>
          <w:rFonts w:cs="Arial"/>
          <w:sz w:val="20"/>
          <w:szCs w:val="20"/>
        </w:rPr>
      </w:pPr>
      <w:r w:rsidRPr="001D5C33">
        <w:rPr>
          <w:rFonts w:cs="Arial"/>
          <w:sz w:val="20"/>
          <w:szCs w:val="20"/>
        </w:rPr>
        <w:t>Las modificaciones propuestas para segundo debate no crean entidades, dependencias, plantas de personal ni órganos decisorios nuevos, ni asignan a las entidades nacionales funciones materialmente ajenas a su misión. En consecuencia, no alteran la conclusión adoptada en primer debate sobre iniciativa legislativa.</w:t>
      </w:r>
    </w:p>
    <w:p w14:paraId="428BF54B" w14:textId="77777777" w:rsidR="002A1AE8" w:rsidRPr="001D5C33" w:rsidRDefault="00000000">
      <w:pPr>
        <w:pStyle w:val="Ttulo1"/>
        <w:spacing w:before="120"/>
        <w:rPr>
          <w:rFonts w:ascii="Arial" w:hAnsi="Arial" w:cs="Arial"/>
          <w:color w:val="auto"/>
          <w:sz w:val="20"/>
          <w:szCs w:val="20"/>
        </w:rPr>
      </w:pPr>
      <w:r w:rsidRPr="001D5C33">
        <w:rPr>
          <w:rFonts w:ascii="Arial" w:hAnsi="Arial" w:cs="Arial"/>
          <w:color w:val="auto"/>
          <w:sz w:val="20"/>
          <w:szCs w:val="20"/>
        </w:rPr>
        <w:t>9. AUTONOMÍA TERRITORIAL Y DISTRIBUCIÓN DE COMPETENCIAS</w:t>
      </w:r>
    </w:p>
    <w:p w14:paraId="0E4E14B7" w14:textId="77777777" w:rsidR="002A1AE8" w:rsidRPr="001D5C33" w:rsidRDefault="00000000">
      <w:pPr>
        <w:spacing w:after="80" w:line="240" w:lineRule="auto"/>
        <w:jc w:val="both"/>
        <w:rPr>
          <w:rFonts w:cs="Arial"/>
          <w:sz w:val="20"/>
          <w:szCs w:val="20"/>
        </w:rPr>
      </w:pPr>
      <w:r w:rsidRPr="001D5C33">
        <w:rPr>
          <w:rFonts w:cs="Arial"/>
          <w:sz w:val="20"/>
          <w:szCs w:val="20"/>
        </w:rPr>
        <w:t xml:space="preserve">El texto aprobado preserva la autonomía territorial mediante cláusulas facultativas, uso de instrumentos existentes, sujeción a capacidades institucionales y disponibilidad presupuestal, y una regla según la cual </w:t>
      </w:r>
      <w:r w:rsidRPr="001D5C33">
        <w:rPr>
          <w:rFonts w:cs="Arial"/>
          <w:sz w:val="20"/>
          <w:szCs w:val="20"/>
        </w:rPr>
        <w:lastRenderedPageBreak/>
        <w:t>cualquier nueva responsabilidad territorial debe observar las exigencias constitucionales y legales aplicables, incluida la asignación de recursos suficientes.</w:t>
      </w:r>
    </w:p>
    <w:p w14:paraId="647D7B7B" w14:textId="77777777" w:rsidR="002A1AE8" w:rsidRPr="001D5C33" w:rsidRDefault="00000000">
      <w:pPr>
        <w:spacing w:after="80" w:line="240" w:lineRule="auto"/>
        <w:jc w:val="both"/>
        <w:rPr>
          <w:rFonts w:cs="Arial"/>
          <w:sz w:val="20"/>
          <w:szCs w:val="20"/>
        </w:rPr>
      </w:pPr>
      <w:r w:rsidRPr="001D5C33">
        <w:rPr>
          <w:rFonts w:cs="Arial"/>
          <w:sz w:val="20"/>
          <w:szCs w:val="20"/>
        </w:rPr>
        <w:t>Las adiciones sobre frontera no crean competencias nuevas para municipios o departamentos. El numeral 16 del artículo 5 opera como enfoque interpretativo y el numeral 10 del artículo 32 como criterio de priorización territorial cuando la problemática tenga componente transfronterizo.</w:t>
      </w:r>
    </w:p>
    <w:p w14:paraId="3CF71711" w14:textId="77777777" w:rsidR="002A1AE8" w:rsidRPr="001D5C33" w:rsidRDefault="00000000">
      <w:pPr>
        <w:pStyle w:val="Ttulo1"/>
        <w:spacing w:before="120"/>
        <w:rPr>
          <w:rFonts w:ascii="Arial" w:hAnsi="Arial" w:cs="Arial"/>
          <w:color w:val="auto"/>
          <w:sz w:val="20"/>
          <w:szCs w:val="20"/>
        </w:rPr>
      </w:pPr>
      <w:r w:rsidRPr="001D5C33">
        <w:rPr>
          <w:rFonts w:ascii="Arial" w:hAnsi="Arial" w:cs="Arial"/>
          <w:color w:val="auto"/>
          <w:sz w:val="20"/>
          <w:szCs w:val="20"/>
        </w:rPr>
        <w:t>10. CONFLICTO DE INTERESES</w:t>
      </w:r>
    </w:p>
    <w:p w14:paraId="6E3CCAE7" w14:textId="77777777" w:rsidR="002A1AE8" w:rsidRPr="001D5C33" w:rsidRDefault="00000000">
      <w:pPr>
        <w:spacing w:after="80" w:line="240" w:lineRule="auto"/>
        <w:jc w:val="both"/>
        <w:rPr>
          <w:rFonts w:cs="Arial"/>
          <w:sz w:val="20"/>
          <w:szCs w:val="20"/>
        </w:rPr>
      </w:pPr>
      <w:r w:rsidRPr="001D5C33">
        <w:rPr>
          <w:rFonts w:cs="Arial"/>
          <w:sz w:val="20"/>
          <w:szCs w:val="20"/>
        </w:rPr>
        <w:t>De conformidad con el artículo 286 de la Ley 5ª de 1992, modificado por la Ley 2003 de 2019, el proyecto establece una política pública general y mecanismos de coordinación institucional, sin otorgar beneficios particulares, directos o singulares a los congresistas, sus cónyuges, compañeros permanentes o parientes en los grados previstos por la ley. En principio, la discusión y votación se enmarca en el interés general, sin perjuicio del deber individual de declarar impedimentos cuando concurran circunstancias particulares.</w:t>
      </w:r>
    </w:p>
    <w:p w14:paraId="2D40F70E" w14:textId="77777777" w:rsidR="002A1AE8" w:rsidRPr="001D5C33" w:rsidRDefault="00000000">
      <w:pPr>
        <w:pStyle w:val="Ttulo1"/>
        <w:spacing w:before="120"/>
        <w:rPr>
          <w:rFonts w:ascii="Arial" w:hAnsi="Arial" w:cs="Arial"/>
          <w:color w:val="auto"/>
          <w:sz w:val="20"/>
          <w:szCs w:val="20"/>
        </w:rPr>
      </w:pPr>
      <w:r w:rsidRPr="001D5C33">
        <w:rPr>
          <w:rFonts w:ascii="Arial" w:hAnsi="Arial" w:cs="Arial"/>
          <w:color w:val="auto"/>
          <w:sz w:val="20"/>
          <w:szCs w:val="20"/>
        </w:rPr>
        <w:t>11. IMPACTO FISCAL</w:t>
      </w:r>
    </w:p>
    <w:p w14:paraId="3052A6BC" w14:textId="77777777" w:rsidR="002A1AE8" w:rsidRPr="001D5C33" w:rsidRDefault="00000000">
      <w:pPr>
        <w:spacing w:after="80" w:line="240" w:lineRule="auto"/>
        <w:jc w:val="both"/>
        <w:rPr>
          <w:rFonts w:cs="Arial"/>
          <w:sz w:val="20"/>
          <w:szCs w:val="20"/>
        </w:rPr>
      </w:pPr>
      <w:r w:rsidRPr="001D5C33">
        <w:rPr>
          <w:rFonts w:cs="Arial"/>
          <w:sz w:val="20"/>
          <w:szCs w:val="20"/>
        </w:rPr>
        <w:t xml:space="preserve">El artículo 7 de la Ley 819 de 2003 exige hacer explícito el análisis fiscal cuando una iniciativa ordene gasto o conceda beneficios tributarios. La Sentencia C-133 de 2022 ha reiterado que, en proyectos de origen </w:t>
      </w:r>
      <w:proofErr w:type="spellStart"/>
      <w:r w:rsidRPr="001D5C33">
        <w:rPr>
          <w:rFonts w:cs="Arial"/>
          <w:sz w:val="20"/>
          <w:szCs w:val="20"/>
        </w:rPr>
        <w:t>congresional</w:t>
      </w:r>
      <w:proofErr w:type="spellEnd"/>
      <w:r w:rsidRPr="001D5C33">
        <w:rPr>
          <w:rFonts w:cs="Arial"/>
          <w:sz w:val="20"/>
          <w:szCs w:val="20"/>
        </w:rPr>
        <w:t>, corresponde al Congreso efectuar una consideración mínima e informada de las incidencias fiscales, sin que ello implique trasladarle la carga técnica propia del Ministerio de Hacienda.</w:t>
      </w:r>
    </w:p>
    <w:p w14:paraId="6DD33B2F" w14:textId="77777777" w:rsidR="002A1AE8" w:rsidRPr="001D5C33" w:rsidRDefault="00000000">
      <w:pPr>
        <w:spacing w:after="80" w:line="240" w:lineRule="auto"/>
        <w:jc w:val="both"/>
        <w:rPr>
          <w:rFonts w:cs="Arial"/>
          <w:sz w:val="20"/>
          <w:szCs w:val="20"/>
        </w:rPr>
      </w:pPr>
      <w:r w:rsidRPr="001D5C33">
        <w:rPr>
          <w:rFonts w:cs="Arial"/>
          <w:sz w:val="20"/>
          <w:szCs w:val="20"/>
        </w:rPr>
        <w:t>El texto aprobado en primer debate no concede beneficios tributarios ni contiene órdenes directas e inmediatas de apropiación o gasto. El Sistema carece de personería, patrimonio y planta propia; se privilegia el uso de capacidades, programas, instrumentos y plataformas existentes; la financiación se sujeta a fuentes legalmente disponibles y a las apropiaciones presupuestales correspondientes.</w:t>
      </w:r>
    </w:p>
    <w:p w14:paraId="5B925F73" w14:textId="77777777" w:rsidR="002A1AE8" w:rsidRPr="001D5C33" w:rsidRDefault="00000000">
      <w:pPr>
        <w:spacing w:after="80" w:line="240" w:lineRule="auto"/>
        <w:jc w:val="both"/>
        <w:rPr>
          <w:rFonts w:cs="Arial"/>
          <w:sz w:val="20"/>
          <w:szCs w:val="20"/>
        </w:rPr>
      </w:pPr>
      <w:r w:rsidRPr="001D5C33">
        <w:rPr>
          <w:rFonts w:cs="Arial"/>
          <w:sz w:val="20"/>
          <w:szCs w:val="20"/>
        </w:rPr>
        <w:t>Las modificaciones propuestas para segundo debate no alteran esta conclusión. La supresión del</w:t>
      </w:r>
      <w:r w:rsidR="005C6496" w:rsidRPr="001D5C33">
        <w:rPr>
          <w:rFonts w:cs="Arial"/>
          <w:sz w:val="20"/>
          <w:szCs w:val="20"/>
        </w:rPr>
        <w:t xml:space="preserve"> </w:t>
      </w:r>
      <w:r w:rsidR="005C6496" w:rsidRPr="001B4D94">
        <w:rPr>
          <w:rFonts w:cs="Arial"/>
          <w:sz w:val="20"/>
          <w:szCs w:val="20"/>
        </w:rPr>
        <w:t>parcial del parágrafo del</w:t>
      </w:r>
      <w:r w:rsidRPr="001D5C33">
        <w:rPr>
          <w:rFonts w:cs="Arial"/>
          <w:sz w:val="20"/>
          <w:szCs w:val="20"/>
        </w:rPr>
        <w:t xml:space="preserve"> artículo 3 carece de impacto fiscal; los artículos 5 y 32 introducen un enfoque y un criterio de priorización; y la adición al artículo 21 ordena promover estrategias únicamente dentro de las competencias, programas y recursos existentes.</w:t>
      </w:r>
    </w:p>
    <w:p w14:paraId="1964B5D7" w14:textId="77777777" w:rsidR="002A1AE8" w:rsidRPr="001D5C33" w:rsidRDefault="00000000">
      <w:pPr>
        <w:pStyle w:val="Ttulo1"/>
        <w:spacing w:before="120"/>
        <w:rPr>
          <w:rFonts w:ascii="Arial" w:eastAsia="Arial" w:hAnsi="Arial" w:cs="Arial"/>
          <w:bCs/>
          <w:color w:val="auto"/>
          <w:kern w:val="0"/>
          <w:sz w:val="20"/>
          <w:szCs w:val="20"/>
          <w:lang w:eastAsia="es-MX"/>
          <w14:ligatures w14:val="none"/>
        </w:rPr>
      </w:pPr>
      <w:r w:rsidRPr="001D5C33">
        <w:rPr>
          <w:rFonts w:ascii="Arial" w:eastAsia="Arial" w:hAnsi="Arial" w:cs="Arial"/>
          <w:bCs/>
          <w:color w:val="auto"/>
          <w:kern w:val="0"/>
          <w:sz w:val="20"/>
          <w:szCs w:val="20"/>
          <w:lang w:eastAsia="es-MX"/>
          <w14:ligatures w14:val="none"/>
        </w:rPr>
        <w:t>12. CONSULTA PREVIA</w:t>
      </w:r>
    </w:p>
    <w:p w14:paraId="47A0C4A2" w14:textId="77777777" w:rsidR="002A1AE8" w:rsidRPr="001D5C33" w:rsidRDefault="00000000">
      <w:pPr>
        <w:spacing w:after="80" w:line="240" w:lineRule="auto"/>
        <w:jc w:val="both"/>
        <w:rPr>
          <w:rFonts w:cs="Arial"/>
          <w:sz w:val="20"/>
          <w:szCs w:val="20"/>
        </w:rPr>
      </w:pPr>
      <w:r w:rsidRPr="001D5C33">
        <w:rPr>
          <w:rFonts w:cs="Arial"/>
          <w:sz w:val="20"/>
          <w:szCs w:val="20"/>
        </w:rPr>
        <w:t>El deber de consulta previa se activa cuando una medida legislativa es susceptible de producir una afectación directa, específica y diferencial sobre pueblos y comunidades étnicas. La jurisprudencia constitucional ha distinguido entre la afectación general derivada de una política pública aplicable a toda la población y las medidas que regulan de manera particular el estatus, los derechos colectivos, los territorios, las autoridades o las instituciones propias de los pueblos étnicos.</w:t>
      </w:r>
    </w:p>
    <w:p w14:paraId="7DA45849" w14:textId="77777777" w:rsidR="002A1AE8" w:rsidRPr="001D5C33" w:rsidRDefault="0045551F">
      <w:pPr>
        <w:spacing w:after="80" w:line="240" w:lineRule="auto"/>
        <w:jc w:val="both"/>
        <w:rPr>
          <w:rFonts w:cs="Arial"/>
          <w:sz w:val="20"/>
          <w:szCs w:val="20"/>
        </w:rPr>
      </w:pPr>
      <w:r w:rsidRPr="001B4D94">
        <w:rPr>
          <w:rFonts w:cs="Arial"/>
          <w:sz w:val="20"/>
          <w:szCs w:val="20"/>
        </w:rPr>
        <w:t>El artículo 13 aprobado</w:t>
      </w:r>
      <w:r w:rsidRPr="001D5C33">
        <w:rPr>
          <w:rFonts w:cs="Arial"/>
          <w:sz w:val="20"/>
          <w:szCs w:val="20"/>
        </w:rPr>
        <w:t xml:space="preserve"> no asigna nuevas competencias a las autoridades tradicionales, no modifica formas de gobierno propio, no regula territorios étnicos, no establece un sistema autónomo de representación ni adopta decisiones diferenciadas sobre derechos colectivos. Su alcance se circunscribe a la participación consultiva dentro de una política pública general. Con ese alcance, no se advierte prima facie una afectación directa, específica y diferencial que haga imperativa la consulta previa para el trámite de la totalidad del proyecto.</w:t>
      </w:r>
    </w:p>
    <w:p w14:paraId="24DBD5C4" w14:textId="77777777" w:rsidR="002A1AE8" w:rsidRPr="001D5C33" w:rsidRDefault="00000000">
      <w:pPr>
        <w:pStyle w:val="Ttulo1"/>
        <w:spacing w:before="120"/>
        <w:rPr>
          <w:rFonts w:ascii="Arial" w:eastAsia="Arial" w:hAnsi="Arial" w:cs="Arial"/>
          <w:bCs/>
          <w:color w:val="auto"/>
          <w:kern w:val="0"/>
          <w:sz w:val="20"/>
          <w:szCs w:val="20"/>
          <w:lang w:eastAsia="es-MX"/>
          <w14:ligatures w14:val="none"/>
        </w:rPr>
      </w:pPr>
      <w:r w:rsidRPr="001D5C33">
        <w:rPr>
          <w:rFonts w:ascii="Arial" w:eastAsia="Arial" w:hAnsi="Arial" w:cs="Arial"/>
          <w:bCs/>
          <w:color w:val="auto"/>
          <w:kern w:val="0"/>
          <w:sz w:val="20"/>
          <w:szCs w:val="20"/>
          <w:lang w:eastAsia="es-MX"/>
          <w14:ligatures w14:val="none"/>
        </w:rPr>
        <w:t>13. PROTECCIÓN DE DATOS Y NO ESTIGMATIZACIÓN</w:t>
      </w:r>
    </w:p>
    <w:p w14:paraId="20A493C0" w14:textId="77777777" w:rsidR="002A1AE8" w:rsidRPr="001D5C33" w:rsidRDefault="00000000">
      <w:pPr>
        <w:spacing w:after="80" w:line="240" w:lineRule="auto"/>
        <w:jc w:val="both"/>
        <w:rPr>
          <w:rFonts w:cs="Arial"/>
          <w:sz w:val="20"/>
          <w:szCs w:val="20"/>
        </w:rPr>
      </w:pPr>
      <w:r w:rsidRPr="001D5C33">
        <w:rPr>
          <w:rFonts w:cs="Arial"/>
          <w:sz w:val="20"/>
          <w:szCs w:val="20"/>
        </w:rPr>
        <w:t>El texto aprobado conserva salvaguardas reforzadas para la información utilizada en la Política: preferencia por datos agregados y anonimizados, prohibición de crear registros nominales de personas clasificadas como “en riesgo”, protección reforzada de datos de niños, niñas y adolescentes y prohibición de utilizar la información de la Política para inteligencia, contrainteligencia, policía judicial, perfilamiento individual o imposición de medidas restrictivas de derechos.</w:t>
      </w:r>
    </w:p>
    <w:p w14:paraId="64C4F488" w14:textId="77777777" w:rsidR="002A1AE8" w:rsidRPr="001D5C33" w:rsidRDefault="00000000">
      <w:pPr>
        <w:spacing w:after="80" w:line="240" w:lineRule="auto"/>
        <w:jc w:val="both"/>
        <w:rPr>
          <w:rFonts w:cs="Arial"/>
          <w:sz w:val="20"/>
          <w:szCs w:val="20"/>
        </w:rPr>
      </w:pPr>
      <w:r w:rsidRPr="001D5C33">
        <w:rPr>
          <w:rFonts w:cs="Arial"/>
          <w:sz w:val="20"/>
          <w:szCs w:val="20"/>
        </w:rPr>
        <w:lastRenderedPageBreak/>
        <w:t>Por esa razón no se incorpora para segundo debate la constancia que proponía eliminar el inciso cuarto del artículo 28. El parágrafo vigente ya aclara que las salvaguardas no afectan los registros que las autoridades competentes deban administrar en cumplimiento de funciones expresamente atribuidas por la Constitución o la ley, los cuales conservan su régimen jurídico propio.</w:t>
      </w:r>
    </w:p>
    <w:p w14:paraId="72E5DFB1" w14:textId="77777777" w:rsidR="002A1AE8" w:rsidRPr="001D5C33" w:rsidRDefault="00000000">
      <w:pPr>
        <w:pStyle w:val="Ttulo1"/>
        <w:spacing w:before="120"/>
        <w:rPr>
          <w:rFonts w:ascii="Arial" w:hAnsi="Arial" w:cs="Arial"/>
          <w:color w:val="auto"/>
        </w:rPr>
      </w:pPr>
      <w:r w:rsidRPr="001D5C33">
        <w:rPr>
          <w:rFonts w:ascii="Arial" w:hAnsi="Arial" w:cs="Arial"/>
          <w:color w:val="auto"/>
        </w:rPr>
        <w:t>14. JUSTIFICACIÓN DE LAS MODIFICACIONES PROPUESTAS PARA SEGUNDO DEBATE</w:t>
      </w:r>
    </w:p>
    <w:tbl>
      <w:tblPr>
        <w:tblW w:w="0" w:type="auto"/>
        <w:jc w:val="center"/>
        <w:tblBorders>
          <w:top w:val="single" w:sz="4" w:space="0" w:color="808080"/>
          <w:left w:val="single" w:sz="4" w:space="0" w:color="808080"/>
          <w:bottom w:val="single" w:sz="4" w:space="0" w:color="808080"/>
          <w:right w:val="single" w:sz="4" w:space="0" w:color="808080"/>
          <w:insideH w:val="single" w:sz="4" w:space="0" w:color="808080"/>
          <w:insideV w:val="single" w:sz="4" w:space="0" w:color="808080"/>
        </w:tblBorders>
        <w:tblLook w:val="04A0" w:firstRow="1" w:lastRow="0" w:firstColumn="1" w:lastColumn="0" w:noHBand="0" w:noVBand="1"/>
      </w:tblPr>
      <w:tblGrid>
        <w:gridCol w:w="1592"/>
        <w:gridCol w:w="1362"/>
        <w:gridCol w:w="7030"/>
      </w:tblGrid>
      <w:tr w:rsidR="002A1AE8" w:rsidRPr="001D5C33" w14:paraId="01F9D638" w14:textId="77777777">
        <w:trPr>
          <w:tblHeader/>
          <w:jc w:val="center"/>
        </w:trPr>
        <w:tc>
          <w:tcPr>
            <w:tcW w:w="1728" w:type="dxa"/>
            <w:shd w:val="clear" w:color="auto" w:fill="D9D9D9"/>
            <w:tcMar>
              <w:top w:w="60" w:type="dxa"/>
              <w:left w:w="60" w:type="dxa"/>
              <w:bottom w:w="60" w:type="dxa"/>
              <w:right w:w="60" w:type="dxa"/>
            </w:tcMar>
            <w:vAlign w:val="center"/>
          </w:tcPr>
          <w:p w14:paraId="77C384C8" w14:textId="77777777" w:rsidR="002A1AE8" w:rsidRPr="001D5C33" w:rsidRDefault="00000000">
            <w:pPr>
              <w:spacing w:after="0"/>
              <w:jc w:val="center"/>
              <w:rPr>
                <w:rFonts w:cs="Arial"/>
              </w:rPr>
            </w:pPr>
            <w:r w:rsidRPr="001D5C33">
              <w:rPr>
                <w:rFonts w:cs="Arial"/>
                <w:b/>
                <w:sz w:val="16"/>
              </w:rPr>
              <w:t>Artículo</w:t>
            </w:r>
          </w:p>
        </w:tc>
        <w:tc>
          <w:tcPr>
            <w:tcW w:w="1440" w:type="dxa"/>
            <w:shd w:val="clear" w:color="auto" w:fill="D9D9D9"/>
            <w:tcMar>
              <w:top w:w="60" w:type="dxa"/>
              <w:left w:w="60" w:type="dxa"/>
              <w:bottom w:w="60" w:type="dxa"/>
              <w:right w:w="60" w:type="dxa"/>
            </w:tcMar>
            <w:vAlign w:val="center"/>
          </w:tcPr>
          <w:p w14:paraId="22C9D3AF" w14:textId="77777777" w:rsidR="002A1AE8" w:rsidRPr="001D5C33" w:rsidRDefault="00000000">
            <w:pPr>
              <w:spacing w:after="0"/>
              <w:jc w:val="center"/>
              <w:rPr>
                <w:rFonts w:cs="Arial"/>
              </w:rPr>
            </w:pPr>
            <w:r w:rsidRPr="001D5C33">
              <w:rPr>
                <w:rFonts w:cs="Arial"/>
                <w:b/>
                <w:sz w:val="16"/>
              </w:rPr>
              <w:t>Tipo</w:t>
            </w:r>
          </w:p>
        </w:tc>
        <w:tc>
          <w:tcPr>
            <w:tcW w:w="7920" w:type="dxa"/>
            <w:shd w:val="clear" w:color="auto" w:fill="D9D9D9"/>
            <w:tcMar>
              <w:top w:w="60" w:type="dxa"/>
              <w:left w:w="60" w:type="dxa"/>
              <w:bottom w:w="60" w:type="dxa"/>
              <w:right w:w="60" w:type="dxa"/>
            </w:tcMar>
            <w:vAlign w:val="center"/>
          </w:tcPr>
          <w:p w14:paraId="33CAB120" w14:textId="77777777" w:rsidR="002A1AE8" w:rsidRPr="001D5C33" w:rsidRDefault="00000000">
            <w:pPr>
              <w:spacing w:after="0"/>
              <w:jc w:val="center"/>
              <w:rPr>
                <w:rFonts w:cs="Arial"/>
              </w:rPr>
            </w:pPr>
            <w:r w:rsidRPr="001D5C33">
              <w:rPr>
                <w:rFonts w:cs="Arial"/>
                <w:b/>
                <w:sz w:val="16"/>
              </w:rPr>
              <w:t>Justificación</w:t>
            </w:r>
          </w:p>
        </w:tc>
      </w:tr>
      <w:tr w:rsidR="002A1AE8" w:rsidRPr="001D5C33" w14:paraId="40E67109" w14:textId="77777777">
        <w:trPr>
          <w:jc w:val="center"/>
        </w:trPr>
        <w:tc>
          <w:tcPr>
            <w:tcW w:w="1728" w:type="dxa"/>
            <w:tcMar>
              <w:top w:w="55" w:type="dxa"/>
              <w:left w:w="55" w:type="dxa"/>
              <w:bottom w:w="55" w:type="dxa"/>
              <w:right w:w="55" w:type="dxa"/>
            </w:tcMar>
          </w:tcPr>
          <w:p w14:paraId="689BE1A8" w14:textId="77777777" w:rsidR="002A1AE8" w:rsidRPr="001D5C33" w:rsidRDefault="00000000">
            <w:pPr>
              <w:spacing w:after="0" w:line="240" w:lineRule="auto"/>
              <w:rPr>
                <w:rFonts w:cs="Arial"/>
              </w:rPr>
            </w:pPr>
            <w:r w:rsidRPr="001D5C33">
              <w:rPr>
                <w:rFonts w:cs="Arial"/>
                <w:sz w:val="16"/>
              </w:rPr>
              <w:t>Artículo 3</w:t>
            </w:r>
          </w:p>
        </w:tc>
        <w:tc>
          <w:tcPr>
            <w:tcW w:w="1440" w:type="dxa"/>
            <w:tcMar>
              <w:top w:w="55" w:type="dxa"/>
              <w:left w:w="55" w:type="dxa"/>
              <w:bottom w:w="55" w:type="dxa"/>
              <w:right w:w="55" w:type="dxa"/>
            </w:tcMar>
          </w:tcPr>
          <w:p w14:paraId="3F2CD688" w14:textId="77777777" w:rsidR="002A1AE8" w:rsidRPr="001D5C33" w:rsidRDefault="00000000">
            <w:pPr>
              <w:spacing w:after="0" w:line="240" w:lineRule="auto"/>
              <w:jc w:val="both"/>
              <w:rPr>
                <w:rFonts w:cs="Arial"/>
              </w:rPr>
            </w:pPr>
            <w:r w:rsidRPr="001D5C33">
              <w:rPr>
                <w:rFonts w:cs="Arial"/>
                <w:sz w:val="16"/>
              </w:rPr>
              <w:t>Supresión</w:t>
            </w:r>
          </w:p>
        </w:tc>
        <w:tc>
          <w:tcPr>
            <w:tcW w:w="7920" w:type="dxa"/>
            <w:tcMar>
              <w:top w:w="55" w:type="dxa"/>
              <w:left w:w="55" w:type="dxa"/>
              <w:bottom w:w="55" w:type="dxa"/>
              <w:right w:w="55" w:type="dxa"/>
            </w:tcMar>
          </w:tcPr>
          <w:p w14:paraId="362EEA7C" w14:textId="77777777" w:rsidR="002A1AE8" w:rsidRPr="001D5C33" w:rsidRDefault="00000000">
            <w:pPr>
              <w:spacing w:after="0" w:line="240" w:lineRule="auto"/>
              <w:jc w:val="both"/>
              <w:rPr>
                <w:rFonts w:cs="Arial"/>
              </w:rPr>
            </w:pPr>
            <w:r w:rsidRPr="001D5C33">
              <w:rPr>
                <w:rFonts w:cs="Arial"/>
                <w:sz w:val="16"/>
              </w:rPr>
              <w:t>Se elimina una remisión expresa sobre Fuerza Pública y armas que resulta redundante frente a la Constitución y la ley. Se mantiene intacta la prohibición de funciones de policía, vigilancia armada, control territorial coercitivo, sanciones, restricciones a la movilidad y reconocimiento o legitimación de estructuras armadas ilegales.</w:t>
            </w:r>
          </w:p>
        </w:tc>
      </w:tr>
      <w:tr w:rsidR="002A1AE8" w:rsidRPr="001D5C33" w14:paraId="37037BE9" w14:textId="77777777">
        <w:trPr>
          <w:jc w:val="center"/>
        </w:trPr>
        <w:tc>
          <w:tcPr>
            <w:tcW w:w="1728" w:type="dxa"/>
            <w:tcMar>
              <w:top w:w="55" w:type="dxa"/>
              <w:left w:w="55" w:type="dxa"/>
              <w:bottom w:w="55" w:type="dxa"/>
              <w:right w:w="55" w:type="dxa"/>
            </w:tcMar>
          </w:tcPr>
          <w:p w14:paraId="638B45E0" w14:textId="77777777" w:rsidR="002A1AE8" w:rsidRPr="001D5C33" w:rsidRDefault="00000000">
            <w:pPr>
              <w:spacing w:after="0" w:line="240" w:lineRule="auto"/>
              <w:rPr>
                <w:rFonts w:cs="Arial"/>
              </w:rPr>
            </w:pPr>
            <w:r w:rsidRPr="001D5C33">
              <w:rPr>
                <w:rFonts w:cs="Arial"/>
                <w:sz w:val="16"/>
              </w:rPr>
              <w:t>Artículo 5</w:t>
            </w:r>
          </w:p>
        </w:tc>
        <w:tc>
          <w:tcPr>
            <w:tcW w:w="1440" w:type="dxa"/>
            <w:tcMar>
              <w:top w:w="55" w:type="dxa"/>
              <w:left w:w="55" w:type="dxa"/>
              <w:bottom w:w="55" w:type="dxa"/>
              <w:right w:w="55" w:type="dxa"/>
            </w:tcMar>
          </w:tcPr>
          <w:p w14:paraId="710499E2" w14:textId="77777777" w:rsidR="002A1AE8" w:rsidRPr="001D5C33" w:rsidRDefault="00000000">
            <w:pPr>
              <w:spacing w:after="0" w:line="240" w:lineRule="auto"/>
              <w:jc w:val="both"/>
              <w:rPr>
                <w:rFonts w:cs="Arial"/>
              </w:rPr>
            </w:pPr>
            <w:r w:rsidRPr="001D5C33">
              <w:rPr>
                <w:rFonts w:cs="Arial"/>
                <w:sz w:val="16"/>
              </w:rPr>
              <w:t>Adición</w:t>
            </w:r>
          </w:p>
        </w:tc>
        <w:tc>
          <w:tcPr>
            <w:tcW w:w="7920" w:type="dxa"/>
            <w:tcMar>
              <w:top w:w="55" w:type="dxa"/>
              <w:left w:w="55" w:type="dxa"/>
              <w:bottom w:w="55" w:type="dxa"/>
              <w:right w:w="55" w:type="dxa"/>
            </w:tcMar>
          </w:tcPr>
          <w:p w14:paraId="58906870" w14:textId="77777777" w:rsidR="002A1AE8" w:rsidRPr="001D5C33" w:rsidRDefault="00000000">
            <w:pPr>
              <w:spacing w:after="0" w:line="240" w:lineRule="auto"/>
              <w:jc w:val="both"/>
              <w:rPr>
                <w:rFonts w:cs="Arial"/>
              </w:rPr>
            </w:pPr>
            <w:r w:rsidRPr="001D5C33">
              <w:rPr>
                <w:rFonts w:cs="Arial"/>
                <w:sz w:val="16"/>
              </w:rPr>
              <w:t>Se incorpora un enfoque de frontera, tal como fue presentado en constancia, para que en municipios de frontera se consideren dinámicas de movilidad humana, economías ilícitas transfronterizas y estructuras armadas o criminales de carácter binacional, en articulación con la política pública fronteriza vigente.</w:t>
            </w:r>
          </w:p>
        </w:tc>
      </w:tr>
      <w:tr w:rsidR="002A1AE8" w:rsidRPr="001D5C33" w14:paraId="281DC585" w14:textId="77777777">
        <w:trPr>
          <w:jc w:val="center"/>
        </w:trPr>
        <w:tc>
          <w:tcPr>
            <w:tcW w:w="1728" w:type="dxa"/>
            <w:tcBorders>
              <w:top w:val="single" w:sz="4" w:space="0" w:color="808080"/>
              <w:left w:val="single" w:sz="4" w:space="0" w:color="808080"/>
              <w:bottom w:val="single" w:sz="4" w:space="0" w:color="808080"/>
              <w:right w:val="single" w:sz="4" w:space="0" w:color="808080"/>
            </w:tcBorders>
            <w:tcMar>
              <w:top w:w="35" w:type="dxa"/>
              <w:left w:w="45" w:type="dxa"/>
              <w:bottom w:w="35" w:type="dxa"/>
              <w:right w:w="45" w:type="dxa"/>
            </w:tcMar>
          </w:tcPr>
          <w:p w14:paraId="1BB570B7" w14:textId="77777777" w:rsidR="00903058" w:rsidRPr="001D5C33" w:rsidRDefault="00000000">
            <w:pPr>
              <w:spacing w:after="0" w:line="240" w:lineRule="auto"/>
              <w:rPr>
                <w:rFonts w:cs="Arial"/>
              </w:rPr>
            </w:pPr>
            <w:r w:rsidRPr="001D5C33">
              <w:rPr>
                <w:rFonts w:cs="Arial"/>
                <w:sz w:val="16"/>
              </w:rPr>
              <w:t>Artículo 13</w:t>
            </w:r>
          </w:p>
        </w:tc>
        <w:tc>
          <w:tcPr>
            <w:tcW w:w="1440" w:type="dxa"/>
            <w:tcBorders>
              <w:top w:val="single" w:sz="4" w:space="0" w:color="808080"/>
              <w:left w:val="single" w:sz="4" w:space="0" w:color="808080"/>
              <w:bottom w:val="single" w:sz="4" w:space="0" w:color="808080"/>
              <w:right w:val="single" w:sz="4" w:space="0" w:color="808080"/>
            </w:tcBorders>
            <w:tcMar>
              <w:top w:w="35" w:type="dxa"/>
              <w:left w:w="45" w:type="dxa"/>
              <w:bottom w:w="35" w:type="dxa"/>
              <w:right w:w="45" w:type="dxa"/>
            </w:tcMar>
          </w:tcPr>
          <w:p w14:paraId="1AB1D282" w14:textId="2199EBC8" w:rsidR="00903058" w:rsidRPr="001D5C33" w:rsidRDefault="00000000">
            <w:pPr>
              <w:spacing w:after="0" w:line="240" w:lineRule="auto"/>
              <w:rPr>
                <w:rFonts w:cs="Arial"/>
              </w:rPr>
            </w:pPr>
            <w:r w:rsidRPr="001D5C33">
              <w:rPr>
                <w:rFonts w:cs="Arial"/>
                <w:sz w:val="16"/>
              </w:rPr>
              <w:t xml:space="preserve">Corrección </w:t>
            </w:r>
          </w:p>
        </w:tc>
        <w:tc>
          <w:tcPr>
            <w:tcW w:w="7920" w:type="dxa"/>
            <w:tcBorders>
              <w:top w:val="single" w:sz="4" w:space="0" w:color="808080"/>
              <w:left w:val="single" w:sz="4" w:space="0" w:color="808080"/>
              <w:bottom w:val="single" w:sz="4" w:space="0" w:color="808080"/>
              <w:right w:val="single" w:sz="4" w:space="0" w:color="808080"/>
            </w:tcBorders>
            <w:tcMar>
              <w:top w:w="35" w:type="dxa"/>
              <w:left w:w="45" w:type="dxa"/>
              <w:bottom w:w="35" w:type="dxa"/>
              <w:right w:w="45" w:type="dxa"/>
            </w:tcMar>
          </w:tcPr>
          <w:p w14:paraId="32E57748" w14:textId="77777777" w:rsidR="00903058" w:rsidRPr="001D5C33" w:rsidRDefault="00000000">
            <w:pPr>
              <w:spacing w:after="0" w:line="240" w:lineRule="auto"/>
              <w:rPr>
                <w:rFonts w:cs="Arial"/>
              </w:rPr>
            </w:pPr>
            <w:r w:rsidRPr="001D5C33">
              <w:rPr>
                <w:rFonts w:cs="Arial"/>
                <w:sz w:val="16"/>
              </w:rPr>
              <w:t>Se sustituye la expresión “juntas de acción local” por “Juntas Administradoras Locales”, con el fin de emplear la denominación jurídica correcta de la instancia cuya participación fue aprobada en primer debate. La corrección no modifica el contenido material de la disposición.</w:t>
            </w:r>
          </w:p>
        </w:tc>
      </w:tr>
      <w:tr w:rsidR="002A1AE8" w:rsidRPr="001D5C33" w14:paraId="5F31EC6C" w14:textId="77777777">
        <w:trPr>
          <w:jc w:val="center"/>
        </w:trPr>
        <w:tc>
          <w:tcPr>
            <w:tcW w:w="1728" w:type="dxa"/>
            <w:tcMar>
              <w:top w:w="55" w:type="dxa"/>
              <w:left w:w="55" w:type="dxa"/>
              <w:bottom w:w="55" w:type="dxa"/>
              <w:right w:w="55" w:type="dxa"/>
            </w:tcMar>
          </w:tcPr>
          <w:p w14:paraId="192F5A48" w14:textId="77777777" w:rsidR="002A1AE8" w:rsidRPr="001D5C33" w:rsidRDefault="00000000">
            <w:pPr>
              <w:spacing w:after="0" w:line="240" w:lineRule="auto"/>
              <w:rPr>
                <w:rFonts w:cs="Arial"/>
              </w:rPr>
            </w:pPr>
            <w:r w:rsidRPr="001D5C33">
              <w:rPr>
                <w:rFonts w:cs="Arial"/>
                <w:sz w:val="16"/>
              </w:rPr>
              <w:t>Artículo 21</w:t>
            </w:r>
          </w:p>
        </w:tc>
        <w:tc>
          <w:tcPr>
            <w:tcW w:w="1440" w:type="dxa"/>
            <w:tcMar>
              <w:top w:w="55" w:type="dxa"/>
              <w:left w:w="55" w:type="dxa"/>
              <w:bottom w:w="55" w:type="dxa"/>
              <w:right w:w="55" w:type="dxa"/>
            </w:tcMar>
          </w:tcPr>
          <w:p w14:paraId="48A74343" w14:textId="77777777" w:rsidR="002A1AE8" w:rsidRPr="001D5C33" w:rsidRDefault="00000000">
            <w:pPr>
              <w:spacing w:after="0" w:line="240" w:lineRule="auto"/>
              <w:jc w:val="both"/>
              <w:rPr>
                <w:rFonts w:cs="Arial"/>
              </w:rPr>
            </w:pPr>
            <w:r w:rsidRPr="001D5C33">
              <w:rPr>
                <w:rFonts w:cs="Arial"/>
                <w:sz w:val="16"/>
              </w:rPr>
              <w:t>Adición</w:t>
            </w:r>
          </w:p>
        </w:tc>
        <w:tc>
          <w:tcPr>
            <w:tcW w:w="7920" w:type="dxa"/>
            <w:tcMar>
              <w:top w:w="55" w:type="dxa"/>
              <w:left w:w="55" w:type="dxa"/>
              <w:bottom w:w="55" w:type="dxa"/>
              <w:right w:w="55" w:type="dxa"/>
            </w:tcMar>
          </w:tcPr>
          <w:p w14:paraId="53CC49A4" w14:textId="77777777" w:rsidR="002A1AE8" w:rsidRPr="001D5C33" w:rsidRDefault="00000000">
            <w:pPr>
              <w:spacing w:after="0" w:line="240" w:lineRule="auto"/>
              <w:jc w:val="both"/>
              <w:rPr>
                <w:rFonts w:cs="Arial"/>
              </w:rPr>
            </w:pPr>
            <w:r w:rsidRPr="001D5C33">
              <w:rPr>
                <w:rFonts w:cs="Arial"/>
                <w:sz w:val="16"/>
              </w:rPr>
              <w:t>Se fortalece la dimensión preventiva mediante entornos familiares y de cuidado, acompañamiento a padres, madres, representantes legales y cuidadores, dentro de competencias, programas y recursos existentes y con salvaguarda del interés superior de niños, niñas y adolescentes.</w:t>
            </w:r>
          </w:p>
        </w:tc>
      </w:tr>
      <w:tr w:rsidR="002A1AE8" w:rsidRPr="001D5C33" w14:paraId="6940F788" w14:textId="77777777">
        <w:trPr>
          <w:jc w:val="center"/>
        </w:trPr>
        <w:tc>
          <w:tcPr>
            <w:tcW w:w="1728" w:type="dxa"/>
            <w:tcMar>
              <w:top w:w="55" w:type="dxa"/>
              <w:left w:w="55" w:type="dxa"/>
              <w:bottom w:w="55" w:type="dxa"/>
              <w:right w:w="55" w:type="dxa"/>
            </w:tcMar>
          </w:tcPr>
          <w:p w14:paraId="1947CEE4" w14:textId="77777777" w:rsidR="002A1AE8" w:rsidRPr="001D5C33" w:rsidRDefault="00000000">
            <w:pPr>
              <w:spacing w:after="0" w:line="240" w:lineRule="auto"/>
              <w:rPr>
                <w:rFonts w:cs="Arial"/>
              </w:rPr>
            </w:pPr>
            <w:r w:rsidRPr="001D5C33">
              <w:rPr>
                <w:rFonts w:cs="Arial"/>
                <w:sz w:val="16"/>
              </w:rPr>
              <w:t>Artículo 32</w:t>
            </w:r>
          </w:p>
        </w:tc>
        <w:tc>
          <w:tcPr>
            <w:tcW w:w="1440" w:type="dxa"/>
            <w:tcMar>
              <w:top w:w="55" w:type="dxa"/>
              <w:left w:w="55" w:type="dxa"/>
              <w:bottom w:w="55" w:type="dxa"/>
              <w:right w:w="55" w:type="dxa"/>
            </w:tcMar>
          </w:tcPr>
          <w:p w14:paraId="72D8CAA1" w14:textId="77777777" w:rsidR="002A1AE8" w:rsidRPr="001D5C33" w:rsidRDefault="00000000">
            <w:pPr>
              <w:spacing w:after="0" w:line="240" w:lineRule="auto"/>
              <w:jc w:val="both"/>
              <w:rPr>
                <w:rFonts w:cs="Arial"/>
              </w:rPr>
            </w:pPr>
            <w:r w:rsidRPr="001D5C33">
              <w:rPr>
                <w:rFonts w:cs="Arial"/>
                <w:sz w:val="16"/>
              </w:rPr>
              <w:t>Adición</w:t>
            </w:r>
          </w:p>
        </w:tc>
        <w:tc>
          <w:tcPr>
            <w:tcW w:w="7920" w:type="dxa"/>
            <w:tcMar>
              <w:top w:w="55" w:type="dxa"/>
              <w:left w:w="55" w:type="dxa"/>
              <w:bottom w:w="55" w:type="dxa"/>
              <w:right w:w="55" w:type="dxa"/>
            </w:tcMar>
          </w:tcPr>
          <w:p w14:paraId="01E27F79" w14:textId="77777777" w:rsidR="002A1AE8" w:rsidRPr="001D5C33" w:rsidRDefault="00000000">
            <w:pPr>
              <w:spacing w:after="0" w:line="240" w:lineRule="auto"/>
              <w:jc w:val="both"/>
              <w:rPr>
                <w:rFonts w:cs="Arial"/>
              </w:rPr>
            </w:pPr>
            <w:r w:rsidRPr="001D5C33">
              <w:rPr>
                <w:rFonts w:cs="Arial"/>
                <w:sz w:val="16"/>
              </w:rPr>
              <w:t>Se adiciona la condición de municipio de frontera como criterio de priorización cuando exista componente transfronterizo en las dinámicas de violencia, conflictividad o vinculación de jóvenes a estructuras armadas o economías ilícitas.</w:t>
            </w:r>
          </w:p>
        </w:tc>
      </w:tr>
    </w:tbl>
    <w:p w14:paraId="7C650D8C" w14:textId="77777777" w:rsidR="002A1AE8" w:rsidRPr="001D5C33" w:rsidRDefault="002A1AE8">
      <w:pPr>
        <w:spacing w:after="0"/>
        <w:rPr>
          <w:rFonts w:cs="Arial"/>
        </w:rPr>
      </w:pPr>
    </w:p>
    <w:p w14:paraId="4BC5AF57" w14:textId="77777777" w:rsidR="002A1AE8" w:rsidRPr="001D5C33" w:rsidRDefault="002A1AE8">
      <w:pPr>
        <w:rPr>
          <w:rFonts w:cs="Arial"/>
        </w:rPr>
        <w:sectPr w:rsidR="002A1AE8" w:rsidRPr="001D5C33" w:rsidSect="001B4D94">
          <w:headerReference w:type="even" r:id="rId8"/>
          <w:headerReference w:type="default" r:id="rId9"/>
          <w:footerReference w:type="default" r:id="rId10"/>
          <w:headerReference w:type="first" r:id="rId11"/>
          <w:pgSz w:w="12240" w:h="15840" w:code="119"/>
          <w:pgMar w:top="1757" w:right="1123" w:bottom="2127" w:left="1123" w:header="567" w:footer="57" w:gutter="0"/>
          <w:cols w:space="708"/>
          <w:docGrid w:linePitch="360"/>
        </w:sectPr>
      </w:pPr>
    </w:p>
    <w:p w14:paraId="79E483A1" w14:textId="77777777" w:rsidR="002A1AE8" w:rsidRPr="001D5C33" w:rsidRDefault="00000000">
      <w:pPr>
        <w:pStyle w:val="Ttulo1"/>
        <w:spacing w:before="120"/>
        <w:rPr>
          <w:rFonts w:ascii="Arial" w:hAnsi="Arial" w:cs="Arial"/>
          <w:color w:val="auto"/>
          <w:sz w:val="20"/>
          <w:szCs w:val="20"/>
        </w:rPr>
      </w:pPr>
      <w:r w:rsidRPr="001D5C33">
        <w:rPr>
          <w:rFonts w:ascii="Arial" w:hAnsi="Arial" w:cs="Arial"/>
          <w:color w:val="auto"/>
          <w:sz w:val="20"/>
          <w:szCs w:val="20"/>
        </w:rPr>
        <w:lastRenderedPageBreak/>
        <w:t>15. PLIEGO DE MODIFICACIONES PARA SEGUNDO DEBATE</w:t>
      </w:r>
    </w:p>
    <w:p w14:paraId="4E9AAE53" w14:textId="77777777" w:rsidR="002A1AE8" w:rsidRPr="001D5C33" w:rsidRDefault="00A8030F">
      <w:pPr>
        <w:spacing w:after="80" w:line="240" w:lineRule="auto"/>
        <w:jc w:val="both"/>
        <w:rPr>
          <w:rFonts w:cs="Arial"/>
          <w:sz w:val="20"/>
          <w:szCs w:val="20"/>
        </w:rPr>
      </w:pPr>
      <w:r w:rsidRPr="001D5C33">
        <w:rPr>
          <w:rFonts w:cs="Arial"/>
          <w:sz w:val="16"/>
        </w:rPr>
        <w:t>En la columna de texto aprobado en primer debate se muestra tachada la expresión que se propone suprimir. En la columna de texto propuesto para segundo debate se resaltan en negrilla las adiciones. Los apartes no marcados se conservan sin modificación. La corrección terminológica del artículo 13 se muestra mediante tachado de la denominación aprobada en primer debate y negrilla de la denominación propuesta.</w:t>
      </w:r>
    </w:p>
    <w:tbl>
      <w:tblPr>
        <w:tblW w:w="0" w:type="auto"/>
        <w:jc w:val="center"/>
        <w:tblBorders>
          <w:top w:val="single" w:sz="4" w:space="0" w:color="808080"/>
          <w:left w:val="single" w:sz="4" w:space="0" w:color="808080"/>
          <w:bottom w:val="single" w:sz="4" w:space="0" w:color="808080"/>
          <w:right w:val="single" w:sz="4" w:space="0" w:color="808080"/>
          <w:insideH w:val="single" w:sz="4" w:space="0" w:color="808080"/>
          <w:insideV w:val="single" w:sz="4" w:space="0" w:color="808080"/>
        </w:tblBorders>
        <w:tblLook w:val="04A0" w:firstRow="1" w:lastRow="0" w:firstColumn="1" w:lastColumn="0" w:noHBand="0" w:noVBand="1"/>
      </w:tblPr>
      <w:tblGrid>
        <w:gridCol w:w="5760"/>
        <w:gridCol w:w="5760"/>
        <w:gridCol w:w="2951"/>
      </w:tblGrid>
      <w:tr w:rsidR="002A1AE8" w:rsidRPr="001D5C33" w14:paraId="3D3BF48F" w14:textId="77777777">
        <w:trPr>
          <w:tblHeader/>
          <w:jc w:val="center"/>
        </w:trPr>
        <w:tc>
          <w:tcPr>
            <w:tcW w:w="5760" w:type="dxa"/>
            <w:shd w:val="clear" w:color="auto" w:fill="D9D9D9"/>
            <w:tcMar>
              <w:top w:w="40" w:type="dxa"/>
              <w:left w:w="45" w:type="dxa"/>
              <w:bottom w:w="40" w:type="dxa"/>
              <w:right w:w="45" w:type="dxa"/>
            </w:tcMar>
          </w:tcPr>
          <w:p w14:paraId="1F1E834A" w14:textId="77777777" w:rsidR="002A1AE8" w:rsidRPr="001D5C33" w:rsidRDefault="00000000">
            <w:pPr>
              <w:spacing w:after="0"/>
              <w:jc w:val="center"/>
              <w:rPr>
                <w:rFonts w:cs="Arial"/>
              </w:rPr>
            </w:pPr>
            <w:r w:rsidRPr="001D5C33">
              <w:rPr>
                <w:rFonts w:cs="Arial"/>
                <w:b/>
                <w:sz w:val="15"/>
              </w:rPr>
              <w:t>TEXTO APROBADO EN PRIMER DEBATE</w:t>
            </w:r>
          </w:p>
        </w:tc>
        <w:tc>
          <w:tcPr>
            <w:tcW w:w="5760" w:type="dxa"/>
            <w:shd w:val="clear" w:color="auto" w:fill="D9D9D9"/>
            <w:tcMar>
              <w:top w:w="40" w:type="dxa"/>
              <w:left w:w="45" w:type="dxa"/>
              <w:bottom w:w="40" w:type="dxa"/>
              <w:right w:w="45" w:type="dxa"/>
            </w:tcMar>
          </w:tcPr>
          <w:p w14:paraId="709F7F41" w14:textId="77777777" w:rsidR="002A1AE8" w:rsidRPr="001D5C33" w:rsidRDefault="00000000">
            <w:pPr>
              <w:spacing w:after="0"/>
              <w:jc w:val="center"/>
              <w:rPr>
                <w:rFonts w:cs="Arial"/>
              </w:rPr>
            </w:pPr>
            <w:r w:rsidRPr="001D5C33">
              <w:rPr>
                <w:rFonts w:cs="Arial"/>
                <w:b/>
                <w:sz w:val="15"/>
              </w:rPr>
              <w:t>TEXTO PROPUESTO PARA SEGUNDO DEBATE</w:t>
            </w:r>
          </w:p>
        </w:tc>
        <w:tc>
          <w:tcPr>
            <w:tcW w:w="2951" w:type="dxa"/>
            <w:shd w:val="clear" w:color="auto" w:fill="D9D9D9"/>
            <w:tcMar>
              <w:top w:w="40" w:type="dxa"/>
              <w:left w:w="45" w:type="dxa"/>
              <w:bottom w:w="40" w:type="dxa"/>
              <w:right w:w="45" w:type="dxa"/>
            </w:tcMar>
          </w:tcPr>
          <w:p w14:paraId="31E1C47E" w14:textId="77777777" w:rsidR="002A1AE8" w:rsidRPr="001D5C33" w:rsidRDefault="00000000">
            <w:pPr>
              <w:spacing w:after="0"/>
              <w:jc w:val="center"/>
              <w:rPr>
                <w:rFonts w:cs="Arial"/>
              </w:rPr>
            </w:pPr>
            <w:r w:rsidRPr="001D5C33">
              <w:rPr>
                <w:rFonts w:cs="Arial"/>
                <w:b/>
                <w:sz w:val="15"/>
              </w:rPr>
              <w:t>JUSTIFICACIÓN DE LA MODIFICACIÓN</w:t>
            </w:r>
          </w:p>
        </w:tc>
      </w:tr>
      <w:tr w:rsidR="002A1AE8" w:rsidRPr="001D5C33" w14:paraId="505A8CDF" w14:textId="77777777">
        <w:trPr>
          <w:jc w:val="center"/>
        </w:trPr>
        <w:tc>
          <w:tcPr>
            <w:tcW w:w="5760" w:type="dxa"/>
            <w:tcMar>
              <w:top w:w="45" w:type="dxa"/>
              <w:left w:w="50" w:type="dxa"/>
              <w:bottom w:w="45" w:type="dxa"/>
              <w:right w:w="50" w:type="dxa"/>
            </w:tcMar>
          </w:tcPr>
          <w:p w14:paraId="4021E32C" w14:textId="77777777" w:rsidR="002A1AE8" w:rsidRPr="001D5C33" w:rsidRDefault="00000000">
            <w:pPr>
              <w:spacing w:after="30" w:line="228" w:lineRule="auto"/>
              <w:jc w:val="both"/>
              <w:rPr>
                <w:rFonts w:cs="Arial"/>
              </w:rPr>
            </w:pPr>
            <w:r w:rsidRPr="001D5C33">
              <w:rPr>
                <w:rFonts w:cs="Arial"/>
                <w:sz w:val="14"/>
              </w:rPr>
              <w:t>Artículo 3. Enfoque constitucional de la paz.</w:t>
            </w:r>
          </w:p>
          <w:p w14:paraId="6F14E4ED" w14:textId="77777777" w:rsidR="002A1AE8" w:rsidRPr="001D5C33" w:rsidRDefault="00000000">
            <w:pPr>
              <w:spacing w:after="30" w:line="228" w:lineRule="auto"/>
              <w:jc w:val="both"/>
              <w:rPr>
                <w:rFonts w:cs="Arial"/>
              </w:rPr>
            </w:pPr>
            <w:r w:rsidRPr="001D5C33">
              <w:rPr>
                <w:rFonts w:cs="Arial"/>
                <w:sz w:val="14"/>
              </w:rPr>
              <w:t>La implementación de la Política Nacional de Paz Barrial contribuirá a la realización progresiva del derecho y deber constitucional de la paz mediante acciones orientadas a fortalecer la convivencia pacífica, prevenir las violencias, promover la transformación y resolución pacífica de los conflictos, fortalecer la inclusión y reconstruir el tejido social y comunitario.</w:t>
            </w:r>
          </w:p>
          <w:p w14:paraId="0F9F3F0D" w14:textId="77777777" w:rsidR="002A1AE8" w:rsidRPr="001D5C33" w:rsidRDefault="00000000">
            <w:pPr>
              <w:spacing w:after="30" w:line="228" w:lineRule="auto"/>
              <w:jc w:val="both"/>
              <w:rPr>
                <w:rFonts w:cs="Arial"/>
              </w:rPr>
            </w:pPr>
            <w:r w:rsidRPr="001D5C33">
              <w:rPr>
                <w:rFonts w:cs="Arial"/>
                <w:sz w:val="14"/>
              </w:rPr>
              <w:t>Las autoridades actuarán en desarrollo de este propósito dentro de sus respectivas competencias constitucionales y legales.</w:t>
            </w:r>
          </w:p>
          <w:p w14:paraId="6B429F60" w14:textId="77777777" w:rsidR="002A1AE8" w:rsidRPr="001D5C33" w:rsidRDefault="00000000">
            <w:pPr>
              <w:spacing w:after="30" w:line="228" w:lineRule="auto"/>
              <w:jc w:val="both"/>
              <w:rPr>
                <w:rFonts w:cs="Arial"/>
              </w:rPr>
            </w:pPr>
            <w:r w:rsidRPr="001D5C33">
              <w:rPr>
                <w:rFonts w:cs="Arial"/>
                <w:sz w:val="14"/>
              </w:rPr>
              <w:t>Parágrafo. Salvaguarda del monopolio legítimo de la fuerza. Ninguna instancia, mesa, comité, espacio o iniciativa creada, promovida o reconocida en desarrollo de la presente ley podrá ejercer funciones de policía, vigilancia armada, control territorial coercitivo, empadronamiento obligatorio de habitantes, imposición de sanciones, restricción de la movilidad ni otras funciones reservadas por la Constitución o la ley a las autoridades competentes. Tampoco podrá utilizarse para reconocer, financiar o legitimar estructuras armadas ilegales o criminales.</w:t>
            </w:r>
          </w:p>
          <w:p w14:paraId="75E914EA" w14:textId="77777777" w:rsidR="002A1AE8" w:rsidRPr="001D5C33" w:rsidRDefault="00000000">
            <w:pPr>
              <w:spacing w:after="30" w:line="228" w:lineRule="auto"/>
              <w:jc w:val="both"/>
              <w:rPr>
                <w:rFonts w:cs="Arial"/>
              </w:rPr>
            </w:pPr>
            <w:r w:rsidRPr="001D5C33">
              <w:rPr>
                <w:rFonts w:cs="Arial"/>
                <w:sz w:val="14"/>
              </w:rPr>
              <w:t xml:space="preserve">Lo dispuesto en este parágrafo se entiende sin perjuicio de los mecanismos de mediación, conciliación, justicia comunitaria o jurisdicciones especiales expresamente reconocidos por la Constitución y la ley. </w:t>
            </w:r>
            <w:r w:rsidRPr="001D5C33">
              <w:rPr>
                <w:rFonts w:cs="Arial"/>
                <w:strike/>
                <w:sz w:val="14"/>
              </w:rPr>
              <w:t>La conformación y actuación de la Fuerza Pública y el porte, tenencia y uso de armas se regirán por la Constitución y la ley, en particular por los artículos 22A, 216 y 223 de la Constitución Política.</w:t>
            </w:r>
          </w:p>
        </w:tc>
        <w:tc>
          <w:tcPr>
            <w:tcW w:w="5760" w:type="dxa"/>
            <w:tcMar>
              <w:top w:w="45" w:type="dxa"/>
              <w:left w:w="50" w:type="dxa"/>
              <w:bottom w:w="45" w:type="dxa"/>
              <w:right w:w="50" w:type="dxa"/>
            </w:tcMar>
          </w:tcPr>
          <w:p w14:paraId="09D45CB5" w14:textId="77777777" w:rsidR="002A1AE8" w:rsidRPr="001D5C33" w:rsidRDefault="00000000">
            <w:pPr>
              <w:spacing w:after="30" w:line="228" w:lineRule="auto"/>
              <w:jc w:val="both"/>
              <w:rPr>
                <w:rFonts w:cs="Arial"/>
              </w:rPr>
            </w:pPr>
            <w:r w:rsidRPr="001D5C33">
              <w:rPr>
                <w:rFonts w:cs="Arial"/>
                <w:sz w:val="14"/>
              </w:rPr>
              <w:t>Artículo 3. Enfoque constitucional de la paz.</w:t>
            </w:r>
          </w:p>
          <w:p w14:paraId="32F53D6F" w14:textId="77777777" w:rsidR="002A1AE8" w:rsidRPr="001D5C33" w:rsidRDefault="00000000">
            <w:pPr>
              <w:spacing w:after="30" w:line="228" w:lineRule="auto"/>
              <w:jc w:val="both"/>
              <w:rPr>
                <w:rFonts w:cs="Arial"/>
              </w:rPr>
            </w:pPr>
            <w:r w:rsidRPr="001D5C33">
              <w:rPr>
                <w:rFonts w:cs="Arial"/>
                <w:sz w:val="14"/>
              </w:rPr>
              <w:t>La implementación de la Política Nacional de Paz Barrial contribuirá a la realización progresiva del derecho y deber constitucional de la paz mediante acciones orientadas a fortalecer la convivencia pacífica, prevenir las violencias, promover la transformación y resolución pacífica de los conflictos, fortalecer la inclusión y reconstruir el tejido social y comunitario.</w:t>
            </w:r>
          </w:p>
          <w:p w14:paraId="05428F37" w14:textId="77777777" w:rsidR="002A1AE8" w:rsidRPr="001D5C33" w:rsidRDefault="00000000">
            <w:pPr>
              <w:spacing w:after="30" w:line="228" w:lineRule="auto"/>
              <w:jc w:val="both"/>
              <w:rPr>
                <w:rFonts w:cs="Arial"/>
              </w:rPr>
            </w:pPr>
            <w:r w:rsidRPr="001D5C33">
              <w:rPr>
                <w:rFonts w:cs="Arial"/>
                <w:sz w:val="14"/>
              </w:rPr>
              <w:t>Las autoridades actuarán en desarrollo de este propósito dentro de sus respectivas competencias constitucionales y legales.</w:t>
            </w:r>
          </w:p>
          <w:p w14:paraId="657CD3D2" w14:textId="77777777" w:rsidR="002A1AE8" w:rsidRPr="001D5C33" w:rsidRDefault="00000000">
            <w:pPr>
              <w:spacing w:after="30" w:line="228" w:lineRule="auto"/>
              <w:jc w:val="both"/>
              <w:rPr>
                <w:rFonts w:cs="Arial"/>
              </w:rPr>
            </w:pPr>
            <w:r w:rsidRPr="001D5C33">
              <w:rPr>
                <w:rFonts w:cs="Arial"/>
                <w:sz w:val="14"/>
              </w:rPr>
              <w:t>Parágrafo. Salvaguarda del monopolio legítimo de la fuerza. Ninguna instancia, mesa, comité, espacio o iniciativa creada, promovida o reconocida en desarrollo de la presente ley podrá ejercer funciones de policía, vigilancia armada, control territorial coercitivo, empadronamiento obligatorio de habitantes, imposición de sanciones, restricción de la movilidad ni otras funciones reservadas por la Constitución o la ley a las autoridades competentes. Tampoco podrá utilizarse para reconocer, financiar o legitimar estructuras armadas ilegales o criminales.</w:t>
            </w:r>
          </w:p>
          <w:p w14:paraId="00D70AE4" w14:textId="77777777" w:rsidR="002A1AE8" w:rsidRPr="001D5C33" w:rsidRDefault="00000000">
            <w:pPr>
              <w:spacing w:after="30" w:line="228" w:lineRule="auto"/>
              <w:jc w:val="both"/>
              <w:rPr>
                <w:rFonts w:cs="Arial"/>
              </w:rPr>
            </w:pPr>
            <w:r w:rsidRPr="001D5C33">
              <w:rPr>
                <w:rFonts w:cs="Arial"/>
                <w:sz w:val="14"/>
              </w:rPr>
              <w:t>Lo dispuesto en este parágrafo se entiende sin perjuicio de los mecanismos de mediación, conciliación, justicia comunitaria o jurisdicciones especiales expresamente reconocidos por la Constitución y la ley.</w:t>
            </w:r>
          </w:p>
        </w:tc>
        <w:tc>
          <w:tcPr>
            <w:tcW w:w="2951" w:type="dxa"/>
            <w:tcMar>
              <w:top w:w="45" w:type="dxa"/>
              <w:left w:w="50" w:type="dxa"/>
              <w:bottom w:w="45" w:type="dxa"/>
              <w:right w:w="50" w:type="dxa"/>
            </w:tcMar>
          </w:tcPr>
          <w:p w14:paraId="54C97A02" w14:textId="77777777" w:rsidR="002A1AE8" w:rsidRPr="001D5C33" w:rsidRDefault="00000000">
            <w:pPr>
              <w:spacing w:after="0" w:line="228" w:lineRule="auto"/>
              <w:jc w:val="both"/>
              <w:rPr>
                <w:rFonts w:cs="Arial"/>
              </w:rPr>
            </w:pPr>
            <w:r w:rsidRPr="001D5C33">
              <w:rPr>
                <w:rFonts w:cs="Arial"/>
                <w:sz w:val="14"/>
              </w:rPr>
              <w:t xml:space="preserve">Se acoge la constancia del H.R. Heráclito </w:t>
            </w:r>
            <w:proofErr w:type="spellStart"/>
            <w:r w:rsidRPr="001D5C33">
              <w:rPr>
                <w:rFonts w:cs="Arial"/>
                <w:sz w:val="14"/>
              </w:rPr>
              <w:t>Landínez</w:t>
            </w:r>
            <w:proofErr w:type="spellEnd"/>
            <w:r w:rsidRPr="001D5C33">
              <w:rPr>
                <w:rFonts w:cs="Arial"/>
                <w:sz w:val="14"/>
              </w:rPr>
              <w:t xml:space="preserve"> Suárez. La supresión elimina una remisión expresa redundante frente a las reglas constitucionales y legales ya aplicables, sin debilitar la salvaguarda principal sobre el monopolio legítimo de la fuerza ni la prohibición de reconocer, financiar o legitimar estructuras armadas ilegales o criminales.</w:t>
            </w:r>
          </w:p>
        </w:tc>
      </w:tr>
      <w:tr w:rsidR="002A1AE8" w:rsidRPr="001D5C33" w14:paraId="24CC010C" w14:textId="77777777">
        <w:trPr>
          <w:jc w:val="center"/>
        </w:trPr>
        <w:tc>
          <w:tcPr>
            <w:tcW w:w="5760" w:type="dxa"/>
            <w:tcMar>
              <w:top w:w="45" w:type="dxa"/>
              <w:left w:w="50" w:type="dxa"/>
              <w:bottom w:w="45" w:type="dxa"/>
              <w:right w:w="50" w:type="dxa"/>
            </w:tcMar>
          </w:tcPr>
          <w:p w14:paraId="3CDB2CC4" w14:textId="77777777" w:rsidR="002A1AE8" w:rsidRPr="001D5C33" w:rsidRDefault="00000000">
            <w:pPr>
              <w:spacing w:after="30" w:line="228" w:lineRule="auto"/>
              <w:jc w:val="both"/>
              <w:rPr>
                <w:rFonts w:cs="Arial"/>
              </w:rPr>
            </w:pPr>
            <w:r w:rsidRPr="001D5C33">
              <w:rPr>
                <w:rFonts w:cs="Arial"/>
                <w:sz w:val="14"/>
              </w:rPr>
              <w:t>Artículo 5. Principios y enfoques.</w:t>
            </w:r>
          </w:p>
          <w:p w14:paraId="3F51284E" w14:textId="77777777" w:rsidR="002A1AE8" w:rsidRPr="001D5C33" w:rsidRDefault="00000000">
            <w:pPr>
              <w:spacing w:after="30" w:line="228" w:lineRule="auto"/>
              <w:jc w:val="both"/>
              <w:rPr>
                <w:rFonts w:cs="Arial"/>
              </w:rPr>
            </w:pPr>
            <w:r w:rsidRPr="001D5C33">
              <w:rPr>
                <w:rFonts w:cs="Arial"/>
                <w:sz w:val="14"/>
              </w:rPr>
              <w:t>La interpretación e implementación de la Política Nacional y del Sistema Nacional de Paz Barrial se regirá por los siguientes principios y enfoques:</w:t>
            </w:r>
          </w:p>
          <w:p w14:paraId="27840EA8" w14:textId="77777777" w:rsidR="002A1AE8" w:rsidRPr="001D5C33" w:rsidRDefault="00000000">
            <w:pPr>
              <w:spacing w:after="30" w:line="228" w:lineRule="auto"/>
              <w:jc w:val="both"/>
              <w:rPr>
                <w:rFonts w:cs="Arial"/>
              </w:rPr>
            </w:pPr>
            <w:r w:rsidRPr="001D5C33">
              <w:rPr>
                <w:rFonts w:cs="Arial"/>
                <w:sz w:val="14"/>
              </w:rPr>
              <w:t>1. Enfoque territorial. Las intervenciones atenderán las características sociales, económicas, culturales, demográficas, institucionales y de seguridad de cada territorio, con especial atención, cuando resulte pertinente, a municipios y subregiones priorizados en los Programas de Desarrollo con Enfoque Territorial —PDET— y a zonas rurales dispersas o de difícil acceso geográfico, y procurarán respuestas diferenciadas y proporcionales a las necesidades locales.</w:t>
            </w:r>
          </w:p>
          <w:p w14:paraId="1033001A" w14:textId="77777777" w:rsidR="002A1AE8" w:rsidRPr="001D5C33" w:rsidRDefault="00000000">
            <w:pPr>
              <w:spacing w:after="30" w:line="228" w:lineRule="auto"/>
              <w:jc w:val="both"/>
              <w:rPr>
                <w:rFonts w:cs="Arial"/>
              </w:rPr>
            </w:pPr>
            <w:r w:rsidRPr="001D5C33">
              <w:rPr>
                <w:rFonts w:cs="Arial"/>
                <w:sz w:val="14"/>
              </w:rPr>
              <w:t>2. Enfoque diferencial e interseccional. Las acciones tendrán en cuenta las condiciones y necesidades particulares de los distintos grupos poblacionales y sujetos de especial protección constitucional, incluidos, cuando resulte pertinente, las víctimas del conflicto armado, los pueblos y comunidades étnicas, las mujeres, los niños, niñas y adolescentes, las personas con discapacidad y las personas con orientaciones sexuales e identidades de género diversas, de conformidad con la Constitución y la ley.</w:t>
            </w:r>
          </w:p>
          <w:p w14:paraId="0F979A59" w14:textId="77777777" w:rsidR="002A1AE8" w:rsidRPr="001D5C33" w:rsidRDefault="00000000">
            <w:pPr>
              <w:spacing w:after="30" w:line="228" w:lineRule="auto"/>
              <w:jc w:val="both"/>
              <w:rPr>
                <w:rFonts w:cs="Arial"/>
              </w:rPr>
            </w:pPr>
            <w:r w:rsidRPr="001D5C33">
              <w:rPr>
                <w:rFonts w:cs="Arial"/>
                <w:sz w:val="14"/>
              </w:rPr>
              <w:t>3. Prevención. Las actuaciones privilegiarán la identificación y atención temprana de factores asociados con las violencias y la conflictividad.</w:t>
            </w:r>
          </w:p>
          <w:p w14:paraId="460904F3" w14:textId="77777777" w:rsidR="002A1AE8" w:rsidRPr="001D5C33" w:rsidRDefault="00000000">
            <w:pPr>
              <w:spacing w:after="30" w:line="228" w:lineRule="auto"/>
              <w:jc w:val="both"/>
              <w:rPr>
                <w:rFonts w:cs="Arial"/>
              </w:rPr>
            </w:pPr>
            <w:r w:rsidRPr="001D5C33">
              <w:rPr>
                <w:rFonts w:cs="Arial"/>
                <w:sz w:val="14"/>
              </w:rPr>
              <w:t>4. Participación comunitaria. Las comunidades y las organizaciones sociales, comunitarias y religiosas serán promovidas como actores de la construcción territorial de paz.</w:t>
            </w:r>
          </w:p>
          <w:p w14:paraId="630FB617" w14:textId="77777777" w:rsidR="002A1AE8" w:rsidRPr="001D5C33" w:rsidRDefault="00000000">
            <w:pPr>
              <w:spacing w:after="30" w:line="228" w:lineRule="auto"/>
              <w:jc w:val="both"/>
              <w:rPr>
                <w:rFonts w:cs="Arial"/>
              </w:rPr>
            </w:pPr>
            <w:r w:rsidRPr="001D5C33">
              <w:rPr>
                <w:rFonts w:cs="Arial"/>
                <w:sz w:val="14"/>
              </w:rPr>
              <w:lastRenderedPageBreak/>
              <w:t>5. Participación juvenil. Se promoverá la participación activa e incidente de las juventudes en la formulación, implementación y seguimiento de las acciones que las involucren.</w:t>
            </w:r>
          </w:p>
          <w:p w14:paraId="6CC98C0F" w14:textId="77777777" w:rsidR="002A1AE8" w:rsidRPr="001D5C33" w:rsidRDefault="00000000">
            <w:pPr>
              <w:spacing w:after="30" w:line="228" w:lineRule="auto"/>
              <w:jc w:val="both"/>
              <w:rPr>
                <w:rFonts w:cs="Arial"/>
              </w:rPr>
            </w:pPr>
            <w:r w:rsidRPr="001D5C33">
              <w:rPr>
                <w:rFonts w:cs="Arial"/>
                <w:sz w:val="14"/>
              </w:rPr>
              <w:t>6. Corresponsabilidad. La construcción de paz barrial supone la articulación de autoridades, comunidades y demás actores del territorio dentro del ámbito de sus respectivas competencias y responsabilidades.</w:t>
            </w:r>
          </w:p>
          <w:p w14:paraId="0B0F1762" w14:textId="77777777" w:rsidR="002A1AE8" w:rsidRPr="001D5C33" w:rsidRDefault="00000000">
            <w:pPr>
              <w:spacing w:after="30" w:line="228" w:lineRule="auto"/>
              <w:jc w:val="both"/>
              <w:rPr>
                <w:rFonts w:cs="Arial"/>
              </w:rPr>
            </w:pPr>
            <w:r w:rsidRPr="001D5C33">
              <w:rPr>
                <w:rFonts w:cs="Arial"/>
                <w:sz w:val="14"/>
              </w:rPr>
              <w:t>7. Coordinación y concurrencia. Las entidades públicas articularán sus actuaciones para el cumplimiento de los objetivos de la presente ley, evitando duplicidades y procurando complementariedad.</w:t>
            </w:r>
          </w:p>
          <w:p w14:paraId="5D00CEDC" w14:textId="77777777" w:rsidR="002A1AE8" w:rsidRPr="001D5C33" w:rsidRDefault="00000000">
            <w:pPr>
              <w:spacing w:after="30" w:line="228" w:lineRule="auto"/>
              <w:jc w:val="both"/>
              <w:rPr>
                <w:rFonts w:cs="Arial"/>
              </w:rPr>
            </w:pPr>
            <w:r w:rsidRPr="001D5C33">
              <w:rPr>
                <w:rFonts w:cs="Arial"/>
                <w:sz w:val="14"/>
              </w:rPr>
              <w:t>8. Subsidiariedad. Los niveles superiores de gobierno podrán apoyar a las entidades territoriales de menor capacidad institucional dentro de los términos constitucionales y legales.</w:t>
            </w:r>
          </w:p>
          <w:p w14:paraId="030CB9F9" w14:textId="77777777" w:rsidR="002A1AE8" w:rsidRPr="001D5C33" w:rsidRDefault="00000000">
            <w:pPr>
              <w:spacing w:after="30" w:line="228" w:lineRule="auto"/>
              <w:jc w:val="both"/>
              <w:rPr>
                <w:rFonts w:cs="Arial"/>
              </w:rPr>
            </w:pPr>
            <w:r w:rsidRPr="001D5C33">
              <w:rPr>
                <w:rFonts w:cs="Arial"/>
                <w:sz w:val="14"/>
              </w:rPr>
              <w:t>9. Autonomía territorial. La aplicación de la presente ley respetará la autonomía constitucional de las entidades territoriales para la gestión de sus intereses.</w:t>
            </w:r>
          </w:p>
          <w:p w14:paraId="1A473617" w14:textId="77777777" w:rsidR="002A1AE8" w:rsidRPr="001D5C33" w:rsidRDefault="00000000">
            <w:pPr>
              <w:spacing w:after="30" w:line="228" w:lineRule="auto"/>
              <w:jc w:val="both"/>
              <w:rPr>
                <w:rFonts w:cs="Arial"/>
              </w:rPr>
            </w:pPr>
            <w:r w:rsidRPr="001D5C33">
              <w:rPr>
                <w:rFonts w:cs="Arial"/>
                <w:sz w:val="14"/>
              </w:rPr>
              <w:t>10. Sostenibilidad fiscal. La implementación de la Política se sujetará a las normas presupuestales, las disponibilidades fiscales y los instrumentos de programación del gasto público.</w:t>
            </w:r>
          </w:p>
          <w:p w14:paraId="38F2BF6A" w14:textId="77777777" w:rsidR="002A1AE8" w:rsidRPr="001D5C33" w:rsidRDefault="00000000">
            <w:pPr>
              <w:spacing w:after="30" w:line="228" w:lineRule="auto"/>
              <w:jc w:val="both"/>
              <w:rPr>
                <w:rFonts w:cs="Arial"/>
              </w:rPr>
            </w:pPr>
            <w:r w:rsidRPr="001D5C33">
              <w:rPr>
                <w:rFonts w:cs="Arial"/>
                <w:sz w:val="14"/>
              </w:rPr>
              <w:t>11. No duplicidad institucional. Se privilegiará la utilización y articulación de instituciones, programas, instancias, sistemas de información e instrumentos existentes.</w:t>
            </w:r>
          </w:p>
          <w:p w14:paraId="53A612AF" w14:textId="77777777" w:rsidR="002A1AE8" w:rsidRPr="001D5C33" w:rsidRDefault="00000000">
            <w:pPr>
              <w:spacing w:after="30" w:line="228" w:lineRule="auto"/>
              <w:jc w:val="both"/>
              <w:rPr>
                <w:rFonts w:cs="Arial"/>
              </w:rPr>
            </w:pPr>
            <w:r w:rsidRPr="001D5C33">
              <w:rPr>
                <w:rFonts w:cs="Arial"/>
                <w:sz w:val="14"/>
              </w:rPr>
              <w:t>12. Protección de datos personales. El tratamiento de información respetará los principios, derechos y garantías constitucionales y legales aplicables.</w:t>
            </w:r>
          </w:p>
          <w:p w14:paraId="2527A0DD" w14:textId="77777777" w:rsidR="002A1AE8" w:rsidRPr="001D5C33" w:rsidRDefault="00000000">
            <w:pPr>
              <w:spacing w:after="30" w:line="228" w:lineRule="auto"/>
              <w:jc w:val="both"/>
              <w:rPr>
                <w:rFonts w:cs="Arial"/>
              </w:rPr>
            </w:pPr>
            <w:r w:rsidRPr="001D5C33">
              <w:rPr>
                <w:rFonts w:cs="Arial"/>
                <w:sz w:val="14"/>
              </w:rPr>
              <w:t>13. Acción sin daño. Las intervenciones deberán prevenir impactos adversos, estigmatización o profundización de riesgos sobre las personas y comunidades.</w:t>
            </w:r>
          </w:p>
          <w:p w14:paraId="7C52F73A" w14:textId="77777777" w:rsidR="002A1AE8" w:rsidRPr="001D5C33" w:rsidRDefault="00000000">
            <w:pPr>
              <w:spacing w:after="30" w:line="228" w:lineRule="auto"/>
              <w:jc w:val="both"/>
              <w:rPr>
                <w:rFonts w:cs="Arial"/>
              </w:rPr>
            </w:pPr>
            <w:r w:rsidRPr="001D5C33">
              <w:rPr>
                <w:rFonts w:cs="Arial"/>
                <w:sz w:val="14"/>
              </w:rPr>
              <w:t>14. Transparencia y rendición de cuentas. La asignación y ejecución de recursos y las actuaciones desarrolladas en el marco de la Política estarán sujetas a publicidad, trazabilidad, rendición de cuentas y control ciudadano.</w:t>
            </w:r>
          </w:p>
          <w:p w14:paraId="15E36E13" w14:textId="77777777" w:rsidR="002A1AE8" w:rsidRPr="001D5C33" w:rsidRDefault="00000000">
            <w:pPr>
              <w:spacing w:after="30" w:line="228" w:lineRule="auto"/>
              <w:jc w:val="both"/>
              <w:rPr>
                <w:rFonts w:cs="Arial"/>
              </w:rPr>
            </w:pPr>
            <w:r w:rsidRPr="001D5C33">
              <w:rPr>
                <w:rFonts w:cs="Arial"/>
                <w:sz w:val="14"/>
              </w:rPr>
              <w:t>15. Enfoque de derechos humanos. Las actuaciones desarrolladas en el marco de la Política y del Sistema se realizarán con respeto y garantía de los derechos humanos y de las obligaciones constitucionales y convencionales aplicables.</w:t>
            </w:r>
          </w:p>
          <w:p w14:paraId="51028812" w14:textId="77777777" w:rsidR="002A1AE8" w:rsidRPr="001D5C33" w:rsidRDefault="00000000">
            <w:pPr>
              <w:spacing w:after="30" w:line="228" w:lineRule="auto"/>
              <w:jc w:val="both"/>
              <w:rPr>
                <w:rFonts w:cs="Arial"/>
              </w:rPr>
            </w:pPr>
            <w:r w:rsidRPr="001D5C33">
              <w:rPr>
                <w:rFonts w:cs="Arial"/>
                <w:sz w:val="14"/>
              </w:rPr>
              <w:t>Cuando resulte pertinente, la implementación procurará articularse con los instrumentos de reparación integral a las víctimas del conflicto armado y con los Planes de Acción para la Transformación Regional —PATR— de los PDET, de conformidad con sus regímenes jurídicos propios.</w:t>
            </w:r>
          </w:p>
        </w:tc>
        <w:tc>
          <w:tcPr>
            <w:tcW w:w="5760" w:type="dxa"/>
            <w:tcMar>
              <w:top w:w="45" w:type="dxa"/>
              <w:left w:w="50" w:type="dxa"/>
              <w:bottom w:w="45" w:type="dxa"/>
              <w:right w:w="50" w:type="dxa"/>
            </w:tcMar>
          </w:tcPr>
          <w:p w14:paraId="692B0B14" w14:textId="77777777" w:rsidR="002A1AE8" w:rsidRPr="001D5C33" w:rsidRDefault="00000000">
            <w:pPr>
              <w:spacing w:after="30" w:line="228" w:lineRule="auto"/>
              <w:jc w:val="both"/>
              <w:rPr>
                <w:rFonts w:cs="Arial"/>
              </w:rPr>
            </w:pPr>
            <w:r w:rsidRPr="001D5C33">
              <w:rPr>
                <w:rFonts w:cs="Arial"/>
                <w:sz w:val="14"/>
              </w:rPr>
              <w:lastRenderedPageBreak/>
              <w:t>Artículo 5. Principios y enfoques.</w:t>
            </w:r>
          </w:p>
          <w:p w14:paraId="3354F7BA" w14:textId="77777777" w:rsidR="002A1AE8" w:rsidRPr="001D5C33" w:rsidRDefault="00000000">
            <w:pPr>
              <w:spacing w:after="30" w:line="228" w:lineRule="auto"/>
              <w:jc w:val="both"/>
              <w:rPr>
                <w:rFonts w:cs="Arial"/>
              </w:rPr>
            </w:pPr>
            <w:r w:rsidRPr="001D5C33">
              <w:rPr>
                <w:rFonts w:cs="Arial"/>
                <w:sz w:val="14"/>
              </w:rPr>
              <w:t>La interpretación e implementación de la Política Nacional y del Sistema Nacional de Paz Barrial se regirá por los siguientes principios y enfoques:</w:t>
            </w:r>
          </w:p>
          <w:p w14:paraId="5DB05EE7" w14:textId="77777777" w:rsidR="002A1AE8" w:rsidRPr="001D5C33" w:rsidRDefault="00000000">
            <w:pPr>
              <w:spacing w:after="30" w:line="228" w:lineRule="auto"/>
              <w:jc w:val="both"/>
              <w:rPr>
                <w:rFonts w:cs="Arial"/>
              </w:rPr>
            </w:pPr>
            <w:r w:rsidRPr="001D5C33">
              <w:rPr>
                <w:rFonts w:cs="Arial"/>
                <w:sz w:val="14"/>
              </w:rPr>
              <w:t>1. Enfoque territorial. Las intervenciones atenderán las características sociales, económicas, culturales, demográficas, institucionales y de seguridad de cada territorio, con especial atención, cuando resulte pertinente, a municipios y subregiones priorizados en los Programas de Desarrollo con Enfoque Territorial —PDET— y a zonas rurales dispersas o de difícil acceso geográfico, y procurarán respuestas diferenciadas y proporcionales a las necesidades locales.</w:t>
            </w:r>
          </w:p>
          <w:p w14:paraId="5235B6EF" w14:textId="77777777" w:rsidR="002A1AE8" w:rsidRPr="001D5C33" w:rsidRDefault="00000000">
            <w:pPr>
              <w:spacing w:after="30" w:line="228" w:lineRule="auto"/>
              <w:jc w:val="both"/>
              <w:rPr>
                <w:rFonts w:cs="Arial"/>
              </w:rPr>
            </w:pPr>
            <w:r w:rsidRPr="001D5C33">
              <w:rPr>
                <w:rFonts w:cs="Arial"/>
                <w:sz w:val="14"/>
              </w:rPr>
              <w:t>2. Enfoque diferencial e interseccional. Las acciones tendrán en cuenta las condiciones y necesidades particulares de los distintos grupos poblacionales y sujetos de especial protección constitucional, incluidos, cuando resulte pertinente, las víctimas del conflicto armado, los pueblos y comunidades étnicas, las mujeres, los niños, niñas y adolescentes, las personas con discapacidad y las personas con orientaciones sexuales e identidades de género diversas, de conformidad con la Constitución y la ley.</w:t>
            </w:r>
          </w:p>
          <w:p w14:paraId="71B7C1B1" w14:textId="77777777" w:rsidR="002A1AE8" w:rsidRPr="001D5C33" w:rsidRDefault="00000000">
            <w:pPr>
              <w:spacing w:after="30" w:line="228" w:lineRule="auto"/>
              <w:jc w:val="both"/>
              <w:rPr>
                <w:rFonts w:cs="Arial"/>
              </w:rPr>
            </w:pPr>
            <w:r w:rsidRPr="001D5C33">
              <w:rPr>
                <w:rFonts w:cs="Arial"/>
                <w:sz w:val="14"/>
              </w:rPr>
              <w:t>3. Prevención. Las actuaciones privilegiarán la identificación y atención temprana de factores asociados con las violencias y la conflictividad.</w:t>
            </w:r>
          </w:p>
          <w:p w14:paraId="318E9F75" w14:textId="77777777" w:rsidR="002A1AE8" w:rsidRPr="001D5C33" w:rsidRDefault="00000000">
            <w:pPr>
              <w:spacing w:after="30" w:line="228" w:lineRule="auto"/>
              <w:jc w:val="both"/>
              <w:rPr>
                <w:rFonts w:cs="Arial"/>
              </w:rPr>
            </w:pPr>
            <w:r w:rsidRPr="001D5C33">
              <w:rPr>
                <w:rFonts w:cs="Arial"/>
                <w:sz w:val="14"/>
              </w:rPr>
              <w:t>4. Participación comunitaria. Las comunidades y las organizaciones sociales, comunitarias y religiosas serán promovidas como actores de la construcción territorial de paz.</w:t>
            </w:r>
          </w:p>
          <w:p w14:paraId="47882498" w14:textId="77777777" w:rsidR="002A1AE8" w:rsidRPr="001D5C33" w:rsidRDefault="00000000">
            <w:pPr>
              <w:spacing w:after="30" w:line="228" w:lineRule="auto"/>
              <w:jc w:val="both"/>
              <w:rPr>
                <w:rFonts w:cs="Arial"/>
              </w:rPr>
            </w:pPr>
            <w:r w:rsidRPr="001D5C33">
              <w:rPr>
                <w:rFonts w:cs="Arial"/>
                <w:sz w:val="14"/>
              </w:rPr>
              <w:lastRenderedPageBreak/>
              <w:t>5. Participación juvenil. Se promoverá la participación activa e incidente de las juventudes en la formulación, implementación y seguimiento de las acciones que las involucren.</w:t>
            </w:r>
          </w:p>
          <w:p w14:paraId="4CF0B3EF" w14:textId="77777777" w:rsidR="002A1AE8" w:rsidRPr="001D5C33" w:rsidRDefault="00000000">
            <w:pPr>
              <w:spacing w:after="30" w:line="228" w:lineRule="auto"/>
              <w:jc w:val="both"/>
              <w:rPr>
                <w:rFonts w:cs="Arial"/>
              </w:rPr>
            </w:pPr>
            <w:r w:rsidRPr="001D5C33">
              <w:rPr>
                <w:rFonts w:cs="Arial"/>
                <w:sz w:val="14"/>
              </w:rPr>
              <w:t>6. Corresponsabilidad. La construcción de paz barrial supone la articulación de autoridades, comunidades y demás actores del territorio dentro del ámbito de sus respectivas competencias y responsabilidades.</w:t>
            </w:r>
          </w:p>
          <w:p w14:paraId="4933B410" w14:textId="77777777" w:rsidR="002A1AE8" w:rsidRPr="001D5C33" w:rsidRDefault="00000000">
            <w:pPr>
              <w:spacing w:after="30" w:line="228" w:lineRule="auto"/>
              <w:jc w:val="both"/>
              <w:rPr>
                <w:rFonts w:cs="Arial"/>
              </w:rPr>
            </w:pPr>
            <w:r w:rsidRPr="001D5C33">
              <w:rPr>
                <w:rFonts w:cs="Arial"/>
                <w:sz w:val="14"/>
              </w:rPr>
              <w:t>7. Coordinación y concurrencia. Las entidades públicas articularán sus actuaciones para el cumplimiento de los objetivos de la presente ley, evitando duplicidades y procurando complementariedad.</w:t>
            </w:r>
          </w:p>
          <w:p w14:paraId="5F8F944A" w14:textId="77777777" w:rsidR="002A1AE8" w:rsidRPr="001D5C33" w:rsidRDefault="00000000">
            <w:pPr>
              <w:spacing w:after="30" w:line="228" w:lineRule="auto"/>
              <w:jc w:val="both"/>
              <w:rPr>
                <w:rFonts w:cs="Arial"/>
              </w:rPr>
            </w:pPr>
            <w:r w:rsidRPr="001D5C33">
              <w:rPr>
                <w:rFonts w:cs="Arial"/>
                <w:sz w:val="14"/>
              </w:rPr>
              <w:t>8. Subsidiariedad. Los niveles superiores de gobierno podrán apoyar a las entidades territoriales de menor capacidad institucional dentro de los términos constitucionales y legales.</w:t>
            </w:r>
          </w:p>
          <w:p w14:paraId="2238C9DB" w14:textId="77777777" w:rsidR="002A1AE8" w:rsidRPr="001D5C33" w:rsidRDefault="00000000">
            <w:pPr>
              <w:spacing w:after="30" w:line="228" w:lineRule="auto"/>
              <w:jc w:val="both"/>
              <w:rPr>
                <w:rFonts w:cs="Arial"/>
              </w:rPr>
            </w:pPr>
            <w:r w:rsidRPr="001D5C33">
              <w:rPr>
                <w:rFonts w:cs="Arial"/>
                <w:sz w:val="14"/>
              </w:rPr>
              <w:t>9. Autonomía territorial. La aplicación de la presente ley respetará la autonomía constitucional de las entidades territoriales para la gestión de sus intereses.</w:t>
            </w:r>
          </w:p>
          <w:p w14:paraId="77A48A68" w14:textId="77777777" w:rsidR="002A1AE8" w:rsidRPr="001D5C33" w:rsidRDefault="00000000">
            <w:pPr>
              <w:spacing w:after="30" w:line="228" w:lineRule="auto"/>
              <w:jc w:val="both"/>
              <w:rPr>
                <w:rFonts w:cs="Arial"/>
              </w:rPr>
            </w:pPr>
            <w:r w:rsidRPr="001D5C33">
              <w:rPr>
                <w:rFonts w:cs="Arial"/>
                <w:sz w:val="14"/>
              </w:rPr>
              <w:t>10. Sostenibilidad fiscal. La implementación de la Política se sujetará a las normas presupuestales, las disponibilidades fiscales y los instrumentos de programación del gasto público.</w:t>
            </w:r>
          </w:p>
          <w:p w14:paraId="7E5EAC4B" w14:textId="77777777" w:rsidR="002A1AE8" w:rsidRPr="001D5C33" w:rsidRDefault="00000000">
            <w:pPr>
              <w:spacing w:after="30" w:line="228" w:lineRule="auto"/>
              <w:jc w:val="both"/>
              <w:rPr>
                <w:rFonts w:cs="Arial"/>
              </w:rPr>
            </w:pPr>
            <w:r w:rsidRPr="001D5C33">
              <w:rPr>
                <w:rFonts w:cs="Arial"/>
                <w:sz w:val="14"/>
              </w:rPr>
              <w:t>11. No duplicidad institucional. Se privilegiará la utilización y articulación de instituciones, programas, instancias, sistemas de información e instrumentos existentes.</w:t>
            </w:r>
          </w:p>
          <w:p w14:paraId="1104A479" w14:textId="77777777" w:rsidR="002A1AE8" w:rsidRPr="001D5C33" w:rsidRDefault="00000000">
            <w:pPr>
              <w:spacing w:after="30" w:line="228" w:lineRule="auto"/>
              <w:jc w:val="both"/>
              <w:rPr>
                <w:rFonts w:cs="Arial"/>
              </w:rPr>
            </w:pPr>
            <w:r w:rsidRPr="001D5C33">
              <w:rPr>
                <w:rFonts w:cs="Arial"/>
                <w:sz w:val="14"/>
              </w:rPr>
              <w:t>12. Protección de datos personales. El tratamiento de información respetará los principios, derechos y garantías constitucionales y legales aplicables.</w:t>
            </w:r>
          </w:p>
          <w:p w14:paraId="7A2666BB" w14:textId="77777777" w:rsidR="002A1AE8" w:rsidRPr="001D5C33" w:rsidRDefault="00000000">
            <w:pPr>
              <w:spacing w:after="30" w:line="228" w:lineRule="auto"/>
              <w:jc w:val="both"/>
              <w:rPr>
                <w:rFonts w:cs="Arial"/>
              </w:rPr>
            </w:pPr>
            <w:r w:rsidRPr="001D5C33">
              <w:rPr>
                <w:rFonts w:cs="Arial"/>
                <w:sz w:val="14"/>
              </w:rPr>
              <w:t>13. Acción sin daño. Las intervenciones deberán prevenir impactos adversos, estigmatización o profundización de riesgos sobre las personas y comunidades.</w:t>
            </w:r>
          </w:p>
          <w:p w14:paraId="2E401DA7" w14:textId="77777777" w:rsidR="002A1AE8" w:rsidRPr="001D5C33" w:rsidRDefault="00000000">
            <w:pPr>
              <w:spacing w:after="30" w:line="228" w:lineRule="auto"/>
              <w:jc w:val="both"/>
              <w:rPr>
                <w:rFonts w:cs="Arial"/>
              </w:rPr>
            </w:pPr>
            <w:r w:rsidRPr="001D5C33">
              <w:rPr>
                <w:rFonts w:cs="Arial"/>
                <w:sz w:val="14"/>
              </w:rPr>
              <w:t>14. Transparencia y rendición de cuentas. La asignación y ejecución de recursos y las actuaciones desarrolladas en el marco de la Política estarán sujetas a publicidad, trazabilidad, rendición de cuentas y control ciudadano.</w:t>
            </w:r>
          </w:p>
          <w:p w14:paraId="6CBE641C" w14:textId="77777777" w:rsidR="002A1AE8" w:rsidRPr="001D5C33" w:rsidRDefault="00000000">
            <w:pPr>
              <w:spacing w:after="30" w:line="228" w:lineRule="auto"/>
              <w:jc w:val="both"/>
              <w:rPr>
                <w:rFonts w:cs="Arial"/>
              </w:rPr>
            </w:pPr>
            <w:r w:rsidRPr="001D5C33">
              <w:rPr>
                <w:rFonts w:cs="Arial"/>
                <w:sz w:val="14"/>
              </w:rPr>
              <w:t>15. Enfoque de derechos humanos. Las actuaciones desarrolladas en el marco de la Política y del Sistema se realizarán con respeto y garantía de los derechos humanos y de las obligaciones constitucionales y convencionales aplicables.</w:t>
            </w:r>
          </w:p>
          <w:p w14:paraId="5F137B35" w14:textId="77777777" w:rsidR="002A1AE8" w:rsidRPr="001D5C33" w:rsidRDefault="00000000">
            <w:pPr>
              <w:spacing w:after="30" w:line="228" w:lineRule="auto"/>
              <w:jc w:val="both"/>
              <w:rPr>
                <w:rFonts w:cs="Arial"/>
              </w:rPr>
            </w:pPr>
            <w:r w:rsidRPr="001D5C33">
              <w:rPr>
                <w:rFonts w:cs="Arial"/>
                <w:b/>
                <w:sz w:val="14"/>
              </w:rPr>
              <w:t>16. Enfoque de frontera. En los municipios de frontera, las intervenciones considerarán las dinámicas específicas de movilidad humana, economías ilícitas transfronterizas y presencia de estructuras armadas o criminales de carácter binacional, en articulación con los instrumentos de política pública fronteriza vigentes.</w:t>
            </w:r>
          </w:p>
          <w:p w14:paraId="096A95F8" w14:textId="77777777" w:rsidR="002A1AE8" w:rsidRPr="001D5C33" w:rsidRDefault="00000000">
            <w:pPr>
              <w:spacing w:after="30" w:line="228" w:lineRule="auto"/>
              <w:jc w:val="both"/>
              <w:rPr>
                <w:rFonts w:cs="Arial"/>
              </w:rPr>
            </w:pPr>
            <w:r w:rsidRPr="001D5C33">
              <w:rPr>
                <w:rFonts w:cs="Arial"/>
                <w:sz w:val="14"/>
              </w:rPr>
              <w:t>Cuando resulte pertinente, la implementación procurará articularse con los instrumentos de reparación integral a las víctimas del conflicto armado y con los Planes de Acción para la Transformación Regional —PATR— de los PDET, de conformidad con sus regímenes jurídicos propios.</w:t>
            </w:r>
          </w:p>
        </w:tc>
        <w:tc>
          <w:tcPr>
            <w:tcW w:w="2951" w:type="dxa"/>
            <w:tcMar>
              <w:top w:w="45" w:type="dxa"/>
              <w:left w:w="50" w:type="dxa"/>
              <w:bottom w:w="45" w:type="dxa"/>
              <w:right w:w="50" w:type="dxa"/>
            </w:tcMar>
          </w:tcPr>
          <w:p w14:paraId="59080C48" w14:textId="77777777" w:rsidR="002A1AE8" w:rsidRPr="001D5C33" w:rsidRDefault="00000000">
            <w:pPr>
              <w:spacing w:after="0" w:line="228" w:lineRule="auto"/>
              <w:jc w:val="both"/>
              <w:rPr>
                <w:rFonts w:cs="Arial"/>
              </w:rPr>
            </w:pPr>
            <w:r w:rsidRPr="001D5C33">
              <w:rPr>
                <w:rFonts w:cs="Arial"/>
                <w:sz w:val="14"/>
              </w:rPr>
              <w:lastRenderedPageBreak/>
              <w:t xml:space="preserve">Se acoge íntegramente la constancia de la H.R. Alejandra Gabriela </w:t>
            </w:r>
            <w:proofErr w:type="spellStart"/>
            <w:r w:rsidRPr="001D5C33">
              <w:rPr>
                <w:rFonts w:cs="Arial"/>
                <w:sz w:val="14"/>
              </w:rPr>
              <w:t>Abásolo</w:t>
            </w:r>
            <w:proofErr w:type="spellEnd"/>
            <w:r w:rsidRPr="001D5C33">
              <w:rPr>
                <w:rFonts w:cs="Arial"/>
                <w:sz w:val="14"/>
              </w:rPr>
              <w:t xml:space="preserve"> Gómez. La adición desarrolla el enfoque territorial ya aprobado, permite considerar factores específicos de frontera y remite a los instrumentos de política pública fronteriza vigentes, sin crear nuevas competencias ni órdenes autónomas de gasto.</w:t>
            </w:r>
          </w:p>
        </w:tc>
      </w:tr>
      <w:tr w:rsidR="002A1AE8" w:rsidRPr="001D5C33" w14:paraId="030BAE0D" w14:textId="77777777">
        <w:trPr>
          <w:cantSplit/>
          <w:jc w:val="center"/>
        </w:trPr>
        <w:tc>
          <w:tcPr>
            <w:tcW w:w="5760" w:type="dxa"/>
            <w:tcBorders>
              <w:top w:val="single" w:sz="4" w:space="0" w:color="808080"/>
              <w:left w:val="single" w:sz="4" w:space="0" w:color="808080"/>
              <w:bottom w:val="single" w:sz="4" w:space="0" w:color="808080"/>
              <w:right w:val="single" w:sz="4" w:space="0" w:color="808080"/>
            </w:tcBorders>
            <w:tcMar>
              <w:top w:w="35" w:type="dxa"/>
              <w:left w:w="45" w:type="dxa"/>
              <w:bottom w:w="35" w:type="dxa"/>
              <w:right w:w="45" w:type="dxa"/>
            </w:tcMar>
          </w:tcPr>
          <w:p w14:paraId="4150E980" w14:textId="77777777" w:rsidR="00903058" w:rsidRPr="001D5C33" w:rsidRDefault="00000000">
            <w:pPr>
              <w:spacing w:after="0" w:line="240" w:lineRule="auto"/>
              <w:rPr>
                <w:rFonts w:cs="Arial"/>
              </w:rPr>
            </w:pPr>
            <w:r w:rsidRPr="001D5C33">
              <w:rPr>
                <w:rFonts w:cs="Arial"/>
                <w:sz w:val="14"/>
              </w:rPr>
              <w:lastRenderedPageBreak/>
              <w:t>Artículo 13. Participación en el Sistema Nacional de Paz Barrial.</w:t>
            </w:r>
            <w:r w:rsidRPr="001D5C33">
              <w:rPr>
                <w:rFonts w:cs="Arial"/>
                <w:sz w:val="14"/>
              </w:rPr>
              <w:br/>
              <w:t xml:space="preserve">Participarán en la convocatoria con carácter consultivo, representantes del Consejo Nacional de Paz, Reconciliación y Convivencia, los consejos territoriales de paz, las instancias de juventud, los organismos de acción comunal, las autoridades tradicionales y organizaciones representativas de los pueblos indígenas, comunidades negras, afrodescendientes, raizales y palenqueras, las juntas de acción comunal, </w:t>
            </w:r>
            <w:r w:rsidRPr="001D5C33">
              <w:rPr>
                <w:rFonts w:cs="Arial"/>
                <w:strike/>
                <w:sz w:val="14"/>
              </w:rPr>
              <w:t>juntas de acción local</w:t>
            </w:r>
            <w:r w:rsidRPr="001D5C33">
              <w:rPr>
                <w:rFonts w:cs="Arial"/>
                <w:sz w:val="14"/>
              </w:rPr>
              <w:t>, las organizaciones de víctimas, la academia, el sector empresarial, la cooperación internacional y demás actores cuya participación resulte pertinente.</w:t>
            </w:r>
          </w:p>
        </w:tc>
        <w:tc>
          <w:tcPr>
            <w:tcW w:w="5760" w:type="dxa"/>
            <w:tcBorders>
              <w:top w:val="single" w:sz="4" w:space="0" w:color="808080"/>
              <w:left w:val="single" w:sz="4" w:space="0" w:color="808080"/>
              <w:bottom w:val="single" w:sz="4" w:space="0" w:color="808080"/>
              <w:right w:val="single" w:sz="4" w:space="0" w:color="808080"/>
            </w:tcBorders>
            <w:tcMar>
              <w:top w:w="35" w:type="dxa"/>
              <w:left w:w="45" w:type="dxa"/>
              <w:bottom w:w="35" w:type="dxa"/>
              <w:right w:w="45" w:type="dxa"/>
            </w:tcMar>
          </w:tcPr>
          <w:p w14:paraId="581A998F" w14:textId="77777777" w:rsidR="00903058" w:rsidRPr="001D5C33" w:rsidRDefault="00000000">
            <w:pPr>
              <w:spacing w:after="0" w:line="240" w:lineRule="auto"/>
              <w:rPr>
                <w:rFonts w:cs="Arial"/>
              </w:rPr>
            </w:pPr>
            <w:r w:rsidRPr="001D5C33">
              <w:rPr>
                <w:rFonts w:cs="Arial"/>
                <w:sz w:val="14"/>
              </w:rPr>
              <w:t>Artículo 13. Participación en el Sistema Nacional de Paz Barrial.</w:t>
            </w:r>
            <w:r w:rsidRPr="001D5C33">
              <w:rPr>
                <w:rFonts w:cs="Arial"/>
                <w:sz w:val="14"/>
              </w:rPr>
              <w:br/>
              <w:t xml:space="preserve">Participarán en la convocatoria con carácter consultivo, representantes del Consejo Nacional de Paz, Reconciliación y Convivencia, los consejos territoriales de paz, las instancias de juventud, los organismos de acción comunal, las autoridades tradicionales y organizaciones representativas de los pueblos indígenas, comunidades negras, afrodescendientes, raizales y palenqueras, las juntas de acción comunal, </w:t>
            </w:r>
            <w:r w:rsidRPr="001D5C33">
              <w:rPr>
                <w:rFonts w:cs="Arial"/>
                <w:b/>
                <w:sz w:val="14"/>
              </w:rPr>
              <w:t>Juntas Administradoras Locales</w:t>
            </w:r>
            <w:r w:rsidRPr="001D5C33">
              <w:rPr>
                <w:rFonts w:cs="Arial"/>
                <w:sz w:val="14"/>
              </w:rPr>
              <w:t>, las organizaciones de víctimas, la academia, el sector empresarial, la cooperación internacional y demás actores cuya participación resulte pertinente.</w:t>
            </w:r>
          </w:p>
        </w:tc>
        <w:tc>
          <w:tcPr>
            <w:tcW w:w="2951" w:type="dxa"/>
            <w:tcBorders>
              <w:top w:val="single" w:sz="4" w:space="0" w:color="808080"/>
              <w:left w:val="single" w:sz="4" w:space="0" w:color="808080"/>
              <w:bottom w:val="single" w:sz="4" w:space="0" w:color="808080"/>
              <w:right w:val="single" w:sz="4" w:space="0" w:color="808080"/>
            </w:tcBorders>
            <w:tcMar>
              <w:top w:w="35" w:type="dxa"/>
              <w:left w:w="45" w:type="dxa"/>
              <w:bottom w:w="35" w:type="dxa"/>
              <w:right w:w="45" w:type="dxa"/>
            </w:tcMar>
          </w:tcPr>
          <w:p w14:paraId="0F81D66C" w14:textId="77777777" w:rsidR="00903058" w:rsidRPr="001D5C33" w:rsidRDefault="00000000">
            <w:pPr>
              <w:spacing w:after="0" w:line="240" w:lineRule="auto"/>
              <w:rPr>
                <w:rFonts w:cs="Arial"/>
              </w:rPr>
            </w:pPr>
            <w:r w:rsidRPr="001D5C33">
              <w:rPr>
                <w:rFonts w:cs="Arial"/>
                <w:sz w:val="14"/>
              </w:rPr>
              <w:t>Corrección de técnica legislativa y precisión terminológica. Se sustituye la expresión “juntas de acción local” por “Juntas Administradoras Locales”, que corresponde a la denominación jurídica de la instancia cuya participación fue aprobada en primer debate. La corrección no altera el contenido material de la disposición.</w:t>
            </w:r>
          </w:p>
        </w:tc>
      </w:tr>
      <w:tr w:rsidR="002A1AE8" w:rsidRPr="001D5C33" w14:paraId="4067C726" w14:textId="77777777">
        <w:trPr>
          <w:tblHeader/>
          <w:jc w:val="center"/>
        </w:trPr>
        <w:tc>
          <w:tcPr>
            <w:tcW w:w="5760" w:type="dxa"/>
            <w:shd w:val="clear" w:color="auto" w:fill="D9D9D9"/>
            <w:tcMar>
              <w:top w:w="40" w:type="dxa"/>
              <w:left w:w="45" w:type="dxa"/>
              <w:bottom w:w="40" w:type="dxa"/>
              <w:right w:w="45" w:type="dxa"/>
            </w:tcMar>
          </w:tcPr>
          <w:p w14:paraId="725BBA4F" w14:textId="28F711BA" w:rsidR="002A1AE8" w:rsidRPr="001D5C33" w:rsidRDefault="00000000">
            <w:pPr>
              <w:spacing w:after="0"/>
              <w:jc w:val="center"/>
              <w:rPr>
                <w:rFonts w:cs="Arial"/>
              </w:rPr>
            </w:pPr>
            <w:r w:rsidRPr="001D5C33">
              <w:rPr>
                <w:rFonts w:cs="Arial"/>
              </w:rPr>
              <w:br w:type="page"/>
            </w:r>
            <w:r w:rsidRPr="001D5C33">
              <w:rPr>
                <w:rFonts w:cs="Arial"/>
                <w:b/>
                <w:sz w:val="15"/>
              </w:rPr>
              <w:t>TEXTO APROBADO EN PRIMER DEBATE</w:t>
            </w:r>
          </w:p>
        </w:tc>
        <w:tc>
          <w:tcPr>
            <w:tcW w:w="5760" w:type="dxa"/>
            <w:shd w:val="clear" w:color="auto" w:fill="D9D9D9"/>
            <w:tcMar>
              <w:top w:w="40" w:type="dxa"/>
              <w:left w:w="45" w:type="dxa"/>
              <w:bottom w:w="40" w:type="dxa"/>
              <w:right w:w="45" w:type="dxa"/>
            </w:tcMar>
          </w:tcPr>
          <w:p w14:paraId="44076A40" w14:textId="77777777" w:rsidR="002A1AE8" w:rsidRPr="001D5C33" w:rsidRDefault="00000000">
            <w:pPr>
              <w:spacing w:after="0"/>
              <w:jc w:val="center"/>
              <w:rPr>
                <w:rFonts w:cs="Arial"/>
              </w:rPr>
            </w:pPr>
            <w:r w:rsidRPr="001D5C33">
              <w:rPr>
                <w:rFonts w:cs="Arial"/>
                <w:b/>
                <w:sz w:val="15"/>
              </w:rPr>
              <w:t>TEXTO PROPUESTO PARA SEGUNDO DEBATE</w:t>
            </w:r>
          </w:p>
        </w:tc>
        <w:tc>
          <w:tcPr>
            <w:tcW w:w="2951" w:type="dxa"/>
            <w:shd w:val="clear" w:color="auto" w:fill="D9D9D9"/>
            <w:tcMar>
              <w:top w:w="40" w:type="dxa"/>
              <w:left w:w="45" w:type="dxa"/>
              <w:bottom w:w="40" w:type="dxa"/>
              <w:right w:w="45" w:type="dxa"/>
            </w:tcMar>
          </w:tcPr>
          <w:p w14:paraId="6B83F556" w14:textId="77777777" w:rsidR="002A1AE8" w:rsidRPr="001D5C33" w:rsidRDefault="00000000">
            <w:pPr>
              <w:spacing w:after="0"/>
              <w:jc w:val="center"/>
              <w:rPr>
                <w:rFonts w:cs="Arial"/>
              </w:rPr>
            </w:pPr>
            <w:r w:rsidRPr="001D5C33">
              <w:rPr>
                <w:rFonts w:cs="Arial"/>
                <w:b/>
                <w:sz w:val="15"/>
              </w:rPr>
              <w:t>JUSTIFICACIÓN DE LA MODIFICACIÓN</w:t>
            </w:r>
          </w:p>
        </w:tc>
      </w:tr>
      <w:tr w:rsidR="002A1AE8" w:rsidRPr="001D5C33" w14:paraId="0048E984" w14:textId="77777777">
        <w:trPr>
          <w:jc w:val="center"/>
        </w:trPr>
        <w:tc>
          <w:tcPr>
            <w:tcW w:w="5760" w:type="dxa"/>
            <w:tcMar>
              <w:top w:w="45" w:type="dxa"/>
              <w:left w:w="50" w:type="dxa"/>
              <w:bottom w:w="45" w:type="dxa"/>
              <w:right w:w="50" w:type="dxa"/>
            </w:tcMar>
          </w:tcPr>
          <w:p w14:paraId="684FCDA6" w14:textId="77777777" w:rsidR="002A1AE8" w:rsidRPr="001D5C33" w:rsidRDefault="00000000">
            <w:pPr>
              <w:spacing w:after="30" w:line="228" w:lineRule="auto"/>
              <w:jc w:val="both"/>
              <w:rPr>
                <w:rFonts w:cs="Arial"/>
              </w:rPr>
            </w:pPr>
            <w:r w:rsidRPr="001D5C33">
              <w:rPr>
                <w:rFonts w:cs="Arial"/>
                <w:sz w:val="14"/>
              </w:rPr>
              <w:t>Artículo 21. Prevención de violencias que afectan a las juventudes.</w:t>
            </w:r>
          </w:p>
          <w:p w14:paraId="58915922" w14:textId="77777777" w:rsidR="002A1AE8" w:rsidRPr="001D5C33" w:rsidRDefault="00000000">
            <w:pPr>
              <w:spacing w:after="30" w:line="228" w:lineRule="auto"/>
              <w:jc w:val="both"/>
              <w:rPr>
                <w:rFonts w:cs="Arial"/>
              </w:rPr>
            </w:pPr>
            <w:r w:rsidRPr="001D5C33">
              <w:rPr>
                <w:rFonts w:cs="Arial"/>
                <w:sz w:val="14"/>
              </w:rPr>
              <w:t>Las entidades competentes, en el marco de sus atribuciones, estrategias, programas y recursos existentes, promoverán la articulación y fortalecimiento de las acciones de prevención orientadas a reducir factores de riesgo asociados con las distintas formas de violencia que afectan a niños, niñas, adolescentes y jóvenes, especialmente aquellas relacionadas con reclutamiento, uso y utilización por estructuras armadas o criminales y con violencia interpersonal, intrafamiliar, sexual y comunitaria.</w:t>
            </w:r>
          </w:p>
          <w:p w14:paraId="5B15428B" w14:textId="77777777" w:rsidR="002A1AE8" w:rsidRPr="001D5C33" w:rsidRDefault="00000000">
            <w:pPr>
              <w:spacing w:after="30" w:line="228" w:lineRule="auto"/>
              <w:jc w:val="both"/>
              <w:rPr>
                <w:rFonts w:cs="Arial"/>
              </w:rPr>
            </w:pPr>
            <w:r w:rsidRPr="001D5C33">
              <w:rPr>
                <w:rFonts w:cs="Arial"/>
                <w:sz w:val="14"/>
              </w:rPr>
              <w:t>En entornos educativos, las entidades competentes podrán articular, dentro de sus programas y recursos existentes, estrategias pedagógicas de prevención, mediación, prácticas restaurativas, formación de docentes y familias, identificación temprana de factores de riesgo y activación de rutas institucionales existentes, con participación de la comunidad educativa de conformidad con la normatividad aplicable.</w:t>
            </w:r>
          </w:p>
          <w:p w14:paraId="59A6BC7D" w14:textId="77777777" w:rsidR="002A1AE8" w:rsidRPr="001D5C33" w:rsidRDefault="00000000">
            <w:pPr>
              <w:spacing w:after="30" w:line="228" w:lineRule="auto"/>
              <w:jc w:val="both"/>
              <w:rPr>
                <w:rFonts w:cs="Arial"/>
              </w:rPr>
            </w:pPr>
            <w:r w:rsidRPr="001D5C33">
              <w:rPr>
                <w:rFonts w:cs="Arial"/>
                <w:sz w:val="14"/>
              </w:rPr>
              <w:t>Las acciones preventivas observarán los enfoques de derechos, territorial, diferencial, de género, curso de vida y acción sin daño, según resulte aplicable.</w:t>
            </w:r>
          </w:p>
        </w:tc>
        <w:tc>
          <w:tcPr>
            <w:tcW w:w="5760" w:type="dxa"/>
            <w:tcMar>
              <w:top w:w="45" w:type="dxa"/>
              <w:left w:w="50" w:type="dxa"/>
              <w:bottom w:w="45" w:type="dxa"/>
              <w:right w:w="50" w:type="dxa"/>
            </w:tcMar>
          </w:tcPr>
          <w:p w14:paraId="6C99FA1F" w14:textId="77777777" w:rsidR="002A1AE8" w:rsidRPr="001D5C33" w:rsidRDefault="00000000">
            <w:pPr>
              <w:spacing w:after="30" w:line="228" w:lineRule="auto"/>
              <w:jc w:val="both"/>
              <w:rPr>
                <w:rFonts w:cs="Arial"/>
              </w:rPr>
            </w:pPr>
            <w:r w:rsidRPr="001D5C33">
              <w:rPr>
                <w:rFonts w:cs="Arial"/>
                <w:sz w:val="14"/>
              </w:rPr>
              <w:t>Artículo 21. Prevención de violencias que afectan a las juventudes.</w:t>
            </w:r>
          </w:p>
          <w:p w14:paraId="6A1D7AFC" w14:textId="77777777" w:rsidR="002A1AE8" w:rsidRPr="001D5C33" w:rsidRDefault="00000000">
            <w:pPr>
              <w:spacing w:after="30" w:line="228" w:lineRule="auto"/>
              <w:jc w:val="both"/>
              <w:rPr>
                <w:rFonts w:cs="Arial"/>
              </w:rPr>
            </w:pPr>
            <w:r w:rsidRPr="001D5C33">
              <w:rPr>
                <w:rFonts w:cs="Arial"/>
                <w:sz w:val="14"/>
              </w:rPr>
              <w:t>Las entidades competentes, en el marco de sus atribuciones, estrategias, programas y recursos existentes, promoverán la articulación y fortalecimiento de las acciones de prevención orientadas a reducir factores de riesgo asociados con las distintas formas de violencia que afectan a niños, niñas, adolescentes y jóvenes, especialmente aquellas relacionadas con reclutamiento, uso y utilización por estructuras armadas o criminales y con violencia interpersonal, intrafamiliar, sexual y comunitaria.</w:t>
            </w:r>
          </w:p>
          <w:p w14:paraId="0803FBFA" w14:textId="77777777" w:rsidR="002A1AE8" w:rsidRPr="001D5C33" w:rsidRDefault="00000000">
            <w:pPr>
              <w:spacing w:after="30" w:line="228" w:lineRule="auto"/>
              <w:jc w:val="both"/>
              <w:rPr>
                <w:rFonts w:cs="Arial"/>
              </w:rPr>
            </w:pPr>
            <w:r w:rsidRPr="001D5C33">
              <w:rPr>
                <w:rFonts w:cs="Arial"/>
                <w:sz w:val="14"/>
              </w:rPr>
              <w:t>En entornos educativos, las entidades competentes podrán articular, dentro de sus programas y recursos existentes, estrategias pedagógicas de prevención, mediación, prácticas restaurativas, formación de docentes y familias, identificación temprana de factores de riesgo y activación de rutas institucionales existentes, con participación de la comunidad educativa de conformidad con la normatividad aplicable.</w:t>
            </w:r>
          </w:p>
          <w:p w14:paraId="1BE664EA" w14:textId="77777777" w:rsidR="002A1AE8" w:rsidRPr="001D5C33" w:rsidRDefault="00000000">
            <w:pPr>
              <w:spacing w:after="30" w:line="228" w:lineRule="auto"/>
              <w:jc w:val="both"/>
              <w:rPr>
                <w:rFonts w:cs="Arial"/>
              </w:rPr>
            </w:pPr>
            <w:r w:rsidRPr="001D5C33">
              <w:rPr>
                <w:rFonts w:cs="Arial"/>
                <w:b/>
                <w:sz w:val="14"/>
              </w:rPr>
              <w:t>Las estrategias de prevención promoverán, cuando resulte pertinente, el fortalecimiento de los entornos familiares y de cuidado, así como el acompañamiento a padres, madres, representantes legales y cuidadores, como factores protectores frente al reclutamiento, uso y utilización de niños, niñas, adolescentes y jóvenes por estructuras armadas o criminales y frente a las demás formas de violencia previstas en este artículo, en el marco de las competencias, programas y recursos existentes. Lo anterior se aplicará con observancia del interés superior de los niños, niñas y adolescentes y sin perjuicio de las medidas de protección que procedan cuando el entorno familiar constituya un factor de riesgo.</w:t>
            </w:r>
          </w:p>
          <w:p w14:paraId="70BA163C" w14:textId="77777777" w:rsidR="002A1AE8" w:rsidRPr="001D5C33" w:rsidRDefault="00000000">
            <w:pPr>
              <w:spacing w:after="30" w:line="228" w:lineRule="auto"/>
              <w:jc w:val="both"/>
              <w:rPr>
                <w:rFonts w:cs="Arial"/>
              </w:rPr>
            </w:pPr>
            <w:r w:rsidRPr="001D5C33">
              <w:rPr>
                <w:rFonts w:cs="Arial"/>
                <w:sz w:val="14"/>
              </w:rPr>
              <w:t>Las acciones preventivas observarán los enfoques de derechos, territorial, diferencial, de género, curso de vida y acción sin daño, según resulte aplicable.</w:t>
            </w:r>
          </w:p>
        </w:tc>
        <w:tc>
          <w:tcPr>
            <w:tcW w:w="2951" w:type="dxa"/>
            <w:tcMar>
              <w:top w:w="45" w:type="dxa"/>
              <w:left w:w="50" w:type="dxa"/>
              <w:bottom w:w="45" w:type="dxa"/>
              <w:right w:w="50" w:type="dxa"/>
            </w:tcMar>
          </w:tcPr>
          <w:p w14:paraId="2DF3E29A" w14:textId="77777777" w:rsidR="002A1AE8" w:rsidRPr="001D5C33" w:rsidRDefault="00000000">
            <w:pPr>
              <w:spacing w:after="0" w:line="228" w:lineRule="auto"/>
              <w:jc w:val="both"/>
              <w:rPr>
                <w:rFonts w:cs="Arial"/>
              </w:rPr>
            </w:pPr>
            <w:r w:rsidRPr="001D5C33">
              <w:rPr>
                <w:rFonts w:cs="Arial"/>
                <w:sz w:val="14"/>
              </w:rPr>
              <w:t xml:space="preserve">Se acoge íntegramente la constancia de la H.R. Carol </w:t>
            </w:r>
            <w:proofErr w:type="spellStart"/>
            <w:r w:rsidRPr="001D5C33">
              <w:rPr>
                <w:rFonts w:cs="Arial"/>
                <w:sz w:val="14"/>
              </w:rPr>
              <w:t>Stefanny</w:t>
            </w:r>
            <w:proofErr w:type="spellEnd"/>
            <w:r w:rsidRPr="001D5C33">
              <w:rPr>
                <w:rFonts w:cs="Arial"/>
                <w:sz w:val="14"/>
              </w:rPr>
              <w:t xml:space="preserve"> Borda Acevedo. La adición fortalece los factores protectores familiares y de cuidado dentro de programas, competencias y recursos existentes, preserva el interés superior de niños, niñas y adolescentes y mantiene la posibilidad de activar medidas de protección cuando el entorno familiar constituya un factor de riesgo.</w:t>
            </w:r>
          </w:p>
        </w:tc>
      </w:tr>
      <w:tr w:rsidR="002A1AE8" w:rsidRPr="001D5C33" w14:paraId="7984A216" w14:textId="77777777">
        <w:trPr>
          <w:jc w:val="center"/>
        </w:trPr>
        <w:tc>
          <w:tcPr>
            <w:tcW w:w="5760" w:type="dxa"/>
            <w:tcMar>
              <w:top w:w="45" w:type="dxa"/>
              <w:left w:w="50" w:type="dxa"/>
              <w:bottom w:w="45" w:type="dxa"/>
              <w:right w:w="50" w:type="dxa"/>
            </w:tcMar>
          </w:tcPr>
          <w:p w14:paraId="08332FF1" w14:textId="77777777" w:rsidR="002A1AE8" w:rsidRPr="001D5C33" w:rsidRDefault="00000000">
            <w:pPr>
              <w:spacing w:after="30" w:line="228" w:lineRule="auto"/>
              <w:jc w:val="both"/>
              <w:rPr>
                <w:rFonts w:cs="Arial"/>
              </w:rPr>
            </w:pPr>
            <w:r w:rsidRPr="001D5C33">
              <w:rPr>
                <w:rFonts w:cs="Arial"/>
                <w:sz w:val="14"/>
              </w:rPr>
              <w:t>Artículo 32. Criterios de priorización territorial.</w:t>
            </w:r>
          </w:p>
          <w:p w14:paraId="2EC2F2DD" w14:textId="77777777" w:rsidR="002A1AE8" w:rsidRPr="001D5C33" w:rsidRDefault="00000000">
            <w:pPr>
              <w:spacing w:after="30" w:line="228" w:lineRule="auto"/>
              <w:jc w:val="both"/>
              <w:rPr>
                <w:rFonts w:cs="Arial"/>
              </w:rPr>
            </w:pPr>
            <w:r w:rsidRPr="001D5C33">
              <w:rPr>
                <w:rFonts w:cs="Arial"/>
                <w:sz w:val="14"/>
              </w:rPr>
              <w:t>La priorización de acciones, programas y proyectos de paz barrial tendrá en cuenta criterios objetivos, verificables y provenientes preferentemente de fuentes oficiales, entre ellos:</w:t>
            </w:r>
          </w:p>
          <w:p w14:paraId="07EBE6FD" w14:textId="77777777" w:rsidR="002A1AE8" w:rsidRPr="001D5C33" w:rsidRDefault="00000000">
            <w:pPr>
              <w:spacing w:after="30" w:line="228" w:lineRule="auto"/>
              <w:jc w:val="both"/>
              <w:rPr>
                <w:rFonts w:cs="Arial"/>
              </w:rPr>
            </w:pPr>
            <w:r w:rsidRPr="001D5C33">
              <w:rPr>
                <w:rFonts w:cs="Arial"/>
                <w:sz w:val="14"/>
              </w:rPr>
              <w:t>1. Incidencia y persistencia de homicidios y otras formas graves de violencia.</w:t>
            </w:r>
          </w:p>
          <w:p w14:paraId="000932EC" w14:textId="77777777" w:rsidR="002A1AE8" w:rsidRPr="001D5C33" w:rsidRDefault="00000000">
            <w:pPr>
              <w:spacing w:after="30" w:line="228" w:lineRule="auto"/>
              <w:jc w:val="both"/>
              <w:rPr>
                <w:rFonts w:cs="Arial"/>
              </w:rPr>
            </w:pPr>
            <w:r w:rsidRPr="001D5C33">
              <w:rPr>
                <w:rFonts w:cs="Arial"/>
                <w:sz w:val="14"/>
              </w:rPr>
              <w:t>2. Presencia de riesgos de reclutamiento, uso o utilización de niños, niñas, adolescentes y jóvenes por grupos armados organizados o estructuras criminales.</w:t>
            </w:r>
          </w:p>
          <w:p w14:paraId="7BF329A3" w14:textId="77777777" w:rsidR="002A1AE8" w:rsidRPr="001D5C33" w:rsidRDefault="00000000">
            <w:pPr>
              <w:spacing w:after="30" w:line="228" w:lineRule="auto"/>
              <w:jc w:val="both"/>
              <w:rPr>
                <w:rFonts w:cs="Arial"/>
              </w:rPr>
            </w:pPr>
            <w:r w:rsidRPr="001D5C33">
              <w:rPr>
                <w:rFonts w:cs="Arial"/>
                <w:sz w:val="14"/>
              </w:rPr>
              <w:t>3. Incidencia de violencia interpersonal, intrafamiliar, juvenil o comunitaria.</w:t>
            </w:r>
          </w:p>
          <w:p w14:paraId="3A91469E" w14:textId="77777777" w:rsidR="002A1AE8" w:rsidRPr="001D5C33" w:rsidRDefault="00000000">
            <w:pPr>
              <w:spacing w:after="30" w:line="228" w:lineRule="auto"/>
              <w:jc w:val="both"/>
              <w:rPr>
                <w:rFonts w:cs="Arial"/>
              </w:rPr>
            </w:pPr>
            <w:r w:rsidRPr="001D5C33">
              <w:rPr>
                <w:rFonts w:cs="Arial"/>
                <w:sz w:val="14"/>
              </w:rPr>
              <w:t>4. Presencia de factores asociados a la vinculación de jóvenes a economías ilícitas o estructuras violentas.</w:t>
            </w:r>
          </w:p>
          <w:p w14:paraId="724EF695" w14:textId="77777777" w:rsidR="002A1AE8" w:rsidRPr="001D5C33" w:rsidRDefault="00000000">
            <w:pPr>
              <w:spacing w:after="30" w:line="228" w:lineRule="auto"/>
              <w:jc w:val="both"/>
              <w:rPr>
                <w:rFonts w:cs="Arial"/>
              </w:rPr>
            </w:pPr>
            <w:r w:rsidRPr="001D5C33">
              <w:rPr>
                <w:rFonts w:cs="Arial"/>
                <w:sz w:val="14"/>
              </w:rPr>
              <w:t>5. Déficits de cobertura y acceso a oferta institucional relacionada con prevención, convivencia, juventud, educación, cultura, deporte, justicia local y protección social.</w:t>
            </w:r>
          </w:p>
          <w:p w14:paraId="5A56B481" w14:textId="77777777" w:rsidR="002A1AE8" w:rsidRPr="001D5C33" w:rsidRDefault="00000000">
            <w:pPr>
              <w:spacing w:after="30" w:line="228" w:lineRule="auto"/>
              <w:jc w:val="both"/>
              <w:rPr>
                <w:rFonts w:cs="Arial"/>
              </w:rPr>
            </w:pPr>
            <w:r w:rsidRPr="001D5C33">
              <w:rPr>
                <w:rFonts w:cs="Arial"/>
                <w:sz w:val="14"/>
              </w:rPr>
              <w:lastRenderedPageBreak/>
              <w:t>6. Concentración de población víctima, desplazada o en condiciones de especial vulnerabilidad, cuando resulte pertinente al objeto de la intervención.</w:t>
            </w:r>
          </w:p>
          <w:p w14:paraId="4B5794CD" w14:textId="77777777" w:rsidR="002A1AE8" w:rsidRPr="001D5C33" w:rsidRDefault="00000000">
            <w:pPr>
              <w:spacing w:after="30" w:line="228" w:lineRule="auto"/>
              <w:jc w:val="both"/>
              <w:rPr>
                <w:rFonts w:cs="Arial"/>
              </w:rPr>
            </w:pPr>
            <w:r w:rsidRPr="001D5C33">
              <w:rPr>
                <w:rFonts w:cs="Arial"/>
                <w:sz w:val="14"/>
              </w:rPr>
              <w:t>7. Baja capacidad institucional de la entidad territorial para responder a las problemáticas identificadas.</w:t>
            </w:r>
          </w:p>
          <w:p w14:paraId="79F45170" w14:textId="77777777" w:rsidR="002A1AE8" w:rsidRPr="001D5C33" w:rsidRDefault="00000000">
            <w:pPr>
              <w:spacing w:after="30" w:line="228" w:lineRule="auto"/>
              <w:jc w:val="both"/>
              <w:rPr>
                <w:rFonts w:cs="Arial"/>
              </w:rPr>
            </w:pPr>
            <w:r w:rsidRPr="001D5C33">
              <w:rPr>
                <w:rFonts w:cs="Arial"/>
                <w:sz w:val="14"/>
              </w:rPr>
              <w:t>8. Existencia de dinámicas supramunicipales o metropolitanas de violencia y conflictividad que requieran intervención coordinada.</w:t>
            </w:r>
          </w:p>
          <w:p w14:paraId="2CE53524" w14:textId="77777777" w:rsidR="002A1AE8" w:rsidRPr="001D5C33" w:rsidRDefault="00000000">
            <w:pPr>
              <w:spacing w:after="30" w:line="228" w:lineRule="auto"/>
              <w:jc w:val="both"/>
              <w:rPr>
                <w:rFonts w:cs="Arial"/>
              </w:rPr>
            </w:pPr>
            <w:r w:rsidRPr="001D5C33">
              <w:rPr>
                <w:rFonts w:cs="Arial"/>
                <w:sz w:val="14"/>
              </w:rPr>
              <w:t>9. Ubicación en municipios PDET o en zonas rurales dispersas o de difícil acceso geográfico, cuando este elemento guarde relación con el objeto de la intervención.</w:t>
            </w:r>
          </w:p>
          <w:p w14:paraId="70347EDE" w14:textId="77777777" w:rsidR="002A1AE8" w:rsidRPr="001D5C33" w:rsidRDefault="00000000">
            <w:pPr>
              <w:spacing w:after="30" w:line="228" w:lineRule="auto"/>
              <w:jc w:val="both"/>
              <w:rPr>
                <w:rFonts w:cs="Arial"/>
              </w:rPr>
            </w:pPr>
            <w:r w:rsidRPr="001D5C33">
              <w:rPr>
                <w:rFonts w:cs="Arial"/>
                <w:sz w:val="14"/>
              </w:rPr>
              <w:t>Parágrafo 1. Los criterios de priorización deberán aplicarse evitando la estigmatización de barrios, comunidades o grupos poblacionales.</w:t>
            </w:r>
          </w:p>
          <w:p w14:paraId="28F3EDDB" w14:textId="77777777" w:rsidR="002A1AE8" w:rsidRPr="001D5C33" w:rsidRDefault="00000000">
            <w:pPr>
              <w:spacing w:after="30" w:line="228" w:lineRule="auto"/>
              <w:jc w:val="both"/>
              <w:rPr>
                <w:rFonts w:cs="Arial"/>
              </w:rPr>
            </w:pPr>
            <w:r w:rsidRPr="001D5C33">
              <w:rPr>
                <w:rFonts w:cs="Arial"/>
                <w:sz w:val="14"/>
              </w:rPr>
              <w:t>Parágrafo 2. La priorización no podrá fundarse exclusivamente en características étnicas, socioeconómicas, territoriales o demográficas de la población y deberá observar los enfoques diferenciales que resulten aplicables.</w:t>
            </w:r>
          </w:p>
        </w:tc>
        <w:tc>
          <w:tcPr>
            <w:tcW w:w="5760" w:type="dxa"/>
            <w:tcMar>
              <w:top w:w="45" w:type="dxa"/>
              <w:left w:w="50" w:type="dxa"/>
              <w:bottom w:w="45" w:type="dxa"/>
              <w:right w:w="50" w:type="dxa"/>
            </w:tcMar>
          </w:tcPr>
          <w:p w14:paraId="30F8B0EB" w14:textId="77777777" w:rsidR="002A1AE8" w:rsidRPr="001D5C33" w:rsidRDefault="00000000">
            <w:pPr>
              <w:spacing w:after="30" w:line="228" w:lineRule="auto"/>
              <w:jc w:val="both"/>
              <w:rPr>
                <w:rFonts w:cs="Arial"/>
              </w:rPr>
            </w:pPr>
            <w:r w:rsidRPr="001D5C33">
              <w:rPr>
                <w:rFonts w:cs="Arial"/>
                <w:sz w:val="14"/>
              </w:rPr>
              <w:lastRenderedPageBreak/>
              <w:t>Artículo 32. Criterios de priorización territorial.</w:t>
            </w:r>
          </w:p>
          <w:p w14:paraId="4FA7F05A" w14:textId="77777777" w:rsidR="002A1AE8" w:rsidRPr="001D5C33" w:rsidRDefault="00000000">
            <w:pPr>
              <w:spacing w:after="30" w:line="228" w:lineRule="auto"/>
              <w:jc w:val="both"/>
              <w:rPr>
                <w:rFonts w:cs="Arial"/>
              </w:rPr>
            </w:pPr>
            <w:r w:rsidRPr="001D5C33">
              <w:rPr>
                <w:rFonts w:cs="Arial"/>
                <w:sz w:val="14"/>
              </w:rPr>
              <w:t>La priorización de acciones, programas y proyectos de paz barrial tendrá en cuenta criterios objetivos, verificables y provenientes preferentemente de fuentes oficiales, entre ellos:</w:t>
            </w:r>
          </w:p>
          <w:p w14:paraId="78BC8362" w14:textId="77777777" w:rsidR="002A1AE8" w:rsidRPr="001D5C33" w:rsidRDefault="00000000">
            <w:pPr>
              <w:spacing w:after="30" w:line="228" w:lineRule="auto"/>
              <w:jc w:val="both"/>
              <w:rPr>
                <w:rFonts w:cs="Arial"/>
              </w:rPr>
            </w:pPr>
            <w:r w:rsidRPr="001D5C33">
              <w:rPr>
                <w:rFonts w:cs="Arial"/>
                <w:sz w:val="14"/>
              </w:rPr>
              <w:t>1. Incidencia y persistencia de homicidios y otras formas graves de violencia.</w:t>
            </w:r>
          </w:p>
          <w:p w14:paraId="73094CDF" w14:textId="77777777" w:rsidR="002A1AE8" w:rsidRPr="001D5C33" w:rsidRDefault="00000000">
            <w:pPr>
              <w:spacing w:after="30" w:line="228" w:lineRule="auto"/>
              <w:jc w:val="both"/>
              <w:rPr>
                <w:rFonts w:cs="Arial"/>
              </w:rPr>
            </w:pPr>
            <w:r w:rsidRPr="001D5C33">
              <w:rPr>
                <w:rFonts w:cs="Arial"/>
                <w:sz w:val="14"/>
              </w:rPr>
              <w:t>2. Presencia de riesgos de reclutamiento, uso o utilización de niños, niñas, adolescentes y jóvenes por grupos armados organizados o estructuras criminales.</w:t>
            </w:r>
          </w:p>
          <w:p w14:paraId="46D6F408" w14:textId="77777777" w:rsidR="002A1AE8" w:rsidRPr="001D5C33" w:rsidRDefault="00000000">
            <w:pPr>
              <w:spacing w:after="30" w:line="228" w:lineRule="auto"/>
              <w:jc w:val="both"/>
              <w:rPr>
                <w:rFonts w:cs="Arial"/>
              </w:rPr>
            </w:pPr>
            <w:r w:rsidRPr="001D5C33">
              <w:rPr>
                <w:rFonts w:cs="Arial"/>
                <w:sz w:val="14"/>
              </w:rPr>
              <w:t>3. Incidencia de violencia interpersonal, intrafamiliar, juvenil o comunitaria.</w:t>
            </w:r>
          </w:p>
          <w:p w14:paraId="3F5CBBD6" w14:textId="77777777" w:rsidR="002A1AE8" w:rsidRPr="001D5C33" w:rsidRDefault="00000000">
            <w:pPr>
              <w:spacing w:after="30" w:line="228" w:lineRule="auto"/>
              <w:jc w:val="both"/>
              <w:rPr>
                <w:rFonts w:cs="Arial"/>
              </w:rPr>
            </w:pPr>
            <w:r w:rsidRPr="001D5C33">
              <w:rPr>
                <w:rFonts w:cs="Arial"/>
                <w:sz w:val="14"/>
              </w:rPr>
              <w:t>4. Presencia de factores asociados a la vinculación de jóvenes a economías ilícitas o estructuras violentas.</w:t>
            </w:r>
          </w:p>
          <w:p w14:paraId="639ECDEB" w14:textId="77777777" w:rsidR="002A1AE8" w:rsidRPr="001D5C33" w:rsidRDefault="00000000">
            <w:pPr>
              <w:spacing w:after="30" w:line="228" w:lineRule="auto"/>
              <w:jc w:val="both"/>
              <w:rPr>
                <w:rFonts w:cs="Arial"/>
              </w:rPr>
            </w:pPr>
            <w:r w:rsidRPr="001D5C33">
              <w:rPr>
                <w:rFonts w:cs="Arial"/>
                <w:sz w:val="14"/>
              </w:rPr>
              <w:t>5. Déficits de cobertura y acceso a oferta institucional relacionada con prevención, convivencia, juventud, educación, cultura, deporte, justicia local y protección social.</w:t>
            </w:r>
          </w:p>
          <w:p w14:paraId="5E4E8DA8" w14:textId="77777777" w:rsidR="002A1AE8" w:rsidRPr="001D5C33" w:rsidRDefault="00000000">
            <w:pPr>
              <w:spacing w:after="30" w:line="228" w:lineRule="auto"/>
              <w:jc w:val="both"/>
              <w:rPr>
                <w:rFonts w:cs="Arial"/>
              </w:rPr>
            </w:pPr>
            <w:r w:rsidRPr="001D5C33">
              <w:rPr>
                <w:rFonts w:cs="Arial"/>
                <w:sz w:val="14"/>
              </w:rPr>
              <w:lastRenderedPageBreak/>
              <w:t>6. Concentración de población víctima, desplazada o en condiciones de especial vulnerabilidad, cuando resulte pertinente al objeto de la intervención.</w:t>
            </w:r>
          </w:p>
          <w:p w14:paraId="069D4558" w14:textId="77777777" w:rsidR="002A1AE8" w:rsidRPr="001D5C33" w:rsidRDefault="00000000">
            <w:pPr>
              <w:spacing w:after="30" w:line="228" w:lineRule="auto"/>
              <w:jc w:val="both"/>
              <w:rPr>
                <w:rFonts w:cs="Arial"/>
              </w:rPr>
            </w:pPr>
            <w:r w:rsidRPr="001D5C33">
              <w:rPr>
                <w:rFonts w:cs="Arial"/>
                <w:sz w:val="14"/>
              </w:rPr>
              <w:t>7. Baja capacidad institucional de la entidad territorial para responder a las problemáticas identificadas.</w:t>
            </w:r>
          </w:p>
          <w:p w14:paraId="5A79F63E" w14:textId="77777777" w:rsidR="002A1AE8" w:rsidRPr="001D5C33" w:rsidRDefault="00000000">
            <w:pPr>
              <w:spacing w:after="30" w:line="228" w:lineRule="auto"/>
              <w:jc w:val="both"/>
              <w:rPr>
                <w:rFonts w:cs="Arial"/>
              </w:rPr>
            </w:pPr>
            <w:r w:rsidRPr="001D5C33">
              <w:rPr>
                <w:rFonts w:cs="Arial"/>
                <w:sz w:val="14"/>
              </w:rPr>
              <w:t>8. Existencia de dinámicas supramunicipales o metropolitanas de violencia y conflictividad que requieran intervención coordinada.</w:t>
            </w:r>
          </w:p>
          <w:p w14:paraId="13E887FC" w14:textId="77777777" w:rsidR="002A1AE8" w:rsidRPr="001D5C33" w:rsidRDefault="00000000">
            <w:pPr>
              <w:spacing w:after="30" w:line="228" w:lineRule="auto"/>
              <w:jc w:val="both"/>
              <w:rPr>
                <w:rFonts w:cs="Arial"/>
              </w:rPr>
            </w:pPr>
            <w:r w:rsidRPr="001D5C33">
              <w:rPr>
                <w:rFonts w:cs="Arial"/>
                <w:sz w:val="14"/>
              </w:rPr>
              <w:t>9. Ubicación en municipios PDET o en zonas rurales dispersas o de difícil acceso geográfico, cuando este elemento guarde relación con el objeto de la intervención.</w:t>
            </w:r>
          </w:p>
          <w:p w14:paraId="5AB591C2" w14:textId="77777777" w:rsidR="002A1AE8" w:rsidRPr="001D5C33" w:rsidRDefault="00000000">
            <w:pPr>
              <w:spacing w:after="30" w:line="228" w:lineRule="auto"/>
              <w:jc w:val="both"/>
              <w:rPr>
                <w:rFonts w:cs="Arial"/>
              </w:rPr>
            </w:pPr>
            <w:r w:rsidRPr="001D5C33">
              <w:rPr>
                <w:rFonts w:cs="Arial"/>
                <w:b/>
                <w:sz w:val="14"/>
              </w:rPr>
              <w:t>10. Condición de municipio de frontera, cuando la dinámica de violencia, conflictividad o vinculación de jóvenes a estructuras armadas o economías ilícitas tenga componente transfronterizo.</w:t>
            </w:r>
          </w:p>
          <w:p w14:paraId="02A596B2" w14:textId="77777777" w:rsidR="002A1AE8" w:rsidRPr="001D5C33" w:rsidRDefault="00000000">
            <w:pPr>
              <w:spacing w:after="30" w:line="228" w:lineRule="auto"/>
              <w:jc w:val="both"/>
              <w:rPr>
                <w:rFonts w:cs="Arial"/>
              </w:rPr>
            </w:pPr>
            <w:r w:rsidRPr="001D5C33">
              <w:rPr>
                <w:rFonts w:cs="Arial"/>
                <w:sz w:val="14"/>
              </w:rPr>
              <w:t>Parágrafo 1. Los criterios de priorización deberán aplicarse evitando la estigmatización de barrios, comunidades o grupos poblacionales.</w:t>
            </w:r>
          </w:p>
          <w:p w14:paraId="2592EEA0" w14:textId="77777777" w:rsidR="002A1AE8" w:rsidRPr="001D5C33" w:rsidRDefault="00000000">
            <w:pPr>
              <w:spacing w:after="30" w:line="228" w:lineRule="auto"/>
              <w:jc w:val="both"/>
              <w:rPr>
                <w:rFonts w:cs="Arial"/>
              </w:rPr>
            </w:pPr>
            <w:r w:rsidRPr="001D5C33">
              <w:rPr>
                <w:rFonts w:cs="Arial"/>
                <w:sz w:val="14"/>
              </w:rPr>
              <w:t>Parágrafo 2. La priorización no podrá fundarse exclusivamente en características étnicas, socioeconómicas, territoriales o demográficas de la población y deberá observar los enfoques diferenciales que resulten aplicables.</w:t>
            </w:r>
          </w:p>
        </w:tc>
        <w:tc>
          <w:tcPr>
            <w:tcW w:w="2951" w:type="dxa"/>
            <w:tcMar>
              <w:top w:w="45" w:type="dxa"/>
              <w:left w:w="50" w:type="dxa"/>
              <w:bottom w:w="45" w:type="dxa"/>
              <w:right w:w="50" w:type="dxa"/>
            </w:tcMar>
          </w:tcPr>
          <w:p w14:paraId="10D9404E" w14:textId="77777777" w:rsidR="002A1AE8" w:rsidRPr="001D5C33" w:rsidRDefault="00000000">
            <w:pPr>
              <w:spacing w:after="0" w:line="228" w:lineRule="auto"/>
              <w:jc w:val="both"/>
              <w:rPr>
                <w:rFonts w:cs="Arial"/>
              </w:rPr>
            </w:pPr>
            <w:r w:rsidRPr="001D5C33">
              <w:rPr>
                <w:rFonts w:cs="Arial"/>
                <w:sz w:val="14"/>
              </w:rPr>
              <w:lastRenderedPageBreak/>
              <w:t xml:space="preserve">Se acoge íntegramente la constancia de la H.R. Alejandra Gabriela </w:t>
            </w:r>
            <w:proofErr w:type="spellStart"/>
            <w:r w:rsidRPr="001D5C33">
              <w:rPr>
                <w:rFonts w:cs="Arial"/>
                <w:sz w:val="14"/>
              </w:rPr>
              <w:t>Abásolo</w:t>
            </w:r>
            <w:proofErr w:type="spellEnd"/>
            <w:r w:rsidRPr="001D5C33">
              <w:rPr>
                <w:rFonts w:cs="Arial"/>
                <w:sz w:val="14"/>
              </w:rPr>
              <w:t xml:space="preserve"> Gómez. El nuevo numeral complementa los criterios objetivos de priorización territorial cuando la problemática tenga un componente transfronterizo y guarda conexidad directa con los criterios de violencia, reclutamiento, economías ilícitas y enfoque territorial ya aprobados.</w:t>
            </w:r>
          </w:p>
        </w:tc>
      </w:tr>
    </w:tbl>
    <w:p w14:paraId="704B1735" w14:textId="77777777" w:rsidR="002A1AE8" w:rsidRPr="001D5C33" w:rsidRDefault="002A1AE8">
      <w:pPr>
        <w:rPr>
          <w:rFonts w:cs="Arial"/>
        </w:rPr>
        <w:sectPr w:rsidR="002A1AE8" w:rsidRPr="001D5C33" w:rsidSect="00A8030F">
          <w:pgSz w:w="15840" w:h="12240" w:orient="landscape" w:code="119"/>
          <w:pgMar w:top="648" w:right="648" w:bottom="1843" w:left="648" w:header="567" w:footer="57" w:gutter="0"/>
          <w:cols w:space="708"/>
          <w:docGrid w:linePitch="360"/>
        </w:sectPr>
      </w:pPr>
    </w:p>
    <w:p w14:paraId="0BC637C8" w14:textId="77777777" w:rsidR="002A1AE8" w:rsidRPr="001D5C33" w:rsidRDefault="00000000">
      <w:pPr>
        <w:pStyle w:val="Ttulo1"/>
        <w:spacing w:before="120"/>
        <w:rPr>
          <w:rFonts w:ascii="Arial" w:hAnsi="Arial" w:cs="Arial"/>
          <w:color w:val="auto"/>
          <w:sz w:val="20"/>
          <w:szCs w:val="20"/>
        </w:rPr>
      </w:pPr>
      <w:r w:rsidRPr="001D5C33">
        <w:rPr>
          <w:rFonts w:ascii="Arial" w:hAnsi="Arial" w:cs="Arial"/>
          <w:color w:val="auto"/>
          <w:sz w:val="20"/>
          <w:szCs w:val="20"/>
        </w:rPr>
        <w:lastRenderedPageBreak/>
        <w:t>16. PROPOSICIÓN</w:t>
      </w:r>
    </w:p>
    <w:p w14:paraId="4E5699F2" w14:textId="77777777" w:rsidR="002A1AE8" w:rsidRPr="001D5C33" w:rsidRDefault="00000000">
      <w:pPr>
        <w:spacing w:after="80" w:line="240" w:lineRule="auto"/>
        <w:jc w:val="both"/>
        <w:rPr>
          <w:rFonts w:cs="Arial"/>
          <w:sz w:val="20"/>
          <w:szCs w:val="20"/>
        </w:rPr>
      </w:pPr>
      <w:r w:rsidRPr="001D5C33">
        <w:rPr>
          <w:rFonts w:cs="Arial"/>
          <w:sz w:val="20"/>
          <w:szCs w:val="20"/>
        </w:rPr>
        <w:t>Por las consideraciones anteriormente expuestas, rindo ponencia positiva y solicito a los honorables Representantes de la Plenaria de la Cámara de Representantes dar segundo debate y aprobar el Proyecto de Ley No. 002 de 2026 Cámara, “Por medio de la cual se establece la Política Nacional de Paz Barrial, se crea el Sistema Nacional de Paz Barrial y se dictan otras disposiciones”, conforme al texto propuesto</w:t>
      </w:r>
      <w:r w:rsidR="00A8030F" w:rsidRPr="001D5C33">
        <w:rPr>
          <w:rFonts w:cs="Arial"/>
          <w:sz w:val="20"/>
          <w:szCs w:val="20"/>
        </w:rPr>
        <w:t>.</w:t>
      </w:r>
    </w:p>
    <w:p w14:paraId="6B5CABC8" w14:textId="77777777" w:rsidR="00A8030F" w:rsidRPr="001D5C33" w:rsidRDefault="00A8030F">
      <w:pPr>
        <w:spacing w:after="360" w:line="240" w:lineRule="auto"/>
        <w:jc w:val="both"/>
        <w:rPr>
          <w:rFonts w:cs="Arial"/>
          <w:sz w:val="20"/>
          <w:szCs w:val="20"/>
        </w:rPr>
      </w:pPr>
    </w:p>
    <w:p w14:paraId="1C7E81B5" w14:textId="77777777" w:rsidR="00743B60" w:rsidRDefault="00743B60">
      <w:pPr>
        <w:spacing w:after="360" w:line="240" w:lineRule="auto"/>
        <w:jc w:val="both"/>
        <w:rPr>
          <w:rFonts w:cs="Arial"/>
          <w:sz w:val="20"/>
          <w:szCs w:val="20"/>
        </w:rPr>
      </w:pPr>
    </w:p>
    <w:p w14:paraId="5D3713D0" w14:textId="3980C7D1" w:rsidR="002A1AE8" w:rsidRPr="001D5C33" w:rsidRDefault="00000000">
      <w:pPr>
        <w:spacing w:after="360" w:line="240" w:lineRule="auto"/>
        <w:jc w:val="both"/>
        <w:rPr>
          <w:rFonts w:cs="Arial"/>
          <w:sz w:val="20"/>
          <w:szCs w:val="20"/>
        </w:rPr>
      </w:pPr>
      <w:r w:rsidRPr="001D5C33">
        <w:rPr>
          <w:rFonts w:cs="Arial"/>
          <w:sz w:val="20"/>
          <w:szCs w:val="20"/>
        </w:rPr>
        <w:t>Cordialmente,</w:t>
      </w:r>
    </w:p>
    <w:p w14:paraId="24FFEBA7" w14:textId="77777777" w:rsidR="00A8030F" w:rsidRPr="001D5C33" w:rsidRDefault="00A8030F">
      <w:pPr>
        <w:spacing w:after="0" w:line="240" w:lineRule="auto"/>
        <w:rPr>
          <w:rFonts w:cs="Arial"/>
          <w:b/>
          <w:sz w:val="20"/>
          <w:szCs w:val="20"/>
        </w:rPr>
      </w:pPr>
    </w:p>
    <w:p w14:paraId="7445EC22" w14:textId="77777777" w:rsidR="00743B60" w:rsidRDefault="00743B60">
      <w:pPr>
        <w:spacing w:after="0" w:line="240" w:lineRule="auto"/>
        <w:rPr>
          <w:rFonts w:cs="Arial"/>
          <w:b/>
          <w:sz w:val="20"/>
          <w:szCs w:val="20"/>
        </w:rPr>
      </w:pPr>
    </w:p>
    <w:p w14:paraId="09003E63" w14:textId="0037B5CB" w:rsidR="002A1AE8" w:rsidRPr="001D5C33" w:rsidRDefault="00000000">
      <w:pPr>
        <w:spacing w:after="0" w:line="240" w:lineRule="auto"/>
        <w:rPr>
          <w:rFonts w:cs="Arial"/>
          <w:sz w:val="20"/>
          <w:szCs w:val="20"/>
        </w:rPr>
      </w:pPr>
      <w:r w:rsidRPr="001D5C33">
        <w:rPr>
          <w:rFonts w:cs="Arial"/>
          <w:b/>
          <w:sz w:val="20"/>
          <w:szCs w:val="20"/>
        </w:rPr>
        <w:t>DANIEL FELIPE BERNAL MONTEALEGRE</w:t>
      </w:r>
    </w:p>
    <w:p w14:paraId="696611D6" w14:textId="77777777" w:rsidR="002A1AE8" w:rsidRPr="001D5C33" w:rsidRDefault="00000000">
      <w:pPr>
        <w:spacing w:after="0" w:line="240" w:lineRule="auto"/>
        <w:rPr>
          <w:rFonts w:cs="Arial"/>
          <w:sz w:val="20"/>
          <w:szCs w:val="20"/>
        </w:rPr>
      </w:pPr>
      <w:r w:rsidRPr="001D5C33">
        <w:rPr>
          <w:rFonts w:cs="Arial"/>
          <w:sz w:val="20"/>
          <w:szCs w:val="20"/>
        </w:rPr>
        <w:t>Representante a la Cámara</w:t>
      </w:r>
    </w:p>
    <w:p w14:paraId="0BC72F96" w14:textId="77777777" w:rsidR="002A1AE8" w:rsidRPr="001D5C33" w:rsidRDefault="00000000">
      <w:pPr>
        <w:spacing w:after="320" w:line="240" w:lineRule="auto"/>
        <w:rPr>
          <w:rFonts w:cs="Arial"/>
          <w:sz w:val="20"/>
          <w:szCs w:val="20"/>
        </w:rPr>
      </w:pPr>
      <w:r w:rsidRPr="001D5C33">
        <w:rPr>
          <w:rFonts w:cs="Arial"/>
          <w:sz w:val="20"/>
          <w:szCs w:val="20"/>
        </w:rPr>
        <w:t>Ponente</w:t>
      </w:r>
    </w:p>
    <w:p w14:paraId="73795618" w14:textId="77777777" w:rsidR="002A1AE8" w:rsidRPr="001D5C33" w:rsidRDefault="00000000">
      <w:pPr>
        <w:rPr>
          <w:rFonts w:cs="Arial"/>
          <w:sz w:val="20"/>
          <w:szCs w:val="20"/>
        </w:rPr>
      </w:pPr>
      <w:r w:rsidRPr="001D5C33">
        <w:rPr>
          <w:rFonts w:cs="Arial"/>
          <w:sz w:val="20"/>
          <w:szCs w:val="20"/>
        </w:rPr>
        <w:br w:type="page"/>
      </w:r>
    </w:p>
    <w:p w14:paraId="6732E4CD" w14:textId="77777777" w:rsidR="00743B60" w:rsidRDefault="00743B60">
      <w:pPr>
        <w:spacing w:after="80" w:line="240" w:lineRule="auto"/>
        <w:jc w:val="center"/>
        <w:rPr>
          <w:rFonts w:cs="Arial"/>
          <w:b/>
        </w:rPr>
      </w:pPr>
    </w:p>
    <w:p w14:paraId="10E8D74D" w14:textId="3C42BBFE" w:rsidR="002A1AE8" w:rsidRPr="001D5C33" w:rsidRDefault="00000000">
      <w:pPr>
        <w:spacing w:after="80" w:line="240" w:lineRule="auto"/>
        <w:jc w:val="center"/>
        <w:rPr>
          <w:rFonts w:cs="Arial"/>
        </w:rPr>
      </w:pPr>
      <w:r w:rsidRPr="001D5C33">
        <w:rPr>
          <w:rFonts w:cs="Arial"/>
          <w:b/>
        </w:rPr>
        <w:t>TEXTO PROPUESTO PARA SEGUNDO DEBATE EN LA PLENARIA DE LA CÁMARA DE REPRESENTANTES</w:t>
      </w:r>
    </w:p>
    <w:p w14:paraId="4F984CC2" w14:textId="77777777" w:rsidR="00A8030F" w:rsidRPr="001D5C33" w:rsidRDefault="00A8030F">
      <w:pPr>
        <w:spacing w:after="40" w:line="240" w:lineRule="auto"/>
        <w:jc w:val="center"/>
        <w:rPr>
          <w:rFonts w:cs="Arial"/>
          <w:b/>
        </w:rPr>
      </w:pPr>
    </w:p>
    <w:p w14:paraId="20C599A0" w14:textId="77777777" w:rsidR="002A1AE8" w:rsidRPr="001D5C33" w:rsidRDefault="00000000">
      <w:pPr>
        <w:spacing w:after="40" w:line="240" w:lineRule="auto"/>
        <w:jc w:val="center"/>
        <w:rPr>
          <w:rFonts w:cs="Arial"/>
        </w:rPr>
      </w:pPr>
      <w:r w:rsidRPr="001D5C33">
        <w:rPr>
          <w:rFonts w:cs="Arial"/>
          <w:b/>
        </w:rPr>
        <w:t>PROYECTO DE LEY No. 002 DE 2026 CÁMARA</w:t>
      </w:r>
    </w:p>
    <w:p w14:paraId="57A35F39" w14:textId="77777777" w:rsidR="002A1AE8" w:rsidRPr="001D5C33" w:rsidRDefault="00000000">
      <w:pPr>
        <w:spacing w:line="240" w:lineRule="auto"/>
        <w:jc w:val="center"/>
        <w:rPr>
          <w:rFonts w:cs="Arial"/>
        </w:rPr>
      </w:pPr>
      <w:r w:rsidRPr="001D5C33">
        <w:rPr>
          <w:rFonts w:cs="Arial"/>
          <w:b/>
        </w:rPr>
        <w:t>“Por medio de la cual se establece la Política Nacional de Paz Barrial, se crea el Sistema Nacional de Paz Barrial y se dictan otras disposiciones”</w:t>
      </w:r>
    </w:p>
    <w:p w14:paraId="4396CAF3" w14:textId="77777777" w:rsidR="001B4D94" w:rsidRDefault="001B4D94">
      <w:pPr>
        <w:spacing w:after="20" w:line="240" w:lineRule="auto"/>
        <w:jc w:val="center"/>
        <w:rPr>
          <w:rFonts w:cs="Arial"/>
          <w:b/>
        </w:rPr>
      </w:pPr>
    </w:p>
    <w:p w14:paraId="3188EE37" w14:textId="296FDDA5" w:rsidR="002A1AE8" w:rsidRPr="001D5C33" w:rsidRDefault="00000000">
      <w:pPr>
        <w:spacing w:after="20" w:line="240" w:lineRule="auto"/>
        <w:jc w:val="center"/>
        <w:rPr>
          <w:rFonts w:cs="Arial"/>
        </w:rPr>
      </w:pPr>
      <w:r w:rsidRPr="001D5C33">
        <w:rPr>
          <w:rFonts w:cs="Arial"/>
          <w:b/>
        </w:rPr>
        <w:t>EL CONGRESO DE COLOMBIA</w:t>
      </w:r>
    </w:p>
    <w:p w14:paraId="6D278C05" w14:textId="77777777" w:rsidR="002A1AE8" w:rsidRPr="001D5C33" w:rsidRDefault="00000000">
      <w:pPr>
        <w:spacing w:after="120" w:line="240" w:lineRule="auto"/>
        <w:jc w:val="center"/>
        <w:rPr>
          <w:rFonts w:cs="Arial"/>
        </w:rPr>
      </w:pPr>
      <w:r w:rsidRPr="001D5C33">
        <w:rPr>
          <w:rFonts w:cs="Arial"/>
          <w:b/>
        </w:rPr>
        <w:t>DECRETA:</w:t>
      </w:r>
    </w:p>
    <w:p w14:paraId="21338611" w14:textId="77777777" w:rsidR="002A1AE8" w:rsidRPr="001D5C33" w:rsidRDefault="00000000">
      <w:pPr>
        <w:keepNext/>
        <w:spacing w:before="120" w:after="80"/>
        <w:jc w:val="center"/>
        <w:rPr>
          <w:rFonts w:cs="Arial"/>
        </w:rPr>
      </w:pPr>
      <w:r w:rsidRPr="001D5C33">
        <w:rPr>
          <w:rFonts w:cs="Arial"/>
          <w:b/>
        </w:rPr>
        <w:t>CAPÍTULO I</w:t>
      </w:r>
    </w:p>
    <w:p w14:paraId="50AB0388" w14:textId="77777777" w:rsidR="002A1AE8" w:rsidRPr="001D5C33" w:rsidRDefault="00000000">
      <w:pPr>
        <w:keepNext/>
        <w:spacing w:before="120" w:after="80"/>
        <w:jc w:val="center"/>
        <w:rPr>
          <w:rFonts w:cs="Arial"/>
        </w:rPr>
      </w:pPr>
      <w:r w:rsidRPr="001D5C33">
        <w:rPr>
          <w:rFonts w:cs="Arial"/>
          <w:b/>
        </w:rPr>
        <w:t>DISPOSICIONES GENERALES</w:t>
      </w:r>
    </w:p>
    <w:p w14:paraId="4BB34B94" w14:textId="77777777" w:rsidR="00A8030F" w:rsidRPr="001D5C33" w:rsidRDefault="00A8030F">
      <w:pPr>
        <w:keepNext/>
        <w:spacing w:before="100" w:after="40"/>
        <w:jc w:val="both"/>
        <w:rPr>
          <w:rFonts w:cs="Arial"/>
          <w:b/>
        </w:rPr>
      </w:pPr>
    </w:p>
    <w:p w14:paraId="38673812" w14:textId="77777777" w:rsidR="002A1AE8" w:rsidRPr="001D5C33" w:rsidRDefault="00000000">
      <w:pPr>
        <w:keepNext/>
        <w:spacing w:before="100" w:after="40"/>
        <w:jc w:val="both"/>
        <w:rPr>
          <w:rFonts w:cs="Arial"/>
        </w:rPr>
      </w:pPr>
      <w:r w:rsidRPr="001D5C33">
        <w:rPr>
          <w:rFonts w:cs="Arial"/>
          <w:b/>
        </w:rPr>
        <w:t>Artículo 1. Objeto.</w:t>
      </w:r>
    </w:p>
    <w:p w14:paraId="6ADED311" w14:textId="77777777" w:rsidR="00A8030F" w:rsidRPr="001D5C33" w:rsidRDefault="00A8030F">
      <w:pPr>
        <w:spacing w:after="40" w:line="240" w:lineRule="auto"/>
        <w:jc w:val="both"/>
        <w:rPr>
          <w:rFonts w:cs="Arial"/>
        </w:rPr>
      </w:pPr>
    </w:p>
    <w:p w14:paraId="01542CCA" w14:textId="77777777" w:rsidR="002A1AE8" w:rsidRPr="001D5C33" w:rsidRDefault="00000000">
      <w:pPr>
        <w:spacing w:after="40" w:line="240" w:lineRule="auto"/>
        <w:jc w:val="both"/>
        <w:rPr>
          <w:rFonts w:cs="Arial"/>
        </w:rPr>
      </w:pPr>
      <w:r w:rsidRPr="001D5C33">
        <w:rPr>
          <w:rFonts w:cs="Arial"/>
        </w:rPr>
        <w:t>La presente ley tiene por objeto establecer la Política Nacional de Paz Barrial y crear el Sistema Nacional de Paz Barrial como instrumentos de orientación y coordinación institucional y territorial para promover la construcción de paz, prevenir las violencias, fortalecer la convivencia pacífica, facilitar la articulación de la oferta institucional existente y promover la participación comunitaria y juvenil, dentro del marco de las competencias constitucionales y legales de las autoridades nacionales y territoriales.</w:t>
      </w:r>
    </w:p>
    <w:p w14:paraId="1546ED5E" w14:textId="77777777" w:rsidR="00A8030F" w:rsidRPr="001D5C33" w:rsidRDefault="00000000" w:rsidP="00A8030F">
      <w:pPr>
        <w:keepNext/>
        <w:spacing w:before="100" w:after="40"/>
        <w:jc w:val="both"/>
        <w:rPr>
          <w:rFonts w:cs="Arial"/>
        </w:rPr>
      </w:pPr>
      <w:r w:rsidRPr="001D5C33">
        <w:rPr>
          <w:rFonts w:cs="Arial"/>
          <w:b/>
        </w:rPr>
        <w:t>Artículo 2. Finalidades.</w:t>
      </w:r>
    </w:p>
    <w:p w14:paraId="5D0CFA87" w14:textId="77777777" w:rsidR="002A1AE8" w:rsidRPr="001D5C33" w:rsidRDefault="00000000">
      <w:pPr>
        <w:spacing w:after="40" w:line="240" w:lineRule="auto"/>
        <w:jc w:val="both"/>
        <w:rPr>
          <w:rFonts w:cs="Arial"/>
        </w:rPr>
      </w:pPr>
      <w:r w:rsidRPr="001D5C33">
        <w:rPr>
          <w:rFonts w:cs="Arial"/>
        </w:rPr>
        <w:t>La Política Nacional y el Sistema Nacional de Paz Barrial tendrán las siguientes finalidades:</w:t>
      </w:r>
    </w:p>
    <w:p w14:paraId="55F3E80B" w14:textId="77777777" w:rsidR="00A8030F" w:rsidRPr="001D5C33" w:rsidRDefault="00A8030F">
      <w:pPr>
        <w:spacing w:after="40" w:line="240" w:lineRule="auto"/>
        <w:jc w:val="both"/>
        <w:rPr>
          <w:rFonts w:cs="Arial"/>
        </w:rPr>
      </w:pPr>
    </w:p>
    <w:p w14:paraId="0919CBCF" w14:textId="77777777" w:rsidR="002A1AE8" w:rsidRPr="001D5C33" w:rsidRDefault="00000000">
      <w:pPr>
        <w:spacing w:after="40" w:line="240" w:lineRule="auto"/>
        <w:jc w:val="both"/>
        <w:rPr>
          <w:rFonts w:cs="Arial"/>
        </w:rPr>
      </w:pPr>
      <w:r w:rsidRPr="001D5C33">
        <w:rPr>
          <w:rFonts w:cs="Arial"/>
        </w:rPr>
        <w:t>1. Promover la construcción de paz desde los barrios, comunas, localidades, corregimientos y demás entornos comunitarios.</w:t>
      </w:r>
    </w:p>
    <w:p w14:paraId="3DAC878F" w14:textId="77777777" w:rsidR="002A1AE8" w:rsidRPr="001D5C33" w:rsidRDefault="00000000">
      <w:pPr>
        <w:spacing w:after="40" w:line="240" w:lineRule="auto"/>
        <w:jc w:val="both"/>
        <w:rPr>
          <w:rFonts w:cs="Arial"/>
        </w:rPr>
      </w:pPr>
      <w:r w:rsidRPr="001D5C33">
        <w:rPr>
          <w:rFonts w:cs="Arial"/>
        </w:rPr>
        <w:t>2. Prevenir las distintas formas de violencia, incluidas la física, psicológica, sexual, económica y digital, que afectan a las comunidades, con especial atención a aquellas que involucran a niños, niñas, adolescentes y jóvenes.</w:t>
      </w:r>
    </w:p>
    <w:p w14:paraId="1ED95E1B" w14:textId="77777777" w:rsidR="002A1AE8" w:rsidRPr="001D5C33" w:rsidRDefault="00000000">
      <w:pPr>
        <w:spacing w:after="40" w:line="240" w:lineRule="auto"/>
        <w:jc w:val="both"/>
        <w:rPr>
          <w:rFonts w:cs="Arial"/>
        </w:rPr>
      </w:pPr>
      <w:r w:rsidRPr="001D5C33">
        <w:rPr>
          <w:rFonts w:cs="Arial"/>
        </w:rPr>
        <w:t>3. Articular, dentro de las competencias y programas existentes, la oferta institucional nacional y territorial relacionada con paz, convivencia, seguridad humana, educación, salud, cultura, deporte, empleo, emprendimiento, protección social, justicia y participación ciudadana.</w:t>
      </w:r>
    </w:p>
    <w:p w14:paraId="13FBED88" w14:textId="77777777" w:rsidR="002A1AE8" w:rsidRPr="001D5C33" w:rsidRDefault="00000000">
      <w:pPr>
        <w:spacing w:after="40" w:line="240" w:lineRule="auto"/>
        <w:jc w:val="both"/>
        <w:rPr>
          <w:rFonts w:cs="Arial"/>
        </w:rPr>
      </w:pPr>
      <w:r w:rsidRPr="001D5C33">
        <w:rPr>
          <w:rFonts w:cs="Arial"/>
        </w:rPr>
        <w:t>4. Fortalecer las capacidades de las comunidades y organizaciones territoriales para identificar riesgos, formular iniciativas y participar en la construcción de soluciones.</w:t>
      </w:r>
    </w:p>
    <w:p w14:paraId="42D424F7" w14:textId="77777777" w:rsidR="002A1AE8" w:rsidRPr="001D5C33" w:rsidRDefault="00000000">
      <w:pPr>
        <w:spacing w:after="40" w:line="240" w:lineRule="auto"/>
        <w:jc w:val="both"/>
        <w:rPr>
          <w:rFonts w:cs="Arial"/>
        </w:rPr>
      </w:pPr>
      <w:r w:rsidRPr="001D5C33">
        <w:rPr>
          <w:rFonts w:cs="Arial"/>
        </w:rPr>
        <w:t>5. Promover la transformación y resolución pacífica de los conflictos.</w:t>
      </w:r>
    </w:p>
    <w:p w14:paraId="5F9AF829" w14:textId="77777777" w:rsidR="002A1AE8" w:rsidRPr="001D5C33" w:rsidRDefault="00000000">
      <w:pPr>
        <w:spacing w:after="40" w:line="240" w:lineRule="auto"/>
        <w:jc w:val="both"/>
        <w:rPr>
          <w:rFonts w:cs="Arial"/>
        </w:rPr>
      </w:pPr>
      <w:r w:rsidRPr="001D5C33">
        <w:rPr>
          <w:rFonts w:cs="Arial"/>
        </w:rPr>
        <w:t>6. Facilitar la articulación de las comunidades con los programas, servicios, oportunidades y rutas institucionales existentes.</w:t>
      </w:r>
    </w:p>
    <w:p w14:paraId="572F3454" w14:textId="77777777" w:rsidR="002A1AE8" w:rsidRPr="001D5C33" w:rsidRDefault="00000000">
      <w:pPr>
        <w:spacing w:after="40" w:line="240" w:lineRule="auto"/>
        <w:jc w:val="both"/>
        <w:rPr>
          <w:rFonts w:cs="Arial"/>
        </w:rPr>
      </w:pPr>
      <w:r w:rsidRPr="001D5C33">
        <w:rPr>
          <w:rFonts w:cs="Arial"/>
        </w:rPr>
        <w:t>7. Fortalecer la participación incidente de las juventudes como agentes de construcción de paz.</w:t>
      </w:r>
    </w:p>
    <w:p w14:paraId="48F768E3" w14:textId="77777777" w:rsidR="002A1AE8" w:rsidRPr="001D5C33" w:rsidRDefault="00000000">
      <w:pPr>
        <w:spacing w:after="40" w:line="240" w:lineRule="auto"/>
        <w:jc w:val="both"/>
        <w:rPr>
          <w:rFonts w:cs="Arial"/>
        </w:rPr>
      </w:pPr>
      <w:r w:rsidRPr="001D5C33">
        <w:rPr>
          <w:rFonts w:cs="Arial"/>
        </w:rPr>
        <w:t>8. Promover el aprovechamiento de información territorial que permita formular, priorizar, hacer seguimiento y evaluar las intervenciones de paz barrial.</w:t>
      </w:r>
    </w:p>
    <w:p w14:paraId="567F954B" w14:textId="77777777" w:rsidR="002A1AE8" w:rsidRPr="001D5C33" w:rsidRDefault="00000000">
      <w:pPr>
        <w:spacing w:after="40" w:line="240" w:lineRule="auto"/>
        <w:jc w:val="both"/>
        <w:rPr>
          <w:rFonts w:cs="Arial"/>
        </w:rPr>
      </w:pPr>
      <w:r w:rsidRPr="001D5C33">
        <w:rPr>
          <w:rFonts w:cs="Arial"/>
        </w:rPr>
        <w:t>9. Promover la coordinación, concurrencia y subsidiariedad entre la Nación y las entidades territoriales.</w:t>
      </w:r>
    </w:p>
    <w:p w14:paraId="778F4D5D" w14:textId="77777777" w:rsidR="002A1AE8" w:rsidRPr="001D5C33" w:rsidRDefault="00000000">
      <w:pPr>
        <w:spacing w:after="40" w:line="240" w:lineRule="auto"/>
        <w:jc w:val="both"/>
        <w:rPr>
          <w:rFonts w:cs="Arial"/>
        </w:rPr>
      </w:pPr>
      <w:r w:rsidRPr="001D5C33">
        <w:rPr>
          <w:rFonts w:cs="Arial"/>
        </w:rPr>
        <w:lastRenderedPageBreak/>
        <w:t>10. Contribuir al fortalecimiento del tejido social, la confianza institucional, la inclusión y la convivencia pacífica.</w:t>
      </w:r>
    </w:p>
    <w:p w14:paraId="4F97D0EF" w14:textId="77777777" w:rsidR="002A1AE8" w:rsidRPr="001D5C33" w:rsidRDefault="00000000">
      <w:pPr>
        <w:keepNext/>
        <w:spacing w:before="100" w:after="40"/>
        <w:jc w:val="both"/>
        <w:rPr>
          <w:rFonts w:cs="Arial"/>
        </w:rPr>
      </w:pPr>
      <w:r w:rsidRPr="001D5C33">
        <w:rPr>
          <w:rFonts w:cs="Arial"/>
          <w:b/>
        </w:rPr>
        <w:t>Artículo 3. Enfoque constitucional de la paz.</w:t>
      </w:r>
    </w:p>
    <w:p w14:paraId="0E374D40" w14:textId="77777777" w:rsidR="002A1AE8" w:rsidRPr="001D5C33" w:rsidRDefault="00000000">
      <w:pPr>
        <w:spacing w:after="40" w:line="240" w:lineRule="auto"/>
        <w:jc w:val="both"/>
        <w:rPr>
          <w:rFonts w:cs="Arial"/>
        </w:rPr>
      </w:pPr>
      <w:r w:rsidRPr="001D5C33">
        <w:rPr>
          <w:rFonts w:cs="Arial"/>
        </w:rPr>
        <w:t>La implementación de la Política Nacional de Paz Barrial contribuirá a la realización progresiva del derecho y deber constitucional de la paz mediante acciones orientadas a fortalecer la convivencia pacífica, prevenir las violencias, promover la transformación y resolución pacífica de los conflictos, fortalecer la inclusión y reconstruir el tejido social y comunitario.</w:t>
      </w:r>
    </w:p>
    <w:p w14:paraId="7A9B3D5B" w14:textId="77777777" w:rsidR="002A1AE8" w:rsidRPr="001D5C33" w:rsidRDefault="00000000">
      <w:pPr>
        <w:spacing w:after="40" w:line="240" w:lineRule="auto"/>
        <w:jc w:val="both"/>
        <w:rPr>
          <w:rFonts w:cs="Arial"/>
        </w:rPr>
      </w:pPr>
      <w:r w:rsidRPr="001D5C33">
        <w:rPr>
          <w:rFonts w:cs="Arial"/>
        </w:rPr>
        <w:t>Las autoridades actuarán en desarrollo de este propósito dentro de sus respectivas competencias constitucionales y legales.</w:t>
      </w:r>
    </w:p>
    <w:p w14:paraId="308DB33C" w14:textId="77777777" w:rsidR="002A1AE8" w:rsidRPr="001D5C33" w:rsidRDefault="00000000">
      <w:pPr>
        <w:spacing w:after="40" w:line="240" w:lineRule="auto"/>
        <w:jc w:val="both"/>
        <w:rPr>
          <w:rFonts w:cs="Arial"/>
        </w:rPr>
      </w:pPr>
      <w:r w:rsidRPr="001D5C33">
        <w:rPr>
          <w:rFonts w:cs="Arial"/>
        </w:rPr>
        <w:t>Parágrafo. Salvaguarda del monopolio legítimo de la fuerza. Ninguna instancia, mesa, comité, espacio o iniciativa creada, promovida o reconocida en desarrollo de la presente ley podrá ejercer funciones de policía, vigilancia armada, control territorial coercitivo, empadronamiento obligatorio de habitantes, imposición de sanciones, restricción de la movilidad ni otras funciones reservadas por la Constitución o la ley a las autoridades competentes. Tampoco podrá utilizarse para reconocer, financiar o legitimar estructuras armadas ilegales o criminales.</w:t>
      </w:r>
    </w:p>
    <w:p w14:paraId="4721E348" w14:textId="77777777" w:rsidR="002A1AE8" w:rsidRPr="001D5C33" w:rsidRDefault="00000000">
      <w:pPr>
        <w:spacing w:after="40" w:line="240" w:lineRule="auto"/>
        <w:jc w:val="both"/>
        <w:rPr>
          <w:rFonts w:cs="Arial"/>
        </w:rPr>
      </w:pPr>
      <w:r w:rsidRPr="001D5C33">
        <w:rPr>
          <w:rFonts w:cs="Arial"/>
        </w:rPr>
        <w:t>Lo dispuesto en este parágrafo se entiende sin perjuicio de los mecanismos de mediación, conciliación, justicia comunitaria o jurisdicciones especiales expresamente reconocidos por la Constitución y la ley.</w:t>
      </w:r>
    </w:p>
    <w:p w14:paraId="7A191CDE" w14:textId="77777777" w:rsidR="002A1AE8" w:rsidRPr="001D5C33" w:rsidRDefault="00000000">
      <w:pPr>
        <w:keepNext/>
        <w:spacing w:before="100" w:after="40"/>
        <w:jc w:val="both"/>
        <w:rPr>
          <w:rFonts w:cs="Arial"/>
        </w:rPr>
      </w:pPr>
      <w:r w:rsidRPr="001D5C33">
        <w:rPr>
          <w:rFonts w:cs="Arial"/>
          <w:b/>
        </w:rPr>
        <w:t>Artículo 4. Definiciones.</w:t>
      </w:r>
    </w:p>
    <w:p w14:paraId="30755714" w14:textId="77777777" w:rsidR="002A1AE8" w:rsidRPr="001D5C33" w:rsidRDefault="00000000">
      <w:pPr>
        <w:spacing w:after="40" w:line="240" w:lineRule="auto"/>
        <w:jc w:val="both"/>
        <w:rPr>
          <w:rFonts w:cs="Arial"/>
        </w:rPr>
      </w:pPr>
      <w:r w:rsidRPr="001D5C33">
        <w:rPr>
          <w:rFonts w:cs="Arial"/>
        </w:rPr>
        <w:t>Para efectos de la presente ley se adoptan las siguientes definiciones:</w:t>
      </w:r>
    </w:p>
    <w:p w14:paraId="209A596F" w14:textId="77777777" w:rsidR="002A1AE8" w:rsidRPr="001D5C33" w:rsidRDefault="00000000">
      <w:pPr>
        <w:spacing w:after="40" w:line="240" w:lineRule="auto"/>
        <w:jc w:val="both"/>
        <w:rPr>
          <w:rFonts w:cs="Arial"/>
        </w:rPr>
      </w:pPr>
      <w:r w:rsidRPr="001D5C33">
        <w:rPr>
          <w:rFonts w:cs="Arial"/>
        </w:rPr>
        <w:t>Paz Barrial. Estrategia de articulación territorial e institucional orientada a fortalecer la convivencia, prevenir las violencias, promover la transformación y resolución pacífica de los conflictos, fortalecer la participación comunitaria y facilitar el acceso a la oferta institucional existente.</w:t>
      </w:r>
    </w:p>
    <w:p w14:paraId="5C65AF85" w14:textId="77777777" w:rsidR="002A1AE8" w:rsidRPr="001D5C33" w:rsidRDefault="00000000">
      <w:pPr>
        <w:spacing w:after="40" w:line="240" w:lineRule="auto"/>
        <w:jc w:val="both"/>
        <w:rPr>
          <w:rFonts w:cs="Arial"/>
        </w:rPr>
      </w:pPr>
      <w:r w:rsidRPr="001D5C33">
        <w:rPr>
          <w:rFonts w:cs="Arial"/>
        </w:rPr>
        <w:t>Construcción de paz territorial. Proceso continuo y participativo mediante el cual las autoridades, comunidades y demás actores territoriales promueven condiciones de convivencia, confianza, inclusión, prevención de violencias y transformación pacífica de conflictos, de acuerdo con las características de cada territorio.</w:t>
      </w:r>
    </w:p>
    <w:p w14:paraId="440B63FF" w14:textId="77777777" w:rsidR="002A1AE8" w:rsidRPr="001D5C33" w:rsidRDefault="00000000">
      <w:pPr>
        <w:spacing w:after="40" w:line="240" w:lineRule="auto"/>
        <w:jc w:val="both"/>
        <w:rPr>
          <w:rFonts w:cs="Arial"/>
        </w:rPr>
      </w:pPr>
      <w:r w:rsidRPr="001D5C33">
        <w:rPr>
          <w:rFonts w:cs="Arial"/>
        </w:rPr>
        <w:t>Participación comunitaria. Intervención voluntaria, organizada e incidente de la ciudadanía, las organizaciones sociales, comunales, juveniles, étnicas, religiosas, culturales, académicas, empresariales y demás actores del territorio en la identificación de problemáticas, formulación de iniciativas, implementación y seguimiento de acciones relacionadas con la Política Nacional de Paz Barrial.</w:t>
      </w:r>
    </w:p>
    <w:p w14:paraId="04080FF2" w14:textId="77777777" w:rsidR="002A1AE8" w:rsidRPr="001D5C33" w:rsidRDefault="00000000">
      <w:pPr>
        <w:keepNext/>
        <w:spacing w:before="100" w:after="40"/>
        <w:jc w:val="both"/>
        <w:rPr>
          <w:rFonts w:cs="Arial"/>
        </w:rPr>
      </w:pPr>
      <w:r w:rsidRPr="001D5C33">
        <w:rPr>
          <w:rFonts w:cs="Arial"/>
          <w:b/>
        </w:rPr>
        <w:t>Artículo 5. Principios y enfoques.</w:t>
      </w:r>
    </w:p>
    <w:p w14:paraId="44587661" w14:textId="77777777" w:rsidR="002A1AE8" w:rsidRPr="001D5C33" w:rsidRDefault="00000000">
      <w:pPr>
        <w:spacing w:after="40" w:line="240" w:lineRule="auto"/>
        <w:jc w:val="both"/>
        <w:rPr>
          <w:rFonts w:cs="Arial"/>
        </w:rPr>
      </w:pPr>
      <w:r w:rsidRPr="001D5C33">
        <w:rPr>
          <w:rFonts w:cs="Arial"/>
        </w:rPr>
        <w:t>La interpretación e implementación de la Política Nacional y del Sistema Nacional de Paz Barrial se regirá por los siguientes principios y enfoques:</w:t>
      </w:r>
    </w:p>
    <w:p w14:paraId="10C23B50" w14:textId="77777777" w:rsidR="002A1AE8" w:rsidRPr="001D5C33" w:rsidRDefault="00000000">
      <w:pPr>
        <w:spacing w:after="40" w:line="240" w:lineRule="auto"/>
        <w:jc w:val="both"/>
        <w:rPr>
          <w:rFonts w:cs="Arial"/>
        </w:rPr>
      </w:pPr>
      <w:r w:rsidRPr="001D5C33">
        <w:rPr>
          <w:rFonts w:cs="Arial"/>
        </w:rPr>
        <w:t>1. Enfoque territorial. Las intervenciones atenderán las características sociales, económicas, culturales, demográficas, institucionales y de seguridad de cada territorio, con especial atención, cuando resulte pertinente, a municipios y subregiones priorizados en los Programas de Desarrollo con Enfoque Territorial —PDET— y a zonas rurales dispersas o de difícil acceso geográfico, y procurarán respuestas diferenciadas y proporcionales a las necesidades locales.</w:t>
      </w:r>
    </w:p>
    <w:p w14:paraId="066A17E6" w14:textId="77777777" w:rsidR="002A1AE8" w:rsidRPr="001D5C33" w:rsidRDefault="00000000">
      <w:pPr>
        <w:spacing w:after="40" w:line="240" w:lineRule="auto"/>
        <w:jc w:val="both"/>
        <w:rPr>
          <w:rFonts w:cs="Arial"/>
        </w:rPr>
      </w:pPr>
      <w:r w:rsidRPr="001D5C33">
        <w:rPr>
          <w:rFonts w:cs="Arial"/>
        </w:rPr>
        <w:t>2. Enfoque diferencial e interseccional. Las acciones tendrán en cuenta las condiciones y necesidades particulares de los distintos grupos poblacionales y sujetos de especial protección constitucional, incluidos, cuando resulte pertinente, las víctimas del conflicto armado, los pueblos y comunidades étnicas, las mujeres, los niños, niñas y adolescentes, las personas con discapacidad y las personas con orientaciones sexuales e identidades de género diversas, de conformidad con la Constitución y la ley.</w:t>
      </w:r>
    </w:p>
    <w:p w14:paraId="2F238FFF" w14:textId="77777777" w:rsidR="002A1AE8" w:rsidRPr="001D5C33" w:rsidRDefault="00000000">
      <w:pPr>
        <w:spacing w:after="40" w:line="240" w:lineRule="auto"/>
        <w:jc w:val="both"/>
        <w:rPr>
          <w:rFonts w:cs="Arial"/>
        </w:rPr>
      </w:pPr>
      <w:r w:rsidRPr="001D5C33">
        <w:rPr>
          <w:rFonts w:cs="Arial"/>
        </w:rPr>
        <w:lastRenderedPageBreak/>
        <w:t>3. Prevención. Las actuaciones privilegiarán la identificación y atención temprana de factores asociados con las violencias y la conflictividad.</w:t>
      </w:r>
    </w:p>
    <w:p w14:paraId="02580162" w14:textId="77777777" w:rsidR="002A1AE8" w:rsidRPr="001D5C33" w:rsidRDefault="00000000">
      <w:pPr>
        <w:spacing w:after="40" w:line="240" w:lineRule="auto"/>
        <w:jc w:val="both"/>
        <w:rPr>
          <w:rFonts w:cs="Arial"/>
        </w:rPr>
      </w:pPr>
      <w:r w:rsidRPr="001D5C33">
        <w:rPr>
          <w:rFonts w:cs="Arial"/>
        </w:rPr>
        <w:t>4. Participación comunitaria. Las comunidades y las organizaciones sociales, comunitarias y religiosas serán promovidas como actores de la construcción territorial de paz.</w:t>
      </w:r>
    </w:p>
    <w:p w14:paraId="0539B49E" w14:textId="77777777" w:rsidR="002A1AE8" w:rsidRPr="001D5C33" w:rsidRDefault="00000000">
      <w:pPr>
        <w:spacing w:after="40" w:line="240" w:lineRule="auto"/>
        <w:jc w:val="both"/>
        <w:rPr>
          <w:rFonts w:cs="Arial"/>
        </w:rPr>
      </w:pPr>
      <w:r w:rsidRPr="001D5C33">
        <w:rPr>
          <w:rFonts w:cs="Arial"/>
        </w:rPr>
        <w:t>5. Participación juvenil. Se promoverá la participación activa e incidente de las juventudes en la formulación, implementación y seguimiento de las acciones que las involucren.</w:t>
      </w:r>
    </w:p>
    <w:p w14:paraId="11D2C4BB" w14:textId="77777777" w:rsidR="002A1AE8" w:rsidRPr="001D5C33" w:rsidRDefault="00000000">
      <w:pPr>
        <w:spacing w:after="40" w:line="240" w:lineRule="auto"/>
        <w:jc w:val="both"/>
        <w:rPr>
          <w:rFonts w:cs="Arial"/>
        </w:rPr>
      </w:pPr>
      <w:r w:rsidRPr="001D5C33">
        <w:rPr>
          <w:rFonts w:cs="Arial"/>
        </w:rPr>
        <w:t>6. Corresponsabilidad. La construcción de paz barrial supone la articulación de autoridades, comunidades y demás actores del territorio dentro del ámbito de sus respectivas competencias y responsabilidades.</w:t>
      </w:r>
    </w:p>
    <w:p w14:paraId="5DD1EE4C" w14:textId="77777777" w:rsidR="002A1AE8" w:rsidRPr="001D5C33" w:rsidRDefault="00000000">
      <w:pPr>
        <w:spacing w:after="40" w:line="240" w:lineRule="auto"/>
        <w:jc w:val="both"/>
        <w:rPr>
          <w:rFonts w:cs="Arial"/>
        </w:rPr>
      </w:pPr>
      <w:r w:rsidRPr="001D5C33">
        <w:rPr>
          <w:rFonts w:cs="Arial"/>
        </w:rPr>
        <w:t>7. Coordinación y concurrencia. Las entidades públicas articularán sus actuaciones para el cumplimiento de los objetivos de la presente ley, evitando duplicidades y procurando complementariedad.</w:t>
      </w:r>
    </w:p>
    <w:p w14:paraId="59AFC94A" w14:textId="77777777" w:rsidR="002A1AE8" w:rsidRPr="001D5C33" w:rsidRDefault="00000000">
      <w:pPr>
        <w:spacing w:after="40" w:line="240" w:lineRule="auto"/>
        <w:jc w:val="both"/>
        <w:rPr>
          <w:rFonts w:cs="Arial"/>
        </w:rPr>
      </w:pPr>
      <w:r w:rsidRPr="001D5C33">
        <w:rPr>
          <w:rFonts w:cs="Arial"/>
        </w:rPr>
        <w:t>8. Subsidiariedad. Los niveles superiores de gobierno podrán apoyar a las entidades territoriales de menor capacidad institucional dentro de los términos constitucionales y legales.</w:t>
      </w:r>
    </w:p>
    <w:p w14:paraId="47C9FECA" w14:textId="77777777" w:rsidR="002A1AE8" w:rsidRPr="001D5C33" w:rsidRDefault="00000000">
      <w:pPr>
        <w:spacing w:after="40" w:line="240" w:lineRule="auto"/>
        <w:jc w:val="both"/>
        <w:rPr>
          <w:rFonts w:cs="Arial"/>
        </w:rPr>
      </w:pPr>
      <w:r w:rsidRPr="001D5C33">
        <w:rPr>
          <w:rFonts w:cs="Arial"/>
        </w:rPr>
        <w:t>9. Autonomía territorial. La aplicación de la presente ley respetará la autonomía constitucional de las entidades territoriales para la gestión de sus intereses.</w:t>
      </w:r>
    </w:p>
    <w:p w14:paraId="2B405C3B" w14:textId="77777777" w:rsidR="002A1AE8" w:rsidRPr="001D5C33" w:rsidRDefault="00000000">
      <w:pPr>
        <w:spacing w:after="40" w:line="240" w:lineRule="auto"/>
        <w:jc w:val="both"/>
        <w:rPr>
          <w:rFonts w:cs="Arial"/>
        </w:rPr>
      </w:pPr>
      <w:r w:rsidRPr="001D5C33">
        <w:rPr>
          <w:rFonts w:cs="Arial"/>
        </w:rPr>
        <w:t>10. Sostenibilidad fiscal. La implementación de la Política se sujetará a las normas presupuestales, las disponibilidades fiscales y los instrumentos de programación del gasto público.</w:t>
      </w:r>
    </w:p>
    <w:p w14:paraId="5F1F1CE5" w14:textId="77777777" w:rsidR="002A1AE8" w:rsidRPr="001D5C33" w:rsidRDefault="00000000">
      <w:pPr>
        <w:spacing w:after="40" w:line="240" w:lineRule="auto"/>
        <w:jc w:val="both"/>
        <w:rPr>
          <w:rFonts w:cs="Arial"/>
        </w:rPr>
      </w:pPr>
      <w:r w:rsidRPr="001D5C33">
        <w:rPr>
          <w:rFonts w:cs="Arial"/>
        </w:rPr>
        <w:t>11. No duplicidad institucional. Se privilegiará la utilización y articulación de instituciones, programas, instancias, sistemas de información e instrumentos existentes.</w:t>
      </w:r>
    </w:p>
    <w:p w14:paraId="47A478BF" w14:textId="77777777" w:rsidR="002A1AE8" w:rsidRPr="001D5C33" w:rsidRDefault="00000000">
      <w:pPr>
        <w:spacing w:after="40" w:line="240" w:lineRule="auto"/>
        <w:jc w:val="both"/>
        <w:rPr>
          <w:rFonts w:cs="Arial"/>
        </w:rPr>
      </w:pPr>
      <w:r w:rsidRPr="001D5C33">
        <w:rPr>
          <w:rFonts w:cs="Arial"/>
        </w:rPr>
        <w:t>12. Protección de datos personales. El tratamiento de información respetará los principios, derechos y garantías constitucionales y legales aplicables.</w:t>
      </w:r>
    </w:p>
    <w:p w14:paraId="0BB92563" w14:textId="77777777" w:rsidR="002A1AE8" w:rsidRPr="001D5C33" w:rsidRDefault="00000000">
      <w:pPr>
        <w:spacing w:after="40" w:line="240" w:lineRule="auto"/>
        <w:jc w:val="both"/>
        <w:rPr>
          <w:rFonts w:cs="Arial"/>
        </w:rPr>
      </w:pPr>
      <w:r w:rsidRPr="001D5C33">
        <w:rPr>
          <w:rFonts w:cs="Arial"/>
        </w:rPr>
        <w:t>13. Acción sin daño. Las intervenciones deberán prevenir impactos adversos, estigmatización o profundización de riesgos sobre las personas y comunidades.</w:t>
      </w:r>
    </w:p>
    <w:p w14:paraId="58DBECF4" w14:textId="77777777" w:rsidR="002A1AE8" w:rsidRPr="001D5C33" w:rsidRDefault="00000000">
      <w:pPr>
        <w:spacing w:after="40" w:line="240" w:lineRule="auto"/>
        <w:jc w:val="both"/>
        <w:rPr>
          <w:rFonts w:cs="Arial"/>
        </w:rPr>
      </w:pPr>
      <w:r w:rsidRPr="001D5C33">
        <w:rPr>
          <w:rFonts w:cs="Arial"/>
        </w:rPr>
        <w:t>14. Transparencia y rendición de cuentas. La asignación y ejecución de recursos y las actuaciones desarrolladas en el marco de la Política estarán sujetas a publicidad, trazabilidad, rendición de cuentas y control ciudadano.</w:t>
      </w:r>
    </w:p>
    <w:p w14:paraId="081E2A01" w14:textId="77777777" w:rsidR="002A1AE8" w:rsidRPr="001D5C33" w:rsidRDefault="00000000">
      <w:pPr>
        <w:spacing w:after="40" w:line="240" w:lineRule="auto"/>
        <w:jc w:val="both"/>
        <w:rPr>
          <w:rFonts w:cs="Arial"/>
        </w:rPr>
      </w:pPr>
      <w:r w:rsidRPr="001D5C33">
        <w:rPr>
          <w:rFonts w:cs="Arial"/>
        </w:rPr>
        <w:t>15. Enfoque de derechos humanos. Las actuaciones desarrolladas en el marco de la Política y del Sistema se realizarán con respeto y garantía de los derechos humanos y de las obligaciones constitucionales y convencionales aplicables.</w:t>
      </w:r>
    </w:p>
    <w:p w14:paraId="083E2848" w14:textId="77777777" w:rsidR="002A1AE8" w:rsidRPr="001D5C33" w:rsidRDefault="00000000">
      <w:pPr>
        <w:spacing w:after="40" w:line="240" w:lineRule="auto"/>
        <w:jc w:val="both"/>
        <w:rPr>
          <w:rFonts w:cs="Arial"/>
        </w:rPr>
      </w:pPr>
      <w:r w:rsidRPr="001D5C33">
        <w:rPr>
          <w:rFonts w:cs="Arial"/>
          <w:b/>
        </w:rPr>
        <w:t>16. Enfoque de frontera. En los municipios de frontera, las intervenciones considerarán las dinámicas específicas de movilidad humana, economías ilícitas transfronterizas y presencia de estructuras armadas o criminales de carácter binacional, en articulación con los instrumentos de política pública fronteriza vigentes.</w:t>
      </w:r>
    </w:p>
    <w:p w14:paraId="539C034F" w14:textId="77777777" w:rsidR="002A1AE8" w:rsidRPr="001D5C33" w:rsidRDefault="00000000">
      <w:pPr>
        <w:spacing w:after="40" w:line="240" w:lineRule="auto"/>
        <w:jc w:val="both"/>
        <w:rPr>
          <w:rFonts w:cs="Arial"/>
        </w:rPr>
      </w:pPr>
      <w:r w:rsidRPr="001D5C33">
        <w:rPr>
          <w:rFonts w:cs="Arial"/>
        </w:rPr>
        <w:t>Cuando resulte pertinente, la implementación procurará articularse con los instrumentos de reparación integral a las víctimas del conflicto armado y con los Planes de Acción para la Transformación Regional —PATR— de los PDET, de conformidad con sus regímenes jurídicos propios.</w:t>
      </w:r>
    </w:p>
    <w:p w14:paraId="2337CD89" w14:textId="77777777" w:rsidR="002A1AE8" w:rsidRPr="001D5C33" w:rsidRDefault="00000000">
      <w:pPr>
        <w:keepNext/>
        <w:spacing w:before="120" w:after="80"/>
        <w:jc w:val="center"/>
        <w:rPr>
          <w:rFonts w:cs="Arial"/>
        </w:rPr>
      </w:pPr>
      <w:r w:rsidRPr="001D5C33">
        <w:rPr>
          <w:rFonts w:cs="Arial"/>
          <w:b/>
        </w:rPr>
        <w:t>CAPÍTULO II</w:t>
      </w:r>
    </w:p>
    <w:p w14:paraId="2ED4C076" w14:textId="77777777" w:rsidR="002A1AE8" w:rsidRPr="001D5C33" w:rsidRDefault="00000000">
      <w:pPr>
        <w:keepNext/>
        <w:spacing w:before="120" w:after="80"/>
        <w:jc w:val="center"/>
        <w:rPr>
          <w:rFonts w:cs="Arial"/>
        </w:rPr>
      </w:pPr>
      <w:r w:rsidRPr="001D5C33">
        <w:rPr>
          <w:rFonts w:cs="Arial"/>
          <w:b/>
        </w:rPr>
        <w:t>POLÍTICA NACIONAL DE PAZ BARRIAL</w:t>
      </w:r>
    </w:p>
    <w:p w14:paraId="32E8317B" w14:textId="77777777" w:rsidR="002A1AE8" w:rsidRPr="001D5C33" w:rsidRDefault="00000000">
      <w:pPr>
        <w:keepNext/>
        <w:spacing w:before="100" w:after="40"/>
        <w:jc w:val="both"/>
        <w:rPr>
          <w:rFonts w:cs="Arial"/>
        </w:rPr>
      </w:pPr>
      <w:r w:rsidRPr="001D5C33">
        <w:rPr>
          <w:rFonts w:cs="Arial"/>
          <w:b/>
        </w:rPr>
        <w:t>Artículo 6. Adopción de la Política Nacional de Paz Barrial.</w:t>
      </w:r>
    </w:p>
    <w:p w14:paraId="10BF0185" w14:textId="77777777" w:rsidR="002A1AE8" w:rsidRPr="001D5C33" w:rsidRDefault="00000000">
      <w:pPr>
        <w:spacing w:after="40" w:line="240" w:lineRule="auto"/>
        <w:jc w:val="both"/>
        <w:rPr>
          <w:rFonts w:cs="Arial"/>
        </w:rPr>
      </w:pPr>
      <w:r w:rsidRPr="001D5C33">
        <w:rPr>
          <w:rFonts w:cs="Arial"/>
        </w:rPr>
        <w:t>Adóptese la Política Nacional de Paz Barrial como marco nacional de orientación para la formulación, articulación, implementación, seguimiento y evaluación de acciones territoriales dirigidas a la construcción de paz, la convivencia ciudadana, la prevención de las violencias, la inclusión social y la participación comunitaria y juvenil.</w:t>
      </w:r>
    </w:p>
    <w:p w14:paraId="0AAA09E3" w14:textId="77777777" w:rsidR="002A1AE8" w:rsidRPr="001D5C33" w:rsidRDefault="00000000">
      <w:pPr>
        <w:spacing w:after="40" w:line="240" w:lineRule="auto"/>
        <w:jc w:val="both"/>
        <w:rPr>
          <w:rFonts w:cs="Arial"/>
        </w:rPr>
      </w:pPr>
      <w:r w:rsidRPr="001D5C33">
        <w:rPr>
          <w:rFonts w:cs="Arial"/>
        </w:rPr>
        <w:lastRenderedPageBreak/>
        <w:t>La Política tendrá vocación de permanencia, aplicación progresiva y desarrollo territorial diferenciado.</w:t>
      </w:r>
    </w:p>
    <w:p w14:paraId="3849F047" w14:textId="77777777" w:rsidR="002A1AE8" w:rsidRPr="001D5C33" w:rsidRDefault="00000000">
      <w:pPr>
        <w:spacing w:after="40" w:line="240" w:lineRule="auto"/>
        <w:jc w:val="both"/>
        <w:rPr>
          <w:rFonts w:cs="Arial"/>
        </w:rPr>
      </w:pPr>
      <w:r w:rsidRPr="001D5C33">
        <w:rPr>
          <w:rFonts w:cs="Arial"/>
        </w:rPr>
        <w:t>Su implementación se realizará sin perjuicio de las competencias constitucionales y legales de las entidades nacionales y territoriales y con respeto por la autonomía de estas últimas.</w:t>
      </w:r>
    </w:p>
    <w:p w14:paraId="0793B115" w14:textId="77777777" w:rsidR="002A1AE8" w:rsidRPr="001D5C33" w:rsidRDefault="00000000">
      <w:pPr>
        <w:keepNext/>
        <w:spacing w:before="100" w:after="40"/>
        <w:jc w:val="both"/>
        <w:rPr>
          <w:rFonts w:cs="Arial"/>
        </w:rPr>
      </w:pPr>
      <w:r w:rsidRPr="001D5C33">
        <w:rPr>
          <w:rFonts w:cs="Arial"/>
          <w:b/>
        </w:rPr>
        <w:t>Artículo 7. Líneas estratégicas.</w:t>
      </w:r>
    </w:p>
    <w:p w14:paraId="47FD2B93" w14:textId="77777777" w:rsidR="002A1AE8" w:rsidRPr="001D5C33" w:rsidRDefault="00000000">
      <w:pPr>
        <w:spacing w:after="40" w:line="240" w:lineRule="auto"/>
        <w:jc w:val="both"/>
        <w:rPr>
          <w:rFonts w:cs="Arial"/>
        </w:rPr>
      </w:pPr>
      <w:r w:rsidRPr="001D5C33">
        <w:rPr>
          <w:rFonts w:cs="Arial"/>
        </w:rPr>
        <w:t>La Política Nacional de Paz Barrial se desarrollará, como mínimo, mediante las siguientes líneas estratégicas:</w:t>
      </w:r>
    </w:p>
    <w:p w14:paraId="567D820A" w14:textId="77777777" w:rsidR="002A1AE8" w:rsidRPr="001D5C33" w:rsidRDefault="00000000">
      <w:pPr>
        <w:spacing w:after="40" w:line="240" w:lineRule="auto"/>
        <w:jc w:val="both"/>
        <w:rPr>
          <w:rFonts w:cs="Arial"/>
        </w:rPr>
      </w:pPr>
      <w:r w:rsidRPr="001D5C33">
        <w:rPr>
          <w:rFonts w:cs="Arial"/>
        </w:rPr>
        <w:t>1. Prevención integral de las distintas formas de violencia, incluidas la física, psicológica, sexual, económica y digital.</w:t>
      </w:r>
    </w:p>
    <w:p w14:paraId="27F29918" w14:textId="77777777" w:rsidR="002A1AE8" w:rsidRPr="001D5C33" w:rsidRDefault="00000000">
      <w:pPr>
        <w:spacing w:after="40" w:line="240" w:lineRule="auto"/>
        <w:jc w:val="both"/>
        <w:rPr>
          <w:rFonts w:cs="Arial"/>
        </w:rPr>
      </w:pPr>
      <w:r w:rsidRPr="001D5C33">
        <w:rPr>
          <w:rFonts w:cs="Arial"/>
        </w:rPr>
        <w:t>2. Prevención de la vinculación de niños, niñas, adolescentes y jóvenes a estructuras armadas o criminales, economías ilícitas y dinámicas violentas, incluidas las modalidades de captación o reclutamiento mediante redes sociales y plataformas digitales.</w:t>
      </w:r>
    </w:p>
    <w:p w14:paraId="20E7F0EF" w14:textId="77777777" w:rsidR="002A1AE8" w:rsidRPr="001D5C33" w:rsidRDefault="00000000">
      <w:pPr>
        <w:spacing w:after="40" w:line="240" w:lineRule="auto"/>
        <w:jc w:val="both"/>
        <w:rPr>
          <w:rFonts w:cs="Arial"/>
        </w:rPr>
      </w:pPr>
      <w:r w:rsidRPr="001D5C33">
        <w:rPr>
          <w:rFonts w:cs="Arial"/>
        </w:rPr>
        <w:t>3. Participación y liderazgo juvenil.</w:t>
      </w:r>
    </w:p>
    <w:p w14:paraId="7D12B1AD" w14:textId="77777777" w:rsidR="002A1AE8" w:rsidRPr="001D5C33" w:rsidRDefault="00000000">
      <w:pPr>
        <w:spacing w:after="40" w:line="240" w:lineRule="auto"/>
        <w:jc w:val="both"/>
        <w:rPr>
          <w:rFonts w:cs="Arial"/>
        </w:rPr>
      </w:pPr>
      <w:r w:rsidRPr="001D5C33">
        <w:rPr>
          <w:rFonts w:cs="Arial"/>
        </w:rPr>
        <w:t>4. Transformación y resolución pacífica de conflictos.</w:t>
      </w:r>
    </w:p>
    <w:p w14:paraId="5137242C" w14:textId="77777777" w:rsidR="002A1AE8" w:rsidRPr="001D5C33" w:rsidRDefault="00000000">
      <w:pPr>
        <w:spacing w:after="40" w:line="240" w:lineRule="auto"/>
        <w:jc w:val="both"/>
        <w:rPr>
          <w:rFonts w:cs="Arial"/>
        </w:rPr>
      </w:pPr>
      <w:r w:rsidRPr="001D5C33">
        <w:rPr>
          <w:rFonts w:cs="Arial"/>
        </w:rPr>
        <w:t>5. Fortalecimiento de organizaciones comunitarias y redes territoriales.</w:t>
      </w:r>
    </w:p>
    <w:p w14:paraId="4B737C3B" w14:textId="77777777" w:rsidR="002A1AE8" w:rsidRPr="001D5C33" w:rsidRDefault="00000000">
      <w:pPr>
        <w:spacing w:after="40" w:line="240" w:lineRule="auto"/>
        <w:jc w:val="both"/>
        <w:rPr>
          <w:rFonts w:cs="Arial"/>
        </w:rPr>
      </w:pPr>
      <w:r w:rsidRPr="001D5C33">
        <w:rPr>
          <w:rFonts w:cs="Arial"/>
        </w:rPr>
        <w:t>6. Articulación y facilitación del acceso a la oferta institucional existente en educación, cultura, deporte, formación para el trabajo, empleo, emprendimiento, generación de ingresos, acceso a mecanismos de financiación productiva y protección social.</w:t>
      </w:r>
    </w:p>
    <w:p w14:paraId="2871D1E1" w14:textId="77777777" w:rsidR="002A1AE8" w:rsidRPr="001D5C33" w:rsidRDefault="00000000">
      <w:pPr>
        <w:spacing w:after="40" w:line="240" w:lineRule="auto"/>
        <w:jc w:val="both"/>
        <w:rPr>
          <w:rFonts w:cs="Arial"/>
        </w:rPr>
      </w:pPr>
      <w:r w:rsidRPr="001D5C33">
        <w:rPr>
          <w:rFonts w:cs="Arial"/>
        </w:rPr>
        <w:t>7. Atención, dentro de las competencias de las autoridades responsables, de factores asociados con la violencia intrafamiliar, interpersonal, juvenil y comunitaria.</w:t>
      </w:r>
    </w:p>
    <w:p w14:paraId="318D748A" w14:textId="77777777" w:rsidR="002A1AE8" w:rsidRPr="001D5C33" w:rsidRDefault="00000000">
      <w:pPr>
        <w:spacing w:after="40" w:line="240" w:lineRule="auto"/>
        <w:jc w:val="both"/>
        <w:rPr>
          <w:rFonts w:cs="Arial"/>
        </w:rPr>
      </w:pPr>
      <w:r w:rsidRPr="001D5C33">
        <w:rPr>
          <w:rFonts w:cs="Arial"/>
        </w:rPr>
        <w:t>8. Articulación de acciones para la recuperación, uso seguro y apropiación comunitaria de espacios públicos, dentro de las competencias de las autoridades responsables.</w:t>
      </w:r>
    </w:p>
    <w:p w14:paraId="1ABC96C5" w14:textId="77777777" w:rsidR="002A1AE8" w:rsidRPr="001D5C33" w:rsidRDefault="00000000">
      <w:pPr>
        <w:spacing w:after="40" w:line="240" w:lineRule="auto"/>
        <w:jc w:val="both"/>
        <w:rPr>
          <w:rFonts w:cs="Arial"/>
        </w:rPr>
      </w:pPr>
      <w:r w:rsidRPr="001D5C33">
        <w:rPr>
          <w:rFonts w:cs="Arial"/>
        </w:rPr>
        <w:t>9. Fortalecimiento de la confianza entre comunidades e instituciones.</w:t>
      </w:r>
    </w:p>
    <w:p w14:paraId="4FF0C5BA" w14:textId="77777777" w:rsidR="002A1AE8" w:rsidRPr="001D5C33" w:rsidRDefault="00000000">
      <w:pPr>
        <w:spacing w:after="40" w:line="240" w:lineRule="auto"/>
        <w:jc w:val="both"/>
        <w:rPr>
          <w:rFonts w:cs="Arial"/>
        </w:rPr>
      </w:pPr>
      <w:r w:rsidRPr="001D5C33">
        <w:rPr>
          <w:rFonts w:cs="Arial"/>
        </w:rPr>
        <w:t>10. Articulación con mecanismos legalmente reconocidos de justicia local, mediación y acceso a rutas institucionales.</w:t>
      </w:r>
    </w:p>
    <w:p w14:paraId="62DE5951" w14:textId="77777777" w:rsidR="002A1AE8" w:rsidRPr="001D5C33" w:rsidRDefault="00000000">
      <w:pPr>
        <w:spacing w:after="40" w:line="240" w:lineRule="auto"/>
        <w:jc w:val="both"/>
        <w:rPr>
          <w:rFonts w:cs="Arial"/>
        </w:rPr>
      </w:pPr>
      <w:r w:rsidRPr="001D5C33">
        <w:rPr>
          <w:rFonts w:cs="Arial"/>
        </w:rPr>
        <w:t>11. Producción, análisis e intercambio de información territorial conforme a las disposiciones de la presente ley.</w:t>
      </w:r>
    </w:p>
    <w:p w14:paraId="07157616" w14:textId="77777777" w:rsidR="002A1AE8" w:rsidRPr="001D5C33" w:rsidRDefault="00000000">
      <w:pPr>
        <w:spacing w:after="40" w:line="240" w:lineRule="auto"/>
        <w:jc w:val="both"/>
        <w:rPr>
          <w:rFonts w:cs="Arial"/>
        </w:rPr>
      </w:pPr>
      <w:r w:rsidRPr="001D5C33">
        <w:rPr>
          <w:rFonts w:cs="Arial"/>
        </w:rPr>
        <w:t>12. Promoción de iniciativas comunitarias y juveniles de paz.</w:t>
      </w:r>
    </w:p>
    <w:p w14:paraId="5D5FCE8E" w14:textId="77777777" w:rsidR="002A1AE8" w:rsidRPr="001D5C33" w:rsidRDefault="00000000">
      <w:pPr>
        <w:spacing w:after="40" w:line="240" w:lineRule="auto"/>
        <w:jc w:val="both"/>
        <w:rPr>
          <w:rFonts w:cs="Arial"/>
        </w:rPr>
      </w:pPr>
      <w:r w:rsidRPr="001D5C33">
        <w:rPr>
          <w:rFonts w:cs="Arial"/>
        </w:rPr>
        <w:t>13. Promoción del turismo comunitario, cuando resulte pertinente, como estrategia de pedagogía de paz, apropiación territorial y generación de oportunidades para las juventudes, mediante la articulación de la oferta institucional existente.</w:t>
      </w:r>
    </w:p>
    <w:p w14:paraId="3F841000" w14:textId="77777777" w:rsidR="002A1AE8" w:rsidRPr="001D5C33" w:rsidRDefault="00000000">
      <w:pPr>
        <w:keepNext/>
        <w:spacing w:before="100" w:after="40"/>
        <w:jc w:val="both"/>
        <w:rPr>
          <w:rFonts w:cs="Arial"/>
        </w:rPr>
      </w:pPr>
      <w:r w:rsidRPr="001D5C33">
        <w:rPr>
          <w:rFonts w:cs="Arial"/>
          <w:b/>
        </w:rPr>
        <w:t>Artículo 8. Plan Nacional de Paz Barrial.</w:t>
      </w:r>
    </w:p>
    <w:p w14:paraId="4866B7DA" w14:textId="77777777" w:rsidR="002A1AE8" w:rsidRPr="001D5C33" w:rsidRDefault="00000000">
      <w:pPr>
        <w:spacing w:after="40" w:line="240" w:lineRule="auto"/>
        <w:jc w:val="both"/>
        <w:rPr>
          <w:rFonts w:cs="Arial"/>
        </w:rPr>
      </w:pPr>
      <w:r w:rsidRPr="001D5C33">
        <w:rPr>
          <w:rFonts w:cs="Arial"/>
        </w:rPr>
        <w:t>El Gobierno nacional adoptará, dentro de los doce (12) meses siguientes a la entrada en vigencia de la presente ley, el Plan Nacional de Paz Barrial como instrumento de orientación para la implementación de la Política.</w:t>
      </w:r>
    </w:p>
    <w:p w14:paraId="27A7F698" w14:textId="77777777" w:rsidR="002A1AE8" w:rsidRPr="001D5C33" w:rsidRDefault="00000000">
      <w:pPr>
        <w:spacing w:after="40" w:line="240" w:lineRule="auto"/>
        <w:jc w:val="both"/>
        <w:rPr>
          <w:rFonts w:cs="Arial"/>
        </w:rPr>
      </w:pPr>
      <w:r w:rsidRPr="001D5C33">
        <w:rPr>
          <w:rFonts w:cs="Arial"/>
        </w:rPr>
        <w:t>El Plan contendrá, como mínimo:</w:t>
      </w:r>
    </w:p>
    <w:p w14:paraId="71ABFB3C" w14:textId="77777777" w:rsidR="002A1AE8" w:rsidRPr="001D5C33" w:rsidRDefault="00000000">
      <w:pPr>
        <w:spacing w:after="40" w:line="240" w:lineRule="auto"/>
        <w:jc w:val="both"/>
        <w:rPr>
          <w:rFonts w:cs="Arial"/>
        </w:rPr>
      </w:pPr>
      <w:r w:rsidRPr="001D5C33">
        <w:rPr>
          <w:rFonts w:cs="Arial"/>
        </w:rPr>
        <w:t>1. Diagnóstico general, con componentes nacional y territorial.</w:t>
      </w:r>
    </w:p>
    <w:p w14:paraId="6DD21AB7" w14:textId="77777777" w:rsidR="002A1AE8" w:rsidRPr="001D5C33" w:rsidRDefault="00000000">
      <w:pPr>
        <w:spacing w:after="40" w:line="240" w:lineRule="auto"/>
        <w:jc w:val="both"/>
        <w:rPr>
          <w:rFonts w:cs="Arial"/>
        </w:rPr>
      </w:pPr>
      <w:r w:rsidRPr="001D5C33">
        <w:rPr>
          <w:rFonts w:cs="Arial"/>
        </w:rPr>
        <w:t>2. Objetivos, metas, líneas de base e indicadores, incluidos los asociados a la prevención y atención de las distintas formas de violencia a que se refiere la presente ley.</w:t>
      </w:r>
    </w:p>
    <w:p w14:paraId="3057CA4E" w14:textId="77777777" w:rsidR="002A1AE8" w:rsidRPr="001D5C33" w:rsidRDefault="00000000">
      <w:pPr>
        <w:spacing w:after="40" w:line="240" w:lineRule="auto"/>
        <w:jc w:val="both"/>
        <w:rPr>
          <w:rFonts w:cs="Arial"/>
        </w:rPr>
      </w:pPr>
      <w:r w:rsidRPr="001D5C33">
        <w:rPr>
          <w:rFonts w:cs="Arial"/>
        </w:rPr>
        <w:t>3. Criterios de priorización territorial.</w:t>
      </w:r>
    </w:p>
    <w:p w14:paraId="32F8D480" w14:textId="77777777" w:rsidR="002A1AE8" w:rsidRPr="001D5C33" w:rsidRDefault="00000000">
      <w:pPr>
        <w:spacing w:after="40" w:line="240" w:lineRule="auto"/>
        <w:jc w:val="both"/>
        <w:rPr>
          <w:rFonts w:cs="Arial"/>
        </w:rPr>
      </w:pPr>
      <w:r w:rsidRPr="001D5C33">
        <w:rPr>
          <w:rFonts w:cs="Arial"/>
        </w:rPr>
        <w:t>4. Identificación de las entidades responsables de las acciones previstas, dentro del ámbito de sus competencias constitucionales y legales.</w:t>
      </w:r>
    </w:p>
    <w:p w14:paraId="0EFCF4E4" w14:textId="77777777" w:rsidR="002A1AE8" w:rsidRPr="001D5C33" w:rsidRDefault="00000000">
      <w:pPr>
        <w:spacing w:after="40" w:line="240" w:lineRule="auto"/>
        <w:jc w:val="both"/>
        <w:rPr>
          <w:rFonts w:cs="Arial"/>
        </w:rPr>
      </w:pPr>
      <w:r w:rsidRPr="001D5C33">
        <w:rPr>
          <w:rFonts w:cs="Arial"/>
        </w:rPr>
        <w:t>5. Mecanismos de articulación institucional.</w:t>
      </w:r>
    </w:p>
    <w:p w14:paraId="194B7FC2" w14:textId="77777777" w:rsidR="002A1AE8" w:rsidRPr="001D5C33" w:rsidRDefault="00000000">
      <w:pPr>
        <w:spacing w:after="40" w:line="240" w:lineRule="auto"/>
        <w:jc w:val="both"/>
        <w:rPr>
          <w:rFonts w:cs="Arial"/>
        </w:rPr>
      </w:pPr>
      <w:r w:rsidRPr="001D5C33">
        <w:rPr>
          <w:rFonts w:cs="Arial"/>
        </w:rPr>
        <w:lastRenderedPageBreak/>
        <w:t>6. Estrategias de asistencia técnica.</w:t>
      </w:r>
    </w:p>
    <w:p w14:paraId="00710069" w14:textId="77777777" w:rsidR="002A1AE8" w:rsidRPr="001D5C33" w:rsidRDefault="00000000">
      <w:pPr>
        <w:spacing w:after="40" w:line="240" w:lineRule="auto"/>
        <w:jc w:val="both"/>
        <w:rPr>
          <w:rFonts w:cs="Arial"/>
        </w:rPr>
      </w:pPr>
      <w:r w:rsidRPr="001D5C33">
        <w:rPr>
          <w:rFonts w:cs="Arial"/>
        </w:rPr>
        <w:t>7. Mecanismos de participación comunitaria y juvenil.</w:t>
      </w:r>
    </w:p>
    <w:p w14:paraId="0A2961D6" w14:textId="77777777" w:rsidR="002A1AE8" w:rsidRPr="001D5C33" w:rsidRDefault="00000000">
      <w:pPr>
        <w:spacing w:after="40" w:line="240" w:lineRule="auto"/>
        <w:jc w:val="both"/>
        <w:rPr>
          <w:rFonts w:cs="Arial"/>
        </w:rPr>
      </w:pPr>
      <w:r w:rsidRPr="001D5C33">
        <w:rPr>
          <w:rFonts w:cs="Arial"/>
        </w:rPr>
        <w:t>8. Cronograma indicativo de implementación.</w:t>
      </w:r>
    </w:p>
    <w:p w14:paraId="709B103A" w14:textId="77777777" w:rsidR="002A1AE8" w:rsidRPr="001D5C33" w:rsidRDefault="00000000">
      <w:pPr>
        <w:spacing w:after="40" w:line="240" w:lineRule="auto"/>
        <w:jc w:val="both"/>
        <w:rPr>
          <w:rFonts w:cs="Arial"/>
        </w:rPr>
      </w:pPr>
      <w:r w:rsidRPr="001D5C33">
        <w:rPr>
          <w:rFonts w:cs="Arial"/>
        </w:rPr>
        <w:t>9. Fuentes de financiación jurídicamente disponibles.</w:t>
      </w:r>
    </w:p>
    <w:p w14:paraId="07CA8356" w14:textId="77777777" w:rsidR="002A1AE8" w:rsidRPr="001D5C33" w:rsidRDefault="00000000">
      <w:pPr>
        <w:spacing w:after="40" w:line="240" w:lineRule="auto"/>
        <w:jc w:val="both"/>
        <w:rPr>
          <w:rFonts w:cs="Arial"/>
        </w:rPr>
      </w:pPr>
      <w:r w:rsidRPr="001D5C33">
        <w:rPr>
          <w:rFonts w:cs="Arial"/>
        </w:rPr>
        <w:t>10. Mecanismos de seguimiento y evaluación.</w:t>
      </w:r>
    </w:p>
    <w:p w14:paraId="7F1D38A7" w14:textId="77777777" w:rsidR="002A1AE8" w:rsidRPr="001D5C33" w:rsidRDefault="00000000">
      <w:pPr>
        <w:spacing w:after="40" w:line="240" w:lineRule="auto"/>
        <w:jc w:val="both"/>
        <w:rPr>
          <w:rFonts w:cs="Arial"/>
        </w:rPr>
      </w:pPr>
      <w:r w:rsidRPr="001D5C33">
        <w:rPr>
          <w:rFonts w:cs="Arial"/>
        </w:rPr>
        <w:t>11. Estrategias de articulación con políticas, planes y sistemas existentes.</w:t>
      </w:r>
    </w:p>
    <w:p w14:paraId="1F136AA3" w14:textId="77777777" w:rsidR="002A1AE8" w:rsidRPr="001D5C33" w:rsidRDefault="00000000">
      <w:pPr>
        <w:spacing w:after="40" w:line="240" w:lineRule="auto"/>
        <w:jc w:val="both"/>
        <w:rPr>
          <w:rFonts w:cs="Arial"/>
        </w:rPr>
      </w:pPr>
      <w:r w:rsidRPr="001D5C33">
        <w:rPr>
          <w:rFonts w:cs="Arial"/>
        </w:rPr>
        <w:t>El Plan se articulará con el Plan Nacional de Desarrollo y respetará la autonomía y los instrumentos de planeación de las entidades territoriales.</w:t>
      </w:r>
    </w:p>
    <w:p w14:paraId="46EEAE61" w14:textId="77777777" w:rsidR="002A1AE8" w:rsidRPr="001D5C33" w:rsidRDefault="00000000">
      <w:pPr>
        <w:keepNext/>
        <w:spacing w:before="120" w:after="80"/>
        <w:jc w:val="center"/>
        <w:rPr>
          <w:rFonts w:cs="Arial"/>
        </w:rPr>
      </w:pPr>
      <w:r w:rsidRPr="001D5C33">
        <w:rPr>
          <w:rFonts w:cs="Arial"/>
          <w:b/>
        </w:rPr>
        <w:t>CAPÍTULO III</w:t>
      </w:r>
    </w:p>
    <w:p w14:paraId="4DA49DCC" w14:textId="77777777" w:rsidR="002A1AE8" w:rsidRPr="001D5C33" w:rsidRDefault="00000000">
      <w:pPr>
        <w:keepNext/>
        <w:spacing w:before="120" w:after="80"/>
        <w:jc w:val="center"/>
        <w:rPr>
          <w:rFonts w:cs="Arial"/>
        </w:rPr>
      </w:pPr>
      <w:r w:rsidRPr="001D5C33">
        <w:rPr>
          <w:rFonts w:cs="Arial"/>
          <w:b/>
        </w:rPr>
        <w:t>SISTEMA NACIONAL DE PAZ BARRIAL</w:t>
      </w:r>
    </w:p>
    <w:p w14:paraId="3F467DCA" w14:textId="77777777" w:rsidR="002A1AE8" w:rsidRPr="001D5C33" w:rsidRDefault="00000000">
      <w:pPr>
        <w:keepNext/>
        <w:spacing w:before="100" w:after="40"/>
        <w:jc w:val="both"/>
        <w:rPr>
          <w:rFonts w:cs="Arial"/>
        </w:rPr>
      </w:pPr>
      <w:r w:rsidRPr="001D5C33">
        <w:rPr>
          <w:rFonts w:cs="Arial"/>
          <w:b/>
        </w:rPr>
        <w:t>Artículo 9. Sistema Nacional de Paz Barrial.</w:t>
      </w:r>
    </w:p>
    <w:p w14:paraId="0E5490B1" w14:textId="77777777" w:rsidR="002A1AE8" w:rsidRPr="001D5C33" w:rsidRDefault="00000000">
      <w:pPr>
        <w:spacing w:after="40" w:line="240" w:lineRule="auto"/>
        <w:jc w:val="both"/>
        <w:rPr>
          <w:rFonts w:cs="Arial"/>
        </w:rPr>
      </w:pPr>
      <w:r w:rsidRPr="001D5C33">
        <w:rPr>
          <w:rFonts w:cs="Arial"/>
        </w:rPr>
        <w:t>Créase el Sistema Nacional de Paz Barrial como marco legal de coordinación intersectorial e intergubernamental para la articulación de políticas, planes, entidades, instancias, instrumentos, mecanismos de participación, información, financiación, seguimiento y evaluación relacionados con los objetivos de la presente ley.</w:t>
      </w:r>
    </w:p>
    <w:p w14:paraId="5D3F95C3" w14:textId="77777777" w:rsidR="002A1AE8" w:rsidRPr="001D5C33" w:rsidRDefault="00000000">
      <w:pPr>
        <w:spacing w:after="40" w:line="240" w:lineRule="auto"/>
        <w:jc w:val="both"/>
        <w:rPr>
          <w:rFonts w:cs="Arial"/>
        </w:rPr>
      </w:pPr>
      <w:r w:rsidRPr="001D5C33">
        <w:rPr>
          <w:rFonts w:cs="Arial"/>
        </w:rPr>
        <w:t>El Gobierno nacional desarrollará los mecanismos operativos necesarios para la organización y funcionamiento del Sistema, de conformidad con la presente ley, la Ley 489 de 1998 y las demás disposiciones aplicables.</w:t>
      </w:r>
    </w:p>
    <w:p w14:paraId="6B615445" w14:textId="77777777" w:rsidR="002A1AE8" w:rsidRPr="001D5C33" w:rsidRDefault="00000000">
      <w:pPr>
        <w:spacing w:after="40" w:line="240" w:lineRule="auto"/>
        <w:jc w:val="both"/>
        <w:rPr>
          <w:rFonts w:cs="Arial"/>
        </w:rPr>
      </w:pPr>
      <w:r w:rsidRPr="001D5C33">
        <w:rPr>
          <w:rFonts w:cs="Arial"/>
        </w:rPr>
        <w:t>El Sistema no tendrá personería jurídica, patrimonio independiente ni planta de personal propia. Su funcionamiento se realizará mediante las competencias, capacidades, instrumentos, recursos e instancias legalmente existentes de las entidades participantes.</w:t>
      </w:r>
    </w:p>
    <w:p w14:paraId="0FEAD3A1" w14:textId="77777777" w:rsidR="002A1AE8" w:rsidRPr="001D5C33" w:rsidRDefault="00000000">
      <w:pPr>
        <w:spacing w:after="40" w:line="240" w:lineRule="auto"/>
        <w:jc w:val="both"/>
        <w:rPr>
          <w:rFonts w:cs="Arial"/>
        </w:rPr>
      </w:pPr>
      <w:r w:rsidRPr="001D5C33">
        <w:rPr>
          <w:rFonts w:cs="Arial"/>
        </w:rPr>
        <w:t>Parágrafo. En la implementación y organización del Sistema Nacional de Paz Barrial, el Gobierno nacional promoverá la participación de un (1) delegado del Consejo Nacional de Juventud y de un (1) delegado del Consejo Nacional de Paz, Reconciliación y Convivencia, designados por sus respectivas instancias de conformidad con sus procedimientos internos y reglas de funcionamiento.</w:t>
      </w:r>
    </w:p>
    <w:p w14:paraId="3EC58501" w14:textId="77777777" w:rsidR="002A1AE8" w:rsidRPr="001D5C33" w:rsidRDefault="00000000">
      <w:pPr>
        <w:keepNext/>
        <w:spacing w:before="100" w:after="40"/>
        <w:jc w:val="both"/>
        <w:rPr>
          <w:rFonts w:cs="Arial"/>
        </w:rPr>
      </w:pPr>
      <w:r w:rsidRPr="001D5C33">
        <w:rPr>
          <w:rFonts w:cs="Arial"/>
          <w:b/>
        </w:rPr>
        <w:t>Artículo 10. Naturaleza del Sistema.</w:t>
      </w:r>
    </w:p>
    <w:p w14:paraId="3A8C5613" w14:textId="77777777" w:rsidR="002A1AE8" w:rsidRPr="001D5C33" w:rsidRDefault="00000000">
      <w:pPr>
        <w:spacing w:after="40" w:line="240" w:lineRule="auto"/>
        <w:jc w:val="both"/>
        <w:rPr>
          <w:rFonts w:cs="Arial"/>
        </w:rPr>
      </w:pPr>
      <w:r w:rsidRPr="001D5C33">
        <w:rPr>
          <w:rFonts w:cs="Arial"/>
        </w:rPr>
        <w:t>El Sistema Nacional de Paz Barrial tendrá carácter intersectorial, participativo, progresivo y territorial y operará mediante mecanismos de coordinación y articulación entre las entidades nacionales y territoriales competentes y las instancias de participación social y comunitaria.</w:t>
      </w:r>
    </w:p>
    <w:p w14:paraId="34CEE128" w14:textId="77777777" w:rsidR="002A1AE8" w:rsidRPr="001D5C33" w:rsidRDefault="00000000">
      <w:pPr>
        <w:spacing w:after="40" w:line="240" w:lineRule="auto"/>
        <w:jc w:val="both"/>
        <w:rPr>
          <w:rFonts w:cs="Arial"/>
        </w:rPr>
      </w:pPr>
      <w:r w:rsidRPr="001D5C33">
        <w:rPr>
          <w:rFonts w:cs="Arial"/>
        </w:rPr>
        <w:t>Su funcionamiento respetará los principios constitucionales y legales de autonomía territorial, coordinación, concurrencia y subsidiariedad, así como las competencias propias de las autoridades nacionales y territoriales.</w:t>
      </w:r>
    </w:p>
    <w:p w14:paraId="7FA09597" w14:textId="77777777" w:rsidR="002A1AE8" w:rsidRPr="001D5C33" w:rsidRDefault="00000000">
      <w:pPr>
        <w:keepNext/>
        <w:spacing w:before="100" w:after="40"/>
        <w:jc w:val="both"/>
        <w:rPr>
          <w:rFonts w:cs="Arial"/>
        </w:rPr>
      </w:pPr>
      <w:r w:rsidRPr="001D5C33">
        <w:rPr>
          <w:rFonts w:cs="Arial"/>
          <w:b/>
        </w:rPr>
        <w:t>Artículo 11. Relación entre la Política y el Sistema.</w:t>
      </w:r>
    </w:p>
    <w:p w14:paraId="4E97CECC" w14:textId="77777777" w:rsidR="002A1AE8" w:rsidRPr="001D5C33" w:rsidRDefault="00000000">
      <w:pPr>
        <w:spacing w:after="40" w:line="240" w:lineRule="auto"/>
        <w:jc w:val="both"/>
        <w:rPr>
          <w:rFonts w:cs="Arial"/>
        </w:rPr>
      </w:pPr>
      <w:r w:rsidRPr="001D5C33">
        <w:rPr>
          <w:rFonts w:cs="Arial"/>
        </w:rPr>
        <w:t>La Política Nacional de Paz Barrial determinará los objetivos, enfoques, líneas estratégicas y resultados esperados de la intervención estatal y comunitaria en materia de paz barrial.</w:t>
      </w:r>
    </w:p>
    <w:p w14:paraId="30E53536" w14:textId="77777777" w:rsidR="002A1AE8" w:rsidRPr="001D5C33" w:rsidRDefault="00000000">
      <w:pPr>
        <w:spacing w:after="40" w:line="240" w:lineRule="auto"/>
        <w:jc w:val="both"/>
        <w:rPr>
          <w:rFonts w:cs="Arial"/>
        </w:rPr>
      </w:pPr>
      <w:r w:rsidRPr="001D5C33">
        <w:rPr>
          <w:rFonts w:cs="Arial"/>
        </w:rPr>
        <w:t>El Sistema Nacional de Paz Barrial articulará las entidades, instancias, instrumentos, planes, información y mecanismos necesarios para la implementación, seguimiento y evaluación de la Política.</w:t>
      </w:r>
    </w:p>
    <w:p w14:paraId="64372EEF" w14:textId="77777777" w:rsidR="002A1AE8" w:rsidRPr="001D5C33" w:rsidRDefault="00000000">
      <w:pPr>
        <w:spacing w:after="40" w:line="240" w:lineRule="auto"/>
        <w:jc w:val="both"/>
        <w:rPr>
          <w:rFonts w:cs="Arial"/>
        </w:rPr>
      </w:pPr>
      <w:r w:rsidRPr="001D5C33">
        <w:rPr>
          <w:rFonts w:cs="Arial"/>
        </w:rPr>
        <w:t>Las entidades participantes conservarán sus competencias constitucionales y legales y serán responsables de ejecutar las acciones que correspondan a su sector y nivel territorial.</w:t>
      </w:r>
    </w:p>
    <w:p w14:paraId="34106A41" w14:textId="77777777" w:rsidR="002A1AE8" w:rsidRPr="001D5C33" w:rsidRDefault="00000000">
      <w:pPr>
        <w:keepNext/>
        <w:spacing w:before="100" w:after="40"/>
        <w:jc w:val="both"/>
        <w:rPr>
          <w:rFonts w:cs="Arial"/>
        </w:rPr>
      </w:pPr>
      <w:r w:rsidRPr="001D5C33">
        <w:rPr>
          <w:rFonts w:cs="Arial"/>
          <w:b/>
        </w:rPr>
        <w:t>Artículo 12. Objetivos del Sistema.</w:t>
      </w:r>
    </w:p>
    <w:p w14:paraId="74C91ADF" w14:textId="77777777" w:rsidR="002A1AE8" w:rsidRPr="001D5C33" w:rsidRDefault="00000000">
      <w:pPr>
        <w:spacing w:after="40" w:line="240" w:lineRule="auto"/>
        <w:jc w:val="both"/>
        <w:rPr>
          <w:rFonts w:cs="Arial"/>
        </w:rPr>
      </w:pPr>
      <w:r w:rsidRPr="001D5C33">
        <w:rPr>
          <w:rFonts w:cs="Arial"/>
        </w:rPr>
        <w:t>Son objetivos del Sistema Nacional de Paz Barrial:</w:t>
      </w:r>
    </w:p>
    <w:p w14:paraId="6218E65B" w14:textId="77777777" w:rsidR="002A1AE8" w:rsidRPr="001D5C33" w:rsidRDefault="00000000">
      <w:pPr>
        <w:spacing w:after="40" w:line="240" w:lineRule="auto"/>
        <w:jc w:val="both"/>
        <w:rPr>
          <w:rFonts w:cs="Arial"/>
        </w:rPr>
      </w:pPr>
      <w:r w:rsidRPr="001D5C33">
        <w:rPr>
          <w:rFonts w:cs="Arial"/>
        </w:rPr>
        <w:lastRenderedPageBreak/>
        <w:t>1. Facilitar la implementación coordinada de la Política Nacional de Paz Barrial.</w:t>
      </w:r>
    </w:p>
    <w:p w14:paraId="704A08F2" w14:textId="77777777" w:rsidR="002A1AE8" w:rsidRPr="001D5C33" w:rsidRDefault="00000000">
      <w:pPr>
        <w:spacing w:after="40" w:line="240" w:lineRule="auto"/>
        <w:jc w:val="both"/>
        <w:rPr>
          <w:rFonts w:cs="Arial"/>
        </w:rPr>
      </w:pPr>
      <w:r w:rsidRPr="001D5C33">
        <w:rPr>
          <w:rFonts w:cs="Arial"/>
        </w:rPr>
        <w:t>2. Articular las actuaciones de las entidades nacionales y territoriales competentes.</w:t>
      </w:r>
    </w:p>
    <w:p w14:paraId="63462E96" w14:textId="77777777" w:rsidR="002A1AE8" w:rsidRPr="001D5C33" w:rsidRDefault="00000000">
      <w:pPr>
        <w:spacing w:after="40" w:line="240" w:lineRule="auto"/>
        <w:jc w:val="both"/>
        <w:rPr>
          <w:rFonts w:cs="Arial"/>
        </w:rPr>
      </w:pPr>
      <w:r w:rsidRPr="001D5C33">
        <w:rPr>
          <w:rFonts w:cs="Arial"/>
        </w:rPr>
        <w:t>3. Promover la complementariedad y evitar la duplicidad de programas, rutas e instancias.</w:t>
      </w:r>
    </w:p>
    <w:p w14:paraId="1676284E" w14:textId="77777777" w:rsidR="002A1AE8" w:rsidRPr="001D5C33" w:rsidRDefault="00000000">
      <w:pPr>
        <w:spacing w:after="40" w:line="240" w:lineRule="auto"/>
        <w:jc w:val="both"/>
        <w:rPr>
          <w:rFonts w:cs="Arial"/>
        </w:rPr>
      </w:pPr>
      <w:r w:rsidRPr="001D5C33">
        <w:rPr>
          <w:rFonts w:cs="Arial"/>
        </w:rPr>
        <w:t>4. Facilitar el acceso territorial a la oferta institucional existente.</w:t>
      </w:r>
    </w:p>
    <w:p w14:paraId="4DF4FCD2" w14:textId="77777777" w:rsidR="002A1AE8" w:rsidRPr="001D5C33" w:rsidRDefault="00000000">
      <w:pPr>
        <w:spacing w:after="40" w:line="240" w:lineRule="auto"/>
        <w:jc w:val="both"/>
        <w:rPr>
          <w:rFonts w:cs="Arial"/>
        </w:rPr>
      </w:pPr>
      <w:r w:rsidRPr="001D5C33">
        <w:rPr>
          <w:rFonts w:cs="Arial"/>
        </w:rPr>
        <w:t>5. Promover la participación efectiva de comunidades, juventudes y organizaciones sociales.</w:t>
      </w:r>
    </w:p>
    <w:p w14:paraId="4A93DEE1" w14:textId="77777777" w:rsidR="002A1AE8" w:rsidRPr="001D5C33" w:rsidRDefault="00000000">
      <w:pPr>
        <w:spacing w:after="40" w:line="240" w:lineRule="auto"/>
        <w:jc w:val="both"/>
        <w:rPr>
          <w:rFonts w:cs="Arial"/>
        </w:rPr>
      </w:pPr>
      <w:r w:rsidRPr="001D5C33">
        <w:rPr>
          <w:rFonts w:cs="Arial"/>
        </w:rPr>
        <w:t>6. Facilitar la articulación de los instrumentos de planeación relacionados con la Política y de los mecanismos de información, asistencia técnica, financiación, seguimiento y evaluación.</w:t>
      </w:r>
    </w:p>
    <w:p w14:paraId="25DA285E" w14:textId="77777777" w:rsidR="002A1AE8" w:rsidRPr="001D5C33" w:rsidRDefault="00000000">
      <w:pPr>
        <w:spacing w:after="40" w:line="240" w:lineRule="auto"/>
        <w:jc w:val="both"/>
        <w:rPr>
          <w:rFonts w:cs="Arial"/>
        </w:rPr>
      </w:pPr>
      <w:r w:rsidRPr="001D5C33">
        <w:rPr>
          <w:rFonts w:cs="Arial"/>
        </w:rPr>
        <w:t>7. Fortalecer las capacidades institucionales y comunitarias de los territorios priorizados.</w:t>
      </w:r>
    </w:p>
    <w:p w14:paraId="3D4B74B1" w14:textId="77777777" w:rsidR="002A1AE8" w:rsidRPr="001D5C33" w:rsidRDefault="00000000">
      <w:pPr>
        <w:spacing w:after="40" w:line="240" w:lineRule="auto"/>
        <w:jc w:val="both"/>
        <w:rPr>
          <w:rFonts w:cs="Arial"/>
        </w:rPr>
      </w:pPr>
      <w:r w:rsidRPr="001D5C33">
        <w:rPr>
          <w:rFonts w:cs="Arial"/>
        </w:rPr>
        <w:t>8. Identificar y divulgar buenas prácticas de construcción de paz barrial.</w:t>
      </w:r>
    </w:p>
    <w:p w14:paraId="12C87C47" w14:textId="77777777" w:rsidR="002A1AE8" w:rsidRPr="001D5C33" w:rsidRDefault="00000000">
      <w:pPr>
        <w:keepNext/>
        <w:spacing w:before="100" w:after="40"/>
        <w:jc w:val="both"/>
        <w:rPr>
          <w:rFonts w:cs="Arial"/>
        </w:rPr>
      </w:pPr>
      <w:r w:rsidRPr="001D5C33">
        <w:rPr>
          <w:rFonts w:cs="Arial"/>
          <w:b/>
        </w:rPr>
        <w:t>Artículo 13. Participación en el Sistema Nacional de Paz Barrial.</w:t>
      </w:r>
    </w:p>
    <w:p w14:paraId="30545855" w14:textId="77777777" w:rsidR="002A1AE8" w:rsidRPr="001D5C33" w:rsidRDefault="00000000">
      <w:pPr>
        <w:spacing w:after="40" w:line="240" w:lineRule="auto"/>
        <w:jc w:val="both"/>
        <w:rPr>
          <w:rFonts w:cs="Arial"/>
        </w:rPr>
      </w:pPr>
      <w:r w:rsidRPr="001D5C33">
        <w:rPr>
          <w:rFonts w:cs="Arial"/>
        </w:rPr>
        <w:t>En los mecanismos de coordinación y articulación del Sistema Nacional de Paz Barrial participarán, de acuerdo con los asuntos objeto de análisis y dentro de sus competencias constitucionales y legales, las entidades públicas nacionales y territoriales que resulten competentes.</w:t>
      </w:r>
    </w:p>
    <w:p w14:paraId="2ECD729F" w14:textId="77777777" w:rsidR="002A1AE8" w:rsidRPr="001D5C33" w:rsidRDefault="00000000">
      <w:pPr>
        <w:spacing w:after="40" w:line="240" w:lineRule="auto"/>
        <w:jc w:val="both"/>
        <w:rPr>
          <w:rFonts w:cs="Arial"/>
        </w:rPr>
      </w:pPr>
      <w:r w:rsidRPr="001D5C33">
        <w:rPr>
          <w:rFonts w:cs="Arial"/>
        </w:rPr>
        <w:t>El Gobierno nacional establecerá, en desarrollo de los artículos 9 y 14 de la presente ley, los mecanismos operativos de convocatoria, coordinación y articulación entre las entidades públicas participantes, procurando la continuidad institucional y evitando la duplicidad de instancias y funciones.</w:t>
      </w:r>
    </w:p>
    <w:p w14:paraId="1AB30B04" w14:textId="77777777" w:rsidR="002A1AE8" w:rsidRPr="001D5C33" w:rsidRDefault="00000000">
      <w:pPr>
        <w:spacing w:after="40" w:line="240" w:lineRule="auto"/>
        <w:jc w:val="both"/>
        <w:rPr>
          <w:rFonts w:cs="Arial"/>
        </w:rPr>
      </w:pPr>
      <w:r w:rsidRPr="001D5C33">
        <w:rPr>
          <w:rFonts w:cs="Arial"/>
          <w:sz w:val="20"/>
        </w:rPr>
        <w:t xml:space="preserve">Participarán en la convocatoria con carácter consultivo, representantes del Consejo Nacional de Paz, Reconciliación y Convivencia, los consejos territoriales de paz, las instancias de juventud, los organismos de acción comunal, las autoridades tradicionales y organizaciones representativas de los pueblos indígenas, comunidades negras, afrodescendientes, raizales y palenqueras, las juntas de acción comunal, </w:t>
      </w:r>
      <w:r w:rsidRPr="001D5C33">
        <w:rPr>
          <w:rFonts w:cs="Arial"/>
          <w:b/>
          <w:sz w:val="20"/>
        </w:rPr>
        <w:t>Juntas Administradoras Locales</w:t>
      </w:r>
      <w:r w:rsidRPr="001D5C33">
        <w:rPr>
          <w:rFonts w:cs="Arial"/>
          <w:sz w:val="20"/>
        </w:rPr>
        <w:t>, las organizaciones de víctimas, la academia, el sector empresarial, la cooperación internacional y demás actores cuya participación resulte pertinente.</w:t>
      </w:r>
    </w:p>
    <w:p w14:paraId="61BA5658" w14:textId="77777777" w:rsidR="002A1AE8" w:rsidRPr="001D5C33" w:rsidRDefault="00000000">
      <w:pPr>
        <w:spacing w:after="40" w:line="240" w:lineRule="auto"/>
        <w:jc w:val="both"/>
        <w:rPr>
          <w:rFonts w:cs="Arial"/>
        </w:rPr>
      </w:pPr>
      <w:r w:rsidRPr="001D5C33">
        <w:rPr>
          <w:rFonts w:cs="Arial"/>
        </w:rPr>
        <w:t>Parágrafo 1. La participación en el Sistema no modifica, sustituye ni amplía las competencias constitucionales o legales de las entidades públicas.</w:t>
      </w:r>
    </w:p>
    <w:p w14:paraId="448F4928" w14:textId="77777777" w:rsidR="002A1AE8" w:rsidRPr="001D5C33" w:rsidRDefault="00000000">
      <w:pPr>
        <w:spacing w:after="40" w:line="240" w:lineRule="auto"/>
        <w:jc w:val="both"/>
        <w:rPr>
          <w:rFonts w:cs="Arial"/>
        </w:rPr>
      </w:pPr>
      <w:r w:rsidRPr="001D5C33">
        <w:rPr>
          <w:rFonts w:cs="Arial"/>
        </w:rPr>
        <w:t>Parágrafo 2. La participación de actores sociales, comunitarios, privados o académicos tendrá carácter consultivo y no implicará, por sí misma, el ejercicio de funciones administrativas.</w:t>
      </w:r>
    </w:p>
    <w:p w14:paraId="47F65F8B" w14:textId="77777777" w:rsidR="002A1AE8" w:rsidRPr="001D5C33" w:rsidRDefault="00000000">
      <w:pPr>
        <w:spacing w:after="40" w:line="240" w:lineRule="auto"/>
        <w:jc w:val="both"/>
        <w:rPr>
          <w:rFonts w:cs="Arial"/>
        </w:rPr>
      </w:pPr>
      <w:r w:rsidRPr="001D5C33">
        <w:rPr>
          <w:rFonts w:cs="Arial"/>
        </w:rPr>
        <w:t>Parágrafo 3. La articulación con otros sistemas e instancias nacionales o territoriales se realizará preferentemente mediante mecanismos de coordinación, interoperabilidad, mesas técnicas, protocolos u otros instrumentos existentes, evitando la duplicidad institucional.</w:t>
      </w:r>
    </w:p>
    <w:p w14:paraId="51BC336F" w14:textId="77777777" w:rsidR="002A1AE8" w:rsidRPr="001D5C33" w:rsidRDefault="00000000">
      <w:pPr>
        <w:spacing w:after="40" w:line="240" w:lineRule="auto"/>
        <w:jc w:val="both"/>
        <w:rPr>
          <w:rFonts w:cs="Arial"/>
        </w:rPr>
      </w:pPr>
      <w:r w:rsidRPr="001D5C33">
        <w:rPr>
          <w:rFonts w:cs="Arial"/>
        </w:rPr>
        <w:t>Parágrafo 4. Para garantizar la participación de los actores señalados en el presente artículo, el Sistema Nacional de Paz Barrial dispondrá de un espacio de participación en el cual estos podrán formular sus observaciones, recomendaciones o conceptos sobre los asuntos objeto de análisis.</w:t>
      </w:r>
    </w:p>
    <w:p w14:paraId="3C0DFE4B" w14:textId="77777777" w:rsidR="002A1AE8" w:rsidRPr="001D5C33" w:rsidRDefault="00000000">
      <w:pPr>
        <w:keepNext/>
        <w:spacing w:before="100" w:after="40"/>
        <w:jc w:val="both"/>
        <w:rPr>
          <w:rFonts w:cs="Arial"/>
        </w:rPr>
      </w:pPr>
      <w:r w:rsidRPr="001D5C33">
        <w:rPr>
          <w:rFonts w:cs="Arial"/>
          <w:b/>
        </w:rPr>
        <w:t>Artículo 14. Coordinación nacional del Sistema Nacional de Paz Barrial.</w:t>
      </w:r>
    </w:p>
    <w:p w14:paraId="7FE15C55" w14:textId="77777777" w:rsidR="002A1AE8" w:rsidRPr="001D5C33" w:rsidRDefault="00000000">
      <w:pPr>
        <w:spacing w:after="40" w:line="240" w:lineRule="auto"/>
        <w:jc w:val="both"/>
        <w:rPr>
          <w:rFonts w:cs="Arial"/>
        </w:rPr>
      </w:pPr>
      <w:r w:rsidRPr="001D5C33">
        <w:rPr>
          <w:rFonts w:cs="Arial"/>
        </w:rPr>
        <w:t>La coordinación nacional de la Política Nacional de Paz Barrial y del Sistema Nacional de Paz Barrial estará a cargo del Gobierno nacional, a través del Ministerio del Interior, en articulación con las demás entidades competentes y sin perjuicio de las funciones constitucionales y legales atribuidas a cada una de ellas.</w:t>
      </w:r>
    </w:p>
    <w:p w14:paraId="03A027F6" w14:textId="77777777" w:rsidR="002A1AE8" w:rsidRPr="001D5C33" w:rsidRDefault="00000000">
      <w:pPr>
        <w:spacing w:after="40" w:line="240" w:lineRule="auto"/>
        <w:jc w:val="both"/>
        <w:rPr>
          <w:rFonts w:cs="Arial"/>
        </w:rPr>
      </w:pPr>
      <w:r w:rsidRPr="001D5C33">
        <w:rPr>
          <w:rFonts w:cs="Arial"/>
        </w:rPr>
        <w:t>Para efectos de la coordinación intersectorial requerida para la implementación de la Política, el Gobierno nacional podrá, de conformidad con la Ley 489 de 1998, conformar una comisión intersectorial de coordinación o utilizar las instancias administrativas existentes que resulten idóneas.</w:t>
      </w:r>
    </w:p>
    <w:p w14:paraId="3229BE3E" w14:textId="77777777" w:rsidR="002A1AE8" w:rsidRPr="001D5C33" w:rsidRDefault="00000000">
      <w:pPr>
        <w:spacing w:after="40" w:line="240" w:lineRule="auto"/>
        <w:jc w:val="both"/>
        <w:rPr>
          <w:rFonts w:cs="Arial"/>
        </w:rPr>
      </w:pPr>
      <w:r w:rsidRPr="001D5C33">
        <w:rPr>
          <w:rFonts w:cs="Arial"/>
        </w:rPr>
        <w:t>En los mecanismos de coordinación que se adopten se promoverá la participación de las entidades nacionales y territoriales competentes en las materias relacionadas con los objetivos de la Política Nacional de Paz Barrial.</w:t>
      </w:r>
    </w:p>
    <w:p w14:paraId="06741B02" w14:textId="77777777" w:rsidR="002A1AE8" w:rsidRPr="001D5C33" w:rsidRDefault="00000000">
      <w:pPr>
        <w:spacing w:after="40" w:line="240" w:lineRule="auto"/>
        <w:jc w:val="both"/>
        <w:rPr>
          <w:rFonts w:cs="Arial"/>
        </w:rPr>
      </w:pPr>
      <w:r w:rsidRPr="001D5C33">
        <w:rPr>
          <w:rFonts w:cs="Arial"/>
        </w:rPr>
        <w:lastRenderedPageBreak/>
        <w:t>Se propiciará la participación de representantes del Consejo Nacional de Paz, Reconciliación y Convivencia, de los Consejos Territoriales de Paz, Reconciliación y Convivencia que resulten pertinentes de acuerdo con los asuntos o territorios objeto de coordinación, y del Consejo Nacional de Juventud.</w:t>
      </w:r>
    </w:p>
    <w:p w14:paraId="2F3CBDF8" w14:textId="77777777" w:rsidR="002A1AE8" w:rsidRPr="001D5C33" w:rsidRDefault="00000000">
      <w:pPr>
        <w:spacing w:after="40" w:line="240" w:lineRule="auto"/>
        <w:jc w:val="both"/>
        <w:rPr>
          <w:rFonts w:cs="Arial"/>
        </w:rPr>
      </w:pPr>
      <w:r w:rsidRPr="001D5C33">
        <w:rPr>
          <w:rFonts w:cs="Arial"/>
        </w:rPr>
        <w:t>Podrán ser invitados representantes de organizaciones juveniles, sociales y comunitarias, organizaciones de víctimas, academia, sector empresarial, cooperación internacional y demás actores cuya participación resulte pertinente.</w:t>
      </w:r>
    </w:p>
    <w:p w14:paraId="4850AD4F" w14:textId="77777777" w:rsidR="002A1AE8" w:rsidRPr="001D5C33" w:rsidRDefault="00000000">
      <w:pPr>
        <w:spacing w:after="40" w:line="240" w:lineRule="auto"/>
        <w:jc w:val="both"/>
        <w:rPr>
          <w:rFonts w:cs="Arial"/>
        </w:rPr>
      </w:pPr>
      <w:r w:rsidRPr="001D5C33">
        <w:rPr>
          <w:rFonts w:cs="Arial"/>
        </w:rPr>
        <w:t>La participación de actores sociales, comunitarios, académicos o privados tendrá carácter consultivo y no comportará, por sí misma, ejercicio de funciones administrativas.</w:t>
      </w:r>
    </w:p>
    <w:p w14:paraId="5A157DD9" w14:textId="77777777" w:rsidR="002A1AE8" w:rsidRPr="001D5C33" w:rsidRDefault="00000000">
      <w:pPr>
        <w:spacing w:after="40" w:line="240" w:lineRule="auto"/>
        <w:jc w:val="both"/>
        <w:rPr>
          <w:rFonts w:cs="Arial"/>
        </w:rPr>
      </w:pPr>
      <w:r w:rsidRPr="001D5C33">
        <w:rPr>
          <w:rFonts w:cs="Arial"/>
        </w:rPr>
        <w:t>Parágrafo 1. Los mecanismos de coordinación previstos en este artículo no sustituirán ni modificarán las competencias de las entidades participantes ni las atribuciones de otras instancias legalmente constituidas.</w:t>
      </w:r>
    </w:p>
    <w:p w14:paraId="0589D8FC" w14:textId="77777777" w:rsidR="002A1AE8" w:rsidRPr="001D5C33" w:rsidRDefault="00000000">
      <w:pPr>
        <w:spacing w:after="40" w:line="240" w:lineRule="auto"/>
        <w:jc w:val="both"/>
        <w:rPr>
          <w:rFonts w:cs="Arial"/>
        </w:rPr>
      </w:pPr>
      <w:r w:rsidRPr="001D5C33">
        <w:rPr>
          <w:rFonts w:cs="Arial"/>
        </w:rPr>
        <w:t>Parágrafo 2. Su implementación se realizará mediante las capacidades institucionales, administrativas y presupuestales existentes y no implicará la creación de nuevas plantas de personal o dependencias administrativas.</w:t>
      </w:r>
    </w:p>
    <w:p w14:paraId="1455E549" w14:textId="77777777" w:rsidR="002A1AE8" w:rsidRPr="001D5C33" w:rsidRDefault="00000000">
      <w:pPr>
        <w:keepNext/>
        <w:spacing w:before="100" w:after="40"/>
        <w:jc w:val="both"/>
        <w:rPr>
          <w:rFonts w:cs="Arial"/>
        </w:rPr>
      </w:pPr>
      <w:r w:rsidRPr="001D5C33">
        <w:rPr>
          <w:rFonts w:cs="Arial"/>
          <w:b/>
        </w:rPr>
        <w:t>Artículo 15. Funciones de coordinación nacional.</w:t>
      </w:r>
    </w:p>
    <w:p w14:paraId="3E49DBAA" w14:textId="77777777" w:rsidR="002A1AE8" w:rsidRPr="001D5C33" w:rsidRDefault="00000000">
      <w:pPr>
        <w:spacing w:after="40" w:line="240" w:lineRule="auto"/>
        <w:jc w:val="both"/>
        <w:rPr>
          <w:rFonts w:cs="Arial"/>
        </w:rPr>
      </w:pPr>
      <w:r w:rsidRPr="001D5C33">
        <w:rPr>
          <w:rFonts w:cs="Arial"/>
        </w:rPr>
        <w:t>En desarrollo de la coordinación prevista en el artículo anterior, el Gobierno nacional, a través del Ministerio del Interior y en articulación con las entidades competentes, promoverá:</w:t>
      </w:r>
    </w:p>
    <w:p w14:paraId="327CE0CD" w14:textId="77777777" w:rsidR="002A1AE8" w:rsidRPr="001D5C33" w:rsidRDefault="00000000">
      <w:pPr>
        <w:spacing w:after="40" w:line="240" w:lineRule="auto"/>
        <w:jc w:val="both"/>
        <w:rPr>
          <w:rFonts w:cs="Arial"/>
        </w:rPr>
      </w:pPr>
      <w:r w:rsidRPr="001D5C33">
        <w:rPr>
          <w:rFonts w:cs="Arial"/>
        </w:rPr>
        <w:t>1. La coordinación interinstitucional para la implementación de la Política Nacional de Paz Barrial.</w:t>
      </w:r>
    </w:p>
    <w:p w14:paraId="7BC8DC5B" w14:textId="77777777" w:rsidR="002A1AE8" w:rsidRPr="001D5C33" w:rsidRDefault="00000000">
      <w:pPr>
        <w:spacing w:after="40" w:line="240" w:lineRule="auto"/>
        <w:jc w:val="both"/>
        <w:rPr>
          <w:rFonts w:cs="Arial"/>
        </w:rPr>
      </w:pPr>
      <w:r w:rsidRPr="001D5C33">
        <w:rPr>
          <w:rFonts w:cs="Arial"/>
        </w:rPr>
        <w:t>2. La articulación de programas, planes, proyectos y oferta institucional relacionados con los objetivos de la Política.</w:t>
      </w:r>
    </w:p>
    <w:p w14:paraId="63BA7EA0" w14:textId="77777777" w:rsidR="002A1AE8" w:rsidRPr="001D5C33" w:rsidRDefault="00000000">
      <w:pPr>
        <w:spacing w:after="40" w:line="240" w:lineRule="auto"/>
        <w:jc w:val="both"/>
        <w:rPr>
          <w:rFonts w:cs="Arial"/>
        </w:rPr>
      </w:pPr>
      <w:r w:rsidRPr="001D5C33">
        <w:rPr>
          <w:rFonts w:cs="Arial"/>
        </w:rPr>
        <w:t>3. La identificación de posibles duplicidades, vacíos o barreras de coordinación entre entidades y la formulación de alternativas para su superación.</w:t>
      </w:r>
    </w:p>
    <w:p w14:paraId="0498ABCD" w14:textId="77777777" w:rsidR="002A1AE8" w:rsidRPr="001D5C33" w:rsidRDefault="00000000">
      <w:pPr>
        <w:spacing w:after="40" w:line="240" w:lineRule="auto"/>
        <w:jc w:val="both"/>
        <w:rPr>
          <w:rFonts w:cs="Arial"/>
        </w:rPr>
      </w:pPr>
      <w:r w:rsidRPr="001D5C33">
        <w:rPr>
          <w:rFonts w:cs="Arial"/>
        </w:rPr>
        <w:t>4. La articulación entre la Nación, las entidades territoriales y las instancias de participación social y comunitaria.</w:t>
      </w:r>
    </w:p>
    <w:p w14:paraId="70038B9F" w14:textId="77777777" w:rsidR="002A1AE8" w:rsidRPr="001D5C33" w:rsidRDefault="00000000">
      <w:pPr>
        <w:spacing w:after="40" w:line="240" w:lineRule="auto"/>
        <w:jc w:val="both"/>
        <w:rPr>
          <w:rFonts w:cs="Arial"/>
        </w:rPr>
      </w:pPr>
      <w:r w:rsidRPr="001D5C33">
        <w:rPr>
          <w:rFonts w:cs="Arial"/>
        </w:rPr>
        <w:t>5. El seguimiento general a la implementación de la Política, con fundamento en la información producida por las entidades competentes.</w:t>
      </w:r>
    </w:p>
    <w:p w14:paraId="53103CC9" w14:textId="77777777" w:rsidR="002A1AE8" w:rsidRPr="001D5C33" w:rsidRDefault="00000000">
      <w:pPr>
        <w:spacing w:after="40" w:line="240" w:lineRule="auto"/>
        <w:jc w:val="both"/>
        <w:rPr>
          <w:rFonts w:cs="Arial"/>
        </w:rPr>
      </w:pPr>
      <w:r w:rsidRPr="001D5C33">
        <w:rPr>
          <w:rFonts w:cs="Arial"/>
        </w:rPr>
        <w:t>6. La formulación de criterios generales y orientativos de priorización territorial.</w:t>
      </w:r>
    </w:p>
    <w:p w14:paraId="30F8C5C2" w14:textId="77777777" w:rsidR="002A1AE8" w:rsidRPr="001D5C33" w:rsidRDefault="00000000">
      <w:pPr>
        <w:spacing w:after="40" w:line="240" w:lineRule="auto"/>
        <w:jc w:val="both"/>
        <w:rPr>
          <w:rFonts w:cs="Arial"/>
        </w:rPr>
      </w:pPr>
      <w:r w:rsidRPr="001D5C33">
        <w:rPr>
          <w:rFonts w:cs="Arial"/>
        </w:rPr>
        <w:t>7. La identificación, sistematización y divulgación de buenas prácticas territoriales.</w:t>
      </w:r>
    </w:p>
    <w:p w14:paraId="52C77C0A" w14:textId="77777777" w:rsidR="002A1AE8" w:rsidRPr="001D5C33" w:rsidRDefault="00000000">
      <w:pPr>
        <w:spacing w:after="40" w:line="240" w:lineRule="auto"/>
        <w:jc w:val="both"/>
        <w:rPr>
          <w:rFonts w:cs="Arial"/>
        </w:rPr>
      </w:pPr>
      <w:r w:rsidRPr="001D5C33">
        <w:rPr>
          <w:rFonts w:cs="Arial"/>
        </w:rPr>
        <w:t>8. La formulación de recomendaciones sobre ajustes administrativos, normativos o de política pública relacionados con la implementación de la presente ley.</w:t>
      </w:r>
    </w:p>
    <w:p w14:paraId="49EE804C" w14:textId="77777777" w:rsidR="002A1AE8" w:rsidRPr="001D5C33" w:rsidRDefault="00000000">
      <w:pPr>
        <w:spacing w:after="40" w:line="240" w:lineRule="auto"/>
        <w:jc w:val="both"/>
        <w:rPr>
          <w:rFonts w:cs="Arial"/>
        </w:rPr>
      </w:pPr>
      <w:r w:rsidRPr="001D5C33">
        <w:rPr>
          <w:rFonts w:cs="Arial"/>
        </w:rPr>
        <w:t>9. La coordinación con el Consejo Nacional de Paz, Reconciliación y Convivencia y las demás instancias legalmente constituidas que desarrollen asuntos relacionados con la presente ley.</w:t>
      </w:r>
    </w:p>
    <w:p w14:paraId="5DBCB654" w14:textId="77777777" w:rsidR="002A1AE8" w:rsidRPr="001D5C33" w:rsidRDefault="00000000">
      <w:pPr>
        <w:spacing w:after="40" w:line="240" w:lineRule="auto"/>
        <w:jc w:val="both"/>
        <w:rPr>
          <w:rFonts w:cs="Arial"/>
        </w:rPr>
      </w:pPr>
      <w:r w:rsidRPr="001D5C33">
        <w:rPr>
          <w:rFonts w:cs="Arial"/>
        </w:rPr>
        <w:t>10. La articulación con la Policía Nacional, dentro de sus competencias constitucionales y legales, incluidas las dependencias y capacidades institucionales relacionadas con infancia y adolescencia y gestión comunitaria, para el desarrollo de acciones preventivas y pedagógicas y el aprovechamiento de información oficial agregada pertinente, con sujeción a las reglas de información y protección de datos previstas en la presente ley.</w:t>
      </w:r>
    </w:p>
    <w:p w14:paraId="2BABA2BD" w14:textId="77777777" w:rsidR="002A1AE8" w:rsidRPr="001D5C33" w:rsidRDefault="00000000">
      <w:pPr>
        <w:spacing w:after="40" w:line="240" w:lineRule="auto"/>
        <w:jc w:val="both"/>
        <w:rPr>
          <w:rFonts w:cs="Arial"/>
        </w:rPr>
      </w:pPr>
      <w:r w:rsidRPr="001D5C33">
        <w:rPr>
          <w:rFonts w:cs="Arial"/>
        </w:rPr>
        <w:t>Parágrafo. Las orientaciones o recomendaciones que surjan de los mecanismos de coordinación previstos en esta ley no sustituirán las decisiones administrativas que corresponda adoptar a cada autoridad dentro de sus competencias constitucionales y legales.</w:t>
      </w:r>
    </w:p>
    <w:p w14:paraId="728EE78D" w14:textId="77777777" w:rsidR="002A1AE8" w:rsidRPr="001D5C33" w:rsidRDefault="00000000">
      <w:pPr>
        <w:keepNext/>
        <w:spacing w:before="120" w:after="80"/>
        <w:jc w:val="center"/>
        <w:rPr>
          <w:rFonts w:cs="Arial"/>
        </w:rPr>
      </w:pPr>
      <w:r w:rsidRPr="001D5C33">
        <w:rPr>
          <w:rFonts w:cs="Arial"/>
          <w:b/>
        </w:rPr>
        <w:lastRenderedPageBreak/>
        <w:t>CAPÍTULO IV</w:t>
      </w:r>
    </w:p>
    <w:p w14:paraId="6F560395" w14:textId="77777777" w:rsidR="002A1AE8" w:rsidRPr="001D5C33" w:rsidRDefault="00000000">
      <w:pPr>
        <w:keepNext/>
        <w:spacing w:before="120" w:after="80"/>
        <w:jc w:val="center"/>
        <w:rPr>
          <w:rFonts w:cs="Arial"/>
        </w:rPr>
      </w:pPr>
      <w:r w:rsidRPr="001D5C33">
        <w:rPr>
          <w:rFonts w:cs="Arial"/>
          <w:b/>
        </w:rPr>
        <w:t>ARTICULACIÓN TERRITORIAL E INSTITUCIONAL</w:t>
      </w:r>
    </w:p>
    <w:p w14:paraId="51D4529B" w14:textId="77777777" w:rsidR="002A1AE8" w:rsidRPr="001D5C33" w:rsidRDefault="00000000">
      <w:pPr>
        <w:keepNext/>
        <w:spacing w:before="100" w:after="40"/>
        <w:jc w:val="both"/>
        <w:rPr>
          <w:rFonts w:cs="Arial"/>
        </w:rPr>
      </w:pPr>
      <w:r w:rsidRPr="001D5C33">
        <w:rPr>
          <w:rFonts w:cs="Arial"/>
          <w:b/>
        </w:rPr>
        <w:t>Artículo 16. Articulación territorial.</w:t>
      </w:r>
    </w:p>
    <w:p w14:paraId="5971D84D" w14:textId="77777777" w:rsidR="002A1AE8" w:rsidRPr="001D5C33" w:rsidRDefault="00000000">
      <w:pPr>
        <w:spacing w:after="40" w:line="240" w:lineRule="auto"/>
        <w:jc w:val="both"/>
        <w:rPr>
          <w:rFonts w:cs="Arial"/>
        </w:rPr>
      </w:pPr>
      <w:r w:rsidRPr="001D5C33">
        <w:rPr>
          <w:rFonts w:cs="Arial"/>
        </w:rPr>
        <w:t>Las entidades territoriales, en el marco de sus competencias constitucionales y legales y de su autonomía, podrán articular las acciones de paz barrial con sus instrumentos de planeación, seguridad, convivencia, desarrollo y participación, cuando resulte pertinente.</w:t>
      </w:r>
    </w:p>
    <w:p w14:paraId="7F83F38F" w14:textId="77777777" w:rsidR="002A1AE8" w:rsidRPr="001D5C33" w:rsidRDefault="00000000">
      <w:pPr>
        <w:spacing w:after="40" w:line="240" w:lineRule="auto"/>
        <w:jc w:val="both"/>
        <w:rPr>
          <w:rFonts w:cs="Arial"/>
        </w:rPr>
      </w:pPr>
      <w:r w:rsidRPr="001D5C33">
        <w:rPr>
          <w:rFonts w:cs="Arial"/>
        </w:rPr>
        <w:t>Para tal efecto podrán:</w:t>
      </w:r>
    </w:p>
    <w:p w14:paraId="0423C33E" w14:textId="77777777" w:rsidR="002A1AE8" w:rsidRPr="001D5C33" w:rsidRDefault="00000000">
      <w:pPr>
        <w:spacing w:after="40" w:line="240" w:lineRule="auto"/>
        <w:jc w:val="both"/>
        <w:rPr>
          <w:rFonts w:cs="Arial"/>
        </w:rPr>
      </w:pPr>
      <w:r w:rsidRPr="001D5C33">
        <w:rPr>
          <w:rFonts w:cs="Arial"/>
        </w:rPr>
        <w:t>1. Incorporar acciones de prevención de las distintas formas de violencia y del reclutamiento, uso y utilización de niños, niñas, adolescentes y jóvenes por estructuras armadas o criminales.</w:t>
      </w:r>
    </w:p>
    <w:p w14:paraId="6B05D299" w14:textId="77777777" w:rsidR="002A1AE8" w:rsidRPr="001D5C33" w:rsidRDefault="00000000">
      <w:pPr>
        <w:spacing w:after="40" w:line="240" w:lineRule="auto"/>
        <w:jc w:val="both"/>
        <w:rPr>
          <w:rFonts w:cs="Arial"/>
        </w:rPr>
      </w:pPr>
      <w:r w:rsidRPr="001D5C33">
        <w:rPr>
          <w:rFonts w:cs="Arial"/>
        </w:rPr>
        <w:t>2. Articular dichas acciones con los Consejos Territoriales de Paz, Reconciliación y Convivencia, Consejos de Seguridad, Consejos de Juventud y demás instancias existentes.</w:t>
      </w:r>
    </w:p>
    <w:p w14:paraId="596D36CF" w14:textId="77777777" w:rsidR="002A1AE8" w:rsidRPr="001D5C33" w:rsidRDefault="00000000">
      <w:pPr>
        <w:spacing w:after="40" w:line="240" w:lineRule="auto"/>
        <w:jc w:val="both"/>
        <w:rPr>
          <w:rFonts w:cs="Arial"/>
        </w:rPr>
      </w:pPr>
      <w:r w:rsidRPr="001D5C33">
        <w:rPr>
          <w:rFonts w:cs="Arial"/>
        </w:rPr>
        <w:t>3. Promover la participación de Juntas de Acción Comunal, Juntas Administradoras Locales, organizaciones juveniles, sociales, religiosas y demás actores comunitarios.</w:t>
      </w:r>
    </w:p>
    <w:p w14:paraId="4DDC8D86" w14:textId="77777777" w:rsidR="002A1AE8" w:rsidRPr="001D5C33" w:rsidRDefault="00000000">
      <w:pPr>
        <w:spacing w:after="40" w:line="240" w:lineRule="auto"/>
        <w:jc w:val="both"/>
        <w:rPr>
          <w:rFonts w:cs="Arial"/>
        </w:rPr>
      </w:pPr>
      <w:r w:rsidRPr="001D5C33">
        <w:rPr>
          <w:rFonts w:cs="Arial"/>
        </w:rPr>
        <w:t>4. Destinar recursos, dentro de sus competencias y disponibilidad presupuestal, a programas y proyectos compatibles con los objetivos de la presente ley.</w:t>
      </w:r>
    </w:p>
    <w:p w14:paraId="212E1DDB" w14:textId="77777777" w:rsidR="002A1AE8" w:rsidRPr="001D5C33" w:rsidRDefault="00000000">
      <w:pPr>
        <w:spacing w:after="40" w:line="240" w:lineRule="auto"/>
        <w:jc w:val="both"/>
        <w:rPr>
          <w:rFonts w:cs="Arial"/>
        </w:rPr>
      </w:pPr>
      <w:r w:rsidRPr="001D5C33">
        <w:rPr>
          <w:rFonts w:cs="Arial"/>
        </w:rPr>
        <w:t>Parágrafo. La implementación territorial de la Política no implicará la obligación de crear nuevos instrumentos de planeación, instancias administrativas o dependencias institucionales cuando las estructuras existentes resulten suficientes.</w:t>
      </w:r>
    </w:p>
    <w:p w14:paraId="013C1BAD" w14:textId="77777777" w:rsidR="002A1AE8" w:rsidRPr="001D5C33" w:rsidRDefault="00000000">
      <w:pPr>
        <w:keepNext/>
        <w:spacing w:before="100" w:after="40"/>
        <w:jc w:val="both"/>
        <w:rPr>
          <w:rFonts w:cs="Arial"/>
        </w:rPr>
      </w:pPr>
      <w:r w:rsidRPr="001D5C33">
        <w:rPr>
          <w:rFonts w:cs="Arial"/>
          <w:b/>
        </w:rPr>
        <w:t>Artículo 17. Coordinación institucional.</w:t>
      </w:r>
    </w:p>
    <w:p w14:paraId="79FE6967" w14:textId="77777777" w:rsidR="002A1AE8" w:rsidRPr="001D5C33" w:rsidRDefault="00000000">
      <w:pPr>
        <w:spacing w:after="40" w:line="240" w:lineRule="auto"/>
        <w:jc w:val="both"/>
        <w:rPr>
          <w:rFonts w:cs="Arial"/>
        </w:rPr>
      </w:pPr>
      <w:r w:rsidRPr="001D5C33">
        <w:rPr>
          <w:rFonts w:cs="Arial"/>
        </w:rPr>
        <w:t>Las entidades públicas nacionales y territoriales que, dentro de sus competencias, desarrollen programas, proyectos, rutas, servicios o acciones relacionados con juventud, convivencia, prevención de las distintas formas de violencia y construcción de paz territorial coordinarán y articularán sus actuaciones para el cumplimiento de los objetivos de la presente ley.</w:t>
      </w:r>
    </w:p>
    <w:p w14:paraId="301E7F0B" w14:textId="77777777" w:rsidR="002A1AE8" w:rsidRPr="001D5C33" w:rsidRDefault="00000000">
      <w:pPr>
        <w:spacing w:after="40" w:line="240" w:lineRule="auto"/>
        <w:jc w:val="both"/>
        <w:rPr>
          <w:rFonts w:cs="Arial"/>
        </w:rPr>
      </w:pPr>
      <w:r w:rsidRPr="001D5C33">
        <w:rPr>
          <w:rFonts w:cs="Arial"/>
        </w:rPr>
        <w:t>La coordinación privilegiará el aprovechamiento de instancias, programas y mecanismos existentes y evitará la creación de estructuras paralelas o la duplicación de funciones.</w:t>
      </w:r>
    </w:p>
    <w:p w14:paraId="1CFC9A4C" w14:textId="77777777" w:rsidR="002A1AE8" w:rsidRPr="001D5C33" w:rsidRDefault="00000000">
      <w:pPr>
        <w:keepNext/>
        <w:spacing w:before="100" w:after="40"/>
        <w:jc w:val="both"/>
        <w:rPr>
          <w:rFonts w:cs="Arial"/>
        </w:rPr>
      </w:pPr>
      <w:r w:rsidRPr="001D5C33">
        <w:rPr>
          <w:rFonts w:cs="Arial"/>
          <w:b/>
        </w:rPr>
        <w:t>Artículo 18. Articulación de la oferta institucional.</w:t>
      </w:r>
    </w:p>
    <w:p w14:paraId="21B80C29" w14:textId="77777777" w:rsidR="002A1AE8" w:rsidRPr="001D5C33" w:rsidRDefault="00000000">
      <w:pPr>
        <w:spacing w:after="40" w:line="240" w:lineRule="auto"/>
        <w:jc w:val="both"/>
        <w:rPr>
          <w:rFonts w:cs="Arial"/>
        </w:rPr>
      </w:pPr>
      <w:r w:rsidRPr="001D5C33">
        <w:rPr>
          <w:rFonts w:cs="Arial"/>
        </w:rPr>
        <w:t>Las entidades públicas competentes articularán, dentro de sus competencias, programas y capacidades institucionales existentes, la oferta que concurra en los territorios priorizados, procurando facilitar el acceso de las comunidades a los programas, servicios, oportunidades y rutas institucionales disponibles.</w:t>
      </w:r>
    </w:p>
    <w:p w14:paraId="2CB73D5D" w14:textId="77777777" w:rsidR="002A1AE8" w:rsidRPr="001D5C33" w:rsidRDefault="00000000">
      <w:pPr>
        <w:spacing w:after="40" w:line="240" w:lineRule="auto"/>
        <w:jc w:val="both"/>
        <w:rPr>
          <w:rFonts w:cs="Arial"/>
        </w:rPr>
      </w:pPr>
      <w:r w:rsidRPr="001D5C33">
        <w:rPr>
          <w:rFonts w:cs="Arial"/>
        </w:rPr>
        <w:t>La articulación estará sujeta a las disponibilidades presupuestales y no implicará la creación automática de nuevas prestaciones, programas o servicios.</w:t>
      </w:r>
    </w:p>
    <w:p w14:paraId="0CB9E2AB" w14:textId="77777777" w:rsidR="002A1AE8" w:rsidRPr="001D5C33" w:rsidRDefault="00000000">
      <w:pPr>
        <w:spacing w:after="40" w:line="240" w:lineRule="auto"/>
        <w:jc w:val="both"/>
        <w:rPr>
          <w:rFonts w:cs="Arial"/>
        </w:rPr>
      </w:pPr>
      <w:r w:rsidRPr="001D5C33">
        <w:rPr>
          <w:rFonts w:cs="Arial"/>
        </w:rPr>
        <w:t>En particular, se promoverá, dentro de las competencias y programas existentes, la articulación de la oferta institucional en formación para el trabajo, empleabilidad, emprendimiento juvenil, generación de ingresos y acceso a mecanismos de financiación productiva, con sujeción a las disponibilidades presupuestales y al régimen jurídico de cada instrumento.</w:t>
      </w:r>
    </w:p>
    <w:p w14:paraId="52397158" w14:textId="77777777" w:rsidR="002A1AE8" w:rsidRPr="001D5C33" w:rsidRDefault="00000000">
      <w:pPr>
        <w:keepNext/>
        <w:spacing w:before="100" w:after="40"/>
        <w:jc w:val="both"/>
        <w:rPr>
          <w:rFonts w:cs="Arial"/>
        </w:rPr>
      </w:pPr>
      <w:r w:rsidRPr="001D5C33">
        <w:rPr>
          <w:rFonts w:cs="Arial"/>
          <w:b/>
        </w:rPr>
        <w:t>Artículo 19. Cooperación y alianzas.</w:t>
      </w:r>
    </w:p>
    <w:p w14:paraId="00BE11CB" w14:textId="77777777" w:rsidR="002A1AE8" w:rsidRPr="001D5C33" w:rsidRDefault="00000000">
      <w:pPr>
        <w:spacing w:after="40" w:line="240" w:lineRule="auto"/>
        <w:jc w:val="both"/>
        <w:rPr>
          <w:rFonts w:cs="Arial"/>
        </w:rPr>
      </w:pPr>
      <w:r w:rsidRPr="001D5C33">
        <w:rPr>
          <w:rFonts w:cs="Arial"/>
        </w:rPr>
        <w:t>Las entidades nacionales y territoriales podrán promover, dentro de sus competencias, mecanismos de cooperación y alianzas con instituciones de educación superior, organismos internacionales, organizaciones sociales, fundaciones, sector empresarial y demás actores públicos o privados que contribuyan al cumplimiento de los objetivos de la Política Nacional de Paz Barrial.</w:t>
      </w:r>
    </w:p>
    <w:p w14:paraId="16BD3D8A" w14:textId="77777777" w:rsidR="002A1AE8" w:rsidRPr="001D5C33" w:rsidRDefault="00000000">
      <w:pPr>
        <w:spacing w:after="40" w:line="240" w:lineRule="auto"/>
        <w:jc w:val="both"/>
        <w:rPr>
          <w:rFonts w:cs="Arial"/>
        </w:rPr>
      </w:pPr>
      <w:r w:rsidRPr="001D5C33">
        <w:rPr>
          <w:rFonts w:cs="Arial"/>
        </w:rPr>
        <w:t>Dichos mecanismos se desarrollarán de conformidad con las normas presupuestales, contractuales, de cooperación internacional y demás disposiciones aplicables.</w:t>
      </w:r>
    </w:p>
    <w:p w14:paraId="74EE91BA" w14:textId="77777777" w:rsidR="002A1AE8" w:rsidRPr="001D5C33" w:rsidRDefault="00000000">
      <w:pPr>
        <w:spacing w:after="40" w:line="240" w:lineRule="auto"/>
        <w:jc w:val="both"/>
        <w:rPr>
          <w:rFonts w:cs="Arial"/>
        </w:rPr>
      </w:pPr>
      <w:r w:rsidRPr="001D5C33">
        <w:rPr>
          <w:rFonts w:cs="Arial"/>
        </w:rPr>
        <w:lastRenderedPageBreak/>
        <w:t>Parágrafo. El Ministerio del Interior consolidará y publicará anualmente, con base en la información que las entidades deban producir o reportar conforme a los regímenes contractual, presupuestal y de cooperación internacional aplicables, información sobre los recursos destinados a la implementación de la presente ley provenientes de cooperación internacional, donaciones, convenios o alianzas. Cuando esté disponible, la información incluirá el aportante y origen de los recursos, monto, objeto, entidad ejecutora, territorio y estado de ejecución. Para este propósito se utilizarán preferentemente sistemas y plataformas existentes y no se crearán obligaciones de reporte adicionales a las previstas en el ordenamiento jurídico.</w:t>
      </w:r>
    </w:p>
    <w:p w14:paraId="7F59738E" w14:textId="77777777" w:rsidR="002A1AE8" w:rsidRPr="001D5C33" w:rsidRDefault="00000000">
      <w:pPr>
        <w:keepNext/>
        <w:spacing w:before="120" w:after="80"/>
        <w:jc w:val="center"/>
        <w:rPr>
          <w:rFonts w:cs="Arial"/>
        </w:rPr>
      </w:pPr>
      <w:r w:rsidRPr="001D5C33">
        <w:rPr>
          <w:rFonts w:cs="Arial"/>
          <w:b/>
        </w:rPr>
        <w:t>CAPÍTULO V</w:t>
      </w:r>
    </w:p>
    <w:p w14:paraId="25B3153C" w14:textId="77777777" w:rsidR="002A1AE8" w:rsidRPr="001D5C33" w:rsidRDefault="00000000">
      <w:pPr>
        <w:keepNext/>
        <w:spacing w:before="120" w:after="80"/>
        <w:jc w:val="center"/>
        <w:rPr>
          <w:rFonts w:cs="Arial"/>
        </w:rPr>
      </w:pPr>
      <w:r w:rsidRPr="001D5C33">
        <w:rPr>
          <w:rFonts w:cs="Arial"/>
          <w:b/>
        </w:rPr>
        <w:t>JUVENTUD, PARTICIPACIÓN Y PREVENCIÓN</w:t>
      </w:r>
    </w:p>
    <w:p w14:paraId="62426201" w14:textId="77777777" w:rsidR="002A1AE8" w:rsidRPr="001D5C33" w:rsidRDefault="00000000">
      <w:pPr>
        <w:keepNext/>
        <w:spacing w:before="100" w:after="40"/>
        <w:jc w:val="both"/>
        <w:rPr>
          <w:rFonts w:cs="Arial"/>
        </w:rPr>
      </w:pPr>
      <w:r w:rsidRPr="001D5C33">
        <w:rPr>
          <w:rFonts w:cs="Arial"/>
          <w:b/>
        </w:rPr>
        <w:t>Artículo 20. Participación juvenil.</w:t>
      </w:r>
    </w:p>
    <w:p w14:paraId="27B6BDF2" w14:textId="77777777" w:rsidR="002A1AE8" w:rsidRPr="001D5C33" w:rsidRDefault="00000000">
      <w:pPr>
        <w:spacing w:after="40" w:line="240" w:lineRule="auto"/>
        <w:jc w:val="both"/>
        <w:rPr>
          <w:rFonts w:cs="Arial"/>
        </w:rPr>
      </w:pPr>
      <w:r w:rsidRPr="001D5C33">
        <w:rPr>
          <w:rFonts w:cs="Arial"/>
        </w:rPr>
        <w:t>La implementación de la Política Nacional de Paz Barrial promoverá la participación activa e incidente de las juventudes en la identificación de necesidades, formulación de iniciativas, seguimiento y construcción de soluciones comunitarias.</w:t>
      </w:r>
    </w:p>
    <w:p w14:paraId="28A1B0E0" w14:textId="77777777" w:rsidR="002A1AE8" w:rsidRPr="001D5C33" w:rsidRDefault="00000000">
      <w:pPr>
        <w:spacing w:after="40" w:line="240" w:lineRule="auto"/>
        <w:jc w:val="both"/>
        <w:rPr>
          <w:rFonts w:cs="Arial"/>
        </w:rPr>
      </w:pPr>
      <w:r w:rsidRPr="001D5C33">
        <w:rPr>
          <w:rFonts w:cs="Arial"/>
        </w:rPr>
        <w:t>Para tal efecto se utilizarán preferentemente los mecanismos e instancias de participación juvenil reconocidos por el ordenamiento jurídico, sin perjuicio de otros espacios comunitarios legítimamente constituidos.</w:t>
      </w:r>
    </w:p>
    <w:p w14:paraId="5E0B518C" w14:textId="77777777" w:rsidR="002A1AE8" w:rsidRPr="001D5C33" w:rsidRDefault="00000000">
      <w:pPr>
        <w:keepNext/>
        <w:spacing w:before="100" w:after="40"/>
        <w:jc w:val="both"/>
        <w:rPr>
          <w:rFonts w:cs="Arial"/>
        </w:rPr>
      </w:pPr>
      <w:r w:rsidRPr="001D5C33">
        <w:rPr>
          <w:rFonts w:cs="Arial"/>
          <w:b/>
        </w:rPr>
        <w:t>Artículo 21. Prevención de violencias que afectan a las juventudes.</w:t>
      </w:r>
    </w:p>
    <w:p w14:paraId="73444F55" w14:textId="77777777" w:rsidR="002A1AE8" w:rsidRPr="001D5C33" w:rsidRDefault="00000000">
      <w:pPr>
        <w:spacing w:after="40" w:line="240" w:lineRule="auto"/>
        <w:jc w:val="both"/>
        <w:rPr>
          <w:rFonts w:cs="Arial"/>
        </w:rPr>
      </w:pPr>
      <w:r w:rsidRPr="001D5C33">
        <w:rPr>
          <w:rFonts w:cs="Arial"/>
        </w:rPr>
        <w:t>Las entidades competentes, en el marco de sus atribuciones, estrategias, programas y recursos existentes, promoverán la articulación y fortalecimiento de las acciones de prevención orientadas a reducir factores de riesgo asociados con las distintas formas de violencia que afectan a niños, niñas, adolescentes y jóvenes, especialmente aquellas relacionadas con reclutamiento, uso y utilización por estructuras armadas o criminales y con violencia interpersonal, intrafamiliar, sexual y comunitaria.</w:t>
      </w:r>
    </w:p>
    <w:p w14:paraId="1EA46A2A" w14:textId="77777777" w:rsidR="002A1AE8" w:rsidRPr="001D5C33" w:rsidRDefault="00000000">
      <w:pPr>
        <w:spacing w:after="40" w:line="240" w:lineRule="auto"/>
        <w:jc w:val="both"/>
        <w:rPr>
          <w:rFonts w:cs="Arial"/>
        </w:rPr>
      </w:pPr>
      <w:r w:rsidRPr="001D5C33">
        <w:rPr>
          <w:rFonts w:cs="Arial"/>
        </w:rPr>
        <w:t>En entornos educativos, las entidades competentes podrán articular, dentro de sus programas y recursos existentes, estrategias pedagógicas de prevención, mediación, prácticas restaurativas, formación de docentes y familias, identificación temprana de factores de riesgo y activación de rutas institucionales existentes, con participación de la comunidad educativa de conformidad con la normatividad aplicable.</w:t>
      </w:r>
    </w:p>
    <w:p w14:paraId="24899185" w14:textId="77777777" w:rsidR="002A1AE8" w:rsidRPr="001D5C33" w:rsidRDefault="00000000">
      <w:pPr>
        <w:spacing w:after="40" w:line="240" w:lineRule="auto"/>
        <w:jc w:val="both"/>
        <w:rPr>
          <w:rFonts w:cs="Arial"/>
        </w:rPr>
      </w:pPr>
      <w:r w:rsidRPr="001D5C33">
        <w:rPr>
          <w:rFonts w:cs="Arial"/>
          <w:b/>
        </w:rPr>
        <w:t>Las estrategias de prevención promoverán, cuando resulte pertinente, el fortalecimiento de los entornos familiares y de cuidado, así como el acompañamiento a padres, madres, representantes legales y cuidadores, como factores protectores frente al reclutamiento, uso y utilización de niños, niñas, adolescentes y jóvenes por estructuras armadas o criminales y frente a las demás formas de violencia previstas en este artículo, en el marco de las competencias, programas y recursos existentes. Lo anterior se aplicará con observancia del interés superior de los niños, niñas y adolescentes y sin perjuicio de las medidas de protección que procedan cuando el entorno familiar constituya un factor de riesgo.</w:t>
      </w:r>
    </w:p>
    <w:p w14:paraId="4CA06100" w14:textId="77777777" w:rsidR="002A1AE8" w:rsidRPr="001D5C33" w:rsidRDefault="00000000">
      <w:pPr>
        <w:spacing w:after="40" w:line="240" w:lineRule="auto"/>
        <w:jc w:val="both"/>
        <w:rPr>
          <w:rFonts w:cs="Arial"/>
        </w:rPr>
      </w:pPr>
      <w:r w:rsidRPr="001D5C33">
        <w:rPr>
          <w:rFonts w:cs="Arial"/>
        </w:rPr>
        <w:t>Las acciones preventivas observarán los enfoques de derechos, territorial, diferencial, de género, curso de vida y acción sin daño, según resulte aplicable.</w:t>
      </w:r>
    </w:p>
    <w:p w14:paraId="3FB613FE" w14:textId="77777777" w:rsidR="002A1AE8" w:rsidRPr="001D5C33" w:rsidRDefault="00000000">
      <w:pPr>
        <w:keepNext/>
        <w:spacing w:before="100" w:after="40"/>
        <w:jc w:val="both"/>
        <w:rPr>
          <w:rFonts w:cs="Arial"/>
        </w:rPr>
      </w:pPr>
      <w:r w:rsidRPr="001D5C33">
        <w:rPr>
          <w:rFonts w:cs="Arial"/>
          <w:b/>
        </w:rPr>
        <w:t>Artículo 22. Cultura de paz.</w:t>
      </w:r>
    </w:p>
    <w:p w14:paraId="4729CCB1" w14:textId="77777777" w:rsidR="002A1AE8" w:rsidRPr="001D5C33" w:rsidRDefault="00000000">
      <w:pPr>
        <w:spacing w:after="40" w:line="240" w:lineRule="auto"/>
        <w:jc w:val="both"/>
        <w:rPr>
          <w:rFonts w:cs="Arial"/>
        </w:rPr>
      </w:pPr>
      <w:r w:rsidRPr="001D5C33">
        <w:rPr>
          <w:rFonts w:cs="Arial"/>
        </w:rPr>
        <w:t>Las entidades públicas, organizaciones sociales, instituciones educativas y demás actores privados podrán desarrollar estrategias pedagógicas y comunitarias orientadas al fortalecimiento de la cultura de paz, la convivencia ciudadana y la transformación y resolución pacífica de los conflictos, de conformidad con sus competencias y autonomía.</w:t>
      </w:r>
    </w:p>
    <w:p w14:paraId="299E7ED7" w14:textId="77777777" w:rsidR="002A1AE8" w:rsidRPr="001D5C33" w:rsidRDefault="00000000">
      <w:pPr>
        <w:spacing w:after="40" w:line="240" w:lineRule="auto"/>
        <w:jc w:val="both"/>
        <w:rPr>
          <w:rFonts w:cs="Arial"/>
        </w:rPr>
      </w:pPr>
      <w:r w:rsidRPr="001D5C33">
        <w:rPr>
          <w:rFonts w:cs="Arial"/>
        </w:rPr>
        <w:t xml:space="preserve">Parágrafo. Dentro de las estrategias previstas en este artículo podrá promoverse, cuando resulte pertinente, el turismo comunitario como mecanismo de pedagogía de paz, apropiación territorial y generación de </w:t>
      </w:r>
      <w:r w:rsidRPr="001D5C33">
        <w:rPr>
          <w:rFonts w:cs="Arial"/>
        </w:rPr>
        <w:lastRenderedPageBreak/>
        <w:t>oportunidades para las juventudes, mediante la articulación de la oferta institucional existente y sin que ello implique la creación automática de nuevas prestaciones o programas.</w:t>
      </w:r>
    </w:p>
    <w:p w14:paraId="4074BE18" w14:textId="77777777" w:rsidR="002A1AE8" w:rsidRPr="001D5C33" w:rsidRDefault="00000000">
      <w:pPr>
        <w:keepNext/>
        <w:spacing w:before="120" w:after="80"/>
        <w:jc w:val="center"/>
        <w:rPr>
          <w:rFonts w:cs="Arial"/>
        </w:rPr>
      </w:pPr>
      <w:r w:rsidRPr="001D5C33">
        <w:rPr>
          <w:rFonts w:cs="Arial"/>
          <w:b/>
        </w:rPr>
        <w:t>CAPÍTULO VI</w:t>
      </w:r>
    </w:p>
    <w:p w14:paraId="59AD7D34" w14:textId="77777777" w:rsidR="002A1AE8" w:rsidRPr="001D5C33" w:rsidRDefault="00000000">
      <w:pPr>
        <w:keepNext/>
        <w:spacing w:before="120" w:after="80"/>
        <w:jc w:val="center"/>
        <w:rPr>
          <w:rFonts w:cs="Arial"/>
        </w:rPr>
      </w:pPr>
      <w:r w:rsidRPr="001D5C33">
        <w:rPr>
          <w:rFonts w:cs="Arial"/>
          <w:b/>
        </w:rPr>
        <w:t>EJERCICIO DE COMPETENCIAS EN MATERIA DE PAZ BARRIAL</w:t>
      </w:r>
    </w:p>
    <w:p w14:paraId="6FA90F9A" w14:textId="77777777" w:rsidR="002A1AE8" w:rsidRPr="001D5C33" w:rsidRDefault="00000000">
      <w:pPr>
        <w:keepNext/>
        <w:spacing w:before="100" w:after="40"/>
        <w:jc w:val="both"/>
        <w:rPr>
          <w:rFonts w:cs="Arial"/>
        </w:rPr>
      </w:pPr>
      <w:r w:rsidRPr="001D5C33">
        <w:rPr>
          <w:rFonts w:cs="Arial"/>
          <w:b/>
        </w:rPr>
        <w:t>Artículo 23. Ejercicio de competencias y coordinación territorial en materia de paz barrial.</w:t>
      </w:r>
    </w:p>
    <w:p w14:paraId="43C86D5F" w14:textId="77777777" w:rsidR="002A1AE8" w:rsidRPr="001D5C33" w:rsidRDefault="00000000">
      <w:pPr>
        <w:spacing w:after="40" w:line="240" w:lineRule="auto"/>
        <w:jc w:val="both"/>
        <w:rPr>
          <w:rFonts w:cs="Arial"/>
        </w:rPr>
      </w:pPr>
      <w:r w:rsidRPr="001D5C33">
        <w:rPr>
          <w:rFonts w:cs="Arial"/>
        </w:rPr>
        <w:t>La implementación de la Política Nacional de Paz Barrial se realizará en el marco de las competencias constitucionales y legales actualmente atribuidas a la Nación, los departamentos, distritos y municipios, de conformidad con los principios de coordinación, concurrencia, subsidiariedad, autonomía territorial y sostenibilidad fiscal.</w:t>
      </w:r>
    </w:p>
    <w:p w14:paraId="7B18BB09" w14:textId="77777777" w:rsidR="002A1AE8" w:rsidRPr="001D5C33" w:rsidRDefault="00000000">
      <w:pPr>
        <w:spacing w:after="40" w:line="240" w:lineRule="auto"/>
        <w:jc w:val="both"/>
        <w:rPr>
          <w:rFonts w:cs="Arial"/>
        </w:rPr>
      </w:pPr>
      <w:r w:rsidRPr="001D5C33">
        <w:rPr>
          <w:rFonts w:cs="Arial"/>
        </w:rPr>
        <w:t>Las disposiciones de la presente ley tienen por finalidad establecer mecanismos de articulación para el ejercicio coordinado de dichas competencias y no constituyen, por sí mismas, título autónomo para la asignación de nuevas competencias, servicios o responsabilidades a las entidades territoriales.</w:t>
      </w:r>
    </w:p>
    <w:p w14:paraId="7ECC4D30" w14:textId="77777777" w:rsidR="002A1AE8" w:rsidRPr="001D5C33" w:rsidRDefault="00000000">
      <w:pPr>
        <w:spacing w:after="40" w:line="240" w:lineRule="auto"/>
        <w:jc w:val="both"/>
        <w:rPr>
          <w:rFonts w:cs="Arial"/>
        </w:rPr>
      </w:pPr>
      <w:r w:rsidRPr="001D5C33">
        <w:rPr>
          <w:rFonts w:cs="Arial"/>
        </w:rPr>
        <w:t>Cuando la implementación de una medida implique una nueva responsabilidad a cargo de una entidad territorial, su establecimiento deberá sujetarse a las exigencias constitucionales y legales aplicables, incluida la asignación de los recursos fiscales suficientes para su ejercicio.</w:t>
      </w:r>
    </w:p>
    <w:p w14:paraId="7EBA33A1" w14:textId="77777777" w:rsidR="002A1AE8" w:rsidRPr="001D5C33" w:rsidRDefault="00000000">
      <w:pPr>
        <w:spacing w:after="40" w:line="240" w:lineRule="auto"/>
        <w:jc w:val="both"/>
        <w:rPr>
          <w:rFonts w:cs="Arial"/>
        </w:rPr>
      </w:pPr>
      <w:r w:rsidRPr="001D5C33">
        <w:rPr>
          <w:rFonts w:cs="Arial"/>
        </w:rPr>
        <w:t>Parágrafo. La aplicación de la presente ley respetará la autonomía de las entidades territoriales para la gestión de sus intereses y la administración de sus recursos, en los términos de la Constitución y la ley.</w:t>
      </w:r>
    </w:p>
    <w:p w14:paraId="485B97CE" w14:textId="77777777" w:rsidR="002A1AE8" w:rsidRPr="001D5C33" w:rsidRDefault="00000000">
      <w:pPr>
        <w:keepNext/>
        <w:spacing w:before="100" w:after="40"/>
        <w:jc w:val="both"/>
        <w:rPr>
          <w:rFonts w:cs="Arial"/>
        </w:rPr>
      </w:pPr>
      <w:r w:rsidRPr="001D5C33">
        <w:rPr>
          <w:rFonts w:cs="Arial"/>
          <w:b/>
        </w:rPr>
        <w:t>Artículo 24. Implementación distrital y municipal.</w:t>
      </w:r>
    </w:p>
    <w:p w14:paraId="7CDB9E76" w14:textId="77777777" w:rsidR="002A1AE8" w:rsidRPr="001D5C33" w:rsidRDefault="00000000">
      <w:pPr>
        <w:spacing w:after="40" w:line="240" w:lineRule="auto"/>
        <w:jc w:val="both"/>
        <w:rPr>
          <w:rFonts w:cs="Arial"/>
        </w:rPr>
      </w:pPr>
      <w:r w:rsidRPr="001D5C33">
        <w:rPr>
          <w:rFonts w:cs="Arial"/>
        </w:rPr>
        <w:t>Los distritos y municipios, en el marco de sus competencias constitucionales y legales y de acuerdo con sus capacidades institucionales, podrán incorporar acciones de paz barrial en sus instrumentos de planeación, seguridad, convivencia, participación y desarrollo territorial.</w:t>
      </w:r>
    </w:p>
    <w:p w14:paraId="105B12E6" w14:textId="77777777" w:rsidR="002A1AE8" w:rsidRPr="001D5C33" w:rsidRDefault="00000000">
      <w:pPr>
        <w:spacing w:after="40" w:line="240" w:lineRule="auto"/>
        <w:jc w:val="both"/>
        <w:rPr>
          <w:rFonts w:cs="Arial"/>
        </w:rPr>
      </w:pPr>
      <w:r w:rsidRPr="001D5C33">
        <w:rPr>
          <w:rFonts w:cs="Arial"/>
        </w:rPr>
        <w:t>Para tal efecto podrán:</w:t>
      </w:r>
    </w:p>
    <w:p w14:paraId="10F0C91D" w14:textId="77777777" w:rsidR="002A1AE8" w:rsidRPr="001D5C33" w:rsidRDefault="00000000">
      <w:pPr>
        <w:spacing w:after="40" w:line="240" w:lineRule="auto"/>
        <w:jc w:val="both"/>
        <w:rPr>
          <w:rFonts w:cs="Arial"/>
        </w:rPr>
      </w:pPr>
      <w:r w:rsidRPr="001D5C33">
        <w:rPr>
          <w:rFonts w:cs="Arial"/>
        </w:rPr>
        <w:t>1. Identificar, con base en información oficial disponible y en sus propios instrumentos de diagnóstico, barrios, comunas, localidades, corregimientos o sectores que requieran intervención prioritaria en materia de prevención de violencias, convivencia y fortalecimiento comunitario.</w:t>
      </w:r>
    </w:p>
    <w:p w14:paraId="006022EC" w14:textId="77777777" w:rsidR="002A1AE8" w:rsidRPr="001D5C33" w:rsidRDefault="00000000">
      <w:pPr>
        <w:spacing w:after="40" w:line="240" w:lineRule="auto"/>
        <w:jc w:val="both"/>
        <w:rPr>
          <w:rFonts w:cs="Arial"/>
        </w:rPr>
      </w:pPr>
      <w:r w:rsidRPr="001D5C33">
        <w:rPr>
          <w:rFonts w:cs="Arial"/>
        </w:rPr>
        <w:t>2. Incorporar acciones o estrategias de paz barrial en el Plan Integral de Seguridad y Convivencia Ciudadana —PISCC— o en los demás instrumentos de planeación territorial que resulten pertinentes, sin que ello implique la creación obligatoria de un nuevo plan, programa o instancia administrativa.</w:t>
      </w:r>
    </w:p>
    <w:p w14:paraId="032872DB" w14:textId="77777777" w:rsidR="002A1AE8" w:rsidRPr="001D5C33" w:rsidRDefault="00000000">
      <w:pPr>
        <w:spacing w:after="40" w:line="240" w:lineRule="auto"/>
        <w:jc w:val="both"/>
        <w:rPr>
          <w:rFonts w:cs="Arial"/>
        </w:rPr>
      </w:pPr>
      <w:r w:rsidRPr="001D5C33">
        <w:rPr>
          <w:rFonts w:cs="Arial"/>
        </w:rPr>
        <w:t>3. Articular la oferta institucional existente dirigida a prevención de violencias, juventud, convivencia, cultura, deporte, educación, inclusión social, justicia local y participación comunitaria.</w:t>
      </w:r>
    </w:p>
    <w:p w14:paraId="41CAFB19" w14:textId="77777777" w:rsidR="002A1AE8" w:rsidRPr="001D5C33" w:rsidRDefault="00000000">
      <w:pPr>
        <w:spacing w:after="40" w:line="240" w:lineRule="auto"/>
        <w:jc w:val="both"/>
        <w:rPr>
          <w:rFonts w:cs="Arial"/>
        </w:rPr>
      </w:pPr>
      <w:r w:rsidRPr="001D5C33">
        <w:rPr>
          <w:rFonts w:cs="Arial"/>
        </w:rPr>
        <w:t>4. Promover, conforme a disponibilidad presupuestal y capacidad institucional, espacios, programas o estrategias para la atención, participación e inclusión económica de jóvenes y demás poblaciones priorizadas, incluyendo, dentro de la oferta institucional existente, formación para el trabajo, emprendimiento y generación de ingresos, y utilizando preferentemente infraestructura y programas existentes.</w:t>
      </w:r>
    </w:p>
    <w:p w14:paraId="230FD77F" w14:textId="77777777" w:rsidR="002A1AE8" w:rsidRPr="001D5C33" w:rsidRDefault="00000000">
      <w:pPr>
        <w:spacing w:after="40" w:line="240" w:lineRule="auto"/>
        <w:jc w:val="both"/>
        <w:rPr>
          <w:rFonts w:cs="Arial"/>
        </w:rPr>
      </w:pPr>
      <w:r w:rsidRPr="001D5C33">
        <w:rPr>
          <w:rFonts w:cs="Arial"/>
        </w:rPr>
        <w:t>5. Articular las acciones de paz barrial con los Consejos Territoriales de Paz, Reconciliación y Convivencia, los Consejos de Seguridad y demás instancias existentes, evitando la creación de estructuras paralelas.</w:t>
      </w:r>
    </w:p>
    <w:p w14:paraId="31CAEC7E" w14:textId="77777777" w:rsidR="002A1AE8" w:rsidRPr="001D5C33" w:rsidRDefault="00000000">
      <w:pPr>
        <w:spacing w:after="40" w:line="240" w:lineRule="auto"/>
        <w:jc w:val="both"/>
        <w:rPr>
          <w:rFonts w:cs="Arial"/>
        </w:rPr>
      </w:pPr>
      <w:r w:rsidRPr="001D5C33">
        <w:rPr>
          <w:rFonts w:cs="Arial"/>
        </w:rPr>
        <w:t>6. Suministrar para efectos de seguimiento la información agregada que se encuentre disponible en sus sistemas o registros institucionales, con observancia de las normas sobre protección de datos personales y sin que ello implique la creación obligatoria de nuevas plataformas o registros.</w:t>
      </w:r>
    </w:p>
    <w:p w14:paraId="50DF70F1" w14:textId="77777777" w:rsidR="002A1AE8" w:rsidRPr="001D5C33" w:rsidRDefault="00000000">
      <w:pPr>
        <w:spacing w:after="40" w:line="240" w:lineRule="auto"/>
        <w:jc w:val="both"/>
        <w:rPr>
          <w:rFonts w:cs="Arial"/>
        </w:rPr>
      </w:pPr>
      <w:r w:rsidRPr="001D5C33">
        <w:rPr>
          <w:rFonts w:cs="Arial"/>
        </w:rPr>
        <w:t>Parágrafo 1. La incorporación de acciones de paz barrial se realizará conforme a las capacidades institucionales, fiscales y administrativas de cada entidad territorial.</w:t>
      </w:r>
    </w:p>
    <w:p w14:paraId="26FCBF38" w14:textId="77777777" w:rsidR="002A1AE8" w:rsidRPr="001D5C33" w:rsidRDefault="00000000">
      <w:pPr>
        <w:spacing w:after="40" w:line="240" w:lineRule="auto"/>
        <w:jc w:val="both"/>
        <w:rPr>
          <w:rFonts w:cs="Arial"/>
        </w:rPr>
      </w:pPr>
      <w:r w:rsidRPr="001D5C33">
        <w:rPr>
          <w:rFonts w:cs="Arial"/>
        </w:rPr>
        <w:lastRenderedPageBreak/>
        <w:t>Parágrafo 2. La Nación y los departamentos, en el marco de sus competencias, capacidades institucionales y programas de asistencia técnica existentes, priorizarán el acompañamiento a los municipios de menor capacidad institucional que decidan incorporar acciones de paz barrial.</w:t>
      </w:r>
    </w:p>
    <w:p w14:paraId="49408FE0" w14:textId="77777777" w:rsidR="002A1AE8" w:rsidRPr="001D5C33" w:rsidRDefault="00000000">
      <w:pPr>
        <w:spacing w:after="40" w:line="240" w:lineRule="auto"/>
        <w:jc w:val="both"/>
        <w:rPr>
          <w:rFonts w:cs="Arial"/>
        </w:rPr>
      </w:pPr>
      <w:r w:rsidRPr="001D5C33">
        <w:rPr>
          <w:rFonts w:cs="Arial"/>
        </w:rPr>
        <w:t>Parágrafo 3. Ninguna disposición del presente artículo se interpretará como obligación de crear nuevas dependencias, plantas de personal, centros físicos o programas permanentes financiados exclusivamente con recursos propios de las entidades territoriales.</w:t>
      </w:r>
    </w:p>
    <w:p w14:paraId="4CDC579F" w14:textId="77777777" w:rsidR="002A1AE8" w:rsidRPr="001D5C33" w:rsidRDefault="00000000">
      <w:pPr>
        <w:keepNext/>
        <w:spacing w:before="100" w:after="40"/>
        <w:jc w:val="both"/>
        <w:rPr>
          <w:rFonts w:cs="Arial"/>
        </w:rPr>
      </w:pPr>
      <w:r w:rsidRPr="001D5C33">
        <w:rPr>
          <w:rFonts w:cs="Arial"/>
          <w:b/>
        </w:rPr>
        <w:t>Artículo 25. Concurrencia, coordinación y subsidiariedad departamental.</w:t>
      </w:r>
    </w:p>
    <w:p w14:paraId="3C1A4109" w14:textId="77777777" w:rsidR="002A1AE8" w:rsidRPr="001D5C33" w:rsidRDefault="00000000">
      <w:pPr>
        <w:spacing w:after="40" w:line="240" w:lineRule="auto"/>
        <w:jc w:val="both"/>
        <w:rPr>
          <w:rFonts w:cs="Arial"/>
        </w:rPr>
      </w:pPr>
      <w:r w:rsidRPr="001D5C33">
        <w:rPr>
          <w:rFonts w:cs="Arial"/>
        </w:rPr>
        <w:t>Los departamentos, en desarrollo de sus competencias constitucionales y legales de coordinación, complementariedad de la acción municipal e intermediación entre la Nación y los municipios, podrán apoyar la implementación territorial de la Política Nacional de Paz Barrial mediante las siguientes acciones:</w:t>
      </w:r>
    </w:p>
    <w:p w14:paraId="563DBAAE" w14:textId="77777777" w:rsidR="002A1AE8" w:rsidRPr="001D5C33" w:rsidRDefault="00000000">
      <w:pPr>
        <w:spacing w:after="40" w:line="240" w:lineRule="auto"/>
        <w:jc w:val="both"/>
        <w:rPr>
          <w:rFonts w:cs="Arial"/>
        </w:rPr>
      </w:pPr>
      <w:r w:rsidRPr="001D5C33">
        <w:rPr>
          <w:rFonts w:cs="Arial"/>
        </w:rPr>
        <w:t>1. Brindar asistencia técnica a los municipios que incorporen acciones de paz barrial en sus instrumentos de planeación y gestión.</w:t>
      </w:r>
    </w:p>
    <w:p w14:paraId="192F78D5" w14:textId="77777777" w:rsidR="002A1AE8" w:rsidRPr="001D5C33" w:rsidRDefault="00000000">
      <w:pPr>
        <w:spacing w:after="40" w:line="240" w:lineRule="auto"/>
        <w:jc w:val="both"/>
        <w:rPr>
          <w:rFonts w:cs="Arial"/>
        </w:rPr>
      </w:pPr>
      <w:r w:rsidRPr="001D5C33">
        <w:rPr>
          <w:rFonts w:cs="Arial"/>
        </w:rPr>
        <w:t>2. Apoyar, de manera subsidiaria, transitoria y parcial, a los municipios de menor capacidad institucional, fiscal o administrativa que requieran acompañamiento para desarrollar acciones relacionadas con la presente ley.</w:t>
      </w:r>
    </w:p>
    <w:p w14:paraId="4D3B5221" w14:textId="77777777" w:rsidR="002A1AE8" w:rsidRPr="001D5C33" w:rsidRDefault="00000000">
      <w:pPr>
        <w:spacing w:after="40" w:line="240" w:lineRule="auto"/>
        <w:jc w:val="both"/>
        <w:rPr>
          <w:rFonts w:cs="Arial"/>
        </w:rPr>
      </w:pPr>
      <w:r w:rsidRPr="001D5C33">
        <w:rPr>
          <w:rFonts w:cs="Arial"/>
        </w:rPr>
        <w:t>3. Facilitar la consolidación y articulación de información territorial disponible para efectos de seguimiento y planeación.</w:t>
      </w:r>
    </w:p>
    <w:p w14:paraId="77CA9227" w14:textId="77777777" w:rsidR="002A1AE8" w:rsidRPr="001D5C33" w:rsidRDefault="00000000">
      <w:pPr>
        <w:spacing w:after="40" w:line="240" w:lineRule="auto"/>
        <w:jc w:val="both"/>
        <w:rPr>
          <w:rFonts w:cs="Arial"/>
        </w:rPr>
      </w:pPr>
      <w:r w:rsidRPr="001D5C33">
        <w:rPr>
          <w:rFonts w:cs="Arial"/>
        </w:rPr>
        <w:t>4. Promover esquemas asociativos territoriales para el desarrollo de acciones de carácter supramunicipal cuando las dinámicas de violencia, convivencia o prevención excedan los límites de un solo municipio.</w:t>
      </w:r>
    </w:p>
    <w:p w14:paraId="3155DE07" w14:textId="77777777" w:rsidR="002A1AE8" w:rsidRPr="001D5C33" w:rsidRDefault="00000000">
      <w:pPr>
        <w:spacing w:after="40" w:line="240" w:lineRule="auto"/>
        <w:jc w:val="both"/>
        <w:rPr>
          <w:rFonts w:cs="Arial"/>
        </w:rPr>
      </w:pPr>
      <w:r w:rsidRPr="001D5C33">
        <w:rPr>
          <w:rFonts w:cs="Arial"/>
        </w:rPr>
        <w:t>5. Promover la articulación entre las acciones departamentales de paz barrial, los Consejos Departamentales de Paz, Reconciliación y Convivencia, los instrumentos departamentales de seguridad y convivencia y las demás instancias existentes.</w:t>
      </w:r>
    </w:p>
    <w:p w14:paraId="46336FC2" w14:textId="77777777" w:rsidR="002A1AE8" w:rsidRPr="001D5C33" w:rsidRDefault="00000000">
      <w:pPr>
        <w:spacing w:after="40" w:line="240" w:lineRule="auto"/>
        <w:jc w:val="both"/>
        <w:rPr>
          <w:rFonts w:cs="Arial"/>
        </w:rPr>
      </w:pPr>
      <w:r w:rsidRPr="001D5C33">
        <w:rPr>
          <w:rFonts w:cs="Arial"/>
        </w:rPr>
        <w:t>Parágrafo. El apoyo departamental no sustituirá las competencias municipales ni implicará la asunción permanente de obligaciones a cargo de los municipios. Su alcance dependerá de las competencias legales, capacidades institucionales y disponibilidad presupuestal del respectivo departamento.</w:t>
      </w:r>
    </w:p>
    <w:p w14:paraId="3E534EAD" w14:textId="77777777" w:rsidR="002A1AE8" w:rsidRPr="001D5C33" w:rsidRDefault="00000000">
      <w:pPr>
        <w:keepNext/>
        <w:spacing w:before="100" w:after="40"/>
        <w:jc w:val="both"/>
        <w:rPr>
          <w:rFonts w:cs="Arial"/>
        </w:rPr>
      </w:pPr>
      <w:r w:rsidRPr="001D5C33">
        <w:rPr>
          <w:rFonts w:cs="Arial"/>
          <w:b/>
        </w:rPr>
        <w:t>Artículo 26. Coordinación nacional y apoyo a la implementación territorial.</w:t>
      </w:r>
    </w:p>
    <w:p w14:paraId="1CFE1D97" w14:textId="77777777" w:rsidR="002A1AE8" w:rsidRPr="001D5C33" w:rsidRDefault="00000000">
      <w:pPr>
        <w:spacing w:after="40" w:line="240" w:lineRule="auto"/>
        <w:jc w:val="both"/>
        <w:rPr>
          <w:rFonts w:cs="Arial"/>
        </w:rPr>
      </w:pPr>
      <w:r w:rsidRPr="001D5C33">
        <w:rPr>
          <w:rFonts w:cs="Arial"/>
        </w:rPr>
        <w:t>En desarrollo de la coordinación nacional prevista en el artículo 14 de la presente ley, el Gobierno nacional, a través del Ministerio del Interior y en articulación con las entidades competentes, coordinará la implementación de la Política Nacional de Paz Barrial y podrá desarrollar las siguientes acciones:</w:t>
      </w:r>
    </w:p>
    <w:p w14:paraId="5BC1DC0E" w14:textId="77777777" w:rsidR="002A1AE8" w:rsidRPr="001D5C33" w:rsidRDefault="00000000">
      <w:pPr>
        <w:spacing w:after="40" w:line="240" w:lineRule="auto"/>
        <w:jc w:val="both"/>
        <w:rPr>
          <w:rFonts w:cs="Arial"/>
        </w:rPr>
      </w:pPr>
      <w:r w:rsidRPr="001D5C33">
        <w:rPr>
          <w:rFonts w:cs="Arial"/>
        </w:rPr>
        <w:t>1. Coordinar la implementación de la Política Nacional de Paz Barrial y del Plan Nacional de Paz Barrial.</w:t>
      </w:r>
    </w:p>
    <w:p w14:paraId="3723F9C0" w14:textId="77777777" w:rsidR="002A1AE8" w:rsidRPr="001D5C33" w:rsidRDefault="00000000">
      <w:pPr>
        <w:spacing w:after="40" w:line="240" w:lineRule="auto"/>
        <w:jc w:val="both"/>
        <w:rPr>
          <w:rFonts w:cs="Arial"/>
        </w:rPr>
      </w:pPr>
      <w:r w:rsidRPr="001D5C33">
        <w:rPr>
          <w:rFonts w:cs="Arial"/>
        </w:rPr>
        <w:t>2. Expedir orientaciones y lineamientos técnicos de referencia para facilitar la incorporación de acciones de paz barrial en los instrumentos territoriales de planeación y gestión, sin perjuicio de la autonomía territorial.</w:t>
      </w:r>
    </w:p>
    <w:p w14:paraId="7A310D78" w14:textId="77777777" w:rsidR="002A1AE8" w:rsidRPr="001D5C33" w:rsidRDefault="00000000">
      <w:pPr>
        <w:spacing w:after="40" w:line="240" w:lineRule="auto"/>
        <w:jc w:val="both"/>
        <w:rPr>
          <w:rFonts w:cs="Arial"/>
        </w:rPr>
      </w:pPr>
      <w:r w:rsidRPr="001D5C33">
        <w:rPr>
          <w:rFonts w:cs="Arial"/>
        </w:rPr>
        <w:t>3. Prestar asistencia técnica a departamentos, distritos y municipios dentro de las competencias, programas y capacidades institucionales existentes, con prioridad para las entidades territoriales de menor capacidad institucional.</w:t>
      </w:r>
    </w:p>
    <w:p w14:paraId="46DEA2D0" w14:textId="77777777" w:rsidR="002A1AE8" w:rsidRPr="001D5C33" w:rsidRDefault="00000000">
      <w:pPr>
        <w:spacing w:after="40" w:line="240" w:lineRule="auto"/>
        <w:jc w:val="both"/>
        <w:rPr>
          <w:rFonts w:cs="Arial"/>
        </w:rPr>
      </w:pPr>
      <w:r w:rsidRPr="001D5C33">
        <w:rPr>
          <w:rFonts w:cs="Arial"/>
        </w:rPr>
        <w:t>4. Financiar o cofinanciar programas y proyectos de paz barrial conforme a las apropiaciones presupuestales disponibles y al régimen jurídico propio de cada fuente de financiación.</w:t>
      </w:r>
    </w:p>
    <w:p w14:paraId="6618E6E4" w14:textId="77777777" w:rsidR="002A1AE8" w:rsidRPr="001D5C33" w:rsidRDefault="00000000">
      <w:pPr>
        <w:spacing w:after="40" w:line="240" w:lineRule="auto"/>
        <w:jc w:val="both"/>
        <w:rPr>
          <w:rFonts w:cs="Arial"/>
        </w:rPr>
      </w:pPr>
      <w:r w:rsidRPr="001D5C33">
        <w:rPr>
          <w:rFonts w:cs="Arial"/>
        </w:rPr>
        <w:t>5. Coordinar la articulación de información para la paz barrial mediante la interoperabilidad de sistemas existentes.</w:t>
      </w:r>
    </w:p>
    <w:p w14:paraId="645EB728" w14:textId="77777777" w:rsidR="002A1AE8" w:rsidRPr="001D5C33" w:rsidRDefault="00000000">
      <w:pPr>
        <w:spacing w:after="40" w:line="240" w:lineRule="auto"/>
        <w:jc w:val="both"/>
        <w:rPr>
          <w:rFonts w:cs="Arial"/>
        </w:rPr>
      </w:pPr>
      <w:r w:rsidRPr="001D5C33">
        <w:rPr>
          <w:rFonts w:cs="Arial"/>
        </w:rPr>
        <w:t>6. Diseñar y promover mecanismos de seguimiento y evaluación de la Política, en articulación con las entidades competentes.</w:t>
      </w:r>
    </w:p>
    <w:p w14:paraId="20A55CD0" w14:textId="77777777" w:rsidR="002A1AE8" w:rsidRPr="001D5C33" w:rsidRDefault="00000000">
      <w:pPr>
        <w:spacing w:after="40" w:line="240" w:lineRule="auto"/>
        <w:jc w:val="both"/>
        <w:rPr>
          <w:rFonts w:cs="Arial"/>
        </w:rPr>
      </w:pPr>
      <w:r w:rsidRPr="001D5C33">
        <w:rPr>
          <w:rFonts w:cs="Arial"/>
        </w:rPr>
        <w:t>7. Gestionar cooperación internacional para apoyar los objetivos de la presente ley, de conformidad con el ordenamiento jurídico vigente.</w:t>
      </w:r>
    </w:p>
    <w:p w14:paraId="02E664E4" w14:textId="77777777" w:rsidR="002A1AE8" w:rsidRPr="001D5C33" w:rsidRDefault="00000000">
      <w:pPr>
        <w:spacing w:after="40" w:line="240" w:lineRule="auto"/>
        <w:jc w:val="both"/>
        <w:rPr>
          <w:rFonts w:cs="Arial"/>
        </w:rPr>
      </w:pPr>
      <w:r w:rsidRPr="001D5C33">
        <w:rPr>
          <w:rFonts w:cs="Arial"/>
        </w:rPr>
        <w:lastRenderedPageBreak/>
        <w:t>8. Celebrar convenios y demás mecanismos de concurrencia, cooperación o delegación con las entidades territoriales y esquemas asociativos territoriales cuando resulten jurídicamente procedentes. Cuando exista delegación de funciones, esta deberá realizarse conforme al régimen legal aplicable y acompañarse de los recursos que correspondan.</w:t>
      </w:r>
    </w:p>
    <w:p w14:paraId="5BB943B0" w14:textId="77777777" w:rsidR="002A1AE8" w:rsidRPr="001D5C33" w:rsidRDefault="00000000">
      <w:pPr>
        <w:spacing w:after="40" w:line="240" w:lineRule="auto"/>
        <w:jc w:val="both"/>
        <w:rPr>
          <w:rFonts w:cs="Arial"/>
        </w:rPr>
      </w:pPr>
      <w:r w:rsidRPr="001D5C33">
        <w:rPr>
          <w:rFonts w:cs="Arial"/>
        </w:rPr>
        <w:t>Parágrafo. Ninguna disposición de la presente ley podrá interpretarse como asignación de nuevas competencias, servicios o responsabilidades a las entidades territoriales sin observancia de las exigencias constitucionales y legales aplicables y sin la correspondiente asignación de los recursos fiscales suficientes para su cumplimiento.</w:t>
      </w:r>
    </w:p>
    <w:p w14:paraId="6D668E01" w14:textId="77777777" w:rsidR="002A1AE8" w:rsidRPr="001D5C33" w:rsidRDefault="00000000">
      <w:pPr>
        <w:keepNext/>
        <w:spacing w:before="120" w:after="80"/>
        <w:jc w:val="center"/>
        <w:rPr>
          <w:rFonts w:cs="Arial"/>
        </w:rPr>
      </w:pPr>
      <w:r w:rsidRPr="001D5C33">
        <w:rPr>
          <w:rFonts w:cs="Arial"/>
          <w:b/>
        </w:rPr>
        <w:t>CAPÍTULO VII</w:t>
      </w:r>
    </w:p>
    <w:p w14:paraId="1262AFC2" w14:textId="77777777" w:rsidR="002A1AE8" w:rsidRPr="001D5C33" w:rsidRDefault="00000000">
      <w:pPr>
        <w:keepNext/>
        <w:spacing w:before="120" w:after="80"/>
        <w:jc w:val="center"/>
        <w:rPr>
          <w:rFonts w:cs="Arial"/>
        </w:rPr>
      </w:pPr>
      <w:r w:rsidRPr="001D5C33">
        <w:rPr>
          <w:rFonts w:cs="Arial"/>
          <w:b/>
        </w:rPr>
        <w:t>INFORMACIÓN, SEGUIMIENTO Y FINANCIACIÓN</w:t>
      </w:r>
    </w:p>
    <w:p w14:paraId="6EFD4E76" w14:textId="77777777" w:rsidR="002A1AE8" w:rsidRPr="001D5C33" w:rsidRDefault="00000000">
      <w:pPr>
        <w:keepNext/>
        <w:spacing w:before="100" w:after="40"/>
        <w:jc w:val="both"/>
        <w:rPr>
          <w:rFonts w:cs="Arial"/>
        </w:rPr>
      </w:pPr>
      <w:r w:rsidRPr="001D5C33">
        <w:rPr>
          <w:rFonts w:cs="Arial"/>
          <w:b/>
        </w:rPr>
        <w:t>Artículo 27. Información para la paz barrial.</w:t>
      </w:r>
    </w:p>
    <w:p w14:paraId="06B7EC6C" w14:textId="77777777" w:rsidR="002A1AE8" w:rsidRPr="001D5C33" w:rsidRDefault="00000000">
      <w:pPr>
        <w:spacing w:after="40" w:line="240" w:lineRule="auto"/>
        <w:jc w:val="both"/>
        <w:rPr>
          <w:rFonts w:cs="Arial"/>
        </w:rPr>
      </w:pPr>
      <w:r w:rsidRPr="001D5C33">
        <w:rPr>
          <w:rFonts w:cs="Arial"/>
        </w:rPr>
        <w:t>El Gobierno nacional promoverá, en el marco de las competencias de las entidades involucradas, la articulación de información relevante para la implementación, seguimiento y evaluación de la Política Nacional de Paz Barrial mediante la interoperabilidad y el aprovechamiento de sistemas de información existentes.</w:t>
      </w:r>
    </w:p>
    <w:p w14:paraId="58F59FE8" w14:textId="77777777" w:rsidR="002A1AE8" w:rsidRPr="001D5C33" w:rsidRDefault="00000000">
      <w:pPr>
        <w:spacing w:after="40" w:line="240" w:lineRule="auto"/>
        <w:jc w:val="both"/>
        <w:rPr>
          <w:rFonts w:cs="Arial"/>
        </w:rPr>
      </w:pPr>
      <w:r w:rsidRPr="001D5C33">
        <w:rPr>
          <w:rFonts w:cs="Arial"/>
        </w:rPr>
        <w:t>La información utilizada será preferentemente agregada, anonimizada y proveniente de fuentes oficiales. En ningún caso deberán crearse nuevas plataformas, registros o sistemas de información cuando los existentes permitan cumplir las finalidades previstas en esta ley.</w:t>
      </w:r>
    </w:p>
    <w:p w14:paraId="62047BB8" w14:textId="77777777" w:rsidR="002A1AE8" w:rsidRPr="001D5C33" w:rsidRDefault="00000000">
      <w:pPr>
        <w:spacing w:after="40" w:line="240" w:lineRule="auto"/>
        <w:jc w:val="both"/>
        <w:rPr>
          <w:rFonts w:cs="Arial"/>
        </w:rPr>
      </w:pPr>
      <w:r w:rsidRPr="001D5C33">
        <w:rPr>
          <w:rFonts w:cs="Arial"/>
        </w:rPr>
        <w:t>La información podrá comprender factores asociados a las violencias, oferta institucional, brechas territoriales de cobertura, condiciones socioeconómicas y ejecución de recursos relacionados con la Política, observando criterios de pertinencia, necesidad, proporcionalidad y protección de datos.</w:t>
      </w:r>
    </w:p>
    <w:p w14:paraId="610B2605" w14:textId="77777777" w:rsidR="002A1AE8" w:rsidRPr="001D5C33" w:rsidRDefault="00000000">
      <w:pPr>
        <w:spacing w:after="40" w:line="240" w:lineRule="auto"/>
        <w:jc w:val="both"/>
        <w:rPr>
          <w:rFonts w:cs="Arial"/>
        </w:rPr>
      </w:pPr>
      <w:r w:rsidRPr="001D5C33">
        <w:rPr>
          <w:rFonts w:cs="Arial"/>
        </w:rPr>
        <w:t>Cuando se utilicen variables diferenciales, incluida la pertenencia étnica, deberán adoptarse medidas que impidan la identificación directa o indirecta de personas determinadas o determinables.</w:t>
      </w:r>
    </w:p>
    <w:p w14:paraId="03BE8867" w14:textId="77777777" w:rsidR="002A1AE8" w:rsidRPr="001D5C33" w:rsidRDefault="00000000">
      <w:pPr>
        <w:spacing w:after="40" w:line="240" w:lineRule="auto"/>
        <w:jc w:val="both"/>
        <w:rPr>
          <w:rFonts w:cs="Arial"/>
        </w:rPr>
      </w:pPr>
      <w:r w:rsidRPr="001D5C33">
        <w:rPr>
          <w:rFonts w:cs="Arial"/>
        </w:rPr>
        <w:t>Parágrafo. La implementación de este artículo se desarrollará dentro de las competencias y disponibilidades presupuestales de las entidades involucradas.</w:t>
      </w:r>
    </w:p>
    <w:p w14:paraId="3F839130" w14:textId="77777777" w:rsidR="002A1AE8" w:rsidRPr="001D5C33" w:rsidRDefault="00000000">
      <w:pPr>
        <w:keepNext/>
        <w:spacing w:before="100" w:after="40"/>
        <w:jc w:val="both"/>
        <w:rPr>
          <w:rFonts w:cs="Arial"/>
        </w:rPr>
      </w:pPr>
      <w:r w:rsidRPr="001D5C33">
        <w:rPr>
          <w:rFonts w:cs="Arial"/>
          <w:b/>
        </w:rPr>
        <w:t>Artículo 28. Protección de datos personales.</w:t>
      </w:r>
    </w:p>
    <w:p w14:paraId="3565BA00" w14:textId="77777777" w:rsidR="002A1AE8" w:rsidRPr="001D5C33" w:rsidRDefault="00000000">
      <w:pPr>
        <w:spacing w:after="40" w:line="240" w:lineRule="auto"/>
        <w:jc w:val="both"/>
        <w:rPr>
          <w:rFonts w:cs="Arial"/>
        </w:rPr>
      </w:pPr>
      <w:r w:rsidRPr="001D5C33">
        <w:rPr>
          <w:rFonts w:cs="Arial"/>
        </w:rPr>
        <w:t>El tratamiento de datos personales realizado en desarrollo de la presente ley se sujetará a la Constitución Política, a la Ley 1581 de 2012 y a los demás regímenes especiales que resulten aplicables.</w:t>
      </w:r>
    </w:p>
    <w:p w14:paraId="1A9D6A7E" w14:textId="77777777" w:rsidR="002A1AE8" w:rsidRPr="001D5C33" w:rsidRDefault="00000000">
      <w:pPr>
        <w:spacing w:after="40" w:line="240" w:lineRule="auto"/>
        <w:jc w:val="both"/>
        <w:rPr>
          <w:rFonts w:cs="Arial"/>
        </w:rPr>
      </w:pPr>
      <w:r w:rsidRPr="001D5C33">
        <w:rPr>
          <w:rFonts w:cs="Arial"/>
        </w:rPr>
        <w:t>El tratamiento deberá observar los principios de finalidad, necesidad, proporcionalidad, acceso y circulación restringida, seguridad y confidencialidad.</w:t>
      </w:r>
    </w:p>
    <w:p w14:paraId="240B2B1B" w14:textId="77777777" w:rsidR="002A1AE8" w:rsidRPr="001D5C33" w:rsidRDefault="00000000">
      <w:pPr>
        <w:spacing w:after="40" w:line="240" w:lineRule="auto"/>
        <w:jc w:val="both"/>
        <w:rPr>
          <w:rFonts w:cs="Arial"/>
        </w:rPr>
      </w:pPr>
      <w:r w:rsidRPr="001D5C33">
        <w:rPr>
          <w:rFonts w:cs="Arial"/>
        </w:rPr>
        <w:t>En ningún caso podrán crearse, para los fines de la Política Nacional de Paz Barrial, registros nominales de personas identificadas o clasificadas como “en riesgo”.</w:t>
      </w:r>
    </w:p>
    <w:p w14:paraId="5B8181A6" w14:textId="77777777" w:rsidR="002A1AE8" w:rsidRPr="001D5C33" w:rsidRDefault="00000000">
      <w:pPr>
        <w:spacing w:after="40" w:line="240" w:lineRule="auto"/>
        <w:jc w:val="both"/>
        <w:rPr>
          <w:rFonts w:cs="Arial"/>
        </w:rPr>
      </w:pPr>
      <w:r w:rsidRPr="001D5C33">
        <w:rPr>
          <w:rFonts w:cs="Arial"/>
        </w:rPr>
        <w:t>La información utilizada en desarrollo de la Política no podrá emplearse para actividades de inteligencia o contrainteligencia, policía judicial, perfilamiento individual ni para la imposición de medidas restrictivas de derechos.</w:t>
      </w:r>
    </w:p>
    <w:p w14:paraId="1257AB27" w14:textId="77777777" w:rsidR="002A1AE8" w:rsidRPr="001D5C33" w:rsidRDefault="00000000">
      <w:pPr>
        <w:spacing w:after="40" w:line="240" w:lineRule="auto"/>
        <w:jc w:val="both"/>
        <w:rPr>
          <w:rFonts w:cs="Arial"/>
        </w:rPr>
      </w:pPr>
      <w:r w:rsidRPr="001D5C33">
        <w:rPr>
          <w:rFonts w:cs="Arial"/>
        </w:rPr>
        <w:t>El tratamiento de datos personales de niños, niñas y adolescentes estará sujeto a las reglas constitucionales y legales de protección reforzada aplicables.</w:t>
      </w:r>
    </w:p>
    <w:p w14:paraId="484DB595" w14:textId="77777777" w:rsidR="002A1AE8" w:rsidRPr="001D5C33" w:rsidRDefault="00000000">
      <w:pPr>
        <w:spacing w:after="40" w:line="240" w:lineRule="auto"/>
        <w:jc w:val="both"/>
        <w:rPr>
          <w:rFonts w:cs="Arial"/>
        </w:rPr>
      </w:pPr>
      <w:r w:rsidRPr="001D5C33">
        <w:rPr>
          <w:rFonts w:cs="Arial"/>
        </w:rPr>
        <w:t>Parágrafo. Lo dispuesto en este artículo no afectará los registros que las autoridades competentes deban administrar en cumplimiento de funciones expresamente atribuidas por la Constitución o la ley, los cuales se regirán por su régimen jurídico propio.</w:t>
      </w:r>
    </w:p>
    <w:p w14:paraId="683BFABB" w14:textId="77777777" w:rsidR="002A1AE8" w:rsidRPr="001D5C33" w:rsidRDefault="00000000">
      <w:pPr>
        <w:keepNext/>
        <w:spacing w:before="100" w:after="40"/>
        <w:jc w:val="both"/>
        <w:rPr>
          <w:rFonts w:cs="Arial"/>
        </w:rPr>
      </w:pPr>
      <w:r w:rsidRPr="001D5C33">
        <w:rPr>
          <w:rFonts w:cs="Arial"/>
          <w:b/>
        </w:rPr>
        <w:lastRenderedPageBreak/>
        <w:t>Artículo 29. Seguimiento y evaluación.</w:t>
      </w:r>
    </w:p>
    <w:p w14:paraId="600EBD76" w14:textId="77777777" w:rsidR="002A1AE8" w:rsidRPr="001D5C33" w:rsidRDefault="00000000">
      <w:pPr>
        <w:spacing w:after="40" w:line="240" w:lineRule="auto"/>
        <w:jc w:val="both"/>
        <w:rPr>
          <w:rFonts w:cs="Arial"/>
        </w:rPr>
      </w:pPr>
      <w:r w:rsidRPr="001D5C33">
        <w:rPr>
          <w:rFonts w:cs="Arial"/>
        </w:rPr>
        <w:t>El Ministerio del Interior, en ejercicio de la coordinación nacional prevista en el artículo 14 de la presente ley, articulará con el Departamento Nacional de Planeación y las demás entidades competentes los mecanismos periódicos de seguimiento y evaluación de la Política Nacional de Paz Barrial, sin perjuicio de las funciones constitucionales y legales atribuidas a cada entidad. Dichos mecanismos se articularán con los sistemas nacionales de planeación, seguimiento y evaluación existentes.</w:t>
      </w:r>
    </w:p>
    <w:p w14:paraId="3087366E" w14:textId="77777777" w:rsidR="002A1AE8" w:rsidRPr="001D5C33" w:rsidRDefault="00000000">
      <w:pPr>
        <w:spacing w:after="40" w:line="240" w:lineRule="auto"/>
        <w:jc w:val="both"/>
        <w:rPr>
          <w:rFonts w:cs="Arial"/>
        </w:rPr>
      </w:pPr>
      <w:r w:rsidRPr="001D5C33">
        <w:rPr>
          <w:rFonts w:cs="Arial"/>
        </w:rPr>
        <w:t>La evaluación considerará, entre otros, indicadores relacionados con:</w:t>
      </w:r>
    </w:p>
    <w:p w14:paraId="4E3FD647" w14:textId="77777777" w:rsidR="002A1AE8" w:rsidRPr="001D5C33" w:rsidRDefault="00000000">
      <w:pPr>
        <w:spacing w:after="40" w:line="240" w:lineRule="auto"/>
        <w:jc w:val="both"/>
        <w:rPr>
          <w:rFonts w:cs="Arial"/>
        </w:rPr>
      </w:pPr>
      <w:r w:rsidRPr="001D5C33">
        <w:rPr>
          <w:rFonts w:cs="Arial"/>
        </w:rPr>
        <w:t>1. Prevención y reducción de violencias en los territorios priorizados.</w:t>
      </w:r>
    </w:p>
    <w:p w14:paraId="020C441A" w14:textId="77777777" w:rsidR="002A1AE8" w:rsidRPr="001D5C33" w:rsidRDefault="00000000">
      <w:pPr>
        <w:spacing w:after="40" w:line="240" w:lineRule="auto"/>
        <w:jc w:val="both"/>
        <w:rPr>
          <w:rFonts w:cs="Arial"/>
        </w:rPr>
      </w:pPr>
      <w:r w:rsidRPr="001D5C33">
        <w:rPr>
          <w:rFonts w:cs="Arial"/>
        </w:rPr>
        <w:t>2. Acceso y articulación de oferta institucional.</w:t>
      </w:r>
    </w:p>
    <w:p w14:paraId="2B9D58E9" w14:textId="77777777" w:rsidR="002A1AE8" w:rsidRPr="001D5C33" w:rsidRDefault="00000000">
      <w:pPr>
        <w:spacing w:after="40" w:line="240" w:lineRule="auto"/>
        <w:jc w:val="both"/>
        <w:rPr>
          <w:rFonts w:cs="Arial"/>
        </w:rPr>
      </w:pPr>
      <w:r w:rsidRPr="001D5C33">
        <w:rPr>
          <w:rFonts w:cs="Arial"/>
        </w:rPr>
        <w:t>3. Participación comunitaria y juvenil.</w:t>
      </w:r>
    </w:p>
    <w:p w14:paraId="4E68B6B7" w14:textId="77777777" w:rsidR="002A1AE8" w:rsidRPr="001D5C33" w:rsidRDefault="00000000">
      <w:pPr>
        <w:spacing w:after="40" w:line="240" w:lineRule="auto"/>
        <w:jc w:val="both"/>
        <w:rPr>
          <w:rFonts w:cs="Arial"/>
        </w:rPr>
      </w:pPr>
      <w:r w:rsidRPr="001D5C33">
        <w:rPr>
          <w:rFonts w:cs="Arial"/>
        </w:rPr>
        <w:t>4. Fortalecimiento de mecanismos de convivencia y resolución pacífica de conflictos.</w:t>
      </w:r>
    </w:p>
    <w:p w14:paraId="223673AF" w14:textId="77777777" w:rsidR="002A1AE8" w:rsidRPr="001D5C33" w:rsidRDefault="00000000">
      <w:pPr>
        <w:spacing w:after="40" w:line="240" w:lineRule="auto"/>
        <w:jc w:val="both"/>
        <w:rPr>
          <w:rFonts w:cs="Arial"/>
        </w:rPr>
      </w:pPr>
      <w:r w:rsidRPr="001D5C33">
        <w:rPr>
          <w:rFonts w:cs="Arial"/>
        </w:rPr>
        <w:t>5. Cobertura territorial de las intervenciones.</w:t>
      </w:r>
    </w:p>
    <w:p w14:paraId="1E00B4F4" w14:textId="77777777" w:rsidR="002A1AE8" w:rsidRPr="001D5C33" w:rsidRDefault="00000000">
      <w:pPr>
        <w:spacing w:after="40" w:line="240" w:lineRule="auto"/>
        <w:jc w:val="both"/>
        <w:rPr>
          <w:rFonts w:cs="Arial"/>
        </w:rPr>
      </w:pPr>
      <w:r w:rsidRPr="001D5C33">
        <w:rPr>
          <w:rFonts w:cs="Arial"/>
        </w:rPr>
        <w:t>6. Ejecución y eficiencia de los recursos destinados a la Política.</w:t>
      </w:r>
    </w:p>
    <w:p w14:paraId="1C2AA6D8" w14:textId="77777777" w:rsidR="002A1AE8" w:rsidRPr="001D5C33" w:rsidRDefault="00000000">
      <w:pPr>
        <w:spacing w:after="40" w:line="240" w:lineRule="auto"/>
        <w:jc w:val="both"/>
        <w:rPr>
          <w:rFonts w:cs="Arial"/>
        </w:rPr>
      </w:pPr>
      <w:r w:rsidRPr="001D5C33">
        <w:rPr>
          <w:rFonts w:cs="Arial"/>
        </w:rPr>
        <w:t>7. Prevención y reducción del reclutamiento, uso o utilización de niños, niñas, adolescentes y jóvenes por estructuras armadas o criminales.</w:t>
      </w:r>
    </w:p>
    <w:p w14:paraId="2B4F7AC5" w14:textId="77777777" w:rsidR="002A1AE8" w:rsidRPr="001D5C33" w:rsidRDefault="00000000">
      <w:pPr>
        <w:spacing w:after="40" w:line="240" w:lineRule="auto"/>
        <w:jc w:val="both"/>
        <w:rPr>
          <w:rFonts w:cs="Arial"/>
        </w:rPr>
      </w:pPr>
      <w:r w:rsidRPr="001D5C33">
        <w:rPr>
          <w:rFonts w:cs="Arial"/>
        </w:rPr>
        <w:t>8. Percepción de convivencia y confianza institucional en los territorios priorizados, cuando existan fuentes técnicamente idóneas para su medición.</w:t>
      </w:r>
    </w:p>
    <w:p w14:paraId="2325AA4A" w14:textId="77777777" w:rsidR="002A1AE8" w:rsidRPr="001D5C33" w:rsidRDefault="00000000">
      <w:pPr>
        <w:spacing w:after="40" w:line="240" w:lineRule="auto"/>
        <w:jc w:val="both"/>
        <w:rPr>
          <w:rFonts w:cs="Arial"/>
        </w:rPr>
      </w:pPr>
      <w:r w:rsidRPr="001D5C33">
        <w:rPr>
          <w:rFonts w:cs="Arial"/>
        </w:rPr>
        <w:t>La medición de la incidencia de las violencias se apoyará preferentemente en fuentes oficiales existentes, incluidos los registros de la Policía Nacional y del Instituto Nacional de Medicina Legal y Ciencias Forenses. El Departamento Administrativo Nacional de Estadística producirá, en el marco del Sistema Estadístico Nacional y dentro de sus competencias, la información estadística oficial que se requiera, con observancia de la reserva estadística y de las normas sobre protección de datos personales.</w:t>
      </w:r>
    </w:p>
    <w:p w14:paraId="7702A0BC" w14:textId="77777777" w:rsidR="002A1AE8" w:rsidRPr="001D5C33" w:rsidRDefault="00000000">
      <w:pPr>
        <w:spacing w:after="40" w:line="240" w:lineRule="auto"/>
        <w:jc w:val="both"/>
        <w:rPr>
          <w:rFonts w:cs="Arial"/>
        </w:rPr>
      </w:pPr>
      <w:r w:rsidRPr="001D5C33">
        <w:rPr>
          <w:rFonts w:cs="Arial"/>
        </w:rPr>
        <w:t>La definición de indicadores, líneas de base y metodologías corresponderá a las entidades competentes, conforme a sus funciones legales.</w:t>
      </w:r>
    </w:p>
    <w:p w14:paraId="3ADD53EB" w14:textId="77777777" w:rsidR="002A1AE8" w:rsidRPr="001D5C33" w:rsidRDefault="00000000">
      <w:pPr>
        <w:spacing w:after="40" w:line="240" w:lineRule="auto"/>
        <w:jc w:val="both"/>
        <w:rPr>
          <w:rFonts w:cs="Arial"/>
        </w:rPr>
      </w:pPr>
      <w:r w:rsidRPr="001D5C33">
        <w:rPr>
          <w:rFonts w:cs="Arial"/>
        </w:rPr>
        <w:t>Parágrafo. Para el cumplimiento de este artículo se utilizarán preferentemente sistemas e instrumentos de seguimiento existentes y no se crearán nuevos observatorios o estructuras administrativas cuando aquellos resulten suficientes.</w:t>
      </w:r>
    </w:p>
    <w:p w14:paraId="57E92F84" w14:textId="77777777" w:rsidR="002A1AE8" w:rsidRPr="001D5C33" w:rsidRDefault="00000000">
      <w:pPr>
        <w:keepNext/>
        <w:spacing w:before="100" w:after="40"/>
        <w:jc w:val="both"/>
        <w:rPr>
          <w:rFonts w:cs="Arial"/>
        </w:rPr>
      </w:pPr>
      <w:r w:rsidRPr="001D5C33">
        <w:rPr>
          <w:rFonts w:cs="Arial"/>
          <w:b/>
        </w:rPr>
        <w:t>Artículo 30. Financiación.</w:t>
      </w:r>
    </w:p>
    <w:p w14:paraId="27D0D04B" w14:textId="77777777" w:rsidR="002A1AE8" w:rsidRPr="001D5C33" w:rsidRDefault="00000000">
      <w:pPr>
        <w:spacing w:after="40" w:line="240" w:lineRule="auto"/>
        <w:jc w:val="both"/>
        <w:rPr>
          <w:rFonts w:cs="Arial"/>
        </w:rPr>
      </w:pPr>
      <w:r w:rsidRPr="001D5C33">
        <w:rPr>
          <w:rFonts w:cs="Arial"/>
        </w:rPr>
        <w:t>La implementación de la Política Nacional de Paz Barrial se realizará con cargo a las apropiaciones presupuestales y fuentes legalmente disponibles de las entidades competentes, de conformidad con las normas orgánicas presupuestales aplicables, los respectivos marcos fiscales de mediano plazo y, para las entidades del orden nacional, con el Marco de Gasto de Mediano Plazo.</w:t>
      </w:r>
    </w:p>
    <w:p w14:paraId="10D391F5" w14:textId="77777777" w:rsidR="002A1AE8" w:rsidRPr="001D5C33" w:rsidRDefault="00000000">
      <w:pPr>
        <w:spacing w:after="40" w:line="240" w:lineRule="auto"/>
        <w:jc w:val="both"/>
        <w:rPr>
          <w:rFonts w:cs="Arial"/>
        </w:rPr>
      </w:pPr>
      <w:r w:rsidRPr="001D5C33">
        <w:rPr>
          <w:rFonts w:cs="Arial"/>
        </w:rPr>
        <w:t>Para el cumplimiento de los objetivos de la presente ley podrán concurrir:</w:t>
      </w:r>
    </w:p>
    <w:p w14:paraId="1F932D23" w14:textId="77777777" w:rsidR="002A1AE8" w:rsidRPr="001D5C33" w:rsidRDefault="00000000">
      <w:pPr>
        <w:spacing w:after="40" w:line="240" w:lineRule="auto"/>
        <w:jc w:val="both"/>
        <w:rPr>
          <w:rFonts w:cs="Arial"/>
        </w:rPr>
      </w:pPr>
      <w:r w:rsidRPr="001D5C33">
        <w:rPr>
          <w:rFonts w:cs="Arial"/>
        </w:rPr>
        <w:t>1. Apropiaciones del Presupuesto General de la Nación destinadas a programas compatibles con los objetivos de la Política.</w:t>
      </w:r>
    </w:p>
    <w:p w14:paraId="6C3755FA" w14:textId="77777777" w:rsidR="002A1AE8" w:rsidRPr="001D5C33" w:rsidRDefault="00000000">
      <w:pPr>
        <w:spacing w:after="40" w:line="240" w:lineRule="auto"/>
        <w:jc w:val="both"/>
        <w:rPr>
          <w:rFonts w:cs="Arial"/>
        </w:rPr>
      </w:pPr>
      <w:r w:rsidRPr="001D5C33">
        <w:rPr>
          <w:rFonts w:cs="Arial"/>
        </w:rPr>
        <w:t>2. Recursos de los presupuestos de las entidades territoriales, en ejercicio de su autonomía y de acuerdo con sus competencias.</w:t>
      </w:r>
    </w:p>
    <w:p w14:paraId="21EA55DA" w14:textId="77777777" w:rsidR="002A1AE8" w:rsidRPr="001D5C33" w:rsidRDefault="00000000">
      <w:pPr>
        <w:spacing w:after="40" w:line="240" w:lineRule="auto"/>
        <w:jc w:val="both"/>
        <w:rPr>
          <w:rFonts w:cs="Arial"/>
        </w:rPr>
      </w:pPr>
      <w:r w:rsidRPr="001D5C33">
        <w:rPr>
          <w:rFonts w:cs="Arial"/>
        </w:rPr>
        <w:t>3. Recursos de fondos nacionales o territoriales existentes, únicamente cuando la naturaleza del respectivo programa, proyecto o gasto sea compatible con su destinación y régimen jurídico.</w:t>
      </w:r>
    </w:p>
    <w:p w14:paraId="35EC53C1" w14:textId="77777777" w:rsidR="002A1AE8" w:rsidRPr="001D5C33" w:rsidRDefault="00000000">
      <w:pPr>
        <w:spacing w:after="40" w:line="240" w:lineRule="auto"/>
        <w:jc w:val="both"/>
        <w:rPr>
          <w:rFonts w:cs="Arial"/>
        </w:rPr>
      </w:pPr>
      <w:r w:rsidRPr="001D5C33">
        <w:rPr>
          <w:rFonts w:cs="Arial"/>
        </w:rPr>
        <w:t>4. Recursos del Sistema General de Regalías, exclusivamente respecto de programas y proyectos que cumplan las destinaciones, requisitos, procedimientos y criterios establecidos en su régimen constitucional y legal.</w:t>
      </w:r>
    </w:p>
    <w:p w14:paraId="4655D87F" w14:textId="77777777" w:rsidR="002A1AE8" w:rsidRPr="001D5C33" w:rsidRDefault="00000000">
      <w:pPr>
        <w:spacing w:after="40" w:line="240" w:lineRule="auto"/>
        <w:jc w:val="both"/>
        <w:rPr>
          <w:rFonts w:cs="Arial"/>
        </w:rPr>
      </w:pPr>
      <w:r w:rsidRPr="001D5C33">
        <w:rPr>
          <w:rFonts w:cs="Arial"/>
        </w:rPr>
        <w:t>5. Recursos provenientes de cooperación internacional.</w:t>
      </w:r>
    </w:p>
    <w:p w14:paraId="665F619E" w14:textId="77777777" w:rsidR="002A1AE8" w:rsidRPr="001D5C33" w:rsidRDefault="00000000">
      <w:pPr>
        <w:spacing w:after="40" w:line="240" w:lineRule="auto"/>
        <w:jc w:val="both"/>
        <w:rPr>
          <w:rFonts w:cs="Arial"/>
        </w:rPr>
      </w:pPr>
      <w:r w:rsidRPr="001D5C33">
        <w:rPr>
          <w:rFonts w:cs="Arial"/>
        </w:rPr>
        <w:lastRenderedPageBreak/>
        <w:t>6. Donaciones, convenios, alianzas y demás fuentes permitidas por el ordenamiento jurídico.</w:t>
      </w:r>
    </w:p>
    <w:p w14:paraId="7430D04C" w14:textId="77777777" w:rsidR="002A1AE8" w:rsidRPr="001D5C33" w:rsidRDefault="00000000">
      <w:pPr>
        <w:spacing w:after="40" w:line="240" w:lineRule="auto"/>
        <w:jc w:val="both"/>
        <w:rPr>
          <w:rFonts w:cs="Arial"/>
        </w:rPr>
      </w:pPr>
      <w:r w:rsidRPr="001D5C33">
        <w:rPr>
          <w:rFonts w:cs="Arial"/>
        </w:rPr>
        <w:t>Parágrafo 1. La presente ley no crea nuevas fuentes de financiación, no establece nuevas destinaciones específicas y no modifica la destinación legal de recursos o fondos existentes.</w:t>
      </w:r>
    </w:p>
    <w:p w14:paraId="0FB3F504" w14:textId="77777777" w:rsidR="002A1AE8" w:rsidRPr="001D5C33" w:rsidRDefault="00000000">
      <w:pPr>
        <w:spacing w:after="40" w:line="240" w:lineRule="auto"/>
        <w:jc w:val="both"/>
        <w:rPr>
          <w:rFonts w:cs="Arial"/>
        </w:rPr>
      </w:pPr>
      <w:r w:rsidRPr="001D5C33">
        <w:rPr>
          <w:rFonts w:cs="Arial"/>
        </w:rPr>
        <w:t>Parágrafo 2. Las disposiciones contenidas en este artículo constituyen habilitaciones generales para la eventual concurrencia financiera de las entidades competentes y no contienen órdenes directas e inmediatas de apropiación o gasto.</w:t>
      </w:r>
    </w:p>
    <w:p w14:paraId="05CB423E" w14:textId="77777777" w:rsidR="002A1AE8" w:rsidRPr="001D5C33" w:rsidRDefault="00000000">
      <w:pPr>
        <w:spacing w:after="40" w:line="240" w:lineRule="auto"/>
        <w:jc w:val="both"/>
        <w:rPr>
          <w:rFonts w:cs="Arial"/>
        </w:rPr>
      </w:pPr>
      <w:r w:rsidRPr="001D5C33">
        <w:rPr>
          <w:rFonts w:cs="Arial"/>
        </w:rPr>
        <w:t>Parágrafo 3. La ejecución de programas y proyectos estará sujeta a las apropiaciones presupuestales que correspondan y a los mecanismos constitucionales y legales de programación y ejecución del gasto público.</w:t>
      </w:r>
    </w:p>
    <w:p w14:paraId="61B9094E" w14:textId="77777777" w:rsidR="002A1AE8" w:rsidRPr="001D5C33" w:rsidRDefault="00000000">
      <w:pPr>
        <w:keepNext/>
        <w:spacing w:before="100" w:after="40"/>
        <w:jc w:val="both"/>
        <w:rPr>
          <w:rFonts w:cs="Arial"/>
        </w:rPr>
      </w:pPr>
      <w:r w:rsidRPr="001D5C33">
        <w:rPr>
          <w:rFonts w:cs="Arial"/>
          <w:b/>
        </w:rPr>
        <w:t>Artículo 31. Elegibilidad de programas y proyectos.</w:t>
      </w:r>
    </w:p>
    <w:p w14:paraId="12A6EBCD" w14:textId="77777777" w:rsidR="002A1AE8" w:rsidRPr="001D5C33" w:rsidRDefault="00000000">
      <w:pPr>
        <w:spacing w:after="40" w:line="240" w:lineRule="auto"/>
        <w:jc w:val="both"/>
        <w:rPr>
          <w:rFonts w:cs="Arial"/>
        </w:rPr>
      </w:pPr>
      <w:r w:rsidRPr="001D5C33">
        <w:rPr>
          <w:rFonts w:cs="Arial"/>
        </w:rPr>
        <w:t>Los programas y proyectos relacionados con la Política Nacional de Paz Barrial podrán acceder a financiación o cofinanciación con cargo a fuentes legalmente disponibles siempre que cumplan los requisitos, finalidades, procedimientos y criterios de elegibilidad establecidos para la respectiva fuente.</w:t>
      </w:r>
    </w:p>
    <w:p w14:paraId="28B0D19E" w14:textId="77777777" w:rsidR="002A1AE8" w:rsidRPr="001D5C33" w:rsidRDefault="00000000">
      <w:pPr>
        <w:spacing w:after="40" w:line="240" w:lineRule="auto"/>
        <w:jc w:val="both"/>
        <w:rPr>
          <w:rFonts w:cs="Arial"/>
        </w:rPr>
      </w:pPr>
      <w:r w:rsidRPr="001D5C33">
        <w:rPr>
          <w:rFonts w:cs="Arial"/>
        </w:rPr>
        <w:t>Los proyectos presentados por entidades territoriales deberán guardar relación con sus instrumentos de planeación, seguridad, convivencia, desarrollo o inversión, según corresponda.</w:t>
      </w:r>
    </w:p>
    <w:p w14:paraId="22667271" w14:textId="77777777" w:rsidR="002A1AE8" w:rsidRPr="001D5C33" w:rsidRDefault="00000000">
      <w:pPr>
        <w:spacing w:after="40" w:line="240" w:lineRule="auto"/>
        <w:jc w:val="both"/>
        <w:rPr>
          <w:rFonts w:cs="Arial"/>
        </w:rPr>
      </w:pPr>
      <w:r w:rsidRPr="001D5C33">
        <w:rPr>
          <w:rFonts w:cs="Arial"/>
        </w:rPr>
        <w:t>Los municipios de menor capacidad institucional podrán contar con asistencia técnica de los departamentos y de la Nación para la estructuración de proyectos, dentro del ámbito de sus respectivas competencias.</w:t>
      </w:r>
    </w:p>
    <w:p w14:paraId="4F411CEF" w14:textId="77777777" w:rsidR="002A1AE8" w:rsidRPr="001D5C33" w:rsidRDefault="00000000">
      <w:pPr>
        <w:spacing w:after="40" w:line="240" w:lineRule="auto"/>
        <w:jc w:val="both"/>
        <w:rPr>
          <w:rFonts w:cs="Arial"/>
        </w:rPr>
      </w:pPr>
      <w:r w:rsidRPr="001D5C33">
        <w:rPr>
          <w:rFonts w:cs="Arial"/>
        </w:rPr>
        <w:t>Parágrafo. La autoridad competente publicará periódicamente información consolidada sobre los proyectos financiados, incluyendo, cuando resulte aplicable, localización, valor, fuente de financiación y estado de ejecución, con observancia de las reglas de transparencia y protección de datos.</w:t>
      </w:r>
    </w:p>
    <w:p w14:paraId="0FFFEC65" w14:textId="77777777" w:rsidR="002A1AE8" w:rsidRPr="001D5C33" w:rsidRDefault="00000000">
      <w:pPr>
        <w:keepNext/>
        <w:spacing w:before="100" w:after="40"/>
        <w:jc w:val="both"/>
        <w:rPr>
          <w:rFonts w:cs="Arial"/>
        </w:rPr>
      </w:pPr>
      <w:r w:rsidRPr="001D5C33">
        <w:rPr>
          <w:rFonts w:cs="Arial"/>
          <w:b/>
        </w:rPr>
        <w:t>Artículo 32. Criterios de priorización territorial.</w:t>
      </w:r>
    </w:p>
    <w:p w14:paraId="681CA3EC" w14:textId="77777777" w:rsidR="002A1AE8" w:rsidRPr="001D5C33" w:rsidRDefault="00000000">
      <w:pPr>
        <w:spacing w:after="40" w:line="240" w:lineRule="auto"/>
        <w:jc w:val="both"/>
        <w:rPr>
          <w:rFonts w:cs="Arial"/>
        </w:rPr>
      </w:pPr>
      <w:r w:rsidRPr="001D5C33">
        <w:rPr>
          <w:rFonts w:cs="Arial"/>
        </w:rPr>
        <w:t>La priorización de acciones, programas y proyectos de paz barrial tendrá en cuenta criterios objetivos, verificables y provenientes preferentemente de fuentes oficiales, entre ellos:</w:t>
      </w:r>
    </w:p>
    <w:p w14:paraId="2DC98EA5" w14:textId="77777777" w:rsidR="002A1AE8" w:rsidRPr="001D5C33" w:rsidRDefault="00000000">
      <w:pPr>
        <w:spacing w:after="40" w:line="240" w:lineRule="auto"/>
        <w:jc w:val="both"/>
        <w:rPr>
          <w:rFonts w:cs="Arial"/>
        </w:rPr>
      </w:pPr>
      <w:r w:rsidRPr="001D5C33">
        <w:rPr>
          <w:rFonts w:cs="Arial"/>
        </w:rPr>
        <w:t>1. Incidencia y persistencia de homicidios y otras formas graves de violencia.</w:t>
      </w:r>
    </w:p>
    <w:p w14:paraId="287217B9" w14:textId="77777777" w:rsidR="002A1AE8" w:rsidRPr="001D5C33" w:rsidRDefault="00000000">
      <w:pPr>
        <w:spacing w:after="40" w:line="240" w:lineRule="auto"/>
        <w:jc w:val="both"/>
        <w:rPr>
          <w:rFonts w:cs="Arial"/>
        </w:rPr>
      </w:pPr>
      <w:r w:rsidRPr="001D5C33">
        <w:rPr>
          <w:rFonts w:cs="Arial"/>
        </w:rPr>
        <w:t>2. Presencia de riesgos de reclutamiento, uso o utilización de niños, niñas, adolescentes y jóvenes por grupos armados organizados o estructuras criminales.</w:t>
      </w:r>
    </w:p>
    <w:p w14:paraId="3C04EE7F" w14:textId="77777777" w:rsidR="002A1AE8" w:rsidRPr="001D5C33" w:rsidRDefault="00000000">
      <w:pPr>
        <w:spacing w:after="40" w:line="240" w:lineRule="auto"/>
        <w:jc w:val="both"/>
        <w:rPr>
          <w:rFonts w:cs="Arial"/>
        </w:rPr>
      </w:pPr>
      <w:r w:rsidRPr="001D5C33">
        <w:rPr>
          <w:rFonts w:cs="Arial"/>
        </w:rPr>
        <w:t>3. Incidencia de violencia interpersonal, intrafamiliar, juvenil o comunitaria.</w:t>
      </w:r>
    </w:p>
    <w:p w14:paraId="243E5342" w14:textId="77777777" w:rsidR="002A1AE8" w:rsidRPr="001D5C33" w:rsidRDefault="00000000">
      <w:pPr>
        <w:spacing w:after="40" w:line="240" w:lineRule="auto"/>
        <w:jc w:val="both"/>
        <w:rPr>
          <w:rFonts w:cs="Arial"/>
        </w:rPr>
      </w:pPr>
      <w:r w:rsidRPr="001D5C33">
        <w:rPr>
          <w:rFonts w:cs="Arial"/>
        </w:rPr>
        <w:t>4. Presencia de factores asociados a la vinculación de jóvenes a economías ilícitas o estructuras violentas.</w:t>
      </w:r>
    </w:p>
    <w:p w14:paraId="060CCBA5" w14:textId="77777777" w:rsidR="002A1AE8" w:rsidRPr="001D5C33" w:rsidRDefault="00000000">
      <w:pPr>
        <w:spacing w:after="40" w:line="240" w:lineRule="auto"/>
        <w:jc w:val="both"/>
        <w:rPr>
          <w:rFonts w:cs="Arial"/>
        </w:rPr>
      </w:pPr>
      <w:r w:rsidRPr="001D5C33">
        <w:rPr>
          <w:rFonts w:cs="Arial"/>
        </w:rPr>
        <w:t>5. Déficits de cobertura y acceso a oferta institucional relacionada con prevención, convivencia, juventud, educación, cultura, deporte, justicia local y protección social.</w:t>
      </w:r>
    </w:p>
    <w:p w14:paraId="33ED230D" w14:textId="77777777" w:rsidR="002A1AE8" w:rsidRPr="001D5C33" w:rsidRDefault="00000000">
      <w:pPr>
        <w:spacing w:after="40" w:line="240" w:lineRule="auto"/>
        <w:jc w:val="both"/>
        <w:rPr>
          <w:rFonts w:cs="Arial"/>
        </w:rPr>
      </w:pPr>
      <w:r w:rsidRPr="001D5C33">
        <w:rPr>
          <w:rFonts w:cs="Arial"/>
        </w:rPr>
        <w:t>6. Concentración de población víctima, desplazada o en condiciones de especial vulnerabilidad, cuando resulte pertinente al objeto de la intervención.</w:t>
      </w:r>
    </w:p>
    <w:p w14:paraId="2B6686B6" w14:textId="77777777" w:rsidR="002A1AE8" w:rsidRPr="001D5C33" w:rsidRDefault="00000000">
      <w:pPr>
        <w:spacing w:after="40" w:line="240" w:lineRule="auto"/>
        <w:jc w:val="both"/>
        <w:rPr>
          <w:rFonts w:cs="Arial"/>
        </w:rPr>
      </w:pPr>
      <w:r w:rsidRPr="001D5C33">
        <w:rPr>
          <w:rFonts w:cs="Arial"/>
        </w:rPr>
        <w:t>7. Baja capacidad institucional de la entidad territorial para responder a las problemáticas identificadas.</w:t>
      </w:r>
    </w:p>
    <w:p w14:paraId="174AB78E" w14:textId="77777777" w:rsidR="002A1AE8" w:rsidRPr="001D5C33" w:rsidRDefault="00000000">
      <w:pPr>
        <w:spacing w:after="40" w:line="240" w:lineRule="auto"/>
        <w:jc w:val="both"/>
        <w:rPr>
          <w:rFonts w:cs="Arial"/>
        </w:rPr>
      </w:pPr>
      <w:r w:rsidRPr="001D5C33">
        <w:rPr>
          <w:rFonts w:cs="Arial"/>
        </w:rPr>
        <w:t>8. Existencia de dinámicas supramunicipales o metropolitanas de violencia y conflictividad que requieran intervención coordinada.</w:t>
      </w:r>
    </w:p>
    <w:p w14:paraId="28708859" w14:textId="77777777" w:rsidR="002A1AE8" w:rsidRPr="001D5C33" w:rsidRDefault="00000000">
      <w:pPr>
        <w:spacing w:after="40" w:line="240" w:lineRule="auto"/>
        <w:jc w:val="both"/>
        <w:rPr>
          <w:rFonts w:cs="Arial"/>
        </w:rPr>
      </w:pPr>
      <w:r w:rsidRPr="001D5C33">
        <w:rPr>
          <w:rFonts w:cs="Arial"/>
        </w:rPr>
        <w:t>9. Ubicación en municipios PDET o en zonas rurales dispersas o de difícil acceso geográfico, cuando este elemento guarde relación con el objeto de la intervención.</w:t>
      </w:r>
    </w:p>
    <w:p w14:paraId="002B75EF" w14:textId="77777777" w:rsidR="002A1AE8" w:rsidRPr="001D5C33" w:rsidRDefault="00000000">
      <w:pPr>
        <w:spacing w:after="40" w:line="240" w:lineRule="auto"/>
        <w:jc w:val="both"/>
        <w:rPr>
          <w:rFonts w:cs="Arial"/>
        </w:rPr>
      </w:pPr>
      <w:r w:rsidRPr="001D5C33">
        <w:rPr>
          <w:rFonts w:cs="Arial"/>
          <w:b/>
        </w:rPr>
        <w:t>10. Condición de municipio de frontera, cuando la dinámica de violencia, conflictividad o vinculación de jóvenes a estructuras armadas o economías ilícitas tenga componente transfronterizo.</w:t>
      </w:r>
    </w:p>
    <w:p w14:paraId="1E57FCC3" w14:textId="77777777" w:rsidR="002A1AE8" w:rsidRPr="001D5C33" w:rsidRDefault="00000000">
      <w:pPr>
        <w:spacing w:after="40" w:line="240" w:lineRule="auto"/>
        <w:jc w:val="both"/>
        <w:rPr>
          <w:rFonts w:cs="Arial"/>
        </w:rPr>
      </w:pPr>
      <w:r w:rsidRPr="001D5C33">
        <w:rPr>
          <w:rFonts w:cs="Arial"/>
        </w:rPr>
        <w:t>Parágrafo 1. Los criterios de priorización deberán aplicarse evitando la estigmatización de barrios, comunidades o grupos poblacionales.</w:t>
      </w:r>
    </w:p>
    <w:p w14:paraId="30887B64" w14:textId="77777777" w:rsidR="002A1AE8" w:rsidRPr="001D5C33" w:rsidRDefault="00000000">
      <w:pPr>
        <w:spacing w:after="40" w:line="240" w:lineRule="auto"/>
        <w:jc w:val="both"/>
        <w:rPr>
          <w:rFonts w:cs="Arial"/>
        </w:rPr>
      </w:pPr>
      <w:r w:rsidRPr="001D5C33">
        <w:rPr>
          <w:rFonts w:cs="Arial"/>
        </w:rPr>
        <w:lastRenderedPageBreak/>
        <w:t>Parágrafo 2. La priorización no podrá fundarse exclusivamente en características étnicas, socioeconómicas, territoriales o demográficas de la población y deberá observar los enfoques diferenciales que resulten aplicables.</w:t>
      </w:r>
    </w:p>
    <w:p w14:paraId="7EF2762E" w14:textId="77777777" w:rsidR="002A1AE8" w:rsidRPr="001D5C33" w:rsidRDefault="00000000">
      <w:pPr>
        <w:keepNext/>
        <w:spacing w:before="120" w:after="80"/>
        <w:jc w:val="center"/>
        <w:rPr>
          <w:rFonts w:cs="Arial"/>
        </w:rPr>
      </w:pPr>
      <w:r w:rsidRPr="001D5C33">
        <w:rPr>
          <w:rFonts w:cs="Arial"/>
          <w:b/>
        </w:rPr>
        <w:t>CAPÍTULO VIII</w:t>
      </w:r>
    </w:p>
    <w:p w14:paraId="36ACAE29" w14:textId="77777777" w:rsidR="002A1AE8" w:rsidRPr="001D5C33" w:rsidRDefault="00000000">
      <w:pPr>
        <w:keepNext/>
        <w:spacing w:before="120" w:after="80"/>
        <w:jc w:val="center"/>
        <w:rPr>
          <w:rFonts w:cs="Arial"/>
        </w:rPr>
      </w:pPr>
      <w:r w:rsidRPr="001D5C33">
        <w:rPr>
          <w:rFonts w:cs="Arial"/>
          <w:b/>
        </w:rPr>
        <w:t>SEGUIMIENTO Y BUENAS PRÁCTICAS</w:t>
      </w:r>
    </w:p>
    <w:p w14:paraId="19A220A8" w14:textId="77777777" w:rsidR="002A1AE8" w:rsidRPr="001D5C33" w:rsidRDefault="00000000">
      <w:pPr>
        <w:keepNext/>
        <w:spacing w:before="100" w:after="40"/>
        <w:jc w:val="both"/>
        <w:rPr>
          <w:rFonts w:cs="Arial"/>
        </w:rPr>
      </w:pPr>
      <w:r w:rsidRPr="001D5C33">
        <w:rPr>
          <w:rFonts w:cs="Arial"/>
          <w:b/>
        </w:rPr>
        <w:t>Artículo 33. Informe al Congreso de la República.</w:t>
      </w:r>
    </w:p>
    <w:p w14:paraId="7BCB84A0" w14:textId="77777777" w:rsidR="002A1AE8" w:rsidRPr="001D5C33" w:rsidRDefault="00000000">
      <w:pPr>
        <w:spacing w:after="40" w:line="240" w:lineRule="auto"/>
        <w:jc w:val="both"/>
        <w:rPr>
          <w:rFonts w:cs="Arial"/>
        </w:rPr>
      </w:pPr>
      <w:r w:rsidRPr="001D5C33">
        <w:rPr>
          <w:rFonts w:cs="Arial"/>
        </w:rPr>
        <w:t>El Ministerio del Interior, en coordinación con las entidades competentes, presentará anualmente a las Comisiones Primeras Constitucionales Permanentes del Senado de la República y de la Cámara de Representantes un informe sobre la implementación de la Política Nacional de Paz Barrial.</w:t>
      </w:r>
    </w:p>
    <w:p w14:paraId="49ABE5C9" w14:textId="77777777" w:rsidR="002A1AE8" w:rsidRPr="001D5C33" w:rsidRDefault="00000000">
      <w:pPr>
        <w:spacing w:after="40" w:line="240" w:lineRule="auto"/>
        <w:jc w:val="both"/>
        <w:rPr>
          <w:rFonts w:cs="Arial"/>
        </w:rPr>
      </w:pPr>
      <w:r w:rsidRPr="001D5C33">
        <w:rPr>
          <w:rFonts w:cs="Arial"/>
        </w:rPr>
        <w:t>El informe deberá contener, como mínimo:</w:t>
      </w:r>
    </w:p>
    <w:p w14:paraId="629B2D01" w14:textId="77777777" w:rsidR="002A1AE8" w:rsidRPr="001D5C33" w:rsidRDefault="00000000">
      <w:pPr>
        <w:spacing w:after="40" w:line="240" w:lineRule="auto"/>
        <w:jc w:val="both"/>
        <w:rPr>
          <w:rFonts w:cs="Arial"/>
        </w:rPr>
      </w:pPr>
      <w:r w:rsidRPr="001D5C33">
        <w:rPr>
          <w:rFonts w:cs="Arial"/>
        </w:rPr>
        <w:t>1. Avances en la implementación de la Política y del Plan Nacional de Paz Barrial.</w:t>
      </w:r>
    </w:p>
    <w:p w14:paraId="761A6929" w14:textId="77777777" w:rsidR="002A1AE8" w:rsidRPr="001D5C33" w:rsidRDefault="00000000">
      <w:pPr>
        <w:spacing w:after="40" w:line="240" w:lineRule="auto"/>
        <w:jc w:val="both"/>
        <w:rPr>
          <w:rFonts w:cs="Arial"/>
        </w:rPr>
      </w:pPr>
      <w:r w:rsidRPr="001D5C33">
        <w:rPr>
          <w:rFonts w:cs="Arial"/>
        </w:rPr>
        <w:t>2. Entidades territoriales y zonas en las que se hayan desarrollado acciones.</w:t>
      </w:r>
    </w:p>
    <w:p w14:paraId="6E413603" w14:textId="77777777" w:rsidR="002A1AE8" w:rsidRPr="001D5C33" w:rsidRDefault="00000000">
      <w:pPr>
        <w:spacing w:after="40" w:line="240" w:lineRule="auto"/>
        <w:jc w:val="both"/>
        <w:rPr>
          <w:rFonts w:cs="Arial"/>
        </w:rPr>
      </w:pPr>
      <w:r w:rsidRPr="001D5C33">
        <w:rPr>
          <w:rFonts w:cs="Arial"/>
        </w:rPr>
        <w:t>3. Programas y proyectos financiados o cofinanciados y fuentes de financiación utilizadas.</w:t>
      </w:r>
    </w:p>
    <w:p w14:paraId="56C2157D" w14:textId="77777777" w:rsidR="002A1AE8" w:rsidRPr="001D5C33" w:rsidRDefault="00000000">
      <w:pPr>
        <w:spacing w:after="40" w:line="240" w:lineRule="auto"/>
        <w:jc w:val="both"/>
        <w:rPr>
          <w:rFonts w:cs="Arial"/>
        </w:rPr>
      </w:pPr>
      <w:r w:rsidRPr="001D5C33">
        <w:rPr>
          <w:rFonts w:cs="Arial"/>
        </w:rPr>
        <w:t>4. Resultados de los indicadores de seguimiento y evaluación disponibles.</w:t>
      </w:r>
    </w:p>
    <w:p w14:paraId="6EBF34C0" w14:textId="77777777" w:rsidR="002A1AE8" w:rsidRPr="001D5C33" w:rsidRDefault="00000000">
      <w:pPr>
        <w:spacing w:after="40" w:line="240" w:lineRule="auto"/>
        <w:jc w:val="both"/>
        <w:rPr>
          <w:rFonts w:cs="Arial"/>
        </w:rPr>
      </w:pPr>
      <w:r w:rsidRPr="001D5C33">
        <w:rPr>
          <w:rFonts w:cs="Arial"/>
        </w:rPr>
        <w:t>5. Avances en articulación institucional y territorial.</w:t>
      </w:r>
    </w:p>
    <w:p w14:paraId="38578982" w14:textId="77777777" w:rsidR="002A1AE8" w:rsidRPr="001D5C33" w:rsidRDefault="00000000">
      <w:pPr>
        <w:spacing w:after="40" w:line="240" w:lineRule="auto"/>
        <w:jc w:val="both"/>
        <w:rPr>
          <w:rFonts w:cs="Arial"/>
        </w:rPr>
      </w:pPr>
      <w:r w:rsidRPr="001D5C33">
        <w:rPr>
          <w:rFonts w:cs="Arial"/>
        </w:rPr>
        <w:t>6. Principales dificultades identificadas y medidas adoptadas para superarlas.</w:t>
      </w:r>
    </w:p>
    <w:p w14:paraId="11431F77" w14:textId="77777777" w:rsidR="002A1AE8" w:rsidRPr="001D5C33" w:rsidRDefault="00000000">
      <w:pPr>
        <w:spacing w:after="40" w:line="240" w:lineRule="auto"/>
        <w:jc w:val="both"/>
        <w:rPr>
          <w:rFonts w:cs="Arial"/>
        </w:rPr>
      </w:pPr>
      <w:r w:rsidRPr="001D5C33">
        <w:rPr>
          <w:rFonts w:cs="Arial"/>
        </w:rPr>
        <w:t>7. Buenas prácticas y experiencias territoriales relevantes.</w:t>
      </w:r>
    </w:p>
    <w:p w14:paraId="571AC689" w14:textId="77777777" w:rsidR="002A1AE8" w:rsidRPr="001D5C33" w:rsidRDefault="00000000">
      <w:pPr>
        <w:spacing w:after="40" w:line="240" w:lineRule="auto"/>
        <w:jc w:val="both"/>
        <w:rPr>
          <w:rFonts w:cs="Arial"/>
        </w:rPr>
      </w:pPr>
      <w:r w:rsidRPr="001D5C33">
        <w:rPr>
          <w:rFonts w:cs="Arial"/>
        </w:rPr>
        <w:t>Parágrafo 1. El informe será publicado en formato abierto y accesible, con observancia de las disposiciones sobre protección de datos personales.</w:t>
      </w:r>
    </w:p>
    <w:p w14:paraId="393F595A" w14:textId="77777777" w:rsidR="002A1AE8" w:rsidRPr="001D5C33" w:rsidRDefault="00000000">
      <w:pPr>
        <w:spacing w:after="40" w:line="240" w:lineRule="auto"/>
        <w:jc w:val="both"/>
        <w:rPr>
          <w:rFonts w:cs="Arial"/>
        </w:rPr>
      </w:pPr>
      <w:r w:rsidRPr="001D5C33">
        <w:rPr>
          <w:rFonts w:cs="Arial"/>
        </w:rPr>
        <w:t>Parágrafo 2. Una copia del informe será remitida a la Comisión Legal de Paz y Posconflicto de la Cámara de Representantes y a la Comisión Legal de Paz y Posconflicto del Senado de la República, para el ejercicio de las funciones previstas en la Ley 5ª de 1992.</w:t>
      </w:r>
    </w:p>
    <w:p w14:paraId="4E539488" w14:textId="77777777" w:rsidR="002A1AE8" w:rsidRPr="001D5C33" w:rsidRDefault="00000000">
      <w:pPr>
        <w:keepNext/>
        <w:spacing w:before="100" w:after="40"/>
        <w:jc w:val="both"/>
        <w:rPr>
          <w:rFonts w:cs="Arial"/>
        </w:rPr>
      </w:pPr>
      <w:r w:rsidRPr="001D5C33">
        <w:rPr>
          <w:rFonts w:cs="Arial"/>
          <w:b/>
        </w:rPr>
        <w:t>Artículo 34. Buenas prácticas territoriales.</w:t>
      </w:r>
    </w:p>
    <w:p w14:paraId="77760024" w14:textId="77777777" w:rsidR="002A1AE8" w:rsidRPr="001D5C33" w:rsidRDefault="00000000">
      <w:pPr>
        <w:spacing w:after="40" w:line="240" w:lineRule="auto"/>
        <w:jc w:val="both"/>
        <w:rPr>
          <w:rFonts w:cs="Arial"/>
        </w:rPr>
      </w:pPr>
      <w:r w:rsidRPr="001D5C33">
        <w:rPr>
          <w:rFonts w:cs="Arial"/>
        </w:rPr>
        <w:t>El Gobierno nacional, a través de las entidades competentes, promoverá la identificación, sistematización y divulgación de buenas prácticas y experiencias territoriales relacionadas con la construcción de paz barrial, prevención de violencias, convivencia y participación comunitaria.</w:t>
      </w:r>
    </w:p>
    <w:p w14:paraId="04F06403" w14:textId="77777777" w:rsidR="002A1AE8" w:rsidRPr="001D5C33" w:rsidRDefault="00000000">
      <w:pPr>
        <w:spacing w:after="40" w:line="240" w:lineRule="auto"/>
        <w:jc w:val="both"/>
        <w:rPr>
          <w:rFonts w:cs="Arial"/>
        </w:rPr>
      </w:pPr>
      <w:r w:rsidRPr="001D5C33">
        <w:rPr>
          <w:rFonts w:cs="Arial"/>
        </w:rPr>
        <w:t>Para tal efecto se utilizarán preferentemente espacios, plataformas e instrumentos institucionales existentes.</w:t>
      </w:r>
    </w:p>
    <w:p w14:paraId="15396F2E" w14:textId="77777777" w:rsidR="002A1AE8" w:rsidRPr="001D5C33" w:rsidRDefault="00000000">
      <w:pPr>
        <w:keepNext/>
        <w:spacing w:before="120" w:after="80"/>
        <w:jc w:val="center"/>
        <w:rPr>
          <w:rFonts w:cs="Arial"/>
        </w:rPr>
      </w:pPr>
      <w:r w:rsidRPr="001D5C33">
        <w:rPr>
          <w:rFonts w:cs="Arial"/>
          <w:b/>
        </w:rPr>
        <w:t>CAPÍTULO IX</w:t>
      </w:r>
    </w:p>
    <w:p w14:paraId="576AF201" w14:textId="77777777" w:rsidR="002A1AE8" w:rsidRPr="001D5C33" w:rsidRDefault="00000000">
      <w:pPr>
        <w:keepNext/>
        <w:spacing w:before="120" w:after="80"/>
        <w:jc w:val="center"/>
        <w:rPr>
          <w:rFonts w:cs="Arial"/>
        </w:rPr>
      </w:pPr>
      <w:r w:rsidRPr="001D5C33">
        <w:rPr>
          <w:rFonts w:cs="Arial"/>
          <w:b/>
        </w:rPr>
        <w:t>DISPOSICIONES FINALES</w:t>
      </w:r>
    </w:p>
    <w:p w14:paraId="3CD2F657" w14:textId="77777777" w:rsidR="002A1AE8" w:rsidRPr="001D5C33" w:rsidRDefault="00000000">
      <w:pPr>
        <w:keepNext/>
        <w:spacing w:before="100" w:after="40"/>
        <w:jc w:val="both"/>
        <w:rPr>
          <w:rFonts w:cs="Arial"/>
        </w:rPr>
      </w:pPr>
      <w:r w:rsidRPr="001D5C33">
        <w:rPr>
          <w:rFonts w:cs="Arial"/>
          <w:b/>
        </w:rPr>
        <w:t>Artículo 35. Reglamentación.</w:t>
      </w:r>
    </w:p>
    <w:p w14:paraId="0441499E" w14:textId="77777777" w:rsidR="002A1AE8" w:rsidRPr="001D5C33" w:rsidRDefault="00000000">
      <w:pPr>
        <w:spacing w:after="40" w:line="240" w:lineRule="auto"/>
        <w:jc w:val="both"/>
        <w:rPr>
          <w:rFonts w:cs="Arial"/>
        </w:rPr>
      </w:pPr>
      <w:r w:rsidRPr="001D5C33">
        <w:rPr>
          <w:rFonts w:cs="Arial"/>
        </w:rPr>
        <w:t>El Gobierno nacional adoptará, dentro de los doce (12) meses siguientes a la promulgación de la presente ley, las disposiciones reglamentarias que resulten necesarias para desarrollar los mecanismos de coordinación, articulación, información, seguimiento y demás aspectos operativos previstos en esta ley.</w:t>
      </w:r>
    </w:p>
    <w:p w14:paraId="57B1D5FD" w14:textId="77777777" w:rsidR="002A1AE8" w:rsidRPr="001D5C33" w:rsidRDefault="00000000">
      <w:pPr>
        <w:spacing w:after="40" w:line="240" w:lineRule="auto"/>
        <w:jc w:val="both"/>
        <w:rPr>
          <w:rFonts w:cs="Arial"/>
        </w:rPr>
      </w:pPr>
      <w:r w:rsidRPr="001D5C33">
        <w:rPr>
          <w:rFonts w:cs="Arial"/>
        </w:rPr>
        <w:t>La reglamentación deberá respetar las competencias constitucionales y legales de las entidades nacionales y territoriales, la autonomía territorial y los regímenes propios de las fuentes de financiación.</w:t>
      </w:r>
    </w:p>
    <w:p w14:paraId="5C6B2F76" w14:textId="77777777" w:rsidR="002A1AE8" w:rsidRPr="001D5C33" w:rsidRDefault="00000000">
      <w:pPr>
        <w:spacing w:after="40" w:line="240" w:lineRule="auto"/>
        <w:jc w:val="both"/>
        <w:rPr>
          <w:rFonts w:cs="Arial"/>
        </w:rPr>
      </w:pPr>
      <w:r w:rsidRPr="001D5C33">
        <w:rPr>
          <w:rFonts w:cs="Arial"/>
        </w:rPr>
        <w:t>Parágrafo. La ausencia de reglamentación no impedirá la aplicación de las disposiciones de la presente ley que sean directamente ejecutables.</w:t>
      </w:r>
    </w:p>
    <w:p w14:paraId="1708B8EE" w14:textId="77777777" w:rsidR="002A1AE8" w:rsidRPr="001D5C33" w:rsidRDefault="00000000">
      <w:pPr>
        <w:keepNext/>
        <w:spacing w:before="100" w:after="40"/>
        <w:jc w:val="both"/>
        <w:rPr>
          <w:rFonts w:cs="Arial"/>
        </w:rPr>
      </w:pPr>
      <w:r w:rsidRPr="001D5C33">
        <w:rPr>
          <w:rFonts w:cs="Arial"/>
          <w:b/>
        </w:rPr>
        <w:t>Artículo 36. Vigencia.</w:t>
      </w:r>
    </w:p>
    <w:p w14:paraId="44AB4DFD" w14:textId="77777777" w:rsidR="002A1AE8" w:rsidRPr="001D5C33" w:rsidRDefault="00000000">
      <w:pPr>
        <w:spacing w:after="40" w:line="240" w:lineRule="auto"/>
        <w:jc w:val="both"/>
        <w:rPr>
          <w:rFonts w:cs="Arial"/>
        </w:rPr>
      </w:pPr>
      <w:r w:rsidRPr="001D5C33">
        <w:rPr>
          <w:rFonts w:cs="Arial"/>
        </w:rPr>
        <w:t>La presente ley rige a partir de la fecha de su promulgación.</w:t>
      </w:r>
    </w:p>
    <w:p w14:paraId="7ADBC058" w14:textId="77777777" w:rsidR="00A8030F" w:rsidRPr="001D5C33" w:rsidRDefault="00A8030F">
      <w:pPr>
        <w:spacing w:after="40" w:line="240" w:lineRule="auto"/>
        <w:jc w:val="both"/>
        <w:rPr>
          <w:rFonts w:cs="Arial"/>
        </w:rPr>
      </w:pPr>
    </w:p>
    <w:p w14:paraId="5B6EDD36" w14:textId="77777777" w:rsidR="00A8030F" w:rsidRPr="001D5C33" w:rsidRDefault="00A8030F" w:rsidP="00A8030F">
      <w:pPr>
        <w:spacing w:after="360" w:line="240" w:lineRule="auto"/>
        <w:jc w:val="both"/>
        <w:rPr>
          <w:rFonts w:cs="Arial"/>
          <w:sz w:val="20"/>
          <w:szCs w:val="20"/>
        </w:rPr>
      </w:pPr>
    </w:p>
    <w:p w14:paraId="47295A87" w14:textId="77777777" w:rsidR="00A8030F" w:rsidRPr="001D5C33" w:rsidRDefault="00A8030F" w:rsidP="00A8030F">
      <w:pPr>
        <w:spacing w:after="360" w:line="240" w:lineRule="auto"/>
        <w:jc w:val="both"/>
        <w:rPr>
          <w:rFonts w:cs="Arial"/>
          <w:sz w:val="20"/>
          <w:szCs w:val="20"/>
        </w:rPr>
      </w:pPr>
      <w:r w:rsidRPr="001D5C33">
        <w:rPr>
          <w:rFonts w:cs="Arial"/>
          <w:sz w:val="20"/>
          <w:szCs w:val="20"/>
        </w:rPr>
        <w:t>Cordialmente,</w:t>
      </w:r>
    </w:p>
    <w:p w14:paraId="1882B4D4" w14:textId="77777777" w:rsidR="00A8030F" w:rsidRPr="001D5C33" w:rsidRDefault="00A8030F" w:rsidP="00A8030F">
      <w:pPr>
        <w:spacing w:after="0" w:line="240" w:lineRule="auto"/>
        <w:rPr>
          <w:rFonts w:cs="Arial"/>
          <w:b/>
          <w:sz w:val="20"/>
          <w:szCs w:val="20"/>
        </w:rPr>
      </w:pPr>
    </w:p>
    <w:p w14:paraId="695FDCF0" w14:textId="77777777" w:rsidR="00A8030F" w:rsidRPr="001D5C33" w:rsidRDefault="00A8030F" w:rsidP="00A8030F">
      <w:pPr>
        <w:spacing w:after="0" w:line="240" w:lineRule="auto"/>
        <w:rPr>
          <w:rFonts w:cs="Arial"/>
          <w:sz w:val="20"/>
          <w:szCs w:val="20"/>
        </w:rPr>
      </w:pPr>
      <w:r w:rsidRPr="001D5C33">
        <w:rPr>
          <w:rFonts w:cs="Arial"/>
          <w:b/>
          <w:sz w:val="20"/>
          <w:szCs w:val="20"/>
        </w:rPr>
        <w:t>DANIEL FELIPE BERNAL MONTEALEGRE</w:t>
      </w:r>
    </w:p>
    <w:p w14:paraId="1DABDEAC" w14:textId="77777777" w:rsidR="00A8030F" w:rsidRPr="001D5C33" w:rsidRDefault="00A8030F" w:rsidP="00A8030F">
      <w:pPr>
        <w:spacing w:after="0" w:line="240" w:lineRule="auto"/>
        <w:rPr>
          <w:rFonts w:cs="Arial"/>
          <w:sz w:val="20"/>
          <w:szCs w:val="20"/>
        </w:rPr>
      </w:pPr>
      <w:r w:rsidRPr="001D5C33">
        <w:rPr>
          <w:rFonts w:cs="Arial"/>
          <w:sz w:val="20"/>
          <w:szCs w:val="20"/>
        </w:rPr>
        <w:t>Representante a la Cámara</w:t>
      </w:r>
    </w:p>
    <w:p w14:paraId="658A2D25" w14:textId="77777777" w:rsidR="00A8030F" w:rsidRPr="001D5C33" w:rsidRDefault="00A8030F" w:rsidP="00A8030F">
      <w:pPr>
        <w:spacing w:after="320" w:line="240" w:lineRule="auto"/>
        <w:rPr>
          <w:rFonts w:cs="Arial"/>
          <w:sz w:val="20"/>
          <w:szCs w:val="20"/>
        </w:rPr>
      </w:pPr>
      <w:r w:rsidRPr="001D5C33">
        <w:rPr>
          <w:rFonts w:cs="Arial"/>
          <w:sz w:val="20"/>
          <w:szCs w:val="20"/>
        </w:rPr>
        <w:t>Ponente</w:t>
      </w:r>
    </w:p>
    <w:p w14:paraId="00F2DB48" w14:textId="77777777" w:rsidR="00A8030F" w:rsidRPr="001D5C33" w:rsidRDefault="00A8030F">
      <w:pPr>
        <w:spacing w:after="40" w:line="240" w:lineRule="auto"/>
        <w:jc w:val="both"/>
        <w:rPr>
          <w:rFonts w:cs="Arial"/>
        </w:rPr>
      </w:pPr>
    </w:p>
    <w:sectPr w:rsidR="00A8030F" w:rsidRPr="001D5C33" w:rsidSect="00743B60">
      <w:pgSz w:w="12240" w:h="15840" w:code="119"/>
      <w:pgMar w:top="1757" w:right="1123" w:bottom="1985" w:left="1123" w:header="567" w:footer="57"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2329135B" w14:textId="77777777" w:rsidR="00743C5A" w:rsidRDefault="00743C5A" w:rsidP="006C53FF">
      <w:r>
        <w:separator/>
      </w:r>
    </w:p>
  </w:endnote>
  <w:endnote w:type="continuationSeparator" w:id="0">
    <w:p w14:paraId="7B32DA9B" w14:textId="77777777" w:rsidR="00743C5A" w:rsidRDefault="00743C5A" w:rsidP="006C53F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ptos">
    <w:charset w:val="00"/>
    <w:family w:val="swiss"/>
    <w:pitch w:val="variable"/>
    <w:sig w:usb0="20000287" w:usb1="00000003" w:usb2="00000000" w:usb3="00000000" w:csb0="0000019F" w:csb1="00000000"/>
  </w:font>
  <w:font w:name="Arial">
    <w:panose1 w:val="020B0604020202020204"/>
    <w:charset w:val="00"/>
    <w:family w:val="swiss"/>
    <w:pitch w:val="variable"/>
    <w:sig w:usb0="E0002EFF" w:usb1="C000785B" w:usb2="00000009" w:usb3="00000000" w:csb0="000001FF" w:csb1="00000000"/>
  </w:font>
  <w:font w:name="Aptos Display">
    <w:charset w:val="00"/>
    <w:family w:val="swiss"/>
    <w:pitch w:val="variable"/>
    <w:sig w:usb0="20000287" w:usb1="00000003"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3C37FF0" w14:textId="77777777" w:rsidR="006C53FF" w:rsidRDefault="00847020">
    <w:pPr>
      <w:pStyle w:val="Piedepgina"/>
      <w:jc w:val="center"/>
    </w:pPr>
    <w:r>
      <w:rPr>
        <w:noProof/>
      </w:rPr>
      <w:drawing>
        <wp:anchor distT="0" distB="0" distL="114300" distR="114300" simplePos="0" relativeHeight="251662336" behindDoc="1" locked="0" layoutInCell="1" allowOverlap="1" wp14:anchorId="6315A250" wp14:editId="5000D2EB">
          <wp:simplePos x="0" y="0"/>
          <wp:positionH relativeFrom="column">
            <wp:posOffset>-434340</wp:posOffset>
          </wp:positionH>
          <wp:positionV relativeFrom="paragraph">
            <wp:posOffset>-915144</wp:posOffset>
          </wp:positionV>
          <wp:extent cx="7710870" cy="1292772"/>
          <wp:effectExtent l="0" t="0" r="0" b="0"/>
          <wp:wrapNone/>
          <wp:docPr id="20" name="Imagen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54881358" name="Imagen 854881358"/>
                  <pic:cNvPicPr/>
                </pic:nvPicPr>
                <pic:blipFill>
                  <a:blip r:embed="rId1">
                    <a:extLst>
                      <a:ext uri="{28A0092B-C50C-407E-A947-70E740481C1C}">
                        <a14:useLocalDpi xmlns:a14="http://schemas.microsoft.com/office/drawing/2010/main" val="0"/>
                      </a:ext>
                    </a:extLst>
                  </a:blip>
                  <a:stretch>
                    <a:fillRect/>
                  </a:stretch>
                </pic:blipFill>
                <pic:spPr>
                  <a:xfrm>
                    <a:off x="0" y="0"/>
                    <a:ext cx="7710870" cy="1292772"/>
                  </a:xfrm>
                  <a:prstGeom prst="rect">
                    <a:avLst/>
                  </a:prstGeom>
                </pic:spPr>
              </pic:pic>
            </a:graphicData>
          </a:graphic>
          <wp14:sizeRelH relativeFrom="margin">
            <wp14:pctWidth>0</wp14:pctWidth>
          </wp14:sizeRelH>
          <wp14:sizeRelV relativeFrom="margin">
            <wp14:pctHeight>0</wp14:pctHeight>
          </wp14:sizeRelV>
        </wp:anchor>
      </w:drawing>
    </w:r>
    <w:r>
      <w:rPr>
        <w:rFonts w:ascii="Arial" w:hAnsi="Arial"/>
        <w:sz w:val="16"/>
      </w:rPr>
      <w:t xml:space="preserve">Página </w:t>
    </w:r>
    <w:r w:rsidR="00E117EC">
      <w:fldChar w:fldCharType="begin"/>
    </w:r>
    <w:r w:rsidR="00E117EC">
      <w:instrText>PAGE</w:instrText>
    </w:r>
    <w:r w:rsidR="00E117EC">
      <w:fldChar w:fldCharType="separate"/>
    </w:r>
    <w:r w:rsidR="009209AB">
      <w:rPr>
        <w:noProof/>
      </w:rPr>
      <w:t>1</w:t>
    </w:r>
    <w:r w:rsidR="00E117EC">
      <w:fldChar w:fldCharType="end"/>
    </w:r>
  </w:p>
  <w:p w14:paraId="3E0FEA70" w14:textId="77777777" w:rsidR="006C53FF" w:rsidRDefault="006C53FF">
    <w:pPr>
      <w:pStyle w:val="Piedepgina"/>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011A860F" w14:textId="77777777" w:rsidR="00743C5A" w:rsidRDefault="00743C5A" w:rsidP="006C53FF">
      <w:r>
        <w:separator/>
      </w:r>
    </w:p>
  </w:footnote>
  <w:footnote w:type="continuationSeparator" w:id="0">
    <w:p w14:paraId="135CE082" w14:textId="77777777" w:rsidR="00743C5A" w:rsidRDefault="00743C5A" w:rsidP="006C53FF">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79F41E8" w14:textId="77777777" w:rsidR="006C53FF" w:rsidRDefault="00000000">
    <w:pPr>
      <w:pStyle w:val="Encabezado"/>
    </w:pPr>
    <w:r>
      <w:rPr>
        <w:noProof/>
      </w:rPr>
      <w:pict w14:anchorId="79F68F75">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WordPictureWatermark473954" o:spid="_x0000_s1027" type="#_x0000_t75" alt="" style="position:absolute;margin-left:0;margin-top:0;width:612.45pt;height:792.1pt;z-index:-251656192;mso-wrap-edited:f;mso-width-percent:0;mso-height-percent:0;mso-position-horizontal:center;mso-position-horizontal-relative:margin;mso-position-vertical:center;mso-position-vertical-relative:margin;mso-width-percent:0;mso-height-percent:0" o:allowincell="f">
          <v:imagedata r:id="rId1" o:title="HOJA MEMBRETE_DB-02"/>
          <w10:wrap anchorx="margin" anchory="margin"/>
        </v:shape>
      </w:pic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55E250C" w14:textId="77777777" w:rsidR="00122E91" w:rsidRPr="00122E91" w:rsidRDefault="00122E91" w:rsidP="00122E91">
    <w:pPr>
      <w:pStyle w:val="Encabezado"/>
    </w:pPr>
  </w:p>
  <w:p w14:paraId="57C00092" w14:textId="77777777" w:rsidR="006C53FF" w:rsidRDefault="00122E91">
    <w:pPr>
      <w:pStyle w:val="Encabezado"/>
    </w:pPr>
    <w:r w:rsidRPr="00122E91">
      <w:rPr>
        <w:noProof/>
      </w:rPr>
      <w:drawing>
        <wp:anchor distT="0" distB="0" distL="114300" distR="114300" simplePos="0" relativeHeight="251663360" behindDoc="1" locked="0" layoutInCell="1" allowOverlap="1" wp14:anchorId="02EA792A" wp14:editId="7836E4E5">
          <wp:simplePos x="0" y="0"/>
          <wp:positionH relativeFrom="margin">
            <wp:align>right</wp:align>
          </wp:positionH>
          <wp:positionV relativeFrom="paragraph">
            <wp:posOffset>205740</wp:posOffset>
          </wp:positionV>
          <wp:extent cx="2457450" cy="600710"/>
          <wp:effectExtent l="0" t="0" r="0" b="8890"/>
          <wp:wrapNone/>
          <wp:docPr id="2" name="Imagen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2457450" cy="600710"/>
                  </a:xfrm>
                  <a:prstGeom prst="rect">
                    <a:avLst/>
                  </a:prstGeom>
                  <a:noFill/>
                  <a:ln>
                    <a:noFill/>
                  </a:ln>
                </pic:spPr>
              </pic:pic>
            </a:graphicData>
          </a:graphic>
        </wp:anchor>
      </w:drawing>
    </w:r>
    <w:r w:rsidR="00000000">
      <w:rPr>
        <w:noProof/>
      </w:rPr>
      <w:pict w14:anchorId="6CF81E93">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WordPictureWatermark473955" o:spid="_x0000_s1026" type="#_x0000_t75" alt="" style="position:absolute;margin-left:-35.3pt;margin-top:-128.9pt;width:612.45pt;height:792.1pt;z-index:-251655168;mso-wrap-edited:f;mso-width-percent:0;mso-height-percent:0;mso-position-horizontal-relative:margin;mso-position-vertical-relative:margin;mso-width-percent:0;mso-height-percent:0" o:allowincell="f">
          <v:imagedata r:id="rId2" o:title="HOJA MEMBRETE_DB-02"/>
          <w10:wrap anchorx="margin" anchory="margin"/>
        </v:shape>
      </w:pict>
    </w:r>
    <w:r w:rsidR="006C53FF">
      <w:ptab w:relativeTo="margin" w:alignment="left" w:leader="none"/>
    </w:r>
    <w:r w:rsidR="006C53FF">
      <w:rPr>
        <w:noProof/>
      </w:rPr>
      <w:drawing>
        <wp:inline distT="0" distB="0" distL="0" distR="0" wp14:anchorId="05B9E837" wp14:editId="480E2E5E">
          <wp:extent cx="3048000" cy="927149"/>
          <wp:effectExtent l="0" t="0" r="0" b="6350"/>
          <wp:docPr id="19" name="Imagen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28384017" name="Imagen 1228384017"/>
                  <pic:cNvPicPr/>
                </pic:nvPicPr>
                <pic:blipFill>
                  <a:blip r:embed="rId3">
                    <a:extLst>
                      <a:ext uri="{28A0092B-C50C-407E-A947-70E740481C1C}">
                        <a14:useLocalDpi xmlns:a14="http://schemas.microsoft.com/office/drawing/2010/main" val="0"/>
                      </a:ext>
                    </a:extLst>
                  </a:blip>
                  <a:stretch>
                    <a:fillRect/>
                  </a:stretch>
                </pic:blipFill>
                <pic:spPr>
                  <a:xfrm>
                    <a:off x="0" y="0"/>
                    <a:ext cx="3051748" cy="928289"/>
                  </a:xfrm>
                  <a:prstGeom prst="rect">
                    <a:avLst/>
                  </a:prstGeom>
                </pic:spPr>
              </pic:pic>
            </a:graphicData>
          </a:graphic>
        </wp:inline>
      </w:drawing>
    </w:r>
    <w:r>
      <w:t xml:space="preserve">                     </w:t>
    </w: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8885F5D" w14:textId="77777777" w:rsidR="006C53FF" w:rsidRDefault="00000000">
    <w:pPr>
      <w:pStyle w:val="Encabezado"/>
    </w:pPr>
    <w:r>
      <w:rPr>
        <w:noProof/>
      </w:rPr>
      <w:pict w14:anchorId="4AA864E0">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WordPictureWatermark473953" o:spid="_x0000_s1025" type="#_x0000_t75" alt="" style="position:absolute;margin-left:0;margin-top:0;width:612.45pt;height:792.1pt;z-index:-251657216;mso-wrap-edited:f;mso-width-percent:0;mso-height-percent:0;mso-position-horizontal:center;mso-position-horizontal-relative:margin;mso-position-vertical:center;mso-position-vertical-relative:margin;mso-width-percent:0;mso-height-percent:0" o:allowincell="f">
          <v:imagedata r:id="rId1" o:title="HOJA MEMBRETE_DB-02"/>
          <w10:wrap anchorx="margin" anchory="margin"/>
        </v:shape>
      </w:pic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D4C46C9"/>
    <w:multiLevelType w:val="multilevel"/>
    <w:tmpl w:val="CBEA4EE4"/>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 w15:restartNumberingAfterBreak="0">
    <w:nsid w:val="18AC3A3F"/>
    <w:multiLevelType w:val="hybridMultilevel"/>
    <w:tmpl w:val="C61C9288"/>
    <w:lvl w:ilvl="0" w:tplc="FFFFFFFF">
      <w:start w:val="1"/>
      <w:numFmt w:val="decimal"/>
      <w:lvlText w:val="%1."/>
      <w:lvlJc w:val="left"/>
      <w:pPr>
        <w:ind w:left="720" w:hanging="360"/>
      </w:pPr>
      <w:rPr>
        <w:rFonts w:hAnsi="Symbol"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2" w15:restartNumberingAfterBreak="0">
    <w:nsid w:val="1CB33A19"/>
    <w:multiLevelType w:val="multilevel"/>
    <w:tmpl w:val="4342B214"/>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 w15:restartNumberingAfterBreak="0">
    <w:nsid w:val="2F9C30F9"/>
    <w:multiLevelType w:val="hybridMultilevel"/>
    <w:tmpl w:val="C61C9288"/>
    <w:lvl w:ilvl="0" w:tplc="FFFFFFFF">
      <w:start w:val="1"/>
      <w:numFmt w:val="decimal"/>
      <w:lvlText w:val="%1."/>
      <w:lvlJc w:val="left"/>
      <w:pPr>
        <w:ind w:left="720" w:hanging="360"/>
      </w:pPr>
      <w:rPr>
        <w:rFonts w:hAnsi="Symbol"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4" w15:restartNumberingAfterBreak="0">
    <w:nsid w:val="48F40B5C"/>
    <w:multiLevelType w:val="hybridMultilevel"/>
    <w:tmpl w:val="C61C9288"/>
    <w:lvl w:ilvl="0" w:tplc="63E23490">
      <w:start w:val="1"/>
      <w:numFmt w:val="decimal"/>
      <w:lvlText w:val="%1."/>
      <w:lvlJc w:val="left"/>
      <w:pPr>
        <w:ind w:left="720" w:hanging="360"/>
      </w:pPr>
      <w:rPr>
        <w:rFonts w:hAnsi="Symbol" w:hint="default"/>
      </w:rPr>
    </w:lvl>
    <w:lvl w:ilvl="1" w:tplc="080A0019" w:tentative="1">
      <w:start w:val="1"/>
      <w:numFmt w:val="lowerLetter"/>
      <w:lvlText w:val="%2."/>
      <w:lvlJc w:val="left"/>
      <w:pPr>
        <w:ind w:left="1440" w:hanging="360"/>
      </w:p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5" w15:restartNumberingAfterBreak="0">
    <w:nsid w:val="52C649ED"/>
    <w:multiLevelType w:val="hybridMultilevel"/>
    <w:tmpl w:val="AFA4AFA2"/>
    <w:lvl w:ilvl="0" w:tplc="D12C2AF8">
      <w:start w:val="1"/>
      <w:numFmt w:val="decimal"/>
      <w:lvlText w:val="%1."/>
      <w:lvlJc w:val="left"/>
      <w:pPr>
        <w:ind w:left="720" w:hanging="360"/>
      </w:pPr>
      <w:rPr>
        <w:rFonts w:hAnsi="Symbol" w:hint="default"/>
      </w:rPr>
    </w:lvl>
    <w:lvl w:ilvl="1" w:tplc="080A0019" w:tentative="1">
      <w:start w:val="1"/>
      <w:numFmt w:val="lowerLetter"/>
      <w:lvlText w:val="%2."/>
      <w:lvlJc w:val="left"/>
      <w:pPr>
        <w:ind w:left="1440" w:hanging="360"/>
      </w:p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6" w15:restartNumberingAfterBreak="0">
    <w:nsid w:val="5FD827AC"/>
    <w:multiLevelType w:val="hybridMultilevel"/>
    <w:tmpl w:val="7A00DD68"/>
    <w:lvl w:ilvl="0" w:tplc="080A000F">
      <w:start w:val="1"/>
      <w:numFmt w:val="decimal"/>
      <w:lvlText w:val="%1."/>
      <w:lvlJc w:val="left"/>
      <w:pPr>
        <w:ind w:left="720" w:hanging="360"/>
      </w:pPr>
    </w:lvl>
    <w:lvl w:ilvl="1" w:tplc="080A0019" w:tentative="1">
      <w:start w:val="1"/>
      <w:numFmt w:val="lowerLetter"/>
      <w:lvlText w:val="%2."/>
      <w:lvlJc w:val="left"/>
      <w:pPr>
        <w:ind w:left="1440" w:hanging="360"/>
      </w:p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7" w15:restartNumberingAfterBreak="0">
    <w:nsid w:val="621C291F"/>
    <w:multiLevelType w:val="hybridMultilevel"/>
    <w:tmpl w:val="E9109072"/>
    <w:lvl w:ilvl="0" w:tplc="4B00D7FE">
      <w:start w:val="1"/>
      <w:numFmt w:val="decimal"/>
      <w:lvlText w:val="%1."/>
      <w:lvlJc w:val="left"/>
      <w:pPr>
        <w:ind w:left="644" w:hanging="360"/>
      </w:pPr>
      <w:rPr>
        <w:rFonts w:hint="default"/>
      </w:rPr>
    </w:lvl>
    <w:lvl w:ilvl="1" w:tplc="080A0019" w:tentative="1">
      <w:start w:val="1"/>
      <w:numFmt w:val="lowerLetter"/>
      <w:lvlText w:val="%2."/>
      <w:lvlJc w:val="left"/>
      <w:pPr>
        <w:ind w:left="1364" w:hanging="360"/>
      </w:pPr>
    </w:lvl>
    <w:lvl w:ilvl="2" w:tplc="080A001B" w:tentative="1">
      <w:start w:val="1"/>
      <w:numFmt w:val="lowerRoman"/>
      <w:lvlText w:val="%3."/>
      <w:lvlJc w:val="right"/>
      <w:pPr>
        <w:ind w:left="2084" w:hanging="180"/>
      </w:pPr>
    </w:lvl>
    <w:lvl w:ilvl="3" w:tplc="080A000F" w:tentative="1">
      <w:start w:val="1"/>
      <w:numFmt w:val="decimal"/>
      <w:lvlText w:val="%4."/>
      <w:lvlJc w:val="left"/>
      <w:pPr>
        <w:ind w:left="2804" w:hanging="360"/>
      </w:pPr>
    </w:lvl>
    <w:lvl w:ilvl="4" w:tplc="080A0019" w:tentative="1">
      <w:start w:val="1"/>
      <w:numFmt w:val="lowerLetter"/>
      <w:lvlText w:val="%5."/>
      <w:lvlJc w:val="left"/>
      <w:pPr>
        <w:ind w:left="3524" w:hanging="360"/>
      </w:pPr>
    </w:lvl>
    <w:lvl w:ilvl="5" w:tplc="080A001B" w:tentative="1">
      <w:start w:val="1"/>
      <w:numFmt w:val="lowerRoman"/>
      <w:lvlText w:val="%6."/>
      <w:lvlJc w:val="right"/>
      <w:pPr>
        <w:ind w:left="4244" w:hanging="180"/>
      </w:pPr>
    </w:lvl>
    <w:lvl w:ilvl="6" w:tplc="080A000F" w:tentative="1">
      <w:start w:val="1"/>
      <w:numFmt w:val="decimal"/>
      <w:lvlText w:val="%7."/>
      <w:lvlJc w:val="left"/>
      <w:pPr>
        <w:ind w:left="4964" w:hanging="360"/>
      </w:pPr>
    </w:lvl>
    <w:lvl w:ilvl="7" w:tplc="080A0019" w:tentative="1">
      <w:start w:val="1"/>
      <w:numFmt w:val="lowerLetter"/>
      <w:lvlText w:val="%8."/>
      <w:lvlJc w:val="left"/>
      <w:pPr>
        <w:ind w:left="5684" w:hanging="360"/>
      </w:pPr>
    </w:lvl>
    <w:lvl w:ilvl="8" w:tplc="080A001B" w:tentative="1">
      <w:start w:val="1"/>
      <w:numFmt w:val="lowerRoman"/>
      <w:lvlText w:val="%9."/>
      <w:lvlJc w:val="right"/>
      <w:pPr>
        <w:ind w:left="6404" w:hanging="180"/>
      </w:pPr>
    </w:lvl>
  </w:abstractNum>
  <w:abstractNum w:abstractNumId="8" w15:restartNumberingAfterBreak="0">
    <w:nsid w:val="75423160"/>
    <w:multiLevelType w:val="hybridMultilevel"/>
    <w:tmpl w:val="42E49C02"/>
    <w:lvl w:ilvl="0" w:tplc="FC34235E">
      <w:start w:val="1"/>
      <w:numFmt w:val="decimal"/>
      <w:lvlText w:val="%1."/>
      <w:lvlJc w:val="left"/>
      <w:pPr>
        <w:ind w:left="720" w:hanging="360"/>
      </w:pPr>
      <w:rPr>
        <w:rFonts w:hAnsi="Symbol" w:hint="default"/>
      </w:rPr>
    </w:lvl>
    <w:lvl w:ilvl="1" w:tplc="080A0019" w:tentative="1">
      <w:start w:val="1"/>
      <w:numFmt w:val="lowerLetter"/>
      <w:lvlText w:val="%2."/>
      <w:lvlJc w:val="left"/>
      <w:pPr>
        <w:ind w:left="1440" w:hanging="360"/>
      </w:p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9" w15:restartNumberingAfterBreak="0">
    <w:nsid w:val="7CE77911"/>
    <w:multiLevelType w:val="hybridMultilevel"/>
    <w:tmpl w:val="A86A59C2"/>
    <w:lvl w:ilvl="0" w:tplc="080A0001">
      <w:start w:val="1"/>
      <w:numFmt w:val="bullet"/>
      <w:lvlText w:val=""/>
      <w:lvlJc w:val="left"/>
      <w:pPr>
        <w:ind w:left="833" w:hanging="360"/>
      </w:pPr>
      <w:rPr>
        <w:rFonts w:ascii="Symbol" w:hAnsi="Symbol" w:hint="default"/>
      </w:rPr>
    </w:lvl>
    <w:lvl w:ilvl="1" w:tplc="080A0003" w:tentative="1">
      <w:start w:val="1"/>
      <w:numFmt w:val="bullet"/>
      <w:lvlText w:val="o"/>
      <w:lvlJc w:val="left"/>
      <w:pPr>
        <w:ind w:left="1553" w:hanging="360"/>
      </w:pPr>
      <w:rPr>
        <w:rFonts w:ascii="Courier New" w:hAnsi="Courier New" w:hint="default"/>
      </w:rPr>
    </w:lvl>
    <w:lvl w:ilvl="2" w:tplc="080A0005" w:tentative="1">
      <w:start w:val="1"/>
      <w:numFmt w:val="bullet"/>
      <w:lvlText w:val=""/>
      <w:lvlJc w:val="left"/>
      <w:pPr>
        <w:ind w:left="2273" w:hanging="360"/>
      </w:pPr>
      <w:rPr>
        <w:rFonts w:ascii="Wingdings" w:hAnsi="Wingdings" w:hint="default"/>
      </w:rPr>
    </w:lvl>
    <w:lvl w:ilvl="3" w:tplc="080A0001" w:tentative="1">
      <w:start w:val="1"/>
      <w:numFmt w:val="bullet"/>
      <w:lvlText w:val=""/>
      <w:lvlJc w:val="left"/>
      <w:pPr>
        <w:ind w:left="2993" w:hanging="360"/>
      </w:pPr>
      <w:rPr>
        <w:rFonts w:ascii="Symbol" w:hAnsi="Symbol" w:hint="default"/>
      </w:rPr>
    </w:lvl>
    <w:lvl w:ilvl="4" w:tplc="080A0003" w:tentative="1">
      <w:start w:val="1"/>
      <w:numFmt w:val="bullet"/>
      <w:lvlText w:val="o"/>
      <w:lvlJc w:val="left"/>
      <w:pPr>
        <w:ind w:left="3713" w:hanging="360"/>
      </w:pPr>
      <w:rPr>
        <w:rFonts w:ascii="Courier New" w:hAnsi="Courier New" w:hint="default"/>
      </w:rPr>
    </w:lvl>
    <w:lvl w:ilvl="5" w:tplc="080A0005" w:tentative="1">
      <w:start w:val="1"/>
      <w:numFmt w:val="bullet"/>
      <w:lvlText w:val=""/>
      <w:lvlJc w:val="left"/>
      <w:pPr>
        <w:ind w:left="4433" w:hanging="360"/>
      </w:pPr>
      <w:rPr>
        <w:rFonts w:ascii="Wingdings" w:hAnsi="Wingdings" w:hint="default"/>
      </w:rPr>
    </w:lvl>
    <w:lvl w:ilvl="6" w:tplc="080A0001" w:tentative="1">
      <w:start w:val="1"/>
      <w:numFmt w:val="bullet"/>
      <w:lvlText w:val=""/>
      <w:lvlJc w:val="left"/>
      <w:pPr>
        <w:ind w:left="5153" w:hanging="360"/>
      </w:pPr>
      <w:rPr>
        <w:rFonts w:ascii="Symbol" w:hAnsi="Symbol" w:hint="default"/>
      </w:rPr>
    </w:lvl>
    <w:lvl w:ilvl="7" w:tplc="080A0003" w:tentative="1">
      <w:start w:val="1"/>
      <w:numFmt w:val="bullet"/>
      <w:lvlText w:val="o"/>
      <w:lvlJc w:val="left"/>
      <w:pPr>
        <w:ind w:left="5873" w:hanging="360"/>
      </w:pPr>
      <w:rPr>
        <w:rFonts w:ascii="Courier New" w:hAnsi="Courier New" w:hint="default"/>
      </w:rPr>
    </w:lvl>
    <w:lvl w:ilvl="8" w:tplc="080A0005" w:tentative="1">
      <w:start w:val="1"/>
      <w:numFmt w:val="bullet"/>
      <w:lvlText w:val=""/>
      <w:lvlJc w:val="left"/>
      <w:pPr>
        <w:ind w:left="6593" w:hanging="360"/>
      </w:pPr>
      <w:rPr>
        <w:rFonts w:ascii="Wingdings" w:hAnsi="Wingdings" w:hint="default"/>
      </w:rPr>
    </w:lvl>
  </w:abstractNum>
  <w:num w:numId="1" w16cid:durableId="1318338561">
    <w:abstractNumId w:val="0"/>
  </w:num>
  <w:num w:numId="2" w16cid:durableId="149061252">
    <w:abstractNumId w:val="2"/>
  </w:num>
  <w:num w:numId="3" w16cid:durableId="2109084959">
    <w:abstractNumId w:val="5"/>
  </w:num>
  <w:num w:numId="4" w16cid:durableId="144206488">
    <w:abstractNumId w:val="7"/>
  </w:num>
  <w:num w:numId="5" w16cid:durableId="809975144">
    <w:abstractNumId w:val="8"/>
  </w:num>
  <w:num w:numId="6" w16cid:durableId="1992441754">
    <w:abstractNumId w:val="4"/>
  </w:num>
  <w:num w:numId="7" w16cid:durableId="283390206">
    <w:abstractNumId w:val="1"/>
  </w:num>
  <w:num w:numId="8" w16cid:durableId="509564641">
    <w:abstractNumId w:val="3"/>
  </w:num>
  <w:num w:numId="9" w16cid:durableId="242221940">
    <w:abstractNumId w:val="6"/>
  </w:num>
  <w:num w:numId="10" w16cid:durableId="82579252">
    <w:abstractNumId w:val="2"/>
    <w:lvlOverride w:ilvl="0">
      <w:startOverride w:val="6"/>
    </w:lvlOverride>
  </w:num>
  <w:num w:numId="11" w16cid:durableId="126052308">
    <w:abstractNumId w:val="2"/>
    <w:lvlOverride w:ilvl="0">
      <w:startOverride w:val="8"/>
    </w:lvlOverride>
  </w:num>
  <w:num w:numId="12" w16cid:durableId="1889606294">
    <w:abstractNumId w:val="2"/>
    <w:lvlOverride w:ilvl="0">
      <w:startOverride w:val="1"/>
    </w:lvlOverride>
  </w:num>
  <w:num w:numId="13" w16cid:durableId="761923902">
    <w:abstractNumId w:val="2"/>
    <w:lvlOverride w:ilvl="0">
      <w:startOverride w:val="1"/>
    </w:lvlOverride>
  </w:num>
  <w:num w:numId="14" w16cid:durableId="1027877515">
    <w:abstractNumId w:val="2"/>
    <w:lvlOverride w:ilvl="0">
      <w:startOverride w:val="1"/>
    </w:lvlOverride>
  </w:num>
  <w:num w:numId="15" w16cid:durableId="687291832">
    <w:abstractNumId w:val="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70"/>
  <w:proofState w:spelling="clean" w:grammar="clean"/>
  <w:defaultTabStop w:val="708"/>
  <w:hyphenationZone w:val="425"/>
  <w:characterSpacingControl w:val="doNotCompress"/>
  <w:hdrShapeDefaults>
    <o:shapedefaults v:ext="edit" spidmax="2050"/>
    <o:shapelayout v:ext="edit">
      <o:idmap v:ext="edit" data="1"/>
    </o:shapelayout>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6C53FF"/>
    <w:rsid w:val="0006331E"/>
    <w:rsid w:val="00063494"/>
    <w:rsid w:val="00075749"/>
    <w:rsid w:val="000B6D78"/>
    <w:rsid w:val="000B7E45"/>
    <w:rsid w:val="000C0F69"/>
    <w:rsid w:val="000C36D0"/>
    <w:rsid w:val="00122E91"/>
    <w:rsid w:val="0012695E"/>
    <w:rsid w:val="0013761F"/>
    <w:rsid w:val="001B0845"/>
    <w:rsid w:val="001B4D94"/>
    <w:rsid w:val="001B5D6C"/>
    <w:rsid w:val="001D5C33"/>
    <w:rsid w:val="001D6383"/>
    <w:rsid w:val="001F06B8"/>
    <w:rsid w:val="00217FA9"/>
    <w:rsid w:val="002A1AE8"/>
    <w:rsid w:val="002B0ED1"/>
    <w:rsid w:val="002B42D9"/>
    <w:rsid w:val="00342567"/>
    <w:rsid w:val="003527B2"/>
    <w:rsid w:val="00356DBF"/>
    <w:rsid w:val="0037677A"/>
    <w:rsid w:val="003A14E3"/>
    <w:rsid w:val="0045551F"/>
    <w:rsid w:val="00455D69"/>
    <w:rsid w:val="004E2075"/>
    <w:rsid w:val="0054042C"/>
    <w:rsid w:val="005C6496"/>
    <w:rsid w:val="0068080B"/>
    <w:rsid w:val="00696AE3"/>
    <w:rsid w:val="006C53FF"/>
    <w:rsid w:val="006D0337"/>
    <w:rsid w:val="00743B60"/>
    <w:rsid w:val="00743C5A"/>
    <w:rsid w:val="00754D31"/>
    <w:rsid w:val="00755E9C"/>
    <w:rsid w:val="00770FFF"/>
    <w:rsid w:val="00790969"/>
    <w:rsid w:val="007A172E"/>
    <w:rsid w:val="007C131C"/>
    <w:rsid w:val="007E1E0A"/>
    <w:rsid w:val="007E35F0"/>
    <w:rsid w:val="00814D18"/>
    <w:rsid w:val="00844C65"/>
    <w:rsid w:val="00847020"/>
    <w:rsid w:val="00892E5B"/>
    <w:rsid w:val="008C44A5"/>
    <w:rsid w:val="008D0557"/>
    <w:rsid w:val="008F04AD"/>
    <w:rsid w:val="008F3C92"/>
    <w:rsid w:val="00903058"/>
    <w:rsid w:val="009209AB"/>
    <w:rsid w:val="009216EC"/>
    <w:rsid w:val="00947B24"/>
    <w:rsid w:val="009505CB"/>
    <w:rsid w:val="00955169"/>
    <w:rsid w:val="009D3F3B"/>
    <w:rsid w:val="00A115C4"/>
    <w:rsid w:val="00A13F6F"/>
    <w:rsid w:val="00A171CB"/>
    <w:rsid w:val="00A70579"/>
    <w:rsid w:val="00A8030F"/>
    <w:rsid w:val="00AE01B0"/>
    <w:rsid w:val="00AF4191"/>
    <w:rsid w:val="00B0140B"/>
    <w:rsid w:val="00B26BFE"/>
    <w:rsid w:val="00B6641F"/>
    <w:rsid w:val="00B70035"/>
    <w:rsid w:val="00BA6E9D"/>
    <w:rsid w:val="00BE2A07"/>
    <w:rsid w:val="00C22F4E"/>
    <w:rsid w:val="00C31F09"/>
    <w:rsid w:val="00C64C9F"/>
    <w:rsid w:val="00CA70DE"/>
    <w:rsid w:val="00D33D03"/>
    <w:rsid w:val="00D8527C"/>
    <w:rsid w:val="00DB1C56"/>
    <w:rsid w:val="00DC11CF"/>
    <w:rsid w:val="00DD4F2F"/>
    <w:rsid w:val="00DF1DD9"/>
    <w:rsid w:val="00E11627"/>
    <w:rsid w:val="00E117EC"/>
    <w:rsid w:val="00E140C8"/>
    <w:rsid w:val="00E41E51"/>
    <w:rsid w:val="00E74822"/>
    <w:rsid w:val="00E9085E"/>
    <w:rsid w:val="00EA05B8"/>
    <w:rsid w:val="00EA15DA"/>
    <w:rsid w:val="00EB1356"/>
    <w:rsid w:val="00EE57B5"/>
    <w:rsid w:val="00FA0BB9"/>
    <w:rsid w:val="00FC05B2"/>
    <w:rsid w:val="00FF0BFB"/>
  </w:rsids>
  <m:mathPr>
    <m:mathFont m:val="Cambria Math"/>
    <m:brkBin m:val="before"/>
    <m:brkBinSub m:val="--"/>
    <m:smallFrac m:val="0"/>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6C20642A"/>
  <w15:chartTrackingRefBased/>
  <w15:docId w15:val="{080C4AA4-80E9-4E93-AD77-15ADA1D21A6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kern w:val="2"/>
        <w:sz w:val="24"/>
        <w:szCs w:val="24"/>
        <w:lang w:val="es-CO"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BA6E9D"/>
    <w:pPr>
      <w:spacing w:after="100" w:line="252" w:lineRule="auto"/>
    </w:pPr>
    <w:rPr>
      <w:rFonts w:ascii="Arial" w:eastAsia="Arial" w:hAnsi="Arial" w:cs="Times New Roman"/>
      <w:kern w:val="0"/>
      <w:sz w:val="21"/>
      <w:lang w:eastAsia="es-MX"/>
      <w14:ligatures w14:val="none"/>
    </w:rPr>
  </w:style>
  <w:style w:type="paragraph" w:styleId="Ttulo1">
    <w:name w:val="heading 1"/>
    <w:basedOn w:val="Normal"/>
    <w:next w:val="Normal"/>
    <w:link w:val="Ttulo1Car"/>
    <w:uiPriority w:val="9"/>
    <w:qFormat/>
    <w:rsid w:val="006C53FF"/>
    <w:pPr>
      <w:keepNext/>
      <w:keepLines/>
      <w:spacing w:before="160" w:after="80" w:line="278" w:lineRule="auto"/>
      <w:outlineLvl w:val="0"/>
    </w:pPr>
    <w:rPr>
      <w:rFonts w:asciiTheme="majorHAnsi" w:eastAsiaTheme="majorEastAsia" w:hAnsiTheme="majorHAnsi" w:cstheme="majorBidi"/>
      <w:b/>
      <w:color w:val="0F4761" w:themeColor="accent1" w:themeShade="BF"/>
      <w:kern w:val="2"/>
      <w:sz w:val="24"/>
      <w:szCs w:val="40"/>
      <w:lang w:eastAsia="en-US"/>
      <w14:ligatures w14:val="standardContextual"/>
    </w:rPr>
  </w:style>
  <w:style w:type="paragraph" w:styleId="Ttulo2">
    <w:name w:val="heading 2"/>
    <w:basedOn w:val="Normal"/>
    <w:next w:val="Normal"/>
    <w:link w:val="Ttulo2Car"/>
    <w:uiPriority w:val="9"/>
    <w:semiHidden/>
    <w:unhideWhenUsed/>
    <w:qFormat/>
    <w:rsid w:val="006C53FF"/>
    <w:pPr>
      <w:keepNext/>
      <w:keepLines/>
      <w:spacing w:before="160" w:after="80" w:line="278" w:lineRule="auto"/>
      <w:outlineLvl w:val="1"/>
    </w:pPr>
    <w:rPr>
      <w:rFonts w:asciiTheme="majorHAnsi" w:eastAsiaTheme="majorEastAsia" w:hAnsiTheme="majorHAnsi" w:cstheme="majorBidi"/>
      <w:b/>
      <w:color w:val="0F4761" w:themeColor="accent1" w:themeShade="BF"/>
      <w:kern w:val="2"/>
      <w:sz w:val="22"/>
      <w:szCs w:val="32"/>
      <w:lang w:eastAsia="en-US"/>
      <w14:ligatures w14:val="standardContextual"/>
    </w:rPr>
  </w:style>
  <w:style w:type="paragraph" w:styleId="Ttulo3">
    <w:name w:val="heading 3"/>
    <w:basedOn w:val="Normal"/>
    <w:next w:val="Normal"/>
    <w:link w:val="Ttulo3Car"/>
    <w:uiPriority w:val="9"/>
    <w:semiHidden/>
    <w:unhideWhenUsed/>
    <w:qFormat/>
    <w:rsid w:val="006C53FF"/>
    <w:pPr>
      <w:keepNext/>
      <w:keepLines/>
      <w:spacing w:before="160" w:after="80" w:line="278" w:lineRule="auto"/>
      <w:outlineLvl w:val="2"/>
    </w:pPr>
    <w:rPr>
      <w:rFonts w:asciiTheme="minorHAnsi" w:eastAsiaTheme="majorEastAsia" w:hAnsiTheme="minorHAnsi" w:cstheme="majorBidi"/>
      <w:b/>
      <w:color w:val="0F4761" w:themeColor="accent1" w:themeShade="BF"/>
      <w:kern w:val="2"/>
      <w:szCs w:val="28"/>
      <w:lang w:eastAsia="en-US"/>
      <w14:ligatures w14:val="standardContextual"/>
    </w:rPr>
  </w:style>
  <w:style w:type="paragraph" w:styleId="Ttulo4">
    <w:name w:val="heading 4"/>
    <w:basedOn w:val="Normal"/>
    <w:next w:val="Normal"/>
    <w:link w:val="Ttulo4Car"/>
    <w:uiPriority w:val="9"/>
    <w:semiHidden/>
    <w:unhideWhenUsed/>
    <w:qFormat/>
    <w:rsid w:val="006C53FF"/>
    <w:pPr>
      <w:keepNext/>
      <w:keepLines/>
      <w:spacing w:before="80" w:after="40" w:line="278" w:lineRule="auto"/>
      <w:outlineLvl w:val="3"/>
    </w:pPr>
    <w:rPr>
      <w:rFonts w:asciiTheme="minorHAnsi" w:eastAsiaTheme="majorEastAsia" w:hAnsiTheme="minorHAnsi" w:cstheme="majorBidi"/>
      <w:i/>
      <w:iCs/>
      <w:color w:val="0F4761" w:themeColor="accent1" w:themeShade="BF"/>
      <w:kern w:val="2"/>
      <w:lang w:eastAsia="en-US"/>
      <w14:ligatures w14:val="standardContextual"/>
    </w:rPr>
  </w:style>
  <w:style w:type="paragraph" w:styleId="Ttulo5">
    <w:name w:val="heading 5"/>
    <w:basedOn w:val="Normal"/>
    <w:next w:val="Normal"/>
    <w:link w:val="Ttulo5Car"/>
    <w:uiPriority w:val="9"/>
    <w:semiHidden/>
    <w:unhideWhenUsed/>
    <w:qFormat/>
    <w:rsid w:val="006C53FF"/>
    <w:pPr>
      <w:keepNext/>
      <w:keepLines/>
      <w:spacing w:before="80" w:after="40" w:line="278" w:lineRule="auto"/>
      <w:outlineLvl w:val="4"/>
    </w:pPr>
    <w:rPr>
      <w:rFonts w:asciiTheme="minorHAnsi" w:eastAsiaTheme="majorEastAsia" w:hAnsiTheme="minorHAnsi" w:cstheme="majorBidi"/>
      <w:color w:val="0F4761" w:themeColor="accent1" w:themeShade="BF"/>
      <w:kern w:val="2"/>
      <w:lang w:eastAsia="en-US"/>
      <w14:ligatures w14:val="standardContextual"/>
    </w:rPr>
  </w:style>
  <w:style w:type="paragraph" w:styleId="Ttulo6">
    <w:name w:val="heading 6"/>
    <w:basedOn w:val="Normal"/>
    <w:next w:val="Normal"/>
    <w:link w:val="Ttulo6Car"/>
    <w:uiPriority w:val="9"/>
    <w:semiHidden/>
    <w:unhideWhenUsed/>
    <w:qFormat/>
    <w:rsid w:val="006C53FF"/>
    <w:pPr>
      <w:keepNext/>
      <w:keepLines/>
      <w:spacing w:before="40" w:line="278" w:lineRule="auto"/>
      <w:outlineLvl w:val="5"/>
    </w:pPr>
    <w:rPr>
      <w:rFonts w:asciiTheme="minorHAnsi" w:eastAsiaTheme="majorEastAsia" w:hAnsiTheme="minorHAnsi" w:cstheme="majorBidi"/>
      <w:i/>
      <w:iCs/>
      <w:color w:val="595959" w:themeColor="text1" w:themeTint="A6"/>
      <w:kern w:val="2"/>
      <w:lang w:eastAsia="en-US"/>
      <w14:ligatures w14:val="standardContextual"/>
    </w:rPr>
  </w:style>
  <w:style w:type="paragraph" w:styleId="Ttulo7">
    <w:name w:val="heading 7"/>
    <w:basedOn w:val="Normal"/>
    <w:next w:val="Normal"/>
    <w:link w:val="Ttulo7Car"/>
    <w:uiPriority w:val="9"/>
    <w:semiHidden/>
    <w:unhideWhenUsed/>
    <w:qFormat/>
    <w:rsid w:val="006C53FF"/>
    <w:pPr>
      <w:keepNext/>
      <w:keepLines/>
      <w:spacing w:before="40" w:line="278" w:lineRule="auto"/>
      <w:outlineLvl w:val="6"/>
    </w:pPr>
    <w:rPr>
      <w:rFonts w:asciiTheme="minorHAnsi" w:eastAsiaTheme="majorEastAsia" w:hAnsiTheme="minorHAnsi" w:cstheme="majorBidi"/>
      <w:color w:val="595959" w:themeColor="text1" w:themeTint="A6"/>
      <w:kern w:val="2"/>
      <w:lang w:eastAsia="en-US"/>
      <w14:ligatures w14:val="standardContextual"/>
    </w:rPr>
  </w:style>
  <w:style w:type="paragraph" w:styleId="Ttulo8">
    <w:name w:val="heading 8"/>
    <w:basedOn w:val="Normal"/>
    <w:next w:val="Normal"/>
    <w:link w:val="Ttulo8Car"/>
    <w:uiPriority w:val="9"/>
    <w:semiHidden/>
    <w:unhideWhenUsed/>
    <w:qFormat/>
    <w:rsid w:val="006C53FF"/>
    <w:pPr>
      <w:keepNext/>
      <w:keepLines/>
      <w:spacing w:line="278" w:lineRule="auto"/>
      <w:outlineLvl w:val="7"/>
    </w:pPr>
    <w:rPr>
      <w:rFonts w:asciiTheme="minorHAnsi" w:eastAsiaTheme="majorEastAsia" w:hAnsiTheme="minorHAnsi" w:cstheme="majorBidi"/>
      <w:i/>
      <w:iCs/>
      <w:color w:val="272727" w:themeColor="text1" w:themeTint="D8"/>
      <w:kern w:val="2"/>
      <w:lang w:eastAsia="en-US"/>
      <w14:ligatures w14:val="standardContextual"/>
    </w:rPr>
  </w:style>
  <w:style w:type="paragraph" w:styleId="Ttulo9">
    <w:name w:val="heading 9"/>
    <w:basedOn w:val="Normal"/>
    <w:next w:val="Normal"/>
    <w:link w:val="Ttulo9Car"/>
    <w:uiPriority w:val="9"/>
    <w:semiHidden/>
    <w:unhideWhenUsed/>
    <w:qFormat/>
    <w:rsid w:val="006C53FF"/>
    <w:pPr>
      <w:keepNext/>
      <w:keepLines/>
      <w:spacing w:line="278" w:lineRule="auto"/>
      <w:outlineLvl w:val="8"/>
    </w:pPr>
    <w:rPr>
      <w:rFonts w:asciiTheme="minorHAnsi" w:eastAsiaTheme="majorEastAsia" w:hAnsiTheme="minorHAnsi" w:cstheme="majorBidi"/>
      <w:color w:val="272727" w:themeColor="text1" w:themeTint="D8"/>
      <w:kern w:val="2"/>
      <w:lang w:eastAsia="en-US"/>
      <w14:ligatures w14:val="standardContextual"/>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customStyle="1" w:styleId="Ttulo1Car">
    <w:name w:val="Título 1 Car"/>
    <w:basedOn w:val="Fuentedeprrafopredeter"/>
    <w:link w:val="Ttulo1"/>
    <w:uiPriority w:val="9"/>
    <w:rsid w:val="006C53FF"/>
    <w:rPr>
      <w:rFonts w:asciiTheme="majorHAnsi" w:eastAsiaTheme="majorEastAsia" w:hAnsiTheme="majorHAnsi" w:cstheme="majorBidi"/>
      <w:color w:val="0F4761" w:themeColor="accent1" w:themeShade="BF"/>
      <w:sz w:val="40"/>
      <w:szCs w:val="40"/>
    </w:rPr>
  </w:style>
  <w:style w:type="character" w:customStyle="1" w:styleId="Ttulo2Car">
    <w:name w:val="Título 2 Car"/>
    <w:basedOn w:val="Fuentedeprrafopredeter"/>
    <w:link w:val="Ttulo2"/>
    <w:uiPriority w:val="9"/>
    <w:semiHidden/>
    <w:rsid w:val="006C53FF"/>
    <w:rPr>
      <w:rFonts w:asciiTheme="majorHAnsi" w:eastAsiaTheme="majorEastAsia" w:hAnsiTheme="majorHAnsi" w:cstheme="majorBidi"/>
      <w:color w:val="0F4761" w:themeColor="accent1" w:themeShade="BF"/>
      <w:sz w:val="32"/>
      <w:szCs w:val="32"/>
    </w:rPr>
  </w:style>
  <w:style w:type="character" w:customStyle="1" w:styleId="Ttulo3Car">
    <w:name w:val="Título 3 Car"/>
    <w:basedOn w:val="Fuentedeprrafopredeter"/>
    <w:link w:val="Ttulo3"/>
    <w:uiPriority w:val="9"/>
    <w:semiHidden/>
    <w:rsid w:val="006C53FF"/>
    <w:rPr>
      <w:rFonts w:eastAsiaTheme="majorEastAsia" w:cstheme="majorBidi"/>
      <w:color w:val="0F4761" w:themeColor="accent1" w:themeShade="BF"/>
      <w:sz w:val="28"/>
      <w:szCs w:val="28"/>
    </w:rPr>
  </w:style>
  <w:style w:type="character" w:customStyle="1" w:styleId="Ttulo4Car">
    <w:name w:val="Título 4 Car"/>
    <w:basedOn w:val="Fuentedeprrafopredeter"/>
    <w:link w:val="Ttulo4"/>
    <w:uiPriority w:val="9"/>
    <w:semiHidden/>
    <w:rsid w:val="006C53FF"/>
    <w:rPr>
      <w:rFonts w:eastAsiaTheme="majorEastAsia" w:cstheme="majorBidi"/>
      <w:i/>
      <w:iCs/>
      <w:color w:val="0F4761" w:themeColor="accent1" w:themeShade="BF"/>
    </w:rPr>
  </w:style>
  <w:style w:type="character" w:customStyle="1" w:styleId="Ttulo5Car">
    <w:name w:val="Título 5 Car"/>
    <w:basedOn w:val="Fuentedeprrafopredeter"/>
    <w:link w:val="Ttulo5"/>
    <w:uiPriority w:val="9"/>
    <w:semiHidden/>
    <w:rsid w:val="006C53FF"/>
    <w:rPr>
      <w:rFonts w:eastAsiaTheme="majorEastAsia" w:cstheme="majorBidi"/>
      <w:color w:val="0F4761" w:themeColor="accent1" w:themeShade="BF"/>
    </w:rPr>
  </w:style>
  <w:style w:type="character" w:customStyle="1" w:styleId="Ttulo6Car">
    <w:name w:val="Título 6 Car"/>
    <w:basedOn w:val="Fuentedeprrafopredeter"/>
    <w:link w:val="Ttulo6"/>
    <w:uiPriority w:val="9"/>
    <w:semiHidden/>
    <w:rsid w:val="006C53FF"/>
    <w:rPr>
      <w:rFonts w:eastAsiaTheme="majorEastAsia" w:cstheme="majorBidi"/>
      <w:i/>
      <w:iCs/>
      <w:color w:val="595959" w:themeColor="text1" w:themeTint="A6"/>
    </w:rPr>
  </w:style>
  <w:style w:type="character" w:customStyle="1" w:styleId="Ttulo7Car">
    <w:name w:val="Título 7 Car"/>
    <w:basedOn w:val="Fuentedeprrafopredeter"/>
    <w:link w:val="Ttulo7"/>
    <w:uiPriority w:val="9"/>
    <w:semiHidden/>
    <w:rsid w:val="006C53FF"/>
    <w:rPr>
      <w:rFonts w:eastAsiaTheme="majorEastAsia" w:cstheme="majorBidi"/>
      <w:color w:val="595959" w:themeColor="text1" w:themeTint="A6"/>
    </w:rPr>
  </w:style>
  <w:style w:type="character" w:customStyle="1" w:styleId="Ttulo8Car">
    <w:name w:val="Título 8 Car"/>
    <w:basedOn w:val="Fuentedeprrafopredeter"/>
    <w:link w:val="Ttulo8"/>
    <w:uiPriority w:val="9"/>
    <w:semiHidden/>
    <w:rsid w:val="006C53FF"/>
    <w:rPr>
      <w:rFonts w:eastAsiaTheme="majorEastAsia" w:cstheme="majorBidi"/>
      <w:i/>
      <w:iCs/>
      <w:color w:val="272727" w:themeColor="text1" w:themeTint="D8"/>
    </w:rPr>
  </w:style>
  <w:style w:type="character" w:customStyle="1" w:styleId="Ttulo9Car">
    <w:name w:val="Título 9 Car"/>
    <w:basedOn w:val="Fuentedeprrafopredeter"/>
    <w:link w:val="Ttulo9"/>
    <w:uiPriority w:val="9"/>
    <w:semiHidden/>
    <w:rsid w:val="006C53FF"/>
    <w:rPr>
      <w:rFonts w:eastAsiaTheme="majorEastAsia" w:cstheme="majorBidi"/>
      <w:color w:val="272727" w:themeColor="text1" w:themeTint="D8"/>
    </w:rPr>
  </w:style>
  <w:style w:type="paragraph" w:styleId="Ttulo">
    <w:name w:val="Title"/>
    <w:basedOn w:val="Normal"/>
    <w:next w:val="Normal"/>
    <w:link w:val="TtuloCar"/>
    <w:uiPriority w:val="10"/>
    <w:qFormat/>
    <w:rsid w:val="006C53FF"/>
    <w:pPr>
      <w:keepNext/>
      <w:spacing w:before="160" w:after="80"/>
      <w:contextualSpacing/>
    </w:pPr>
    <w:rPr>
      <w:rFonts w:asciiTheme="majorHAnsi" w:eastAsiaTheme="majorEastAsia" w:hAnsiTheme="majorHAnsi" w:cstheme="majorBidi"/>
      <w:b/>
      <w:spacing w:val="-10"/>
      <w:kern w:val="28"/>
      <w:sz w:val="28"/>
      <w:szCs w:val="56"/>
      <w:lang w:eastAsia="en-US"/>
      <w14:ligatures w14:val="standardContextual"/>
    </w:rPr>
  </w:style>
  <w:style w:type="character" w:customStyle="1" w:styleId="TtuloCar">
    <w:name w:val="Título Car"/>
    <w:basedOn w:val="Fuentedeprrafopredeter"/>
    <w:link w:val="Ttulo"/>
    <w:uiPriority w:val="10"/>
    <w:rsid w:val="006C53FF"/>
    <w:rPr>
      <w:rFonts w:asciiTheme="majorHAnsi" w:eastAsiaTheme="majorEastAsia" w:hAnsiTheme="majorHAnsi" w:cstheme="majorBidi"/>
      <w:spacing w:val="-10"/>
      <w:kern w:val="28"/>
      <w:sz w:val="56"/>
      <w:szCs w:val="56"/>
    </w:rPr>
  </w:style>
  <w:style w:type="paragraph" w:styleId="Subttulo">
    <w:name w:val="Subtitle"/>
    <w:basedOn w:val="Normal"/>
    <w:next w:val="Normal"/>
    <w:link w:val="SubttuloCar"/>
    <w:uiPriority w:val="11"/>
    <w:qFormat/>
    <w:rsid w:val="006C53FF"/>
    <w:pPr>
      <w:numPr>
        <w:ilvl w:val="1"/>
      </w:numPr>
      <w:spacing w:after="160" w:line="278" w:lineRule="auto"/>
    </w:pPr>
    <w:rPr>
      <w:rFonts w:asciiTheme="minorHAnsi" w:eastAsiaTheme="majorEastAsia" w:hAnsiTheme="minorHAnsi" w:cstheme="majorBidi"/>
      <w:color w:val="595959" w:themeColor="text1" w:themeTint="A6"/>
      <w:spacing w:val="15"/>
      <w:kern w:val="2"/>
      <w:sz w:val="28"/>
      <w:szCs w:val="28"/>
      <w:lang w:eastAsia="en-US"/>
      <w14:ligatures w14:val="standardContextual"/>
    </w:rPr>
  </w:style>
  <w:style w:type="character" w:customStyle="1" w:styleId="SubttuloCar">
    <w:name w:val="Subtítulo Car"/>
    <w:basedOn w:val="Fuentedeprrafopredeter"/>
    <w:link w:val="Subttulo"/>
    <w:uiPriority w:val="11"/>
    <w:rsid w:val="006C53FF"/>
    <w:rPr>
      <w:rFonts w:eastAsiaTheme="majorEastAsia" w:cstheme="majorBidi"/>
      <w:color w:val="595959" w:themeColor="text1" w:themeTint="A6"/>
      <w:spacing w:val="15"/>
      <w:sz w:val="28"/>
      <w:szCs w:val="28"/>
    </w:rPr>
  </w:style>
  <w:style w:type="paragraph" w:styleId="Cita">
    <w:name w:val="Quote"/>
    <w:basedOn w:val="Normal"/>
    <w:next w:val="Normal"/>
    <w:link w:val="CitaCar"/>
    <w:uiPriority w:val="29"/>
    <w:qFormat/>
    <w:rsid w:val="006C53FF"/>
    <w:pPr>
      <w:spacing w:before="160" w:after="160" w:line="278" w:lineRule="auto"/>
      <w:jc w:val="center"/>
    </w:pPr>
    <w:rPr>
      <w:rFonts w:asciiTheme="minorHAnsi" w:eastAsiaTheme="minorHAnsi" w:hAnsiTheme="minorHAnsi" w:cstheme="minorBidi"/>
      <w:i/>
      <w:iCs/>
      <w:color w:val="404040" w:themeColor="text1" w:themeTint="BF"/>
      <w:kern w:val="2"/>
      <w:lang w:eastAsia="en-US"/>
      <w14:ligatures w14:val="standardContextual"/>
    </w:rPr>
  </w:style>
  <w:style w:type="character" w:customStyle="1" w:styleId="CitaCar">
    <w:name w:val="Cita Car"/>
    <w:basedOn w:val="Fuentedeprrafopredeter"/>
    <w:link w:val="Cita"/>
    <w:uiPriority w:val="29"/>
    <w:rsid w:val="006C53FF"/>
    <w:rPr>
      <w:i/>
      <w:iCs/>
      <w:color w:val="404040" w:themeColor="text1" w:themeTint="BF"/>
    </w:rPr>
  </w:style>
  <w:style w:type="paragraph" w:styleId="Prrafodelista">
    <w:name w:val="List Paragraph"/>
    <w:basedOn w:val="Normal"/>
    <w:uiPriority w:val="34"/>
    <w:qFormat/>
    <w:rsid w:val="006C53FF"/>
    <w:pPr>
      <w:spacing w:after="160" w:line="278" w:lineRule="auto"/>
      <w:ind w:left="720"/>
      <w:contextualSpacing/>
    </w:pPr>
    <w:rPr>
      <w:rFonts w:asciiTheme="minorHAnsi" w:eastAsiaTheme="minorHAnsi" w:hAnsiTheme="minorHAnsi" w:cstheme="minorBidi"/>
      <w:kern w:val="2"/>
      <w:lang w:eastAsia="en-US"/>
      <w14:ligatures w14:val="standardContextual"/>
    </w:rPr>
  </w:style>
  <w:style w:type="character" w:styleId="nfasisintenso">
    <w:name w:val="Intense Emphasis"/>
    <w:basedOn w:val="Fuentedeprrafopredeter"/>
    <w:uiPriority w:val="21"/>
    <w:qFormat/>
    <w:rsid w:val="006C53FF"/>
    <w:rPr>
      <w:i/>
      <w:iCs/>
      <w:color w:val="0F4761" w:themeColor="accent1" w:themeShade="BF"/>
    </w:rPr>
  </w:style>
  <w:style w:type="paragraph" w:styleId="Citadestacada">
    <w:name w:val="Intense Quote"/>
    <w:basedOn w:val="Normal"/>
    <w:next w:val="Normal"/>
    <w:link w:val="CitadestacadaCar"/>
    <w:uiPriority w:val="30"/>
    <w:qFormat/>
    <w:rsid w:val="006C53FF"/>
    <w:pPr>
      <w:pBdr>
        <w:top w:val="single" w:sz="4" w:space="10" w:color="0F4761" w:themeColor="accent1" w:themeShade="BF"/>
        <w:bottom w:val="single" w:sz="4" w:space="10" w:color="0F4761" w:themeColor="accent1" w:themeShade="BF"/>
      </w:pBdr>
      <w:spacing w:before="360" w:after="360" w:line="278" w:lineRule="auto"/>
      <w:ind w:left="864" w:right="864"/>
      <w:jc w:val="center"/>
    </w:pPr>
    <w:rPr>
      <w:rFonts w:asciiTheme="minorHAnsi" w:eastAsiaTheme="minorHAnsi" w:hAnsiTheme="minorHAnsi" w:cstheme="minorBidi"/>
      <w:i/>
      <w:iCs/>
      <w:color w:val="0F4761" w:themeColor="accent1" w:themeShade="BF"/>
      <w:kern w:val="2"/>
      <w:lang w:eastAsia="en-US"/>
      <w14:ligatures w14:val="standardContextual"/>
    </w:rPr>
  </w:style>
  <w:style w:type="character" w:customStyle="1" w:styleId="CitadestacadaCar">
    <w:name w:val="Cita destacada Car"/>
    <w:basedOn w:val="Fuentedeprrafopredeter"/>
    <w:link w:val="Citadestacada"/>
    <w:uiPriority w:val="30"/>
    <w:rsid w:val="006C53FF"/>
    <w:rPr>
      <w:i/>
      <w:iCs/>
      <w:color w:val="0F4761" w:themeColor="accent1" w:themeShade="BF"/>
    </w:rPr>
  </w:style>
  <w:style w:type="character" w:styleId="Referenciaintensa">
    <w:name w:val="Intense Reference"/>
    <w:basedOn w:val="Fuentedeprrafopredeter"/>
    <w:uiPriority w:val="32"/>
    <w:qFormat/>
    <w:rsid w:val="006C53FF"/>
    <w:rPr>
      <w:b/>
      <w:bCs/>
      <w:smallCaps/>
      <w:color w:val="0F4761" w:themeColor="accent1" w:themeShade="BF"/>
      <w:spacing w:val="5"/>
    </w:rPr>
  </w:style>
  <w:style w:type="paragraph" w:styleId="Encabezado">
    <w:name w:val="header"/>
    <w:basedOn w:val="Normal"/>
    <w:link w:val="EncabezadoCar"/>
    <w:uiPriority w:val="99"/>
    <w:unhideWhenUsed/>
    <w:rsid w:val="006C53FF"/>
    <w:pPr>
      <w:tabs>
        <w:tab w:val="center" w:pos="4419"/>
        <w:tab w:val="right" w:pos="8838"/>
      </w:tabs>
    </w:pPr>
    <w:rPr>
      <w:rFonts w:asciiTheme="minorHAnsi" w:eastAsiaTheme="minorHAnsi" w:hAnsiTheme="minorHAnsi" w:cstheme="minorBidi"/>
      <w:kern w:val="2"/>
      <w:lang w:eastAsia="en-US"/>
      <w14:ligatures w14:val="standardContextual"/>
    </w:rPr>
  </w:style>
  <w:style w:type="character" w:customStyle="1" w:styleId="EncabezadoCar">
    <w:name w:val="Encabezado Car"/>
    <w:basedOn w:val="Fuentedeprrafopredeter"/>
    <w:link w:val="Encabezado"/>
    <w:uiPriority w:val="99"/>
    <w:rsid w:val="006C53FF"/>
  </w:style>
  <w:style w:type="paragraph" w:styleId="Piedepgina">
    <w:name w:val="footer"/>
    <w:basedOn w:val="Normal"/>
    <w:link w:val="PiedepginaCar"/>
    <w:uiPriority w:val="99"/>
    <w:unhideWhenUsed/>
    <w:rsid w:val="006C53FF"/>
    <w:pPr>
      <w:tabs>
        <w:tab w:val="center" w:pos="4419"/>
        <w:tab w:val="right" w:pos="8838"/>
      </w:tabs>
    </w:pPr>
    <w:rPr>
      <w:rFonts w:asciiTheme="minorHAnsi" w:eastAsiaTheme="minorHAnsi" w:hAnsiTheme="minorHAnsi" w:cstheme="minorBidi"/>
      <w:kern w:val="2"/>
      <w:lang w:eastAsia="en-US"/>
      <w14:ligatures w14:val="standardContextual"/>
    </w:rPr>
  </w:style>
  <w:style w:type="character" w:customStyle="1" w:styleId="PiedepginaCar">
    <w:name w:val="Pie de página Car"/>
    <w:basedOn w:val="Fuentedeprrafopredeter"/>
    <w:link w:val="Piedepgina"/>
    <w:uiPriority w:val="99"/>
    <w:rsid w:val="006C53FF"/>
  </w:style>
  <w:style w:type="character" w:styleId="Hipervnculo">
    <w:name w:val="Hyperlink"/>
    <w:basedOn w:val="Fuentedeprrafopredeter"/>
    <w:uiPriority w:val="99"/>
    <w:unhideWhenUsed/>
    <w:rsid w:val="00075749"/>
    <w:rPr>
      <w:color w:val="467886" w:themeColor="hyperlink"/>
      <w:u w:val="single"/>
    </w:rPr>
  </w:style>
  <w:style w:type="character" w:styleId="Mencinsinresolver">
    <w:name w:val="Unresolved Mention"/>
    <w:basedOn w:val="Fuentedeprrafopredeter"/>
    <w:uiPriority w:val="99"/>
    <w:semiHidden/>
    <w:unhideWhenUsed/>
    <w:rsid w:val="00075749"/>
    <w:rPr>
      <w:color w:val="605E5C"/>
      <w:shd w:val="clear" w:color="auto" w:fill="E1DFDD"/>
    </w:rPr>
  </w:style>
  <w:style w:type="character" w:styleId="Hipervnculovisitado">
    <w:name w:val="FollowedHyperlink"/>
    <w:basedOn w:val="Fuentedeprrafopredeter"/>
    <w:uiPriority w:val="99"/>
    <w:semiHidden/>
    <w:unhideWhenUsed/>
    <w:rsid w:val="0013761F"/>
    <w:rPr>
      <w:color w:val="96607D" w:themeColor="followedHyperlink"/>
      <w:u w:val="single"/>
    </w:rPr>
  </w:style>
  <w:style w:type="character" w:customStyle="1" w:styleId="apple-converted-space">
    <w:name w:val="apple-converted-space"/>
    <w:basedOn w:val="Fuentedeprrafopredeter"/>
    <w:rsid w:val="00814D18"/>
  </w:style>
  <w:style w:type="paragraph" w:customStyle="1" w:styleId="isselectedend">
    <w:name w:val="isselectedend"/>
    <w:basedOn w:val="Normal"/>
    <w:rsid w:val="00DD4F2F"/>
    <w:pPr>
      <w:spacing w:before="100" w:beforeAutospacing="1" w:afterAutospacing="1"/>
    </w:pPr>
  </w:style>
  <w:style w:type="character" w:styleId="Textoennegrita">
    <w:name w:val="Strong"/>
    <w:basedOn w:val="Fuentedeprrafopredeter"/>
    <w:uiPriority w:val="22"/>
    <w:qFormat/>
    <w:rsid w:val="00DD4F2F"/>
    <w:rPr>
      <w:b/>
      <w:bCs/>
    </w:rPr>
  </w:style>
  <w:style w:type="paragraph" w:styleId="NormalWeb">
    <w:name w:val="Normal (Web)"/>
    <w:basedOn w:val="Normal"/>
    <w:uiPriority w:val="99"/>
    <w:unhideWhenUsed/>
    <w:rsid w:val="00DD4F2F"/>
    <w:pPr>
      <w:spacing w:before="100" w:beforeAutospacing="1" w:afterAutospacing="1"/>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651211347">
      <w:bodyDiv w:val="1"/>
      <w:marLeft w:val="0"/>
      <w:marRight w:val="0"/>
      <w:marTop w:val="0"/>
      <w:marBottom w:val="0"/>
      <w:divBdr>
        <w:top w:val="none" w:sz="0" w:space="0" w:color="auto"/>
        <w:left w:val="none" w:sz="0" w:space="0" w:color="auto"/>
        <w:bottom w:val="none" w:sz="0" w:space="0" w:color="auto"/>
        <w:right w:val="none" w:sz="0" w:space="0" w:color="auto"/>
      </w:divBdr>
    </w:div>
    <w:div w:id="173134215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eader" Target="header3.xml"/><Relationship Id="rId5" Type="http://schemas.openxmlformats.org/officeDocument/2006/relationships/webSettings" Target="webSettings.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eader" Target="header2.xml"/></Relationships>
</file>

<file path=word/_rels/footer1.xml.rels><?xml version="1.0" encoding="UTF-8" standalone="yes"?>
<Relationships xmlns="http://schemas.openxmlformats.org/package/2006/relationships"><Relationship Id="rId1" Type="http://schemas.openxmlformats.org/officeDocument/2006/relationships/image" Target="media/image4.png"/></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_rels/header2.xml.rels><?xml version="1.0" encoding="UTF-8" standalone="yes"?>
<Relationships xmlns="http://schemas.openxmlformats.org/package/2006/relationships"><Relationship Id="rId3" Type="http://schemas.openxmlformats.org/officeDocument/2006/relationships/image" Target="media/image3.png"/><Relationship Id="rId2" Type="http://schemas.openxmlformats.org/officeDocument/2006/relationships/image" Target="media/image1.png"/><Relationship Id="rId1" Type="http://schemas.openxmlformats.org/officeDocument/2006/relationships/image" Target="media/image2.jpeg"/></Relationships>
</file>

<file path=word/_rels/header3.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2E142A2C-CD16-42D6-873A-C26D2A0506FA}" vid="{1BDDFF52-6CD6-40A5-AB3C-68EB2F1E4D0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51E35844-CBD2-4369-AAD9-FDCB0E9945A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8</TotalTime>
  <Pages>34</Pages>
  <Words>18202</Words>
  <Characters>100117</Characters>
  <Application>Microsoft Office Word</Application>
  <DocSecurity>0</DocSecurity>
  <Lines>834</Lines>
  <Paragraphs>236</Paragraphs>
  <ScaleCrop>false</ScaleCrop>
  <HeadingPairs>
    <vt:vector size="2" baseType="variant">
      <vt:variant>
        <vt:lpstr>Título</vt:lpstr>
      </vt:variant>
      <vt:variant>
        <vt:i4>1</vt:i4>
      </vt:variant>
    </vt:vector>
  </HeadingPairs>
  <TitlesOfParts>
    <vt:vector size="1" baseType="lpstr">
      <vt:lpstr>Ponencia positiva para primer debate - PL 002 de 2026 Cámara</vt:lpstr>
    </vt:vector>
  </TitlesOfParts>
  <Company/>
  <LinksUpToDate>false</LinksUpToDate>
  <CharactersWithSpaces>118083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Ponencia positiva para primer debate - PL 002 de 2026 Cámara</dc:title>
  <dc:subject>Sistema Nacional de Paz Barrial</dc:subject>
  <dc:creator>H.R. Daniel Felipe Bernal Montealegre</dc:creator>
  <cp:keywords>PL 002 2026 Cámara; Paz Barrial; Comisión Primera; ponencia</cp:keywords>
  <dc:description/>
  <cp:lastModifiedBy>Juan Pablo Prieto Nieto</cp:lastModifiedBy>
  <cp:revision>2</cp:revision>
  <cp:lastPrinted>2026-09-30T01:06:00Z</cp:lastPrinted>
  <dcterms:created xsi:type="dcterms:W3CDTF">2026-09-30T01:14:00Z</dcterms:created>
  <dcterms:modified xsi:type="dcterms:W3CDTF">2026-09-30T01:14:00Z</dcterms:modified>
</cp:coreProperties>
</file>