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446CB" w14:textId="1107ACAB" w:rsidR="00861FE3" w:rsidRPr="00CF17A9" w:rsidRDefault="001B6D57" w:rsidP="006C0758">
      <w:pPr>
        <w:spacing w:line="240" w:lineRule="auto"/>
        <w:ind w:right="-136"/>
        <w:rPr>
          <w:rFonts w:ascii="Arial Narrow" w:eastAsia="Arial Narrow" w:hAnsi="Arial Narrow" w:cs="Arial Narrow"/>
        </w:rPr>
      </w:pPr>
      <w:r w:rsidRPr="00CF17A9">
        <w:rPr>
          <w:rFonts w:ascii="Arial Narrow" w:eastAsia="Arial Narrow" w:hAnsi="Arial Narrow" w:cs="Arial Narrow"/>
        </w:rPr>
        <w:t>Bogotá D</w:t>
      </w:r>
      <w:r w:rsidR="006C0758">
        <w:rPr>
          <w:rFonts w:ascii="Arial Narrow" w:eastAsia="Arial Narrow" w:hAnsi="Arial Narrow" w:cs="Arial Narrow"/>
        </w:rPr>
        <w:t>.</w:t>
      </w:r>
      <w:r w:rsidR="005F0FEA">
        <w:rPr>
          <w:rFonts w:ascii="Arial Narrow" w:eastAsia="Arial Narrow" w:hAnsi="Arial Narrow" w:cs="Arial Narrow"/>
        </w:rPr>
        <w:t xml:space="preserve"> </w:t>
      </w:r>
      <w:r w:rsidRPr="00CF17A9">
        <w:rPr>
          <w:rFonts w:ascii="Arial Narrow" w:eastAsia="Arial Narrow" w:hAnsi="Arial Narrow" w:cs="Arial Narrow"/>
        </w:rPr>
        <w:t>C.</w:t>
      </w:r>
      <w:r w:rsidR="008A25DE">
        <w:rPr>
          <w:rFonts w:ascii="Arial Narrow" w:eastAsia="Arial Narrow" w:hAnsi="Arial Narrow" w:cs="Arial Narrow"/>
        </w:rPr>
        <w:t xml:space="preserve"> </w:t>
      </w:r>
      <w:r w:rsidR="00AC56DA">
        <w:rPr>
          <w:rFonts w:ascii="Arial Narrow" w:eastAsia="Arial Narrow" w:hAnsi="Arial Narrow" w:cs="Arial Narrow"/>
        </w:rPr>
        <w:t>1</w:t>
      </w:r>
      <w:r w:rsidR="002535A8">
        <w:rPr>
          <w:rFonts w:ascii="Arial Narrow" w:eastAsia="Arial Narrow" w:hAnsi="Arial Narrow" w:cs="Arial Narrow"/>
        </w:rPr>
        <w:t>5</w:t>
      </w:r>
      <w:r w:rsidR="00AC56DA">
        <w:rPr>
          <w:rFonts w:ascii="Arial Narrow" w:eastAsia="Arial Narrow" w:hAnsi="Arial Narrow" w:cs="Arial Narrow"/>
        </w:rPr>
        <w:t xml:space="preserve"> de septiembre de </w:t>
      </w:r>
      <w:r w:rsidRPr="00CF17A9">
        <w:rPr>
          <w:rFonts w:ascii="Arial Narrow" w:eastAsia="Arial Narrow" w:hAnsi="Arial Narrow" w:cs="Arial Narrow"/>
        </w:rPr>
        <w:t>2026.</w:t>
      </w:r>
    </w:p>
    <w:p w14:paraId="5DFCDB12" w14:textId="77777777" w:rsidR="00861FE3" w:rsidRPr="00CF17A9" w:rsidRDefault="00861FE3" w:rsidP="006C0758">
      <w:pPr>
        <w:spacing w:line="240" w:lineRule="auto"/>
        <w:ind w:left="720" w:right="-136" w:hanging="720"/>
        <w:rPr>
          <w:rFonts w:ascii="Arial Narrow" w:eastAsia="Arial Narrow" w:hAnsi="Arial Narrow" w:cs="Arial Narrow"/>
        </w:rPr>
      </w:pPr>
    </w:p>
    <w:p w14:paraId="486D2F29" w14:textId="77777777" w:rsidR="00861FE3" w:rsidRPr="00CF17A9" w:rsidRDefault="001B6D57" w:rsidP="006C0758">
      <w:pPr>
        <w:spacing w:after="0" w:line="240" w:lineRule="auto"/>
        <w:ind w:right="-136"/>
        <w:rPr>
          <w:rFonts w:ascii="Arial Narrow" w:eastAsia="Arial Narrow" w:hAnsi="Arial Narrow" w:cs="Arial Narrow"/>
        </w:rPr>
      </w:pPr>
      <w:r w:rsidRPr="00CF17A9">
        <w:rPr>
          <w:rFonts w:ascii="Arial Narrow" w:eastAsia="Arial Narrow" w:hAnsi="Arial Narrow" w:cs="Arial Narrow"/>
        </w:rPr>
        <w:t>Honorable Representante</w:t>
      </w:r>
    </w:p>
    <w:p w14:paraId="1FB707C5" w14:textId="781226E0" w:rsidR="00861FE3" w:rsidRPr="00CF17A9" w:rsidRDefault="001B6D57" w:rsidP="006C0758">
      <w:pPr>
        <w:spacing w:after="0" w:line="240" w:lineRule="auto"/>
        <w:ind w:right="-136"/>
        <w:rPr>
          <w:rFonts w:ascii="Arial Narrow" w:eastAsia="Arial Narrow" w:hAnsi="Arial Narrow" w:cs="Arial Narrow"/>
          <w:b/>
          <w:bCs/>
        </w:rPr>
      </w:pPr>
      <w:r w:rsidRPr="00CF17A9">
        <w:rPr>
          <w:rFonts w:ascii="Arial Narrow" w:eastAsia="Arial Narrow" w:hAnsi="Arial Narrow" w:cs="Arial Narrow"/>
          <w:b/>
          <w:bCs/>
        </w:rPr>
        <w:t>J</w:t>
      </w:r>
      <w:r w:rsidR="00BE0B6B" w:rsidRPr="00CF17A9">
        <w:rPr>
          <w:rFonts w:ascii="Arial Narrow" w:eastAsia="Arial Narrow" w:hAnsi="Arial Narrow" w:cs="Arial Narrow"/>
          <w:b/>
          <w:bCs/>
        </w:rPr>
        <w:t xml:space="preserve">osé </w:t>
      </w:r>
      <w:r w:rsidRPr="00CF17A9">
        <w:rPr>
          <w:rFonts w:ascii="Arial Narrow" w:eastAsia="Arial Narrow" w:hAnsi="Arial Narrow" w:cs="Arial Narrow"/>
          <w:b/>
          <w:bCs/>
        </w:rPr>
        <w:t>J</w:t>
      </w:r>
      <w:r w:rsidR="00BE0B6B" w:rsidRPr="00CF17A9">
        <w:rPr>
          <w:rFonts w:ascii="Arial Narrow" w:eastAsia="Arial Narrow" w:hAnsi="Arial Narrow" w:cs="Arial Narrow"/>
          <w:b/>
          <w:bCs/>
        </w:rPr>
        <w:t>aime</w:t>
      </w:r>
      <w:r w:rsidRPr="00CF17A9">
        <w:rPr>
          <w:rFonts w:ascii="Arial Narrow" w:eastAsia="Arial Narrow" w:hAnsi="Arial Narrow" w:cs="Arial Narrow"/>
          <w:b/>
          <w:bCs/>
        </w:rPr>
        <w:t xml:space="preserve"> </w:t>
      </w:r>
      <w:proofErr w:type="spellStart"/>
      <w:r w:rsidR="00BE0B6B" w:rsidRPr="00CF17A9">
        <w:rPr>
          <w:rFonts w:ascii="Arial Narrow" w:eastAsia="Arial Narrow" w:hAnsi="Arial Narrow" w:cs="Arial Narrow"/>
          <w:b/>
          <w:bCs/>
        </w:rPr>
        <w:t>Uscátegui</w:t>
      </w:r>
      <w:proofErr w:type="spellEnd"/>
      <w:r w:rsidRPr="00CF17A9">
        <w:rPr>
          <w:rFonts w:ascii="Arial Narrow" w:eastAsia="Arial Narrow" w:hAnsi="Arial Narrow" w:cs="Arial Narrow"/>
          <w:b/>
          <w:bCs/>
        </w:rPr>
        <w:t xml:space="preserve"> P</w:t>
      </w:r>
      <w:r w:rsidR="00BE0B6B" w:rsidRPr="00CF17A9">
        <w:rPr>
          <w:rFonts w:ascii="Arial Narrow" w:eastAsia="Arial Narrow" w:hAnsi="Arial Narrow" w:cs="Arial Narrow"/>
          <w:b/>
          <w:bCs/>
        </w:rPr>
        <w:t>astrana</w:t>
      </w:r>
      <w:r w:rsidRPr="00CF17A9">
        <w:rPr>
          <w:rFonts w:ascii="Arial Narrow" w:eastAsia="Arial Narrow" w:hAnsi="Arial Narrow" w:cs="Arial Narrow"/>
          <w:b/>
          <w:bCs/>
        </w:rPr>
        <w:t xml:space="preserve"> </w:t>
      </w:r>
    </w:p>
    <w:p w14:paraId="4BB1DC2B" w14:textId="77777777" w:rsidR="00861FE3" w:rsidRPr="00CF17A9" w:rsidRDefault="001B6D57" w:rsidP="006C0758">
      <w:pPr>
        <w:spacing w:after="0" w:line="240" w:lineRule="auto"/>
        <w:ind w:right="-136"/>
        <w:rPr>
          <w:rFonts w:ascii="Arial Narrow" w:eastAsia="Arial Narrow" w:hAnsi="Arial Narrow" w:cs="Arial Narrow"/>
        </w:rPr>
      </w:pPr>
      <w:r w:rsidRPr="00CF17A9">
        <w:rPr>
          <w:rFonts w:ascii="Arial Narrow" w:eastAsia="Arial Narrow" w:hAnsi="Arial Narrow" w:cs="Arial Narrow"/>
        </w:rPr>
        <w:t>Presidente</w:t>
      </w:r>
    </w:p>
    <w:p w14:paraId="01584207" w14:textId="77777777" w:rsidR="00861FE3" w:rsidRPr="00CF17A9" w:rsidRDefault="001B6D57" w:rsidP="006C0758">
      <w:pPr>
        <w:spacing w:after="0" w:line="240" w:lineRule="auto"/>
        <w:ind w:right="-136"/>
        <w:rPr>
          <w:rFonts w:ascii="Arial Narrow" w:eastAsia="Arial Narrow" w:hAnsi="Arial Narrow" w:cs="Arial Narrow"/>
          <w:b/>
          <w:bCs/>
        </w:rPr>
      </w:pPr>
      <w:r w:rsidRPr="00CF17A9">
        <w:rPr>
          <w:rFonts w:ascii="Arial Narrow" w:eastAsia="Arial Narrow" w:hAnsi="Arial Narrow" w:cs="Arial Narrow"/>
          <w:b/>
          <w:bCs/>
        </w:rPr>
        <w:t>Comisión Primera Constitucional</w:t>
      </w:r>
    </w:p>
    <w:p w14:paraId="31E9C94E" w14:textId="77777777" w:rsidR="00861FE3" w:rsidRPr="00CF17A9" w:rsidRDefault="001B6D57" w:rsidP="006C0758">
      <w:pPr>
        <w:spacing w:after="0" w:line="240" w:lineRule="auto"/>
        <w:ind w:right="-136"/>
        <w:rPr>
          <w:rFonts w:ascii="Arial Narrow" w:eastAsia="Arial Narrow" w:hAnsi="Arial Narrow" w:cs="Arial Narrow"/>
        </w:rPr>
      </w:pPr>
      <w:r w:rsidRPr="00CF17A9">
        <w:rPr>
          <w:rFonts w:ascii="Arial Narrow" w:eastAsia="Arial Narrow" w:hAnsi="Arial Narrow" w:cs="Arial Narrow"/>
        </w:rPr>
        <w:t>Cámara de Representantes</w:t>
      </w:r>
    </w:p>
    <w:p w14:paraId="70DC891B" w14:textId="77777777" w:rsidR="00861FE3" w:rsidRPr="00CF17A9" w:rsidRDefault="00861FE3" w:rsidP="006C0758">
      <w:pPr>
        <w:spacing w:line="240" w:lineRule="auto"/>
        <w:ind w:right="-136"/>
        <w:rPr>
          <w:rFonts w:ascii="Arial Narrow" w:eastAsia="Arial Narrow" w:hAnsi="Arial Narrow" w:cs="Arial Narrow"/>
        </w:rPr>
      </w:pPr>
    </w:p>
    <w:p w14:paraId="5784B8FF" w14:textId="77777777" w:rsidR="00861FE3" w:rsidRPr="00CF17A9" w:rsidRDefault="001B6D57" w:rsidP="006C0758">
      <w:pPr>
        <w:spacing w:after="0" w:line="240" w:lineRule="auto"/>
        <w:ind w:right="-136"/>
        <w:rPr>
          <w:rFonts w:ascii="Arial Narrow" w:eastAsia="Arial Narrow" w:hAnsi="Arial Narrow" w:cs="Arial Narrow"/>
        </w:rPr>
      </w:pPr>
      <w:r w:rsidRPr="00CF17A9">
        <w:rPr>
          <w:rFonts w:ascii="Arial Narrow" w:eastAsia="Arial Narrow" w:hAnsi="Arial Narrow" w:cs="Arial Narrow"/>
        </w:rPr>
        <w:t>Doctora</w:t>
      </w:r>
    </w:p>
    <w:p w14:paraId="19B9EB53" w14:textId="6BCEA7CA" w:rsidR="00861FE3" w:rsidRPr="00CF17A9" w:rsidRDefault="001B6D57" w:rsidP="006C0758">
      <w:pPr>
        <w:spacing w:after="0" w:line="240" w:lineRule="auto"/>
        <w:ind w:right="-136"/>
        <w:rPr>
          <w:rFonts w:ascii="Arial Narrow" w:eastAsia="Arial Narrow" w:hAnsi="Arial Narrow" w:cs="Arial Narrow"/>
          <w:b/>
          <w:bCs/>
        </w:rPr>
      </w:pPr>
      <w:r w:rsidRPr="00CF17A9">
        <w:rPr>
          <w:rFonts w:ascii="Arial Narrow" w:eastAsia="Arial Narrow" w:hAnsi="Arial Narrow" w:cs="Arial Narrow"/>
          <w:b/>
          <w:bCs/>
        </w:rPr>
        <w:t xml:space="preserve">Amparo </w:t>
      </w:r>
      <w:r w:rsidR="00431D41" w:rsidRPr="00CF17A9">
        <w:rPr>
          <w:rFonts w:ascii="Arial Narrow" w:eastAsia="Arial Narrow" w:hAnsi="Arial Narrow" w:cs="Arial Narrow"/>
          <w:b/>
          <w:bCs/>
        </w:rPr>
        <w:t>Calderón</w:t>
      </w:r>
    </w:p>
    <w:p w14:paraId="0C859D15" w14:textId="77777777" w:rsidR="00861FE3" w:rsidRPr="00CF17A9" w:rsidRDefault="001B6D57" w:rsidP="006C0758">
      <w:pPr>
        <w:tabs>
          <w:tab w:val="left" w:pos="1905"/>
        </w:tabs>
        <w:spacing w:after="0" w:line="240" w:lineRule="auto"/>
        <w:ind w:right="-136"/>
        <w:rPr>
          <w:rFonts w:ascii="Arial Narrow" w:eastAsia="Arial Narrow" w:hAnsi="Arial Narrow" w:cs="Arial Narrow"/>
        </w:rPr>
      </w:pPr>
      <w:r w:rsidRPr="00CF17A9">
        <w:rPr>
          <w:rFonts w:ascii="Arial Narrow" w:eastAsia="Arial Narrow" w:hAnsi="Arial Narrow" w:cs="Arial Narrow"/>
        </w:rPr>
        <w:t xml:space="preserve">Secretaria </w:t>
      </w:r>
      <w:r w:rsidRPr="00CF17A9">
        <w:rPr>
          <w:rFonts w:ascii="Arial Narrow" w:eastAsia="Arial Narrow" w:hAnsi="Arial Narrow" w:cs="Arial Narrow"/>
        </w:rPr>
        <w:tab/>
      </w:r>
    </w:p>
    <w:p w14:paraId="7CE7DE81" w14:textId="77777777" w:rsidR="00861FE3" w:rsidRPr="00CF17A9" w:rsidRDefault="001B6D57" w:rsidP="006C0758">
      <w:pPr>
        <w:spacing w:after="0" w:line="240" w:lineRule="auto"/>
        <w:ind w:right="-136"/>
        <w:rPr>
          <w:rFonts w:ascii="Arial Narrow" w:eastAsia="Arial Narrow" w:hAnsi="Arial Narrow" w:cs="Arial Narrow"/>
          <w:b/>
          <w:bCs/>
        </w:rPr>
      </w:pPr>
      <w:r w:rsidRPr="00CF17A9">
        <w:rPr>
          <w:rFonts w:ascii="Arial Narrow" w:eastAsia="Arial Narrow" w:hAnsi="Arial Narrow" w:cs="Arial Narrow"/>
          <w:b/>
          <w:bCs/>
        </w:rPr>
        <w:t>Comisión Primera Constitucional</w:t>
      </w:r>
    </w:p>
    <w:p w14:paraId="664FFDB0" w14:textId="77777777" w:rsidR="00861FE3" w:rsidRPr="00CF17A9" w:rsidRDefault="001B6D57" w:rsidP="006C0758">
      <w:pPr>
        <w:spacing w:after="0" w:line="240" w:lineRule="auto"/>
        <w:ind w:right="-136"/>
        <w:rPr>
          <w:rFonts w:ascii="Arial Narrow" w:eastAsia="Arial Narrow" w:hAnsi="Arial Narrow" w:cs="Arial Narrow"/>
        </w:rPr>
      </w:pPr>
      <w:r w:rsidRPr="00CF17A9">
        <w:rPr>
          <w:rFonts w:ascii="Arial Narrow" w:eastAsia="Arial Narrow" w:hAnsi="Arial Narrow" w:cs="Arial Narrow"/>
        </w:rPr>
        <w:t>Cámara de Representantes</w:t>
      </w:r>
    </w:p>
    <w:p w14:paraId="25C42879" w14:textId="77777777" w:rsidR="00861FE3" w:rsidRPr="00CF17A9" w:rsidRDefault="00861FE3" w:rsidP="006C0758">
      <w:pPr>
        <w:spacing w:line="240" w:lineRule="auto"/>
        <w:ind w:right="-136"/>
        <w:rPr>
          <w:rFonts w:ascii="Arial Narrow" w:eastAsia="Arial Narrow" w:hAnsi="Arial Narrow" w:cs="Arial Narrow"/>
        </w:rPr>
      </w:pPr>
    </w:p>
    <w:p w14:paraId="71517422" w14:textId="1B19E804" w:rsidR="00861FE3" w:rsidRPr="005F0FEA" w:rsidRDefault="001B6D57" w:rsidP="006C0758">
      <w:pPr>
        <w:pBdr>
          <w:top w:val="nil"/>
          <w:left w:val="nil"/>
          <w:bottom w:val="nil"/>
          <w:right w:val="nil"/>
          <w:between w:val="nil"/>
        </w:pBdr>
        <w:spacing w:after="0" w:line="240" w:lineRule="auto"/>
        <w:jc w:val="both"/>
        <w:rPr>
          <w:rFonts w:ascii="Arial Narrow" w:eastAsia="Arial Narrow" w:hAnsi="Arial Narrow" w:cs="Arial Narrow"/>
          <w:color w:val="000000"/>
        </w:rPr>
      </w:pPr>
      <w:r w:rsidRPr="00CF17A9">
        <w:rPr>
          <w:rFonts w:ascii="Arial Narrow" w:eastAsia="Arial Narrow" w:hAnsi="Arial Narrow" w:cs="Arial Narrow"/>
          <w:b/>
          <w:bCs/>
          <w:color w:val="000000"/>
        </w:rPr>
        <w:t xml:space="preserve">Asunto: </w:t>
      </w:r>
      <w:r w:rsidRPr="00CF17A9">
        <w:rPr>
          <w:rFonts w:ascii="Arial Narrow" w:eastAsia="Arial Narrow" w:hAnsi="Arial Narrow" w:cs="Arial Narrow"/>
        </w:rPr>
        <w:t>Po</w:t>
      </w:r>
      <w:r w:rsidRPr="00CF17A9">
        <w:rPr>
          <w:rFonts w:ascii="Arial Narrow" w:eastAsia="Arial Narrow" w:hAnsi="Arial Narrow" w:cs="Arial Narrow"/>
          <w:color w:val="000000"/>
        </w:rPr>
        <w:t xml:space="preserve">nencia para primer debate </w:t>
      </w:r>
      <w:r w:rsidRPr="00CF17A9">
        <w:rPr>
          <w:rFonts w:ascii="Arial Narrow" w:eastAsia="Arial Narrow" w:hAnsi="Arial Narrow" w:cs="Arial Narrow"/>
        </w:rPr>
        <w:t xml:space="preserve">al </w:t>
      </w:r>
      <w:r w:rsidRPr="00CF17A9">
        <w:rPr>
          <w:rFonts w:ascii="Arial Narrow" w:eastAsia="Arial Narrow" w:hAnsi="Arial Narrow" w:cs="Arial Narrow"/>
          <w:b/>
          <w:bCs/>
          <w:color w:val="000000"/>
        </w:rPr>
        <w:t xml:space="preserve">Proyecto de Ley </w:t>
      </w:r>
      <w:r w:rsidR="00E06FED">
        <w:rPr>
          <w:rFonts w:ascii="Arial Narrow" w:eastAsia="Arial Narrow" w:hAnsi="Arial Narrow" w:cs="Arial Narrow"/>
          <w:b/>
          <w:bCs/>
          <w:color w:val="000000"/>
        </w:rPr>
        <w:t xml:space="preserve">Estatutaria </w:t>
      </w:r>
      <w:r w:rsidRPr="00CF17A9">
        <w:rPr>
          <w:rFonts w:ascii="Arial Narrow" w:eastAsia="Arial Narrow" w:hAnsi="Arial Narrow" w:cs="Arial Narrow"/>
          <w:b/>
          <w:bCs/>
          <w:color w:val="000000"/>
        </w:rPr>
        <w:t xml:space="preserve">No. </w:t>
      </w:r>
      <w:r w:rsidR="00AC56DA">
        <w:rPr>
          <w:rFonts w:ascii="Arial Narrow" w:eastAsia="Arial Narrow" w:hAnsi="Arial Narrow" w:cs="Arial Narrow"/>
          <w:b/>
          <w:bCs/>
        </w:rPr>
        <w:t>124</w:t>
      </w:r>
      <w:r w:rsidRPr="00CF17A9">
        <w:rPr>
          <w:rFonts w:ascii="Arial Narrow" w:eastAsia="Arial Narrow" w:hAnsi="Arial Narrow" w:cs="Arial Narrow"/>
          <w:b/>
          <w:bCs/>
        </w:rPr>
        <w:t xml:space="preserve"> </w:t>
      </w:r>
      <w:r w:rsidRPr="00CF17A9">
        <w:rPr>
          <w:rFonts w:ascii="Arial Narrow" w:eastAsia="Arial Narrow" w:hAnsi="Arial Narrow" w:cs="Arial Narrow"/>
          <w:b/>
          <w:bCs/>
          <w:color w:val="000000"/>
        </w:rPr>
        <w:t>de 2026</w:t>
      </w:r>
      <w:r w:rsidR="005F0FEA">
        <w:rPr>
          <w:rFonts w:ascii="Arial Narrow" w:eastAsia="Arial Narrow" w:hAnsi="Arial Narrow" w:cs="Arial Narrow"/>
          <w:color w:val="000000"/>
        </w:rPr>
        <w:t xml:space="preserve"> </w:t>
      </w:r>
      <w:r w:rsidRPr="005F0FEA">
        <w:rPr>
          <w:rFonts w:ascii="Arial Narrow" w:eastAsia="Arial Narrow" w:hAnsi="Arial Narrow" w:cs="Arial Narrow"/>
          <w:color w:val="000000"/>
        </w:rPr>
        <w:t>Cámara,</w:t>
      </w:r>
      <w:r w:rsidRPr="005F0FEA">
        <w:rPr>
          <w:rFonts w:ascii="Arial Narrow" w:eastAsia="Arial Narrow" w:hAnsi="Arial Narrow" w:cs="Arial Narrow"/>
        </w:rPr>
        <w:t xml:space="preserve"> </w:t>
      </w:r>
      <w:bookmarkStart w:id="0" w:name="_Hlk239842375"/>
      <w:bookmarkStart w:id="1" w:name="_Hlk239842229"/>
      <w:r w:rsidR="005F0FEA" w:rsidRPr="005F0FEA">
        <w:rPr>
          <w:rFonts w:ascii="Arial Narrow" w:eastAsia="Arial Narrow" w:hAnsi="Arial Narrow" w:cs="Arial Narrow"/>
        </w:rPr>
        <w:t>“</w:t>
      </w:r>
      <w:r w:rsidR="00AC56DA" w:rsidRPr="005F0FEA">
        <w:rPr>
          <w:rFonts w:ascii="Arial Narrow" w:eastAsia="Arial Narrow" w:hAnsi="Arial Narrow" w:cs="Arial Narrow"/>
          <w:i/>
          <w:iCs/>
        </w:rPr>
        <w:t>Por medio de la cual se fortalece la transparencia electoral, el derecho al voto libre e informado, la deliberación democrática en la elección del presidente de la república, y se dictan otras disposiciones</w:t>
      </w:r>
      <w:r w:rsidRPr="005F0FEA">
        <w:rPr>
          <w:rFonts w:ascii="Arial Narrow" w:eastAsia="Arial Narrow" w:hAnsi="Arial Narrow" w:cs="Arial Narrow"/>
        </w:rPr>
        <w:t>”</w:t>
      </w:r>
      <w:bookmarkEnd w:id="0"/>
      <w:r w:rsidRPr="005F0FEA">
        <w:rPr>
          <w:rFonts w:ascii="Arial Narrow" w:eastAsia="Arial Narrow" w:hAnsi="Arial Narrow" w:cs="Arial Narrow"/>
          <w:b/>
          <w:bCs/>
        </w:rPr>
        <w:t>.</w:t>
      </w:r>
      <w:bookmarkEnd w:id="1"/>
    </w:p>
    <w:p w14:paraId="5CE135CF" w14:textId="77777777" w:rsidR="00861FE3" w:rsidRPr="00CF17A9" w:rsidRDefault="00861FE3" w:rsidP="006C0758">
      <w:pPr>
        <w:spacing w:line="240" w:lineRule="auto"/>
        <w:ind w:right="-136"/>
        <w:rPr>
          <w:rFonts w:ascii="Arial Narrow" w:eastAsia="Arial Narrow" w:hAnsi="Arial Narrow" w:cs="Arial Narrow"/>
        </w:rPr>
      </w:pPr>
    </w:p>
    <w:p w14:paraId="46DA30F9" w14:textId="1009D98F" w:rsidR="00861FE3" w:rsidRPr="00CF17A9" w:rsidRDefault="001B6D57" w:rsidP="006C0758">
      <w:pPr>
        <w:spacing w:line="240" w:lineRule="auto"/>
        <w:ind w:right="-136"/>
        <w:rPr>
          <w:rFonts w:ascii="Arial Narrow" w:eastAsia="Arial Narrow" w:hAnsi="Arial Narrow" w:cs="Arial Narrow"/>
        </w:rPr>
      </w:pPr>
      <w:r w:rsidRPr="00CF17A9">
        <w:rPr>
          <w:rFonts w:ascii="Arial Narrow" w:eastAsia="Arial Narrow" w:hAnsi="Arial Narrow" w:cs="Arial Narrow"/>
        </w:rPr>
        <w:t xml:space="preserve">Honorable </w:t>
      </w:r>
      <w:r w:rsidR="00431D41" w:rsidRPr="00CF17A9">
        <w:rPr>
          <w:rFonts w:ascii="Arial Narrow" w:eastAsia="Arial Narrow" w:hAnsi="Arial Narrow" w:cs="Arial Narrow"/>
        </w:rPr>
        <w:t>p</w:t>
      </w:r>
      <w:r w:rsidRPr="00CF17A9">
        <w:rPr>
          <w:rFonts w:ascii="Arial Narrow" w:eastAsia="Arial Narrow" w:hAnsi="Arial Narrow" w:cs="Arial Narrow"/>
        </w:rPr>
        <w:t>residente</w:t>
      </w:r>
      <w:r w:rsidR="005A6511" w:rsidRPr="00CF17A9">
        <w:rPr>
          <w:rFonts w:ascii="Arial Narrow" w:eastAsia="Arial Narrow" w:hAnsi="Arial Narrow" w:cs="Arial Narrow"/>
        </w:rPr>
        <w:t>.</w:t>
      </w:r>
    </w:p>
    <w:p w14:paraId="3B959414" w14:textId="1BA68049" w:rsidR="00861FE3" w:rsidRPr="00CF17A9" w:rsidRDefault="001B6D57" w:rsidP="006C0758">
      <w:pPr>
        <w:spacing w:line="240" w:lineRule="auto"/>
        <w:ind w:right="-136"/>
        <w:jc w:val="both"/>
        <w:rPr>
          <w:rFonts w:ascii="Arial Narrow" w:eastAsia="Arial Narrow" w:hAnsi="Arial Narrow" w:cs="Arial Narrow"/>
          <w:i/>
          <w:iCs/>
        </w:rPr>
      </w:pPr>
      <w:r w:rsidRPr="00CF17A9">
        <w:rPr>
          <w:rFonts w:ascii="Arial Narrow" w:eastAsia="Arial Narrow" w:hAnsi="Arial Narrow" w:cs="Arial Narrow"/>
        </w:rPr>
        <w:t>De conformidad con lo dispuesto en los artículos 174 y 175 de la Ley 5 de 1992 y en estación a la designación efectuada por la Mesa Directiva de la Honorable Comisión Primera Constitucional Permanente de la Cámara de Representantes, presento informe de Ponencia para primer debate al Proyecto de Ley</w:t>
      </w:r>
      <w:r w:rsidR="00E06FED">
        <w:rPr>
          <w:rFonts w:ascii="Arial Narrow" w:eastAsia="Arial Narrow" w:hAnsi="Arial Narrow" w:cs="Arial Narrow"/>
        </w:rPr>
        <w:t xml:space="preserve"> Estatutaria</w:t>
      </w:r>
      <w:r w:rsidRPr="00CF17A9">
        <w:rPr>
          <w:rFonts w:ascii="Arial Narrow" w:eastAsia="Arial Narrow" w:hAnsi="Arial Narrow" w:cs="Arial Narrow"/>
        </w:rPr>
        <w:t xml:space="preserve"> No. </w:t>
      </w:r>
      <w:r w:rsidR="005F0FEA">
        <w:rPr>
          <w:rFonts w:ascii="Arial Narrow" w:eastAsia="Arial Narrow" w:hAnsi="Arial Narrow" w:cs="Arial Narrow"/>
        </w:rPr>
        <w:t>124</w:t>
      </w:r>
      <w:r w:rsidRPr="00CF17A9">
        <w:rPr>
          <w:rFonts w:ascii="Arial Narrow" w:eastAsia="Arial Narrow" w:hAnsi="Arial Narrow" w:cs="Arial Narrow"/>
        </w:rPr>
        <w:t xml:space="preserve"> de 2026</w:t>
      </w:r>
      <w:r w:rsidR="005F0FEA">
        <w:rPr>
          <w:rFonts w:ascii="Arial Narrow" w:eastAsia="Arial Narrow" w:hAnsi="Arial Narrow" w:cs="Arial Narrow"/>
        </w:rPr>
        <w:t xml:space="preserve"> </w:t>
      </w:r>
      <w:r w:rsidRPr="00CF17A9">
        <w:rPr>
          <w:rFonts w:ascii="Arial Narrow" w:eastAsia="Arial Narrow" w:hAnsi="Arial Narrow" w:cs="Arial Narrow"/>
        </w:rPr>
        <w:t xml:space="preserve">Cámara, </w:t>
      </w:r>
      <w:r w:rsidR="005F0FEA" w:rsidRPr="005F0FEA">
        <w:rPr>
          <w:rFonts w:ascii="Arial Narrow" w:eastAsia="Arial Narrow" w:hAnsi="Arial Narrow" w:cs="Arial Narrow"/>
          <w:i/>
          <w:iCs/>
        </w:rPr>
        <w:t>“Por medio de la cual se fortalece la transparencia electoral, el derecho al voto libre e informado, la deliberación democrática en la elección del presidente de la república, y se dictan otras disposiciones”.</w:t>
      </w:r>
    </w:p>
    <w:p w14:paraId="745E9203" w14:textId="77777777" w:rsidR="00861FE3" w:rsidRPr="00CF17A9" w:rsidRDefault="00861FE3" w:rsidP="006C0758">
      <w:pPr>
        <w:spacing w:line="240" w:lineRule="auto"/>
        <w:ind w:right="-136"/>
        <w:jc w:val="both"/>
        <w:rPr>
          <w:rFonts w:ascii="Arial Narrow" w:eastAsia="Arial Narrow" w:hAnsi="Arial Narrow" w:cs="Arial Narrow"/>
        </w:rPr>
      </w:pPr>
    </w:p>
    <w:p w14:paraId="6B14799E" w14:textId="77777777" w:rsidR="00861FE3" w:rsidRPr="00CF17A9" w:rsidRDefault="001B6D57" w:rsidP="006C0758">
      <w:pPr>
        <w:spacing w:line="240" w:lineRule="auto"/>
        <w:ind w:right="-136"/>
        <w:rPr>
          <w:rFonts w:ascii="Arial Narrow" w:eastAsia="Arial Narrow" w:hAnsi="Arial Narrow" w:cs="Arial Narrow"/>
        </w:rPr>
      </w:pPr>
      <w:r w:rsidRPr="00CF17A9">
        <w:rPr>
          <w:rFonts w:ascii="Arial Narrow" w:eastAsia="Arial Narrow" w:hAnsi="Arial Narrow" w:cs="Arial Narrow"/>
        </w:rPr>
        <w:t xml:space="preserve">Cordialmente, </w:t>
      </w:r>
    </w:p>
    <w:p w14:paraId="0B8A9E69" w14:textId="77777777" w:rsidR="00861FE3" w:rsidRPr="00CF17A9" w:rsidRDefault="00861FE3" w:rsidP="006C0758">
      <w:pPr>
        <w:spacing w:line="240" w:lineRule="auto"/>
        <w:ind w:right="-136"/>
        <w:rPr>
          <w:rFonts w:ascii="Arial Narrow" w:eastAsia="Arial Narrow" w:hAnsi="Arial Narrow" w:cs="Arial Narrow"/>
        </w:rPr>
      </w:pPr>
    </w:p>
    <w:p w14:paraId="5FEBC6EF" w14:textId="1FF9496F" w:rsidR="00861FE3" w:rsidRPr="00CF17A9" w:rsidRDefault="001B6D57" w:rsidP="006C0758">
      <w:pPr>
        <w:pBdr>
          <w:top w:val="nil"/>
          <w:left w:val="nil"/>
          <w:bottom w:val="nil"/>
          <w:right w:val="nil"/>
          <w:between w:val="nil"/>
        </w:pBdr>
        <w:spacing w:after="0" w:line="240" w:lineRule="auto"/>
        <w:jc w:val="both"/>
        <w:rPr>
          <w:rFonts w:ascii="Arial Narrow" w:eastAsia="Arial Narrow" w:hAnsi="Arial Narrow" w:cs="Arial Narrow"/>
          <w:b/>
          <w:bCs/>
        </w:rPr>
      </w:pPr>
      <w:r w:rsidRPr="00CF17A9">
        <w:rPr>
          <w:rFonts w:ascii="Arial Narrow" w:eastAsia="Arial Narrow" w:hAnsi="Arial Narrow" w:cs="Arial Narrow"/>
          <w:b/>
          <w:bCs/>
        </w:rPr>
        <w:t xml:space="preserve">Jaime Ignacio Arizabaleta </w:t>
      </w:r>
      <w:r w:rsidR="00BE0B6B" w:rsidRPr="00CF17A9">
        <w:rPr>
          <w:rFonts w:ascii="Arial Narrow" w:eastAsia="Arial Narrow" w:hAnsi="Arial Narrow" w:cs="Arial Narrow"/>
          <w:b/>
          <w:bCs/>
        </w:rPr>
        <w:t>Fajardo.</w:t>
      </w:r>
    </w:p>
    <w:p w14:paraId="733B9FC7" w14:textId="64EC02C9" w:rsidR="00861FE3" w:rsidRPr="00CF17A9" w:rsidRDefault="001B6D57"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Representante a la Cámara</w:t>
      </w:r>
    </w:p>
    <w:p w14:paraId="4D33CFEE" w14:textId="333C95A1" w:rsidR="005A6511" w:rsidRPr="00CF17A9" w:rsidRDefault="005A6511"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Departamento del Valle del Cauca</w:t>
      </w:r>
    </w:p>
    <w:p w14:paraId="516D9725" w14:textId="77777777" w:rsidR="00861FE3" w:rsidRPr="00CF17A9" w:rsidRDefault="001B6D57"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 xml:space="preserve">Centro Democrático </w:t>
      </w:r>
    </w:p>
    <w:p w14:paraId="744C3809" w14:textId="77777777" w:rsidR="00861FE3" w:rsidRPr="00CF17A9"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2B0EAA0E" w14:textId="77777777" w:rsidR="00861FE3" w:rsidRPr="00CF17A9"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6C9EAD6E" w14:textId="77777777" w:rsidR="00861FE3" w:rsidRPr="00CF17A9"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3A8A1212" w14:textId="0B69F567" w:rsidR="00861FE3"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7AF82F6E" w14:textId="742B79A9" w:rsidR="005F0FEA" w:rsidRDefault="005F0FEA"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42E72B86" w14:textId="397D9982" w:rsidR="006C0758" w:rsidRDefault="006C0758"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2276E44C" w14:textId="77777777" w:rsidR="006C0758" w:rsidRPr="00CF17A9" w:rsidRDefault="006C0758"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5DE3FE2D" w14:textId="77777777" w:rsidR="00861FE3" w:rsidRPr="00CF17A9"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0E9AE2B0" w14:textId="419F4E1E" w:rsidR="00861FE3" w:rsidRPr="00CF17A9" w:rsidRDefault="001B6D57" w:rsidP="00821037">
      <w:pPr>
        <w:pBdr>
          <w:top w:val="nil"/>
          <w:left w:val="nil"/>
          <w:bottom w:val="nil"/>
          <w:right w:val="nil"/>
          <w:between w:val="nil"/>
        </w:pBdr>
        <w:spacing w:after="0" w:line="240" w:lineRule="auto"/>
        <w:jc w:val="center"/>
        <w:rPr>
          <w:rFonts w:ascii="Arial Narrow" w:eastAsia="Arial Narrow" w:hAnsi="Arial Narrow" w:cs="Arial Narrow"/>
          <w:color w:val="000000"/>
        </w:rPr>
      </w:pPr>
      <w:r w:rsidRPr="00CF17A9">
        <w:rPr>
          <w:rFonts w:ascii="Arial Narrow" w:eastAsia="Arial Narrow" w:hAnsi="Arial Narrow" w:cs="Arial Narrow"/>
          <w:b/>
          <w:bCs/>
          <w:color w:val="000000"/>
        </w:rPr>
        <w:t xml:space="preserve">INFORME DE PONENCIA PARA PRIMER DEBATE DEL PROYECTO DE LEY </w:t>
      </w:r>
      <w:r w:rsidR="00821037">
        <w:rPr>
          <w:rFonts w:ascii="Arial Narrow" w:eastAsia="Arial Narrow" w:hAnsi="Arial Narrow" w:cs="Arial Narrow"/>
          <w:b/>
          <w:bCs/>
          <w:color w:val="000000"/>
        </w:rPr>
        <w:t xml:space="preserve">ESTATUTARIA </w:t>
      </w:r>
      <w:r w:rsidRPr="00CF17A9">
        <w:rPr>
          <w:rFonts w:ascii="Arial Narrow" w:eastAsia="Arial Narrow" w:hAnsi="Arial Narrow" w:cs="Arial Narrow"/>
          <w:b/>
          <w:bCs/>
          <w:color w:val="000000"/>
        </w:rPr>
        <w:t>N</w:t>
      </w:r>
      <w:r w:rsidRPr="00CF17A9">
        <w:rPr>
          <w:rFonts w:ascii="Arial Narrow" w:eastAsia="Arial Narrow" w:hAnsi="Arial Narrow" w:cs="Arial Narrow"/>
          <w:b/>
          <w:bCs/>
        </w:rPr>
        <w:t xml:space="preserve">o. </w:t>
      </w:r>
      <w:r w:rsidR="005F0FEA">
        <w:rPr>
          <w:rFonts w:ascii="Arial Narrow" w:eastAsia="Arial Narrow" w:hAnsi="Arial Narrow" w:cs="Arial Narrow"/>
          <w:b/>
          <w:bCs/>
        </w:rPr>
        <w:t>124</w:t>
      </w:r>
      <w:r w:rsidRPr="00CF17A9">
        <w:rPr>
          <w:rFonts w:ascii="Arial Narrow" w:eastAsia="Arial Narrow" w:hAnsi="Arial Narrow" w:cs="Arial Narrow"/>
          <w:b/>
          <w:bCs/>
        </w:rPr>
        <w:t xml:space="preserve"> </w:t>
      </w:r>
      <w:r w:rsidRPr="00CF17A9">
        <w:rPr>
          <w:rFonts w:ascii="Arial Narrow" w:eastAsia="Arial Narrow" w:hAnsi="Arial Narrow" w:cs="Arial Narrow"/>
          <w:b/>
          <w:bCs/>
          <w:color w:val="000000"/>
        </w:rPr>
        <w:t>de 2026</w:t>
      </w:r>
      <w:r w:rsidRPr="00CF17A9">
        <w:rPr>
          <w:rFonts w:ascii="Arial Narrow" w:eastAsia="Arial Narrow" w:hAnsi="Arial Narrow" w:cs="Arial Narrow"/>
          <w:b/>
          <w:bCs/>
        </w:rPr>
        <w:t xml:space="preserve"> - CÁMARA.</w:t>
      </w:r>
    </w:p>
    <w:p w14:paraId="66F72159" w14:textId="77777777" w:rsidR="00861FE3" w:rsidRPr="00CF17A9" w:rsidRDefault="00861FE3" w:rsidP="006C0758">
      <w:pPr>
        <w:pBdr>
          <w:top w:val="nil"/>
          <w:left w:val="nil"/>
          <w:bottom w:val="nil"/>
          <w:right w:val="nil"/>
          <w:between w:val="nil"/>
        </w:pBdr>
        <w:spacing w:after="0" w:line="240" w:lineRule="auto"/>
        <w:jc w:val="center"/>
        <w:rPr>
          <w:rFonts w:ascii="Arial Narrow" w:eastAsia="Arial Narrow" w:hAnsi="Arial Narrow" w:cs="Arial Narrow"/>
          <w:color w:val="000000"/>
        </w:rPr>
      </w:pPr>
    </w:p>
    <w:p w14:paraId="443BDEB4" w14:textId="626B549C" w:rsidR="00861FE3" w:rsidRPr="00CF17A9" w:rsidRDefault="005F0FEA" w:rsidP="006C0758">
      <w:pPr>
        <w:spacing w:line="240" w:lineRule="auto"/>
        <w:ind w:right="-136"/>
        <w:jc w:val="center"/>
        <w:rPr>
          <w:rFonts w:ascii="Arial Narrow" w:eastAsia="Arial Narrow" w:hAnsi="Arial Narrow" w:cs="Arial Narrow"/>
          <w:b/>
          <w:bCs/>
          <w:i/>
          <w:iCs/>
        </w:rPr>
      </w:pPr>
      <w:r w:rsidRPr="005F0FEA">
        <w:rPr>
          <w:rFonts w:ascii="Arial Narrow" w:eastAsia="Arial Narrow" w:hAnsi="Arial Narrow" w:cs="Arial Narrow"/>
          <w:i/>
          <w:iCs/>
          <w:color w:val="000000"/>
        </w:rPr>
        <w:t>“Por medio de la cual se fortalece la transparencia electoral, el derecho al voto libre e informado, la deliberación democrática en la elección del presidente de la república, y se dictan otras disposiciones”</w:t>
      </w:r>
    </w:p>
    <w:p w14:paraId="47DB7E06" w14:textId="77777777" w:rsidR="00861FE3" w:rsidRPr="00CF17A9" w:rsidRDefault="001B6D57" w:rsidP="006C0758">
      <w:pPr>
        <w:spacing w:line="240" w:lineRule="auto"/>
        <w:ind w:right="-136"/>
        <w:jc w:val="both"/>
        <w:rPr>
          <w:rFonts w:ascii="Arial Narrow" w:eastAsia="Arial Narrow" w:hAnsi="Arial Narrow" w:cs="Arial Narrow"/>
        </w:rPr>
      </w:pPr>
      <w:r w:rsidRPr="00CF17A9">
        <w:rPr>
          <w:rFonts w:ascii="Arial Narrow" w:eastAsia="Arial Narrow" w:hAnsi="Arial Narrow" w:cs="Arial Narrow"/>
        </w:rPr>
        <w:t>El informe de ponencia se desarrollará de la siguiente manera:</w:t>
      </w:r>
    </w:p>
    <w:p w14:paraId="4A7E95D4" w14:textId="77777777"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Antecedentes del trámite legislativo</w:t>
      </w:r>
    </w:p>
    <w:p w14:paraId="7546C433" w14:textId="08B17146"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Objeto</w:t>
      </w:r>
    </w:p>
    <w:p w14:paraId="19FF97EE" w14:textId="7C930648" w:rsidR="00600611" w:rsidRPr="00600611"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 xml:space="preserve">Contenido del proyecto </w:t>
      </w:r>
    </w:p>
    <w:p w14:paraId="0D5EDC7C" w14:textId="1A533E0F"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Marco Jurídico</w:t>
      </w:r>
    </w:p>
    <w:p w14:paraId="0B3D3EA4" w14:textId="2D775707" w:rsidR="00861FE3"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 xml:space="preserve">Justificación del Proyecto de Ley </w:t>
      </w:r>
    </w:p>
    <w:p w14:paraId="56528042" w14:textId="1E5B2CDC" w:rsidR="0044707E" w:rsidRPr="00CF17A9" w:rsidRDefault="0044707E" w:rsidP="006C0758">
      <w:pPr>
        <w:numPr>
          <w:ilvl w:val="0"/>
          <w:numId w:val="6"/>
        </w:numPr>
        <w:spacing w:after="0" w:line="240" w:lineRule="auto"/>
        <w:ind w:right="-136"/>
        <w:jc w:val="both"/>
        <w:rPr>
          <w:rFonts w:ascii="Arial Narrow" w:eastAsia="Arial Narrow" w:hAnsi="Arial Narrow" w:cs="Arial Narrow"/>
        </w:rPr>
      </w:pPr>
      <w:r>
        <w:rPr>
          <w:rFonts w:ascii="Arial Narrow" w:eastAsia="Arial Narrow" w:hAnsi="Arial Narrow" w:cs="Arial Narrow"/>
        </w:rPr>
        <w:t>Antecedentes legislativos.</w:t>
      </w:r>
    </w:p>
    <w:p w14:paraId="4798D8E4" w14:textId="58244032"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Considerac</w:t>
      </w:r>
      <w:r w:rsidR="005F0FEA">
        <w:rPr>
          <w:rFonts w:ascii="Arial Narrow" w:eastAsia="Arial Narrow" w:hAnsi="Arial Narrow" w:cs="Arial Narrow"/>
        </w:rPr>
        <w:t>ión</w:t>
      </w:r>
      <w:r w:rsidRPr="00CF17A9">
        <w:rPr>
          <w:rFonts w:ascii="Arial Narrow" w:eastAsia="Arial Narrow" w:hAnsi="Arial Narrow" w:cs="Arial Narrow"/>
        </w:rPr>
        <w:t xml:space="preserve"> de</w:t>
      </w:r>
      <w:r w:rsidR="005F0FEA">
        <w:rPr>
          <w:rFonts w:ascii="Arial Narrow" w:eastAsia="Arial Narrow" w:hAnsi="Arial Narrow" w:cs="Arial Narrow"/>
        </w:rPr>
        <w:t xml:space="preserve">l </w:t>
      </w:r>
      <w:r w:rsidRPr="00CF17A9">
        <w:rPr>
          <w:rFonts w:ascii="Arial Narrow" w:eastAsia="Arial Narrow" w:hAnsi="Arial Narrow" w:cs="Arial Narrow"/>
        </w:rPr>
        <w:t>ponente</w:t>
      </w:r>
    </w:p>
    <w:p w14:paraId="0322D8A8" w14:textId="2D58861A" w:rsidR="005B46B1" w:rsidRPr="00CF17A9" w:rsidRDefault="005B46B1"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Impacto Fiscal</w:t>
      </w:r>
    </w:p>
    <w:p w14:paraId="478A8954" w14:textId="381D4DF7" w:rsidR="007169B7" w:rsidRPr="00CF17A9" w:rsidRDefault="007169B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Conflicto de intereses</w:t>
      </w:r>
    </w:p>
    <w:p w14:paraId="4DC58F53" w14:textId="5744D140"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Pliego de modificaciones</w:t>
      </w:r>
    </w:p>
    <w:p w14:paraId="4FFFACE9" w14:textId="77777777"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Proposición a la Comisión Primera de la Honorable Cámara de Representantes.</w:t>
      </w:r>
    </w:p>
    <w:p w14:paraId="1E99456E" w14:textId="061C59E6" w:rsidR="00861FE3" w:rsidRPr="00CF17A9" w:rsidRDefault="001B6D57" w:rsidP="006C0758">
      <w:pPr>
        <w:numPr>
          <w:ilvl w:val="0"/>
          <w:numId w:val="6"/>
        </w:numPr>
        <w:spacing w:after="0" w:line="240" w:lineRule="auto"/>
        <w:ind w:right="-136"/>
        <w:jc w:val="both"/>
        <w:rPr>
          <w:rFonts w:ascii="Arial Narrow" w:eastAsia="Arial Narrow" w:hAnsi="Arial Narrow" w:cs="Arial Narrow"/>
        </w:rPr>
      </w:pPr>
      <w:r w:rsidRPr="00CF17A9">
        <w:rPr>
          <w:rFonts w:ascii="Arial Narrow" w:eastAsia="Arial Narrow" w:hAnsi="Arial Narrow" w:cs="Arial Narrow"/>
        </w:rPr>
        <w:t>Texto propuesto para Primer Debate</w:t>
      </w:r>
    </w:p>
    <w:p w14:paraId="79095E2E" w14:textId="77777777" w:rsidR="00861FE3" w:rsidRPr="00CF17A9" w:rsidRDefault="00861FE3" w:rsidP="006C0758">
      <w:pPr>
        <w:spacing w:line="240" w:lineRule="auto"/>
        <w:ind w:left="720"/>
        <w:jc w:val="both"/>
        <w:rPr>
          <w:rFonts w:ascii="Arial Narrow" w:eastAsia="Arial Narrow" w:hAnsi="Arial Narrow" w:cs="Arial Narrow"/>
        </w:rPr>
      </w:pPr>
    </w:p>
    <w:p w14:paraId="796D0B7A" w14:textId="03D98123" w:rsidR="00861FE3" w:rsidRDefault="001B6D57" w:rsidP="006C0758">
      <w:pPr>
        <w:numPr>
          <w:ilvl w:val="3"/>
          <w:numId w:val="6"/>
        </w:numPr>
        <w:spacing w:after="0" w:line="240" w:lineRule="auto"/>
        <w:ind w:left="720"/>
        <w:jc w:val="both"/>
        <w:rPr>
          <w:rFonts w:ascii="Arial Narrow" w:eastAsia="Arial Narrow" w:hAnsi="Arial Narrow" w:cs="Arial Narrow"/>
          <w:b/>
          <w:bCs/>
        </w:rPr>
      </w:pPr>
      <w:r w:rsidRPr="00CF17A9">
        <w:rPr>
          <w:rFonts w:ascii="Arial Narrow" w:eastAsia="Arial Narrow" w:hAnsi="Arial Narrow" w:cs="Arial Narrow"/>
          <w:b/>
          <w:bCs/>
        </w:rPr>
        <w:t>ANTECEDENTES DEL TRÁMITE LEGISLATIVOS</w:t>
      </w:r>
    </w:p>
    <w:p w14:paraId="4A3BD76F" w14:textId="77777777" w:rsidR="005B0C58" w:rsidRPr="005B0C58" w:rsidRDefault="005B0C58" w:rsidP="006C0758">
      <w:pPr>
        <w:spacing w:after="0" w:line="240" w:lineRule="auto"/>
        <w:ind w:left="720"/>
        <w:jc w:val="both"/>
        <w:rPr>
          <w:rFonts w:ascii="Arial Narrow" w:eastAsia="Arial Narrow" w:hAnsi="Arial Narrow" w:cs="Arial Narrow"/>
          <w:b/>
          <w:bCs/>
        </w:rPr>
      </w:pPr>
    </w:p>
    <w:p w14:paraId="675E3E3B" w14:textId="36EF12E9" w:rsidR="00861FE3" w:rsidRPr="00CF17A9" w:rsidRDefault="001B6D57" w:rsidP="006C0758">
      <w:pPr>
        <w:widowControl w:val="0"/>
        <w:spacing w:after="200" w:line="240" w:lineRule="auto"/>
        <w:ind w:right="-136"/>
        <w:jc w:val="both"/>
        <w:rPr>
          <w:rFonts w:ascii="Arial Narrow" w:eastAsia="Arial Narrow" w:hAnsi="Arial Narrow" w:cs="Arial Narrow"/>
        </w:rPr>
      </w:pPr>
      <w:r w:rsidRPr="00CF17A9">
        <w:rPr>
          <w:rFonts w:ascii="Arial Narrow" w:eastAsia="Arial Narrow" w:hAnsi="Arial Narrow" w:cs="Arial Narrow"/>
        </w:rPr>
        <w:t>La presente iniciativa fue radicada el 2</w:t>
      </w:r>
      <w:r w:rsidR="005F0FEA">
        <w:rPr>
          <w:rFonts w:ascii="Arial Narrow" w:eastAsia="Arial Narrow" w:hAnsi="Arial Narrow" w:cs="Arial Narrow"/>
        </w:rPr>
        <w:t>9</w:t>
      </w:r>
      <w:r w:rsidRPr="00CF17A9">
        <w:rPr>
          <w:rFonts w:ascii="Arial Narrow" w:eastAsia="Arial Narrow" w:hAnsi="Arial Narrow" w:cs="Arial Narrow"/>
        </w:rPr>
        <w:t xml:space="preserve"> de julio de 2026 en la Secretaría General de la Cámara de Representantes por el Honorable Representante </w:t>
      </w:r>
      <w:r w:rsidR="005F0FEA">
        <w:rPr>
          <w:rFonts w:ascii="Arial Narrow" w:eastAsia="Arial Narrow" w:hAnsi="Arial Narrow" w:cs="Arial Narrow"/>
        </w:rPr>
        <w:t>Guillermo Ignacio Alvira Acosta</w:t>
      </w:r>
      <w:r w:rsidRPr="00CF17A9">
        <w:rPr>
          <w:rFonts w:ascii="Arial Narrow" w:eastAsia="Arial Narrow" w:hAnsi="Arial Narrow" w:cs="Arial Narrow"/>
        </w:rPr>
        <w:t xml:space="preserve">, publicado en la gaceta del Congreso número </w:t>
      </w:r>
      <w:r w:rsidR="005F0FEA">
        <w:rPr>
          <w:rFonts w:ascii="Arial Narrow" w:eastAsia="Arial Narrow" w:hAnsi="Arial Narrow" w:cs="Arial Narrow"/>
        </w:rPr>
        <w:t>1031</w:t>
      </w:r>
      <w:r w:rsidRPr="00CF17A9">
        <w:rPr>
          <w:rFonts w:ascii="Arial Narrow" w:eastAsia="Arial Narrow" w:hAnsi="Arial Narrow" w:cs="Arial Narrow"/>
        </w:rPr>
        <w:t xml:space="preserve"> de</w:t>
      </w:r>
      <w:r w:rsidR="005F0FEA">
        <w:rPr>
          <w:rFonts w:ascii="Arial Narrow" w:eastAsia="Arial Narrow" w:hAnsi="Arial Narrow" w:cs="Arial Narrow"/>
        </w:rPr>
        <w:t>l</w:t>
      </w:r>
      <w:r w:rsidRPr="00CF17A9">
        <w:rPr>
          <w:rFonts w:ascii="Arial Narrow" w:eastAsia="Arial Narrow" w:hAnsi="Arial Narrow" w:cs="Arial Narrow"/>
        </w:rPr>
        <w:t xml:space="preserve"> 2026.</w:t>
      </w:r>
    </w:p>
    <w:p w14:paraId="25864177" w14:textId="7B7F89F6" w:rsidR="00861FE3" w:rsidRPr="00CF17A9" w:rsidRDefault="001B6D57" w:rsidP="006C0758">
      <w:pPr>
        <w:widowControl w:val="0"/>
        <w:spacing w:after="200" w:line="240" w:lineRule="auto"/>
        <w:ind w:right="-136"/>
        <w:jc w:val="both"/>
        <w:rPr>
          <w:rFonts w:ascii="Arial Narrow" w:eastAsia="Arial Narrow" w:hAnsi="Arial Narrow" w:cs="Arial Narrow"/>
        </w:rPr>
      </w:pPr>
      <w:r w:rsidRPr="00CF17A9">
        <w:rPr>
          <w:rFonts w:ascii="Arial Narrow" w:eastAsia="Arial Narrow" w:hAnsi="Arial Narrow" w:cs="Arial Narrow"/>
        </w:rPr>
        <w:t xml:space="preserve">El </w:t>
      </w:r>
      <w:r w:rsidR="005F0FEA">
        <w:rPr>
          <w:rFonts w:ascii="Arial Narrow" w:eastAsia="Arial Narrow" w:hAnsi="Arial Narrow" w:cs="Arial Narrow"/>
        </w:rPr>
        <w:t xml:space="preserve">7 </w:t>
      </w:r>
      <w:r w:rsidRPr="00CF17A9">
        <w:rPr>
          <w:rFonts w:ascii="Arial Narrow" w:eastAsia="Arial Narrow" w:hAnsi="Arial Narrow" w:cs="Arial Narrow"/>
        </w:rPr>
        <w:t xml:space="preserve">de </w:t>
      </w:r>
      <w:r w:rsidR="005F0FEA">
        <w:rPr>
          <w:rFonts w:ascii="Arial Narrow" w:eastAsia="Arial Narrow" w:hAnsi="Arial Narrow" w:cs="Arial Narrow"/>
        </w:rPr>
        <w:t>septiembre</w:t>
      </w:r>
      <w:r w:rsidRPr="00CF17A9">
        <w:rPr>
          <w:rFonts w:ascii="Arial Narrow" w:eastAsia="Arial Narrow" w:hAnsi="Arial Narrow" w:cs="Arial Narrow"/>
        </w:rPr>
        <w:t xml:space="preserve"> de 2026 la mesa directiva de la Comisión Primera Constitucional Permanente mediante oficio </w:t>
      </w:r>
      <w:r w:rsidR="00BE0B6B" w:rsidRPr="00CF17A9">
        <w:rPr>
          <w:rFonts w:ascii="Arial Narrow" w:eastAsia="Arial Narrow" w:hAnsi="Arial Narrow" w:cs="Arial Narrow"/>
        </w:rPr>
        <w:t>C.P.</w:t>
      </w:r>
      <w:r w:rsidR="005F0FEA">
        <w:rPr>
          <w:rFonts w:ascii="Arial Narrow" w:eastAsia="Arial Narrow" w:hAnsi="Arial Narrow" w:cs="Arial Narrow"/>
        </w:rPr>
        <w:t>C.</w:t>
      </w:r>
      <w:r w:rsidR="00BE0B6B" w:rsidRPr="00CF17A9">
        <w:rPr>
          <w:rFonts w:ascii="Arial Narrow" w:eastAsia="Arial Narrow" w:hAnsi="Arial Narrow" w:cs="Arial Narrow"/>
        </w:rPr>
        <w:t>P 3.1 - 0</w:t>
      </w:r>
      <w:r w:rsidR="005F0FEA">
        <w:rPr>
          <w:rFonts w:ascii="Arial Narrow" w:eastAsia="Arial Narrow" w:hAnsi="Arial Narrow" w:cs="Arial Narrow"/>
        </w:rPr>
        <w:t>170</w:t>
      </w:r>
      <w:r w:rsidR="00BE0B6B" w:rsidRPr="00CF17A9">
        <w:rPr>
          <w:rFonts w:ascii="Arial Narrow" w:eastAsia="Arial Narrow" w:hAnsi="Arial Narrow" w:cs="Arial Narrow"/>
        </w:rPr>
        <w:t xml:space="preserve"> - 2026</w:t>
      </w:r>
      <w:r w:rsidRPr="00CF17A9">
        <w:rPr>
          <w:rFonts w:ascii="Arial Narrow" w:eastAsia="Arial Narrow" w:hAnsi="Arial Narrow" w:cs="Arial Narrow"/>
        </w:rPr>
        <w:t xml:space="preserve"> designó como coordinador ponente al Honorable Representante Jaime</w:t>
      </w:r>
      <w:r w:rsidR="00BE0B6B" w:rsidRPr="00CF17A9">
        <w:rPr>
          <w:rFonts w:ascii="Arial Narrow" w:eastAsia="Arial Narrow" w:hAnsi="Arial Narrow" w:cs="Arial Narrow"/>
        </w:rPr>
        <w:t xml:space="preserve"> Ignacio</w:t>
      </w:r>
      <w:r w:rsidRPr="00CF17A9">
        <w:rPr>
          <w:rFonts w:ascii="Arial Narrow" w:eastAsia="Arial Narrow" w:hAnsi="Arial Narrow" w:cs="Arial Narrow"/>
        </w:rPr>
        <w:t xml:space="preserve"> Arizabalet</w:t>
      </w:r>
      <w:r w:rsidR="00BE0B6B" w:rsidRPr="00CF17A9">
        <w:rPr>
          <w:rFonts w:ascii="Arial Narrow" w:eastAsia="Arial Narrow" w:hAnsi="Arial Narrow" w:cs="Arial Narrow"/>
        </w:rPr>
        <w:t xml:space="preserve">a Fajardo. </w:t>
      </w:r>
    </w:p>
    <w:p w14:paraId="2A8A3884" w14:textId="77777777" w:rsidR="00861FE3" w:rsidRPr="00CF17A9" w:rsidRDefault="001B6D57" w:rsidP="006C0758">
      <w:pPr>
        <w:widowControl w:val="0"/>
        <w:spacing w:after="200" w:line="240" w:lineRule="auto"/>
        <w:ind w:right="-136"/>
        <w:jc w:val="both"/>
        <w:rPr>
          <w:rFonts w:ascii="Arial Narrow" w:eastAsia="Arial Narrow" w:hAnsi="Arial Narrow" w:cs="Arial Narrow"/>
        </w:rPr>
      </w:pPr>
      <w:r w:rsidRPr="00CF17A9">
        <w:rPr>
          <w:rFonts w:ascii="Arial Narrow" w:eastAsia="Arial Narrow" w:hAnsi="Arial Narrow" w:cs="Arial Narrow"/>
          <w:b/>
          <w:bCs/>
        </w:rPr>
        <w:t xml:space="preserve">       2. OBJETO DEL PROYECTO</w:t>
      </w:r>
      <w:r w:rsidRPr="00CF17A9">
        <w:rPr>
          <w:rFonts w:ascii="Arial Narrow" w:eastAsia="Arial Narrow" w:hAnsi="Arial Narrow" w:cs="Arial Narrow"/>
        </w:rPr>
        <w:t xml:space="preserve"> </w:t>
      </w:r>
    </w:p>
    <w:p w14:paraId="64570307" w14:textId="2DB4DD18" w:rsidR="00861FE3" w:rsidRDefault="00124ED6" w:rsidP="006C0758">
      <w:pPr>
        <w:spacing w:after="0" w:line="240" w:lineRule="auto"/>
        <w:jc w:val="both"/>
        <w:rPr>
          <w:rFonts w:ascii="Arial Narrow" w:eastAsia="Arial Narrow" w:hAnsi="Arial Narrow" w:cs="Arial Narrow"/>
        </w:rPr>
      </w:pPr>
      <w:r>
        <w:rPr>
          <w:rFonts w:ascii="Arial Narrow" w:eastAsia="Arial Narrow" w:hAnsi="Arial Narrow" w:cs="Arial Narrow"/>
        </w:rPr>
        <w:t>F</w:t>
      </w:r>
      <w:r w:rsidRPr="00124ED6">
        <w:rPr>
          <w:rFonts w:ascii="Arial Narrow" w:eastAsia="Arial Narrow" w:hAnsi="Arial Narrow" w:cs="Arial Narrow"/>
        </w:rPr>
        <w:t>ortalecer la transparencia electoral, garantizar el derecho de los ciudadanos a recibir información suficiente, objetiva y verificable para el ejercicio del derecho al voto libre e informado, promover la deliberación democrática entre los candidatos a la Presidencia de la República y establecer deberes de transparencia electoral, así como mecanismos para su publicidad y acceso por parte de la ciudadanía durante el proceso electoral presidencial</w:t>
      </w:r>
      <w:r>
        <w:rPr>
          <w:rFonts w:ascii="Arial Narrow" w:eastAsia="Arial Narrow" w:hAnsi="Arial Narrow" w:cs="Arial Narrow"/>
        </w:rPr>
        <w:t>.</w:t>
      </w:r>
    </w:p>
    <w:p w14:paraId="0E92B6B1" w14:textId="77777777" w:rsidR="0044707E" w:rsidRPr="0044707E" w:rsidRDefault="0044707E" w:rsidP="006C0758">
      <w:pPr>
        <w:spacing w:after="0" w:line="240" w:lineRule="auto"/>
        <w:jc w:val="both"/>
        <w:rPr>
          <w:rFonts w:ascii="Arial Narrow" w:eastAsia="Arial Narrow" w:hAnsi="Arial Narrow" w:cs="Arial Narrow"/>
        </w:rPr>
      </w:pPr>
    </w:p>
    <w:p w14:paraId="791C1415" w14:textId="77777777" w:rsidR="00861FE3" w:rsidRPr="00CF17A9" w:rsidRDefault="001B6D57" w:rsidP="006C0758">
      <w:pPr>
        <w:spacing w:line="240" w:lineRule="auto"/>
        <w:jc w:val="both"/>
        <w:rPr>
          <w:rFonts w:ascii="Arial Narrow" w:eastAsia="Arial Narrow" w:hAnsi="Arial Narrow" w:cs="Arial Narrow"/>
          <w:b/>
          <w:bCs/>
        </w:rPr>
      </w:pPr>
      <w:r w:rsidRPr="00CF17A9">
        <w:rPr>
          <w:rFonts w:ascii="Arial Narrow" w:eastAsia="Arial Narrow" w:hAnsi="Arial Narrow" w:cs="Arial Narrow"/>
          <w:b/>
          <w:bCs/>
          <w:color w:val="FF0000"/>
        </w:rPr>
        <w:t xml:space="preserve">        </w:t>
      </w:r>
      <w:r w:rsidRPr="00CF17A9">
        <w:rPr>
          <w:rFonts w:ascii="Arial Narrow" w:eastAsia="Arial Narrow" w:hAnsi="Arial Narrow" w:cs="Arial Narrow"/>
          <w:b/>
          <w:bCs/>
        </w:rPr>
        <w:t>3. CONTENIDO DEL PROYECTO</w:t>
      </w:r>
    </w:p>
    <w:p w14:paraId="2E648E60" w14:textId="77777777" w:rsidR="007D3B65" w:rsidRDefault="007D3B65" w:rsidP="006C0758">
      <w:pPr>
        <w:spacing w:line="240" w:lineRule="auto"/>
        <w:jc w:val="both"/>
        <w:rPr>
          <w:rFonts w:ascii="Arial Narrow" w:eastAsia="Arial Narrow" w:hAnsi="Arial Narrow" w:cs="Arial Narrow"/>
        </w:rPr>
      </w:pPr>
      <w:bookmarkStart w:id="2" w:name="_Hlk240311318"/>
      <w:r w:rsidRPr="007D3B65">
        <w:rPr>
          <w:rFonts w:ascii="Arial Narrow" w:eastAsia="Arial Narrow" w:hAnsi="Arial Narrow" w:cs="Arial Narrow"/>
        </w:rPr>
        <w:t>ARTÍCULO 1°. OBJETO. La presente ley estatutaria tiene por objeto fortalecer la transparencia electoral, garantizar el derecho de los ciudadanos a recibir información suficiente, objetiva y verificable para el ejercicio del derecho al voto libre e informado, promover la deliberación democrática entre los candidatos a la Presidencia de la República y establecer deberes de transparencia electoral, así como mecanismos para su publicidad y acceso por parte de la ciudadanía durante el proceso electoral presidencial.</w:t>
      </w:r>
    </w:p>
    <w:p w14:paraId="1B795FC0"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lastRenderedPageBreak/>
        <w:t xml:space="preserve"> ARTÍCULO 2°. ÁMBITO DE APLICACIÓN. Las disposiciones de la presente ley serán aplicables a todos los ciudadanos cuya candidatura a la Presidencia de la República sea inscrita por partidos, movimientos políticos, coaliciones o grupos significativos de ciudadanos; así como a las autoridades electorales competentes. </w:t>
      </w:r>
    </w:p>
    <w:p w14:paraId="2F93AE5B"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ARTÍCULO 3°. DEBERES DE TRANSPARENCIA ELECTORAL. Los candidatos a la Presidencia de la República deberán cumplir los siguientes deberes durante el proceso electoral:</w:t>
      </w:r>
    </w:p>
    <w:p w14:paraId="683A1627"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1. Presentar la Declaración de Transparencia Electoral, bajo la gravedad del juramento, en los términos previstos en la presente ley. </w:t>
      </w:r>
    </w:p>
    <w:p w14:paraId="5F050A5F"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2. Presentar la certificación médica de transparencia electoral, en los términos previstos en la presente ley.</w:t>
      </w:r>
    </w:p>
    <w:p w14:paraId="69DF526C"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3. Radicar su Programa de Gobierno, en los términos previstos en la presente ley. </w:t>
      </w:r>
    </w:p>
    <w:p w14:paraId="3DFD4F7E"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4. Comparecer a los debates presidenciales oficiales para los cuales sean formalmente convocados por la autoridad electoral, en los términos previstos en la presente ley. </w:t>
      </w:r>
    </w:p>
    <w:p w14:paraId="7282A9AF" w14:textId="19B48920"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El cumplimiento de estos deberes tiene por finalidad fortalecer las garantías para el ejercicio del derecho de los ciudadanos a un voto libre e informado, mediante el acceso oportuno a información relevante sobre quienes aspiran a la Presidencia de la República. </w:t>
      </w:r>
    </w:p>
    <w:p w14:paraId="482B16AB" w14:textId="2F64E780"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PARÁGRAFO. Los deberes de transparencia previstos en los numerales 1° y 2° del presente artículo serán igualmente exigibles al candidato a la Vicepresidencia de la República, en consideración a que integra junto con el candidato a la Presidencia, una misma fórmula presidencial.</w:t>
      </w:r>
    </w:p>
    <w:p w14:paraId="2AB053DE"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ARTÍCULO 4°. DECLARACIÓN DE TRANSPARENCIA ELECTORAL. Los candidatos a la Presidencia de la República deberán presentar al momento de la inscripción de la candidatura, una Declaración de Transparencia Electoral, bajo la gravedad del juramento, la cual será publicada por la autoridad electoral correspondiente, dentro de los tres (3) días hábiles siguientes a su radicación. </w:t>
      </w:r>
    </w:p>
    <w:p w14:paraId="6F7D3B91"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La Declaración de Transparencia Electoral contendrá, como mínimo: </w:t>
      </w:r>
    </w:p>
    <w:p w14:paraId="7CC2E8D1" w14:textId="498E346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1. La identificación de las actividades económicas, profesionales, comerciales o empresariales que el candidato desarrolle al momento de la inscripción de la candidatura. </w:t>
      </w:r>
    </w:p>
    <w:p w14:paraId="01C728CE" w14:textId="2A53647D" w:rsidR="007D3B65" w:rsidRDefault="007D3B65" w:rsidP="006C0758">
      <w:pPr>
        <w:spacing w:line="240" w:lineRule="auto"/>
        <w:jc w:val="both"/>
        <w:rPr>
          <w:rFonts w:ascii="Arial Narrow" w:eastAsia="Arial Narrow" w:hAnsi="Arial Narrow" w:cs="Arial Narrow"/>
        </w:rPr>
      </w:pPr>
      <w:r>
        <w:rPr>
          <w:rFonts w:ascii="Arial Narrow" w:eastAsia="Arial Narrow" w:hAnsi="Arial Narrow" w:cs="Arial Narrow"/>
        </w:rPr>
        <w:t xml:space="preserve">2. </w:t>
      </w:r>
      <w:r w:rsidRPr="007D3B65">
        <w:rPr>
          <w:rFonts w:ascii="Arial Narrow" w:eastAsia="Arial Narrow" w:hAnsi="Arial Narrow" w:cs="Arial Narrow"/>
        </w:rPr>
        <w:t xml:space="preserve">La relación de las participaciones actuales en sociedades, personas jurídicas, patrimonios autónomos, fiducias y demás formas de asociación mediante las cuales el candidato mantenga intereses económicos y patrimoniales, así como aquellas respecto de las cuales, pese a haberse producido la desvinculación formal, subsistan vínculos económicos, patrimoniales, contractuales, de control o de beneficio efectivo. </w:t>
      </w:r>
    </w:p>
    <w:p w14:paraId="39F4C46A" w14:textId="3A384890" w:rsidR="007D3B65" w:rsidRDefault="007D3B65" w:rsidP="006C0758">
      <w:pPr>
        <w:spacing w:line="240" w:lineRule="auto"/>
        <w:jc w:val="both"/>
        <w:rPr>
          <w:rFonts w:ascii="Arial Narrow" w:eastAsia="Arial Narrow" w:hAnsi="Arial Narrow" w:cs="Arial Narrow"/>
        </w:rPr>
      </w:pPr>
      <w:r>
        <w:rPr>
          <w:rFonts w:ascii="Arial Narrow" w:eastAsia="Arial Narrow" w:hAnsi="Arial Narrow" w:cs="Arial Narrow"/>
        </w:rPr>
        <w:t xml:space="preserve">3. </w:t>
      </w:r>
      <w:r w:rsidRPr="007D3B65">
        <w:rPr>
          <w:rFonts w:ascii="Arial Narrow" w:eastAsia="Arial Narrow" w:hAnsi="Arial Narrow" w:cs="Arial Narrow"/>
        </w:rPr>
        <w:t xml:space="preserve">La identificación de los cargos directivos, de administración, representación o asesoría que ejerza al momento de la inscripción. </w:t>
      </w:r>
    </w:p>
    <w:p w14:paraId="45295BF7" w14:textId="77777777" w:rsidR="007D3B65" w:rsidRDefault="007D3B65" w:rsidP="006C0758">
      <w:pPr>
        <w:spacing w:line="240" w:lineRule="auto"/>
        <w:jc w:val="both"/>
        <w:rPr>
          <w:rFonts w:ascii="Arial Narrow" w:eastAsia="Arial Narrow" w:hAnsi="Arial Narrow" w:cs="Arial Narrow"/>
        </w:rPr>
      </w:pPr>
      <w:r>
        <w:rPr>
          <w:rFonts w:ascii="Arial Narrow" w:eastAsia="Arial Narrow" w:hAnsi="Arial Narrow" w:cs="Arial Narrow"/>
        </w:rPr>
        <w:t xml:space="preserve">4. </w:t>
      </w:r>
      <w:r w:rsidRPr="007D3B65">
        <w:rPr>
          <w:rFonts w:ascii="Arial Narrow" w:eastAsia="Arial Narrow" w:hAnsi="Arial Narrow" w:cs="Arial Narrow"/>
        </w:rPr>
        <w:t xml:space="preserve">Manifestación bajo gravedad del juramento de que la información es completa y veraz. </w:t>
      </w:r>
    </w:p>
    <w:p w14:paraId="1B990707"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PARÁGRAFO 1°. La Declaración de Transparencia Electoral no comprenderá información sometida a reserva constitucional o legal, ni aquella cuya divulgación pueda afectar de manera cierta y directa la seguridad personal del candidato o de su núcleo familiar. </w:t>
      </w:r>
    </w:p>
    <w:p w14:paraId="58EC0455" w14:textId="77777777" w:rsidR="007D3B65"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lastRenderedPageBreak/>
        <w:t xml:space="preserve">PARÁGRAFO 2°. Corresponderá a la autoridad electoral competente establecer las condiciones para la presentación de la Declaración de Transparencia Electoral, garantizando criterios uniformes para todos los candidatos y la protección de los datos personales, de conformidad con la Constitución Política y la ley. </w:t>
      </w:r>
    </w:p>
    <w:p w14:paraId="5F5E26C4" w14:textId="77777777" w:rsidR="00103DE2"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ARTÍCULO 5°. CERTIFICACIÓN MÉDICA DE TRANSPARENCIA ELECTORAL. Los candidatos a la Presidencia de la República deberán presentar al momento de la inscripción de la candidatura, una certificación médica expedida por un médico legalmente habilitado para el ejercicio de la profesión e inscrito en el Registro Único Nacional del Talento Humano en Salud (ReTHUS).</w:t>
      </w:r>
    </w:p>
    <w:p w14:paraId="69B3FDDF" w14:textId="4D11F057" w:rsidR="00103DE2" w:rsidRDefault="007D3B65"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La certificación tendrá como finalidad suministrar a los ciudadanos información sobre el estado general de salud del candidato, como garantía de los principios de transparencia electoral y del derecho al voto libre e informado. La certificación deberá contener, como mínimo:</w:t>
      </w:r>
    </w:p>
    <w:p w14:paraId="79E60FB5"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a) Nombre completo, número de identificación, número de registro profesional e inscripción vigente en el Registro Único Nacional del Talento Humano en Salud (ReTHUS) del médico que la expide. </w:t>
      </w:r>
    </w:p>
    <w:p w14:paraId="2AB22E2B"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b) Constancia de que la valoración fue practicada directamente por el médico que suscribe la certificación.</w:t>
      </w:r>
    </w:p>
    <w:p w14:paraId="672BD1B1"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c) Fecha de expedición, la cual deberá encontrarse dentro de los treinta (30) días calendario anteriores a la fecha de inscripción de la candidatura. </w:t>
      </w:r>
    </w:p>
    <w:p w14:paraId="55E71F51"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d) Concepto médico sobre la condición general de salud del candidato para el ejercicio de las funciones constitucionales propias del cargo de Presidente de la República, sin revelar información sometida a reserva constitucional o legal. La historia clínica conservará en todo momento su carácter reservado y no hará parte de la información objeto de publicidad.</w:t>
      </w:r>
    </w:p>
    <w:p w14:paraId="66B9CFE7"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PARÁGRAFO 1°. El candidato deberá suministrar al profesional de la salud la información veraz y necesaria para la adecuada realización de la valoración médica. La presentación de una certificación obtenida mediante fraude o engaño dará lugar a las responsabilidades previstas en el ordenamiento jurídico. </w:t>
      </w:r>
    </w:p>
    <w:p w14:paraId="507D66FB"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PARÁGRAFO 2°. La autoridad electoral competente publicará la certificación médica presentada por cada candidato dentro de los tres (3) días hábiles siguientes a su radicación, con observancia de las normas sobre protección de datos personales y de la reserva de la historia clínica y de la información sometida a reserva constitucional o legal. </w:t>
      </w:r>
    </w:p>
    <w:p w14:paraId="5B62ADB8"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ARTÍCULO 6°. PROGRAMA DE GOBIERNO. Al momento de la inscripción de la candidatura, los aspirantes deberán radicar su Programa de Gobierno, el cual deberá contener como mínimo: </w:t>
      </w:r>
    </w:p>
    <w:p w14:paraId="27D18813"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1. Objetivos generales de gobierno. </w:t>
      </w:r>
    </w:p>
    <w:p w14:paraId="2CCDEF64"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2. Principales políticas públicas propuestas. </w:t>
      </w:r>
    </w:p>
    <w:p w14:paraId="1EA761D4"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3. Metas verificables. </w:t>
      </w:r>
    </w:p>
    <w:p w14:paraId="1AABCB95" w14:textId="77777777" w:rsidR="00103DE2"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4. Estrategias generales de implementación. </w:t>
      </w:r>
    </w:p>
    <w:p w14:paraId="784C4DC5" w14:textId="77777777" w:rsidR="00445410"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5. Principales fuentes de financiación.</w:t>
      </w:r>
    </w:p>
    <w:p w14:paraId="154D29FA" w14:textId="77777777" w:rsidR="00445410"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lastRenderedPageBreak/>
        <w:t xml:space="preserve">El Programa de Gobierno será publicado integralmente en el portal oficial de la autoridad electoral correspondiente, dentro de los tres (3) días siguientes a su inscripción, garantizando su libre consulta por parte de cualquier ciudadano. </w:t>
      </w:r>
    </w:p>
    <w:p w14:paraId="78238444" w14:textId="77777777" w:rsidR="00445410" w:rsidRDefault="00103DE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ARTÍCULO 7°. DEBATES PRESIDENCIALES OFICIALES. Durante la campaña presidencial, la autoridad electoral competente organizará y convocará, como mínimo, tres (3) debates públicos oficiales durante la primera vuelta y un (1) debate público oficial durante la segunda vuelta, cuando esta tenga lugar. Los debates serán organizados en coordinación con los medios públicos de comunicación, instituciones de educación superior, centros de pensamiento y</w:t>
      </w:r>
      <w:r w:rsidR="00445410">
        <w:rPr>
          <w:rFonts w:ascii="Arial Narrow" w:eastAsia="Arial Narrow" w:hAnsi="Arial Narrow" w:cs="Arial Narrow"/>
        </w:rPr>
        <w:t xml:space="preserve"> </w:t>
      </w:r>
      <w:r w:rsidR="00445410" w:rsidRPr="00445410">
        <w:rPr>
          <w:rFonts w:ascii="Arial Narrow" w:eastAsia="Arial Narrow" w:hAnsi="Arial Narrow" w:cs="Arial Narrow"/>
        </w:rPr>
        <w:t xml:space="preserve">organizaciones de la sociedad civil que determine la autoridad electoral, garantizando los principios de igualdad, pluralismo, imparcialidad, acceso equitativo y transparencia. </w:t>
      </w:r>
    </w:p>
    <w:p w14:paraId="6D829979"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PARÁGRAFO. Cuando el número de candidatos inscritos haga materialmente imposible la realización de un único debate, la autoridad electoral podrá establecer mecanismos diferenciados para su realización, siempre que se garantice igualdad de condiciones para todos los candidatos.</w:t>
      </w:r>
    </w:p>
    <w:p w14:paraId="1E97B821"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 ARTÍCULO 8°. CONVOCATORIA Y COMPARECENCIA A LOS DEBATES OFICIALES. La autoridad electoral competente convocará formalmente a los candidatos inscritos para participar en los debates oficiales previstos en la presente ley. Los candidatos deberán atender dicha convocatoria y comparecer personalmente, salvo que exista una causa de fuerza mayor, caso fortuito o incapacidad médica debidamente certificada que impida su asistencia. La inasistencia deberá ser informada y acreditada ante la autoridad electoral dentro de las veinticuatro (24) horas siguientes al debate. En todo caso, el debate se realizará con los candidatos asistentes, dejando constancia pública de la inasistencia y de la causa invocada, cuando esta hubiere sido acreditada. </w:t>
      </w:r>
    </w:p>
    <w:p w14:paraId="60759EF5"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9°. RESPONSABILIDAD SOBRE LA INFORMACIÓN Y LOS DOCUMENTOS PRESENTADOS. Los candidatos a la Presidencia de la República serán responsables del cumplimiento oportuno de los deberes de transparencia previstos en la presente ley y de la autenticidad, integridad y veracidad de la información y los documentos que deban presentar en desarrollo de los mismos. La veracidad y el contenido técnico de la certificación médica serán de exclusiva responsabilidad del médico que la expida, sin perjuicio de las responsabilidades éticas, disciplinarias, civiles y penales a que haya lugar. </w:t>
      </w:r>
    </w:p>
    <w:p w14:paraId="50D1B17C"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10°. CONSECUENCIAS POR EL INCUMPLIMIENTO DE LOS DEBERES DE TRANSPARENCIA ELECTORAL. El incumplimiento injustificado de cualquiera de los deberes previstos en la presente ley dará lugar, previa actuación administrativa adelantada por el Consejo Nacional Electoral, a la imposición de una o varias de las siguientes medidas, según la naturaleza y gravedad de la conducta: </w:t>
      </w:r>
    </w:p>
    <w:p w14:paraId="76BCBCEA"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1. Amonestación pública. </w:t>
      </w:r>
    </w:p>
    <w:p w14:paraId="2C060105" w14:textId="1792D331" w:rsidR="007D3B65"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2. Publicación oficial del incumplimiento en el sitio web del Consejo Nacional Electoral, indicando el deber incumplido y, cuando sea del caso, el tiempo durante el cual permaneció el incumplimiento.</w:t>
      </w:r>
    </w:p>
    <w:p w14:paraId="5428CE31"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3. Reducción de hasta el dos por ciento (2%) del valor de la reposición estatal de gastos de campaña que le sea reconocida al respectivo candidato, cuando el incumplimiento injustificado de los deberes previstos en la presente ley afecte de manera relevante los principios de transparencia electoral y el derecho de los ciudadanos al voto libre e informado. </w:t>
      </w:r>
    </w:p>
    <w:p w14:paraId="568AB421"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PARÁGRAFO. Para determinar la procedencia y graduación de las medidas previstas en el presente artículo, el Consejo Nacional Electoral tendrá en cuenta, entre otros criterios, la naturaleza del deber incumplido, la gravedad de la conducta, la oportunidad con que el candidato subsanó el incumplimiento, el grado de afectación </w:t>
      </w:r>
      <w:r w:rsidRPr="00445410">
        <w:rPr>
          <w:rFonts w:ascii="Arial Narrow" w:eastAsia="Arial Narrow" w:hAnsi="Arial Narrow" w:cs="Arial Narrow"/>
        </w:rPr>
        <w:lastRenderedPageBreak/>
        <w:t xml:space="preserve">de los principios de transparencia electoral y del derecho al voto libre e informado, así como la existencia de circunstancias atenuantes o agravantes debidamente acreditadas. </w:t>
      </w:r>
    </w:p>
    <w:p w14:paraId="3BC71BB9" w14:textId="77777777" w:rsidR="00445410"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11°. REGLAMENTACIÓN. El Consejo Nacional Electoral, dentro de los seis (6) meses siguientes a la entrada en vigencia de la presente ley, expedirá la reglamentación necesaria para su implementación, en el marco de las competencias que le atribuyen la Constitución y la ley. </w:t>
      </w:r>
    </w:p>
    <w:p w14:paraId="7C8A8BF3" w14:textId="607F4A84" w:rsidR="00861FE3" w:rsidRPr="00CF17A9" w:rsidRDefault="00445410"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ARTÍCULO 12°. VIGENCIA. La presente ley estatutaria rige a partir de su promulgación y deroga las disposiciones que le sean contrarias.</w:t>
      </w:r>
    </w:p>
    <w:bookmarkEnd w:id="2"/>
    <w:p w14:paraId="6A27EE93" w14:textId="57A15813" w:rsidR="00861FE3" w:rsidRDefault="001B6D57" w:rsidP="006C0758">
      <w:pPr>
        <w:spacing w:line="240" w:lineRule="auto"/>
        <w:jc w:val="both"/>
        <w:rPr>
          <w:rFonts w:ascii="Arial Narrow" w:eastAsia="Arial Narrow" w:hAnsi="Arial Narrow" w:cs="Arial Narrow"/>
          <w:b/>
          <w:bCs/>
        </w:rPr>
      </w:pPr>
      <w:r w:rsidRPr="00CF17A9">
        <w:rPr>
          <w:rFonts w:ascii="Arial Narrow" w:eastAsia="Arial Narrow" w:hAnsi="Arial Narrow" w:cs="Arial Narrow"/>
          <w:b/>
          <w:bCs/>
        </w:rPr>
        <w:t xml:space="preserve">4.     </w:t>
      </w:r>
      <w:r w:rsidR="00600611">
        <w:rPr>
          <w:rFonts w:ascii="Arial Narrow" w:eastAsia="Arial Narrow" w:hAnsi="Arial Narrow" w:cs="Arial Narrow"/>
          <w:b/>
          <w:bCs/>
        </w:rPr>
        <w:t>JUSTIFICACIÓN</w:t>
      </w:r>
    </w:p>
    <w:p w14:paraId="4D637872"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Pocas decisiones tienen una trascendencia comparable dentro de un Estado constitucional y democrático, como la elección del </w:t>
      </w:r>
      <w:proofErr w:type="gramStart"/>
      <w:r w:rsidRPr="0044707E">
        <w:rPr>
          <w:rFonts w:ascii="Arial Narrow" w:eastAsia="Arial Narrow" w:hAnsi="Arial Narrow" w:cs="Arial Narrow"/>
        </w:rPr>
        <w:t>Presidente</w:t>
      </w:r>
      <w:proofErr w:type="gramEnd"/>
      <w:r w:rsidRPr="0044707E">
        <w:rPr>
          <w:rFonts w:ascii="Arial Narrow" w:eastAsia="Arial Narrow" w:hAnsi="Arial Narrow" w:cs="Arial Narrow"/>
        </w:rPr>
        <w:t xml:space="preserve"> de la República. Mediante ese acto de soberanía popular, los ciudadanos no solo designan al titular de la Jefatura del Estado, sino que además, designan a quien ejercerá simultáneamente las funciones de Jefe de Estado, Jefe de Gobierno y Suprema Autoridad Administrativa; que dirigirá, además, las relaciones internacionales; comandará la Fuerza Pública; sancionará las leyes; orientará la política económica y social del país; ejercerá la potestad reglamentaria</w:t>
      </w:r>
      <w:r>
        <w:rPr>
          <w:rFonts w:ascii="Arial Narrow" w:eastAsia="Arial Narrow" w:hAnsi="Arial Narrow" w:cs="Arial Narrow"/>
        </w:rPr>
        <w:t xml:space="preserve"> </w:t>
      </w:r>
      <w:r w:rsidRPr="0044707E">
        <w:rPr>
          <w:rFonts w:ascii="Arial Narrow" w:eastAsia="Arial Narrow" w:hAnsi="Arial Narrow" w:cs="Arial Narrow"/>
        </w:rPr>
        <w:t>y adoptará decisiones que inciden directamente sobre la estabilidad institucional, la seguridad nacional, la economía y el bienestar de más de 53 millones</w:t>
      </w:r>
      <w:r>
        <w:rPr>
          <w:rFonts w:ascii="Arial Narrow" w:eastAsia="Arial Narrow" w:hAnsi="Arial Narrow" w:cs="Arial Narrow"/>
        </w:rPr>
        <w:t xml:space="preserve"> </w:t>
      </w:r>
      <w:r w:rsidRPr="0044707E">
        <w:rPr>
          <w:rFonts w:ascii="Arial Narrow" w:eastAsia="Arial Narrow" w:hAnsi="Arial Narrow" w:cs="Arial Narrow"/>
        </w:rPr>
        <w:t xml:space="preserve">de colombianos. </w:t>
      </w:r>
    </w:p>
    <w:p w14:paraId="7C108407"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Precisamente por la magnitud de esas competencias, la elección presidencial constituye el momento de mayor expresión de la democracia representativa en nuestro país. La legitimidad del sistema democrático depende, en buena medida, de que la voluntad ciudadana pueda formarse de manera libre, autónoma, pero, además de todo, informada. </w:t>
      </w:r>
    </w:p>
    <w:p w14:paraId="20A5FFD9"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La Constitución Política reconoce en el artículo 58 que el voto es el instrumento más importante mediante el cual el pueblo ejerce su soberanía y participa en la conformación del poder político. Sin embargo, la evolución del constitucionalismo contemporáneo y la transformación de las campañas electorales en la era digital han modificado profundamente la manera como los ciudadanos construyen sus decisiones políticas.</w:t>
      </w:r>
    </w:p>
    <w:p w14:paraId="1B54F2B0" w14:textId="0437DFD9"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Hoy la deliberación democrática ya no ocurre exclusivamente en plazas públicas, debates televisivos o medios tradicionales; sino que ha trascendido a un ecosistema digital caracterizado por la inmediatez de las redes sociales, las plataformas de comunicación instantánea, los algoritmos, la inteligencia artificial y una circulación permanente de información que convive, muchas veces, con fenómenos de desinformación, manipulación y polarización. Nunca antes los ciudadanos habían tenido acceso a un volumen tan amplio de información durante una campaña electoral. </w:t>
      </w:r>
    </w:p>
    <w:p w14:paraId="24EF0F06"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No obstante, en este nuevo escenario, la abundancia de información no necesariamente garantiza, por sí sola, ciudadanos mejor informados. Por el contrario, cuanto mayor es el volumen de información que circula durante una campaña electoral, mayor es la necesidad de que existan fuentes institucionales, oficiales y confiables que permitan al electorado distinguir entre la especulación, la propaganda política, la desinformación y los hechos objetivamente relevantes para el ejercicio del voto. </w:t>
      </w:r>
    </w:p>
    <w:p w14:paraId="02201ECB"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La experiencia del proceso electoral presidencial de 2026 confirma que estas transformaciones ya no constituyen un riesgo meramente hipotético; por el contrario, son una realidad presente en nuestra sociedad. Un monitoreo de la conversación digital realizado por la Misión de Observación Electoral -MOE-, la Fundación para la Libertad de Prensa -FLIP- y el Programa de las Naciones Unidas para el Desarrollo -PNUD-, mediante </w:t>
      </w:r>
      <w:r w:rsidRPr="0044707E">
        <w:rPr>
          <w:rFonts w:ascii="Arial Narrow" w:eastAsia="Arial Narrow" w:hAnsi="Arial Narrow" w:cs="Arial Narrow"/>
        </w:rPr>
        <w:lastRenderedPageBreak/>
        <w:t xml:space="preserve">la herramienta </w:t>
      </w:r>
      <w:proofErr w:type="spellStart"/>
      <w:r w:rsidRPr="0044707E">
        <w:rPr>
          <w:rFonts w:ascii="Arial Narrow" w:eastAsia="Arial Narrow" w:hAnsi="Arial Narrow" w:cs="Arial Narrow"/>
        </w:rPr>
        <w:t>eMonitor</w:t>
      </w:r>
      <w:proofErr w:type="spellEnd"/>
      <w:r w:rsidRPr="0044707E">
        <w:rPr>
          <w:rFonts w:ascii="Arial Narrow" w:eastAsia="Arial Narrow" w:hAnsi="Arial Narrow" w:cs="Arial Narrow"/>
        </w:rPr>
        <w:t>+; analizó 27.305 publicaciones difundidas en las plataformas X y Facebook entre el 11 y el 16 de junio de 2026.</w:t>
      </w:r>
    </w:p>
    <w:p w14:paraId="2549FB68"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Sobre una muestra de 653 publicaciones sometidas a revisión humana, el estudio encontró que el 95,3 % contenía alguna forma de comunicación tóxica, entre ellas insultos, mensajes </w:t>
      </w:r>
      <w:proofErr w:type="spellStart"/>
      <w:r w:rsidRPr="0044707E">
        <w:rPr>
          <w:rFonts w:ascii="Arial Narrow" w:eastAsia="Arial Narrow" w:hAnsi="Arial Narrow" w:cs="Arial Narrow"/>
        </w:rPr>
        <w:t>polarizantes</w:t>
      </w:r>
      <w:proofErr w:type="spellEnd"/>
      <w:r w:rsidRPr="0044707E">
        <w:rPr>
          <w:rFonts w:ascii="Arial Narrow" w:eastAsia="Arial Narrow" w:hAnsi="Arial Narrow" w:cs="Arial Narrow"/>
        </w:rPr>
        <w:t xml:space="preserve">, expresiones degradantes, discursos de odio y manifestaciones de violencia basada en género. El monitoreo también identificó ataques contra periodistas, medios de comunicación y autoridades electorales, así como la circulación reiterada de narrativas de fraude carentes de evidencia específica. </w:t>
      </w:r>
    </w:p>
    <w:p w14:paraId="223E9E53"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De acuerdo con el análisis, las afirmaciones y posturas difundidas por candidaturas y actores de alta visibilidad, tuvieron capacidad para instalar narrativas que posteriormente fueron reproducidas por numerosos usuarios, trasladando en algunos casos la confrontación política hacia los propios ciudadanos y deteriorando las condiciones del debate democrático. </w:t>
      </w:r>
    </w:p>
    <w:p w14:paraId="574CA2F4"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Uno de los elementos novedosos advertidos durante estas elecciones presidenciales de 2026, fue la incidencia de la inteligencia artificial en la producción, circulación y amplificación de contenidos políticos. Si bien el estudio no atribuyó de manera concluyente contenidos determinados al uso de estas herramientas, sí evidenció una mayor capacidad para instalar narrativas, reforzar sesgos y saturar la conversación digital mediante mensajes idénticos replicados desde distintas cuentas. Por lo tanto, la inteligencia artificial aparece, como un factor que puede acelerar la producción y difusión masiva de información política, aumentando la dificultad de los ciudadanos para distinguir entre información auténtica, propaganda, contenidos manipulados y afirmaciones objetivamente verificables. </w:t>
      </w:r>
    </w:p>
    <w:p w14:paraId="32144B73"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Estos hallazgos hacen aún más relevante la existencia de fuentes institucionales de información electoral. Frente a un entorno digital caracterizado por la velocidad, la fragmentación y la amplificación algorítmica de los mensajes; la respuesta democrática no puede consistir únicamente en incrementar el volumen de contenidos disponibles.</w:t>
      </w:r>
    </w:p>
    <w:p w14:paraId="4F9F4854"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Se requiere garantizar que los ciudadanos puedan acceder, desde una fuente oficial, a información uniforme, verificable, comparable y oportunamente publicada sobre quienes aspiran a ejercer la Presidencia de la República. </w:t>
      </w:r>
    </w:p>
    <w:p w14:paraId="2CA69848"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Como consecuencia, el presente proyecto no pretende regular de manera integral el uso de la inteligencia artificial ni limitar la deliberación política que tiene lugar en las plataformas digitales. Su finalidad es más concreta: busca fortalecer la infraestructura institucional de la información electoral, de manera que la ciudadanía cuente con referentes oficiales para contrastar las narrativas, afirmaciones y controversias que surgen durante la campaña y pueda formar su voluntad política con mayores elementos de juicio. </w:t>
      </w:r>
    </w:p>
    <w:p w14:paraId="0E2CCCDD"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La libertad del sufragio exige entonces, que el ciudadano tenga acceso oportuno a información pública suficiente, objetiva, verificable y relevante que le permita conocer,</w:t>
      </w:r>
      <w:r>
        <w:rPr>
          <w:rFonts w:ascii="Arial Narrow" w:eastAsia="Arial Narrow" w:hAnsi="Arial Narrow" w:cs="Arial Narrow"/>
        </w:rPr>
        <w:t xml:space="preserve"> </w:t>
      </w:r>
      <w:r w:rsidRPr="0044707E">
        <w:rPr>
          <w:rFonts w:ascii="Arial Narrow" w:eastAsia="Arial Narrow" w:hAnsi="Arial Narrow" w:cs="Arial Narrow"/>
        </w:rPr>
        <w:t xml:space="preserve">contrastar y evaluar a quienes aspiran a ejercer la Presidencia de la República. Es precisamente en ese contexto donde la transparencia electoral adquiere una dimensión sustancial. Ya no constituye únicamente un mecanismo de control sobre la organización de las elecciones o sobre el adecuado escrutinio de los votos; sino que representa una condición indispensable para que la voluntad popular pueda formarse de manera auténticamente libre e informada. </w:t>
      </w:r>
    </w:p>
    <w:p w14:paraId="67BBF16E"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Esta concepción encuentra pleno respaldo en la evolución reciente de la jurisprudencia constitucional colombiana y de los estándares nacionales sobre integridad y transparencia electoral. Cada vez con mayor fuerza, las democracias contemporáneas reconocen que el derecho de acceso a la información pública electoral </w:t>
      </w:r>
      <w:r w:rsidRPr="0044707E">
        <w:rPr>
          <w:rFonts w:ascii="Arial Narrow" w:eastAsia="Arial Narrow" w:hAnsi="Arial Narrow" w:cs="Arial Narrow"/>
        </w:rPr>
        <w:lastRenderedPageBreak/>
        <w:t xml:space="preserve">constituye un presupuesto indispensable para el ejercicio efectivo de los derechos políticos. El derecho a elegir presupone, necesariamente, el derecho a conocer. </w:t>
      </w:r>
    </w:p>
    <w:p w14:paraId="3029FD2D" w14:textId="77777777" w:rsid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 xml:space="preserve">La Misión de Observación Electoral (MOE), de cara a las elecciones del año 2022, señaló que el acceso oportuno, suficiente y comprensible a la información constituye una herramienta esencial para el ejercicio informado de los derechos políticos y para el fortalecimiento de la confianza ciudadana en las instituciones democráticas. Desde esta perspectiva, destacó la necesidad de avanzar hacia una política de divulgación proactiva de la información electoral, en la que las autoridades no se limiten a custodiar o suministrar información cuando esta es solicitada, sino que asuman un papel activo en su publicación, organización y difusión, garantizando que los ciudadanos puedan acceder a ella de manera sencilla, oportuna y en condiciones de igualdad. </w:t>
      </w:r>
    </w:p>
    <w:p w14:paraId="7A5284C9" w14:textId="3C8A2A0C" w:rsidR="00600611" w:rsidRPr="00600611" w:rsidRDefault="00600611" w:rsidP="006C0758">
      <w:pPr>
        <w:spacing w:line="240" w:lineRule="auto"/>
        <w:jc w:val="both"/>
        <w:rPr>
          <w:rFonts w:ascii="Arial Narrow" w:eastAsia="Arial Narrow" w:hAnsi="Arial Narrow" w:cs="Arial Narrow"/>
        </w:rPr>
      </w:pPr>
      <w:r w:rsidRPr="0044707E">
        <w:rPr>
          <w:rFonts w:ascii="Arial Narrow" w:eastAsia="Arial Narrow" w:hAnsi="Arial Narrow" w:cs="Arial Narrow"/>
        </w:rPr>
        <w:t>Esto refuerza la idea de que la transparencia electoral ya no puede entenderse únicamente como una obligación dirigida a garantizar el adecuado desarrollo de una jornada electoral o el correcto conteo de los votos; sino que debe avanzar hacia la obligación de asegurar que los ciudadanos dispongan, antes de acudir a las urnas, de información oficial, objetiva y verificable que les permita adoptar una decisión libre. En una democracia constitucional, la publicidad activa de la información electoral deja de ser una buena práctica administrativa para convertirse en una verdadera garantía del derecho fundamental al voto libre e informado.</w:t>
      </w:r>
    </w:p>
    <w:p w14:paraId="66EBA383" w14:textId="1B7BEC19" w:rsidR="0044707E" w:rsidRDefault="0044707E" w:rsidP="006C0758">
      <w:pPr>
        <w:spacing w:line="240" w:lineRule="auto"/>
        <w:jc w:val="both"/>
        <w:rPr>
          <w:rFonts w:ascii="Arial Narrow" w:eastAsia="Arial Narrow" w:hAnsi="Arial Narrow" w:cs="Arial Narrow"/>
          <w:b/>
          <w:bCs/>
        </w:rPr>
      </w:pPr>
      <w:r w:rsidRPr="00905D6C">
        <w:rPr>
          <w:rFonts w:ascii="Arial Narrow" w:eastAsia="Arial Narrow" w:hAnsi="Arial Narrow" w:cs="Arial Narrow"/>
          <w:b/>
          <w:bCs/>
        </w:rPr>
        <w:t xml:space="preserve">5. </w:t>
      </w:r>
      <w:r w:rsidR="00600611">
        <w:rPr>
          <w:rFonts w:ascii="Arial Narrow" w:eastAsia="Arial Narrow" w:hAnsi="Arial Narrow" w:cs="Arial Narrow"/>
          <w:b/>
          <w:bCs/>
        </w:rPr>
        <w:t>MARCO JURIDICO</w:t>
      </w:r>
    </w:p>
    <w:p w14:paraId="2B780465" w14:textId="77777777" w:rsidR="00600611" w:rsidRPr="0092046F"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 xml:space="preserve">El literal f) del artículo 152 de la Constitución Política señala lo siguiente: </w:t>
      </w:r>
    </w:p>
    <w:p w14:paraId="364D613F" w14:textId="77777777" w:rsidR="00600611" w:rsidRDefault="00600611" w:rsidP="006C0758">
      <w:pPr>
        <w:spacing w:line="240" w:lineRule="auto"/>
        <w:ind w:left="720"/>
        <w:jc w:val="both"/>
        <w:rPr>
          <w:rFonts w:ascii="Arial Narrow" w:eastAsia="Arial Narrow" w:hAnsi="Arial Narrow" w:cs="Arial Narrow"/>
        </w:rPr>
      </w:pPr>
      <w:r w:rsidRPr="0092046F">
        <w:rPr>
          <w:rFonts w:ascii="Arial Narrow" w:eastAsia="Arial Narrow" w:hAnsi="Arial Narrow" w:cs="Arial Narrow"/>
        </w:rPr>
        <w:t>“</w:t>
      </w:r>
      <w:r w:rsidRPr="0092046F">
        <w:rPr>
          <w:rFonts w:ascii="Arial Narrow" w:eastAsia="Arial Narrow" w:hAnsi="Arial Narrow" w:cs="Arial Narrow"/>
          <w:b/>
          <w:bCs/>
        </w:rPr>
        <w:t>ARTICULO 152</w:t>
      </w:r>
      <w:r w:rsidRPr="0092046F">
        <w:rPr>
          <w:rFonts w:ascii="Arial Narrow" w:eastAsia="Arial Narrow" w:hAnsi="Arial Narrow" w:cs="Arial Narrow"/>
        </w:rPr>
        <w:t>. Mediante las leyes estatutarias, el Congreso de la República regulará las siguientes materias: (…)</w:t>
      </w:r>
    </w:p>
    <w:p w14:paraId="51987D76" w14:textId="77777777" w:rsidR="00600611" w:rsidRPr="0092046F" w:rsidRDefault="00600611" w:rsidP="006C0758">
      <w:pPr>
        <w:spacing w:line="240" w:lineRule="auto"/>
        <w:ind w:left="720"/>
        <w:jc w:val="both"/>
        <w:rPr>
          <w:rFonts w:ascii="Arial Narrow" w:eastAsia="Arial Narrow" w:hAnsi="Arial Narrow" w:cs="Arial Narrow"/>
          <w:i/>
          <w:iCs/>
        </w:rPr>
      </w:pPr>
      <w:r w:rsidRPr="0092046F">
        <w:rPr>
          <w:rFonts w:ascii="Arial Narrow" w:eastAsia="Arial Narrow" w:hAnsi="Arial Narrow" w:cs="Arial Narrow"/>
          <w:i/>
          <w:iCs/>
        </w:rPr>
        <w:t xml:space="preserve">f) La igualdad electoral entre los candidatos a la Presidencia de la República que reúnan los requisitos que determine la ley”. </w:t>
      </w:r>
    </w:p>
    <w:p w14:paraId="20231CAF" w14:textId="77777777" w:rsidR="006C0758"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 xml:space="preserve">La presente iniciativa se tramita mediante ley estatutaria, por cuanto desarrolla materias directamente relacionadas con la igualdad electoral entre los candidatos a la Presidencia de la República, el ejercicio de los derechos políticos, el derecho fundamental de los ciudadanos a ejercer el voto y las funciones electorales, asuntos cuya regulación la Constitución Política reserva a este tipo de leyes en los literales a), c), d) y f) del artículo 152. En particular, el proyecto desarrolla de manera directa el literal f) del citado artículo, relativo a la igualdad electoral entre los candidatos a la Presidencia de la República, e incide además sobre las materias previstas en los literales a), c) y d) del mismo artículo. Han transcurrido más de 20 años desde la expedición del Acto Legislativo 02 de 2004, que adicionó el literal f) del artículo 152 de la Constitución Política, y el contexto en el que se desarrollan las campañas presidenciales ha cambiado drásticamente debido a la irrupción de las redes sociales, la expansión de las campañas digitales, la circulación masiva e instantánea de información y desinformación, la intermediación algorítmica y el creciente uso de herramientas de inteligencia artificial. Por lo anterior, y ante este nuevo panorama, resulta necesario complementar el régimen previsto en la Ley 996 de 2005 mediante la incorporación de instrumentos que fortalezcan el acceso de los ciudadanos a información sobre quienes aspiran a ejercer la Presidencia de la República. A diferencia del Proyecto de Ley Estatutaria No. 355 de 202315 Cámara, que proponía modificar parcialmente la Ley 996 de 2005 para incorporar la regulación de los debates presidenciales; la presente iniciativa se concibe como un desarrollo legislativo autónomo y no como una modificación parcial de dicha ley. Ello obedece a que la Ley 996 de 200517 fue expedida en un contexto constitucional e institucional específico, marcado por la introducción de la reelección presidencial </w:t>
      </w:r>
      <w:r w:rsidRPr="0092046F">
        <w:rPr>
          <w:rFonts w:ascii="Arial Narrow" w:eastAsia="Arial Narrow" w:hAnsi="Arial Narrow" w:cs="Arial Narrow"/>
        </w:rPr>
        <w:lastRenderedPageBreak/>
        <w:t xml:space="preserve">inmediata mediante el Acto Legislativo 02 de 2004. Su estructura normativa se orientó, principalmente, a establecer un régimen especial de garantías electorales destinado a preservar la igualdad entre el </w:t>
      </w:r>
      <w:proofErr w:type="gramStart"/>
      <w:r w:rsidRPr="0092046F">
        <w:rPr>
          <w:rFonts w:ascii="Arial Narrow" w:eastAsia="Arial Narrow" w:hAnsi="Arial Narrow" w:cs="Arial Narrow"/>
        </w:rPr>
        <w:t>Presidente</w:t>
      </w:r>
      <w:proofErr w:type="gramEnd"/>
      <w:r w:rsidRPr="0092046F">
        <w:rPr>
          <w:rFonts w:ascii="Arial Narrow" w:eastAsia="Arial Narrow" w:hAnsi="Arial Narrow" w:cs="Arial Narrow"/>
        </w:rPr>
        <w:t xml:space="preserve"> - Candidato y los demás aspirantes, así como a regular aspectos propios de ese escenario electoral. La posterior eliminación de la</w:t>
      </w:r>
      <w:r>
        <w:rPr>
          <w:rFonts w:ascii="Arial Narrow" w:eastAsia="Arial Narrow" w:hAnsi="Arial Narrow" w:cs="Arial Narrow"/>
        </w:rPr>
        <w:t xml:space="preserve"> </w:t>
      </w:r>
      <w:r w:rsidRPr="0092046F">
        <w:rPr>
          <w:rFonts w:ascii="Arial Narrow" w:eastAsia="Arial Narrow" w:hAnsi="Arial Narrow" w:cs="Arial Narrow"/>
        </w:rPr>
        <w:t xml:space="preserve">reelección presidencial mediante el Acto Legislativo 02 de 2015 modificó sustancialmente el escenario para el cual fue concebida dicha legislación. </w:t>
      </w:r>
    </w:p>
    <w:p w14:paraId="6211EDF5" w14:textId="59F827FE" w:rsidR="00600611"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 xml:space="preserve">Por tanto, la presente iniciativa responde a una realidad distinta. Los desafíos democráticos actuales ya no se concentran exclusivamente en garantizar condiciones de igualdad entre los candidatos, sino también en fortalecer el derecho de los ciudadanos a acceder a información oficial, objetiva y verificable en un entorno caracterizado por la expansión de las campañas digitales, la circulación masiva de información y desinformación, el uso de nuevas tecnologías y una creciente exigencia de transparencia pública. Desde esa perspectiva, el proyecto no sustituye ni modifica el régimen especial de garantías electorales previsto en la Ley 996 de 2005. Por el contrario, lo complementa mediante la creación de un régimen específico de deberes de transparencia electoral, compatible con dicha ley, pero concebido para atender desafíos constitucionales propios del contexto democrático actual. </w:t>
      </w:r>
    </w:p>
    <w:p w14:paraId="64E2C4E4" w14:textId="77777777" w:rsidR="00600611"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Mantener ambos regímenes en cuerpos normativos independientes favorece, además, la coherencia sistemática del ordenamiento jurídico y permite que las reglas sobre transparencia electoral puedan desarrollarse y evolucionar de manera autónoma, sin alterar la estructura y finalidad propias de la Ley 996 de 2005.</w:t>
      </w:r>
    </w:p>
    <w:p w14:paraId="6AA84674" w14:textId="77777777" w:rsidR="00600611"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 xml:space="preserve">Por otro lado, es importante precisar que la presente iniciativa establece cuatro (04) deberes de transparencia electoral aplicables a quienes voluntariamente decidan aspirar a la Presidencia de la República, sin alterar los requisitos constitucionales para acceder a dicho cargo previstos en el artículo 191 de la Constitución Política, ni modificar el régimen de inhabilidades y demás restricciones aplicables a la elección presidencial consagrado en el artículo 197 </w:t>
      </w:r>
      <w:proofErr w:type="spellStart"/>
      <w:r w:rsidRPr="0092046F">
        <w:rPr>
          <w:rFonts w:ascii="Arial Narrow" w:eastAsia="Arial Narrow" w:hAnsi="Arial Narrow" w:cs="Arial Narrow"/>
        </w:rPr>
        <w:t>ibídem</w:t>
      </w:r>
      <w:proofErr w:type="spellEnd"/>
      <w:r w:rsidRPr="0092046F">
        <w:rPr>
          <w:rFonts w:ascii="Arial Narrow" w:eastAsia="Arial Narrow" w:hAnsi="Arial Narrow" w:cs="Arial Narrow"/>
        </w:rPr>
        <w:t xml:space="preserve">. En este sentido, el proyecto no incorpora nuevas condiciones de elegibilidad ni requisitos adicionales para la inscripción de las candidaturas. Por el contrario, establece deberes legales de publicidad activa y transparencia electoral que surgen con ocasión de la participación en la contienda presidencial, del mismo modo que el ordenamiento jurídico ya impone a los candidatos otras obligaciones relacionadas con el desarrollo del proceso electoral, tales como las relativas a la financiación, la contabilidad y la rendición de cuentas de las campañas. </w:t>
      </w:r>
    </w:p>
    <w:p w14:paraId="54A3B1FF" w14:textId="77777777" w:rsidR="00600611" w:rsidRDefault="00600611" w:rsidP="006C0758">
      <w:pPr>
        <w:spacing w:line="240" w:lineRule="auto"/>
        <w:jc w:val="both"/>
        <w:rPr>
          <w:rFonts w:ascii="Arial Narrow" w:eastAsia="Arial Narrow" w:hAnsi="Arial Narrow" w:cs="Arial Narrow"/>
        </w:rPr>
      </w:pPr>
      <w:r w:rsidRPr="0092046F">
        <w:rPr>
          <w:rFonts w:ascii="Arial Narrow" w:eastAsia="Arial Narrow" w:hAnsi="Arial Narrow" w:cs="Arial Narrow"/>
        </w:rPr>
        <w:t>Se considera, además, que la iniciativa supera el juicio de constitucionalidad que ha construido la Corte Constitucional respecto de las limitaciones a los derechos políticos.</w:t>
      </w:r>
    </w:p>
    <w:p w14:paraId="26F06605" w14:textId="77777777" w:rsidR="00600611" w:rsidRDefault="00600611" w:rsidP="006C0758">
      <w:pPr>
        <w:spacing w:line="240" w:lineRule="auto"/>
        <w:jc w:val="both"/>
        <w:rPr>
          <w:rFonts w:ascii="Arial Narrow" w:eastAsia="Arial Narrow" w:hAnsi="Arial Narrow" w:cs="Arial Narrow"/>
        </w:rPr>
      </w:pPr>
      <w:r w:rsidRPr="00C01604">
        <w:rPr>
          <w:rFonts w:ascii="Arial Narrow" w:eastAsia="Arial Narrow" w:hAnsi="Arial Narrow" w:cs="Arial Narrow"/>
        </w:rPr>
        <w:t xml:space="preserve">En primer lugar, porque la iniciativa persigue un fin constitucionalmente imperioso, que consiste en fortalecer la transparencia electoral, garantizar el derecho de acceso a la información pública, proteger el derecho de los ciudadanos a ejercer un voto libre e informado y fortalecer la confianza en las instituciones democráticas. </w:t>
      </w:r>
    </w:p>
    <w:p w14:paraId="6F86943F" w14:textId="77777777" w:rsidR="00600611" w:rsidRDefault="00600611" w:rsidP="006C0758">
      <w:pPr>
        <w:spacing w:line="240" w:lineRule="auto"/>
        <w:jc w:val="both"/>
        <w:rPr>
          <w:rFonts w:ascii="Arial Narrow" w:eastAsia="Arial Narrow" w:hAnsi="Arial Narrow" w:cs="Arial Narrow"/>
        </w:rPr>
      </w:pPr>
      <w:r w:rsidRPr="00C01604">
        <w:rPr>
          <w:rFonts w:ascii="Arial Narrow" w:eastAsia="Arial Narrow" w:hAnsi="Arial Narrow" w:cs="Arial Narrow"/>
        </w:rPr>
        <w:t xml:space="preserve">En segundo lugar, porque las medidas previstas son objetivamente idóneas para alcanzar ese propósito, pues permiten que la ciudadanía disponga de información oficial, uniforme, verificable y comparable respecto de todos los candidatos presidenciales, reduciendo los espacios de incertidumbre, especulación y desinformación que caracterizan las campañas electorales contemporáneas y; </w:t>
      </w:r>
    </w:p>
    <w:p w14:paraId="18F22B34" w14:textId="77777777" w:rsidR="00600611" w:rsidRDefault="00600611" w:rsidP="006C0758">
      <w:pPr>
        <w:spacing w:line="240" w:lineRule="auto"/>
        <w:jc w:val="both"/>
        <w:rPr>
          <w:rFonts w:ascii="Arial Narrow" w:eastAsia="Arial Narrow" w:hAnsi="Arial Narrow" w:cs="Arial Narrow"/>
        </w:rPr>
      </w:pPr>
      <w:r w:rsidRPr="00C01604">
        <w:rPr>
          <w:rFonts w:ascii="Arial Narrow" w:eastAsia="Arial Narrow" w:hAnsi="Arial Narrow" w:cs="Arial Narrow"/>
        </w:rPr>
        <w:t xml:space="preserve">En tercer lugar, porque el proyecto resulta necesario, en la medida en que actualmente el ordenamiento jurídico colombiano no establece deberes generales de transparencia electoral respecto de información </w:t>
      </w:r>
      <w:r w:rsidRPr="00C01604">
        <w:rPr>
          <w:rFonts w:ascii="Arial Narrow" w:eastAsia="Arial Narrow" w:hAnsi="Arial Narrow" w:cs="Arial Narrow"/>
        </w:rPr>
        <w:lastRenderedPageBreak/>
        <w:t xml:space="preserve">constitucionalmente relevante para el electorado, ni prevé mecanismos uniformes que garanticen su publicidad activa durante la campaña presidencial. </w:t>
      </w:r>
    </w:p>
    <w:p w14:paraId="7C1D3779" w14:textId="700F7D3C" w:rsidR="00600611" w:rsidRPr="00600611" w:rsidRDefault="00600611" w:rsidP="006C0758">
      <w:pPr>
        <w:spacing w:line="240" w:lineRule="auto"/>
        <w:jc w:val="both"/>
        <w:rPr>
          <w:rFonts w:ascii="Arial Narrow" w:eastAsia="Arial Narrow" w:hAnsi="Arial Narrow" w:cs="Arial Narrow"/>
        </w:rPr>
      </w:pPr>
      <w:r w:rsidRPr="00C01604">
        <w:rPr>
          <w:rFonts w:ascii="Arial Narrow" w:eastAsia="Arial Narrow" w:hAnsi="Arial Narrow" w:cs="Arial Narrow"/>
        </w:rPr>
        <w:t>Además, la iniciativa respeta plenamente los derechos fundamentales de los candidatos, en particular los derechos a la intimidad, al habeas data y a la protección de los datos personales consagrados en el artículo 15 de la Constitución Política y desarrollados por la Ley Estatutaria 1581 de 2012. De igual manera, preserva la reserva de la historia clínica conforme a la Ley 23 de 1981 y al artículo 10 de la Ley 1751 de 2015 y las demás normas que regulan la confidencialidad de la información clínica, garantiza el debido proceso administrativo y atribuye a la autoridad electoral únicamente la regulación de los aspectos técnicos necesarios para la implementación uniforme de la ley, en ejercicio de las competencias que le confiere el artículo 265 de la Constitución Política.</w:t>
      </w:r>
    </w:p>
    <w:p w14:paraId="11007F2A" w14:textId="7EF05E47" w:rsidR="00861FE3" w:rsidRPr="00CF17A9" w:rsidRDefault="00905D6C" w:rsidP="006C0758">
      <w:pPr>
        <w:spacing w:line="240" w:lineRule="auto"/>
        <w:jc w:val="both"/>
        <w:rPr>
          <w:rFonts w:ascii="Arial Narrow" w:eastAsia="Arial Narrow" w:hAnsi="Arial Narrow" w:cs="Arial Narrow"/>
          <w:b/>
          <w:bCs/>
        </w:rPr>
      </w:pPr>
      <w:r>
        <w:rPr>
          <w:rFonts w:ascii="Arial Narrow" w:eastAsia="Arial Narrow" w:hAnsi="Arial Narrow" w:cs="Arial Narrow"/>
          <w:b/>
          <w:bCs/>
        </w:rPr>
        <w:t xml:space="preserve">6. </w:t>
      </w:r>
      <w:r w:rsidRPr="00CF17A9">
        <w:rPr>
          <w:rFonts w:ascii="Arial Narrow" w:eastAsia="Arial Narrow" w:hAnsi="Arial Narrow" w:cs="Arial Narrow"/>
          <w:b/>
          <w:bCs/>
        </w:rPr>
        <w:t>ANTECEDENTES LEGISLATIVOS</w:t>
      </w:r>
    </w:p>
    <w:p w14:paraId="407E2967" w14:textId="77777777"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 xml:space="preserve">Durante la legislatura 2022-2023 fueron radicados dos (2) proyectos de ley estatutaria orientados a fortalecer distintos componentes de la transparencia y la deliberación democrática en los procesos electorales. </w:t>
      </w:r>
    </w:p>
    <w:p w14:paraId="03BD6037" w14:textId="77777777" w:rsidR="00905D6C" w:rsidRDefault="00905D6C" w:rsidP="006C0758">
      <w:pPr>
        <w:spacing w:after="0" w:line="240" w:lineRule="auto"/>
        <w:jc w:val="both"/>
        <w:rPr>
          <w:rFonts w:ascii="Arial Narrow" w:eastAsia="Times New Roman" w:hAnsi="Arial Narrow" w:cs="Times New Roman"/>
        </w:rPr>
      </w:pPr>
    </w:p>
    <w:p w14:paraId="3B82D422" w14:textId="77777777"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 xml:space="preserve">El primero fue el Proyecto de Ley Estatutaria No. 353 de 2023 Cámara, mediante el cual se proponía establecer la práctica obligatoria de un dictamen médico integral anual para el </w:t>
      </w:r>
      <w:proofErr w:type="gramStart"/>
      <w:r w:rsidRPr="00905D6C">
        <w:rPr>
          <w:rFonts w:ascii="Arial Narrow" w:eastAsia="Times New Roman" w:hAnsi="Arial Narrow" w:cs="Times New Roman"/>
        </w:rPr>
        <w:t>Presidente</w:t>
      </w:r>
      <w:proofErr w:type="gramEnd"/>
      <w:r w:rsidRPr="00905D6C">
        <w:rPr>
          <w:rFonts w:ascii="Arial Narrow" w:eastAsia="Times New Roman" w:hAnsi="Arial Narrow" w:cs="Times New Roman"/>
        </w:rPr>
        <w:t xml:space="preserve"> de la República, el Vicepresidente, los Gobernadores y los Alcaldes, atribuyendo dicha función a las Juntas Regionales de Calificación de Invalidez. </w:t>
      </w:r>
    </w:p>
    <w:p w14:paraId="15DB91D2" w14:textId="77777777" w:rsidR="00905D6C" w:rsidRDefault="00905D6C" w:rsidP="006C0758">
      <w:pPr>
        <w:spacing w:after="0" w:line="240" w:lineRule="auto"/>
        <w:jc w:val="both"/>
        <w:rPr>
          <w:rFonts w:ascii="Arial Narrow" w:eastAsia="Times New Roman" w:hAnsi="Arial Narrow" w:cs="Times New Roman"/>
        </w:rPr>
      </w:pPr>
    </w:p>
    <w:p w14:paraId="1A97B62F" w14:textId="77777777"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 xml:space="preserve">El segundo fue el Proyecto de Ley Estatutaria No. 355 de 2023 Cámara, cuyo objeto consistía en hacer obligatoria la asistencia de los candidatos presidenciales a debates públicos durante la campaña electoral, mediante la modificación de la Ley 996 de 2005. </w:t>
      </w:r>
    </w:p>
    <w:p w14:paraId="0F7EB68C" w14:textId="77777777" w:rsidR="00905D6C" w:rsidRDefault="00905D6C" w:rsidP="006C0758">
      <w:pPr>
        <w:spacing w:after="0" w:line="240" w:lineRule="auto"/>
        <w:jc w:val="both"/>
        <w:rPr>
          <w:rFonts w:ascii="Arial Narrow" w:eastAsia="Times New Roman" w:hAnsi="Arial Narrow" w:cs="Times New Roman"/>
        </w:rPr>
      </w:pPr>
    </w:p>
    <w:p w14:paraId="4D5F93F0" w14:textId="77777777"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 xml:space="preserve">Durante el trámite legislativo de estas iniciativas se plantearon importantes reparos desde el punto de vista constitucional. Frente al Proyecto No. 353 de 2023 Cámara, se cuestionó la afectación de derechos fundamentales como la intimidad, la reserva de la historia clínica, la protección de datos personales y la autonomía del paciente, así como la utilización de las Juntas Regionales de Calificación de Invalidez para una finalidad distinta a las competencias asignadas por el ordenamiento jurídico. Tales preocupaciones llevaron a que la iniciativa no continuara su trámite legislativo. </w:t>
      </w:r>
    </w:p>
    <w:p w14:paraId="37BD3214" w14:textId="77777777" w:rsidR="00905D6C" w:rsidRDefault="00905D6C" w:rsidP="006C0758">
      <w:pPr>
        <w:spacing w:after="0" w:line="240" w:lineRule="auto"/>
        <w:jc w:val="both"/>
        <w:rPr>
          <w:rFonts w:ascii="Arial Narrow" w:eastAsia="Times New Roman" w:hAnsi="Arial Narrow" w:cs="Times New Roman"/>
        </w:rPr>
      </w:pPr>
    </w:p>
    <w:p w14:paraId="6C6CE321" w14:textId="693DB8F7" w:rsidR="00861FE3"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En el caso del Proyecto de Ley Estatutaria No. 355 de 2023 Cámara, aunque perseguía un propósito legítimo consistente en fortalecer la deliberación democrática y el derecho de los ciudadanos a recibir información durante la campaña presidencial; su regulación se limitaba exclusivamente a establecer la obligatoriedad de la asistencia a los debates presidenciales, sin incorporarla dentro de un régimen integral de transparencia electoral.</w:t>
      </w:r>
    </w:p>
    <w:p w14:paraId="7FEDC84C" w14:textId="77777777" w:rsidR="00905D6C" w:rsidRDefault="00905D6C" w:rsidP="006C0758">
      <w:pPr>
        <w:spacing w:after="0" w:line="240" w:lineRule="auto"/>
        <w:jc w:val="both"/>
        <w:rPr>
          <w:rFonts w:ascii="Arial Narrow" w:eastAsia="Times New Roman" w:hAnsi="Arial Narrow" w:cs="Times New Roman"/>
        </w:rPr>
      </w:pPr>
    </w:p>
    <w:p w14:paraId="505508C1" w14:textId="602A1361"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 xml:space="preserve">Durante su trámite también se formularon reparos desde el punto de vista constitucional, al advertirse que la imposición de un deber de asistencia podía entrar en tensión con derechos fundamentales como la libertad de expresión, la autonomía en el desarrollo de las campañas políticas y el derecho a ser elegido, lo que evidenció la necesidad de construir un modelo normativo que privilegiara la transparencia electoral sin imponer restricciones desproporcionadas a las candidaturas. </w:t>
      </w:r>
    </w:p>
    <w:p w14:paraId="49364F2C" w14:textId="77777777" w:rsidR="00905D6C" w:rsidRDefault="00905D6C" w:rsidP="006C0758">
      <w:pPr>
        <w:spacing w:after="0" w:line="240" w:lineRule="auto"/>
        <w:jc w:val="both"/>
        <w:rPr>
          <w:rFonts w:ascii="Arial Narrow" w:eastAsia="Times New Roman" w:hAnsi="Arial Narrow" w:cs="Times New Roman"/>
        </w:rPr>
      </w:pPr>
    </w:p>
    <w:p w14:paraId="59C59B24" w14:textId="77777777" w:rsidR="00905D6C"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lastRenderedPageBreak/>
        <w:t>En atención a las anteriores experiencias, la presente iniciativa recoge los objetivos democráticos perseguidos por ambos proyectos, pero adopta un diseño constitucionalmente más equilibrado. En lugar de imponer obligaciones aisladas susceptibles de generar tensiones con derechos fundamentales; estructura un régimen integral de transparencia electoral que armoniza el derecho de los ciudadanos a ejercer un voto libre e informado con las garantías constitucionales de quienes aspiran a la Presidencia de la República.</w:t>
      </w:r>
    </w:p>
    <w:p w14:paraId="2BC6FF29" w14:textId="77777777" w:rsidR="00905D6C" w:rsidRDefault="00905D6C" w:rsidP="006C0758">
      <w:pPr>
        <w:spacing w:after="0" w:line="240" w:lineRule="auto"/>
        <w:jc w:val="both"/>
        <w:rPr>
          <w:rFonts w:ascii="Arial Narrow" w:eastAsia="Times New Roman" w:hAnsi="Arial Narrow" w:cs="Times New Roman"/>
        </w:rPr>
      </w:pPr>
    </w:p>
    <w:p w14:paraId="5332C938" w14:textId="33B266B2" w:rsidR="00905D6C" w:rsidRPr="00CF17A9" w:rsidRDefault="00905D6C" w:rsidP="006C0758">
      <w:pPr>
        <w:spacing w:after="0" w:line="240" w:lineRule="auto"/>
        <w:jc w:val="both"/>
        <w:rPr>
          <w:rFonts w:ascii="Arial Narrow" w:eastAsia="Times New Roman" w:hAnsi="Arial Narrow" w:cs="Times New Roman"/>
        </w:rPr>
      </w:pPr>
      <w:r w:rsidRPr="00905D6C">
        <w:rPr>
          <w:rFonts w:ascii="Arial Narrow" w:eastAsia="Times New Roman" w:hAnsi="Arial Narrow" w:cs="Times New Roman"/>
        </w:rPr>
        <w:t>En efecto, la certificación médica que aquí se propone no implica la divulgación de la historia clínica ni de diagnósticos específicos; todo lo contrario, preserva la reserva de la información clínica y limita la publicidad a un concepto general sobre el estado de salud expedido por un médico legalmente habilitado. Asimismo, la comparecencia a debates presidenciales se incorpora como uno de varios deberes de transparencia electoral, junto con la declaración de transparencia y la publicación del programa de gobierno, dentro de un sistema integral orientado a garantizar el derecho de los ciudadanos al voto libre e informado.</w:t>
      </w:r>
    </w:p>
    <w:p w14:paraId="719ED19A" w14:textId="63DC35DF" w:rsidR="005A6511" w:rsidRPr="00CF17A9" w:rsidRDefault="00905D6C" w:rsidP="006C0758">
      <w:pPr>
        <w:spacing w:before="312" w:line="240" w:lineRule="auto"/>
        <w:ind w:right="17"/>
        <w:jc w:val="both"/>
        <w:rPr>
          <w:rFonts w:ascii="Arial Narrow" w:eastAsia="Arial Narrow" w:hAnsi="Arial Narrow" w:cs="Arial Narrow"/>
          <w:b/>
          <w:bCs/>
        </w:rPr>
      </w:pPr>
      <w:r>
        <w:rPr>
          <w:rFonts w:ascii="Arial Narrow" w:eastAsia="Arial Narrow" w:hAnsi="Arial Narrow" w:cs="Arial Narrow"/>
          <w:b/>
          <w:bCs/>
        </w:rPr>
        <w:t>7</w:t>
      </w:r>
      <w:r w:rsidR="001B6D57" w:rsidRPr="00CF17A9">
        <w:rPr>
          <w:rFonts w:ascii="Arial Narrow" w:eastAsia="Arial Narrow" w:hAnsi="Arial Narrow" w:cs="Arial Narrow"/>
          <w:b/>
          <w:bCs/>
        </w:rPr>
        <w:t>. CONSIDERACIÓN DE</w:t>
      </w:r>
      <w:r w:rsidR="005A6511" w:rsidRPr="00CF17A9">
        <w:rPr>
          <w:rFonts w:ascii="Arial Narrow" w:eastAsia="Arial Narrow" w:hAnsi="Arial Narrow" w:cs="Arial Narrow"/>
          <w:b/>
          <w:bCs/>
        </w:rPr>
        <w:t>L</w:t>
      </w:r>
      <w:r w:rsidR="001B6D57" w:rsidRPr="00CF17A9">
        <w:rPr>
          <w:rFonts w:ascii="Arial Narrow" w:eastAsia="Arial Narrow" w:hAnsi="Arial Narrow" w:cs="Arial Narrow"/>
          <w:b/>
          <w:bCs/>
        </w:rPr>
        <w:t xml:space="preserve"> PONENTE  </w:t>
      </w:r>
    </w:p>
    <w:p w14:paraId="4CD65032" w14:textId="1AB8DB60" w:rsidR="00AB2C70" w:rsidRPr="00AB2C70" w:rsidRDefault="00AB2C70" w:rsidP="006C0758">
      <w:pPr>
        <w:spacing w:before="312" w:line="240" w:lineRule="auto"/>
        <w:ind w:right="17"/>
        <w:jc w:val="both"/>
        <w:rPr>
          <w:rFonts w:ascii="Arial Narrow" w:hAnsi="Arial Narrow" w:cs="Segoe UI"/>
          <w:color w:val="0D0D0D"/>
          <w:shd w:val="clear" w:color="auto" w:fill="FCFCFC"/>
        </w:rPr>
      </w:pPr>
      <w:r w:rsidRPr="00AB2C70">
        <w:rPr>
          <w:rFonts w:ascii="Arial Narrow" w:hAnsi="Arial Narrow" w:cs="Segoe UI"/>
          <w:color w:val="0D0D0D"/>
          <w:shd w:val="clear" w:color="auto" w:fill="FCFCFC"/>
        </w:rPr>
        <w:t>Como ponente, respaldo esta iniciativa por su contribución al fortalecimiento de la transparencia electoral y de las condiciones para el ejercicio de un voto libre e informado. A juicio de esta ponencia, su finalidad desarrolla los principios de democracia participativa y pluralismo, así como los derechos a recibir información y a participar en la conformación, ejercicio y control del poder político, reconocidos en los artículos 1, 20, 40 y 258 de la Constitución Política.</w:t>
      </w:r>
    </w:p>
    <w:p w14:paraId="54CF60F5" w14:textId="77777777" w:rsidR="00AB2C70" w:rsidRPr="00AB2C70" w:rsidRDefault="00AB2C70" w:rsidP="006C0758">
      <w:pPr>
        <w:spacing w:before="312" w:line="240" w:lineRule="auto"/>
        <w:ind w:right="17"/>
        <w:jc w:val="both"/>
        <w:rPr>
          <w:rFonts w:ascii="Arial Narrow" w:hAnsi="Arial Narrow" w:cs="Segoe UI"/>
          <w:color w:val="0D0D0D"/>
          <w:shd w:val="clear" w:color="auto" w:fill="FCFCFC"/>
        </w:rPr>
      </w:pPr>
      <w:r w:rsidRPr="00AB2C70">
        <w:rPr>
          <w:rFonts w:ascii="Arial Narrow" w:hAnsi="Arial Narrow" w:cs="Segoe UI"/>
          <w:color w:val="0D0D0D"/>
          <w:shd w:val="clear" w:color="auto" w:fill="FCFCFC"/>
        </w:rPr>
        <w:t>La iniciativa resulta necesaria para fortalecer el acceso oportuno y equitativo de la ciudadanía a información relevante sobre quienes aspiran a ejercer la Presidencia de la República. La publicidad de los intereses económicos, la presentación de los programas de gobierno y la organización de debates oficiales ofrecen instrumentos para comparar propuestas, identificar posibles conflictos de interés y examinar los compromisos de las candidaturas. Desde esta perspectiva, establecer reglas comunes de transparencia constituye una herramienta para mejorar la calidad de la deliberación y facilitar el control ciudadano.</w:t>
      </w:r>
    </w:p>
    <w:p w14:paraId="2C5A10F0" w14:textId="76680E29" w:rsidR="00AB2C70" w:rsidRPr="00AB2C70" w:rsidRDefault="00AB2C70" w:rsidP="006C0758">
      <w:pPr>
        <w:spacing w:before="312" w:line="240" w:lineRule="auto"/>
        <w:ind w:right="17"/>
        <w:jc w:val="both"/>
        <w:rPr>
          <w:rFonts w:ascii="Arial Narrow" w:hAnsi="Arial Narrow" w:cs="Segoe UI"/>
          <w:color w:val="0D0D0D"/>
          <w:shd w:val="clear" w:color="auto" w:fill="FCFCFC"/>
        </w:rPr>
      </w:pPr>
      <w:r w:rsidRPr="00AB2C70">
        <w:rPr>
          <w:rFonts w:ascii="Arial Narrow" w:hAnsi="Arial Narrow" w:cs="Segoe UI"/>
          <w:color w:val="0D0D0D"/>
          <w:shd w:val="clear" w:color="auto" w:fill="FCFCFC"/>
        </w:rPr>
        <w:t>Desde el punto de vista técnico, el proyecto permite estructurar obligaciones de información y responsabilidades institucionales claras, verificables y aplicables. Por estas razones, considero pertinente impulsar</w:t>
      </w:r>
      <w:r w:rsidR="006C0758">
        <w:rPr>
          <w:rFonts w:ascii="Arial Narrow" w:hAnsi="Arial Narrow" w:cs="Segoe UI"/>
          <w:color w:val="0D0D0D"/>
          <w:shd w:val="clear" w:color="auto" w:fill="FCFCFC"/>
        </w:rPr>
        <w:t xml:space="preserve"> </w:t>
      </w:r>
      <w:r w:rsidRPr="00AB2C70">
        <w:rPr>
          <w:rFonts w:ascii="Arial Narrow" w:hAnsi="Arial Narrow" w:cs="Segoe UI"/>
          <w:color w:val="0D0D0D"/>
          <w:shd w:val="clear" w:color="auto" w:fill="FCFCFC"/>
        </w:rPr>
        <w:t>el trámite de la iniciativa. El Congreso debe avanzar en garantías que permitan al elector conocer y evaluar las candidaturas presidenciales mediante información accesible y espacios de deliberación plural, preservando los derechos políticos de todos los participantes y fortaleciendo la confianza en el proceso democrático.</w:t>
      </w:r>
    </w:p>
    <w:p w14:paraId="4D98D3AB" w14:textId="7A46D7D3" w:rsidR="005B46B1" w:rsidRDefault="006C0758" w:rsidP="006C0758">
      <w:pPr>
        <w:spacing w:before="312" w:line="240" w:lineRule="auto"/>
        <w:ind w:right="17"/>
        <w:jc w:val="both"/>
        <w:rPr>
          <w:rFonts w:ascii="Arial Narrow" w:hAnsi="Arial Narrow" w:cs="Segoe UI"/>
          <w:b/>
          <w:bCs/>
          <w:color w:val="0D0D0D"/>
          <w:shd w:val="clear" w:color="auto" w:fill="FCFCFC"/>
        </w:rPr>
      </w:pPr>
      <w:r>
        <w:rPr>
          <w:rFonts w:ascii="Arial Narrow" w:hAnsi="Arial Narrow" w:cs="Segoe UI"/>
          <w:b/>
          <w:bCs/>
          <w:color w:val="0D0D0D"/>
          <w:shd w:val="clear" w:color="auto" w:fill="FCFCFC"/>
        </w:rPr>
        <w:t>8</w:t>
      </w:r>
      <w:r w:rsidR="005B46B1" w:rsidRPr="00CF17A9">
        <w:rPr>
          <w:rFonts w:ascii="Arial Narrow" w:hAnsi="Arial Narrow" w:cs="Segoe UI"/>
          <w:b/>
          <w:bCs/>
          <w:color w:val="0D0D0D"/>
          <w:shd w:val="clear" w:color="auto" w:fill="FCFCFC"/>
        </w:rPr>
        <w:t>. IMPACTO FISCAL</w:t>
      </w:r>
    </w:p>
    <w:p w14:paraId="7E7757FD" w14:textId="77777777" w:rsidR="00AB2C70" w:rsidRPr="00AB2C70" w:rsidRDefault="00AB2C70" w:rsidP="006C0758">
      <w:pPr>
        <w:spacing w:before="312" w:line="240" w:lineRule="auto"/>
        <w:ind w:right="17"/>
        <w:jc w:val="both"/>
        <w:rPr>
          <w:rFonts w:ascii="Arial Narrow" w:hAnsi="Arial Narrow" w:cs="Segoe UI"/>
          <w:color w:val="0D0D0D"/>
          <w:shd w:val="clear" w:color="auto" w:fill="FCFCFC"/>
        </w:rPr>
      </w:pPr>
      <w:r w:rsidRPr="00AB2C70">
        <w:rPr>
          <w:rFonts w:ascii="Arial Narrow" w:hAnsi="Arial Narrow" w:cs="Segoe UI"/>
          <w:color w:val="0D0D0D"/>
          <w:shd w:val="clear" w:color="auto" w:fill="FCFCFC"/>
        </w:rPr>
        <w:t xml:space="preserve">El presente proyecto de ley estatutaria es una iniciativa de carácter electoral que tiene por objeto fortalecer la transparencia, el derecho al voto libre e informado y la deliberación democrática en la elección del </w:t>
      </w:r>
      <w:proofErr w:type="gramStart"/>
      <w:r w:rsidRPr="00AB2C70">
        <w:rPr>
          <w:rFonts w:ascii="Arial Narrow" w:hAnsi="Arial Narrow" w:cs="Segoe UI"/>
          <w:color w:val="0D0D0D"/>
          <w:shd w:val="clear" w:color="auto" w:fill="FCFCFC"/>
        </w:rPr>
        <w:t>Presidente</w:t>
      </w:r>
      <w:proofErr w:type="gramEnd"/>
      <w:r w:rsidRPr="00AB2C70">
        <w:rPr>
          <w:rFonts w:ascii="Arial Narrow" w:hAnsi="Arial Narrow" w:cs="Segoe UI"/>
          <w:color w:val="0D0D0D"/>
          <w:shd w:val="clear" w:color="auto" w:fill="FCFCFC"/>
        </w:rPr>
        <w:t xml:space="preserve"> de la República. Para ello, establece deberes de presentación y publicidad de información sobre las candidaturas, así como la organización de debates presidenciales oficiales y consecuencias por el incumplimiento de las obligaciones previstas. La iniciativa no contempla la creación de nuevas entidades, dependencias o plantas de personal, ni establece beneficios tributarios o apropiaciones presupuestales específicas.</w:t>
      </w:r>
    </w:p>
    <w:p w14:paraId="590154E3" w14:textId="415406DE" w:rsidR="00AB2C70" w:rsidRPr="00AB2C70" w:rsidRDefault="00AB2C70" w:rsidP="006C0758">
      <w:pPr>
        <w:spacing w:before="312" w:line="240" w:lineRule="auto"/>
        <w:ind w:right="17"/>
        <w:jc w:val="both"/>
        <w:rPr>
          <w:rFonts w:ascii="Arial Narrow" w:hAnsi="Arial Narrow" w:cs="Segoe UI"/>
          <w:color w:val="0D0D0D"/>
          <w:shd w:val="clear" w:color="auto" w:fill="FCFCFC"/>
        </w:rPr>
      </w:pPr>
      <w:r w:rsidRPr="00AB2C70">
        <w:rPr>
          <w:rFonts w:ascii="Arial Narrow" w:hAnsi="Arial Narrow" w:cs="Segoe UI"/>
          <w:color w:val="0D0D0D"/>
          <w:shd w:val="clear" w:color="auto" w:fill="FCFCFC"/>
        </w:rPr>
        <w:lastRenderedPageBreak/>
        <w:t>De conformidad con el artículo 7 de la Ley 819 de 2003, los proyectos de ley que ordenen gasto o concedan beneficios tributarios deben hacer explícito su impacto fiscal y ser compatibles con el Marco Fiscal de Mediano Plazo. Para estos efectos, la exposición de motivos y las ponencias deben incorporar los costos fiscales y la fuente de ingreso adicional para su financiación. En el presente proyecto, la iniciativa no ordena directamente la creación de gasto público, no establece beneficios tributarios ni dispone la creación de una nueva estructura administrativa, razón por la cual su implementación se desarrollará a través de las competencias y capacidades institucionales existentes.</w:t>
      </w:r>
    </w:p>
    <w:p w14:paraId="33843AB6" w14:textId="4F7E6FE5" w:rsidR="007169B7" w:rsidRPr="00CF17A9" w:rsidRDefault="006C0758" w:rsidP="006C0758">
      <w:pPr>
        <w:spacing w:line="240" w:lineRule="auto"/>
        <w:jc w:val="both"/>
        <w:rPr>
          <w:rFonts w:ascii="Arial Narrow" w:eastAsia="Arial Narrow" w:hAnsi="Arial Narrow" w:cs="Arial Narrow"/>
          <w:b/>
          <w:bCs/>
        </w:rPr>
      </w:pPr>
      <w:r>
        <w:rPr>
          <w:rFonts w:ascii="Arial Narrow" w:eastAsia="Arial Narrow" w:hAnsi="Arial Narrow" w:cs="Arial Narrow"/>
          <w:b/>
          <w:bCs/>
        </w:rPr>
        <w:t>9</w:t>
      </w:r>
      <w:r w:rsidR="007169B7" w:rsidRPr="00CF17A9">
        <w:rPr>
          <w:rFonts w:ascii="Arial Narrow" w:eastAsia="Arial Narrow" w:hAnsi="Arial Narrow" w:cs="Arial Narrow"/>
          <w:b/>
          <w:bCs/>
        </w:rPr>
        <w:t>. CONFLICTO DE INTERÉS</w:t>
      </w:r>
    </w:p>
    <w:p w14:paraId="72CD266A" w14:textId="77777777" w:rsidR="007169B7" w:rsidRPr="00CF17A9" w:rsidRDefault="007169B7" w:rsidP="006C0758">
      <w:pPr>
        <w:spacing w:before="256" w:line="240" w:lineRule="auto"/>
        <w:ind w:right="48"/>
        <w:jc w:val="both"/>
        <w:rPr>
          <w:rFonts w:ascii="Arial Narrow" w:eastAsia="Arial Narrow" w:hAnsi="Arial Narrow" w:cs="Arial Narrow"/>
          <w:color w:val="000000"/>
        </w:rPr>
      </w:pPr>
      <w:r w:rsidRPr="00CF17A9">
        <w:rPr>
          <w:rFonts w:ascii="Arial Narrow" w:eastAsia="Arial Narrow" w:hAnsi="Arial Narrow" w:cs="Arial Narrow"/>
        </w:rPr>
        <w:t>El artículo 286 de la Ley 5 de 1992, modificado por el artículo 1 de la ley 2003 de 2019, establece el régimen de conflicto de interés de los congresistas, en los siguientes términos:</w:t>
      </w:r>
    </w:p>
    <w:p w14:paraId="4347A998" w14:textId="77777777" w:rsidR="007169B7" w:rsidRPr="00CF17A9" w:rsidRDefault="007169B7" w:rsidP="006C0758">
      <w:pPr>
        <w:spacing w:line="240" w:lineRule="auto"/>
        <w:ind w:right="48" w:hanging="15"/>
        <w:jc w:val="both"/>
        <w:rPr>
          <w:rFonts w:ascii="Arial Narrow" w:eastAsia="Arial Narrow" w:hAnsi="Arial Narrow" w:cs="Arial Narrow"/>
        </w:rPr>
      </w:pPr>
      <w:r w:rsidRPr="00CF17A9">
        <w:rPr>
          <w:rFonts w:ascii="Arial Narrow" w:eastAsia="Arial Narrow" w:hAnsi="Arial Narrow" w:cs="Arial Narrow"/>
          <w:b/>
          <w:bCs/>
          <w:i/>
          <w:iCs/>
        </w:rPr>
        <w:t>"</w:t>
      </w:r>
      <w:r w:rsidRPr="00CF17A9">
        <w:rPr>
          <w:rFonts w:ascii="Arial Narrow" w:eastAsia="Arial Narrow" w:hAnsi="Arial Narrow" w:cs="Arial Narrow"/>
          <w:b/>
          <w:bCs/>
        </w:rPr>
        <w:t>Artículo 286</w:t>
      </w:r>
      <w:r w:rsidRPr="00CF17A9">
        <w:rPr>
          <w:rFonts w:ascii="Arial Narrow" w:eastAsia="Arial Narrow" w:hAnsi="Arial Narrow" w:cs="Arial Narrow"/>
          <w:b/>
          <w:bCs/>
          <w:i/>
          <w:iCs/>
        </w:rPr>
        <w:t>. Régimen de conflicto de interés de los congresistas”</w:t>
      </w:r>
      <w:r w:rsidRPr="00CF17A9">
        <w:rPr>
          <w:rFonts w:ascii="Arial Narrow" w:eastAsia="Arial Narrow" w:hAnsi="Arial Narrow" w:cs="Arial Narrow"/>
          <w:b/>
          <w:bCs/>
        </w:rPr>
        <w:t xml:space="preserve">. </w:t>
      </w:r>
      <w:r w:rsidRPr="00CF17A9">
        <w:rPr>
          <w:rFonts w:ascii="Arial Narrow" w:eastAsia="Arial Narrow" w:hAnsi="Arial Narrow" w:cs="Arial Narrow"/>
          <w:i/>
          <w:iCs/>
        </w:rPr>
        <w:t xml:space="preserve">Todos los congresistas deberán declarar los </w:t>
      </w:r>
      <w:r w:rsidRPr="00CF17A9">
        <w:rPr>
          <w:rFonts w:ascii="Arial Narrow" w:eastAsia="Arial Narrow" w:hAnsi="Arial Narrow" w:cs="Arial Narrow"/>
        </w:rPr>
        <w:t xml:space="preserve">conflictos de </w:t>
      </w:r>
      <w:r w:rsidRPr="00CF17A9">
        <w:rPr>
          <w:rFonts w:ascii="Arial Narrow" w:eastAsia="Arial Narrow" w:hAnsi="Arial Narrow" w:cs="Arial Narrow"/>
          <w:i/>
          <w:iCs/>
        </w:rPr>
        <w:t>intereses que pudieran surgir en el ejercicio</w:t>
      </w:r>
      <w:r w:rsidRPr="00CF17A9">
        <w:rPr>
          <w:rFonts w:ascii="Arial Narrow" w:eastAsia="Arial Narrow" w:hAnsi="Arial Narrow" w:cs="Arial Narrow"/>
        </w:rPr>
        <w:t xml:space="preserve"> </w:t>
      </w:r>
      <w:r w:rsidRPr="00CF17A9">
        <w:rPr>
          <w:rFonts w:ascii="Arial Narrow" w:eastAsia="Arial Narrow" w:hAnsi="Arial Narrow" w:cs="Arial Narrow"/>
          <w:i/>
          <w:iCs/>
        </w:rPr>
        <w:t xml:space="preserve">de </w:t>
      </w:r>
      <w:r w:rsidRPr="00CF17A9">
        <w:rPr>
          <w:rFonts w:ascii="Arial Narrow" w:eastAsia="Arial Narrow" w:hAnsi="Arial Narrow" w:cs="Arial Narrow"/>
        </w:rPr>
        <w:t>sus funciones.</w:t>
      </w:r>
    </w:p>
    <w:p w14:paraId="2F41F414" w14:textId="77777777" w:rsidR="007169B7" w:rsidRPr="00AB2C70" w:rsidRDefault="007169B7" w:rsidP="006C0758">
      <w:pPr>
        <w:spacing w:line="240" w:lineRule="auto"/>
        <w:ind w:right="48" w:hanging="15"/>
        <w:jc w:val="both"/>
        <w:rPr>
          <w:rFonts w:ascii="Arial Narrow" w:eastAsia="Arial Narrow" w:hAnsi="Arial Narrow" w:cs="Arial Narrow"/>
          <w:b/>
          <w:bCs/>
          <w:i/>
          <w:iCs/>
        </w:rPr>
      </w:pPr>
      <w:r w:rsidRPr="00CF17A9">
        <w:rPr>
          <w:rFonts w:ascii="Arial Narrow" w:eastAsia="Arial Narrow" w:hAnsi="Arial Narrow" w:cs="Arial Narrow"/>
          <w:i/>
          <w:iCs/>
        </w:rPr>
        <w:t xml:space="preserve">Se entiende como conflicto de interés una situación donde la discusión o votación de un proyecto de ley o acto </w:t>
      </w:r>
      <w:r w:rsidRPr="00AB2C70">
        <w:rPr>
          <w:rFonts w:ascii="Arial Narrow" w:eastAsia="Arial Narrow" w:hAnsi="Arial Narrow" w:cs="Arial Narrow"/>
          <w:i/>
          <w:iCs/>
        </w:rPr>
        <w:t>legislativo o artículo, pueda resultar en un beneficio particular, actual y directo a favor del congresista.</w:t>
      </w:r>
    </w:p>
    <w:p w14:paraId="103D5E2A" w14:textId="77777777" w:rsidR="007169B7" w:rsidRPr="00AB2C70" w:rsidRDefault="007169B7" w:rsidP="006C0758">
      <w:pPr>
        <w:widowControl w:val="0"/>
        <w:numPr>
          <w:ilvl w:val="0"/>
          <w:numId w:val="7"/>
        </w:numPr>
        <w:pBdr>
          <w:top w:val="nil"/>
          <w:left w:val="nil"/>
          <w:bottom w:val="nil"/>
          <w:right w:val="nil"/>
          <w:between w:val="nil"/>
        </w:pBdr>
        <w:spacing w:after="0" w:line="240" w:lineRule="auto"/>
        <w:ind w:left="284" w:right="48" w:hanging="252"/>
        <w:jc w:val="both"/>
        <w:rPr>
          <w:rFonts w:ascii="Arial Narrow" w:hAnsi="Arial Narrow"/>
          <w:i/>
          <w:iCs/>
          <w:color w:val="000000"/>
        </w:rPr>
      </w:pPr>
      <w:r w:rsidRPr="00AB2C70">
        <w:rPr>
          <w:rFonts w:ascii="Arial Narrow" w:eastAsia="Arial Narrow" w:hAnsi="Arial Narrow" w:cs="Arial Narrow"/>
          <w:b/>
          <w:bCs/>
          <w:i/>
          <w:iCs/>
          <w:color w:val="000000"/>
        </w:rPr>
        <w:t>Beneficio Particular:</w:t>
      </w:r>
      <w:r w:rsidRPr="00AB2C70">
        <w:rPr>
          <w:rFonts w:ascii="Arial Narrow" w:eastAsia="Arial Narrow" w:hAnsi="Arial Narrow" w:cs="Arial Narrow"/>
          <w:i/>
          <w:iCs/>
          <w:color w:val="000000"/>
        </w:rPr>
        <w:t xml:space="preserve">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14:paraId="1D521BE5" w14:textId="77777777" w:rsidR="007169B7" w:rsidRPr="00AB2C70" w:rsidRDefault="007169B7" w:rsidP="006C0758">
      <w:pPr>
        <w:pBdr>
          <w:top w:val="nil"/>
          <w:left w:val="nil"/>
          <w:bottom w:val="nil"/>
          <w:right w:val="nil"/>
          <w:between w:val="nil"/>
        </w:pBdr>
        <w:spacing w:line="240" w:lineRule="auto"/>
        <w:ind w:left="1243" w:right="687"/>
        <w:rPr>
          <w:rFonts w:ascii="Arial Narrow" w:eastAsia="Arial Narrow" w:hAnsi="Arial Narrow" w:cs="Arial Narrow"/>
          <w:i/>
          <w:iCs/>
          <w:color w:val="000000"/>
        </w:rPr>
      </w:pPr>
    </w:p>
    <w:p w14:paraId="7204E13A" w14:textId="77777777" w:rsidR="007169B7" w:rsidRPr="00AB2C70" w:rsidRDefault="007169B7" w:rsidP="006C0758">
      <w:pPr>
        <w:widowControl w:val="0"/>
        <w:numPr>
          <w:ilvl w:val="0"/>
          <w:numId w:val="7"/>
        </w:numPr>
        <w:pBdr>
          <w:top w:val="nil"/>
          <w:left w:val="nil"/>
          <w:bottom w:val="nil"/>
          <w:right w:val="nil"/>
          <w:between w:val="nil"/>
        </w:pBdr>
        <w:spacing w:after="0" w:line="240" w:lineRule="auto"/>
        <w:ind w:left="284" w:right="48" w:hanging="284"/>
        <w:jc w:val="both"/>
        <w:rPr>
          <w:rFonts w:ascii="Arial Narrow" w:hAnsi="Arial Narrow"/>
          <w:i/>
          <w:iCs/>
          <w:color w:val="000000"/>
        </w:rPr>
      </w:pPr>
      <w:r w:rsidRPr="00AB2C70">
        <w:rPr>
          <w:rFonts w:ascii="Arial Narrow" w:eastAsia="Arial Narrow" w:hAnsi="Arial Narrow" w:cs="Arial Narrow"/>
          <w:b/>
          <w:bCs/>
          <w:i/>
          <w:iCs/>
          <w:color w:val="000000"/>
        </w:rPr>
        <w:t>Beneficio actual:</w:t>
      </w:r>
      <w:r w:rsidRPr="00AB2C70">
        <w:rPr>
          <w:rFonts w:ascii="Arial Narrow" w:eastAsia="Arial Narrow" w:hAnsi="Arial Narrow" w:cs="Arial Narrow"/>
          <w:i/>
          <w:iCs/>
          <w:color w:val="000000"/>
        </w:rPr>
        <w:t xml:space="preserve"> Aquel que efectivamente se configura en las circunstancias presentes y existentes al momento en el que el congresista participa de la decisión.</w:t>
      </w:r>
    </w:p>
    <w:p w14:paraId="40416163" w14:textId="77777777" w:rsidR="007169B7" w:rsidRPr="00AB2C70" w:rsidRDefault="007169B7" w:rsidP="006C0758">
      <w:pPr>
        <w:pBdr>
          <w:top w:val="nil"/>
          <w:left w:val="nil"/>
          <w:bottom w:val="nil"/>
          <w:right w:val="nil"/>
          <w:between w:val="nil"/>
        </w:pBdr>
        <w:spacing w:line="240" w:lineRule="auto"/>
        <w:ind w:left="720"/>
        <w:rPr>
          <w:rFonts w:ascii="Arial Narrow" w:eastAsia="Arial Narrow" w:hAnsi="Arial Narrow" w:cs="Arial Narrow"/>
          <w:i/>
          <w:iCs/>
          <w:color w:val="000000"/>
        </w:rPr>
      </w:pPr>
    </w:p>
    <w:p w14:paraId="2741DB6C" w14:textId="77777777" w:rsidR="007169B7" w:rsidRPr="00CF17A9" w:rsidRDefault="007169B7" w:rsidP="006C0758">
      <w:pPr>
        <w:widowControl w:val="0"/>
        <w:numPr>
          <w:ilvl w:val="0"/>
          <w:numId w:val="7"/>
        </w:numPr>
        <w:pBdr>
          <w:top w:val="nil"/>
          <w:left w:val="nil"/>
          <w:bottom w:val="nil"/>
          <w:right w:val="nil"/>
          <w:between w:val="nil"/>
        </w:pBdr>
        <w:spacing w:after="0" w:line="240" w:lineRule="auto"/>
        <w:ind w:left="284" w:right="48" w:hanging="284"/>
        <w:jc w:val="both"/>
        <w:rPr>
          <w:rFonts w:ascii="Arial Narrow" w:hAnsi="Arial Narrow"/>
          <w:i/>
          <w:iCs/>
          <w:color w:val="000000"/>
        </w:rPr>
      </w:pPr>
      <w:r w:rsidRPr="00AB2C70">
        <w:rPr>
          <w:rFonts w:ascii="Arial Narrow" w:eastAsia="Arial Narrow" w:hAnsi="Arial Narrow" w:cs="Arial Narrow"/>
          <w:b/>
          <w:bCs/>
          <w:i/>
          <w:iCs/>
          <w:color w:val="000000"/>
        </w:rPr>
        <w:t>Beneficio directo:</w:t>
      </w:r>
      <w:r w:rsidRPr="00AB2C70">
        <w:rPr>
          <w:rFonts w:ascii="Arial Narrow" w:eastAsia="Arial Narrow" w:hAnsi="Arial Narrow" w:cs="Arial Narrow"/>
          <w:i/>
          <w:iCs/>
          <w:color w:val="000000"/>
        </w:rPr>
        <w:t xml:space="preserve">  Aquel que se produzca de manera específica respecto del congresista, de su cónyuge, compañero</w:t>
      </w:r>
      <w:r w:rsidRPr="00CF17A9">
        <w:rPr>
          <w:rFonts w:ascii="Arial Narrow" w:eastAsia="Arial Narrow" w:hAnsi="Arial Narrow" w:cs="Arial Narrow"/>
          <w:i/>
          <w:iCs/>
          <w:color w:val="000000"/>
        </w:rPr>
        <w:t xml:space="preserve"> o compañera permanente, o parientes dentro del segundo grado de consanguinidad, segundo de afinidad o primero civil.</w:t>
      </w:r>
    </w:p>
    <w:p w14:paraId="184D99FC" w14:textId="77777777" w:rsidR="007169B7" w:rsidRPr="00CF17A9" w:rsidRDefault="007169B7" w:rsidP="006C0758">
      <w:pPr>
        <w:spacing w:before="188" w:line="240" w:lineRule="auto"/>
        <w:ind w:right="48"/>
        <w:jc w:val="both"/>
        <w:rPr>
          <w:rFonts w:ascii="Arial Narrow" w:eastAsia="Arial Narrow" w:hAnsi="Arial Narrow" w:cs="Arial Narrow"/>
          <w:i/>
          <w:iCs/>
        </w:rPr>
      </w:pPr>
      <w:r w:rsidRPr="00CF17A9">
        <w:rPr>
          <w:rFonts w:ascii="Arial Narrow" w:eastAsia="Arial Narrow" w:hAnsi="Arial Narrow" w:cs="Arial Narrow"/>
          <w:i/>
          <w:iCs/>
        </w:rPr>
        <w:t>De conformidad con la jurisprudencia del Consejo de Estado y la Corte Constitucional, para que se configure el conflicto de intereses como causal de pérdida de investidura deben presentarse las siguientes condiciones o supuestos:</w:t>
      </w:r>
    </w:p>
    <w:p w14:paraId="74191C94" w14:textId="77777777" w:rsidR="007169B7" w:rsidRPr="00CF17A9" w:rsidRDefault="007169B7" w:rsidP="006C0758">
      <w:pPr>
        <w:widowControl w:val="0"/>
        <w:numPr>
          <w:ilvl w:val="1"/>
          <w:numId w:val="7"/>
        </w:numPr>
        <w:pBdr>
          <w:top w:val="nil"/>
          <w:left w:val="nil"/>
          <w:bottom w:val="nil"/>
          <w:right w:val="nil"/>
          <w:between w:val="nil"/>
        </w:pBdr>
        <w:tabs>
          <w:tab w:val="left" w:pos="1843"/>
        </w:tabs>
        <w:spacing w:before="226" w:after="0" w:line="240" w:lineRule="auto"/>
        <w:ind w:left="1843" w:hanging="850"/>
        <w:jc w:val="both"/>
        <w:rPr>
          <w:rFonts w:ascii="Arial Narrow" w:eastAsia="Arial Narrow" w:hAnsi="Arial Narrow" w:cs="Arial Narrow"/>
          <w:color w:val="000000"/>
        </w:rPr>
      </w:pPr>
      <w:r w:rsidRPr="00CF17A9">
        <w:rPr>
          <w:rFonts w:ascii="Arial Narrow" w:eastAsia="Arial Narrow" w:hAnsi="Arial Narrow" w:cs="Arial Narrow"/>
          <w:i/>
          <w:iCs/>
          <w:color w:val="000000"/>
        </w:rPr>
        <w:t>Que existe un interés directo, particular y actual: moral o económico.</w:t>
      </w:r>
    </w:p>
    <w:p w14:paraId="026A5746" w14:textId="77777777" w:rsidR="007169B7" w:rsidRPr="00CF17A9" w:rsidRDefault="007169B7" w:rsidP="006C0758">
      <w:pPr>
        <w:widowControl w:val="0"/>
        <w:numPr>
          <w:ilvl w:val="1"/>
          <w:numId w:val="7"/>
        </w:numPr>
        <w:pBdr>
          <w:top w:val="nil"/>
          <w:left w:val="nil"/>
          <w:bottom w:val="nil"/>
          <w:right w:val="nil"/>
          <w:between w:val="nil"/>
        </w:pBdr>
        <w:tabs>
          <w:tab w:val="left" w:pos="1843"/>
          <w:tab w:val="left" w:pos="7227"/>
        </w:tabs>
        <w:spacing w:before="14" w:after="0" w:line="240" w:lineRule="auto"/>
        <w:ind w:left="1843" w:right="752" w:hanging="850"/>
        <w:jc w:val="both"/>
        <w:rPr>
          <w:rFonts w:ascii="Arial Narrow" w:eastAsia="Arial Narrow" w:hAnsi="Arial Narrow" w:cs="Arial Narrow"/>
          <w:color w:val="000000"/>
        </w:rPr>
      </w:pPr>
      <w:r w:rsidRPr="00CF17A9">
        <w:rPr>
          <w:rFonts w:ascii="Arial Narrow" w:eastAsia="Arial Narrow" w:hAnsi="Arial Narrow" w:cs="Arial Narrow"/>
          <w:i/>
          <w:iCs/>
          <w:color w:val="000000"/>
        </w:rPr>
        <w:t>Que el congresista no manifieste su impedimento o pesar de que exista un interés directo en la decisión que se ha de tomar</w:t>
      </w:r>
    </w:p>
    <w:p w14:paraId="44A2D57F" w14:textId="77777777" w:rsidR="007169B7" w:rsidRPr="00CF17A9" w:rsidRDefault="007169B7" w:rsidP="006C0758">
      <w:pPr>
        <w:widowControl w:val="0"/>
        <w:numPr>
          <w:ilvl w:val="1"/>
          <w:numId w:val="7"/>
        </w:numPr>
        <w:pBdr>
          <w:top w:val="nil"/>
          <w:left w:val="nil"/>
          <w:bottom w:val="nil"/>
          <w:right w:val="nil"/>
          <w:between w:val="nil"/>
        </w:pBdr>
        <w:spacing w:before="14" w:after="0" w:line="240" w:lineRule="auto"/>
        <w:ind w:left="1843" w:right="48" w:hanging="850"/>
        <w:jc w:val="both"/>
        <w:rPr>
          <w:rFonts w:ascii="Arial Narrow" w:eastAsia="Arial Narrow" w:hAnsi="Arial Narrow" w:cs="Arial Narrow"/>
          <w:color w:val="000000"/>
        </w:rPr>
      </w:pPr>
      <w:r w:rsidRPr="00CF17A9">
        <w:rPr>
          <w:rFonts w:ascii="Arial Narrow" w:eastAsia="Arial Narrow" w:hAnsi="Arial Narrow" w:cs="Arial Narrow"/>
          <w:i/>
          <w:iCs/>
          <w:color w:val="000000"/>
        </w:rPr>
        <w:t>Que el congresista no haya sido separado del asunto mediante recusación</w:t>
      </w:r>
    </w:p>
    <w:p w14:paraId="35E54467" w14:textId="77777777" w:rsidR="007169B7" w:rsidRPr="00CF17A9" w:rsidRDefault="007169B7" w:rsidP="006C0758">
      <w:pPr>
        <w:widowControl w:val="0"/>
        <w:numPr>
          <w:ilvl w:val="1"/>
          <w:numId w:val="7"/>
        </w:numPr>
        <w:pBdr>
          <w:top w:val="nil"/>
          <w:left w:val="nil"/>
          <w:bottom w:val="nil"/>
          <w:right w:val="nil"/>
          <w:between w:val="nil"/>
        </w:pBdr>
        <w:tabs>
          <w:tab w:val="left" w:pos="1843"/>
          <w:tab w:val="left" w:pos="7227"/>
        </w:tabs>
        <w:spacing w:before="14" w:after="0" w:line="240" w:lineRule="auto"/>
        <w:ind w:left="1843" w:right="48" w:hanging="850"/>
        <w:jc w:val="both"/>
        <w:rPr>
          <w:rFonts w:ascii="Arial Narrow" w:eastAsia="Arial Narrow" w:hAnsi="Arial Narrow" w:cs="Arial Narrow"/>
          <w:color w:val="000000"/>
        </w:rPr>
      </w:pPr>
      <w:r w:rsidRPr="00CF17A9">
        <w:rPr>
          <w:rFonts w:ascii="Arial Narrow" w:eastAsia="Arial Narrow" w:hAnsi="Arial Narrow" w:cs="Arial Narrow"/>
          <w:i/>
          <w:iCs/>
          <w:color w:val="000000"/>
        </w:rPr>
        <w:t>Que el congresista haya participado en los debates y/o haya votado</w:t>
      </w:r>
    </w:p>
    <w:p w14:paraId="377DF70A" w14:textId="77777777" w:rsidR="007169B7" w:rsidRPr="00CF17A9" w:rsidRDefault="007169B7" w:rsidP="006C0758">
      <w:pPr>
        <w:widowControl w:val="0"/>
        <w:numPr>
          <w:ilvl w:val="1"/>
          <w:numId w:val="7"/>
        </w:numPr>
        <w:pBdr>
          <w:top w:val="nil"/>
          <w:left w:val="nil"/>
          <w:bottom w:val="nil"/>
          <w:right w:val="nil"/>
          <w:between w:val="nil"/>
        </w:pBdr>
        <w:tabs>
          <w:tab w:val="left" w:pos="1843"/>
          <w:tab w:val="left" w:pos="7227"/>
        </w:tabs>
        <w:spacing w:before="14" w:after="0" w:line="240" w:lineRule="auto"/>
        <w:ind w:left="1843" w:right="48" w:hanging="850"/>
        <w:jc w:val="both"/>
        <w:rPr>
          <w:rFonts w:ascii="Arial Narrow" w:eastAsia="Arial Narrow" w:hAnsi="Arial Narrow" w:cs="Arial Narrow"/>
          <w:color w:val="000000"/>
        </w:rPr>
      </w:pPr>
      <w:r w:rsidRPr="00CF17A9">
        <w:rPr>
          <w:rFonts w:ascii="Arial Narrow" w:eastAsia="Arial Narrow" w:hAnsi="Arial Narrow" w:cs="Arial Narrow"/>
          <w:i/>
          <w:iCs/>
          <w:color w:val="000000"/>
        </w:rPr>
        <w:t>Que la participación del congresista se haya producido en relación con el trámite de leyes o de cualquier otro asunto sometido a su conocimiento</w:t>
      </w:r>
    </w:p>
    <w:p w14:paraId="767B0961" w14:textId="77777777" w:rsidR="007169B7" w:rsidRPr="00CF17A9" w:rsidRDefault="007169B7" w:rsidP="006C0758">
      <w:pPr>
        <w:tabs>
          <w:tab w:val="left" w:pos="1843"/>
        </w:tabs>
        <w:spacing w:line="240" w:lineRule="auto"/>
        <w:ind w:left="1843" w:right="688" w:hanging="850"/>
        <w:jc w:val="both"/>
        <w:rPr>
          <w:rFonts w:ascii="Arial Narrow" w:eastAsia="Arial Narrow" w:hAnsi="Arial Narrow" w:cs="Arial Narrow"/>
          <w:i/>
          <w:iCs/>
        </w:rPr>
      </w:pPr>
    </w:p>
    <w:p w14:paraId="6923CAC4" w14:textId="77777777" w:rsidR="007169B7" w:rsidRPr="00CF17A9" w:rsidRDefault="007169B7" w:rsidP="006C0758">
      <w:pPr>
        <w:widowControl w:val="0"/>
        <w:pBdr>
          <w:top w:val="nil"/>
          <w:left w:val="nil"/>
          <w:bottom w:val="nil"/>
          <w:right w:val="nil"/>
          <w:between w:val="nil"/>
        </w:pBdr>
        <w:spacing w:before="203" w:line="240" w:lineRule="auto"/>
        <w:ind w:right="48" w:firstLine="2"/>
        <w:jc w:val="both"/>
        <w:rPr>
          <w:rFonts w:ascii="Arial Narrow" w:eastAsia="Arial Narrow" w:hAnsi="Arial Narrow" w:cs="Arial Narrow"/>
          <w:color w:val="000000"/>
        </w:rPr>
      </w:pPr>
      <w:r w:rsidRPr="00CF17A9">
        <w:rPr>
          <w:rFonts w:ascii="Arial Narrow" w:eastAsia="Arial Narrow" w:hAnsi="Arial Narrow" w:cs="Arial Narrow"/>
          <w:color w:val="000000"/>
        </w:rPr>
        <w:t xml:space="preserve">De igual forma la Sentencia SU-S79 de 2017, estableció que no es suficiente con la acreditación del factor </w:t>
      </w:r>
      <w:r w:rsidRPr="00CF17A9">
        <w:rPr>
          <w:rFonts w:ascii="Arial Narrow" w:eastAsia="Arial Narrow" w:hAnsi="Arial Narrow" w:cs="Arial Narrow"/>
          <w:color w:val="000000"/>
        </w:rPr>
        <w:lastRenderedPageBreak/>
        <w:t>objetivo del conflicto de intereses, es decir, que exista una relación de consanguinidad entre el congresista y un familiar que pueda percibir un eventual beneficio. Deben ser dotadas de contenido de acuerdo con las circunstancias específicas del caso concreto. Lo anterior hace notar, que la razón de ser del régimen de conflictos de interés parlamentario, es preservar la rectitud de la conducta de los congresistas, que deben actuar siempre consultando la justicia y el bien común, como manda el artículo 133 de la Constitución.</w:t>
      </w:r>
    </w:p>
    <w:p w14:paraId="1D26BD36" w14:textId="77777777" w:rsidR="007169B7" w:rsidRPr="00CF17A9" w:rsidRDefault="007169B7" w:rsidP="006C0758">
      <w:pPr>
        <w:spacing w:line="240" w:lineRule="auto"/>
        <w:ind w:right="48" w:hanging="5"/>
        <w:jc w:val="both"/>
        <w:rPr>
          <w:rFonts w:ascii="Arial Narrow" w:eastAsia="Arial Narrow" w:hAnsi="Arial Narrow" w:cs="Arial Narrow"/>
        </w:rPr>
      </w:pPr>
      <w:r w:rsidRPr="00CF17A9">
        <w:rPr>
          <w:rFonts w:ascii="Arial Narrow" w:eastAsia="Arial Narrow" w:hAnsi="Arial Narrow" w:cs="Arial Narrow"/>
        </w:rPr>
        <w:t>Por todo lo anterior, el ponente considera que el proyecto de ley que se pone a consideración en el presente documento, no genera conflicto de interés, debido a que no crea beneficios particulares, actuales o directos para el congresista, ni para sus familiares en los grados de consanguinidad establecidos en la ley.</w:t>
      </w:r>
    </w:p>
    <w:p w14:paraId="728A6A5F" w14:textId="4180DFDA" w:rsidR="005A6511" w:rsidRPr="00CF17A9" w:rsidRDefault="007169B7" w:rsidP="006C0758">
      <w:pPr>
        <w:spacing w:before="312" w:line="240" w:lineRule="auto"/>
        <w:ind w:right="17"/>
        <w:jc w:val="both"/>
        <w:rPr>
          <w:rFonts w:ascii="Arial Narrow" w:hAnsi="Arial Narrow" w:cs="Segoe UI"/>
          <w:color w:val="0D0D0D"/>
          <w:shd w:val="clear" w:color="auto" w:fill="FCFCFC"/>
        </w:rPr>
      </w:pPr>
      <w:r w:rsidRPr="00CF17A9">
        <w:rPr>
          <w:rFonts w:ascii="Arial Narrow" w:eastAsia="Arial Narrow" w:hAnsi="Arial Narrow" w:cs="Arial Narrow"/>
        </w:rPr>
        <w:t>En suma, se considera que este proyecto se enmarca en lo dispuesto por el literal a del artículo primero de la Ley 2003 de 2019 sobre las hipótesis de cuando se entiende que no hay conflicto de interés; no obstante, es pertinente aclarar que los conflictos de interés son personales y corresponde a cada Congresista evaluarlos y declararlos si es necesario.</w:t>
      </w:r>
    </w:p>
    <w:p w14:paraId="224F32A4" w14:textId="3BAE062E" w:rsidR="00861FE3" w:rsidRPr="00CF17A9" w:rsidRDefault="006C0758" w:rsidP="006C0758">
      <w:pPr>
        <w:spacing w:line="240" w:lineRule="auto"/>
        <w:jc w:val="both"/>
        <w:rPr>
          <w:rFonts w:ascii="Arial Narrow" w:eastAsia="Arial Narrow" w:hAnsi="Arial Narrow" w:cs="Arial Narrow"/>
          <w:b/>
          <w:bCs/>
        </w:rPr>
      </w:pPr>
      <w:r>
        <w:rPr>
          <w:rFonts w:ascii="Arial Narrow" w:eastAsia="Arial Narrow" w:hAnsi="Arial Narrow" w:cs="Arial Narrow"/>
          <w:b/>
          <w:bCs/>
        </w:rPr>
        <w:t>10</w:t>
      </w:r>
      <w:r w:rsidR="001B6D57" w:rsidRPr="00CF17A9">
        <w:rPr>
          <w:rFonts w:ascii="Arial Narrow" w:eastAsia="Arial Narrow" w:hAnsi="Arial Narrow" w:cs="Arial Narrow"/>
          <w:b/>
          <w:bCs/>
        </w:rPr>
        <w:t>. PLIEGO DE MODIFICACIONES</w:t>
      </w:r>
    </w:p>
    <w:p w14:paraId="091B5C0A" w14:textId="57399111" w:rsidR="00CF17A9" w:rsidRPr="00CF17A9" w:rsidRDefault="005B46B1" w:rsidP="006C0758">
      <w:pPr>
        <w:spacing w:line="240" w:lineRule="auto"/>
        <w:jc w:val="both"/>
        <w:rPr>
          <w:rFonts w:ascii="Arial Narrow" w:eastAsia="Arial Narrow" w:hAnsi="Arial Narrow" w:cs="Arial Narrow"/>
        </w:rPr>
      </w:pPr>
      <w:r w:rsidRPr="00CF17A9">
        <w:rPr>
          <w:rFonts w:ascii="Arial Narrow" w:eastAsia="Arial Narrow" w:hAnsi="Arial Narrow" w:cs="Arial Narrow"/>
        </w:rPr>
        <w:t>El presente proyecto de ley no contempla modificaciones.</w:t>
      </w:r>
    </w:p>
    <w:p w14:paraId="2307C813" w14:textId="31365C04" w:rsidR="00861FE3" w:rsidRPr="00CF17A9" w:rsidRDefault="005B46B1" w:rsidP="006C0758">
      <w:pPr>
        <w:spacing w:line="240" w:lineRule="auto"/>
        <w:jc w:val="both"/>
        <w:rPr>
          <w:rFonts w:ascii="Arial Narrow" w:eastAsia="Arial Narrow" w:hAnsi="Arial Narrow" w:cs="Arial Narrow"/>
          <w:b/>
          <w:bCs/>
        </w:rPr>
      </w:pPr>
      <w:r w:rsidRPr="00CF17A9">
        <w:rPr>
          <w:rFonts w:ascii="Arial Narrow" w:eastAsia="Arial Narrow" w:hAnsi="Arial Narrow" w:cs="Arial Narrow"/>
          <w:b/>
          <w:bCs/>
        </w:rPr>
        <w:t>1</w:t>
      </w:r>
      <w:r w:rsidR="006C0758">
        <w:rPr>
          <w:rFonts w:ascii="Arial Narrow" w:eastAsia="Arial Narrow" w:hAnsi="Arial Narrow" w:cs="Arial Narrow"/>
          <w:b/>
          <w:bCs/>
        </w:rPr>
        <w:t>1</w:t>
      </w:r>
      <w:r w:rsidR="001B6D57" w:rsidRPr="00CF17A9">
        <w:rPr>
          <w:rFonts w:ascii="Arial Narrow" w:eastAsia="Arial Narrow" w:hAnsi="Arial Narrow" w:cs="Arial Narrow"/>
          <w:b/>
          <w:bCs/>
        </w:rPr>
        <w:t xml:space="preserve">. PROPOSICIÓN </w:t>
      </w:r>
    </w:p>
    <w:p w14:paraId="7C933580" w14:textId="123450A6" w:rsidR="00861FE3" w:rsidRPr="006A4342" w:rsidRDefault="001B6D57" w:rsidP="006C0758">
      <w:pPr>
        <w:pBdr>
          <w:top w:val="nil"/>
          <w:left w:val="nil"/>
          <w:bottom w:val="nil"/>
          <w:right w:val="nil"/>
          <w:between w:val="nil"/>
        </w:pBdr>
        <w:spacing w:after="0" w:line="240" w:lineRule="auto"/>
        <w:jc w:val="both"/>
        <w:rPr>
          <w:rFonts w:ascii="Arial Narrow" w:eastAsia="Arial Narrow" w:hAnsi="Arial Narrow" w:cs="Arial Narrow"/>
          <w:i/>
          <w:iCs/>
          <w:color w:val="000000"/>
        </w:rPr>
      </w:pPr>
      <w:r w:rsidRPr="00CF17A9">
        <w:rPr>
          <w:rFonts w:ascii="Arial Narrow" w:eastAsia="Arial Narrow" w:hAnsi="Arial Narrow" w:cs="Arial Narrow"/>
          <w:color w:val="000000"/>
        </w:rPr>
        <w:t>Con base en las anteriores consideraciones, prese</w:t>
      </w:r>
      <w:r w:rsidR="00BF0E8A" w:rsidRPr="00CF17A9">
        <w:rPr>
          <w:rFonts w:ascii="Arial Narrow" w:eastAsia="Arial Narrow" w:hAnsi="Arial Narrow" w:cs="Arial Narrow"/>
          <w:color w:val="000000"/>
        </w:rPr>
        <w:t>nto</w:t>
      </w:r>
      <w:r w:rsidRPr="00CF17A9">
        <w:rPr>
          <w:rFonts w:ascii="Arial Narrow" w:eastAsia="Arial Narrow" w:hAnsi="Arial Narrow" w:cs="Arial Narrow"/>
          <w:color w:val="000000"/>
        </w:rPr>
        <w:t xml:space="preserve"> ponencia positiva y solicit</w:t>
      </w:r>
      <w:r w:rsidR="00BF0E8A" w:rsidRPr="00CF17A9">
        <w:rPr>
          <w:rFonts w:ascii="Arial Narrow" w:eastAsia="Arial Narrow" w:hAnsi="Arial Narrow" w:cs="Arial Narrow"/>
          <w:color w:val="000000"/>
        </w:rPr>
        <w:t>o</w:t>
      </w:r>
      <w:r w:rsidRPr="00CF17A9">
        <w:rPr>
          <w:rFonts w:ascii="Arial Narrow" w:eastAsia="Arial Narrow" w:hAnsi="Arial Narrow" w:cs="Arial Narrow"/>
          <w:color w:val="000000"/>
        </w:rPr>
        <w:t xml:space="preserve"> respetuosamente a la Comisión </w:t>
      </w:r>
      <w:r w:rsidRPr="00CF17A9">
        <w:rPr>
          <w:rFonts w:ascii="Arial Narrow" w:eastAsia="Arial Narrow" w:hAnsi="Arial Narrow" w:cs="Arial Narrow"/>
        </w:rPr>
        <w:t xml:space="preserve">Primera </w:t>
      </w:r>
      <w:r w:rsidR="00BF0E8A" w:rsidRPr="00CF17A9">
        <w:rPr>
          <w:rFonts w:ascii="Arial Narrow" w:eastAsia="Arial Narrow" w:hAnsi="Arial Narrow" w:cs="Arial Narrow"/>
        </w:rPr>
        <w:t xml:space="preserve">Constitucional </w:t>
      </w:r>
      <w:r w:rsidRPr="00CF17A9">
        <w:rPr>
          <w:rFonts w:ascii="Arial Narrow" w:eastAsia="Arial Narrow" w:hAnsi="Arial Narrow" w:cs="Arial Narrow"/>
          <w:color w:val="000000"/>
        </w:rPr>
        <w:t xml:space="preserve">de la Cámara de Representantes, dar trámite para primer debate al </w:t>
      </w:r>
      <w:r w:rsidR="006A4342" w:rsidRPr="006A4342">
        <w:rPr>
          <w:rFonts w:ascii="Arial Narrow" w:eastAsia="Arial Narrow" w:hAnsi="Arial Narrow" w:cs="Arial Narrow"/>
          <w:b/>
          <w:bCs/>
          <w:color w:val="000000"/>
        </w:rPr>
        <w:t>Proyecto de Ley</w:t>
      </w:r>
      <w:r w:rsidR="00821037">
        <w:rPr>
          <w:rFonts w:ascii="Arial Narrow" w:eastAsia="Arial Narrow" w:hAnsi="Arial Narrow" w:cs="Arial Narrow"/>
          <w:b/>
          <w:bCs/>
          <w:color w:val="000000"/>
        </w:rPr>
        <w:t xml:space="preserve"> Estatutaria</w:t>
      </w:r>
      <w:r w:rsidR="006A4342" w:rsidRPr="006A4342">
        <w:rPr>
          <w:rFonts w:ascii="Arial Narrow" w:eastAsia="Arial Narrow" w:hAnsi="Arial Narrow" w:cs="Arial Narrow"/>
          <w:b/>
          <w:bCs/>
          <w:color w:val="000000"/>
        </w:rPr>
        <w:t xml:space="preserve"> No. 124 de 2026 Cámara, </w:t>
      </w:r>
      <w:r w:rsidR="006A4342" w:rsidRPr="006A4342">
        <w:rPr>
          <w:rFonts w:ascii="Arial Narrow" w:eastAsia="Arial Narrow" w:hAnsi="Arial Narrow" w:cs="Arial Narrow"/>
          <w:i/>
          <w:iCs/>
          <w:color w:val="000000"/>
        </w:rPr>
        <w:t>“Por medio de la cual se fortalece la transparencia electoral, el derecho al voto libre e informado, la deliberación democrática en la elección del presidente de la república, y se dictan otras disposiciones”</w:t>
      </w:r>
      <w:r w:rsidRPr="00CF17A9">
        <w:rPr>
          <w:rFonts w:ascii="Arial Narrow" w:eastAsia="Arial Narrow" w:hAnsi="Arial Narrow" w:cs="Arial Narrow"/>
          <w:b/>
          <w:bCs/>
        </w:rPr>
        <w:t xml:space="preserve">, </w:t>
      </w:r>
      <w:r w:rsidR="00CF17A9" w:rsidRPr="00CF17A9">
        <w:rPr>
          <w:rFonts w:ascii="Arial Narrow" w:eastAsia="Arial Narrow" w:hAnsi="Arial Narrow" w:cs="Arial Narrow"/>
          <w:color w:val="000000"/>
        </w:rPr>
        <w:t>conforme a</w:t>
      </w:r>
      <w:r w:rsidRPr="00CF17A9">
        <w:rPr>
          <w:rFonts w:ascii="Arial Narrow" w:eastAsia="Arial Narrow" w:hAnsi="Arial Narrow" w:cs="Arial Narrow"/>
          <w:color w:val="000000"/>
        </w:rPr>
        <w:t xml:space="preserve">l texto propuesto para </w:t>
      </w:r>
      <w:r w:rsidR="00CF17A9" w:rsidRPr="00CF17A9">
        <w:rPr>
          <w:rFonts w:ascii="Arial Narrow" w:eastAsia="Arial Narrow" w:hAnsi="Arial Narrow" w:cs="Arial Narrow"/>
          <w:color w:val="000000"/>
        </w:rPr>
        <w:t xml:space="preserve">primer </w:t>
      </w:r>
      <w:r w:rsidRPr="00CF17A9">
        <w:rPr>
          <w:rFonts w:ascii="Arial Narrow" w:eastAsia="Arial Narrow" w:hAnsi="Arial Narrow" w:cs="Arial Narrow"/>
          <w:color w:val="000000"/>
        </w:rPr>
        <w:t>debate</w:t>
      </w:r>
      <w:r w:rsidR="00CF17A9" w:rsidRPr="00CF17A9">
        <w:rPr>
          <w:rFonts w:ascii="Arial Narrow" w:eastAsia="Arial Narrow" w:hAnsi="Arial Narrow" w:cs="Arial Narrow"/>
          <w:color w:val="000000"/>
        </w:rPr>
        <w:t>.</w:t>
      </w:r>
    </w:p>
    <w:p w14:paraId="3217F71F" w14:textId="5C703A06"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color w:val="000000"/>
        </w:rPr>
      </w:pPr>
    </w:p>
    <w:p w14:paraId="484EB6BF" w14:textId="77777777" w:rsidR="006C0758" w:rsidRDefault="006C0758" w:rsidP="006C0758">
      <w:pPr>
        <w:spacing w:line="240" w:lineRule="auto"/>
        <w:ind w:right="-136"/>
        <w:jc w:val="both"/>
        <w:rPr>
          <w:rFonts w:ascii="Arial Narrow" w:eastAsia="Arial Narrow" w:hAnsi="Arial Narrow" w:cs="Arial Narrow"/>
        </w:rPr>
      </w:pPr>
    </w:p>
    <w:p w14:paraId="635EFE4C" w14:textId="01CA4892" w:rsidR="007169B7" w:rsidRPr="00CF17A9" w:rsidRDefault="007169B7" w:rsidP="006C0758">
      <w:pPr>
        <w:spacing w:line="240" w:lineRule="auto"/>
        <w:ind w:right="-136"/>
        <w:jc w:val="both"/>
        <w:rPr>
          <w:rFonts w:ascii="Arial Narrow" w:eastAsia="Arial Narrow" w:hAnsi="Arial Narrow" w:cs="Arial Narrow"/>
        </w:rPr>
      </w:pPr>
      <w:r w:rsidRPr="00CF17A9">
        <w:rPr>
          <w:rFonts w:ascii="Arial Narrow" w:eastAsia="Arial Narrow" w:hAnsi="Arial Narrow" w:cs="Arial Narrow"/>
        </w:rPr>
        <w:t>Cordialmente,</w:t>
      </w:r>
    </w:p>
    <w:p w14:paraId="4E4EA684" w14:textId="77777777" w:rsidR="007169B7" w:rsidRPr="00CF17A9" w:rsidRDefault="007169B7" w:rsidP="006C0758">
      <w:pPr>
        <w:spacing w:line="240" w:lineRule="auto"/>
        <w:ind w:right="-136"/>
        <w:jc w:val="both"/>
        <w:rPr>
          <w:rFonts w:ascii="Arial Narrow" w:eastAsia="Arial Narrow" w:hAnsi="Arial Narrow" w:cs="Arial Narrow"/>
        </w:rPr>
      </w:pPr>
    </w:p>
    <w:p w14:paraId="3A56E7ED" w14:textId="77777777"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b/>
          <w:bCs/>
        </w:rPr>
      </w:pPr>
      <w:r w:rsidRPr="00CF17A9">
        <w:rPr>
          <w:rFonts w:ascii="Arial Narrow" w:eastAsia="Arial Narrow" w:hAnsi="Arial Narrow" w:cs="Arial Narrow"/>
          <w:b/>
          <w:bCs/>
        </w:rPr>
        <w:t>Jaime Ignacio Arizabaleta Fajardo.</w:t>
      </w:r>
    </w:p>
    <w:p w14:paraId="330C3E00" w14:textId="77777777"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Representante a la Cámara</w:t>
      </w:r>
    </w:p>
    <w:p w14:paraId="77B343BD" w14:textId="77777777"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Departamento del Valle del Cauca</w:t>
      </w:r>
    </w:p>
    <w:p w14:paraId="333A9D47" w14:textId="77777777"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 xml:space="preserve">Centro Democrático </w:t>
      </w:r>
    </w:p>
    <w:p w14:paraId="5B72EF9B" w14:textId="77777777" w:rsidR="007169B7" w:rsidRPr="00CF17A9" w:rsidRDefault="007169B7" w:rsidP="006C0758">
      <w:pPr>
        <w:pBdr>
          <w:top w:val="nil"/>
          <w:left w:val="nil"/>
          <w:bottom w:val="nil"/>
          <w:right w:val="nil"/>
          <w:between w:val="nil"/>
        </w:pBdr>
        <w:spacing w:after="0" w:line="240" w:lineRule="auto"/>
        <w:jc w:val="both"/>
        <w:rPr>
          <w:rFonts w:ascii="Arial Narrow" w:eastAsia="Arial Narrow" w:hAnsi="Arial Narrow" w:cs="Arial Narrow"/>
          <w:color w:val="000000"/>
        </w:rPr>
      </w:pPr>
    </w:p>
    <w:p w14:paraId="66FECD1D" w14:textId="462109CE" w:rsidR="00861FE3" w:rsidRDefault="00861FE3" w:rsidP="006C0758">
      <w:pPr>
        <w:widowControl w:val="0"/>
        <w:spacing w:after="0" w:line="240" w:lineRule="auto"/>
        <w:rPr>
          <w:rFonts w:ascii="Arial Narrow" w:eastAsia="Arial Narrow" w:hAnsi="Arial Narrow" w:cs="Arial Narrow"/>
        </w:rPr>
      </w:pPr>
    </w:p>
    <w:p w14:paraId="7C8207A3" w14:textId="236BF652" w:rsidR="006C0758" w:rsidRDefault="006C0758" w:rsidP="006C0758">
      <w:pPr>
        <w:widowControl w:val="0"/>
        <w:spacing w:after="0" w:line="240" w:lineRule="auto"/>
        <w:rPr>
          <w:rFonts w:ascii="Arial Narrow" w:eastAsia="Arial Narrow" w:hAnsi="Arial Narrow" w:cs="Arial Narrow"/>
        </w:rPr>
      </w:pPr>
    </w:p>
    <w:p w14:paraId="7FD5763C" w14:textId="10F43C4D" w:rsidR="006C0758" w:rsidRDefault="006C0758" w:rsidP="006C0758">
      <w:pPr>
        <w:widowControl w:val="0"/>
        <w:spacing w:after="0" w:line="240" w:lineRule="auto"/>
        <w:rPr>
          <w:rFonts w:ascii="Arial Narrow" w:eastAsia="Arial Narrow" w:hAnsi="Arial Narrow" w:cs="Arial Narrow"/>
        </w:rPr>
      </w:pPr>
    </w:p>
    <w:p w14:paraId="04B9FDC3" w14:textId="6E48E69F" w:rsidR="006C0758" w:rsidRDefault="006C0758" w:rsidP="006C0758">
      <w:pPr>
        <w:widowControl w:val="0"/>
        <w:spacing w:after="0" w:line="240" w:lineRule="auto"/>
        <w:rPr>
          <w:rFonts w:ascii="Arial Narrow" w:eastAsia="Arial Narrow" w:hAnsi="Arial Narrow" w:cs="Arial Narrow"/>
        </w:rPr>
      </w:pPr>
    </w:p>
    <w:p w14:paraId="7DC45838" w14:textId="70796349" w:rsidR="006C0758" w:rsidRDefault="006C0758" w:rsidP="006C0758">
      <w:pPr>
        <w:widowControl w:val="0"/>
        <w:spacing w:after="0" w:line="240" w:lineRule="auto"/>
        <w:rPr>
          <w:rFonts w:ascii="Arial Narrow" w:eastAsia="Arial Narrow" w:hAnsi="Arial Narrow" w:cs="Arial Narrow"/>
        </w:rPr>
      </w:pPr>
    </w:p>
    <w:p w14:paraId="7BE2ECF7" w14:textId="77777777" w:rsidR="006C0758" w:rsidRDefault="006C0758" w:rsidP="006C0758">
      <w:pPr>
        <w:widowControl w:val="0"/>
        <w:spacing w:after="0" w:line="240" w:lineRule="auto"/>
        <w:rPr>
          <w:rFonts w:ascii="Arial Narrow" w:eastAsia="Arial Narrow" w:hAnsi="Arial Narrow" w:cs="Arial Narrow"/>
        </w:rPr>
      </w:pPr>
    </w:p>
    <w:p w14:paraId="377B520E" w14:textId="77777777" w:rsidR="006C0758" w:rsidRPr="00CF17A9" w:rsidRDefault="006C0758" w:rsidP="006C0758">
      <w:pPr>
        <w:widowControl w:val="0"/>
        <w:spacing w:after="0" w:line="240" w:lineRule="auto"/>
        <w:rPr>
          <w:rFonts w:ascii="Arial Narrow" w:eastAsia="Arial Narrow" w:hAnsi="Arial Narrow" w:cs="Arial Narrow"/>
        </w:rPr>
      </w:pPr>
    </w:p>
    <w:p w14:paraId="580FC48D" w14:textId="77777777" w:rsidR="00861FE3" w:rsidRPr="00CF17A9" w:rsidRDefault="00861FE3" w:rsidP="006C0758">
      <w:pPr>
        <w:pBdr>
          <w:top w:val="nil"/>
          <w:left w:val="nil"/>
          <w:bottom w:val="nil"/>
          <w:right w:val="nil"/>
          <w:between w:val="nil"/>
        </w:pBdr>
        <w:spacing w:after="0" w:line="240" w:lineRule="auto"/>
        <w:jc w:val="both"/>
        <w:rPr>
          <w:rFonts w:ascii="Arial Narrow" w:eastAsia="Arial Narrow" w:hAnsi="Arial Narrow" w:cs="Arial Narrow"/>
          <w:b/>
          <w:bCs/>
        </w:rPr>
      </w:pPr>
    </w:p>
    <w:p w14:paraId="475AE66B" w14:textId="1CF2315A" w:rsidR="006C0758" w:rsidRPr="00CF17A9" w:rsidRDefault="001B6D57" w:rsidP="00821037">
      <w:pPr>
        <w:pBdr>
          <w:top w:val="nil"/>
          <w:left w:val="nil"/>
          <w:bottom w:val="nil"/>
          <w:right w:val="nil"/>
          <w:between w:val="nil"/>
        </w:pBdr>
        <w:spacing w:after="0" w:line="240" w:lineRule="auto"/>
        <w:jc w:val="center"/>
        <w:rPr>
          <w:rFonts w:ascii="Arial Narrow" w:eastAsia="Arial Narrow" w:hAnsi="Arial Narrow" w:cs="Arial Narrow"/>
          <w:color w:val="000000"/>
        </w:rPr>
      </w:pPr>
      <w:r w:rsidRPr="00CF17A9">
        <w:rPr>
          <w:rFonts w:ascii="Arial Narrow" w:eastAsia="Arial Narrow" w:hAnsi="Arial Narrow" w:cs="Arial Narrow"/>
          <w:b/>
          <w:bCs/>
        </w:rPr>
        <w:lastRenderedPageBreak/>
        <w:t>1</w:t>
      </w:r>
      <w:r w:rsidR="006C0758">
        <w:rPr>
          <w:rFonts w:ascii="Arial Narrow" w:eastAsia="Arial Narrow" w:hAnsi="Arial Narrow" w:cs="Arial Narrow"/>
          <w:b/>
          <w:bCs/>
        </w:rPr>
        <w:t>2</w:t>
      </w:r>
      <w:r w:rsidR="005B46B1" w:rsidRPr="00CF17A9">
        <w:rPr>
          <w:rFonts w:ascii="Arial Narrow" w:eastAsia="Arial Narrow" w:hAnsi="Arial Narrow" w:cs="Arial Narrow"/>
          <w:b/>
          <w:bCs/>
        </w:rPr>
        <w:t>.</w:t>
      </w:r>
      <w:r w:rsidR="00C1388E" w:rsidRPr="00CF17A9">
        <w:rPr>
          <w:rFonts w:ascii="Arial Narrow" w:hAnsi="Arial Narrow" w:cs="Arial"/>
          <w:b/>
          <w:bCs/>
        </w:rPr>
        <w:t xml:space="preserve"> TEXTO PROPUESTO PARA EL PRIMER DEBATE EN LA COMISIÓN PRIMERA CONSTITUCIONAL PERMANENTE DE LA CÁMARA DE REPRESENTANTES AL PROYECTO DE LEY </w:t>
      </w:r>
      <w:r w:rsidR="00821037">
        <w:rPr>
          <w:rFonts w:ascii="Arial Narrow" w:hAnsi="Arial Narrow" w:cs="Arial"/>
          <w:b/>
          <w:bCs/>
        </w:rPr>
        <w:t xml:space="preserve">ESTATUTARIA </w:t>
      </w:r>
      <w:r w:rsidR="00C1388E" w:rsidRPr="00CF17A9">
        <w:rPr>
          <w:rFonts w:ascii="Arial Narrow" w:hAnsi="Arial Narrow" w:cs="Arial"/>
          <w:b/>
          <w:bCs/>
        </w:rPr>
        <w:t>No.</w:t>
      </w:r>
      <w:r w:rsidR="006A4342">
        <w:rPr>
          <w:rFonts w:ascii="Arial Narrow" w:eastAsia="Arial Narrow" w:hAnsi="Arial Narrow" w:cs="Arial Narrow"/>
          <w:b/>
          <w:bCs/>
        </w:rPr>
        <w:t xml:space="preserve"> 124 </w:t>
      </w:r>
      <w:r w:rsidRPr="00CF17A9">
        <w:rPr>
          <w:rFonts w:ascii="Arial Narrow" w:eastAsia="Arial Narrow" w:hAnsi="Arial Narrow" w:cs="Arial Narrow"/>
          <w:b/>
          <w:bCs/>
          <w:color w:val="000000"/>
        </w:rPr>
        <w:t>DE 2026, CÁMARA</w:t>
      </w:r>
      <w:r w:rsidR="00C1388E" w:rsidRPr="00CF17A9">
        <w:rPr>
          <w:rFonts w:ascii="Arial Narrow" w:eastAsia="Arial Narrow" w:hAnsi="Arial Narrow" w:cs="Arial Narrow"/>
          <w:b/>
          <w:bCs/>
          <w:color w:val="000000"/>
        </w:rPr>
        <w:t>.</w:t>
      </w:r>
    </w:p>
    <w:p w14:paraId="35765756" w14:textId="77777777" w:rsidR="00861FE3" w:rsidRPr="00CF17A9" w:rsidRDefault="00861FE3" w:rsidP="006C0758">
      <w:pPr>
        <w:pBdr>
          <w:top w:val="nil"/>
          <w:left w:val="nil"/>
          <w:bottom w:val="nil"/>
          <w:right w:val="nil"/>
          <w:between w:val="nil"/>
        </w:pBdr>
        <w:spacing w:after="0" w:line="240" w:lineRule="auto"/>
        <w:rPr>
          <w:rFonts w:ascii="Arial Narrow" w:eastAsia="Arial Narrow" w:hAnsi="Arial Narrow" w:cs="Arial Narrow"/>
          <w:i/>
          <w:iCs/>
        </w:rPr>
      </w:pPr>
    </w:p>
    <w:p w14:paraId="044FA9D1" w14:textId="041635B5" w:rsidR="00861FE3" w:rsidRPr="00CF17A9" w:rsidRDefault="001B6D57" w:rsidP="006C0758">
      <w:pPr>
        <w:spacing w:line="240" w:lineRule="auto"/>
        <w:ind w:right="-136"/>
        <w:jc w:val="center"/>
        <w:rPr>
          <w:rFonts w:ascii="Arial Narrow" w:eastAsia="Arial Narrow" w:hAnsi="Arial Narrow" w:cs="Arial Narrow"/>
          <w:b/>
          <w:bCs/>
        </w:rPr>
      </w:pPr>
      <w:r w:rsidRPr="00CF17A9">
        <w:rPr>
          <w:rFonts w:ascii="Arial Narrow" w:eastAsia="Arial Narrow" w:hAnsi="Arial Narrow" w:cs="Arial Narrow"/>
          <w:b/>
          <w:bCs/>
        </w:rPr>
        <w:t xml:space="preserve">EL CONGRESO </w:t>
      </w:r>
      <w:r w:rsidR="007169B7" w:rsidRPr="00CF17A9">
        <w:rPr>
          <w:rFonts w:ascii="Arial Narrow" w:eastAsia="Arial Narrow" w:hAnsi="Arial Narrow" w:cs="Arial Narrow"/>
          <w:b/>
          <w:bCs/>
        </w:rPr>
        <w:t xml:space="preserve">DE </w:t>
      </w:r>
      <w:r w:rsidRPr="00CF17A9">
        <w:rPr>
          <w:rFonts w:ascii="Arial Narrow" w:eastAsia="Arial Narrow" w:hAnsi="Arial Narrow" w:cs="Arial Narrow"/>
          <w:b/>
          <w:bCs/>
        </w:rPr>
        <w:t>COLOMBIA</w:t>
      </w:r>
    </w:p>
    <w:p w14:paraId="7F326AC6" w14:textId="77777777" w:rsidR="00861FE3" w:rsidRPr="00CF17A9" w:rsidRDefault="001B6D57" w:rsidP="006C0758">
      <w:pPr>
        <w:spacing w:line="240" w:lineRule="auto"/>
        <w:ind w:right="-136"/>
        <w:jc w:val="center"/>
        <w:rPr>
          <w:rFonts w:ascii="Arial Narrow" w:eastAsia="Arial Narrow" w:hAnsi="Arial Narrow" w:cs="Arial Narrow"/>
          <w:b/>
          <w:bCs/>
        </w:rPr>
      </w:pPr>
      <w:r w:rsidRPr="00CF17A9">
        <w:rPr>
          <w:rFonts w:ascii="Arial Narrow" w:eastAsia="Arial Narrow" w:hAnsi="Arial Narrow" w:cs="Arial Narrow"/>
          <w:b/>
          <w:bCs/>
        </w:rPr>
        <w:t>DECRETA:</w:t>
      </w:r>
    </w:p>
    <w:p w14:paraId="0C9559D3"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ARTÍCULO 1°. OBJETO. La presente ley estatutaria tiene por objeto fortalecer la transparencia electoral, garantizar el derecho de los ciudadanos a recibir información suficiente, objetiva y verificable para el ejercicio del derecho al voto libre e informado, promover la deliberación democrática entre los candidatos a la Presidencia de la República y establecer deberes de transparencia electoral, así como mecanismos para su publicidad y acceso por parte de la ciudadanía durante el proceso electoral presidencial.</w:t>
      </w:r>
    </w:p>
    <w:p w14:paraId="58A3ABEC"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 ARTÍCULO 2°. ÁMBITO DE APLICACIÓN. Las disposiciones de la presente ley serán aplicables a todos los ciudadanos cuya candidatura a la Presidencia de la República sea inscrita por partidos, movimientos políticos, coaliciones o grupos significativos de ciudadanos; así como a las autoridades electorales competentes. </w:t>
      </w:r>
    </w:p>
    <w:p w14:paraId="1A076663"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ARTÍCULO 3°. DEBERES DE TRANSPARENCIA ELECTORAL. Los candidatos a la Presidencia de la República deberán cumplir los siguientes deberes durante el proceso electoral:</w:t>
      </w:r>
    </w:p>
    <w:p w14:paraId="28EF9BCA"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1. Presentar la Declaración de Transparencia Electoral, bajo la gravedad del juramento, en los términos previstos en la presente ley. </w:t>
      </w:r>
    </w:p>
    <w:p w14:paraId="0B38543A"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2. Presentar la certificación médica de transparencia electoral, en los términos previstos en la presente ley.</w:t>
      </w:r>
    </w:p>
    <w:p w14:paraId="0B03DF42"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3. Radicar su Programa de Gobierno, en los términos previstos en la presente ley. </w:t>
      </w:r>
    </w:p>
    <w:p w14:paraId="2E98A492"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4. Comparecer a los debates presidenciales oficiales para los cuales sean formalmente convocados por la autoridad electoral, en los términos previstos en la presente ley. </w:t>
      </w:r>
    </w:p>
    <w:p w14:paraId="30EE345B"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El cumplimiento de estos deberes tiene por finalidad fortalecer las garantías para el ejercicio del derecho de los ciudadanos a un voto libre e informado, mediante el acceso oportuno a información relevante sobre quienes aspiran a la Presidencia de la República. </w:t>
      </w:r>
    </w:p>
    <w:p w14:paraId="53AC68D9"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PARÁGRAFO. Los deberes de transparencia previstos en los numerales 1° y 2° del presente artículo serán igualmente exigibles al candidato a la Vicepresidencia de la República, en consideración a que integra junto con el candidato a la Presidencia, una misma fórmula presidencial.</w:t>
      </w:r>
    </w:p>
    <w:p w14:paraId="7860A636" w14:textId="56A35979"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ARTÍCULO 4°. DECLARACIÓN DE TRANSPARENCIA ELECTORAL. Los candidatos a la Presidencia de la República deberán presentar al momento de la inscripción de la candidatura, una Declaración de Transparencia Electoral, bajo la gravedad del juramento, la cual será publicada por la autoridad electoral correspondiente, dentro de los tres (3) días hábiles siguientes a su radicación. </w:t>
      </w:r>
    </w:p>
    <w:p w14:paraId="2ED56AEA"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La Declaración de Transparencia Electoral contendrá, como mínimo: </w:t>
      </w:r>
    </w:p>
    <w:p w14:paraId="4C73723E"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1. La identificación de las actividades económicas, profesionales, comerciales o empresariales que el candidato desarrolle al momento de la inscripción de la candidatura. </w:t>
      </w:r>
    </w:p>
    <w:p w14:paraId="03F28932" w14:textId="77777777" w:rsidR="006A4342" w:rsidRDefault="006A4342" w:rsidP="006C0758">
      <w:pPr>
        <w:spacing w:line="240" w:lineRule="auto"/>
        <w:jc w:val="both"/>
        <w:rPr>
          <w:rFonts w:ascii="Arial Narrow" w:eastAsia="Arial Narrow" w:hAnsi="Arial Narrow" w:cs="Arial Narrow"/>
        </w:rPr>
      </w:pPr>
      <w:r>
        <w:rPr>
          <w:rFonts w:ascii="Arial Narrow" w:eastAsia="Arial Narrow" w:hAnsi="Arial Narrow" w:cs="Arial Narrow"/>
        </w:rPr>
        <w:lastRenderedPageBreak/>
        <w:t xml:space="preserve">2. </w:t>
      </w:r>
      <w:r w:rsidRPr="007D3B65">
        <w:rPr>
          <w:rFonts w:ascii="Arial Narrow" w:eastAsia="Arial Narrow" w:hAnsi="Arial Narrow" w:cs="Arial Narrow"/>
        </w:rPr>
        <w:t xml:space="preserve">La relación de las participaciones actuales en sociedades, personas jurídicas, patrimonios autónomos, fiducias y demás formas de asociación mediante las cuales el candidato mantenga intereses económicos y patrimoniales, así como aquellas respecto de las cuales, pese a haberse producido la desvinculación formal, subsistan vínculos económicos, patrimoniales, contractuales, de control o de beneficio efectivo. </w:t>
      </w:r>
    </w:p>
    <w:p w14:paraId="0A860062" w14:textId="77777777" w:rsidR="006A4342" w:rsidRDefault="006A4342" w:rsidP="006C0758">
      <w:pPr>
        <w:spacing w:line="240" w:lineRule="auto"/>
        <w:jc w:val="both"/>
        <w:rPr>
          <w:rFonts w:ascii="Arial Narrow" w:eastAsia="Arial Narrow" w:hAnsi="Arial Narrow" w:cs="Arial Narrow"/>
        </w:rPr>
      </w:pPr>
      <w:r>
        <w:rPr>
          <w:rFonts w:ascii="Arial Narrow" w:eastAsia="Arial Narrow" w:hAnsi="Arial Narrow" w:cs="Arial Narrow"/>
        </w:rPr>
        <w:t xml:space="preserve">3. </w:t>
      </w:r>
      <w:r w:rsidRPr="007D3B65">
        <w:rPr>
          <w:rFonts w:ascii="Arial Narrow" w:eastAsia="Arial Narrow" w:hAnsi="Arial Narrow" w:cs="Arial Narrow"/>
        </w:rPr>
        <w:t xml:space="preserve">La identificación de los cargos directivos, de administración, representación o asesoría que ejerza al momento de la inscripción. </w:t>
      </w:r>
    </w:p>
    <w:p w14:paraId="51C97270" w14:textId="77777777" w:rsidR="006A4342" w:rsidRDefault="006A4342" w:rsidP="006C0758">
      <w:pPr>
        <w:spacing w:line="240" w:lineRule="auto"/>
        <w:jc w:val="both"/>
        <w:rPr>
          <w:rFonts w:ascii="Arial Narrow" w:eastAsia="Arial Narrow" w:hAnsi="Arial Narrow" w:cs="Arial Narrow"/>
        </w:rPr>
      </w:pPr>
      <w:r>
        <w:rPr>
          <w:rFonts w:ascii="Arial Narrow" w:eastAsia="Arial Narrow" w:hAnsi="Arial Narrow" w:cs="Arial Narrow"/>
        </w:rPr>
        <w:t xml:space="preserve">4. </w:t>
      </w:r>
      <w:r w:rsidRPr="007D3B65">
        <w:rPr>
          <w:rFonts w:ascii="Arial Narrow" w:eastAsia="Arial Narrow" w:hAnsi="Arial Narrow" w:cs="Arial Narrow"/>
        </w:rPr>
        <w:t xml:space="preserve">Manifestación bajo gravedad del juramento de que la información es completa y veraz. </w:t>
      </w:r>
    </w:p>
    <w:p w14:paraId="38380D6D"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PARÁGRAFO 1°. La Declaración de Transparencia Electoral no comprenderá información sometida a reserva constitucional o legal, ni aquella cuya divulgación pueda afectar de manera cierta y directa la seguridad personal del candidato o de su núcleo familiar. </w:t>
      </w:r>
    </w:p>
    <w:p w14:paraId="5967E729"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PARÁGRAFO 2°. Corresponderá a la autoridad electoral competente establecer las condiciones para la presentación de la Declaración de Transparencia Electoral, garantizando criterios uniformes para todos los candidatos y la protección de los datos personales, de conformidad con la Constitución Política y la ley. </w:t>
      </w:r>
    </w:p>
    <w:p w14:paraId="021C0490"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ARTÍCULO 5°. CERTIFICACIÓN MÉDICA DE TRANSPARENCIA ELECTORAL. Los candidatos a la Presidencia de la República deberán presentar al momento de la inscripción de la candidatura, una certificación médica expedida por un médico legalmente habilitado para el ejercicio de la profesión e inscrito en el Registro Único Nacional del Talento Humano en Salud (ReTHUS).</w:t>
      </w:r>
    </w:p>
    <w:p w14:paraId="07E7B4AC" w14:textId="77777777" w:rsidR="006A4342" w:rsidRDefault="006A4342" w:rsidP="006C0758">
      <w:pPr>
        <w:spacing w:line="240" w:lineRule="auto"/>
        <w:jc w:val="both"/>
        <w:rPr>
          <w:rFonts w:ascii="Arial Narrow" w:eastAsia="Arial Narrow" w:hAnsi="Arial Narrow" w:cs="Arial Narrow"/>
        </w:rPr>
      </w:pPr>
      <w:r w:rsidRPr="007D3B65">
        <w:rPr>
          <w:rFonts w:ascii="Arial Narrow" w:eastAsia="Arial Narrow" w:hAnsi="Arial Narrow" w:cs="Arial Narrow"/>
        </w:rPr>
        <w:t xml:space="preserve"> La certificación tendrá como finalidad suministrar a los ciudadanos información sobre el estado general de salud del candidato, como garantía de los principios de transparencia electoral y del derecho al voto libre e informado. La certificación deberá contener, como mínimo:</w:t>
      </w:r>
    </w:p>
    <w:p w14:paraId="5F0AF257"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a) Nombre completo, número de identificación, número de registro profesional e inscripción vigente en el Registro Único Nacional del Talento Humano en Salud (ReTHUS) del médico que la expide. </w:t>
      </w:r>
    </w:p>
    <w:p w14:paraId="41FFEBDB"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b) Constancia de que la valoración fue practicada directamente por el médico que suscribe la certificación.</w:t>
      </w:r>
    </w:p>
    <w:p w14:paraId="12080F92"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c) Fecha de expedición, la cual deberá encontrarse dentro de los treinta (30) días calendario anteriores a la fecha de inscripción de la candidatura. </w:t>
      </w:r>
    </w:p>
    <w:p w14:paraId="5A4A13CD"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d) Concepto médico sobre la condición general de salud del candidato para el ejercicio de las funciones constitucionales propias del cargo de </w:t>
      </w:r>
      <w:proofErr w:type="gramStart"/>
      <w:r w:rsidRPr="00103DE2">
        <w:rPr>
          <w:rFonts w:ascii="Arial Narrow" w:eastAsia="Arial Narrow" w:hAnsi="Arial Narrow" w:cs="Arial Narrow"/>
        </w:rPr>
        <w:t>Presidente</w:t>
      </w:r>
      <w:proofErr w:type="gramEnd"/>
      <w:r w:rsidRPr="00103DE2">
        <w:rPr>
          <w:rFonts w:ascii="Arial Narrow" w:eastAsia="Arial Narrow" w:hAnsi="Arial Narrow" w:cs="Arial Narrow"/>
        </w:rPr>
        <w:t xml:space="preserve"> de la República, sin revelar información sometida a reserva constitucional o legal. La historia clínica conservará en todo momento su carácter reservado y no hará parte de la información objeto de publicidad.</w:t>
      </w:r>
    </w:p>
    <w:p w14:paraId="66E68F6A"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PARÁGRAFO 1°. El candidato deberá suministrar al profesional de la salud la información veraz y necesaria para la adecuada realización de la valoración médica. La presentación de una certificación obtenida mediante fraude o engaño dará lugar a las responsabilidades previstas en el ordenamiento jurídico. </w:t>
      </w:r>
    </w:p>
    <w:p w14:paraId="3618BD96"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PARÁGRAFO 2°. La autoridad electoral competente publicará la certificación médica presentada por cada candidato dentro de los tres (3) días hábiles siguientes a su radicación, con observancia de las normas sobre protección de datos personales y de la reserva de la historia clínica y de la información sometida a reserva constitucional o legal. </w:t>
      </w:r>
    </w:p>
    <w:p w14:paraId="6E2DE26E"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lastRenderedPageBreak/>
        <w:t xml:space="preserve">ARTÍCULO 6°. PROGRAMA DE GOBIERNO. Al momento de la inscripción de la candidatura, los aspirantes deberán radicar su Programa de Gobierno, el cual deberá contener como mínimo: </w:t>
      </w:r>
    </w:p>
    <w:p w14:paraId="715485FA"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1. Objetivos generales de gobierno. </w:t>
      </w:r>
    </w:p>
    <w:p w14:paraId="52A4B6F0"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2. Principales políticas públicas propuestas. </w:t>
      </w:r>
    </w:p>
    <w:p w14:paraId="140AFD6A"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3. Metas verificables. </w:t>
      </w:r>
    </w:p>
    <w:p w14:paraId="04A89863"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4. Estrategias generales de implementación. </w:t>
      </w:r>
    </w:p>
    <w:p w14:paraId="52EACF60"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5. Principales fuentes de financiación.</w:t>
      </w:r>
    </w:p>
    <w:p w14:paraId="152285AC"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 xml:space="preserve">El Programa de Gobierno será publicado integralmente en el portal oficial de la autoridad electoral correspondiente, dentro de los tres (3) días siguientes a su inscripción, garantizando su libre consulta por parte de cualquier ciudadano. </w:t>
      </w:r>
    </w:p>
    <w:p w14:paraId="686ECB42" w14:textId="77777777" w:rsidR="006A4342" w:rsidRDefault="006A4342" w:rsidP="006C0758">
      <w:pPr>
        <w:spacing w:line="240" w:lineRule="auto"/>
        <w:jc w:val="both"/>
        <w:rPr>
          <w:rFonts w:ascii="Arial Narrow" w:eastAsia="Arial Narrow" w:hAnsi="Arial Narrow" w:cs="Arial Narrow"/>
        </w:rPr>
      </w:pPr>
      <w:r w:rsidRPr="00103DE2">
        <w:rPr>
          <w:rFonts w:ascii="Arial Narrow" w:eastAsia="Arial Narrow" w:hAnsi="Arial Narrow" w:cs="Arial Narrow"/>
        </w:rPr>
        <w:t>ARTÍCULO 7°. DEBATES PRESIDENCIALES OFICIALES. Durante la campaña presidencial, la autoridad electoral competente organizará y convocará, como mínimo, tres (3) debates públicos oficiales durante la primera vuelta y un (1) debate público oficial durante la segunda vuelta, cuando esta tenga lugar. Los debates serán organizados en coordinación con los medios públicos de comunicación, instituciones de educación superior, centros de pensamiento y</w:t>
      </w:r>
      <w:r>
        <w:rPr>
          <w:rFonts w:ascii="Arial Narrow" w:eastAsia="Arial Narrow" w:hAnsi="Arial Narrow" w:cs="Arial Narrow"/>
        </w:rPr>
        <w:t xml:space="preserve"> </w:t>
      </w:r>
      <w:r w:rsidRPr="00445410">
        <w:rPr>
          <w:rFonts w:ascii="Arial Narrow" w:eastAsia="Arial Narrow" w:hAnsi="Arial Narrow" w:cs="Arial Narrow"/>
        </w:rPr>
        <w:t xml:space="preserve">organizaciones de la sociedad civil que determine la autoridad electoral, garantizando los principios de igualdad, pluralismo, imparcialidad, acceso equitativo y transparencia. </w:t>
      </w:r>
    </w:p>
    <w:p w14:paraId="7D789085"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PARÁGRAFO. Cuando el número de candidatos inscritos haga materialmente imposible la realización de un único debate, la autoridad electoral podrá establecer mecanismos diferenciados para su realización, siempre que se garantice igualdad de condiciones para todos los candidatos.</w:t>
      </w:r>
    </w:p>
    <w:p w14:paraId="154D2D96"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 ARTÍCULO 8°. CONVOCATORIA Y COMPARECENCIA A LOS DEBATES OFICIALES. La autoridad electoral competente convocará formalmente a los candidatos inscritos para participar en los debates oficiales previstos en la presente ley. Los candidatos deberán atender dicha convocatoria y comparecer personalmente, salvo que exista una causa de fuerza mayor, caso fortuito o incapacidad médica debidamente certificada que impida su asistencia. La inasistencia deberá ser informada y acreditada ante la autoridad electoral dentro de las veinticuatro (24) horas siguientes al debate. En todo caso, el debate se realizará con los candidatos asistentes, dejando constancia pública de la inasistencia y de la causa invocada, cuando esta hubiere sido acreditada. </w:t>
      </w:r>
    </w:p>
    <w:p w14:paraId="4CDAA34A"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9°. RESPONSABILIDAD SOBRE LA INFORMACIÓN Y LOS DOCUMENTOS PRESENTADOS. Los candidatos a la Presidencia de la República serán responsables del cumplimiento oportuno de los deberes de transparencia previstos en la presente ley y de la autenticidad, integridad y veracidad de la información y los documentos que deban presentar en desarrollo de los mismos. La veracidad y el contenido técnico de la certificación médica serán de exclusiva responsabilidad del médico que la expida, sin perjuicio de las responsabilidades éticas, disciplinarias, civiles y penales a que haya lugar. </w:t>
      </w:r>
    </w:p>
    <w:p w14:paraId="7AB738E1"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10°. CONSECUENCIAS POR EL INCUMPLIMIENTO DE LOS DEBERES DE TRANSPARENCIA ELECTORAL. El incumplimiento injustificado de cualquiera de los deberes previstos en la presente ley dará lugar, previa actuación administrativa adelantada por el Consejo Nacional Electoral, a la imposición de una o varias de las siguientes medidas, según la naturaleza y gravedad de la conducta: </w:t>
      </w:r>
    </w:p>
    <w:p w14:paraId="620DF843"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1. Amonestación pública. </w:t>
      </w:r>
    </w:p>
    <w:p w14:paraId="4CFA0B2A"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lastRenderedPageBreak/>
        <w:t>2. Publicación oficial del incumplimiento en el sitio web del Consejo Nacional Electoral, indicando el deber incumplido y, cuando sea del caso, el tiempo durante el cual permaneció el incumplimiento.</w:t>
      </w:r>
    </w:p>
    <w:p w14:paraId="2F8B2885"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3. Reducción de hasta el dos por ciento (2%) del valor de la reposición estatal de gastos de campaña que le sea reconocida al respectivo candidato, cuando el incumplimiento injustificado de los deberes previstos en la presente ley afecte de manera relevante los principios de transparencia electoral y el derecho de los ciudadanos al voto libre e informado. </w:t>
      </w:r>
    </w:p>
    <w:p w14:paraId="089E3D21"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PARÁGRAFO. Para determinar la procedencia y graduación de las medidas previstas en el presente artículo, el Consejo Nacional Electoral tendrá en cuenta, entre otros criterios, la naturaleza del deber incumplido, la gravedad de la conducta, la oportunidad con que el candidato subsanó el incumplimiento, el grado de afectación de los principios de transparencia electoral y del derecho al voto libre e informado, así como la existencia de circunstancias atenuantes o agravantes debidamente acreditadas. </w:t>
      </w:r>
    </w:p>
    <w:p w14:paraId="399BC10D" w14:textId="77777777" w:rsidR="006A4342"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 xml:space="preserve">ARTÍCULO 11°. REGLAMENTACIÓN. El Consejo Nacional Electoral, dentro de los seis (6) meses siguientes a la entrada en vigencia de la presente ley, expedirá la reglamentación necesaria para su implementación, en el marco de las competencias que le atribuyen la Constitución y la ley. </w:t>
      </w:r>
    </w:p>
    <w:p w14:paraId="4C372271" w14:textId="45EDDC41" w:rsidR="00861FE3" w:rsidRPr="00CF17A9" w:rsidRDefault="006A4342" w:rsidP="006C0758">
      <w:pPr>
        <w:spacing w:line="240" w:lineRule="auto"/>
        <w:jc w:val="both"/>
        <w:rPr>
          <w:rFonts w:ascii="Arial Narrow" w:eastAsia="Arial Narrow" w:hAnsi="Arial Narrow" w:cs="Arial Narrow"/>
        </w:rPr>
      </w:pPr>
      <w:r w:rsidRPr="00445410">
        <w:rPr>
          <w:rFonts w:ascii="Arial Narrow" w:eastAsia="Arial Narrow" w:hAnsi="Arial Narrow" w:cs="Arial Narrow"/>
        </w:rPr>
        <w:t>ARTÍCULO 12°. VIGENCIA. La presente ley estatutaria rige a partir de su promulgación y deroga las disposiciones que le sean contrarias.</w:t>
      </w:r>
    </w:p>
    <w:p w14:paraId="76787904" w14:textId="77777777" w:rsidR="004260D2" w:rsidRDefault="004260D2" w:rsidP="006C0758">
      <w:pPr>
        <w:spacing w:line="240" w:lineRule="auto"/>
        <w:ind w:right="-136"/>
        <w:jc w:val="both"/>
        <w:rPr>
          <w:rFonts w:ascii="Arial Narrow" w:eastAsia="Arial Narrow" w:hAnsi="Arial Narrow" w:cs="Arial Narrow"/>
        </w:rPr>
      </w:pPr>
    </w:p>
    <w:p w14:paraId="3AE40671" w14:textId="1381D296" w:rsidR="00BF0E8A" w:rsidRDefault="006A4342" w:rsidP="006C0758">
      <w:pPr>
        <w:spacing w:line="240" w:lineRule="auto"/>
        <w:ind w:right="-136"/>
        <w:jc w:val="both"/>
        <w:rPr>
          <w:rFonts w:ascii="Arial Narrow" w:eastAsia="Arial Narrow" w:hAnsi="Arial Narrow" w:cs="Arial Narrow"/>
        </w:rPr>
      </w:pPr>
      <w:r>
        <w:rPr>
          <w:rFonts w:ascii="Arial Narrow" w:eastAsia="Arial Narrow" w:hAnsi="Arial Narrow" w:cs="Arial Narrow"/>
        </w:rPr>
        <w:t>Cordialmente,</w:t>
      </w:r>
    </w:p>
    <w:p w14:paraId="72D6D73A" w14:textId="77777777" w:rsidR="006A4342" w:rsidRPr="00CF17A9" w:rsidRDefault="006A4342" w:rsidP="006C0758">
      <w:pPr>
        <w:spacing w:line="240" w:lineRule="auto"/>
        <w:ind w:right="-136"/>
        <w:jc w:val="both"/>
        <w:rPr>
          <w:rFonts w:ascii="Arial Narrow" w:eastAsia="Arial Narrow" w:hAnsi="Arial Narrow" w:cs="Arial Narrow"/>
        </w:rPr>
      </w:pPr>
    </w:p>
    <w:p w14:paraId="60D1F336" w14:textId="77777777" w:rsidR="005A6511" w:rsidRPr="00CF17A9" w:rsidRDefault="005A6511" w:rsidP="006C0758">
      <w:pPr>
        <w:pBdr>
          <w:top w:val="nil"/>
          <w:left w:val="nil"/>
          <w:bottom w:val="nil"/>
          <w:right w:val="nil"/>
          <w:between w:val="nil"/>
        </w:pBdr>
        <w:spacing w:after="0" w:line="240" w:lineRule="auto"/>
        <w:jc w:val="both"/>
        <w:rPr>
          <w:rFonts w:ascii="Arial Narrow" w:eastAsia="Arial Narrow" w:hAnsi="Arial Narrow" w:cs="Arial Narrow"/>
          <w:b/>
          <w:bCs/>
        </w:rPr>
      </w:pPr>
      <w:r w:rsidRPr="00CF17A9">
        <w:rPr>
          <w:rFonts w:ascii="Arial Narrow" w:eastAsia="Arial Narrow" w:hAnsi="Arial Narrow" w:cs="Arial Narrow"/>
          <w:b/>
          <w:bCs/>
        </w:rPr>
        <w:t>Jaime Ignacio Arizabaleta Fajardo.</w:t>
      </w:r>
    </w:p>
    <w:p w14:paraId="0F81DDD4" w14:textId="77777777" w:rsidR="00CF17A9" w:rsidRPr="00CF17A9" w:rsidRDefault="005A6511"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Representante a la Cámara</w:t>
      </w:r>
    </w:p>
    <w:p w14:paraId="63900634" w14:textId="0DE7C51F" w:rsidR="005A6511" w:rsidRPr="00CF17A9" w:rsidRDefault="005A6511"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Departamento del Valle del Cauca</w:t>
      </w:r>
    </w:p>
    <w:p w14:paraId="274AE4B7" w14:textId="77777777" w:rsidR="005A6511" w:rsidRPr="00CF17A9" w:rsidRDefault="005A6511" w:rsidP="006C0758">
      <w:pPr>
        <w:pBdr>
          <w:top w:val="nil"/>
          <w:left w:val="nil"/>
          <w:bottom w:val="nil"/>
          <w:right w:val="nil"/>
          <w:between w:val="nil"/>
        </w:pBdr>
        <w:spacing w:after="0" w:line="240" w:lineRule="auto"/>
        <w:jc w:val="both"/>
        <w:rPr>
          <w:rFonts w:ascii="Arial Narrow" w:eastAsia="Arial Narrow" w:hAnsi="Arial Narrow" w:cs="Arial Narrow"/>
        </w:rPr>
      </w:pPr>
      <w:r w:rsidRPr="00CF17A9">
        <w:rPr>
          <w:rFonts w:ascii="Arial Narrow" w:eastAsia="Arial Narrow" w:hAnsi="Arial Narrow" w:cs="Arial Narrow"/>
        </w:rPr>
        <w:t xml:space="preserve">Centro Democrático </w:t>
      </w:r>
    </w:p>
    <w:sectPr w:rsidR="005A6511" w:rsidRPr="00CF17A9">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2F5BC" w14:textId="77777777" w:rsidR="00B42DC6" w:rsidRDefault="00B42DC6">
      <w:pPr>
        <w:spacing w:after="0" w:line="240" w:lineRule="auto"/>
      </w:pPr>
      <w:r>
        <w:separator/>
      </w:r>
    </w:p>
  </w:endnote>
  <w:endnote w:type="continuationSeparator" w:id="0">
    <w:p w14:paraId="63025B50" w14:textId="77777777" w:rsidR="00B42DC6" w:rsidRDefault="00B42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embedRegular r:id="rId1" w:fontKey="{4AC41985-7DA9-428D-BBEC-842568D38811}"/>
    <w:embedBold r:id="rId2" w:fontKey="{DC4BB18C-F103-4F6C-84AC-EDB80049EB5B}"/>
    <w:embedItalic r:id="rId3" w:fontKey="{CD41EABA-4AFE-43F1-847A-99FBD6809EB1}"/>
    <w:embedBoldItalic r:id="rId4" w:fontKey="{6ACE8F28-4AAF-4F9A-A69A-358FEC318E4F}"/>
  </w:font>
  <w:font w:name="Tahoma">
    <w:panose1 w:val="020B0604030504040204"/>
    <w:charset w:val="00"/>
    <w:family w:val="swiss"/>
    <w:pitch w:val="variable"/>
    <w:sig w:usb0="E1002EFF" w:usb1="C000605B" w:usb2="00000029" w:usb3="00000000" w:csb0="000101FF" w:csb1="00000000"/>
    <w:embedBold r:id="rId5" w:fontKey="{5A061E52-8204-42CE-98E5-F98A655F7EA6}"/>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6" w:fontKey="{9FD4B4FD-76C0-46D1-B79E-F28F8B10D1E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F62F02C6-CFFF-4654-8EB0-AB0D90A37628}"/>
    <w:embedBold r:id="rId8" w:fontKey="{68A30635-9850-466D-BFE9-29D8861900A5}"/>
    <w:embedItalic r:id="rId9" w:fontKey="{44F7DA21-B39C-44FB-8F3B-7BB7B888E9F6}"/>
  </w:font>
  <w:font w:name="Georgia">
    <w:panose1 w:val="02040502050405020303"/>
    <w:charset w:val="00"/>
    <w:family w:val="roman"/>
    <w:pitch w:val="variable"/>
    <w:sig w:usb0="00000287" w:usb1="00000000" w:usb2="00000000" w:usb3="00000000" w:csb0="0000009F" w:csb1="00000000"/>
    <w:embedItalic r:id="rId10" w:fontKey="{654B1DCD-885A-4C70-BC30-8F06A3EF121A}"/>
  </w:font>
  <w:font w:name="Segoe UI">
    <w:panose1 w:val="020B0502040204020203"/>
    <w:charset w:val="00"/>
    <w:family w:val="swiss"/>
    <w:pitch w:val="variable"/>
    <w:sig w:usb0="E4002EFF" w:usb1="C000E47F" w:usb2="00000009" w:usb3="00000000" w:csb0="000001FF" w:csb1="00000000"/>
    <w:embedRegular r:id="rId11" w:fontKey="{65CA3A16-45A3-4574-92B4-AB6B6D49950D}"/>
    <w:embedBold r:id="rId12" w:fontKey="{E6587A70-9F5E-4A60-8F1E-C77458DB5A2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3" w:fontKey="{28C0AB8B-CCD8-4EB5-B8CF-BAB302E199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A7FE" w14:textId="3DA12CBF" w:rsidR="00BE0B6B" w:rsidRPr="00BE0B6B" w:rsidRDefault="00BE0B6B" w:rsidP="00BE0B6B">
    <w:pPr>
      <w:pStyle w:val="Piedepgina"/>
      <w:rPr>
        <w:rFonts w:ascii="Arial Narrow" w:hAnsi="Arial Narrow"/>
      </w:rPr>
    </w:pPr>
  </w:p>
  <w:p w14:paraId="7B92806E" w14:textId="77777777" w:rsidR="00BE0B6B" w:rsidRDefault="00BE0B6B" w:rsidP="00BE0B6B">
    <w:pPr>
      <w:tabs>
        <w:tab w:val="left" w:pos="714"/>
      </w:tabs>
      <w:spacing w:line="240" w:lineRule="auto"/>
      <w:jc w:val="center"/>
      <w:rPr>
        <w:rFonts w:ascii="Arial Narrow" w:hAnsi="Arial Narrow"/>
        <w:noProof/>
        <w:sz w:val="20"/>
        <w:szCs w:val="20"/>
      </w:rPr>
    </w:pPr>
    <w:r w:rsidRPr="00437E4B">
      <w:rPr>
        <w:rFonts w:ascii="Arial Narrow" w:hAnsi="Arial Narrow"/>
        <w:noProof/>
        <w:sz w:val="20"/>
        <w:szCs w:val="20"/>
      </w:rPr>
      <w:drawing>
        <wp:anchor distT="0" distB="0" distL="114300" distR="114300" simplePos="0" relativeHeight="251662336" behindDoc="1" locked="0" layoutInCell="1" allowOverlap="1" wp14:anchorId="792F14F1" wp14:editId="1E435851">
          <wp:simplePos x="0" y="0"/>
          <wp:positionH relativeFrom="margin">
            <wp:align>left</wp:align>
          </wp:positionH>
          <wp:positionV relativeFrom="paragraph">
            <wp:posOffset>12700</wp:posOffset>
          </wp:positionV>
          <wp:extent cx="5400040" cy="7937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5EEE7" w14:textId="77777777" w:rsidR="00BE0B6B" w:rsidRPr="00437E4B" w:rsidRDefault="00BE0B6B" w:rsidP="00BE0B6B">
    <w:pPr>
      <w:tabs>
        <w:tab w:val="left" w:pos="714"/>
      </w:tabs>
      <w:spacing w:line="240" w:lineRule="auto"/>
      <w:jc w:val="center"/>
      <w:rPr>
        <w:rFonts w:ascii="Arial Narrow" w:hAnsi="Arial Narrow"/>
        <w:noProof/>
        <w:sz w:val="20"/>
        <w:szCs w:val="20"/>
      </w:rPr>
    </w:pPr>
    <w:r w:rsidRPr="00437E4B">
      <w:rPr>
        <w:rFonts w:ascii="Arial Narrow" w:hAnsi="Arial Narrow"/>
        <w:noProof/>
        <w:sz w:val="20"/>
        <w:szCs w:val="20"/>
      </w:rPr>
      <w:drawing>
        <wp:anchor distT="0" distB="0" distL="114300" distR="114300" simplePos="0" relativeHeight="251661312" behindDoc="1" locked="0" layoutInCell="1" allowOverlap="1" wp14:anchorId="189FE216" wp14:editId="48B1247B">
          <wp:simplePos x="0" y="0"/>
          <wp:positionH relativeFrom="column">
            <wp:posOffset>-3175</wp:posOffset>
          </wp:positionH>
          <wp:positionV relativeFrom="paragraph">
            <wp:posOffset>9278620</wp:posOffset>
          </wp:positionV>
          <wp:extent cx="5400040" cy="7937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drawing>
        <wp:anchor distT="0" distB="0" distL="114300" distR="114300" simplePos="0" relativeHeight="251660288" behindDoc="1" locked="0" layoutInCell="1" allowOverlap="1" wp14:anchorId="4ED16F41" wp14:editId="53A5F205">
          <wp:simplePos x="0" y="0"/>
          <wp:positionH relativeFrom="column">
            <wp:posOffset>-3175</wp:posOffset>
          </wp:positionH>
          <wp:positionV relativeFrom="paragraph">
            <wp:posOffset>9278620</wp:posOffset>
          </wp:positionV>
          <wp:extent cx="5400040" cy="7937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drawing>
        <wp:anchor distT="0" distB="0" distL="114300" distR="114300" simplePos="0" relativeHeight="251659264" behindDoc="1" locked="0" layoutInCell="1" allowOverlap="1" wp14:anchorId="204288C1" wp14:editId="33850CE9">
          <wp:simplePos x="0" y="0"/>
          <wp:positionH relativeFrom="column">
            <wp:posOffset>-3175</wp:posOffset>
          </wp:positionH>
          <wp:positionV relativeFrom="paragraph">
            <wp:posOffset>9278620</wp:posOffset>
          </wp:positionV>
          <wp:extent cx="5400040" cy="7937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t>Carrera 7 N° 8 – 68 Ed. Nuevo del Congreso – PBX: (+57) 60 1 3904050 – Email:</w:t>
    </w:r>
    <w:r>
      <w:rPr>
        <w:rFonts w:ascii="Arial Narrow" w:hAnsi="Arial Narrow"/>
        <w:noProof/>
        <w:sz w:val="20"/>
        <w:szCs w:val="20"/>
      </w:rPr>
      <w:t xml:space="preserve"> jaime.arizabaleta@camara.gov.co</w:t>
    </w:r>
  </w:p>
  <w:p w14:paraId="01BADFF9" w14:textId="77777777" w:rsidR="00BE0B6B" w:rsidRPr="00437E4B" w:rsidRDefault="00BE0B6B" w:rsidP="00BE0B6B">
    <w:pPr>
      <w:tabs>
        <w:tab w:val="left" w:pos="714"/>
      </w:tabs>
      <w:spacing w:line="240" w:lineRule="auto"/>
      <w:jc w:val="center"/>
      <w:rPr>
        <w:rFonts w:ascii="Arial Narrow" w:hAnsi="Arial Narrow"/>
        <w:noProof/>
        <w:sz w:val="20"/>
        <w:szCs w:val="20"/>
      </w:rPr>
    </w:pPr>
    <w:r w:rsidRPr="00437E4B">
      <w:rPr>
        <w:rFonts w:ascii="Arial Narrow" w:hAnsi="Arial Narrow"/>
        <w:noProof/>
        <w:sz w:val="20"/>
        <w:szCs w:val="20"/>
      </w:rPr>
      <w:t>Bogota D.C.</w:t>
    </w:r>
  </w:p>
  <w:p w14:paraId="20C84B57" w14:textId="0C506E9E" w:rsidR="00861FE3" w:rsidRPr="00BA064E" w:rsidRDefault="00BE0B6B" w:rsidP="00BE0B6B">
    <w:pPr>
      <w:pBdr>
        <w:top w:val="nil"/>
        <w:left w:val="nil"/>
        <w:bottom w:val="nil"/>
        <w:right w:val="nil"/>
        <w:between w:val="nil"/>
      </w:pBdr>
      <w:tabs>
        <w:tab w:val="center" w:pos="4419"/>
        <w:tab w:val="right" w:pos="8838"/>
      </w:tabs>
      <w:spacing w:after="0" w:line="240" w:lineRule="auto"/>
      <w:jc w:val="right"/>
      <w:rPr>
        <w:color w:val="000000"/>
        <w:sz w:val="20"/>
        <w:szCs w:val="20"/>
      </w:rPr>
    </w:pPr>
    <w:r w:rsidRPr="00BA064E">
      <w:rPr>
        <w:rFonts w:ascii="Arial Narrow" w:hAnsi="Arial Narrow"/>
        <w:sz w:val="20"/>
        <w:szCs w:val="20"/>
      </w:rPr>
      <w:fldChar w:fldCharType="begin"/>
    </w:r>
    <w:r w:rsidRPr="00BA064E">
      <w:rPr>
        <w:rFonts w:ascii="Arial Narrow" w:hAnsi="Arial Narrow"/>
        <w:sz w:val="20"/>
        <w:szCs w:val="20"/>
      </w:rPr>
      <w:instrText>PAGE   \* MERGEFORMAT</w:instrText>
    </w:r>
    <w:r w:rsidRPr="00BA064E">
      <w:rPr>
        <w:rFonts w:ascii="Arial Narrow" w:hAnsi="Arial Narrow"/>
        <w:sz w:val="20"/>
        <w:szCs w:val="20"/>
      </w:rPr>
      <w:fldChar w:fldCharType="separate"/>
    </w:r>
    <w:r w:rsidRPr="00BA064E">
      <w:rPr>
        <w:rFonts w:ascii="Arial Narrow" w:hAnsi="Arial Narrow"/>
        <w:sz w:val="20"/>
        <w:szCs w:val="20"/>
      </w:rPr>
      <w:t>4</w:t>
    </w:r>
    <w:r w:rsidRPr="00BA064E">
      <w:rPr>
        <w:rFonts w:ascii="Arial Narrow" w:hAnsi="Arial Narrow"/>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B398E" w14:textId="77777777" w:rsidR="00B42DC6" w:rsidRDefault="00B42DC6">
      <w:pPr>
        <w:spacing w:after="0" w:line="240" w:lineRule="auto"/>
      </w:pPr>
      <w:r>
        <w:separator/>
      </w:r>
    </w:p>
  </w:footnote>
  <w:footnote w:type="continuationSeparator" w:id="0">
    <w:p w14:paraId="43178E31" w14:textId="77777777" w:rsidR="00B42DC6" w:rsidRDefault="00B42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5B8E5" w14:textId="6FE671BD" w:rsidR="00861FE3" w:rsidRDefault="001B6D57">
    <w:pPr>
      <w:tabs>
        <w:tab w:val="center" w:pos="4419"/>
        <w:tab w:val="right" w:pos="8838"/>
      </w:tabs>
      <w:spacing w:after="0" w:line="240" w:lineRule="auto"/>
      <w:jc w:val="right"/>
      <w:rPr>
        <w:color w:val="000000"/>
      </w:rPr>
    </w:pPr>
    <w:r>
      <w:rPr>
        <w:noProof/>
      </w:rPr>
      <w:drawing>
        <wp:inline distT="0" distB="0" distL="0" distR="0" wp14:anchorId="6C5BCCDD" wp14:editId="18CF1F84">
          <wp:extent cx="2145665" cy="8597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45665" cy="8597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4465"/>
    <w:multiLevelType w:val="multilevel"/>
    <w:tmpl w:val="16DC6A08"/>
    <w:lvl w:ilvl="0">
      <w:start w:val="1"/>
      <w:numFmt w:val="lowerLetter"/>
      <w:lvlText w:val="%1)"/>
      <w:lvlJc w:val="left"/>
      <w:pPr>
        <w:ind w:left="1243" w:hanging="253"/>
      </w:pPr>
      <w:rPr>
        <w:rFonts w:ascii="Arial Narrow" w:eastAsia="Tahoma" w:hAnsi="Arial Narrow" w:cs="Tahoma" w:hint="default"/>
        <w:b/>
        <w:bCs/>
        <w:sz w:val="22"/>
        <w:szCs w:val="22"/>
      </w:rPr>
    </w:lvl>
    <w:lvl w:ilvl="1">
      <w:start w:val="1"/>
      <w:numFmt w:val="lowerRoman"/>
      <w:lvlText w:val="(%2)"/>
      <w:lvlJc w:val="left"/>
      <w:pPr>
        <w:ind w:left="2335" w:hanging="721"/>
      </w:pPr>
      <w:rPr>
        <w:i/>
        <w:iCs/>
      </w:rPr>
    </w:lvl>
    <w:lvl w:ilvl="2">
      <w:numFmt w:val="bullet"/>
      <w:lvlText w:val="•"/>
      <w:lvlJc w:val="left"/>
      <w:pPr>
        <w:ind w:left="3313" w:hanging="720"/>
      </w:pPr>
    </w:lvl>
    <w:lvl w:ilvl="3">
      <w:numFmt w:val="bullet"/>
      <w:lvlText w:val="•"/>
      <w:lvlJc w:val="left"/>
      <w:pPr>
        <w:ind w:left="4286" w:hanging="721"/>
      </w:pPr>
    </w:lvl>
    <w:lvl w:ilvl="4">
      <w:numFmt w:val="bullet"/>
      <w:lvlText w:val="•"/>
      <w:lvlJc w:val="left"/>
      <w:pPr>
        <w:ind w:left="5260" w:hanging="721"/>
      </w:pPr>
    </w:lvl>
    <w:lvl w:ilvl="5">
      <w:numFmt w:val="bullet"/>
      <w:lvlText w:val="•"/>
      <w:lvlJc w:val="left"/>
      <w:pPr>
        <w:ind w:left="6233" w:hanging="721"/>
      </w:pPr>
    </w:lvl>
    <w:lvl w:ilvl="6">
      <w:numFmt w:val="bullet"/>
      <w:lvlText w:val="•"/>
      <w:lvlJc w:val="left"/>
      <w:pPr>
        <w:ind w:left="7206" w:hanging="721"/>
      </w:pPr>
    </w:lvl>
    <w:lvl w:ilvl="7">
      <w:numFmt w:val="bullet"/>
      <w:lvlText w:val="•"/>
      <w:lvlJc w:val="left"/>
      <w:pPr>
        <w:ind w:left="8180" w:hanging="721"/>
      </w:pPr>
    </w:lvl>
    <w:lvl w:ilvl="8">
      <w:numFmt w:val="bullet"/>
      <w:lvlText w:val="•"/>
      <w:lvlJc w:val="left"/>
      <w:pPr>
        <w:ind w:left="9153" w:hanging="721"/>
      </w:pPr>
    </w:lvl>
  </w:abstractNum>
  <w:abstractNum w:abstractNumId="1" w15:restartNumberingAfterBreak="0">
    <w:nsid w:val="085C5724"/>
    <w:multiLevelType w:val="multilevel"/>
    <w:tmpl w:val="722C5A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A26D45"/>
    <w:multiLevelType w:val="multilevel"/>
    <w:tmpl w:val="80E68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2B56E6"/>
    <w:multiLevelType w:val="multilevel"/>
    <w:tmpl w:val="DB8E8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6D5CF9"/>
    <w:multiLevelType w:val="multilevel"/>
    <w:tmpl w:val="FA8A31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F97A59"/>
    <w:multiLevelType w:val="multilevel"/>
    <w:tmpl w:val="EE2EDF7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6" w15:restartNumberingAfterBreak="0">
    <w:nsid w:val="2DC772CF"/>
    <w:multiLevelType w:val="multilevel"/>
    <w:tmpl w:val="68AE6E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A70912"/>
    <w:multiLevelType w:val="multilevel"/>
    <w:tmpl w:val="4568F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4520654"/>
    <w:multiLevelType w:val="multilevel"/>
    <w:tmpl w:val="FEA0C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384BF9"/>
    <w:multiLevelType w:val="multilevel"/>
    <w:tmpl w:val="BA2472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
  </w:num>
  <w:num w:numId="3">
    <w:abstractNumId w:val="8"/>
  </w:num>
  <w:num w:numId="4">
    <w:abstractNumId w:val="7"/>
  </w:num>
  <w:num w:numId="5">
    <w:abstractNumId w:val="4"/>
  </w:num>
  <w:num w:numId="6">
    <w:abstractNumId w:val="1"/>
  </w:num>
  <w:num w:numId="7">
    <w:abstractNumId w:val="0"/>
  </w:num>
  <w:num w:numId="8">
    <w:abstractNumId w:val="5"/>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FE3"/>
    <w:rsid w:val="00103DE2"/>
    <w:rsid w:val="00124ED6"/>
    <w:rsid w:val="001B6D57"/>
    <w:rsid w:val="002535A8"/>
    <w:rsid w:val="0039699C"/>
    <w:rsid w:val="004260D2"/>
    <w:rsid w:val="00431D41"/>
    <w:rsid w:val="00445410"/>
    <w:rsid w:val="0044707E"/>
    <w:rsid w:val="005804A9"/>
    <w:rsid w:val="005A6511"/>
    <w:rsid w:val="005B0C58"/>
    <w:rsid w:val="005B46B1"/>
    <w:rsid w:val="005F0FEA"/>
    <w:rsid w:val="00600611"/>
    <w:rsid w:val="006A4342"/>
    <w:rsid w:val="006C0758"/>
    <w:rsid w:val="007169B7"/>
    <w:rsid w:val="00733F71"/>
    <w:rsid w:val="007B21BC"/>
    <w:rsid w:val="007D3B65"/>
    <w:rsid w:val="00821037"/>
    <w:rsid w:val="00861FE3"/>
    <w:rsid w:val="008831A7"/>
    <w:rsid w:val="008A25DE"/>
    <w:rsid w:val="008E05B2"/>
    <w:rsid w:val="00905D6C"/>
    <w:rsid w:val="0092046F"/>
    <w:rsid w:val="00993384"/>
    <w:rsid w:val="00AB2C70"/>
    <w:rsid w:val="00AC56DA"/>
    <w:rsid w:val="00B42DC6"/>
    <w:rsid w:val="00BA064E"/>
    <w:rsid w:val="00BE0B6B"/>
    <w:rsid w:val="00BF0E8A"/>
    <w:rsid w:val="00C01604"/>
    <w:rsid w:val="00C1388E"/>
    <w:rsid w:val="00C90C0C"/>
    <w:rsid w:val="00CF17A9"/>
    <w:rsid w:val="00CF307F"/>
    <w:rsid w:val="00E06F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8B940"/>
  <w15:docId w15:val="{48004290-9264-4E76-A4A3-FBB60CC5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BE0B6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0B6B"/>
  </w:style>
  <w:style w:type="paragraph" w:styleId="Piedepgina">
    <w:name w:val="footer"/>
    <w:basedOn w:val="Normal"/>
    <w:link w:val="PiedepginaCar"/>
    <w:uiPriority w:val="99"/>
    <w:unhideWhenUsed/>
    <w:rsid w:val="00BE0B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0B6B"/>
  </w:style>
  <w:style w:type="character" w:styleId="Textoennegrita">
    <w:name w:val="Strong"/>
    <w:basedOn w:val="Fuentedeprrafopredeter"/>
    <w:uiPriority w:val="22"/>
    <w:qFormat/>
    <w:rsid w:val="005A6511"/>
    <w:rPr>
      <w:b/>
      <w:bCs/>
    </w:rPr>
  </w:style>
  <w:style w:type="paragraph" w:styleId="NormalWeb">
    <w:name w:val="Normal (Web)"/>
    <w:basedOn w:val="Normal"/>
    <w:uiPriority w:val="99"/>
    <w:unhideWhenUsed/>
    <w:rsid w:val="005B46B1"/>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CF17A9"/>
    <w:rPr>
      <w:color w:val="0000FF" w:themeColor="hyperlink"/>
      <w:u w:val="single"/>
    </w:rPr>
  </w:style>
  <w:style w:type="character" w:styleId="Mencinsinresolver">
    <w:name w:val="Unresolved Mention"/>
    <w:basedOn w:val="Fuentedeprrafopredeter"/>
    <w:uiPriority w:val="99"/>
    <w:semiHidden/>
    <w:unhideWhenUsed/>
    <w:rsid w:val="00CF1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2148">
      <w:bodyDiv w:val="1"/>
      <w:marLeft w:val="0"/>
      <w:marRight w:val="0"/>
      <w:marTop w:val="0"/>
      <w:marBottom w:val="0"/>
      <w:divBdr>
        <w:top w:val="none" w:sz="0" w:space="0" w:color="auto"/>
        <w:left w:val="none" w:sz="0" w:space="0" w:color="auto"/>
        <w:bottom w:val="none" w:sz="0" w:space="0" w:color="auto"/>
        <w:right w:val="none" w:sz="0" w:space="0" w:color="auto"/>
      </w:divBdr>
    </w:div>
    <w:div w:id="55520163">
      <w:bodyDiv w:val="1"/>
      <w:marLeft w:val="0"/>
      <w:marRight w:val="0"/>
      <w:marTop w:val="0"/>
      <w:marBottom w:val="0"/>
      <w:divBdr>
        <w:top w:val="none" w:sz="0" w:space="0" w:color="auto"/>
        <w:left w:val="none" w:sz="0" w:space="0" w:color="auto"/>
        <w:bottom w:val="none" w:sz="0" w:space="0" w:color="auto"/>
        <w:right w:val="none" w:sz="0" w:space="0" w:color="auto"/>
      </w:divBdr>
      <w:divsChild>
        <w:div w:id="1293093772">
          <w:marLeft w:val="0"/>
          <w:marRight w:val="0"/>
          <w:marTop w:val="0"/>
          <w:marBottom w:val="0"/>
          <w:divBdr>
            <w:top w:val="none" w:sz="0" w:space="0" w:color="auto"/>
            <w:left w:val="none" w:sz="0" w:space="0" w:color="auto"/>
            <w:bottom w:val="none" w:sz="0" w:space="0" w:color="auto"/>
            <w:right w:val="none" w:sz="0" w:space="0" w:color="auto"/>
          </w:divBdr>
          <w:divsChild>
            <w:div w:id="1895923299">
              <w:marLeft w:val="0"/>
              <w:marRight w:val="0"/>
              <w:marTop w:val="0"/>
              <w:marBottom w:val="0"/>
              <w:divBdr>
                <w:top w:val="none" w:sz="0" w:space="0" w:color="auto"/>
                <w:left w:val="none" w:sz="0" w:space="0" w:color="auto"/>
                <w:bottom w:val="none" w:sz="0" w:space="0" w:color="auto"/>
                <w:right w:val="none" w:sz="0" w:space="0" w:color="auto"/>
              </w:divBdr>
              <w:divsChild>
                <w:div w:id="21014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899842">
      <w:bodyDiv w:val="1"/>
      <w:marLeft w:val="0"/>
      <w:marRight w:val="0"/>
      <w:marTop w:val="0"/>
      <w:marBottom w:val="0"/>
      <w:divBdr>
        <w:top w:val="none" w:sz="0" w:space="0" w:color="auto"/>
        <w:left w:val="none" w:sz="0" w:space="0" w:color="auto"/>
        <w:bottom w:val="none" w:sz="0" w:space="0" w:color="auto"/>
        <w:right w:val="none" w:sz="0" w:space="0" w:color="auto"/>
      </w:divBdr>
    </w:div>
    <w:div w:id="1405177939">
      <w:bodyDiv w:val="1"/>
      <w:marLeft w:val="0"/>
      <w:marRight w:val="0"/>
      <w:marTop w:val="0"/>
      <w:marBottom w:val="0"/>
      <w:divBdr>
        <w:top w:val="none" w:sz="0" w:space="0" w:color="auto"/>
        <w:left w:val="none" w:sz="0" w:space="0" w:color="auto"/>
        <w:bottom w:val="none" w:sz="0" w:space="0" w:color="auto"/>
        <w:right w:val="none" w:sz="0" w:space="0" w:color="auto"/>
      </w:divBdr>
    </w:div>
    <w:div w:id="1436363286">
      <w:bodyDiv w:val="1"/>
      <w:marLeft w:val="0"/>
      <w:marRight w:val="0"/>
      <w:marTop w:val="0"/>
      <w:marBottom w:val="0"/>
      <w:divBdr>
        <w:top w:val="none" w:sz="0" w:space="0" w:color="auto"/>
        <w:left w:val="none" w:sz="0" w:space="0" w:color="auto"/>
        <w:bottom w:val="none" w:sz="0" w:space="0" w:color="auto"/>
        <w:right w:val="none" w:sz="0" w:space="0" w:color="auto"/>
      </w:divBdr>
      <w:divsChild>
        <w:div w:id="145637076">
          <w:marLeft w:val="0"/>
          <w:marRight w:val="0"/>
          <w:marTop w:val="0"/>
          <w:marBottom w:val="0"/>
          <w:divBdr>
            <w:top w:val="none" w:sz="0" w:space="0" w:color="auto"/>
            <w:left w:val="none" w:sz="0" w:space="0" w:color="auto"/>
            <w:bottom w:val="none" w:sz="0" w:space="0" w:color="auto"/>
            <w:right w:val="none" w:sz="0" w:space="0" w:color="auto"/>
          </w:divBdr>
          <w:divsChild>
            <w:div w:id="2048790723">
              <w:marLeft w:val="0"/>
              <w:marRight w:val="0"/>
              <w:marTop w:val="0"/>
              <w:marBottom w:val="0"/>
              <w:divBdr>
                <w:top w:val="none" w:sz="0" w:space="0" w:color="auto"/>
                <w:left w:val="none" w:sz="0" w:space="0" w:color="auto"/>
                <w:bottom w:val="none" w:sz="0" w:space="0" w:color="auto"/>
                <w:right w:val="none" w:sz="0" w:space="0" w:color="auto"/>
              </w:divBdr>
              <w:divsChild>
                <w:div w:id="8200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329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g9nurpqIuwa13mr3mwY4JbZrlg==">CgMxLjAyDmguejYxMG5uaWhsM3c3Mg5oLnVnbWVoNWZ2bXk1ZzIOaC5teDZhbno0a3hxOWIyDmguM2F3bWQ0dXEzczFlOAByITFsSnNYdW1xNmRkU0xPaVRaUklpdEIxUTZEeWRIb0dCcw==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17</Pages>
  <Words>7834</Words>
  <Characters>43092</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Samira Gomez Ojeda</dc:creator>
  <cp:lastModifiedBy>Karina Alejandra Jiménez Arrieta</cp:lastModifiedBy>
  <cp:revision>20</cp:revision>
  <cp:lastPrinted>2026-09-15T13:45:00Z</cp:lastPrinted>
  <dcterms:created xsi:type="dcterms:W3CDTF">2026-09-09T15:18:00Z</dcterms:created>
  <dcterms:modified xsi:type="dcterms:W3CDTF">2026-09-15T15:22:00Z</dcterms:modified>
</cp:coreProperties>
</file>