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5B810DEF" w:rsidR="00900D93" w:rsidRPr="00631A0A" w:rsidRDefault="000F3249" w:rsidP="002C21DA">
      <w:pPr>
        <w:pStyle w:val="Sinespaciado"/>
        <w:rPr>
          <w:rFonts w:eastAsia="Arial MT" w:cs="Arial"/>
          <w:b/>
          <w:bCs/>
          <w:lang w:val="es-ES" w:eastAsia="es-ES"/>
        </w:rPr>
      </w:pPr>
      <w:r w:rsidRPr="00EA764E">
        <w:rPr>
          <w:rFonts w:eastAsia="Arial" w:cs="Arial"/>
          <w:b/>
          <w:color w:val="000000"/>
        </w:rPr>
        <w:t xml:space="preserve">TEXTO DEFINITIVO APROBADO EN PRIMER DEBATE DEL </w:t>
      </w:r>
      <w:r w:rsidRPr="00EA764E">
        <w:rPr>
          <w:rFonts w:eastAsia="Arial" w:cs="Arial"/>
          <w:b/>
        </w:rPr>
        <w:t xml:space="preserve">PROYECTO DE </w:t>
      </w:r>
      <w:r w:rsidR="00DF1C5B" w:rsidRPr="00DF1C5B">
        <w:rPr>
          <w:rFonts w:eastAsia="Times New Roman" w:cs="Arial"/>
          <w:b/>
          <w:bCs/>
          <w:color w:val="000000"/>
          <w:lang w:val="es-ES" w:eastAsia="es-ES"/>
        </w:rPr>
        <w:t>No. 443 DE 2025 CÁMARA “POR MEDIO DE LA CUAL SE MODIFICA LA LEY 2166 DE 2021 SE RECONOCE EL SUBSIDIO DE TRANSPORTE Y VIÁTICOS A LOS PRESIDENTES DE LAS JUNTAS DE ACCIÓN COMUNAL”.</w:t>
      </w:r>
      <w:r w:rsidR="008010C4">
        <w:rPr>
          <w:rFonts w:eastAsia="Arial" w:cs="Arial"/>
          <w:b/>
        </w:rPr>
        <w:t xml:space="preserve"> </w:t>
      </w:r>
      <w:r w:rsidR="0080316C" w:rsidRPr="00EA764E">
        <w:rPr>
          <w:rFonts w:cs="Arial"/>
          <w:b/>
        </w:rPr>
        <w:t xml:space="preserve"> </w:t>
      </w:r>
    </w:p>
    <w:p w14:paraId="72180F14" w14:textId="77777777" w:rsidR="00931B69" w:rsidRPr="00EA764E" w:rsidRDefault="00931B69" w:rsidP="009A5477">
      <w:pPr>
        <w:pStyle w:val="Sinespaciado"/>
        <w:jc w:val="center"/>
        <w:rPr>
          <w:rFonts w:cs="Arial"/>
        </w:rPr>
      </w:pPr>
    </w:p>
    <w:p w14:paraId="20075F4A" w14:textId="7BD98953"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DF1C5B">
        <w:rPr>
          <w:rFonts w:cs="Arial"/>
        </w:rPr>
        <w:t>9</w:t>
      </w:r>
      <w:r w:rsidR="008010C4">
        <w:rPr>
          <w:rFonts w:cs="Arial"/>
        </w:rPr>
        <w:t xml:space="preserve"> de </w:t>
      </w:r>
      <w:r w:rsidR="00E43D5C">
        <w:rPr>
          <w:rFonts w:cs="Arial"/>
        </w:rPr>
        <w:t>junio</w:t>
      </w:r>
      <w:r w:rsidR="00510F4A" w:rsidRPr="00EA764E">
        <w:rPr>
          <w:rFonts w:cs="Arial"/>
        </w:rPr>
        <w:t xml:space="preserve"> </w:t>
      </w:r>
      <w:r w:rsidR="00344B4D" w:rsidRPr="00EA764E">
        <w:rPr>
          <w:rFonts w:cs="Arial"/>
        </w:rPr>
        <w:t>de 202</w:t>
      </w:r>
      <w:r w:rsidR="00631A0A">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631A0A">
        <w:rPr>
          <w:rFonts w:cs="Arial"/>
        </w:rPr>
        <w:t>2</w:t>
      </w:r>
      <w:r w:rsidR="00461851">
        <w:rPr>
          <w:rFonts w:cs="Arial"/>
        </w:rPr>
        <w:t>7</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68E82B2D" w14:textId="77777777" w:rsidR="004C02BE" w:rsidRDefault="004C02BE" w:rsidP="004C02BE">
      <w:pPr>
        <w:pStyle w:val="Sinespaciado"/>
        <w:rPr>
          <w:b/>
          <w:bCs/>
          <w:lang w:val="es-ES" w:eastAsia="es-CO"/>
        </w:rPr>
      </w:pPr>
    </w:p>
    <w:tbl>
      <w:tblPr>
        <w:tblStyle w:val="Tablaconcuadrculaclara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1"/>
      </w:tblGrid>
      <w:tr w:rsidR="00901397" w:rsidRPr="00901397" w14:paraId="6A84912D" w14:textId="77777777" w:rsidTr="00901397">
        <w:tc>
          <w:tcPr>
            <w:tcW w:w="3685" w:type="dxa"/>
          </w:tcPr>
          <w:p w14:paraId="4EB73034" w14:textId="095DEE7A" w:rsidR="00901397" w:rsidRPr="00901397" w:rsidRDefault="00901397" w:rsidP="00901397">
            <w:pPr>
              <w:pStyle w:val="Sinespaciado"/>
              <w:rPr>
                <w:lang w:val="es-CO"/>
              </w:rPr>
            </w:pPr>
            <w:r w:rsidRPr="00901397">
              <w:rPr>
                <w:b/>
                <w:bCs/>
                <w:lang w:val="es-CO"/>
              </w:rPr>
              <w:t>Artículo 1. Modificación del artículo 39 de la Ley 2166 de 2021</w:t>
            </w:r>
            <w:r w:rsidRPr="00901397">
              <w:rPr>
                <w:lang w:val="es-CO"/>
              </w:rPr>
              <w:t xml:space="preserve">. Modifíquese el artículo 39 de la Ley 2166 de 2021, en su literal c), el cual quedará así: c) Derecho a subsidio de transporte y viáticos. Las entidades territoriales deberán garantizar a los presidentes de las Juntas de Acción Comunal un subsidio de su transporte o viáticos necesarios para el cumplimiento de sus funciones legales y estatutarias, tales como la participación en espacios de interlocución pública, capacitaciones, trámites administrativos y actividades de representación comunitaria. Este subsidio se reconocerá a una (1) persona por cada Junta de Acción Comunal, será de carácter obligatorio y deberá incluirse anualmente en los presupuestos municipales y departamentales. </w:t>
            </w:r>
          </w:p>
          <w:p w14:paraId="64C128F5" w14:textId="77777777" w:rsidR="00901397" w:rsidRPr="00901397" w:rsidRDefault="00901397" w:rsidP="00901397">
            <w:pPr>
              <w:pStyle w:val="Sinespaciado"/>
              <w:rPr>
                <w:lang w:val="es-CO"/>
              </w:rPr>
            </w:pPr>
          </w:p>
          <w:p w14:paraId="614D38B0" w14:textId="5CDEB693" w:rsidR="00901397" w:rsidRPr="00901397" w:rsidRDefault="00901397" w:rsidP="00901397">
            <w:pPr>
              <w:pStyle w:val="Sinespaciado"/>
              <w:rPr>
                <w:sz w:val="24"/>
                <w:szCs w:val="24"/>
                <w:u w:val="single"/>
                <w:lang w:val="es-MX"/>
              </w:rPr>
            </w:pPr>
            <w:r w:rsidRPr="00901397">
              <w:rPr>
                <w:b/>
                <w:bCs/>
                <w:lang w:val="es-CO"/>
              </w:rPr>
              <w:t>PARÁGRAFO. -</w:t>
            </w:r>
            <w:r w:rsidRPr="00901397">
              <w:rPr>
                <w:lang w:val="es-CO"/>
              </w:rPr>
              <w:t xml:space="preserve"> </w:t>
            </w:r>
            <w:r w:rsidR="00DD5FA1" w:rsidRPr="00DD5FA1">
              <w:rPr>
                <w:rFonts w:cs="Arial"/>
                <w:color w:val="222222"/>
                <w:shd w:val="clear" w:color="auto" w:fill="FFFFFF"/>
                <w:lang w:val="es-CO"/>
              </w:rPr>
              <w:t>El monto, la periodicidad, la modalidad de entrega y los requisitos de rendición de cuentas serán definidos mediante reglamentación expedida por el Gobierno Nacional, a través del Ministerio del Interior, en coordinación con las autoridades territoriales y las organizaciones comunales, lo anterior dentro de los seis (6) meses siguientes a la promulgación de la presente Ley. Dicha reglamentación deberá establecer montos diferenciados según la categoría del municipio, y las condiciones de ruralidad y dispersión territorial, de conformidad con la clasificación prevista en la Ley 617 de 2000.</w:t>
            </w:r>
            <w:r w:rsidRPr="00901397">
              <w:rPr>
                <w:lang w:val="es-CO"/>
              </w:rPr>
              <w:t xml:space="preserve"> </w:t>
            </w:r>
          </w:p>
        </w:tc>
      </w:tr>
      <w:tr w:rsidR="00901397" w:rsidRPr="00901397" w14:paraId="7C928814" w14:textId="77777777" w:rsidTr="00901397">
        <w:tc>
          <w:tcPr>
            <w:tcW w:w="3685" w:type="dxa"/>
          </w:tcPr>
          <w:p w14:paraId="633F2AC7" w14:textId="77777777" w:rsidR="00901397" w:rsidRDefault="00901397" w:rsidP="00901397">
            <w:pPr>
              <w:pStyle w:val="Sinespaciado"/>
              <w:rPr>
                <w:lang w:val="es-CO"/>
              </w:rPr>
            </w:pPr>
          </w:p>
          <w:p w14:paraId="0BD09E00" w14:textId="3FA79245" w:rsidR="00901397" w:rsidRPr="00901397" w:rsidRDefault="00901397" w:rsidP="00901397">
            <w:pPr>
              <w:pStyle w:val="Sinespaciado"/>
              <w:rPr>
                <w:lang w:val="es-CO"/>
              </w:rPr>
            </w:pPr>
            <w:r w:rsidRPr="00901397">
              <w:rPr>
                <w:b/>
                <w:bCs/>
                <w:lang w:val="es-CO"/>
              </w:rPr>
              <w:t>Artículo 2. Financiación</w:t>
            </w:r>
            <w:r w:rsidRPr="00901397">
              <w:rPr>
                <w:lang w:val="es-CO"/>
              </w:rPr>
              <w:t xml:space="preserve">. </w:t>
            </w:r>
            <w:r w:rsidR="00DD5FA1" w:rsidRPr="00DD5FA1">
              <w:rPr>
                <w:rFonts w:cs="Arial"/>
                <w:color w:val="222222"/>
                <w:shd w:val="clear" w:color="auto" w:fill="FFFFFF"/>
                <w:lang w:val="es-CO"/>
              </w:rPr>
              <w:t>El subsidio previsto en la presente ley se financiará con recursos del</w:t>
            </w:r>
            <w:r w:rsidR="00DD5FA1">
              <w:rPr>
                <w:rFonts w:cs="Arial"/>
                <w:color w:val="222222"/>
                <w:shd w:val="clear" w:color="auto" w:fill="FFFFFF"/>
                <w:lang w:val="es-CO"/>
              </w:rPr>
              <w:t xml:space="preserve"> </w:t>
            </w:r>
            <w:r w:rsidR="00DD5FA1" w:rsidRPr="00DD5FA1">
              <w:rPr>
                <w:rFonts w:cs="Arial"/>
                <w:color w:val="222222"/>
                <w:shd w:val="clear" w:color="auto" w:fill="FFFFFF"/>
                <w:lang w:val="es-CO"/>
              </w:rPr>
              <w:t>Presupuesto General de la Nación, a través del Fondo de Fortalecimiento Comunal Local, de conformidad con el artículo 89 de la Ley 2166 de 2021,</w:t>
            </w:r>
            <w:r w:rsidRPr="00901397">
              <w:rPr>
                <w:lang w:val="es-CO"/>
              </w:rPr>
              <w:t xml:space="preserve"> </w:t>
            </w:r>
          </w:p>
          <w:p w14:paraId="7E2D1A73" w14:textId="77777777" w:rsidR="00901397" w:rsidRDefault="00901397" w:rsidP="00901397">
            <w:pPr>
              <w:pStyle w:val="Sinespaciado"/>
              <w:rPr>
                <w:lang w:val="es-CO"/>
              </w:rPr>
            </w:pPr>
          </w:p>
          <w:p w14:paraId="5D4A0AF0" w14:textId="30F4E773" w:rsidR="00901397" w:rsidRPr="00901397" w:rsidRDefault="00DD5FA1" w:rsidP="00901397">
            <w:pPr>
              <w:pStyle w:val="Sinespaciado"/>
              <w:rPr>
                <w:sz w:val="24"/>
                <w:szCs w:val="24"/>
                <w:lang w:val="es-MX"/>
              </w:rPr>
            </w:pPr>
            <w:r w:rsidRPr="00DD5FA1">
              <w:rPr>
                <w:rFonts w:cs="Arial"/>
                <w:color w:val="222222"/>
                <w:shd w:val="clear" w:color="auto" w:fill="FFFFFF"/>
                <w:lang w:val="es-CO"/>
              </w:rPr>
              <w:t>El Ministerio de Hacienda, deberá apropiar las partidas presupuestales que sean necesarias para la finalidad de la presente Ley, recursos que deberán ser girados a las entidades territoriales a efectos de incluirlos en sus presupuestos anuales para el cumplimiento de esta disposición.</w:t>
            </w:r>
          </w:p>
        </w:tc>
      </w:tr>
      <w:tr w:rsidR="00901397" w:rsidRPr="00901397" w14:paraId="015ED8FF" w14:textId="77777777" w:rsidTr="00901397">
        <w:tc>
          <w:tcPr>
            <w:tcW w:w="3685" w:type="dxa"/>
          </w:tcPr>
          <w:p w14:paraId="344396AD" w14:textId="77777777" w:rsidR="00901397" w:rsidRDefault="00901397" w:rsidP="00901397">
            <w:pPr>
              <w:pStyle w:val="Sinespaciado"/>
              <w:rPr>
                <w:lang w:val="es-CO"/>
              </w:rPr>
            </w:pPr>
          </w:p>
          <w:p w14:paraId="1C7B60E0" w14:textId="235CA571" w:rsidR="00901397" w:rsidRPr="00901397" w:rsidRDefault="00901397" w:rsidP="00901397">
            <w:pPr>
              <w:pStyle w:val="Sinespaciado"/>
              <w:rPr>
                <w:lang w:val="es-CO"/>
              </w:rPr>
            </w:pPr>
            <w:r w:rsidRPr="00901397">
              <w:rPr>
                <w:b/>
                <w:bCs/>
                <w:lang w:val="es-CO"/>
              </w:rPr>
              <w:t>Artículo 3. Registro, identificación y control de beneficiarios.</w:t>
            </w:r>
            <w:r w:rsidRPr="00901397">
              <w:rPr>
                <w:lang w:val="es-CO"/>
              </w:rPr>
              <w:t xml:space="preserve"> El Ministerio del Interior, en el marco del Registro Único Comunal (RUC), será responsable de consolidar, administrar y mantener actualizado el listado oficial de beneficiarios del subsidio de transporte y viáticos previsto en la presente ley. </w:t>
            </w:r>
          </w:p>
          <w:p w14:paraId="0F146C48" w14:textId="77777777" w:rsidR="00901397" w:rsidRDefault="00901397" w:rsidP="00901397">
            <w:pPr>
              <w:pStyle w:val="Sinespaciado"/>
              <w:rPr>
                <w:lang w:val="es-CO"/>
              </w:rPr>
            </w:pPr>
          </w:p>
          <w:p w14:paraId="6E9E6668" w14:textId="77777777" w:rsidR="00901397" w:rsidRDefault="00901397" w:rsidP="00901397">
            <w:pPr>
              <w:pStyle w:val="Sinespaciado"/>
              <w:rPr>
                <w:lang w:val="es-CO"/>
              </w:rPr>
            </w:pPr>
            <w:r w:rsidRPr="00901397">
              <w:rPr>
                <w:lang w:val="es-CO"/>
              </w:rPr>
              <w:lastRenderedPageBreak/>
              <w:t>El RUC constituirá la herramienta oficial de inscripción, identificación, seguimiento y control de los organismos de acción comunal y de sus dignatarios, sirviendo como base única para la verificación, validación y priorización de los beneficiarios.</w:t>
            </w:r>
          </w:p>
          <w:p w14:paraId="444043B9" w14:textId="1D8ABDC1" w:rsidR="00901397" w:rsidRPr="00901397" w:rsidRDefault="00901397" w:rsidP="00901397">
            <w:pPr>
              <w:pStyle w:val="Sinespaciado"/>
              <w:rPr>
                <w:lang w:val="es-CO"/>
              </w:rPr>
            </w:pPr>
            <w:r w:rsidRPr="00901397">
              <w:rPr>
                <w:lang w:val="es-CO"/>
              </w:rPr>
              <w:t xml:space="preserve"> </w:t>
            </w:r>
          </w:p>
          <w:p w14:paraId="7072DB95" w14:textId="77777777" w:rsidR="00901397" w:rsidRPr="00901397" w:rsidRDefault="00901397" w:rsidP="00901397">
            <w:pPr>
              <w:pStyle w:val="Sinespaciado"/>
              <w:rPr>
                <w:sz w:val="24"/>
                <w:szCs w:val="24"/>
                <w:lang w:val="es-MX"/>
              </w:rPr>
            </w:pPr>
            <w:r w:rsidRPr="00901397">
              <w:rPr>
                <w:lang w:val="es-CO"/>
              </w:rPr>
              <w:t>El Ministerio del Interior deberá implementar mecanismos de control, auditoría, rendición de cuentas y transparencia en la administración de los recursos, garantizando la trazabilidad de la información, la prevención de duplicidades y el uso eficiente y legal de los fondos asignados.</w:t>
            </w:r>
          </w:p>
        </w:tc>
      </w:tr>
      <w:tr w:rsidR="00901397" w:rsidRPr="00901397" w14:paraId="00D44DAD" w14:textId="77777777" w:rsidTr="00901397">
        <w:tc>
          <w:tcPr>
            <w:tcW w:w="3685" w:type="dxa"/>
          </w:tcPr>
          <w:p w14:paraId="18D4A6EB" w14:textId="77777777" w:rsidR="00901397" w:rsidRDefault="00901397" w:rsidP="00901397">
            <w:pPr>
              <w:pStyle w:val="Sinespaciado"/>
              <w:rPr>
                <w:lang w:val="es-CO"/>
              </w:rPr>
            </w:pPr>
          </w:p>
          <w:p w14:paraId="4AA39692" w14:textId="3FD21190" w:rsidR="00901397" w:rsidRPr="00901397" w:rsidRDefault="00901397" w:rsidP="00901397">
            <w:pPr>
              <w:pStyle w:val="Sinespaciado"/>
              <w:rPr>
                <w:sz w:val="24"/>
                <w:szCs w:val="24"/>
                <w:lang w:val="es-MX"/>
              </w:rPr>
            </w:pPr>
            <w:r w:rsidRPr="00901397">
              <w:rPr>
                <w:b/>
                <w:bCs/>
                <w:lang w:val="es-CO"/>
              </w:rPr>
              <w:t>Artículo 4. Reglamentación</w:t>
            </w:r>
            <w:r w:rsidRPr="00901397">
              <w:rPr>
                <w:lang w:val="es-CO"/>
              </w:rPr>
              <w:t>.</w:t>
            </w:r>
            <w:r>
              <w:rPr>
                <w:lang w:val="es-CO"/>
              </w:rPr>
              <w:t xml:space="preserve"> </w:t>
            </w:r>
            <w:r w:rsidRPr="00901397">
              <w:rPr>
                <w:lang w:val="es-CO"/>
              </w:rPr>
              <w:t>El Gobierno Nacional, a través del Ministerio del Interior, reglamentará la presente ley dentro de los seis (6) meses siguientes a su promulgación.</w:t>
            </w:r>
          </w:p>
        </w:tc>
      </w:tr>
      <w:tr w:rsidR="00901397" w:rsidRPr="00901397" w14:paraId="1E9150D3" w14:textId="77777777" w:rsidTr="00901397">
        <w:tc>
          <w:tcPr>
            <w:tcW w:w="3685" w:type="dxa"/>
          </w:tcPr>
          <w:p w14:paraId="7231922F" w14:textId="77777777" w:rsidR="00901397" w:rsidRDefault="00901397" w:rsidP="00901397">
            <w:pPr>
              <w:pStyle w:val="Sinespaciado"/>
              <w:rPr>
                <w:lang w:val="es-MX"/>
              </w:rPr>
            </w:pPr>
          </w:p>
          <w:p w14:paraId="08A78B22" w14:textId="72C21712" w:rsidR="00901397" w:rsidRPr="00901397" w:rsidRDefault="00901397" w:rsidP="00901397">
            <w:pPr>
              <w:pStyle w:val="Sinespaciado"/>
              <w:rPr>
                <w:sz w:val="24"/>
                <w:szCs w:val="24"/>
                <w:lang w:val="es-MX"/>
              </w:rPr>
            </w:pPr>
            <w:r w:rsidRPr="00901397">
              <w:rPr>
                <w:b/>
                <w:bCs/>
                <w:lang w:val="es-CO"/>
              </w:rPr>
              <w:t>Artículo 5. Disposición transitoria.</w:t>
            </w:r>
            <w:r w:rsidRPr="00901397">
              <w:rPr>
                <w:lang w:val="es-CO"/>
              </w:rPr>
              <w:t xml:space="preserve"> Las entidades territoriales deberán incluir la partida correspondiente para el subsidio de transporte y viáticos en el primer presupuesto anual que se formule después de la entrada en vigencia de la presente ley. </w:t>
            </w:r>
          </w:p>
        </w:tc>
      </w:tr>
      <w:tr w:rsidR="00901397" w:rsidRPr="00901397" w14:paraId="160E61F7" w14:textId="77777777" w:rsidTr="00901397">
        <w:trPr>
          <w:trHeight w:val="408"/>
        </w:trPr>
        <w:tc>
          <w:tcPr>
            <w:tcW w:w="3685" w:type="dxa"/>
          </w:tcPr>
          <w:p w14:paraId="538279F1" w14:textId="77777777" w:rsidR="00901397" w:rsidRDefault="00901397" w:rsidP="00901397">
            <w:pPr>
              <w:pStyle w:val="Sinespaciado"/>
              <w:rPr>
                <w:lang w:val="es-CO"/>
              </w:rPr>
            </w:pPr>
          </w:p>
          <w:p w14:paraId="0853E895" w14:textId="4F8CEC9D" w:rsidR="00901397" w:rsidRPr="00901397" w:rsidRDefault="00901397" w:rsidP="00901397">
            <w:pPr>
              <w:pStyle w:val="Sinespaciado"/>
              <w:rPr>
                <w:sz w:val="24"/>
                <w:szCs w:val="24"/>
                <w:lang w:val="es-MX"/>
              </w:rPr>
            </w:pPr>
            <w:r w:rsidRPr="00901397">
              <w:rPr>
                <w:b/>
                <w:bCs/>
                <w:lang w:val="es-CO"/>
              </w:rPr>
              <w:t>Artículo 6. Vigencia</w:t>
            </w:r>
            <w:r w:rsidRPr="00901397">
              <w:rPr>
                <w:lang w:val="es-CO"/>
              </w:rPr>
              <w:t xml:space="preserve">. La presente ley rige a partir de su promulgación </w:t>
            </w:r>
          </w:p>
        </w:tc>
      </w:tr>
    </w:tbl>
    <w:p w14:paraId="09D409F0" w14:textId="591AEE88" w:rsidR="004C02BE" w:rsidRPr="00901397" w:rsidRDefault="004C02BE" w:rsidP="00E43D5C">
      <w:pPr>
        <w:pStyle w:val="Sinespaciado"/>
        <w:rPr>
          <w:lang w:val="es-MX" w:eastAsia="es-CO"/>
        </w:rPr>
      </w:pPr>
    </w:p>
    <w:p w14:paraId="04AE2430" w14:textId="11B6DD4F" w:rsidR="00B8597F" w:rsidRPr="004C02BE" w:rsidRDefault="00B8597F" w:rsidP="00B8597F">
      <w:pPr>
        <w:spacing w:before="240" w:after="240" w:line="240" w:lineRule="auto"/>
        <w:jc w:val="both"/>
        <w:rPr>
          <w:rFonts w:ascii="Arial" w:eastAsia="Arial" w:hAnsi="Arial" w:cs="Arial"/>
          <w:lang w:val="es-ES" w:eastAsia="es-CO"/>
        </w:rPr>
      </w:pPr>
    </w:p>
    <w:p w14:paraId="0B135922" w14:textId="02C25A93" w:rsidR="00EA764E" w:rsidRPr="00EA764E" w:rsidRDefault="00B8597F" w:rsidP="004C02BE">
      <w:pPr>
        <w:spacing w:before="240" w:after="240" w:line="240" w:lineRule="auto"/>
        <w:jc w:val="both"/>
        <w:rPr>
          <w:rFonts w:ascii="Arial" w:eastAsia="Arial" w:hAnsi="Arial" w:cs="Arial"/>
          <w:b/>
          <w:color w:val="000000"/>
        </w:rPr>
      </w:pPr>
      <w:r w:rsidRPr="00B8597F">
        <w:rPr>
          <w:rFonts w:ascii="Arial" w:eastAsia="Arial" w:hAnsi="Arial" w:cs="Arial"/>
          <w:b/>
          <w:bCs/>
          <w:lang w:eastAsia="es-CO"/>
        </w:rPr>
        <w:t xml:space="preserve"> </w:t>
      </w:r>
    </w:p>
    <w:p w14:paraId="004F361C" w14:textId="185A7B95" w:rsidR="00EA764E" w:rsidRPr="00EA764E" w:rsidRDefault="005E70F3" w:rsidP="00EA764E">
      <w:pPr>
        <w:spacing w:after="0" w:line="240" w:lineRule="auto"/>
        <w:jc w:val="both"/>
        <w:rPr>
          <w:rFonts w:ascii="Arial" w:hAnsi="Arial" w:cs="Arial"/>
          <w:b/>
          <w:bCs/>
        </w:rPr>
      </w:pPr>
      <w:r>
        <w:rPr>
          <w:rFonts w:ascii="Arial" w:hAnsi="Arial" w:cs="Arial"/>
          <w:b/>
          <w:bCs/>
        </w:rPr>
        <w:t>Betsy Judith Pérez Arango</w:t>
      </w:r>
      <w:r>
        <w:rPr>
          <w:rFonts w:ascii="Arial" w:hAnsi="Arial" w:cs="Arial"/>
          <w:b/>
          <w:bCs/>
        </w:rPr>
        <w:tab/>
      </w:r>
      <w:r w:rsidR="00EA764E" w:rsidRPr="00EA764E">
        <w:rPr>
          <w:rFonts w:ascii="Arial" w:hAnsi="Arial" w:cs="Arial"/>
          <w:b/>
          <w:bCs/>
        </w:rPr>
        <w:tab/>
      </w:r>
      <w:r w:rsidR="00EA764E" w:rsidRPr="00EA764E">
        <w:rPr>
          <w:rFonts w:ascii="Arial" w:hAnsi="Arial" w:cs="Arial"/>
          <w:b/>
          <w:bCs/>
        </w:rPr>
        <w:tab/>
      </w:r>
      <w:r w:rsidR="00EA764E" w:rsidRPr="00EA764E">
        <w:rPr>
          <w:rFonts w:ascii="Arial" w:hAnsi="Arial" w:cs="Arial"/>
          <w:b/>
          <w:bCs/>
        </w:rPr>
        <w:tab/>
      </w:r>
      <w:r w:rsidR="00E8354F">
        <w:rPr>
          <w:rFonts w:ascii="Arial" w:hAnsi="Arial" w:cs="Arial"/>
          <w:b/>
          <w:bCs/>
        </w:rPr>
        <w:tab/>
      </w:r>
      <w:r w:rsidR="00DF1C5B">
        <w:rPr>
          <w:rFonts w:ascii="Arial" w:hAnsi="Arial" w:cs="Arial"/>
          <w:b/>
          <w:bCs/>
        </w:rPr>
        <w:t>Jorge Alexander Quevedo Herrera</w:t>
      </w:r>
      <w:r w:rsidR="005E2128">
        <w:rPr>
          <w:rFonts w:ascii="Arial" w:hAnsi="Arial" w:cs="Arial"/>
          <w:b/>
          <w:bCs/>
        </w:rPr>
        <w:t xml:space="preserve"> </w:t>
      </w:r>
    </w:p>
    <w:p w14:paraId="79DB91F5" w14:textId="32D12588" w:rsidR="00EA764E" w:rsidRPr="00EA764E" w:rsidRDefault="005E70F3" w:rsidP="00EA764E">
      <w:pPr>
        <w:spacing w:after="0" w:line="240" w:lineRule="auto"/>
        <w:jc w:val="both"/>
        <w:rPr>
          <w:rFonts w:ascii="Arial" w:hAnsi="Arial" w:cs="Arial"/>
        </w:rPr>
      </w:pPr>
      <w:r>
        <w:rPr>
          <w:rFonts w:ascii="Arial" w:hAnsi="Arial" w:cs="Arial"/>
        </w:rPr>
        <w:t>Vice</w:t>
      </w:r>
      <w:r w:rsidRPr="00EA764E">
        <w:rPr>
          <w:rFonts w:ascii="Arial" w:hAnsi="Arial" w:cs="Arial"/>
        </w:rPr>
        <w:t>presiden</w:t>
      </w:r>
      <w:r>
        <w:rPr>
          <w:rFonts w:ascii="Arial" w:hAnsi="Arial" w:cs="Arial"/>
        </w:rPr>
        <w:t>ta</w:t>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6C2368">
        <w:rPr>
          <w:rFonts w:ascii="Arial" w:hAnsi="Arial" w:cs="Arial"/>
        </w:rPr>
        <w:t xml:space="preserve">            </w:t>
      </w:r>
      <w:r w:rsidR="00E8354F">
        <w:rPr>
          <w:rFonts w:ascii="Arial" w:hAnsi="Arial" w:cs="Arial"/>
        </w:rPr>
        <w:tab/>
      </w:r>
      <w:r w:rsidR="00E43D5C">
        <w:rPr>
          <w:rFonts w:ascii="Arial" w:hAnsi="Arial" w:cs="Arial"/>
        </w:rPr>
        <w:t xml:space="preserve">Coordinador </w:t>
      </w:r>
      <w:r w:rsidR="004C02BE">
        <w:rPr>
          <w:rFonts w:ascii="Arial" w:hAnsi="Arial" w:cs="Arial"/>
        </w:rPr>
        <w:t>P</w:t>
      </w:r>
      <w:r w:rsidR="00EA764E" w:rsidRPr="00EA764E">
        <w:rPr>
          <w:rFonts w:ascii="Arial" w:hAnsi="Arial" w:cs="Arial"/>
        </w:rPr>
        <w:t>onente</w:t>
      </w:r>
      <w:r w:rsidR="00EA764E" w:rsidRPr="00EA764E">
        <w:rPr>
          <w:rFonts w:ascii="Arial" w:hAnsi="Arial" w:cs="Arial"/>
        </w:rPr>
        <w:tab/>
        <w:t xml:space="preserve">                                   </w:t>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606FD87" w:rsidR="00EA764E" w:rsidRPr="00EA764E" w:rsidRDefault="005E2128" w:rsidP="00EA764E">
      <w:pPr>
        <w:spacing w:after="0" w:line="240" w:lineRule="auto"/>
        <w:jc w:val="center"/>
        <w:rPr>
          <w:rFonts w:ascii="Arial" w:hAnsi="Arial" w:cs="Arial"/>
          <w:b/>
          <w:bCs/>
        </w:rPr>
      </w:pPr>
      <w:r>
        <w:rPr>
          <w:rFonts w:ascii="Arial" w:hAnsi="Arial" w:cs="Arial"/>
          <w:b/>
          <w:bCs/>
        </w:rPr>
        <w:t>Ricardo Alfonso Albornoz Barreto</w:t>
      </w:r>
    </w:p>
    <w:p w14:paraId="794621BE" w14:textId="0CB76891" w:rsidR="004D631D" w:rsidRDefault="00EA764E" w:rsidP="00EA764E">
      <w:pPr>
        <w:spacing w:after="0" w:line="240" w:lineRule="auto"/>
        <w:jc w:val="center"/>
        <w:rPr>
          <w:rFonts w:ascii="Arial" w:hAnsi="Arial" w:cs="Arial"/>
        </w:rPr>
      </w:pPr>
      <w:r w:rsidRPr="00EA764E">
        <w:rPr>
          <w:rFonts w:ascii="Arial" w:hAnsi="Arial" w:cs="Arial"/>
        </w:rPr>
        <w:t>Secretario</w:t>
      </w:r>
    </w:p>
    <w:p w14:paraId="7333327A" w14:textId="0E246E2E" w:rsidR="004C02BE" w:rsidRPr="004C02BE" w:rsidRDefault="004C02BE" w:rsidP="004C02BE">
      <w:pPr>
        <w:rPr>
          <w:rFonts w:ascii="Arial" w:eastAsia="Arial" w:hAnsi="Arial" w:cs="Arial"/>
        </w:rPr>
      </w:pPr>
    </w:p>
    <w:p w14:paraId="250FE8BA" w14:textId="77777777" w:rsidR="004C02BE" w:rsidRPr="004C02BE" w:rsidRDefault="004C02BE" w:rsidP="001A23BC">
      <w:pPr>
        <w:rPr>
          <w:rFonts w:ascii="Arial" w:eastAsia="Arial" w:hAnsi="Arial" w:cs="Arial"/>
        </w:rPr>
      </w:pPr>
    </w:p>
    <w:sectPr w:rsidR="004C02BE" w:rsidRPr="004C02BE" w:rsidSect="00EC0D32">
      <w:headerReference w:type="default" r:id="rId9"/>
      <w:footerReference w:type="default" r:id="rId10"/>
      <w:type w:val="continuous"/>
      <w:pgSz w:w="12240" w:h="15840" w:code="1"/>
      <w:pgMar w:top="1701" w:right="1021" w:bottom="567" w:left="1701" w:header="73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B9DE2" w14:textId="77777777" w:rsidR="005A7B5A" w:rsidRDefault="005A7B5A">
      <w:pPr>
        <w:spacing w:after="0" w:line="240" w:lineRule="auto"/>
      </w:pPr>
      <w:r>
        <w:separator/>
      </w:r>
    </w:p>
  </w:endnote>
  <w:endnote w:type="continuationSeparator" w:id="0">
    <w:p w14:paraId="4C18E764" w14:textId="77777777" w:rsidR="005A7B5A" w:rsidRDefault="005A7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05C1033E" w:rsidR="0083265E" w:rsidRPr="008A36E1" w:rsidRDefault="0083265E">
    <w:pPr>
      <w:pStyle w:val="Piedepgina"/>
      <w:jc w:val="center"/>
      <w:rPr>
        <w:rFonts w:ascii="Arial" w:hAnsi="Arial" w:cs="Arial"/>
        <w:color w:val="4F81BD" w:themeColor="accent1"/>
        <w:sz w:val="16"/>
        <w:szCs w:val="16"/>
      </w:rPr>
    </w:pPr>
    <w:r>
      <w:rPr>
        <w:rFonts w:ascii="Arial" w:hAnsi="Arial" w:cs="Arial"/>
        <w:color w:val="4F81BD" w:themeColor="accent1"/>
        <w:sz w:val="16"/>
        <w:szCs w:val="16"/>
        <w:lang w:val="es-ES"/>
      </w:rPr>
      <w:t xml:space="preserve">Texto definitivo del proyecto de ley </w:t>
    </w:r>
    <w:r w:rsidR="004C02BE">
      <w:rPr>
        <w:rFonts w:ascii="Arial" w:hAnsi="Arial" w:cs="Arial"/>
        <w:color w:val="4F81BD" w:themeColor="accent1"/>
        <w:sz w:val="16"/>
        <w:szCs w:val="16"/>
        <w:lang w:val="es-ES"/>
      </w:rPr>
      <w:t xml:space="preserve">No. </w:t>
    </w:r>
    <w:r w:rsidR="00D05139">
      <w:rPr>
        <w:rFonts w:ascii="Arial" w:hAnsi="Arial" w:cs="Arial"/>
        <w:color w:val="4F81BD" w:themeColor="accent1"/>
        <w:sz w:val="16"/>
        <w:szCs w:val="16"/>
        <w:lang w:val="es-ES"/>
      </w:rPr>
      <w:t>443</w:t>
    </w:r>
    <w:r>
      <w:rPr>
        <w:rFonts w:ascii="Arial" w:hAnsi="Arial" w:cs="Arial"/>
        <w:color w:val="4F81BD" w:themeColor="accent1"/>
        <w:sz w:val="16"/>
        <w:szCs w:val="16"/>
        <w:lang w:val="es-ES"/>
      </w:rPr>
      <w:t xml:space="preserve"> de 202</w:t>
    </w:r>
    <w:r w:rsidR="00D05139">
      <w:rPr>
        <w:rFonts w:ascii="Arial" w:hAnsi="Arial" w:cs="Arial"/>
        <w:color w:val="4F81BD" w:themeColor="accent1"/>
        <w:sz w:val="16"/>
        <w:szCs w:val="16"/>
        <w:lang w:val="es-ES"/>
      </w:rPr>
      <w:t>5</w:t>
    </w:r>
    <w:r>
      <w:rPr>
        <w:rFonts w:ascii="Arial" w:hAnsi="Arial" w:cs="Arial"/>
        <w:color w:val="4F81BD" w:themeColor="accent1"/>
        <w:sz w:val="16"/>
        <w:szCs w:val="16"/>
        <w:lang w:val="es-ES"/>
      </w:rPr>
      <w:t xml:space="preserve"> aprobado en Comisión - </w:t>
    </w:r>
    <w:r w:rsidRPr="008A36E1">
      <w:rPr>
        <w:rFonts w:ascii="Arial" w:hAnsi="Arial" w:cs="Arial"/>
        <w:color w:val="4F81BD" w:themeColor="accent1"/>
        <w:sz w:val="16"/>
        <w:szCs w:val="16"/>
        <w:lang w:val="es-ES"/>
      </w:rPr>
      <w:t xml:space="preserve">Página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PAGE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5</w:t>
    </w:r>
    <w:r w:rsidRPr="008A36E1">
      <w:rPr>
        <w:rFonts w:ascii="Arial" w:hAnsi="Arial" w:cs="Arial"/>
        <w:color w:val="4F81BD" w:themeColor="accent1"/>
        <w:sz w:val="16"/>
        <w:szCs w:val="16"/>
      </w:rPr>
      <w:fldChar w:fldCharType="end"/>
    </w:r>
    <w:r w:rsidRPr="008A36E1">
      <w:rPr>
        <w:rFonts w:ascii="Arial" w:hAnsi="Arial" w:cs="Arial"/>
        <w:color w:val="4F81BD" w:themeColor="accent1"/>
        <w:sz w:val="16"/>
        <w:szCs w:val="16"/>
        <w:lang w:val="es-ES"/>
      </w:rPr>
      <w:t xml:space="preserve"> de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NUMPAGES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6</w:t>
    </w:r>
    <w:r w:rsidRPr="008A36E1">
      <w:rPr>
        <w:rFonts w:ascii="Arial" w:hAnsi="Arial" w:cs="Arial"/>
        <w:color w:val="4F81BD" w:themeColor="accent1"/>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85401" w14:textId="77777777" w:rsidR="005A7B5A" w:rsidRDefault="005A7B5A">
      <w:pPr>
        <w:spacing w:after="0" w:line="240" w:lineRule="auto"/>
      </w:pPr>
      <w:r>
        <w:separator/>
      </w:r>
    </w:p>
  </w:footnote>
  <w:footnote w:type="continuationSeparator" w:id="0">
    <w:p w14:paraId="30E6C554" w14:textId="77777777" w:rsidR="005A7B5A" w:rsidRDefault="005A7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784ECE"/>
    <w:multiLevelType w:val="hybridMultilevel"/>
    <w:tmpl w:val="0BAE887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1462C7"/>
    <w:multiLevelType w:val="multilevel"/>
    <w:tmpl w:val="94B2E0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AB2AD8"/>
    <w:multiLevelType w:val="multilevel"/>
    <w:tmpl w:val="91F632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3"/>
  </w:num>
  <w:num w:numId="5">
    <w:abstractNumId w:val="12"/>
  </w:num>
  <w:num w:numId="6">
    <w:abstractNumId w:val="15"/>
  </w:num>
  <w:num w:numId="7">
    <w:abstractNumId w:val="3"/>
  </w:num>
  <w:num w:numId="8">
    <w:abstractNumId w:val="11"/>
  </w:num>
  <w:num w:numId="9">
    <w:abstractNumId w:val="29"/>
  </w:num>
  <w:num w:numId="10">
    <w:abstractNumId w:val="17"/>
  </w:num>
  <w:num w:numId="11">
    <w:abstractNumId w:val="5"/>
  </w:num>
  <w:num w:numId="12">
    <w:abstractNumId w:val="31"/>
  </w:num>
  <w:num w:numId="13">
    <w:abstractNumId w:val="25"/>
  </w:num>
  <w:num w:numId="14">
    <w:abstractNumId w:val="27"/>
  </w:num>
  <w:num w:numId="15">
    <w:abstractNumId w:val="21"/>
  </w:num>
  <w:num w:numId="16">
    <w:abstractNumId w:val="9"/>
  </w:num>
  <w:num w:numId="17">
    <w:abstractNumId w:val="18"/>
  </w:num>
  <w:num w:numId="18">
    <w:abstractNumId w:val="6"/>
  </w:num>
  <w:num w:numId="19">
    <w:abstractNumId w:val="16"/>
  </w:num>
  <w:num w:numId="20">
    <w:abstractNumId w:val="32"/>
  </w:num>
  <w:num w:numId="21">
    <w:abstractNumId w:val="26"/>
  </w:num>
  <w:num w:numId="22">
    <w:abstractNumId w:val="2"/>
  </w:num>
  <w:num w:numId="23">
    <w:abstractNumId w:val="20"/>
  </w:num>
  <w:num w:numId="24">
    <w:abstractNumId w:val="14"/>
  </w:num>
  <w:num w:numId="25">
    <w:abstractNumId w:val="30"/>
  </w:num>
  <w:num w:numId="26">
    <w:abstractNumId w:val="0"/>
  </w:num>
  <w:num w:numId="27">
    <w:abstractNumId w:val="24"/>
  </w:num>
  <w:num w:numId="28">
    <w:abstractNumId w:val="7"/>
  </w:num>
  <w:num w:numId="29">
    <w:abstractNumId w:val="28"/>
  </w:num>
  <w:num w:numId="30">
    <w:abstractNumId w:val="22"/>
  </w:num>
  <w:num w:numId="31">
    <w:abstractNumId w:val="1"/>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18A3"/>
    <w:rsid w:val="00004D26"/>
    <w:rsid w:val="00006060"/>
    <w:rsid w:val="000218A0"/>
    <w:rsid w:val="00035A12"/>
    <w:rsid w:val="000D0321"/>
    <w:rsid w:val="000D4049"/>
    <w:rsid w:val="000D59FE"/>
    <w:rsid w:val="000F3249"/>
    <w:rsid w:val="000F3F41"/>
    <w:rsid w:val="00102AC9"/>
    <w:rsid w:val="00106067"/>
    <w:rsid w:val="001303C3"/>
    <w:rsid w:val="00134E23"/>
    <w:rsid w:val="00141A7E"/>
    <w:rsid w:val="00145732"/>
    <w:rsid w:val="00180E10"/>
    <w:rsid w:val="001826C3"/>
    <w:rsid w:val="00193E1C"/>
    <w:rsid w:val="001A23BC"/>
    <w:rsid w:val="001B1C28"/>
    <w:rsid w:val="001B6E7B"/>
    <w:rsid w:val="001C10AB"/>
    <w:rsid w:val="001C6DF6"/>
    <w:rsid w:val="001F7A2A"/>
    <w:rsid w:val="00217B1E"/>
    <w:rsid w:val="00227978"/>
    <w:rsid w:val="0023530D"/>
    <w:rsid w:val="00245986"/>
    <w:rsid w:val="00273C01"/>
    <w:rsid w:val="00290644"/>
    <w:rsid w:val="002A1BAF"/>
    <w:rsid w:val="002C21DA"/>
    <w:rsid w:val="002E6C1D"/>
    <w:rsid w:val="0030775B"/>
    <w:rsid w:val="003206AC"/>
    <w:rsid w:val="0032624C"/>
    <w:rsid w:val="00330383"/>
    <w:rsid w:val="00332B24"/>
    <w:rsid w:val="00344B4D"/>
    <w:rsid w:val="00351E0C"/>
    <w:rsid w:val="00374FCF"/>
    <w:rsid w:val="00375224"/>
    <w:rsid w:val="00392B70"/>
    <w:rsid w:val="00392FE1"/>
    <w:rsid w:val="003B3F8A"/>
    <w:rsid w:val="003C3541"/>
    <w:rsid w:val="003C5D20"/>
    <w:rsid w:val="003D08DE"/>
    <w:rsid w:val="003D1BA0"/>
    <w:rsid w:val="003E1433"/>
    <w:rsid w:val="00401837"/>
    <w:rsid w:val="00430816"/>
    <w:rsid w:val="00457018"/>
    <w:rsid w:val="00461851"/>
    <w:rsid w:val="00482B48"/>
    <w:rsid w:val="00484475"/>
    <w:rsid w:val="0049721E"/>
    <w:rsid w:val="004A083B"/>
    <w:rsid w:val="004B0124"/>
    <w:rsid w:val="004C02BE"/>
    <w:rsid w:val="004D631D"/>
    <w:rsid w:val="004E4789"/>
    <w:rsid w:val="004F0BC8"/>
    <w:rsid w:val="004F3AF6"/>
    <w:rsid w:val="004F563C"/>
    <w:rsid w:val="005004BD"/>
    <w:rsid w:val="00510F4A"/>
    <w:rsid w:val="00523CF6"/>
    <w:rsid w:val="00533F5F"/>
    <w:rsid w:val="00537CCD"/>
    <w:rsid w:val="0054501C"/>
    <w:rsid w:val="00545AF9"/>
    <w:rsid w:val="0057061D"/>
    <w:rsid w:val="005970FF"/>
    <w:rsid w:val="005A7B5A"/>
    <w:rsid w:val="005B79B2"/>
    <w:rsid w:val="005C4915"/>
    <w:rsid w:val="005E2128"/>
    <w:rsid w:val="005E608A"/>
    <w:rsid w:val="005E70F3"/>
    <w:rsid w:val="006020FC"/>
    <w:rsid w:val="006124BA"/>
    <w:rsid w:val="00631A0A"/>
    <w:rsid w:val="00644D12"/>
    <w:rsid w:val="00645D96"/>
    <w:rsid w:val="0066551C"/>
    <w:rsid w:val="00671065"/>
    <w:rsid w:val="00676A02"/>
    <w:rsid w:val="006A6E00"/>
    <w:rsid w:val="006A6E52"/>
    <w:rsid w:val="006C2368"/>
    <w:rsid w:val="006D531F"/>
    <w:rsid w:val="006E07FA"/>
    <w:rsid w:val="006E594C"/>
    <w:rsid w:val="00703BB5"/>
    <w:rsid w:val="00722B7D"/>
    <w:rsid w:val="0073598D"/>
    <w:rsid w:val="00745DA4"/>
    <w:rsid w:val="00751A35"/>
    <w:rsid w:val="00757DEE"/>
    <w:rsid w:val="00767847"/>
    <w:rsid w:val="00780935"/>
    <w:rsid w:val="00793F4D"/>
    <w:rsid w:val="007D2959"/>
    <w:rsid w:val="007D2F62"/>
    <w:rsid w:val="007D3C92"/>
    <w:rsid w:val="007F0D11"/>
    <w:rsid w:val="007F5168"/>
    <w:rsid w:val="008010C4"/>
    <w:rsid w:val="0080316C"/>
    <w:rsid w:val="0083265E"/>
    <w:rsid w:val="00856BE4"/>
    <w:rsid w:val="008571E9"/>
    <w:rsid w:val="008609ED"/>
    <w:rsid w:val="00874E4E"/>
    <w:rsid w:val="00892DFB"/>
    <w:rsid w:val="008A36E1"/>
    <w:rsid w:val="008A4907"/>
    <w:rsid w:val="008A4A9B"/>
    <w:rsid w:val="008C5481"/>
    <w:rsid w:val="008E2412"/>
    <w:rsid w:val="008E538C"/>
    <w:rsid w:val="008E689B"/>
    <w:rsid w:val="008F518D"/>
    <w:rsid w:val="00900D93"/>
    <w:rsid w:val="00901397"/>
    <w:rsid w:val="00931B69"/>
    <w:rsid w:val="0093363E"/>
    <w:rsid w:val="00980D46"/>
    <w:rsid w:val="00984A08"/>
    <w:rsid w:val="009A5477"/>
    <w:rsid w:val="009B5502"/>
    <w:rsid w:val="009C516C"/>
    <w:rsid w:val="009D1384"/>
    <w:rsid w:val="009E1B8B"/>
    <w:rsid w:val="009E3F42"/>
    <w:rsid w:val="009F1C08"/>
    <w:rsid w:val="00A10DC4"/>
    <w:rsid w:val="00A16412"/>
    <w:rsid w:val="00A260C7"/>
    <w:rsid w:val="00A26C81"/>
    <w:rsid w:val="00A27D65"/>
    <w:rsid w:val="00A549FD"/>
    <w:rsid w:val="00A5673E"/>
    <w:rsid w:val="00A63FE4"/>
    <w:rsid w:val="00A776DC"/>
    <w:rsid w:val="00A819AF"/>
    <w:rsid w:val="00AA5167"/>
    <w:rsid w:val="00AC09C4"/>
    <w:rsid w:val="00AC2952"/>
    <w:rsid w:val="00AF4493"/>
    <w:rsid w:val="00AF47C1"/>
    <w:rsid w:val="00B31264"/>
    <w:rsid w:val="00B32743"/>
    <w:rsid w:val="00B4204B"/>
    <w:rsid w:val="00B47081"/>
    <w:rsid w:val="00B51276"/>
    <w:rsid w:val="00B57363"/>
    <w:rsid w:val="00B61831"/>
    <w:rsid w:val="00B8597F"/>
    <w:rsid w:val="00B94C52"/>
    <w:rsid w:val="00BA2504"/>
    <w:rsid w:val="00BA6354"/>
    <w:rsid w:val="00BD3B0E"/>
    <w:rsid w:val="00BF038C"/>
    <w:rsid w:val="00BF32C7"/>
    <w:rsid w:val="00BF5872"/>
    <w:rsid w:val="00BF5DE4"/>
    <w:rsid w:val="00C04298"/>
    <w:rsid w:val="00C0783C"/>
    <w:rsid w:val="00C10A0F"/>
    <w:rsid w:val="00C24F1B"/>
    <w:rsid w:val="00C25E24"/>
    <w:rsid w:val="00C64587"/>
    <w:rsid w:val="00C733DF"/>
    <w:rsid w:val="00C85EE9"/>
    <w:rsid w:val="00CA7A0C"/>
    <w:rsid w:val="00D05139"/>
    <w:rsid w:val="00D16302"/>
    <w:rsid w:val="00D40FD1"/>
    <w:rsid w:val="00D410FE"/>
    <w:rsid w:val="00D655E9"/>
    <w:rsid w:val="00D65C9D"/>
    <w:rsid w:val="00D7060A"/>
    <w:rsid w:val="00D7787B"/>
    <w:rsid w:val="00D84872"/>
    <w:rsid w:val="00DC1FF5"/>
    <w:rsid w:val="00DD5FA1"/>
    <w:rsid w:val="00DE0A3B"/>
    <w:rsid w:val="00DE0DE7"/>
    <w:rsid w:val="00DF1C5B"/>
    <w:rsid w:val="00E02D4A"/>
    <w:rsid w:val="00E2082D"/>
    <w:rsid w:val="00E27292"/>
    <w:rsid w:val="00E43D5C"/>
    <w:rsid w:val="00E8354F"/>
    <w:rsid w:val="00EA764E"/>
    <w:rsid w:val="00EB3579"/>
    <w:rsid w:val="00EC0D32"/>
    <w:rsid w:val="00EC5690"/>
    <w:rsid w:val="00ED4980"/>
    <w:rsid w:val="00ED4C9D"/>
    <w:rsid w:val="00EF5B1B"/>
    <w:rsid w:val="00F04E2C"/>
    <w:rsid w:val="00F25E2F"/>
    <w:rsid w:val="00F320FC"/>
    <w:rsid w:val="00F36254"/>
    <w:rsid w:val="00F42CA9"/>
    <w:rsid w:val="00F4360E"/>
    <w:rsid w:val="00F50D3E"/>
    <w:rsid w:val="00F637A9"/>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 w:type="table" w:customStyle="1" w:styleId="Tablaconcuadrculaclara1">
    <w:name w:val="Tabla con cuadrícula clara1"/>
    <w:basedOn w:val="Tablanormal"/>
    <w:next w:val="Tablaconcuadrculaclara"/>
    <w:uiPriority w:val="40"/>
    <w:rsid w:val="00901397"/>
    <w:pPr>
      <w:spacing w:after="0" w:line="240" w:lineRule="auto"/>
    </w:pPr>
    <w:rPr>
      <w:rFonts w:cs="Times New Roman"/>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9013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Props1.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612</Words>
  <Characters>3371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10</cp:revision>
  <cp:lastPrinted>2025-05-07T19:32:00Z</cp:lastPrinted>
  <dcterms:created xsi:type="dcterms:W3CDTF">2026-06-09T20:41:00Z</dcterms:created>
  <dcterms:modified xsi:type="dcterms:W3CDTF">2026-06-09T22:13:00Z</dcterms:modified>
</cp:coreProperties>
</file>