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0CC85" w14:textId="77777777" w:rsidR="00FB673C" w:rsidRDefault="00FB673C" w:rsidP="00FB673C">
      <w:pPr>
        <w:jc w:val="both"/>
        <w:rPr>
          <w:rFonts w:ascii="Calibri" w:hAnsi="Calibri" w:cs="Calibri"/>
          <w:sz w:val="24"/>
          <w:szCs w:val="24"/>
        </w:rPr>
      </w:pPr>
    </w:p>
    <w:p w14:paraId="78F8624F" w14:textId="2E2236A6" w:rsidR="00FB673C" w:rsidRPr="00FB673C" w:rsidRDefault="00FB673C" w:rsidP="00FB673C">
      <w:pPr>
        <w:jc w:val="both"/>
        <w:rPr>
          <w:rFonts w:ascii="Calibri" w:hAnsi="Calibri" w:cs="Calibri"/>
          <w:sz w:val="24"/>
          <w:szCs w:val="24"/>
        </w:rPr>
      </w:pPr>
      <w:r w:rsidRPr="00FB673C">
        <w:rPr>
          <w:rFonts w:ascii="Calibri" w:hAnsi="Calibri" w:cs="Calibri"/>
          <w:sz w:val="24"/>
          <w:szCs w:val="24"/>
        </w:rPr>
        <w:t xml:space="preserve">Bogotá D.C., </w:t>
      </w:r>
      <w:r>
        <w:rPr>
          <w:rFonts w:ascii="Calibri" w:hAnsi="Calibri" w:cs="Calibri"/>
          <w:sz w:val="24"/>
          <w:szCs w:val="24"/>
        </w:rPr>
        <w:t>0</w:t>
      </w:r>
      <w:r w:rsidR="00A31900">
        <w:rPr>
          <w:rFonts w:ascii="Calibri" w:hAnsi="Calibri" w:cs="Calibri"/>
          <w:sz w:val="24"/>
          <w:szCs w:val="24"/>
        </w:rPr>
        <w:t>3</w:t>
      </w:r>
      <w:r w:rsidRPr="00FB673C">
        <w:rPr>
          <w:rFonts w:ascii="Calibri" w:hAnsi="Calibri" w:cs="Calibri"/>
          <w:sz w:val="24"/>
          <w:szCs w:val="24"/>
        </w:rPr>
        <w:t xml:space="preserve"> de </w:t>
      </w:r>
      <w:r>
        <w:rPr>
          <w:rFonts w:ascii="Calibri" w:hAnsi="Calibri" w:cs="Calibri"/>
          <w:sz w:val="24"/>
          <w:szCs w:val="24"/>
        </w:rPr>
        <w:t>junio</w:t>
      </w:r>
      <w:r w:rsidRPr="00FB673C">
        <w:rPr>
          <w:rFonts w:ascii="Calibri" w:hAnsi="Calibri" w:cs="Calibri"/>
          <w:sz w:val="24"/>
          <w:szCs w:val="24"/>
        </w:rPr>
        <w:t xml:space="preserve"> de 2026</w:t>
      </w:r>
    </w:p>
    <w:p w14:paraId="6BE05E2B" w14:textId="77777777" w:rsidR="00FB673C" w:rsidRPr="00FB673C" w:rsidRDefault="00FB673C" w:rsidP="00FB673C">
      <w:pPr>
        <w:jc w:val="both"/>
        <w:rPr>
          <w:rFonts w:ascii="Calibri" w:hAnsi="Calibri" w:cs="Calibri"/>
          <w:sz w:val="24"/>
          <w:szCs w:val="24"/>
        </w:rPr>
      </w:pPr>
    </w:p>
    <w:p w14:paraId="19898000" w14:textId="083189E5" w:rsidR="00FB673C" w:rsidRPr="00FB673C" w:rsidRDefault="00FB673C" w:rsidP="00FB673C">
      <w:pPr>
        <w:jc w:val="both"/>
        <w:rPr>
          <w:rFonts w:ascii="Calibri" w:hAnsi="Calibri" w:cs="Calibri"/>
          <w:color w:val="000000"/>
          <w:sz w:val="24"/>
          <w:szCs w:val="24"/>
        </w:rPr>
      </w:pPr>
      <w:r w:rsidRPr="00FB673C">
        <w:rPr>
          <w:rFonts w:ascii="Calibri" w:hAnsi="Calibri" w:cs="Calibri"/>
          <w:color w:val="000000"/>
          <w:sz w:val="24"/>
          <w:szCs w:val="24"/>
        </w:rPr>
        <w:t>Honorable Representante</w:t>
      </w:r>
      <w:r>
        <w:rPr>
          <w:rFonts w:ascii="Calibri" w:hAnsi="Calibri" w:cs="Calibri"/>
          <w:color w:val="000000"/>
          <w:sz w:val="24"/>
          <w:szCs w:val="24"/>
        </w:rPr>
        <w:t>,</w:t>
      </w:r>
    </w:p>
    <w:p w14:paraId="4B003486" w14:textId="77777777" w:rsidR="00FB673C" w:rsidRPr="00FB673C" w:rsidRDefault="00FB673C" w:rsidP="00FB673C">
      <w:pPr>
        <w:jc w:val="both"/>
        <w:rPr>
          <w:rFonts w:ascii="Calibri" w:hAnsi="Calibri" w:cs="Calibri"/>
          <w:sz w:val="24"/>
          <w:szCs w:val="24"/>
        </w:rPr>
      </w:pPr>
    </w:p>
    <w:p w14:paraId="61EBDF2E" w14:textId="77777777" w:rsidR="00FB673C" w:rsidRPr="00FB673C" w:rsidRDefault="00FB673C" w:rsidP="00FB673C">
      <w:pPr>
        <w:jc w:val="both"/>
        <w:rPr>
          <w:rFonts w:ascii="Calibri" w:hAnsi="Calibri" w:cs="Calibri"/>
          <w:b/>
          <w:bCs/>
          <w:sz w:val="24"/>
          <w:szCs w:val="24"/>
        </w:rPr>
      </w:pPr>
      <w:r w:rsidRPr="00FB673C">
        <w:rPr>
          <w:rFonts w:ascii="Calibri" w:hAnsi="Calibri" w:cs="Calibri"/>
          <w:b/>
          <w:bCs/>
          <w:sz w:val="24"/>
          <w:szCs w:val="24"/>
        </w:rPr>
        <w:t>GABRIEL BECERRA YAÑEZ</w:t>
      </w:r>
    </w:p>
    <w:p w14:paraId="30DDD422" w14:textId="77777777" w:rsidR="00FB673C" w:rsidRPr="00FB673C" w:rsidRDefault="00FB673C" w:rsidP="00FB673C">
      <w:pPr>
        <w:jc w:val="both"/>
        <w:rPr>
          <w:rFonts w:ascii="Calibri" w:hAnsi="Calibri" w:cs="Calibri"/>
          <w:sz w:val="24"/>
          <w:szCs w:val="24"/>
        </w:rPr>
      </w:pPr>
      <w:r w:rsidRPr="00FB673C">
        <w:rPr>
          <w:rFonts w:ascii="Calibri" w:hAnsi="Calibri" w:cs="Calibri"/>
          <w:sz w:val="24"/>
          <w:szCs w:val="24"/>
        </w:rPr>
        <w:t xml:space="preserve">Presidente </w:t>
      </w:r>
    </w:p>
    <w:p w14:paraId="491FEFD2" w14:textId="27C3F850" w:rsidR="00FB673C" w:rsidRPr="00FB673C" w:rsidRDefault="00FB673C" w:rsidP="00FB673C">
      <w:pPr>
        <w:ind w:left="720" w:hanging="720"/>
        <w:jc w:val="both"/>
        <w:rPr>
          <w:rFonts w:ascii="Calibri" w:hAnsi="Calibri" w:cs="Calibri"/>
          <w:b/>
          <w:bCs/>
          <w:sz w:val="24"/>
          <w:szCs w:val="24"/>
        </w:rPr>
      </w:pPr>
      <w:r w:rsidRPr="00FB673C">
        <w:rPr>
          <w:rFonts w:ascii="Calibri" w:hAnsi="Calibri" w:cs="Calibri"/>
          <w:b/>
          <w:bCs/>
          <w:sz w:val="24"/>
          <w:szCs w:val="24"/>
        </w:rPr>
        <w:t>COMISIÓN PRIMERA CONSTITUCIONAL PERMANENTE</w:t>
      </w:r>
    </w:p>
    <w:p w14:paraId="69403277" w14:textId="77777777" w:rsidR="00FB673C" w:rsidRPr="00FB673C" w:rsidRDefault="00FB673C" w:rsidP="00FB673C">
      <w:pPr>
        <w:jc w:val="both"/>
        <w:rPr>
          <w:rFonts w:ascii="Calibri" w:hAnsi="Calibri" w:cs="Calibri"/>
          <w:b/>
          <w:bCs/>
          <w:sz w:val="24"/>
          <w:szCs w:val="24"/>
        </w:rPr>
      </w:pPr>
      <w:r w:rsidRPr="00FB673C">
        <w:rPr>
          <w:rFonts w:ascii="Calibri" w:hAnsi="Calibri" w:cs="Calibri"/>
          <w:b/>
          <w:bCs/>
          <w:sz w:val="24"/>
          <w:szCs w:val="24"/>
        </w:rPr>
        <w:t>CÁMARA DE REPRESENTANTES</w:t>
      </w:r>
    </w:p>
    <w:p w14:paraId="5EDCDDA3" w14:textId="77777777" w:rsidR="00FB673C" w:rsidRPr="00FB673C" w:rsidRDefault="00FB673C" w:rsidP="00FB673C">
      <w:pPr>
        <w:jc w:val="both"/>
        <w:rPr>
          <w:rFonts w:ascii="Calibri" w:hAnsi="Calibri" w:cs="Calibri"/>
          <w:sz w:val="24"/>
          <w:szCs w:val="24"/>
        </w:rPr>
      </w:pPr>
    </w:p>
    <w:p w14:paraId="5A2FB152" w14:textId="77777777" w:rsidR="00FB673C" w:rsidRPr="00FB673C" w:rsidRDefault="00FB673C" w:rsidP="00FB673C">
      <w:pPr>
        <w:jc w:val="both"/>
        <w:rPr>
          <w:rFonts w:ascii="Calibri" w:hAnsi="Calibri" w:cs="Calibri"/>
          <w:sz w:val="24"/>
          <w:szCs w:val="24"/>
        </w:rPr>
      </w:pPr>
    </w:p>
    <w:p w14:paraId="72B28156" w14:textId="2AF9D64D" w:rsidR="00FB673C" w:rsidRPr="00FB673C" w:rsidRDefault="00FB673C" w:rsidP="00FB673C">
      <w:pPr>
        <w:ind w:left="3600"/>
        <w:jc w:val="both"/>
        <w:rPr>
          <w:rFonts w:ascii="Calibri" w:hAnsi="Calibri" w:cs="Calibri"/>
          <w:sz w:val="24"/>
          <w:szCs w:val="24"/>
        </w:rPr>
      </w:pPr>
      <w:r>
        <w:rPr>
          <w:rFonts w:ascii="Calibri" w:hAnsi="Calibri" w:cs="Calibri"/>
          <w:b/>
          <w:bCs/>
          <w:sz w:val="24"/>
          <w:szCs w:val="24"/>
        </w:rPr>
        <w:t>Asunto:</w:t>
      </w:r>
      <w:r w:rsidRPr="00FB673C">
        <w:rPr>
          <w:rFonts w:ascii="Calibri" w:hAnsi="Calibri" w:cs="Calibri"/>
          <w:b/>
          <w:bCs/>
          <w:sz w:val="24"/>
          <w:szCs w:val="24"/>
        </w:rPr>
        <w:t xml:space="preserve"> </w:t>
      </w:r>
      <w:r w:rsidRPr="00FB673C">
        <w:rPr>
          <w:rFonts w:ascii="Calibri" w:hAnsi="Calibri" w:cs="Calibri"/>
          <w:sz w:val="24"/>
          <w:szCs w:val="24"/>
        </w:rPr>
        <w:t>Informe de</w:t>
      </w:r>
      <w:r w:rsidRPr="00FB673C">
        <w:rPr>
          <w:rFonts w:ascii="Calibri" w:hAnsi="Calibri" w:cs="Calibri"/>
          <w:b/>
          <w:bCs/>
          <w:sz w:val="24"/>
          <w:szCs w:val="24"/>
        </w:rPr>
        <w:t xml:space="preserve"> </w:t>
      </w:r>
      <w:r w:rsidRPr="00FB673C">
        <w:rPr>
          <w:rFonts w:ascii="Calibri" w:hAnsi="Calibri" w:cs="Calibri"/>
          <w:sz w:val="24"/>
          <w:szCs w:val="24"/>
        </w:rPr>
        <w:t xml:space="preserve">Ponencia para primer debate </w:t>
      </w:r>
      <w:r>
        <w:rPr>
          <w:rFonts w:ascii="Calibri" w:hAnsi="Calibri" w:cs="Calibri"/>
          <w:sz w:val="24"/>
          <w:szCs w:val="24"/>
        </w:rPr>
        <w:t xml:space="preserve">al </w:t>
      </w:r>
      <w:r w:rsidRPr="00FB673C">
        <w:rPr>
          <w:rFonts w:ascii="Calibri" w:hAnsi="Calibri" w:cs="Calibri"/>
          <w:sz w:val="24"/>
          <w:szCs w:val="24"/>
        </w:rPr>
        <w:t xml:space="preserve">Proyecto de Ley Estatutaria </w:t>
      </w:r>
      <w:r>
        <w:rPr>
          <w:rFonts w:ascii="Calibri" w:hAnsi="Calibri" w:cs="Calibri"/>
          <w:sz w:val="24"/>
          <w:szCs w:val="24"/>
        </w:rPr>
        <w:t xml:space="preserve">No. </w:t>
      </w:r>
      <w:r w:rsidRPr="00FB673C">
        <w:rPr>
          <w:rFonts w:ascii="Calibri" w:hAnsi="Calibri" w:cs="Calibri"/>
          <w:sz w:val="24"/>
          <w:szCs w:val="24"/>
        </w:rPr>
        <w:t xml:space="preserve">319 de 2025 Cámara </w:t>
      </w:r>
      <w:r w:rsidRPr="00B36D61">
        <w:rPr>
          <w:rFonts w:ascii="Calibri" w:hAnsi="Calibri" w:cs="Calibri"/>
          <w:i/>
          <w:iCs/>
          <w:sz w:val="24"/>
          <w:szCs w:val="24"/>
        </w:rPr>
        <w:t>“Por medio del cual se modifica la Ley Estatutaria 1757 de 2015, y se dictan otras disposiciones”.</w:t>
      </w:r>
    </w:p>
    <w:p w14:paraId="4518A552" w14:textId="77777777" w:rsidR="00FB673C" w:rsidRPr="00FB673C" w:rsidRDefault="00FB673C" w:rsidP="00FB673C">
      <w:pPr>
        <w:ind w:left="720" w:hanging="720"/>
        <w:jc w:val="both"/>
        <w:rPr>
          <w:rFonts w:ascii="Calibri" w:hAnsi="Calibri" w:cs="Calibri"/>
          <w:sz w:val="24"/>
          <w:szCs w:val="24"/>
        </w:rPr>
      </w:pPr>
    </w:p>
    <w:p w14:paraId="5D8B15FA" w14:textId="5C87F17F" w:rsidR="00FB673C" w:rsidRPr="00FB673C" w:rsidRDefault="00FB673C" w:rsidP="00FB673C">
      <w:pPr>
        <w:ind w:right="-376"/>
        <w:jc w:val="both"/>
        <w:rPr>
          <w:rFonts w:ascii="Calibri" w:hAnsi="Calibri" w:cs="Calibri"/>
          <w:sz w:val="24"/>
          <w:szCs w:val="24"/>
        </w:rPr>
      </w:pPr>
      <w:r w:rsidRPr="00FB673C">
        <w:rPr>
          <w:rFonts w:ascii="Calibri" w:hAnsi="Calibri" w:cs="Calibri"/>
          <w:color w:val="000000"/>
          <w:sz w:val="24"/>
          <w:szCs w:val="24"/>
        </w:rPr>
        <w:t>Honorable Representante</w:t>
      </w:r>
      <w:r w:rsidRPr="00FB673C">
        <w:rPr>
          <w:rFonts w:ascii="Calibri" w:hAnsi="Calibri" w:cs="Calibri"/>
          <w:sz w:val="24"/>
          <w:szCs w:val="24"/>
        </w:rPr>
        <w:t>, </w:t>
      </w:r>
    </w:p>
    <w:p w14:paraId="3BD6F3D5" w14:textId="77777777" w:rsidR="00FB673C" w:rsidRPr="00FB673C" w:rsidRDefault="00FB673C" w:rsidP="00FB673C">
      <w:pPr>
        <w:ind w:right="-376"/>
        <w:jc w:val="both"/>
        <w:rPr>
          <w:rFonts w:ascii="Calibri" w:hAnsi="Calibri" w:cs="Calibri"/>
          <w:sz w:val="24"/>
          <w:szCs w:val="24"/>
        </w:rPr>
      </w:pPr>
    </w:p>
    <w:p w14:paraId="40550E51" w14:textId="3566F961" w:rsidR="00FB673C" w:rsidRDefault="00FB673C" w:rsidP="00FB673C">
      <w:pPr>
        <w:ind w:right="-376"/>
        <w:jc w:val="both"/>
        <w:rPr>
          <w:rFonts w:ascii="Calibri" w:hAnsi="Calibri" w:cs="Calibri"/>
          <w:i/>
          <w:iCs/>
          <w:sz w:val="24"/>
          <w:szCs w:val="24"/>
          <w:highlight w:val="white"/>
        </w:rPr>
      </w:pPr>
      <w:r w:rsidRPr="00FB673C">
        <w:rPr>
          <w:rFonts w:ascii="Calibri" w:hAnsi="Calibri" w:cs="Calibri"/>
          <w:color w:val="000000"/>
          <w:sz w:val="24"/>
          <w:szCs w:val="24"/>
          <w:highlight w:val="white"/>
        </w:rPr>
        <w:t xml:space="preserve">En cumplimiento de la designación realizada por la Honorable Mesa Directiva de la Comisión Primera Constitucional Permanente de la Cámara de Representantes, y de conformidad con lo establecido en el artículo 156 de la Ley 5ª de 1992 y, me </w:t>
      </w:r>
      <w:r w:rsidRPr="00FB673C">
        <w:rPr>
          <w:rFonts w:ascii="Calibri" w:hAnsi="Calibri" w:cs="Calibri"/>
          <w:sz w:val="24"/>
          <w:szCs w:val="24"/>
          <w:highlight w:val="white"/>
        </w:rPr>
        <w:t>permito</w:t>
      </w:r>
      <w:r w:rsidRPr="00FB673C">
        <w:rPr>
          <w:rFonts w:ascii="Calibri" w:hAnsi="Calibri" w:cs="Calibri"/>
          <w:color w:val="000000"/>
          <w:sz w:val="24"/>
          <w:szCs w:val="24"/>
          <w:highlight w:val="white"/>
        </w:rPr>
        <w:t xml:space="preserve"> rendir Informe de Ponencia para Primer Debate del </w:t>
      </w:r>
      <w:r w:rsidRPr="00FB673C">
        <w:rPr>
          <w:rFonts w:ascii="Calibri" w:hAnsi="Calibri" w:cs="Calibri"/>
          <w:sz w:val="24"/>
          <w:szCs w:val="24"/>
        </w:rPr>
        <w:t xml:space="preserve">Proyecto de Ley Estatutaria </w:t>
      </w:r>
      <w:r>
        <w:rPr>
          <w:rFonts w:ascii="Calibri" w:hAnsi="Calibri" w:cs="Calibri"/>
          <w:sz w:val="24"/>
          <w:szCs w:val="24"/>
        </w:rPr>
        <w:t xml:space="preserve">No. </w:t>
      </w:r>
      <w:r w:rsidRPr="00FB673C">
        <w:rPr>
          <w:rFonts w:ascii="Calibri" w:hAnsi="Calibri" w:cs="Calibri"/>
          <w:sz w:val="24"/>
          <w:szCs w:val="24"/>
        </w:rPr>
        <w:t xml:space="preserve">319 </w:t>
      </w:r>
      <w:r>
        <w:rPr>
          <w:rFonts w:ascii="Calibri" w:hAnsi="Calibri" w:cs="Calibri"/>
          <w:sz w:val="24"/>
          <w:szCs w:val="24"/>
        </w:rPr>
        <w:t xml:space="preserve">de 2025 Cámara </w:t>
      </w:r>
      <w:r w:rsidRPr="00FB673C">
        <w:rPr>
          <w:rFonts w:ascii="Calibri" w:hAnsi="Calibri" w:cs="Calibri"/>
          <w:sz w:val="24"/>
          <w:szCs w:val="24"/>
        </w:rPr>
        <w:t>“Por medio del cual se modifica la Ley Estatutaria 1757 de 2015”, y se dictan otras disposiciones</w:t>
      </w:r>
      <w:r w:rsidRPr="00FB673C">
        <w:rPr>
          <w:rFonts w:ascii="Calibri" w:hAnsi="Calibri" w:cs="Calibri"/>
          <w:sz w:val="24"/>
          <w:szCs w:val="24"/>
          <w:highlight w:val="white"/>
        </w:rPr>
        <w:t>”</w:t>
      </w:r>
      <w:r w:rsidRPr="00FB673C">
        <w:rPr>
          <w:rFonts w:ascii="Calibri" w:hAnsi="Calibri" w:cs="Calibri"/>
          <w:i/>
          <w:iCs/>
          <w:sz w:val="24"/>
          <w:szCs w:val="24"/>
          <w:highlight w:val="white"/>
        </w:rPr>
        <w:t>.</w:t>
      </w:r>
    </w:p>
    <w:p w14:paraId="4A79BB4E" w14:textId="77777777" w:rsidR="00FB673C" w:rsidRPr="00FB673C" w:rsidRDefault="00FB673C" w:rsidP="00FB673C">
      <w:pPr>
        <w:ind w:right="-376"/>
        <w:jc w:val="both"/>
        <w:rPr>
          <w:rFonts w:ascii="Calibri" w:hAnsi="Calibri" w:cs="Calibri"/>
          <w:i/>
          <w:iCs/>
          <w:sz w:val="24"/>
          <w:szCs w:val="24"/>
          <w:highlight w:val="white"/>
        </w:rPr>
      </w:pPr>
    </w:p>
    <w:p w14:paraId="1A130E66" w14:textId="77777777" w:rsidR="00FB673C" w:rsidRPr="00FB673C" w:rsidRDefault="00FB673C" w:rsidP="00FB673C">
      <w:pPr>
        <w:jc w:val="both"/>
        <w:rPr>
          <w:rFonts w:ascii="Calibri" w:hAnsi="Calibri" w:cs="Calibri"/>
          <w:sz w:val="24"/>
          <w:szCs w:val="24"/>
        </w:rPr>
      </w:pPr>
      <w:r w:rsidRPr="00FB673C">
        <w:rPr>
          <w:rFonts w:ascii="Calibri" w:hAnsi="Calibri" w:cs="Calibri"/>
          <w:sz w:val="24"/>
          <w:szCs w:val="24"/>
        </w:rPr>
        <w:t>Cordialmente,</w:t>
      </w:r>
    </w:p>
    <w:p w14:paraId="681C11C7" w14:textId="77777777" w:rsidR="00FB673C" w:rsidRPr="00FB673C" w:rsidRDefault="00FB673C" w:rsidP="00FB673C">
      <w:pPr>
        <w:ind w:right="-376"/>
        <w:jc w:val="both"/>
        <w:rPr>
          <w:rFonts w:ascii="Calibri" w:hAnsi="Calibri" w:cs="Calibri"/>
          <w:i/>
          <w:iCs/>
          <w:sz w:val="24"/>
          <w:szCs w:val="24"/>
        </w:rPr>
      </w:pPr>
    </w:p>
    <w:p w14:paraId="17E2FE60" w14:textId="77777777" w:rsidR="00FB673C" w:rsidRDefault="00FB673C" w:rsidP="00FB673C">
      <w:pPr>
        <w:ind w:right="-376"/>
        <w:jc w:val="both"/>
        <w:rPr>
          <w:rFonts w:ascii="Calibri" w:hAnsi="Calibri" w:cs="Calibri"/>
          <w:i/>
          <w:iCs/>
          <w:sz w:val="24"/>
          <w:szCs w:val="24"/>
        </w:rPr>
      </w:pPr>
    </w:p>
    <w:p w14:paraId="55FDB689" w14:textId="77777777" w:rsidR="00A31900" w:rsidRDefault="00A31900" w:rsidP="00FB673C">
      <w:pPr>
        <w:ind w:right="-376"/>
        <w:jc w:val="both"/>
        <w:rPr>
          <w:rFonts w:ascii="Calibri" w:hAnsi="Calibri" w:cs="Calibri"/>
          <w:i/>
          <w:iCs/>
          <w:sz w:val="24"/>
          <w:szCs w:val="24"/>
        </w:rPr>
      </w:pPr>
    </w:p>
    <w:p w14:paraId="093949F7" w14:textId="77777777" w:rsidR="00A31900" w:rsidRDefault="00A31900" w:rsidP="00FB673C">
      <w:pPr>
        <w:ind w:right="-376"/>
        <w:jc w:val="both"/>
        <w:rPr>
          <w:rFonts w:ascii="Calibri" w:hAnsi="Calibri" w:cs="Calibri"/>
          <w:i/>
          <w:iCs/>
          <w:sz w:val="24"/>
          <w:szCs w:val="24"/>
        </w:rPr>
      </w:pPr>
    </w:p>
    <w:p w14:paraId="604136FE" w14:textId="77777777" w:rsidR="00A31900" w:rsidRPr="00FB673C" w:rsidRDefault="00A31900" w:rsidP="00FB673C">
      <w:pPr>
        <w:ind w:right="-376"/>
        <w:jc w:val="both"/>
        <w:rPr>
          <w:rFonts w:ascii="Calibri" w:hAnsi="Calibri" w:cs="Calibri"/>
          <w:i/>
          <w:iCs/>
          <w:sz w:val="24"/>
          <w:szCs w:val="24"/>
        </w:rPr>
      </w:pPr>
    </w:p>
    <w:p w14:paraId="7A455EBF" w14:textId="77777777" w:rsidR="00FB673C" w:rsidRPr="00FB673C" w:rsidRDefault="00FB673C" w:rsidP="00FB673C">
      <w:pPr>
        <w:ind w:right="-376"/>
        <w:jc w:val="both"/>
        <w:rPr>
          <w:rFonts w:ascii="Calibri" w:hAnsi="Calibri" w:cs="Calibri"/>
          <w:i/>
          <w:iCs/>
          <w:sz w:val="24"/>
          <w:szCs w:val="24"/>
        </w:rPr>
      </w:pPr>
    </w:p>
    <w:p w14:paraId="5250B63A" w14:textId="3B137A99" w:rsidR="00FB673C" w:rsidRPr="00FB673C" w:rsidRDefault="00FB673C" w:rsidP="00FB673C">
      <w:pPr>
        <w:jc w:val="center"/>
        <w:rPr>
          <w:rFonts w:ascii="Calibri" w:hAnsi="Calibri" w:cs="Calibri"/>
          <w:sz w:val="24"/>
          <w:szCs w:val="24"/>
        </w:rPr>
      </w:pPr>
      <w:r w:rsidRPr="00FB673C">
        <w:rPr>
          <w:rFonts w:ascii="Calibri" w:hAnsi="Calibri" w:cs="Calibri"/>
          <w:b/>
          <w:bCs/>
          <w:color w:val="000000"/>
          <w:sz w:val="24"/>
          <w:szCs w:val="24"/>
        </w:rPr>
        <w:t>JENNIFER PEDRAZA SANDOVAL</w:t>
      </w:r>
    </w:p>
    <w:p w14:paraId="7D6BBE2F" w14:textId="77777777" w:rsidR="00FB673C" w:rsidRPr="00FB673C" w:rsidRDefault="00FB673C" w:rsidP="00FB673C">
      <w:pPr>
        <w:jc w:val="center"/>
        <w:rPr>
          <w:rFonts w:ascii="Calibri" w:hAnsi="Calibri" w:cs="Calibri"/>
          <w:sz w:val="24"/>
          <w:szCs w:val="24"/>
        </w:rPr>
      </w:pPr>
      <w:r w:rsidRPr="00FB673C">
        <w:rPr>
          <w:rFonts w:ascii="Calibri" w:hAnsi="Calibri" w:cs="Calibri"/>
          <w:color w:val="000000"/>
          <w:sz w:val="24"/>
          <w:szCs w:val="24"/>
        </w:rPr>
        <w:t>Representante a la Cámara</w:t>
      </w:r>
    </w:p>
    <w:p w14:paraId="296C1F97" w14:textId="77777777" w:rsidR="00FB673C" w:rsidRPr="00FB673C" w:rsidRDefault="00FB673C" w:rsidP="00FB673C">
      <w:pPr>
        <w:jc w:val="center"/>
        <w:rPr>
          <w:rFonts w:ascii="Calibri" w:hAnsi="Calibri" w:cs="Calibri"/>
          <w:sz w:val="24"/>
          <w:szCs w:val="24"/>
        </w:rPr>
      </w:pPr>
      <w:r w:rsidRPr="00FB673C">
        <w:rPr>
          <w:rFonts w:ascii="Calibri" w:hAnsi="Calibri" w:cs="Calibri"/>
          <w:color w:val="000000"/>
          <w:sz w:val="24"/>
          <w:szCs w:val="24"/>
        </w:rPr>
        <w:t>Ponente Única</w:t>
      </w:r>
    </w:p>
    <w:p w14:paraId="3404A9EA" w14:textId="77777777" w:rsidR="00FB673C" w:rsidRPr="00FB673C" w:rsidRDefault="00FB673C" w:rsidP="00FB673C">
      <w:pPr>
        <w:jc w:val="both"/>
        <w:rPr>
          <w:rFonts w:ascii="Calibri" w:hAnsi="Calibri" w:cs="Calibri"/>
          <w:sz w:val="24"/>
          <w:szCs w:val="24"/>
        </w:rPr>
      </w:pPr>
    </w:p>
    <w:p w14:paraId="31F7497B" w14:textId="77777777" w:rsidR="00FB673C" w:rsidRPr="00FB673C" w:rsidRDefault="00FB673C" w:rsidP="00FB673C">
      <w:pPr>
        <w:ind w:right="-376"/>
        <w:jc w:val="center"/>
        <w:rPr>
          <w:rFonts w:ascii="Calibri" w:hAnsi="Calibri" w:cs="Calibri"/>
          <w:b/>
          <w:bCs/>
          <w:sz w:val="24"/>
          <w:szCs w:val="24"/>
        </w:rPr>
      </w:pPr>
    </w:p>
    <w:p w14:paraId="76CAB47E" w14:textId="7553228F" w:rsidR="00FB673C" w:rsidRDefault="00FB673C" w:rsidP="00FB673C">
      <w:pPr>
        <w:ind w:right="-376"/>
        <w:jc w:val="center"/>
        <w:rPr>
          <w:rFonts w:ascii="Calibri" w:hAnsi="Calibri" w:cs="Calibri"/>
          <w:b/>
          <w:bCs/>
          <w:sz w:val="24"/>
          <w:szCs w:val="24"/>
        </w:rPr>
      </w:pPr>
    </w:p>
    <w:p w14:paraId="1161C622" w14:textId="6EFAB554" w:rsidR="00FB673C" w:rsidRDefault="00FB673C" w:rsidP="00FB673C">
      <w:pPr>
        <w:ind w:right="-376"/>
        <w:jc w:val="center"/>
        <w:rPr>
          <w:rFonts w:ascii="Calibri" w:hAnsi="Calibri" w:cs="Calibri"/>
          <w:b/>
          <w:bCs/>
          <w:sz w:val="24"/>
          <w:szCs w:val="24"/>
        </w:rPr>
      </w:pPr>
    </w:p>
    <w:p w14:paraId="230B5373" w14:textId="048D270A" w:rsidR="00FB673C" w:rsidRDefault="00FB673C" w:rsidP="00FB673C">
      <w:pPr>
        <w:ind w:right="-376"/>
        <w:jc w:val="center"/>
        <w:rPr>
          <w:rFonts w:ascii="Calibri" w:hAnsi="Calibri" w:cs="Calibri"/>
          <w:b/>
          <w:bCs/>
          <w:sz w:val="24"/>
          <w:szCs w:val="24"/>
        </w:rPr>
      </w:pPr>
    </w:p>
    <w:p w14:paraId="361F7051" w14:textId="6F24AA6A" w:rsidR="00FB673C" w:rsidRDefault="00FB673C" w:rsidP="00FB673C">
      <w:pPr>
        <w:ind w:right="-376"/>
        <w:jc w:val="center"/>
        <w:rPr>
          <w:rFonts w:ascii="Calibri" w:hAnsi="Calibri" w:cs="Calibri"/>
          <w:b/>
          <w:bCs/>
          <w:sz w:val="24"/>
          <w:szCs w:val="24"/>
        </w:rPr>
      </w:pPr>
    </w:p>
    <w:p w14:paraId="6CAAA049" w14:textId="77777777" w:rsidR="00FB673C" w:rsidRPr="00FB673C" w:rsidRDefault="00FB673C" w:rsidP="00FB673C">
      <w:pPr>
        <w:ind w:right="-376"/>
        <w:jc w:val="center"/>
        <w:rPr>
          <w:rFonts w:ascii="Calibri" w:hAnsi="Calibri" w:cs="Calibri"/>
          <w:b/>
          <w:bCs/>
          <w:sz w:val="24"/>
          <w:szCs w:val="24"/>
        </w:rPr>
      </w:pPr>
    </w:p>
    <w:p w14:paraId="597B4A8C" w14:textId="77777777" w:rsidR="00FB673C" w:rsidRPr="00FB673C" w:rsidRDefault="00FB673C" w:rsidP="00FB673C">
      <w:pPr>
        <w:ind w:right="-376"/>
        <w:jc w:val="center"/>
        <w:rPr>
          <w:rFonts w:ascii="Calibri" w:hAnsi="Calibri" w:cs="Calibri"/>
          <w:b/>
          <w:bCs/>
          <w:sz w:val="24"/>
          <w:szCs w:val="24"/>
        </w:rPr>
      </w:pPr>
    </w:p>
    <w:p w14:paraId="69E7B19A" w14:textId="77777777" w:rsidR="00FB673C" w:rsidRPr="00FB673C" w:rsidRDefault="00FB673C" w:rsidP="00FB673C">
      <w:pPr>
        <w:ind w:right="-376"/>
        <w:jc w:val="center"/>
        <w:rPr>
          <w:rFonts w:ascii="Calibri" w:hAnsi="Calibri" w:cs="Calibri"/>
          <w:b/>
          <w:bCs/>
          <w:sz w:val="24"/>
          <w:szCs w:val="24"/>
        </w:rPr>
      </w:pPr>
    </w:p>
    <w:p w14:paraId="78954B7D" w14:textId="77777777" w:rsidR="00FB673C" w:rsidRPr="00FB673C" w:rsidRDefault="00FB673C" w:rsidP="00FB673C">
      <w:pPr>
        <w:ind w:right="-376"/>
        <w:jc w:val="center"/>
        <w:rPr>
          <w:rFonts w:ascii="Calibri" w:hAnsi="Calibri" w:cs="Calibri"/>
          <w:b/>
          <w:bCs/>
          <w:sz w:val="24"/>
          <w:szCs w:val="24"/>
        </w:rPr>
      </w:pPr>
    </w:p>
    <w:p w14:paraId="127E05DB" w14:textId="77777777" w:rsidR="00FB673C" w:rsidRPr="00FB673C" w:rsidRDefault="00FB673C" w:rsidP="00FB673C">
      <w:pPr>
        <w:ind w:right="-376"/>
        <w:jc w:val="center"/>
        <w:rPr>
          <w:rFonts w:ascii="Calibri" w:hAnsi="Calibri" w:cs="Calibri"/>
          <w:b/>
          <w:bCs/>
          <w:sz w:val="24"/>
          <w:szCs w:val="24"/>
        </w:rPr>
      </w:pPr>
      <w:r w:rsidRPr="00FB673C">
        <w:rPr>
          <w:rFonts w:ascii="Calibri" w:hAnsi="Calibri" w:cs="Calibri"/>
          <w:b/>
          <w:bCs/>
          <w:sz w:val="24"/>
          <w:szCs w:val="24"/>
        </w:rPr>
        <w:t>INFORME DE PONENCIA PARA PRIMER DEBATE EN LA COMISIÓN PRIMERA DE LA CÁMARA DE REPRESENTANTES AL PROYECTO DE LEY ESTATUTARIA NO. 319 DE 2025 C</w:t>
      </w:r>
    </w:p>
    <w:p w14:paraId="07B35763" w14:textId="4D9F0710" w:rsidR="00FB673C" w:rsidRDefault="00FB673C" w:rsidP="00FB673C">
      <w:pPr>
        <w:jc w:val="center"/>
        <w:rPr>
          <w:rFonts w:ascii="Calibri" w:hAnsi="Calibri" w:cs="Calibri"/>
          <w:b/>
          <w:bCs/>
          <w:sz w:val="24"/>
          <w:szCs w:val="24"/>
        </w:rPr>
      </w:pPr>
      <w:r w:rsidRPr="00FB673C">
        <w:rPr>
          <w:rFonts w:ascii="Calibri" w:hAnsi="Calibri" w:cs="Calibri"/>
          <w:b/>
          <w:bCs/>
          <w:sz w:val="24"/>
          <w:szCs w:val="24"/>
        </w:rPr>
        <w:t>“POR MEDIO DEL CUAL SE MODIFICA LA LEY ESTATUTARIA 1757 DE 2015”, Y SE DICTAN OTRAS DISPOSICIONES”</w:t>
      </w:r>
    </w:p>
    <w:p w14:paraId="68DEC867" w14:textId="45BAFE38" w:rsidR="00FB673C" w:rsidRDefault="00FB673C" w:rsidP="00FB673C">
      <w:pPr>
        <w:rPr>
          <w:rFonts w:ascii="Calibri" w:hAnsi="Calibri" w:cs="Calibri"/>
          <w:b/>
          <w:bCs/>
          <w:sz w:val="24"/>
          <w:szCs w:val="24"/>
        </w:rPr>
      </w:pPr>
    </w:p>
    <w:p w14:paraId="31B78C47" w14:textId="698D42C7" w:rsidR="00FB673C" w:rsidRDefault="00FB673C" w:rsidP="00FB673C">
      <w:pPr>
        <w:rPr>
          <w:rFonts w:ascii="Calibri" w:hAnsi="Calibri" w:cs="Calibri"/>
          <w:b/>
          <w:bCs/>
          <w:sz w:val="24"/>
          <w:szCs w:val="24"/>
        </w:rPr>
      </w:pPr>
    </w:p>
    <w:p w14:paraId="6B47B4F7" w14:textId="38F65E6B" w:rsidR="00FB673C" w:rsidRDefault="00FB673C" w:rsidP="00FB673C">
      <w:pPr>
        <w:rPr>
          <w:rFonts w:ascii="Calibri" w:hAnsi="Calibri" w:cs="Calibri"/>
          <w:b/>
          <w:bCs/>
          <w:sz w:val="24"/>
          <w:szCs w:val="24"/>
        </w:rPr>
      </w:pPr>
    </w:p>
    <w:p w14:paraId="392BB171" w14:textId="44DDFBCB" w:rsidR="00FB673C" w:rsidRDefault="00FB673C" w:rsidP="00FB673C">
      <w:pPr>
        <w:pStyle w:val="NormalWeb"/>
        <w:spacing w:before="0" w:beforeAutospacing="0" w:after="160" w:afterAutospacing="0"/>
        <w:rPr>
          <w:rFonts w:ascii="Calibri" w:hAnsi="Calibri" w:cs="Calibri"/>
          <w:color w:val="000000"/>
        </w:rPr>
      </w:pPr>
      <w:r>
        <w:rPr>
          <w:rFonts w:ascii="Calibri" w:hAnsi="Calibri" w:cs="Calibri"/>
          <w:color w:val="000000"/>
        </w:rPr>
        <w:t>El informe de ponencia a continuación está organizado en las siguientes partes:</w:t>
      </w:r>
    </w:p>
    <w:p w14:paraId="13116D3F" w14:textId="77777777" w:rsidR="00427928" w:rsidRDefault="00427928" w:rsidP="00FB673C">
      <w:pPr>
        <w:pStyle w:val="NormalWeb"/>
        <w:spacing w:before="0" w:beforeAutospacing="0" w:after="160" w:afterAutospacing="0"/>
      </w:pPr>
    </w:p>
    <w:p w14:paraId="1D3B00B2" w14:textId="77777777" w:rsidR="00FB673C" w:rsidRPr="00FB673C" w:rsidRDefault="00FB673C" w:rsidP="00FB673C">
      <w:pPr>
        <w:pStyle w:val="Prrafodelista"/>
        <w:numPr>
          <w:ilvl w:val="0"/>
          <w:numId w:val="17"/>
        </w:numPr>
        <w:rPr>
          <w:b/>
          <w:bCs/>
          <w:sz w:val="24"/>
          <w:szCs w:val="24"/>
        </w:rPr>
      </w:pPr>
      <w:r w:rsidRPr="00FB673C">
        <w:rPr>
          <w:b/>
          <w:bCs/>
          <w:color w:val="000000"/>
          <w:sz w:val="24"/>
          <w:szCs w:val="24"/>
        </w:rPr>
        <w:t>TRÁMITE DE LA INICIATIVA</w:t>
      </w:r>
    </w:p>
    <w:p w14:paraId="4B948D42" w14:textId="0DA7C4BC" w:rsidR="00FB673C" w:rsidRPr="00FB673C" w:rsidRDefault="00FB673C" w:rsidP="00FB673C">
      <w:pPr>
        <w:pStyle w:val="Prrafodelista"/>
        <w:numPr>
          <w:ilvl w:val="0"/>
          <w:numId w:val="17"/>
        </w:numPr>
        <w:rPr>
          <w:b/>
          <w:bCs/>
          <w:sz w:val="24"/>
          <w:szCs w:val="24"/>
        </w:rPr>
      </w:pPr>
      <w:r w:rsidRPr="00FB673C">
        <w:rPr>
          <w:b/>
          <w:bCs/>
          <w:color w:val="000000"/>
          <w:sz w:val="24"/>
          <w:szCs w:val="24"/>
        </w:rPr>
        <w:t xml:space="preserve">OBJETO DEL PROYECTO </w:t>
      </w:r>
    </w:p>
    <w:p w14:paraId="033B56A1" w14:textId="77777777" w:rsidR="00FB673C" w:rsidRPr="00FB673C" w:rsidRDefault="00FB673C" w:rsidP="00FB673C">
      <w:pPr>
        <w:pStyle w:val="Prrafodelista"/>
        <w:numPr>
          <w:ilvl w:val="0"/>
          <w:numId w:val="17"/>
        </w:numPr>
        <w:rPr>
          <w:b/>
          <w:bCs/>
          <w:sz w:val="24"/>
          <w:szCs w:val="24"/>
        </w:rPr>
      </w:pPr>
      <w:r w:rsidRPr="00FB673C">
        <w:rPr>
          <w:b/>
          <w:bCs/>
          <w:color w:val="000000"/>
          <w:sz w:val="24"/>
          <w:szCs w:val="24"/>
        </w:rPr>
        <w:t>EXPOSICIÓN DE MOTIVOS</w:t>
      </w:r>
    </w:p>
    <w:p w14:paraId="6C05AA16" w14:textId="77777777" w:rsidR="00AF410B" w:rsidRPr="00AF410B" w:rsidRDefault="00FB673C" w:rsidP="00AF410B">
      <w:pPr>
        <w:pStyle w:val="Prrafodelista"/>
        <w:numPr>
          <w:ilvl w:val="0"/>
          <w:numId w:val="17"/>
        </w:numPr>
        <w:rPr>
          <w:b/>
          <w:bCs/>
          <w:sz w:val="24"/>
          <w:szCs w:val="24"/>
        </w:rPr>
      </w:pPr>
      <w:r w:rsidRPr="00FB673C">
        <w:rPr>
          <w:b/>
          <w:bCs/>
          <w:color w:val="000000"/>
          <w:sz w:val="24"/>
          <w:szCs w:val="24"/>
        </w:rPr>
        <w:t>MARCO JURÍDICO</w:t>
      </w:r>
    </w:p>
    <w:p w14:paraId="5A687DD5" w14:textId="6EC5CEEF" w:rsidR="00AF410B" w:rsidRPr="00AF410B" w:rsidRDefault="006E0984" w:rsidP="00AF410B">
      <w:pPr>
        <w:pStyle w:val="Prrafodelista"/>
        <w:numPr>
          <w:ilvl w:val="1"/>
          <w:numId w:val="17"/>
        </w:numPr>
        <w:rPr>
          <w:b/>
          <w:bCs/>
          <w:sz w:val="24"/>
          <w:szCs w:val="24"/>
          <w:highlight w:val="yellow"/>
        </w:rPr>
      </w:pPr>
      <w:r>
        <w:rPr>
          <w:b/>
          <w:bCs/>
          <w:color w:val="000000"/>
          <w:sz w:val="24"/>
          <w:szCs w:val="24"/>
          <w:highlight w:val="yellow"/>
        </w:rPr>
        <w:t>CONTEXTO INTERNACIONAL</w:t>
      </w:r>
    </w:p>
    <w:p w14:paraId="4EB328C6" w14:textId="4A99E168" w:rsidR="00AF410B" w:rsidRPr="00AF410B" w:rsidRDefault="006E0984" w:rsidP="00AF410B">
      <w:pPr>
        <w:pStyle w:val="Prrafodelista"/>
        <w:numPr>
          <w:ilvl w:val="2"/>
          <w:numId w:val="17"/>
        </w:numPr>
        <w:rPr>
          <w:b/>
          <w:bCs/>
          <w:sz w:val="24"/>
          <w:szCs w:val="24"/>
          <w:highlight w:val="yellow"/>
        </w:rPr>
      </w:pPr>
      <w:r>
        <w:rPr>
          <w:b/>
          <w:bCs/>
          <w:sz w:val="24"/>
          <w:szCs w:val="24"/>
          <w:highlight w:val="yellow"/>
        </w:rPr>
        <w:t>ALEMANIA</w:t>
      </w:r>
    </w:p>
    <w:p w14:paraId="24191813" w14:textId="576FB6FD" w:rsidR="00AF410B" w:rsidRPr="00AF410B" w:rsidRDefault="006E0984" w:rsidP="00AF410B">
      <w:pPr>
        <w:pStyle w:val="Prrafodelista"/>
        <w:numPr>
          <w:ilvl w:val="2"/>
          <w:numId w:val="17"/>
        </w:numPr>
        <w:rPr>
          <w:b/>
          <w:bCs/>
          <w:sz w:val="24"/>
          <w:szCs w:val="24"/>
          <w:highlight w:val="yellow"/>
        </w:rPr>
      </w:pPr>
      <w:r>
        <w:rPr>
          <w:b/>
          <w:bCs/>
          <w:sz w:val="24"/>
          <w:szCs w:val="24"/>
          <w:highlight w:val="yellow"/>
        </w:rPr>
        <w:t>ESPAÑA</w:t>
      </w:r>
    </w:p>
    <w:p w14:paraId="33CF9443" w14:textId="14B00C53" w:rsidR="00AF410B" w:rsidRPr="00AF410B" w:rsidRDefault="006E0984" w:rsidP="00AF410B">
      <w:pPr>
        <w:pStyle w:val="Prrafodelista"/>
        <w:numPr>
          <w:ilvl w:val="2"/>
          <w:numId w:val="17"/>
        </w:numPr>
        <w:rPr>
          <w:b/>
          <w:bCs/>
          <w:sz w:val="24"/>
          <w:szCs w:val="24"/>
          <w:highlight w:val="yellow"/>
        </w:rPr>
      </w:pPr>
      <w:r>
        <w:rPr>
          <w:b/>
          <w:bCs/>
          <w:sz w:val="24"/>
          <w:szCs w:val="24"/>
          <w:highlight w:val="yellow"/>
        </w:rPr>
        <w:t>PORTUGAL</w:t>
      </w:r>
    </w:p>
    <w:p w14:paraId="5C8F7554" w14:textId="5E491029" w:rsidR="00AF410B" w:rsidRPr="00AF410B" w:rsidRDefault="006E0984" w:rsidP="00AF410B">
      <w:pPr>
        <w:pStyle w:val="Prrafodelista"/>
        <w:numPr>
          <w:ilvl w:val="1"/>
          <w:numId w:val="17"/>
        </w:numPr>
        <w:rPr>
          <w:b/>
          <w:bCs/>
          <w:sz w:val="24"/>
          <w:szCs w:val="24"/>
          <w:highlight w:val="yellow"/>
        </w:rPr>
      </w:pPr>
      <w:r>
        <w:rPr>
          <w:b/>
          <w:bCs/>
          <w:sz w:val="24"/>
          <w:szCs w:val="24"/>
          <w:highlight w:val="yellow"/>
        </w:rPr>
        <w:t>CONTEXTO LATINOAMERICANO</w:t>
      </w:r>
    </w:p>
    <w:p w14:paraId="7C4EDA92" w14:textId="344D4359" w:rsidR="00AF410B" w:rsidRPr="00AF410B" w:rsidRDefault="006E0984" w:rsidP="00AF410B">
      <w:pPr>
        <w:pStyle w:val="Prrafodelista"/>
        <w:numPr>
          <w:ilvl w:val="2"/>
          <w:numId w:val="17"/>
        </w:numPr>
        <w:rPr>
          <w:b/>
          <w:bCs/>
          <w:sz w:val="24"/>
          <w:szCs w:val="24"/>
          <w:highlight w:val="yellow"/>
        </w:rPr>
      </w:pPr>
      <w:r>
        <w:rPr>
          <w:b/>
          <w:bCs/>
          <w:sz w:val="24"/>
          <w:szCs w:val="24"/>
          <w:highlight w:val="yellow"/>
        </w:rPr>
        <w:t>ECUADOR</w:t>
      </w:r>
    </w:p>
    <w:p w14:paraId="43D1E900" w14:textId="53806C3D" w:rsidR="00AF410B" w:rsidRPr="00AF410B" w:rsidRDefault="006E0984" w:rsidP="00AF410B">
      <w:pPr>
        <w:pStyle w:val="Prrafodelista"/>
        <w:numPr>
          <w:ilvl w:val="2"/>
          <w:numId w:val="17"/>
        </w:numPr>
        <w:rPr>
          <w:b/>
          <w:bCs/>
          <w:sz w:val="24"/>
          <w:szCs w:val="24"/>
          <w:highlight w:val="yellow"/>
        </w:rPr>
      </w:pPr>
      <w:r>
        <w:rPr>
          <w:b/>
          <w:bCs/>
          <w:sz w:val="24"/>
          <w:szCs w:val="24"/>
          <w:highlight w:val="yellow"/>
        </w:rPr>
        <w:t>PERÚ</w:t>
      </w:r>
    </w:p>
    <w:p w14:paraId="7F29F406" w14:textId="5BC75DF4" w:rsidR="00AF410B" w:rsidRPr="00AF410B" w:rsidRDefault="006E0984" w:rsidP="00AF410B">
      <w:pPr>
        <w:pStyle w:val="Prrafodelista"/>
        <w:numPr>
          <w:ilvl w:val="2"/>
          <w:numId w:val="17"/>
        </w:numPr>
        <w:rPr>
          <w:b/>
          <w:bCs/>
          <w:sz w:val="24"/>
          <w:szCs w:val="24"/>
          <w:highlight w:val="yellow"/>
        </w:rPr>
      </w:pPr>
      <w:r>
        <w:rPr>
          <w:b/>
          <w:bCs/>
          <w:sz w:val="24"/>
          <w:szCs w:val="24"/>
          <w:highlight w:val="yellow"/>
        </w:rPr>
        <w:t>URUGUAY</w:t>
      </w:r>
    </w:p>
    <w:p w14:paraId="5402BA60" w14:textId="1A6EE85C" w:rsidR="00AF410B" w:rsidRPr="00AF410B" w:rsidRDefault="006E0984" w:rsidP="00AF410B">
      <w:pPr>
        <w:pStyle w:val="Prrafodelista"/>
        <w:numPr>
          <w:ilvl w:val="2"/>
          <w:numId w:val="17"/>
        </w:numPr>
        <w:rPr>
          <w:b/>
          <w:bCs/>
          <w:sz w:val="24"/>
          <w:szCs w:val="24"/>
          <w:highlight w:val="yellow"/>
        </w:rPr>
      </w:pPr>
      <w:r>
        <w:rPr>
          <w:b/>
          <w:bCs/>
          <w:sz w:val="24"/>
          <w:szCs w:val="24"/>
          <w:highlight w:val="yellow"/>
        </w:rPr>
        <w:t>ARGENTINA</w:t>
      </w:r>
    </w:p>
    <w:p w14:paraId="007DAC91" w14:textId="3C64B1DB" w:rsidR="00AF410B" w:rsidRPr="00AF410B" w:rsidRDefault="00AF410B" w:rsidP="00AF410B">
      <w:pPr>
        <w:pStyle w:val="Prrafodelista"/>
        <w:numPr>
          <w:ilvl w:val="2"/>
          <w:numId w:val="17"/>
        </w:numPr>
        <w:rPr>
          <w:b/>
          <w:bCs/>
          <w:sz w:val="24"/>
          <w:szCs w:val="24"/>
          <w:highlight w:val="yellow"/>
        </w:rPr>
      </w:pPr>
      <w:r w:rsidRPr="00AF410B">
        <w:rPr>
          <w:b/>
          <w:bCs/>
          <w:sz w:val="24"/>
          <w:szCs w:val="24"/>
          <w:highlight w:val="yellow"/>
        </w:rPr>
        <w:t>M</w:t>
      </w:r>
      <w:r w:rsidR="006E0984">
        <w:rPr>
          <w:b/>
          <w:bCs/>
          <w:sz w:val="24"/>
          <w:szCs w:val="24"/>
          <w:highlight w:val="yellow"/>
        </w:rPr>
        <w:t>ÉXICO</w:t>
      </w:r>
    </w:p>
    <w:p w14:paraId="66E0B092" w14:textId="0F67896F" w:rsidR="00AF410B" w:rsidRPr="00AF410B" w:rsidRDefault="006E0984" w:rsidP="00AF410B">
      <w:pPr>
        <w:pStyle w:val="Prrafodelista"/>
        <w:numPr>
          <w:ilvl w:val="2"/>
          <w:numId w:val="17"/>
        </w:numPr>
        <w:rPr>
          <w:b/>
          <w:bCs/>
          <w:sz w:val="24"/>
          <w:szCs w:val="24"/>
          <w:highlight w:val="yellow"/>
        </w:rPr>
      </w:pPr>
      <w:r>
        <w:rPr>
          <w:b/>
          <w:bCs/>
          <w:sz w:val="24"/>
          <w:szCs w:val="24"/>
          <w:highlight w:val="yellow"/>
        </w:rPr>
        <w:t>COLOMBIA</w:t>
      </w:r>
    </w:p>
    <w:p w14:paraId="11EB6401" w14:textId="35535918" w:rsidR="006E0984" w:rsidRPr="006E0984" w:rsidRDefault="006E0984" w:rsidP="006E0984">
      <w:pPr>
        <w:pStyle w:val="Prrafodelista"/>
        <w:numPr>
          <w:ilvl w:val="0"/>
          <w:numId w:val="17"/>
        </w:numPr>
        <w:rPr>
          <w:b/>
          <w:bCs/>
          <w:sz w:val="24"/>
          <w:szCs w:val="24"/>
        </w:rPr>
      </w:pPr>
      <w:r>
        <w:rPr>
          <w:b/>
          <w:bCs/>
          <w:color w:val="000000"/>
          <w:sz w:val="24"/>
          <w:szCs w:val="24"/>
        </w:rPr>
        <w:t>COMPETENCIA DEL CONGRESO</w:t>
      </w:r>
    </w:p>
    <w:p w14:paraId="7BD88554" w14:textId="3C7FE1CD" w:rsidR="006E0984" w:rsidRPr="006E0984" w:rsidRDefault="006E0984" w:rsidP="006E0984">
      <w:pPr>
        <w:pStyle w:val="Prrafodelista"/>
        <w:numPr>
          <w:ilvl w:val="0"/>
          <w:numId w:val="17"/>
        </w:numPr>
        <w:rPr>
          <w:b/>
          <w:bCs/>
          <w:sz w:val="24"/>
          <w:szCs w:val="24"/>
        </w:rPr>
      </w:pPr>
      <w:r w:rsidRPr="006E0984">
        <w:rPr>
          <w:b/>
          <w:bCs/>
          <w:sz w:val="24"/>
          <w:szCs w:val="24"/>
        </w:rPr>
        <w:t>DESCRIPCIÓN DEL PROYECTO</w:t>
      </w:r>
    </w:p>
    <w:p w14:paraId="55FB0D60" w14:textId="289F2198" w:rsidR="00FB673C" w:rsidRPr="006E0984" w:rsidRDefault="00FB673C" w:rsidP="006E0984">
      <w:pPr>
        <w:pStyle w:val="Prrafodelista"/>
        <w:numPr>
          <w:ilvl w:val="0"/>
          <w:numId w:val="17"/>
        </w:numPr>
        <w:rPr>
          <w:b/>
          <w:bCs/>
          <w:sz w:val="24"/>
          <w:szCs w:val="24"/>
        </w:rPr>
      </w:pPr>
      <w:r w:rsidRPr="006E0984">
        <w:rPr>
          <w:b/>
          <w:bCs/>
          <w:color w:val="000000"/>
          <w:sz w:val="24"/>
          <w:szCs w:val="24"/>
        </w:rPr>
        <w:t>IMPACTO FISCAL</w:t>
      </w:r>
    </w:p>
    <w:p w14:paraId="60C6F05C" w14:textId="77777777" w:rsidR="00FB673C" w:rsidRPr="00FB673C" w:rsidRDefault="00FB673C" w:rsidP="00FB673C">
      <w:pPr>
        <w:pStyle w:val="Prrafodelista"/>
        <w:numPr>
          <w:ilvl w:val="0"/>
          <w:numId w:val="17"/>
        </w:numPr>
        <w:rPr>
          <w:b/>
          <w:bCs/>
          <w:sz w:val="24"/>
          <w:szCs w:val="24"/>
        </w:rPr>
      </w:pPr>
      <w:r w:rsidRPr="00FB673C">
        <w:rPr>
          <w:b/>
          <w:bCs/>
          <w:color w:val="000000"/>
          <w:sz w:val="24"/>
          <w:szCs w:val="24"/>
        </w:rPr>
        <w:t>CONFLICTO DE INTERÉS</w:t>
      </w:r>
    </w:p>
    <w:p w14:paraId="6CA4435E" w14:textId="42EF3A05" w:rsidR="00FB673C" w:rsidRPr="00DF0ABC" w:rsidRDefault="00FB673C" w:rsidP="00FB673C">
      <w:pPr>
        <w:pStyle w:val="Prrafodelista"/>
        <w:numPr>
          <w:ilvl w:val="0"/>
          <w:numId w:val="17"/>
        </w:numPr>
        <w:rPr>
          <w:b/>
          <w:bCs/>
          <w:sz w:val="24"/>
          <w:szCs w:val="24"/>
        </w:rPr>
      </w:pPr>
      <w:r w:rsidRPr="00FB673C">
        <w:rPr>
          <w:b/>
          <w:bCs/>
          <w:color w:val="000000"/>
          <w:sz w:val="24"/>
          <w:szCs w:val="24"/>
        </w:rPr>
        <w:t>TRAMITE DE LA INICIATIVA</w:t>
      </w:r>
    </w:p>
    <w:p w14:paraId="6E91B9AA" w14:textId="17884E86" w:rsidR="00DF0ABC" w:rsidRPr="00FB673C" w:rsidRDefault="00DF0ABC" w:rsidP="00FB673C">
      <w:pPr>
        <w:pStyle w:val="Prrafodelista"/>
        <w:numPr>
          <w:ilvl w:val="0"/>
          <w:numId w:val="17"/>
        </w:numPr>
        <w:rPr>
          <w:b/>
          <w:bCs/>
          <w:sz w:val="24"/>
          <w:szCs w:val="24"/>
        </w:rPr>
      </w:pPr>
      <w:r>
        <w:rPr>
          <w:b/>
          <w:bCs/>
          <w:color w:val="000000"/>
          <w:sz w:val="24"/>
          <w:szCs w:val="24"/>
        </w:rPr>
        <w:t>PLIEGO DE MODIFICACIONES</w:t>
      </w:r>
    </w:p>
    <w:p w14:paraId="09C07B32" w14:textId="77777777" w:rsidR="00FB673C" w:rsidRPr="00FB673C" w:rsidRDefault="00FB673C" w:rsidP="00FB673C">
      <w:pPr>
        <w:pStyle w:val="Prrafodelista"/>
        <w:numPr>
          <w:ilvl w:val="0"/>
          <w:numId w:val="17"/>
        </w:numPr>
        <w:rPr>
          <w:b/>
          <w:bCs/>
          <w:sz w:val="24"/>
          <w:szCs w:val="24"/>
        </w:rPr>
      </w:pPr>
      <w:r w:rsidRPr="00FB673C">
        <w:rPr>
          <w:b/>
          <w:bCs/>
          <w:color w:val="000000"/>
          <w:sz w:val="24"/>
          <w:szCs w:val="24"/>
        </w:rPr>
        <w:t>PROPOSICIÓN</w:t>
      </w:r>
    </w:p>
    <w:p w14:paraId="1978BB42" w14:textId="799FFD2C" w:rsidR="00FB673C" w:rsidRPr="00FB673C" w:rsidRDefault="00FB673C" w:rsidP="00FB673C">
      <w:pPr>
        <w:pStyle w:val="Prrafodelista"/>
        <w:numPr>
          <w:ilvl w:val="0"/>
          <w:numId w:val="17"/>
        </w:numPr>
        <w:rPr>
          <w:b/>
          <w:bCs/>
          <w:sz w:val="24"/>
          <w:szCs w:val="24"/>
        </w:rPr>
      </w:pPr>
      <w:r w:rsidRPr="00FB673C">
        <w:rPr>
          <w:b/>
          <w:bCs/>
          <w:color w:val="000000"/>
          <w:sz w:val="24"/>
          <w:szCs w:val="24"/>
        </w:rPr>
        <w:t>TEXTO PROPUESTO PARA EL DEBATE</w:t>
      </w:r>
    </w:p>
    <w:p w14:paraId="2F513185" w14:textId="77777777" w:rsidR="00FB673C" w:rsidRPr="00FB673C" w:rsidRDefault="00FB673C" w:rsidP="00FB673C">
      <w:pPr>
        <w:rPr>
          <w:rFonts w:ascii="Calibri" w:hAnsi="Calibri" w:cs="Calibri"/>
          <w:b/>
          <w:bCs/>
          <w:i/>
          <w:iCs/>
          <w:sz w:val="24"/>
          <w:szCs w:val="24"/>
        </w:rPr>
      </w:pPr>
    </w:p>
    <w:p w14:paraId="062C269E" w14:textId="3842EA88" w:rsidR="00FB673C" w:rsidRDefault="00FB673C" w:rsidP="00FB673C">
      <w:pPr>
        <w:jc w:val="both"/>
        <w:rPr>
          <w:rFonts w:ascii="Calibri" w:hAnsi="Calibri" w:cs="Calibri"/>
          <w:b/>
          <w:bCs/>
          <w:sz w:val="24"/>
          <w:szCs w:val="24"/>
        </w:rPr>
      </w:pPr>
    </w:p>
    <w:p w14:paraId="7A2C342D" w14:textId="0CDA9B36" w:rsidR="00FB673C" w:rsidRDefault="00FB673C" w:rsidP="00FB673C">
      <w:pPr>
        <w:jc w:val="both"/>
        <w:rPr>
          <w:rFonts w:ascii="Calibri" w:hAnsi="Calibri" w:cs="Calibri"/>
          <w:b/>
          <w:bCs/>
          <w:sz w:val="24"/>
          <w:szCs w:val="24"/>
        </w:rPr>
      </w:pPr>
    </w:p>
    <w:p w14:paraId="398119A5" w14:textId="28C19D2B" w:rsidR="00FB673C" w:rsidRDefault="00FB673C" w:rsidP="00FB673C">
      <w:pPr>
        <w:jc w:val="both"/>
        <w:rPr>
          <w:rFonts w:ascii="Calibri" w:hAnsi="Calibri" w:cs="Calibri"/>
          <w:b/>
          <w:bCs/>
          <w:sz w:val="24"/>
          <w:szCs w:val="24"/>
        </w:rPr>
      </w:pPr>
    </w:p>
    <w:p w14:paraId="26B74660" w14:textId="60139CDA" w:rsidR="00FB673C" w:rsidRDefault="00FB673C" w:rsidP="00FB673C">
      <w:pPr>
        <w:jc w:val="both"/>
        <w:rPr>
          <w:rFonts w:ascii="Calibri" w:hAnsi="Calibri" w:cs="Calibri"/>
          <w:b/>
          <w:bCs/>
          <w:sz w:val="24"/>
          <w:szCs w:val="24"/>
        </w:rPr>
      </w:pPr>
    </w:p>
    <w:p w14:paraId="6B753813" w14:textId="0AF52BCA" w:rsidR="00FB673C" w:rsidRDefault="00FB673C" w:rsidP="00FB673C">
      <w:pPr>
        <w:jc w:val="both"/>
        <w:rPr>
          <w:rFonts w:ascii="Calibri" w:hAnsi="Calibri" w:cs="Calibri"/>
          <w:b/>
          <w:bCs/>
          <w:sz w:val="24"/>
          <w:szCs w:val="24"/>
        </w:rPr>
      </w:pPr>
    </w:p>
    <w:p w14:paraId="7A9D93A9" w14:textId="0A36ABD7" w:rsidR="00FB673C" w:rsidRDefault="00FB673C" w:rsidP="00FB673C">
      <w:pPr>
        <w:jc w:val="both"/>
        <w:rPr>
          <w:rFonts w:ascii="Calibri" w:hAnsi="Calibri" w:cs="Calibri"/>
          <w:b/>
          <w:bCs/>
          <w:sz w:val="24"/>
          <w:szCs w:val="24"/>
        </w:rPr>
      </w:pPr>
    </w:p>
    <w:p w14:paraId="5FD3A569" w14:textId="557DA015" w:rsidR="00FB673C" w:rsidRDefault="00FB673C" w:rsidP="00FB673C">
      <w:pPr>
        <w:jc w:val="both"/>
        <w:rPr>
          <w:rFonts w:ascii="Calibri" w:hAnsi="Calibri" w:cs="Calibri"/>
          <w:b/>
          <w:bCs/>
          <w:sz w:val="24"/>
          <w:szCs w:val="24"/>
        </w:rPr>
      </w:pPr>
    </w:p>
    <w:p w14:paraId="2ACC8A1C" w14:textId="77777777" w:rsidR="00FB673C" w:rsidRPr="00FB673C" w:rsidRDefault="00FB673C" w:rsidP="00FB673C">
      <w:pPr>
        <w:jc w:val="both"/>
        <w:rPr>
          <w:rFonts w:ascii="Calibri" w:hAnsi="Calibri" w:cs="Calibri"/>
          <w:b/>
          <w:bCs/>
          <w:sz w:val="24"/>
          <w:szCs w:val="24"/>
        </w:rPr>
      </w:pPr>
    </w:p>
    <w:p w14:paraId="66D230F8" w14:textId="77CB0CA3" w:rsidR="00FB673C" w:rsidRPr="00FB673C" w:rsidRDefault="00FB673C" w:rsidP="00427928">
      <w:pPr>
        <w:pStyle w:val="Prrafodelista"/>
        <w:numPr>
          <w:ilvl w:val="0"/>
          <w:numId w:val="20"/>
        </w:numPr>
        <w:pBdr>
          <w:top w:val="nil"/>
          <w:left w:val="nil"/>
          <w:bottom w:val="nil"/>
          <w:right w:val="nil"/>
          <w:between w:val="nil"/>
        </w:pBdr>
        <w:jc w:val="both"/>
        <w:rPr>
          <w:b/>
          <w:bCs/>
          <w:color w:val="000000"/>
          <w:sz w:val="24"/>
          <w:szCs w:val="24"/>
        </w:rPr>
      </w:pPr>
      <w:r w:rsidRPr="00FB673C">
        <w:rPr>
          <w:b/>
          <w:bCs/>
          <w:color w:val="000000"/>
          <w:sz w:val="24"/>
          <w:szCs w:val="24"/>
        </w:rPr>
        <w:t>TRÁMITE DE LA INICIATIVA</w:t>
      </w:r>
    </w:p>
    <w:p w14:paraId="28AD956D" w14:textId="77777777" w:rsidR="00FB673C" w:rsidRPr="00FB673C" w:rsidRDefault="00FB673C" w:rsidP="00FB673C">
      <w:pPr>
        <w:pBdr>
          <w:top w:val="nil"/>
          <w:left w:val="nil"/>
          <w:bottom w:val="nil"/>
          <w:right w:val="nil"/>
          <w:between w:val="nil"/>
        </w:pBdr>
        <w:jc w:val="both"/>
        <w:rPr>
          <w:rFonts w:ascii="Calibri" w:hAnsi="Calibri" w:cs="Calibri"/>
          <w:b/>
          <w:bCs/>
          <w:color w:val="000000"/>
          <w:sz w:val="24"/>
          <w:szCs w:val="24"/>
          <w:highlight w:val="cyan"/>
        </w:rPr>
      </w:pPr>
    </w:p>
    <w:p w14:paraId="2FE9E572" w14:textId="790EE2DF" w:rsidR="00FB673C" w:rsidRDefault="00FB673C" w:rsidP="00FB673C">
      <w:pPr>
        <w:ind w:right="-376"/>
        <w:jc w:val="both"/>
        <w:rPr>
          <w:rFonts w:ascii="Calibri" w:hAnsi="Calibri" w:cs="Calibri"/>
          <w:color w:val="000000"/>
          <w:sz w:val="24"/>
          <w:szCs w:val="24"/>
        </w:rPr>
      </w:pPr>
      <w:r w:rsidRPr="00FB673C">
        <w:rPr>
          <w:rFonts w:ascii="Calibri" w:hAnsi="Calibri" w:cs="Calibri"/>
          <w:sz w:val="24"/>
          <w:szCs w:val="24"/>
        </w:rPr>
        <w:t xml:space="preserve">Proyecto de Ley Estatutaria </w:t>
      </w:r>
      <w:r>
        <w:rPr>
          <w:rFonts w:ascii="Calibri" w:hAnsi="Calibri" w:cs="Calibri"/>
          <w:sz w:val="24"/>
          <w:szCs w:val="24"/>
        </w:rPr>
        <w:t xml:space="preserve">No. </w:t>
      </w:r>
      <w:r w:rsidRPr="00FB673C">
        <w:rPr>
          <w:rFonts w:ascii="Calibri" w:hAnsi="Calibri" w:cs="Calibri"/>
          <w:sz w:val="24"/>
          <w:szCs w:val="24"/>
        </w:rPr>
        <w:t xml:space="preserve">319 </w:t>
      </w:r>
      <w:r>
        <w:rPr>
          <w:rFonts w:ascii="Calibri" w:hAnsi="Calibri" w:cs="Calibri"/>
          <w:sz w:val="24"/>
          <w:szCs w:val="24"/>
        </w:rPr>
        <w:t xml:space="preserve">de 2025 Cámara fue presentado por iniciativa de la Honorable Representante </w:t>
      </w:r>
      <w:r w:rsidRPr="00FB673C">
        <w:rPr>
          <w:rFonts w:ascii="Calibri" w:hAnsi="Calibri" w:cs="Calibri"/>
          <w:sz w:val="24"/>
          <w:szCs w:val="24"/>
        </w:rPr>
        <w:t>Luvi Katherine Miranda Peña</w:t>
      </w:r>
      <w:r>
        <w:rPr>
          <w:rFonts w:ascii="Calibri" w:hAnsi="Calibri" w:cs="Calibri"/>
          <w:sz w:val="24"/>
          <w:szCs w:val="24"/>
        </w:rPr>
        <w:t xml:space="preserve"> </w:t>
      </w:r>
      <w:r w:rsidRPr="00FB673C">
        <w:rPr>
          <w:rFonts w:ascii="Calibri" w:hAnsi="Calibri" w:cs="Calibri"/>
          <w:color w:val="000000"/>
          <w:sz w:val="24"/>
          <w:szCs w:val="24"/>
        </w:rPr>
        <w:t>y publicado en la Gaceta del Congreso No.</w:t>
      </w:r>
      <w:r w:rsidR="00392AB4">
        <w:rPr>
          <w:rFonts w:ascii="Calibri" w:hAnsi="Calibri" w:cs="Calibri"/>
          <w:color w:val="000000"/>
          <w:sz w:val="24"/>
          <w:szCs w:val="24"/>
        </w:rPr>
        <w:t xml:space="preserve"> 2049 de 2025.</w:t>
      </w:r>
    </w:p>
    <w:p w14:paraId="4B228FDA" w14:textId="77777777" w:rsidR="00392AB4" w:rsidRDefault="00392AB4" w:rsidP="00FB673C">
      <w:pPr>
        <w:ind w:right="-376"/>
        <w:jc w:val="both"/>
        <w:rPr>
          <w:rFonts w:ascii="Calibri" w:hAnsi="Calibri" w:cs="Calibri"/>
          <w:color w:val="000000"/>
          <w:sz w:val="24"/>
          <w:szCs w:val="24"/>
        </w:rPr>
      </w:pPr>
    </w:p>
    <w:p w14:paraId="31123215" w14:textId="1E98BCD7" w:rsidR="00392AB4" w:rsidRPr="00392AB4" w:rsidRDefault="00392AB4" w:rsidP="00FB673C">
      <w:pPr>
        <w:ind w:right="-376"/>
        <w:jc w:val="both"/>
        <w:rPr>
          <w:rFonts w:ascii="Calibri" w:hAnsi="Calibri" w:cs="Calibri"/>
          <w:color w:val="000000"/>
          <w:sz w:val="24"/>
          <w:szCs w:val="24"/>
        </w:rPr>
      </w:pPr>
      <w:r w:rsidRPr="00392AB4">
        <w:rPr>
          <w:rFonts w:ascii="Calibri" w:hAnsi="Calibri" w:cs="Calibri"/>
          <w:color w:val="000000"/>
          <w:sz w:val="24"/>
          <w:szCs w:val="24"/>
        </w:rPr>
        <w:t xml:space="preserve">El </w:t>
      </w:r>
      <w:r>
        <w:rPr>
          <w:rFonts w:ascii="Calibri" w:hAnsi="Calibri" w:cs="Calibri"/>
          <w:color w:val="000000"/>
          <w:sz w:val="24"/>
          <w:szCs w:val="24"/>
        </w:rPr>
        <w:t>15</w:t>
      </w:r>
      <w:r w:rsidRPr="00392AB4">
        <w:rPr>
          <w:rFonts w:ascii="Calibri" w:hAnsi="Calibri" w:cs="Calibri"/>
          <w:color w:val="000000"/>
          <w:sz w:val="24"/>
          <w:szCs w:val="24"/>
        </w:rPr>
        <w:t xml:space="preserve"> de </w:t>
      </w:r>
      <w:r>
        <w:rPr>
          <w:rFonts w:ascii="Calibri" w:hAnsi="Calibri" w:cs="Calibri"/>
          <w:color w:val="000000"/>
          <w:sz w:val="24"/>
          <w:szCs w:val="24"/>
        </w:rPr>
        <w:t>diciembre</w:t>
      </w:r>
      <w:r w:rsidRPr="00392AB4">
        <w:rPr>
          <w:rFonts w:ascii="Calibri" w:hAnsi="Calibri" w:cs="Calibri"/>
          <w:color w:val="000000"/>
          <w:sz w:val="24"/>
          <w:szCs w:val="24"/>
        </w:rPr>
        <w:t xml:space="preserve"> de 2025, la Mesa Directiva de la Comisión Primera Constitucional Permanente de la Cámara de Representantes procedió, mediante oficio C.P.C.P. 3.1- </w:t>
      </w:r>
      <w:r>
        <w:rPr>
          <w:rFonts w:ascii="Calibri" w:hAnsi="Calibri" w:cs="Calibri"/>
          <w:color w:val="000000"/>
          <w:sz w:val="24"/>
          <w:szCs w:val="24"/>
        </w:rPr>
        <w:t>693</w:t>
      </w:r>
      <w:r w:rsidRPr="00392AB4">
        <w:rPr>
          <w:rFonts w:ascii="Calibri" w:hAnsi="Calibri" w:cs="Calibri"/>
          <w:color w:val="000000"/>
          <w:sz w:val="24"/>
          <w:szCs w:val="24"/>
        </w:rPr>
        <w:t>-2025, designar como ponente</w:t>
      </w:r>
      <w:r>
        <w:rPr>
          <w:rFonts w:ascii="Calibri" w:hAnsi="Calibri" w:cs="Calibri"/>
          <w:color w:val="000000"/>
          <w:sz w:val="24"/>
          <w:szCs w:val="24"/>
        </w:rPr>
        <w:t xml:space="preserve"> única</w:t>
      </w:r>
      <w:r w:rsidRPr="00392AB4">
        <w:rPr>
          <w:rFonts w:ascii="Calibri" w:hAnsi="Calibri" w:cs="Calibri"/>
          <w:color w:val="000000"/>
          <w:sz w:val="24"/>
          <w:szCs w:val="24"/>
        </w:rPr>
        <w:t xml:space="preserve"> para Primer Debate a </w:t>
      </w:r>
      <w:r>
        <w:rPr>
          <w:rFonts w:ascii="Calibri" w:hAnsi="Calibri" w:cs="Calibri"/>
          <w:color w:val="000000"/>
          <w:sz w:val="24"/>
          <w:szCs w:val="24"/>
        </w:rPr>
        <w:t>la</w:t>
      </w:r>
      <w:r w:rsidRPr="00392AB4">
        <w:rPr>
          <w:rFonts w:ascii="Calibri" w:hAnsi="Calibri" w:cs="Calibri"/>
          <w:color w:val="000000"/>
          <w:sz w:val="24"/>
          <w:szCs w:val="24"/>
        </w:rPr>
        <w:t xml:space="preserve"> Representante Jennifer Dalley Pedraza Sandoval</w:t>
      </w:r>
      <w:r w:rsidR="00427928">
        <w:rPr>
          <w:rFonts w:ascii="Calibri" w:hAnsi="Calibri" w:cs="Calibri"/>
          <w:color w:val="000000"/>
          <w:sz w:val="24"/>
          <w:szCs w:val="24"/>
        </w:rPr>
        <w:t>.</w:t>
      </w:r>
    </w:p>
    <w:p w14:paraId="5462165D" w14:textId="77777777" w:rsidR="00FB673C" w:rsidRPr="00FB673C" w:rsidRDefault="00FB673C" w:rsidP="00FB673C">
      <w:pPr>
        <w:pBdr>
          <w:top w:val="nil"/>
          <w:left w:val="nil"/>
          <w:bottom w:val="nil"/>
          <w:right w:val="nil"/>
          <w:between w:val="nil"/>
        </w:pBdr>
        <w:jc w:val="both"/>
        <w:rPr>
          <w:rFonts w:ascii="Calibri" w:hAnsi="Calibri" w:cs="Calibri"/>
          <w:b/>
          <w:bCs/>
          <w:color w:val="000000"/>
          <w:sz w:val="24"/>
          <w:szCs w:val="24"/>
          <w:highlight w:val="cyan"/>
        </w:rPr>
      </w:pPr>
    </w:p>
    <w:p w14:paraId="0638B14C" w14:textId="2E71371C" w:rsidR="00FB673C" w:rsidRPr="00392AB4" w:rsidRDefault="00FB673C" w:rsidP="00427928">
      <w:pPr>
        <w:pStyle w:val="Prrafodelista"/>
        <w:numPr>
          <w:ilvl w:val="0"/>
          <w:numId w:val="20"/>
        </w:numPr>
        <w:pBdr>
          <w:top w:val="nil"/>
          <w:left w:val="nil"/>
          <w:bottom w:val="nil"/>
          <w:right w:val="nil"/>
          <w:between w:val="nil"/>
        </w:pBdr>
        <w:jc w:val="both"/>
        <w:rPr>
          <w:b/>
          <w:bCs/>
          <w:color w:val="000000"/>
          <w:sz w:val="24"/>
          <w:szCs w:val="24"/>
        </w:rPr>
      </w:pPr>
      <w:r w:rsidRPr="00392AB4">
        <w:rPr>
          <w:b/>
          <w:bCs/>
          <w:color w:val="000000"/>
          <w:sz w:val="24"/>
          <w:szCs w:val="24"/>
        </w:rPr>
        <w:t>OBJETO DEL PROYECTO</w:t>
      </w:r>
    </w:p>
    <w:p w14:paraId="47F65DCA" w14:textId="77777777" w:rsidR="00FB673C" w:rsidRPr="00FB673C" w:rsidRDefault="00FB673C" w:rsidP="00FB673C">
      <w:pPr>
        <w:pBdr>
          <w:top w:val="nil"/>
          <w:left w:val="nil"/>
          <w:bottom w:val="nil"/>
          <w:right w:val="nil"/>
          <w:between w:val="nil"/>
        </w:pBdr>
        <w:jc w:val="both"/>
        <w:rPr>
          <w:rFonts w:ascii="Calibri" w:hAnsi="Calibri" w:cs="Calibri"/>
          <w:b/>
          <w:bCs/>
          <w:color w:val="000000"/>
          <w:sz w:val="24"/>
          <w:szCs w:val="24"/>
          <w:highlight w:val="cyan"/>
        </w:rPr>
      </w:pPr>
    </w:p>
    <w:p w14:paraId="5178FC87" w14:textId="41CBB80D" w:rsidR="00FB673C" w:rsidRPr="00FB673C" w:rsidRDefault="00FB673C" w:rsidP="00392AB4">
      <w:pPr>
        <w:pBdr>
          <w:top w:val="nil"/>
          <w:left w:val="nil"/>
          <w:bottom w:val="nil"/>
          <w:right w:val="nil"/>
          <w:between w:val="nil"/>
        </w:pBdr>
        <w:jc w:val="both"/>
        <w:rPr>
          <w:rFonts w:ascii="Calibri" w:hAnsi="Calibri" w:cs="Calibri"/>
          <w:b/>
          <w:bCs/>
          <w:color w:val="000000"/>
          <w:sz w:val="24"/>
          <w:szCs w:val="24"/>
        </w:rPr>
      </w:pPr>
      <w:r w:rsidRPr="00FB673C">
        <w:rPr>
          <w:rFonts w:ascii="Calibri" w:hAnsi="Calibri" w:cs="Calibri"/>
          <w:color w:val="000000"/>
          <w:sz w:val="24"/>
          <w:szCs w:val="24"/>
        </w:rPr>
        <w:t xml:space="preserve">La presente iniciativa legislativa tiene por objeto modificar la Ley Estatutaria 1757 de 2015, con el propósito de incorporar un procedimiento claro y garantista aplicable en aquellos eventos en que el Senado de la República profiera concepto desfavorable frente a la convocatoria a plebiscito o consulta popular nacional, ya sea de iniciativa ciudadana o de autoridad pública. </w:t>
      </w:r>
    </w:p>
    <w:p w14:paraId="297CA155" w14:textId="77777777" w:rsidR="00FB673C" w:rsidRPr="00FB673C" w:rsidRDefault="00FB673C" w:rsidP="00FB673C">
      <w:pPr>
        <w:pBdr>
          <w:top w:val="nil"/>
          <w:left w:val="nil"/>
          <w:bottom w:val="nil"/>
          <w:right w:val="nil"/>
          <w:between w:val="nil"/>
        </w:pBdr>
        <w:ind w:left="360"/>
        <w:jc w:val="both"/>
        <w:rPr>
          <w:rFonts w:ascii="Calibri" w:hAnsi="Calibri" w:cs="Calibri"/>
          <w:color w:val="000000"/>
          <w:sz w:val="24"/>
          <w:szCs w:val="24"/>
        </w:rPr>
      </w:pPr>
    </w:p>
    <w:p w14:paraId="2D460F00" w14:textId="77777777" w:rsidR="00FB673C" w:rsidRPr="00FB673C" w:rsidRDefault="00FB673C" w:rsidP="00392AB4">
      <w:pPr>
        <w:pBdr>
          <w:top w:val="nil"/>
          <w:left w:val="nil"/>
          <w:bottom w:val="nil"/>
          <w:right w:val="nil"/>
          <w:between w:val="nil"/>
        </w:pBdr>
        <w:jc w:val="both"/>
        <w:rPr>
          <w:rFonts w:ascii="Calibri" w:hAnsi="Calibri" w:cs="Calibri"/>
          <w:b/>
          <w:bCs/>
          <w:color w:val="000000"/>
          <w:sz w:val="24"/>
          <w:szCs w:val="24"/>
        </w:rPr>
      </w:pPr>
      <w:r w:rsidRPr="00FB673C">
        <w:rPr>
          <w:rFonts w:ascii="Calibri" w:hAnsi="Calibri" w:cs="Calibri"/>
          <w:color w:val="000000"/>
          <w:sz w:val="24"/>
          <w:szCs w:val="24"/>
        </w:rPr>
        <w:t xml:space="preserve">Con ello, se establece una segunda oportunidad procedimental, mediante la cual el promotor de un mecanismo de participación ciudadana podrá reiterar, de manera formal y debidamente motivada, su intención de someter una decisión de trascendencia nacional a la voluntad directa del pueblo soberano, siempre dentro de los límites y principios que rigen el Estado Social y Democrático de Derecho. </w:t>
      </w:r>
    </w:p>
    <w:p w14:paraId="77B8CF73" w14:textId="77777777" w:rsidR="00392AB4" w:rsidRDefault="00392AB4" w:rsidP="00392AB4">
      <w:pPr>
        <w:pBdr>
          <w:top w:val="nil"/>
          <w:left w:val="nil"/>
          <w:bottom w:val="nil"/>
          <w:right w:val="nil"/>
          <w:between w:val="nil"/>
        </w:pBdr>
        <w:jc w:val="both"/>
        <w:rPr>
          <w:rFonts w:ascii="Calibri" w:hAnsi="Calibri" w:cs="Calibri"/>
          <w:b/>
          <w:bCs/>
          <w:color w:val="000000"/>
          <w:sz w:val="24"/>
          <w:szCs w:val="24"/>
        </w:rPr>
      </w:pPr>
    </w:p>
    <w:p w14:paraId="495CD13B" w14:textId="3F609820" w:rsidR="00FB673C" w:rsidRPr="00FB673C" w:rsidRDefault="00FB673C" w:rsidP="00392AB4">
      <w:pPr>
        <w:pBdr>
          <w:top w:val="nil"/>
          <w:left w:val="nil"/>
          <w:bottom w:val="nil"/>
          <w:right w:val="nil"/>
          <w:between w:val="nil"/>
        </w:pBdr>
        <w:jc w:val="both"/>
        <w:rPr>
          <w:rFonts w:ascii="Calibri" w:hAnsi="Calibri" w:cs="Calibri"/>
          <w:b/>
          <w:bCs/>
          <w:color w:val="000000"/>
          <w:sz w:val="24"/>
          <w:szCs w:val="24"/>
          <w:highlight w:val="cyan"/>
        </w:rPr>
      </w:pPr>
      <w:r w:rsidRPr="00FB673C">
        <w:rPr>
          <w:rFonts w:ascii="Calibri" w:hAnsi="Calibri" w:cs="Calibri"/>
          <w:color w:val="000000"/>
          <w:sz w:val="24"/>
          <w:szCs w:val="24"/>
        </w:rPr>
        <w:t xml:space="preserve">Este mecanismo no pretende desconocer el papel del Congreso como órgano de representación política, sino superar el vacío normativo existente y garantizar un equilibrio razonable entre las distintas expresiones de la soberanía popular: la representativa, encarnada en el Senado de la República, y la directa, ejercida por la ciudadanía a través de los mecanismos de participación democrática. </w:t>
      </w:r>
    </w:p>
    <w:p w14:paraId="52D4F0D4" w14:textId="77777777" w:rsidR="00392AB4" w:rsidRDefault="00392AB4" w:rsidP="00392AB4">
      <w:pPr>
        <w:pBdr>
          <w:top w:val="nil"/>
          <w:left w:val="nil"/>
          <w:bottom w:val="nil"/>
          <w:right w:val="nil"/>
          <w:between w:val="nil"/>
        </w:pBdr>
        <w:jc w:val="both"/>
        <w:rPr>
          <w:rFonts w:ascii="Calibri" w:hAnsi="Calibri" w:cs="Calibri"/>
          <w:color w:val="000000"/>
          <w:sz w:val="24"/>
          <w:szCs w:val="24"/>
        </w:rPr>
      </w:pPr>
    </w:p>
    <w:p w14:paraId="08D3A193" w14:textId="112E3E24" w:rsidR="00FB673C" w:rsidRPr="00FB673C" w:rsidRDefault="00FB673C" w:rsidP="00392AB4">
      <w:pPr>
        <w:pBdr>
          <w:top w:val="nil"/>
          <w:left w:val="nil"/>
          <w:bottom w:val="nil"/>
          <w:right w:val="nil"/>
          <w:between w:val="nil"/>
        </w:pBdr>
        <w:jc w:val="both"/>
        <w:rPr>
          <w:rFonts w:ascii="Calibri" w:hAnsi="Calibri" w:cs="Calibri"/>
          <w:b/>
          <w:bCs/>
          <w:color w:val="000000"/>
          <w:sz w:val="24"/>
          <w:szCs w:val="24"/>
          <w:highlight w:val="cyan"/>
        </w:rPr>
      </w:pPr>
      <w:r w:rsidRPr="00FB673C">
        <w:rPr>
          <w:rFonts w:ascii="Calibri" w:hAnsi="Calibri" w:cs="Calibri"/>
          <w:color w:val="000000"/>
          <w:sz w:val="24"/>
          <w:szCs w:val="24"/>
        </w:rPr>
        <w:t xml:space="preserve">Sobre el particular, la Corte Constitucional ha reiterado que “La consulta popular, además de concretar el derecho a la participación ciudadana, constituye también una forma de canalizar disputas entre dos órganos del poder público legitimados democráticamente. </w:t>
      </w:r>
      <w:r w:rsidR="00427928">
        <w:rPr>
          <w:rFonts w:ascii="Calibri" w:hAnsi="Calibri" w:cs="Calibri"/>
          <w:color w:val="000000"/>
          <w:sz w:val="24"/>
          <w:szCs w:val="24"/>
        </w:rPr>
        <w:t>(...)</w:t>
      </w:r>
      <w:r w:rsidRPr="00FB673C">
        <w:rPr>
          <w:rFonts w:ascii="Calibri" w:hAnsi="Calibri" w:cs="Calibri"/>
          <w:color w:val="000000"/>
          <w:sz w:val="24"/>
          <w:szCs w:val="24"/>
        </w:rPr>
        <w:t>”</w:t>
      </w:r>
      <w:r w:rsidRPr="00FB673C">
        <w:rPr>
          <w:rFonts w:ascii="Calibri" w:hAnsi="Calibri" w:cs="Calibri"/>
          <w:color w:val="000000"/>
          <w:sz w:val="24"/>
          <w:szCs w:val="24"/>
          <w:vertAlign w:val="superscript"/>
        </w:rPr>
        <w:footnoteReference w:id="1"/>
      </w:r>
      <w:r w:rsidRPr="00FB673C">
        <w:rPr>
          <w:rFonts w:ascii="Calibri" w:hAnsi="Calibri" w:cs="Calibri"/>
          <w:color w:val="000000"/>
          <w:sz w:val="24"/>
          <w:szCs w:val="24"/>
        </w:rPr>
        <w:t xml:space="preserve"> . De esta forma, la presente iniciativa contribuye a consolidar </w:t>
      </w:r>
      <w:r w:rsidRPr="00FB673C">
        <w:rPr>
          <w:rFonts w:ascii="Calibri" w:hAnsi="Calibri" w:cs="Calibri"/>
          <w:color w:val="000000"/>
          <w:sz w:val="24"/>
          <w:szCs w:val="24"/>
        </w:rPr>
        <w:lastRenderedPageBreak/>
        <w:t>la democracia en su dimensión participativa, al ofrecer un cauce institucional legítimo para canalizar la deliberación popular incluso en contextos de desacuerdo entre poderes, fortaleciendo el principio de participación como pilar del orden constitucional colombiano.</w:t>
      </w:r>
    </w:p>
    <w:p w14:paraId="39EA2F69" w14:textId="77777777" w:rsidR="00FB673C" w:rsidRPr="00FB673C" w:rsidRDefault="00FB673C" w:rsidP="00FB673C">
      <w:pPr>
        <w:pBdr>
          <w:top w:val="nil"/>
          <w:left w:val="nil"/>
          <w:bottom w:val="nil"/>
          <w:right w:val="nil"/>
          <w:between w:val="nil"/>
        </w:pBdr>
        <w:jc w:val="both"/>
        <w:rPr>
          <w:rFonts w:ascii="Calibri" w:hAnsi="Calibri" w:cs="Calibri"/>
          <w:b/>
          <w:bCs/>
          <w:color w:val="000000"/>
          <w:sz w:val="24"/>
          <w:szCs w:val="24"/>
          <w:highlight w:val="cyan"/>
        </w:rPr>
      </w:pPr>
    </w:p>
    <w:p w14:paraId="6829B306" w14:textId="77777777" w:rsidR="00FB673C" w:rsidRPr="00392AB4" w:rsidRDefault="00FB673C" w:rsidP="00427928">
      <w:pPr>
        <w:numPr>
          <w:ilvl w:val="0"/>
          <w:numId w:val="20"/>
        </w:numPr>
        <w:pBdr>
          <w:top w:val="nil"/>
          <w:left w:val="nil"/>
          <w:bottom w:val="nil"/>
          <w:right w:val="nil"/>
          <w:between w:val="nil"/>
        </w:pBdr>
        <w:jc w:val="both"/>
        <w:rPr>
          <w:rFonts w:ascii="Calibri" w:hAnsi="Calibri" w:cs="Calibri"/>
          <w:b/>
          <w:bCs/>
          <w:color w:val="000000"/>
          <w:sz w:val="24"/>
          <w:szCs w:val="24"/>
        </w:rPr>
      </w:pPr>
      <w:r w:rsidRPr="00392AB4">
        <w:rPr>
          <w:rFonts w:ascii="Calibri" w:hAnsi="Calibri" w:cs="Calibri"/>
          <w:b/>
          <w:bCs/>
          <w:color w:val="000000"/>
          <w:sz w:val="24"/>
          <w:szCs w:val="24"/>
        </w:rPr>
        <w:t>EXPOSICIÓN DE MOTIVOS</w:t>
      </w:r>
    </w:p>
    <w:p w14:paraId="22C5CBE4" w14:textId="77777777" w:rsidR="00FB673C" w:rsidRPr="00FB673C" w:rsidRDefault="00FB673C" w:rsidP="00FB673C">
      <w:pPr>
        <w:pBdr>
          <w:top w:val="nil"/>
          <w:left w:val="nil"/>
          <w:bottom w:val="nil"/>
          <w:right w:val="nil"/>
          <w:between w:val="nil"/>
        </w:pBdr>
        <w:jc w:val="both"/>
        <w:rPr>
          <w:rFonts w:ascii="Calibri" w:hAnsi="Calibri" w:cs="Calibri"/>
          <w:b/>
          <w:bCs/>
          <w:color w:val="000000"/>
          <w:sz w:val="24"/>
          <w:szCs w:val="24"/>
          <w:highlight w:val="cyan"/>
        </w:rPr>
      </w:pPr>
    </w:p>
    <w:p w14:paraId="3CA863B1" w14:textId="77777777" w:rsidR="00FB673C" w:rsidRPr="00FB673C" w:rsidRDefault="00FB673C" w:rsidP="00392AB4">
      <w:pPr>
        <w:pBdr>
          <w:top w:val="nil"/>
          <w:left w:val="nil"/>
          <w:bottom w:val="nil"/>
          <w:right w:val="nil"/>
          <w:between w:val="nil"/>
        </w:pBdr>
        <w:jc w:val="both"/>
        <w:rPr>
          <w:rFonts w:ascii="Calibri" w:hAnsi="Calibri" w:cs="Calibri"/>
          <w:sz w:val="24"/>
          <w:szCs w:val="24"/>
        </w:rPr>
      </w:pPr>
      <w:r w:rsidRPr="00FB673C">
        <w:rPr>
          <w:rFonts w:ascii="Calibri" w:hAnsi="Calibri" w:cs="Calibri"/>
          <w:sz w:val="24"/>
          <w:szCs w:val="24"/>
        </w:rPr>
        <w:t>Antes de 1991, la participación ciudadana en Colombia estaba limitada al voto y a la militancia en partidos políticos, dado que carecía de instrumentos institucionales directos para incidir en la toma de decisiones públicas, toda vez que la Constitución de 1886 no reconocía mecanismos de participación directa ni iniciativa ciudadana. A pesar de ello, en el año 1957 se llevó a cabo un plebiscito por medio del cual se aprobó la paridad política entre liberales y conservadores durante el Frente Nacional y el derecho al voto de las mujeres</w:t>
      </w:r>
      <w:r w:rsidRPr="00FB673C">
        <w:rPr>
          <w:rStyle w:val="Refdenotaalpie"/>
          <w:rFonts w:ascii="Calibri" w:hAnsi="Calibri" w:cs="Calibri"/>
          <w:sz w:val="24"/>
          <w:szCs w:val="24"/>
        </w:rPr>
        <w:footnoteReference w:id="2"/>
      </w:r>
      <w:r w:rsidRPr="00FB673C">
        <w:rPr>
          <w:rFonts w:ascii="Calibri" w:hAnsi="Calibri" w:cs="Calibri"/>
          <w:sz w:val="24"/>
          <w:szCs w:val="24"/>
        </w:rPr>
        <w:t>.</w:t>
      </w:r>
    </w:p>
    <w:p w14:paraId="230563E1" w14:textId="77777777" w:rsidR="00FB673C" w:rsidRPr="00FB673C" w:rsidRDefault="00FB673C" w:rsidP="00FB673C">
      <w:pPr>
        <w:pBdr>
          <w:top w:val="nil"/>
          <w:left w:val="nil"/>
          <w:bottom w:val="nil"/>
          <w:right w:val="nil"/>
          <w:between w:val="nil"/>
        </w:pBdr>
        <w:ind w:left="720"/>
        <w:jc w:val="both"/>
        <w:rPr>
          <w:rFonts w:ascii="Calibri" w:hAnsi="Calibri" w:cs="Calibri"/>
          <w:sz w:val="24"/>
          <w:szCs w:val="24"/>
        </w:rPr>
      </w:pPr>
    </w:p>
    <w:p w14:paraId="20D57BC4" w14:textId="77777777" w:rsidR="00FB673C" w:rsidRPr="00FB673C" w:rsidRDefault="00FB673C" w:rsidP="00392AB4">
      <w:pPr>
        <w:pBdr>
          <w:top w:val="nil"/>
          <w:left w:val="nil"/>
          <w:bottom w:val="nil"/>
          <w:right w:val="nil"/>
          <w:between w:val="nil"/>
        </w:pBdr>
        <w:jc w:val="both"/>
        <w:rPr>
          <w:rFonts w:ascii="Calibri" w:hAnsi="Calibri" w:cs="Calibri"/>
          <w:sz w:val="24"/>
          <w:szCs w:val="24"/>
        </w:rPr>
      </w:pPr>
      <w:r w:rsidRPr="00FB673C">
        <w:rPr>
          <w:rFonts w:ascii="Calibri" w:hAnsi="Calibri" w:cs="Calibri"/>
          <w:sz w:val="24"/>
          <w:szCs w:val="24"/>
        </w:rPr>
        <w:t>No obstante, la promulgación de la Constitución Política de 1991 marcó un hito histórico en el diseño institucional colombiano, comoquiera que por primera vez se incorporaron expresamente los mecanismos de participación ciudadana como parte integral del modelo democrático. Así, con la promulgación de la Constitución Política de 1991 fueron instituidos los mecanismos de participación ciudadana como derechos fundamentales que pueden ser ejercidos por los ciudadanos colombianos.</w:t>
      </w:r>
    </w:p>
    <w:p w14:paraId="38F9DD8E" w14:textId="77777777" w:rsidR="00FB673C" w:rsidRPr="00FB673C" w:rsidRDefault="00FB673C" w:rsidP="00FB673C">
      <w:pPr>
        <w:pBdr>
          <w:top w:val="nil"/>
          <w:left w:val="nil"/>
          <w:bottom w:val="nil"/>
          <w:right w:val="nil"/>
          <w:between w:val="nil"/>
        </w:pBdr>
        <w:ind w:left="720"/>
        <w:jc w:val="both"/>
        <w:rPr>
          <w:rFonts w:ascii="Calibri" w:hAnsi="Calibri" w:cs="Calibri"/>
          <w:sz w:val="24"/>
          <w:szCs w:val="24"/>
        </w:rPr>
      </w:pPr>
    </w:p>
    <w:p w14:paraId="64B551C6" w14:textId="77777777" w:rsidR="00FB673C" w:rsidRPr="00FB673C" w:rsidRDefault="00FB673C" w:rsidP="00392AB4">
      <w:pPr>
        <w:pBdr>
          <w:top w:val="nil"/>
          <w:left w:val="nil"/>
          <w:bottom w:val="nil"/>
          <w:right w:val="nil"/>
          <w:between w:val="nil"/>
        </w:pBdr>
        <w:jc w:val="both"/>
        <w:rPr>
          <w:rFonts w:ascii="Calibri" w:hAnsi="Calibri" w:cs="Calibri"/>
          <w:sz w:val="24"/>
          <w:szCs w:val="24"/>
        </w:rPr>
      </w:pPr>
      <w:r w:rsidRPr="00FB673C">
        <w:rPr>
          <w:rFonts w:ascii="Calibri" w:hAnsi="Calibri" w:cs="Calibri"/>
          <w:sz w:val="24"/>
          <w:szCs w:val="24"/>
        </w:rPr>
        <w:t xml:space="preserve">Empero, desde la promulgación de la Carta Magna herramientas como el plebiscito y la consulta popular han sido ejercitados en contadas ocasiones. Así, por ejemplo, desde 1991 el único plebiscito que se ha llevado a cabo fue el realizado el 2 de octubre de 2016 en el cual se le preguntó a la ciudadanía: “¿Apoya el Acuerdo Final para la terminación del conflicto y construcción de una paz estable y duradera?”, lo cual se hallaba relacionado con el Acuerdo de Paz que el gobierno del entonces </w:t>
      </w:r>
      <w:proofErr w:type="gramStart"/>
      <w:r w:rsidRPr="00FB673C">
        <w:rPr>
          <w:rFonts w:ascii="Calibri" w:hAnsi="Calibri" w:cs="Calibri"/>
          <w:sz w:val="24"/>
          <w:szCs w:val="24"/>
        </w:rPr>
        <w:t>Presidente</w:t>
      </w:r>
      <w:proofErr w:type="gramEnd"/>
      <w:r w:rsidRPr="00FB673C">
        <w:rPr>
          <w:rFonts w:ascii="Calibri" w:hAnsi="Calibri" w:cs="Calibri"/>
          <w:sz w:val="24"/>
          <w:szCs w:val="24"/>
        </w:rPr>
        <w:t xml:space="preserve"> Juan Manuel Santos firmó con la guerrilla de las Farc. De acuerdo con información consolidada por la Registraduría Nacional del Estado Civil, en esa oportunidad el “Sí” obtuvo 6.382.901 de votos, mientras que el “No” obtuvo 6.438.5523.</w:t>
      </w:r>
      <w:r w:rsidRPr="00FB673C">
        <w:rPr>
          <w:rStyle w:val="Refdenotaalpie"/>
          <w:rFonts w:ascii="Calibri" w:hAnsi="Calibri" w:cs="Calibri"/>
          <w:sz w:val="24"/>
          <w:szCs w:val="24"/>
        </w:rPr>
        <w:footnoteReference w:id="3"/>
      </w:r>
    </w:p>
    <w:p w14:paraId="1B0EF3D2" w14:textId="77777777" w:rsidR="00FB673C" w:rsidRPr="00FB673C" w:rsidRDefault="00FB673C" w:rsidP="00FB673C">
      <w:pPr>
        <w:pBdr>
          <w:top w:val="nil"/>
          <w:left w:val="nil"/>
          <w:bottom w:val="nil"/>
          <w:right w:val="nil"/>
          <w:between w:val="nil"/>
        </w:pBdr>
        <w:jc w:val="both"/>
        <w:rPr>
          <w:rFonts w:ascii="Calibri" w:hAnsi="Calibri" w:cs="Calibri"/>
          <w:sz w:val="24"/>
          <w:szCs w:val="24"/>
        </w:rPr>
      </w:pPr>
    </w:p>
    <w:p w14:paraId="27AC7F6E" w14:textId="77777777" w:rsidR="00FB673C" w:rsidRPr="00FB673C" w:rsidRDefault="00FB673C" w:rsidP="00392AB4">
      <w:pPr>
        <w:pBdr>
          <w:top w:val="nil"/>
          <w:left w:val="nil"/>
          <w:bottom w:val="nil"/>
          <w:right w:val="nil"/>
          <w:between w:val="nil"/>
        </w:pBdr>
        <w:jc w:val="both"/>
        <w:rPr>
          <w:rFonts w:ascii="Calibri" w:hAnsi="Calibri" w:cs="Calibri"/>
          <w:sz w:val="24"/>
          <w:szCs w:val="24"/>
        </w:rPr>
      </w:pPr>
      <w:r w:rsidRPr="00FB673C">
        <w:rPr>
          <w:rFonts w:ascii="Calibri" w:hAnsi="Calibri" w:cs="Calibri"/>
          <w:sz w:val="24"/>
          <w:szCs w:val="24"/>
        </w:rPr>
        <w:t xml:space="preserve">Por otra parte, desde el año 1991 solo se ha desarrollado una consulta popular de orden nacional el 28 de agosto del año 2018 que se denominó “Consulta Popular Anticorrupción”, la cual, de acuerdo con el Decreto 1028 de 2018 por medio del cual se convocaba, estaba compuesta por 7 preguntas que pretendían consultar sobre la reducción del salario de los congresistas, endurecimiento de las penas a los condenados </w:t>
      </w:r>
      <w:r w:rsidRPr="00FB673C">
        <w:rPr>
          <w:rFonts w:ascii="Calibri" w:hAnsi="Calibri" w:cs="Calibri"/>
          <w:sz w:val="24"/>
          <w:szCs w:val="24"/>
        </w:rPr>
        <w:lastRenderedPageBreak/>
        <w:t>por corrupción, establecer un máximo de 3 periodos en las corporaciones públicas de elección popular, entre otros aspectos.</w:t>
      </w:r>
    </w:p>
    <w:p w14:paraId="1FA16505" w14:textId="77777777" w:rsidR="00FB673C" w:rsidRPr="00FB673C" w:rsidRDefault="00FB673C" w:rsidP="00FB673C">
      <w:pPr>
        <w:pBdr>
          <w:top w:val="nil"/>
          <w:left w:val="nil"/>
          <w:bottom w:val="nil"/>
          <w:right w:val="nil"/>
          <w:between w:val="nil"/>
        </w:pBdr>
        <w:ind w:left="720"/>
        <w:jc w:val="both"/>
        <w:rPr>
          <w:rFonts w:ascii="Calibri" w:hAnsi="Calibri" w:cs="Calibri"/>
          <w:sz w:val="24"/>
          <w:szCs w:val="24"/>
        </w:rPr>
      </w:pPr>
    </w:p>
    <w:p w14:paraId="0DAD444A" w14:textId="77777777" w:rsidR="00FB673C" w:rsidRPr="00FB673C" w:rsidRDefault="00FB673C" w:rsidP="00392AB4">
      <w:pPr>
        <w:pBdr>
          <w:top w:val="nil"/>
          <w:left w:val="nil"/>
          <w:bottom w:val="nil"/>
          <w:right w:val="nil"/>
          <w:between w:val="nil"/>
        </w:pBdr>
        <w:jc w:val="both"/>
        <w:rPr>
          <w:rFonts w:ascii="Calibri" w:hAnsi="Calibri" w:cs="Calibri"/>
          <w:sz w:val="24"/>
          <w:szCs w:val="24"/>
        </w:rPr>
      </w:pPr>
      <w:r w:rsidRPr="00FB673C">
        <w:rPr>
          <w:rFonts w:ascii="Calibri" w:hAnsi="Calibri" w:cs="Calibri"/>
          <w:sz w:val="24"/>
          <w:szCs w:val="24"/>
        </w:rPr>
        <w:t xml:space="preserve">Recientemente, el 01 de mayo de 2025, el Gobierno nacional presentó ante el Congreso de la República propuesta de convocatoria a Consulta Popular radicada a efectos de obtener el concepto positivo del Senado para consultar al pueblo asuntos de importancia nacional, la cual contenía 12 preguntas sobre derechos laborales. Dicha propuesta de convocatoria fue debatida y votada en las sesiones del 13 y 14 de mayo de 2025, </w:t>
      </w:r>
      <w:proofErr w:type="gramStart"/>
      <w:r w:rsidRPr="00FB673C">
        <w:rPr>
          <w:rFonts w:ascii="Calibri" w:hAnsi="Calibri" w:cs="Calibri"/>
          <w:sz w:val="24"/>
          <w:szCs w:val="24"/>
        </w:rPr>
        <w:t>resultando rechazada</w:t>
      </w:r>
      <w:proofErr w:type="gramEnd"/>
      <w:r w:rsidRPr="00FB673C">
        <w:rPr>
          <w:rFonts w:ascii="Calibri" w:hAnsi="Calibri" w:cs="Calibri"/>
          <w:sz w:val="24"/>
          <w:szCs w:val="24"/>
        </w:rPr>
        <w:t xml:space="preserve"> con 47 votos a favor y 49 en contra, lo cual conllevó a que se suscitara un conflicto entre el Gobierno nacional como promotor de la consulta popular, y el Senado de la República, a quienes acusaron de estar ocasionando un “bloqueo institucional”.</w:t>
      </w:r>
    </w:p>
    <w:p w14:paraId="4B218BB2" w14:textId="77777777" w:rsidR="00FB673C" w:rsidRPr="00FB673C" w:rsidRDefault="00FB673C" w:rsidP="00FB673C">
      <w:pPr>
        <w:pBdr>
          <w:top w:val="nil"/>
          <w:left w:val="nil"/>
          <w:bottom w:val="nil"/>
          <w:right w:val="nil"/>
          <w:between w:val="nil"/>
        </w:pBdr>
        <w:ind w:left="720"/>
        <w:jc w:val="both"/>
        <w:rPr>
          <w:rFonts w:ascii="Calibri" w:hAnsi="Calibri" w:cs="Calibri"/>
          <w:sz w:val="24"/>
          <w:szCs w:val="24"/>
        </w:rPr>
      </w:pPr>
    </w:p>
    <w:p w14:paraId="60F90A12" w14:textId="05BDC3B7" w:rsidR="00FB673C" w:rsidRPr="00FB673C" w:rsidRDefault="00FB673C" w:rsidP="00392AB4">
      <w:pPr>
        <w:pBdr>
          <w:top w:val="nil"/>
          <w:left w:val="nil"/>
          <w:bottom w:val="nil"/>
          <w:right w:val="nil"/>
          <w:between w:val="nil"/>
        </w:pBdr>
        <w:jc w:val="both"/>
        <w:rPr>
          <w:rFonts w:ascii="Calibri" w:hAnsi="Calibri" w:cs="Calibri"/>
          <w:sz w:val="24"/>
          <w:szCs w:val="24"/>
        </w:rPr>
      </w:pPr>
      <w:r w:rsidRPr="00FB673C">
        <w:rPr>
          <w:rFonts w:ascii="Calibri" w:hAnsi="Calibri" w:cs="Calibri"/>
          <w:sz w:val="24"/>
          <w:szCs w:val="24"/>
        </w:rPr>
        <w:t>Ello también derivó en que, por medio del Decreto 0639 de 11 de junio de 2025, el Gobierno nacional convocó a consulta popular para el día 07 de agosto de 2025, argumentando la aplicación de la excepción de inconstitucionalidad contra “</w:t>
      </w:r>
      <w:r w:rsidR="00427928">
        <w:rPr>
          <w:rFonts w:ascii="Calibri" w:hAnsi="Calibri" w:cs="Calibri"/>
          <w:sz w:val="24"/>
          <w:szCs w:val="24"/>
        </w:rPr>
        <w:t>(...)</w:t>
      </w:r>
      <w:r w:rsidRPr="00FB673C">
        <w:rPr>
          <w:rFonts w:ascii="Calibri" w:hAnsi="Calibri" w:cs="Calibri"/>
          <w:sz w:val="24"/>
          <w:szCs w:val="24"/>
        </w:rPr>
        <w:t xml:space="preserve"> el acto mediante el cual el Senado de la República, en sesión del 14 de mayo de 2025, decidió dar concepto desfavorable frente a la consulta popular del orden nacional, solicitada por el Presidente de la República, con la firma de todos sus ministros, el 1 de mayo de 2025.”. En dicho decreto se alegó que la decisión del Senado era manifiestamente inconstitucional porque (i) no se dio lectura de proposición alguna previa a la votación, (</w:t>
      </w:r>
      <w:proofErr w:type="spellStart"/>
      <w:r w:rsidRPr="00FB673C">
        <w:rPr>
          <w:rFonts w:ascii="Calibri" w:hAnsi="Calibri" w:cs="Calibri"/>
          <w:sz w:val="24"/>
          <w:szCs w:val="24"/>
        </w:rPr>
        <w:t>ii</w:t>
      </w:r>
      <w:proofErr w:type="spellEnd"/>
      <w:r w:rsidRPr="00FB673C">
        <w:rPr>
          <w:rFonts w:ascii="Calibri" w:hAnsi="Calibri" w:cs="Calibri"/>
          <w:sz w:val="24"/>
          <w:szCs w:val="24"/>
        </w:rPr>
        <w:t>) se cerró la votación de manera arbitraria e irrazonable, impidiendo la participación de senadores que estaban arribando al recinto a votar, (</w:t>
      </w:r>
      <w:proofErr w:type="spellStart"/>
      <w:r w:rsidRPr="00FB673C">
        <w:rPr>
          <w:rFonts w:ascii="Calibri" w:hAnsi="Calibri" w:cs="Calibri"/>
          <w:sz w:val="24"/>
          <w:szCs w:val="24"/>
        </w:rPr>
        <w:t>iii</w:t>
      </w:r>
      <w:proofErr w:type="spellEnd"/>
      <w:r w:rsidRPr="00FB673C">
        <w:rPr>
          <w:rFonts w:ascii="Calibri" w:hAnsi="Calibri" w:cs="Calibri"/>
          <w:sz w:val="24"/>
          <w:szCs w:val="24"/>
        </w:rPr>
        <w:t>) se produjo la alteración de un voto una vez cerrado el proceso de votación, (</w:t>
      </w:r>
      <w:proofErr w:type="spellStart"/>
      <w:r w:rsidRPr="00FB673C">
        <w:rPr>
          <w:rFonts w:ascii="Calibri" w:hAnsi="Calibri" w:cs="Calibri"/>
          <w:sz w:val="24"/>
          <w:szCs w:val="24"/>
        </w:rPr>
        <w:t>iv</w:t>
      </w:r>
      <w:proofErr w:type="spellEnd"/>
      <w:r w:rsidRPr="00FB673C">
        <w:rPr>
          <w:rFonts w:ascii="Calibri" w:hAnsi="Calibri" w:cs="Calibri"/>
          <w:sz w:val="24"/>
          <w:szCs w:val="24"/>
        </w:rPr>
        <w:t xml:space="preserve">) existía una discrepancia entre el número de senadores presentes y los votos efectivamente emitidos y (v) que se omitió darle trámite a la apelación presentada contra el cierre de la votación. </w:t>
      </w:r>
    </w:p>
    <w:p w14:paraId="4D044FA5" w14:textId="77777777" w:rsidR="00FB673C" w:rsidRPr="00FB673C" w:rsidRDefault="00FB673C" w:rsidP="00FB673C">
      <w:pPr>
        <w:pBdr>
          <w:top w:val="nil"/>
          <w:left w:val="nil"/>
          <w:bottom w:val="nil"/>
          <w:right w:val="nil"/>
          <w:between w:val="nil"/>
        </w:pBdr>
        <w:ind w:left="1440"/>
        <w:jc w:val="both"/>
        <w:rPr>
          <w:rFonts w:ascii="Calibri" w:hAnsi="Calibri" w:cs="Calibri"/>
          <w:sz w:val="24"/>
          <w:szCs w:val="24"/>
        </w:rPr>
      </w:pPr>
    </w:p>
    <w:p w14:paraId="42FCBAB9" w14:textId="05F1FF91" w:rsidR="00FB673C" w:rsidRPr="00FB673C" w:rsidRDefault="00FB673C" w:rsidP="00392AB4">
      <w:pPr>
        <w:pBdr>
          <w:top w:val="nil"/>
          <w:left w:val="nil"/>
          <w:bottom w:val="nil"/>
          <w:right w:val="nil"/>
          <w:between w:val="nil"/>
        </w:pBdr>
        <w:jc w:val="both"/>
        <w:rPr>
          <w:rFonts w:ascii="Calibri" w:hAnsi="Calibri" w:cs="Calibri"/>
          <w:sz w:val="24"/>
          <w:szCs w:val="24"/>
        </w:rPr>
      </w:pPr>
      <w:r w:rsidRPr="00FB673C">
        <w:rPr>
          <w:rFonts w:ascii="Calibri" w:hAnsi="Calibri" w:cs="Calibri"/>
          <w:sz w:val="24"/>
          <w:szCs w:val="24"/>
        </w:rPr>
        <w:t>A su vez, contra el Decreto 0639 de 11 de junio de 2025 se presentaron múltiples demandas cuestionando su constitucionalidad, lo que ha aumentado las tensiones entre la Rama Ejecutiva y Legislativa, y es precisamente lo que se pretende prevenir y mitigar a través de la presente iniciativa legislativa, al establecer el procedimiento de insistencia como herramienta que garantiza el ejercicio de la democracia, la cual según la Corte Constitucional “</w:t>
      </w:r>
      <w:r w:rsidR="00427928">
        <w:rPr>
          <w:rFonts w:ascii="Calibri" w:hAnsi="Calibri" w:cs="Calibri"/>
          <w:sz w:val="24"/>
          <w:szCs w:val="24"/>
        </w:rPr>
        <w:t>(...)</w:t>
      </w:r>
      <w:r w:rsidRPr="00FB673C">
        <w:rPr>
          <w:rFonts w:ascii="Calibri" w:hAnsi="Calibri" w:cs="Calibri"/>
          <w:sz w:val="24"/>
          <w:szCs w:val="24"/>
        </w:rPr>
        <w:t xml:space="preserve"> es (i) la fuente de legitimidad del poder político; (</w:t>
      </w:r>
      <w:proofErr w:type="spellStart"/>
      <w:r w:rsidRPr="00FB673C">
        <w:rPr>
          <w:rFonts w:ascii="Calibri" w:hAnsi="Calibri" w:cs="Calibri"/>
          <w:sz w:val="24"/>
          <w:szCs w:val="24"/>
        </w:rPr>
        <w:t>ii</w:t>
      </w:r>
      <w:proofErr w:type="spellEnd"/>
      <w:r w:rsidRPr="00FB673C">
        <w:rPr>
          <w:rFonts w:ascii="Calibri" w:hAnsi="Calibri" w:cs="Calibri"/>
          <w:sz w:val="24"/>
          <w:szCs w:val="24"/>
        </w:rPr>
        <w:t>) fundamento esencial del sistema político de corte republicano que inspira nuestro modelo constitucional; (</w:t>
      </w:r>
      <w:proofErr w:type="spellStart"/>
      <w:r w:rsidRPr="00FB673C">
        <w:rPr>
          <w:rFonts w:ascii="Calibri" w:hAnsi="Calibri" w:cs="Calibri"/>
          <w:sz w:val="24"/>
          <w:szCs w:val="24"/>
        </w:rPr>
        <w:t>iii</w:t>
      </w:r>
      <w:proofErr w:type="spellEnd"/>
      <w:r w:rsidRPr="00FB673C">
        <w:rPr>
          <w:rFonts w:ascii="Calibri" w:hAnsi="Calibri" w:cs="Calibri"/>
          <w:sz w:val="24"/>
          <w:szCs w:val="24"/>
        </w:rPr>
        <w:t>) instrumento fundamental para la garantía y efectividad de determinados derechos y deberes constitucionales; y, (</w:t>
      </w:r>
      <w:proofErr w:type="spellStart"/>
      <w:r w:rsidRPr="00FB673C">
        <w:rPr>
          <w:rFonts w:ascii="Calibri" w:hAnsi="Calibri" w:cs="Calibri"/>
          <w:sz w:val="24"/>
          <w:szCs w:val="24"/>
        </w:rPr>
        <w:t>iv</w:t>
      </w:r>
      <w:proofErr w:type="spellEnd"/>
      <w:r w:rsidRPr="00FB673C">
        <w:rPr>
          <w:rFonts w:ascii="Calibri" w:hAnsi="Calibri" w:cs="Calibri"/>
          <w:sz w:val="24"/>
          <w:szCs w:val="24"/>
        </w:rPr>
        <w:t>) sistema por excelencia para la adopción de decisiones.”</w:t>
      </w:r>
      <w:r w:rsidRPr="00FB673C">
        <w:rPr>
          <w:rStyle w:val="Refdenotaalpie"/>
          <w:rFonts w:ascii="Calibri" w:hAnsi="Calibri" w:cs="Calibri"/>
          <w:sz w:val="24"/>
          <w:szCs w:val="24"/>
        </w:rPr>
        <w:footnoteReference w:id="4"/>
      </w:r>
    </w:p>
    <w:p w14:paraId="74942B43" w14:textId="77777777" w:rsidR="00FB673C" w:rsidRPr="00FB673C" w:rsidRDefault="00FB673C" w:rsidP="00FB673C">
      <w:pPr>
        <w:pBdr>
          <w:top w:val="nil"/>
          <w:left w:val="nil"/>
          <w:bottom w:val="nil"/>
          <w:right w:val="nil"/>
          <w:between w:val="nil"/>
        </w:pBdr>
        <w:ind w:left="1440"/>
        <w:jc w:val="both"/>
        <w:rPr>
          <w:rFonts w:ascii="Calibri" w:hAnsi="Calibri" w:cs="Calibri"/>
          <w:sz w:val="24"/>
          <w:szCs w:val="24"/>
        </w:rPr>
      </w:pPr>
    </w:p>
    <w:p w14:paraId="734CA44B" w14:textId="6E1AF5AB" w:rsidR="00FB673C" w:rsidRPr="00FB673C" w:rsidRDefault="00FB673C" w:rsidP="00392AB4">
      <w:pPr>
        <w:pBdr>
          <w:top w:val="nil"/>
          <w:left w:val="nil"/>
          <w:bottom w:val="nil"/>
          <w:right w:val="nil"/>
          <w:between w:val="nil"/>
        </w:pBdr>
        <w:jc w:val="both"/>
        <w:rPr>
          <w:rFonts w:ascii="Calibri" w:hAnsi="Calibri" w:cs="Calibri"/>
          <w:sz w:val="24"/>
          <w:szCs w:val="24"/>
        </w:rPr>
      </w:pPr>
      <w:r w:rsidRPr="00FB673C">
        <w:rPr>
          <w:rFonts w:ascii="Calibri" w:hAnsi="Calibri" w:cs="Calibri"/>
          <w:sz w:val="24"/>
          <w:szCs w:val="24"/>
        </w:rPr>
        <w:t>Por otra parte, con relación al plebiscito la Corte Constitucional ha precisado que</w:t>
      </w:r>
      <w:r w:rsidR="00392AB4">
        <w:rPr>
          <w:rFonts w:ascii="Calibri" w:hAnsi="Calibri" w:cs="Calibri"/>
          <w:sz w:val="24"/>
          <w:szCs w:val="24"/>
        </w:rPr>
        <w:t>:</w:t>
      </w:r>
    </w:p>
    <w:p w14:paraId="5E47D44B" w14:textId="77777777" w:rsidR="00FB673C" w:rsidRPr="00FB673C" w:rsidRDefault="00FB673C" w:rsidP="00FB673C">
      <w:pPr>
        <w:pBdr>
          <w:top w:val="nil"/>
          <w:left w:val="nil"/>
          <w:bottom w:val="nil"/>
          <w:right w:val="nil"/>
          <w:between w:val="nil"/>
        </w:pBdr>
        <w:ind w:left="1440"/>
        <w:jc w:val="both"/>
        <w:rPr>
          <w:rFonts w:ascii="Calibri" w:hAnsi="Calibri" w:cs="Calibri"/>
          <w:sz w:val="24"/>
          <w:szCs w:val="24"/>
        </w:rPr>
      </w:pPr>
    </w:p>
    <w:p w14:paraId="04A8359D" w14:textId="28A2B18A" w:rsidR="00FB673C" w:rsidRPr="00FB673C" w:rsidRDefault="00FB673C" w:rsidP="00392AB4">
      <w:pPr>
        <w:pBdr>
          <w:top w:val="nil"/>
          <w:left w:val="nil"/>
          <w:bottom w:val="nil"/>
          <w:right w:val="nil"/>
          <w:between w:val="nil"/>
        </w:pBdr>
        <w:ind w:left="284" w:right="240"/>
        <w:jc w:val="both"/>
        <w:rPr>
          <w:rFonts w:ascii="Calibri" w:hAnsi="Calibri" w:cs="Calibri"/>
          <w:i/>
          <w:iCs/>
          <w:sz w:val="24"/>
          <w:szCs w:val="24"/>
        </w:rPr>
      </w:pPr>
      <w:r w:rsidRPr="00FB673C">
        <w:rPr>
          <w:rFonts w:ascii="Calibri" w:hAnsi="Calibri" w:cs="Calibri"/>
          <w:i/>
          <w:iCs/>
          <w:sz w:val="24"/>
          <w:szCs w:val="24"/>
        </w:rPr>
        <w:lastRenderedPageBreak/>
        <w:t xml:space="preserve">“El plebiscito se inspira en el principio de la soberanía popular, que impone por obligación al mandatario, recurrir al depositario básico del poder -el pueblo- para definir el rumbo, orientaciones o modalidades del Estado. De ahí que pueda ser definido como la convocatoria directa al pueblo para que, de manera autónoma, defina su destino. No se trata entonces, de la refrendación de la política a seguir, ni incluso de la consulta obligatoria sobre la situación de quienes conforman el gobierno. </w:t>
      </w:r>
      <w:r w:rsidR="00427928">
        <w:rPr>
          <w:rFonts w:ascii="Calibri" w:hAnsi="Calibri" w:cs="Calibri"/>
          <w:i/>
          <w:iCs/>
          <w:sz w:val="24"/>
          <w:szCs w:val="24"/>
        </w:rPr>
        <w:t>(...)</w:t>
      </w:r>
      <w:r w:rsidRPr="00FB673C">
        <w:rPr>
          <w:rFonts w:ascii="Calibri" w:hAnsi="Calibri" w:cs="Calibri"/>
          <w:i/>
          <w:iCs/>
          <w:sz w:val="24"/>
          <w:szCs w:val="24"/>
        </w:rPr>
        <w:t xml:space="preserve"> Como ya quedó dicho, el plebiscito es una especie de consulta popular. Por tal razón, para que su convocatoria y realización se haga en forma constitucionalmente válida, se precisa cumplir con las exigencias previstas en el artículo 104 CP. Por tanto, es indispensable el concepto previo y favorable del Senado de la República.”</w:t>
      </w:r>
      <w:r w:rsidRPr="00FB673C">
        <w:rPr>
          <w:rStyle w:val="Refdenotaalpie"/>
          <w:rFonts w:ascii="Calibri" w:hAnsi="Calibri" w:cs="Calibri"/>
          <w:i/>
          <w:iCs/>
          <w:sz w:val="24"/>
          <w:szCs w:val="24"/>
        </w:rPr>
        <w:footnoteReference w:id="5"/>
      </w:r>
    </w:p>
    <w:p w14:paraId="3A997C71" w14:textId="77777777" w:rsidR="00FB673C" w:rsidRPr="00FB673C" w:rsidRDefault="00FB673C" w:rsidP="00FB673C">
      <w:pPr>
        <w:pBdr>
          <w:top w:val="nil"/>
          <w:left w:val="nil"/>
          <w:bottom w:val="nil"/>
          <w:right w:val="nil"/>
          <w:between w:val="nil"/>
        </w:pBdr>
        <w:jc w:val="both"/>
        <w:rPr>
          <w:rFonts w:ascii="Calibri" w:hAnsi="Calibri" w:cs="Calibri"/>
          <w:sz w:val="24"/>
          <w:szCs w:val="24"/>
        </w:rPr>
      </w:pPr>
    </w:p>
    <w:p w14:paraId="2D47DAD0" w14:textId="77777777" w:rsidR="00FB673C" w:rsidRPr="00FB673C" w:rsidRDefault="00FB673C" w:rsidP="00427928">
      <w:pPr>
        <w:numPr>
          <w:ilvl w:val="0"/>
          <w:numId w:val="20"/>
        </w:numPr>
        <w:pBdr>
          <w:top w:val="nil"/>
          <w:left w:val="nil"/>
          <w:bottom w:val="nil"/>
          <w:right w:val="nil"/>
          <w:between w:val="nil"/>
        </w:pBdr>
        <w:jc w:val="both"/>
        <w:rPr>
          <w:rFonts w:ascii="Calibri" w:hAnsi="Calibri" w:cs="Calibri"/>
          <w:b/>
          <w:bCs/>
          <w:color w:val="000000"/>
          <w:sz w:val="24"/>
          <w:szCs w:val="24"/>
        </w:rPr>
      </w:pPr>
      <w:r w:rsidRPr="00FB673C">
        <w:rPr>
          <w:rFonts w:ascii="Calibri" w:hAnsi="Calibri" w:cs="Calibri"/>
          <w:b/>
          <w:bCs/>
          <w:color w:val="000000"/>
          <w:sz w:val="24"/>
          <w:szCs w:val="24"/>
        </w:rPr>
        <w:t xml:space="preserve">MARCO JURÍDICO </w:t>
      </w:r>
    </w:p>
    <w:p w14:paraId="38A21649" w14:textId="77777777" w:rsidR="00FB673C" w:rsidRPr="00FB673C" w:rsidRDefault="00FB673C" w:rsidP="00FB673C">
      <w:pPr>
        <w:pBdr>
          <w:top w:val="nil"/>
          <w:left w:val="nil"/>
          <w:bottom w:val="nil"/>
          <w:right w:val="nil"/>
          <w:between w:val="nil"/>
        </w:pBdr>
        <w:jc w:val="both"/>
        <w:rPr>
          <w:rFonts w:ascii="Calibri" w:hAnsi="Calibri" w:cs="Calibri"/>
          <w:sz w:val="24"/>
          <w:szCs w:val="24"/>
        </w:rPr>
      </w:pPr>
    </w:p>
    <w:p w14:paraId="17BB23B5" w14:textId="77777777" w:rsidR="00427928" w:rsidRPr="00427928" w:rsidRDefault="00FB673C" w:rsidP="00DF2452">
      <w:pPr>
        <w:pStyle w:val="Prrafodelista"/>
        <w:numPr>
          <w:ilvl w:val="1"/>
          <w:numId w:val="20"/>
        </w:numPr>
        <w:pBdr>
          <w:top w:val="nil"/>
          <w:left w:val="nil"/>
          <w:bottom w:val="nil"/>
          <w:right w:val="nil"/>
          <w:between w:val="nil"/>
        </w:pBdr>
        <w:jc w:val="both"/>
        <w:rPr>
          <w:rFonts w:eastAsia="Arial"/>
          <w:color w:val="000000"/>
          <w:sz w:val="24"/>
          <w:szCs w:val="24"/>
        </w:rPr>
      </w:pPr>
      <w:r w:rsidRPr="00427928">
        <w:rPr>
          <w:b/>
          <w:bCs/>
          <w:color w:val="000000"/>
          <w:sz w:val="24"/>
          <w:szCs w:val="24"/>
        </w:rPr>
        <w:t>Internacional</w:t>
      </w:r>
    </w:p>
    <w:p w14:paraId="035F4413" w14:textId="795A494E" w:rsidR="00FB673C" w:rsidRPr="00427928" w:rsidRDefault="00FB673C" w:rsidP="00427928">
      <w:pPr>
        <w:pBdr>
          <w:top w:val="nil"/>
          <w:left w:val="nil"/>
          <w:bottom w:val="nil"/>
          <w:right w:val="nil"/>
          <w:between w:val="nil"/>
        </w:pBdr>
        <w:jc w:val="both"/>
        <w:rPr>
          <w:rFonts w:ascii="Calibri" w:hAnsi="Calibri" w:cs="Calibri"/>
          <w:color w:val="000000"/>
          <w:sz w:val="24"/>
          <w:szCs w:val="24"/>
        </w:rPr>
      </w:pPr>
      <w:r w:rsidRPr="00427928">
        <w:rPr>
          <w:rFonts w:ascii="Calibri" w:hAnsi="Calibri" w:cs="Calibri"/>
          <w:color w:val="000000"/>
          <w:sz w:val="24"/>
          <w:szCs w:val="24"/>
        </w:rPr>
        <w:t>Muy a pesar de que en el contexto internacional no hay un Estado que consagre una figura como la que se pretende establecer a partir de la presente iniciativa legislativa, los mecanismos de participación ciudadana sí se encuentran regulados por distintos países como formas de garantizar la democracia y los derechos de sus ciudadanos, los cuales revisten importancia en la medida en que proporcionan un marco jurídico que permite observar cómo incorporar un mecanismo de insistencia para la convocatoria a consultas populares nacionales en el ordenamiento jurídico colombiano, resulta pionero para gestionar y dirimir los conflictos entre las Ramas de Poder Público.</w:t>
      </w:r>
    </w:p>
    <w:p w14:paraId="78C34EFC" w14:textId="77777777" w:rsidR="00FB673C" w:rsidRPr="00FB673C" w:rsidRDefault="00FB673C" w:rsidP="00FB673C">
      <w:pPr>
        <w:pBdr>
          <w:top w:val="nil"/>
          <w:left w:val="nil"/>
          <w:bottom w:val="nil"/>
          <w:right w:val="nil"/>
          <w:between w:val="nil"/>
        </w:pBdr>
        <w:jc w:val="both"/>
        <w:rPr>
          <w:rFonts w:ascii="Calibri" w:hAnsi="Calibri" w:cs="Calibri"/>
          <w:sz w:val="24"/>
          <w:szCs w:val="24"/>
        </w:rPr>
      </w:pPr>
    </w:p>
    <w:p w14:paraId="77BA21B0" w14:textId="15D1D046" w:rsidR="00FB673C" w:rsidRPr="00427928" w:rsidRDefault="00FB673C" w:rsidP="00427928">
      <w:pPr>
        <w:pStyle w:val="Prrafodelista"/>
        <w:numPr>
          <w:ilvl w:val="2"/>
          <w:numId w:val="20"/>
        </w:numPr>
        <w:pBdr>
          <w:top w:val="nil"/>
          <w:left w:val="nil"/>
          <w:bottom w:val="nil"/>
          <w:right w:val="nil"/>
          <w:between w:val="nil"/>
        </w:pBdr>
        <w:jc w:val="both"/>
        <w:rPr>
          <w:b/>
          <w:bCs/>
          <w:color w:val="000000"/>
          <w:sz w:val="24"/>
          <w:szCs w:val="24"/>
        </w:rPr>
      </w:pPr>
      <w:r w:rsidRPr="00427928">
        <w:rPr>
          <w:b/>
          <w:bCs/>
          <w:color w:val="000000"/>
          <w:sz w:val="24"/>
          <w:szCs w:val="24"/>
        </w:rPr>
        <w:t xml:space="preserve">Alemania </w:t>
      </w:r>
      <w:r w:rsidRPr="00427928">
        <w:rPr>
          <w:color w:val="000000"/>
          <w:sz w:val="24"/>
          <w:szCs w:val="24"/>
        </w:rPr>
        <w:tab/>
      </w:r>
    </w:p>
    <w:p w14:paraId="5B603CFA" w14:textId="51D53146" w:rsidR="00FB673C" w:rsidRPr="00FB673C" w:rsidRDefault="00392AB4" w:rsidP="00392AB4">
      <w:pPr>
        <w:pBdr>
          <w:top w:val="nil"/>
          <w:left w:val="nil"/>
          <w:bottom w:val="nil"/>
          <w:right w:val="nil"/>
          <w:between w:val="nil"/>
        </w:pBdr>
        <w:jc w:val="both"/>
        <w:rPr>
          <w:rFonts w:ascii="Calibri" w:hAnsi="Calibri" w:cs="Calibri"/>
          <w:color w:val="000000"/>
          <w:sz w:val="24"/>
          <w:szCs w:val="24"/>
        </w:rPr>
      </w:pPr>
      <w:r>
        <w:rPr>
          <w:rFonts w:ascii="Calibri" w:hAnsi="Calibri" w:cs="Calibri"/>
          <w:color w:val="000000"/>
          <w:sz w:val="24"/>
          <w:szCs w:val="24"/>
        </w:rPr>
        <w:t>L</w:t>
      </w:r>
      <w:r w:rsidR="00FB673C" w:rsidRPr="00FB673C">
        <w:rPr>
          <w:rFonts w:ascii="Calibri" w:hAnsi="Calibri" w:cs="Calibri"/>
          <w:color w:val="000000"/>
          <w:sz w:val="24"/>
          <w:szCs w:val="24"/>
        </w:rPr>
        <w:t>a Ley Fundamental de la República Federal de Alemania de 1949</w:t>
      </w:r>
      <w:r w:rsidR="00FB673C" w:rsidRPr="00FB673C">
        <w:rPr>
          <w:rStyle w:val="Refdenotaalpie"/>
          <w:rFonts w:ascii="Calibri" w:hAnsi="Calibri" w:cs="Calibri"/>
          <w:color w:val="000000"/>
          <w:sz w:val="24"/>
          <w:szCs w:val="24"/>
        </w:rPr>
        <w:footnoteReference w:id="6"/>
      </w:r>
      <w:r w:rsidR="00FB673C" w:rsidRPr="00FB673C">
        <w:rPr>
          <w:rFonts w:ascii="Calibri" w:hAnsi="Calibri" w:cs="Calibri"/>
          <w:color w:val="000000"/>
          <w:sz w:val="24"/>
          <w:szCs w:val="24"/>
        </w:rPr>
        <w:t xml:space="preserve"> contempla tanto el referéndum como la consulta popular como formas de participación política más allá de las elecciones. Así, el artículo 29 establece que, mediante ley federal que requiere la ratificación por referéndum, el territorio federal “</w:t>
      </w:r>
      <w:r w:rsidR="00427928">
        <w:rPr>
          <w:rFonts w:ascii="Calibri" w:hAnsi="Calibri" w:cs="Calibri"/>
          <w:color w:val="000000"/>
          <w:sz w:val="24"/>
          <w:szCs w:val="24"/>
        </w:rPr>
        <w:t>(...)</w:t>
      </w:r>
      <w:r w:rsidR="00FB673C" w:rsidRPr="00FB673C">
        <w:rPr>
          <w:rFonts w:ascii="Calibri" w:hAnsi="Calibri" w:cs="Calibri"/>
          <w:color w:val="000000"/>
          <w:sz w:val="24"/>
          <w:szCs w:val="24"/>
        </w:rPr>
        <w:t xml:space="preserve"> puede ser reorganizado para garantizar que los </w:t>
      </w:r>
      <w:proofErr w:type="spellStart"/>
      <w:r w:rsidR="00FB673C" w:rsidRPr="00FB673C">
        <w:rPr>
          <w:rFonts w:ascii="Calibri" w:hAnsi="Calibri" w:cs="Calibri"/>
          <w:color w:val="000000"/>
          <w:sz w:val="24"/>
          <w:szCs w:val="24"/>
        </w:rPr>
        <w:t>Länder</w:t>
      </w:r>
      <w:proofErr w:type="spellEnd"/>
      <w:r w:rsidR="00FB673C" w:rsidRPr="00FB673C">
        <w:rPr>
          <w:rStyle w:val="Refdenotaalpie"/>
          <w:rFonts w:ascii="Calibri" w:hAnsi="Calibri" w:cs="Calibri"/>
          <w:color w:val="000000"/>
          <w:sz w:val="24"/>
          <w:szCs w:val="24"/>
        </w:rPr>
        <w:footnoteReference w:id="7"/>
      </w:r>
      <w:r w:rsidR="00FB673C" w:rsidRPr="00FB673C">
        <w:rPr>
          <w:rFonts w:ascii="Calibri" w:hAnsi="Calibri" w:cs="Calibri"/>
          <w:color w:val="000000"/>
          <w:sz w:val="24"/>
          <w:szCs w:val="24"/>
        </w:rPr>
        <w:t xml:space="preserve"> , por su tamaño y su capacidad económica, estén en condiciones de cumplir eficazmente las tareas que les incumben. </w:t>
      </w:r>
      <w:r w:rsidR="00427928">
        <w:rPr>
          <w:rFonts w:ascii="Calibri" w:hAnsi="Calibri" w:cs="Calibri"/>
          <w:color w:val="000000"/>
          <w:sz w:val="24"/>
          <w:szCs w:val="24"/>
        </w:rPr>
        <w:t>(...)</w:t>
      </w:r>
      <w:r w:rsidR="00FB673C" w:rsidRPr="00FB673C">
        <w:rPr>
          <w:rFonts w:ascii="Calibri" w:hAnsi="Calibri" w:cs="Calibri"/>
          <w:color w:val="000000"/>
          <w:sz w:val="24"/>
          <w:szCs w:val="24"/>
        </w:rPr>
        <w:t>”, esto para decidir “</w:t>
      </w:r>
      <w:r w:rsidR="00427928">
        <w:rPr>
          <w:rFonts w:ascii="Calibri" w:hAnsi="Calibri" w:cs="Calibri"/>
          <w:color w:val="000000"/>
          <w:sz w:val="24"/>
          <w:szCs w:val="24"/>
        </w:rPr>
        <w:t xml:space="preserve">(…) </w:t>
      </w:r>
      <w:r w:rsidR="00FB673C" w:rsidRPr="00FB673C">
        <w:rPr>
          <w:rFonts w:ascii="Calibri" w:hAnsi="Calibri" w:cs="Calibri"/>
          <w:color w:val="000000"/>
          <w:sz w:val="24"/>
          <w:szCs w:val="24"/>
        </w:rPr>
        <w:t xml:space="preserve">si los </w:t>
      </w:r>
      <w:proofErr w:type="spellStart"/>
      <w:r w:rsidR="00FB673C" w:rsidRPr="00FB673C">
        <w:rPr>
          <w:rFonts w:ascii="Calibri" w:hAnsi="Calibri" w:cs="Calibri"/>
          <w:color w:val="000000"/>
          <w:sz w:val="24"/>
          <w:szCs w:val="24"/>
        </w:rPr>
        <w:t>Länder</w:t>
      </w:r>
      <w:proofErr w:type="spellEnd"/>
      <w:r w:rsidR="00FB673C" w:rsidRPr="00FB673C">
        <w:rPr>
          <w:rFonts w:ascii="Calibri" w:hAnsi="Calibri" w:cs="Calibri"/>
          <w:color w:val="000000"/>
          <w:sz w:val="24"/>
          <w:szCs w:val="24"/>
        </w:rPr>
        <w:t xml:space="preserve"> afectados deben subsistir como hasta ahora, o bien ha de formarse el nuevo Land o el Land con nuevos límites. </w:t>
      </w:r>
      <w:r w:rsidR="00427928">
        <w:rPr>
          <w:rFonts w:ascii="Calibri" w:hAnsi="Calibri" w:cs="Calibri"/>
          <w:color w:val="000000"/>
          <w:sz w:val="24"/>
          <w:szCs w:val="24"/>
        </w:rPr>
        <w:t>(</w:t>
      </w:r>
      <w:r w:rsidR="00FB673C" w:rsidRPr="00FB673C">
        <w:rPr>
          <w:rFonts w:ascii="Calibri" w:hAnsi="Calibri" w:cs="Calibri"/>
          <w:color w:val="000000"/>
          <w:sz w:val="24"/>
          <w:szCs w:val="24"/>
        </w:rPr>
        <w:t>...</w:t>
      </w:r>
      <w:r w:rsidR="00427928">
        <w:rPr>
          <w:rFonts w:ascii="Calibri" w:hAnsi="Calibri" w:cs="Calibri"/>
          <w:color w:val="000000"/>
          <w:sz w:val="24"/>
          <w:szCs w:val="24"/>
        </w:rPr>
        <w:t>)</w:t>
      </w:r>
      <w:r w:rsidR="00FB673C" w:rsidRPr="00FB673C">
        <w:rPr>
          <w:rFonts w:ascii="Calibri" w:hAnsi="Calibri" w:cs="Calibri"/>
          <w:color w:val="000000"/>
          <w:sz w:val="24"/>
          <w:szCs w:val="24"/>
        </w:rPr>
        <w:t xml:space="preserve">”. </w:t>
      </w:r>
    </w:p>
    <w:p w14:paraId="16103B9C" w14:textId="77777777" w:rsidR="00FB673C" w:rsidRPr="00FB673C" w:rsidRDefault="00FB673C" w:rsidP="00FB673C">
      <w:pPr>
        <w:pBdr>
          <w:top w:val="nil"/>
          <w:left w:val="nil"/>
          <w:bottom w:val="nil"/>
          <w:right w:val="nil"/>
          <w:between w:val="nil"/>
        </w:pBdr>
        <w:ind w:left="720"/>
        <w:jc w:val="both"/>
        <w:rPr>
          <w:rFonts w:ascii="Calibri" w:hAnsi="Calibri" w:cs="Calibri"/>
          <w:color w:val="000000"/>
          <w:sz w:val="24"/>
          <w:szCs w:val="24"/>
        </w:rPr>
      </w:pPr>
    </w:p>
    <w:p w14:paraId="384A36A5" w14:textId="70C8DA52" w:rsidR="00FB673C" w:rsidRPr="00FB673C" w:rsidRDefault="00FB673C" w:rsidP="00392AB4">
      <w:pPr>
        <w:pBdr>
          <w:top w:val="nil"/>
          <w:left w:val="nil"/>
          <w:bottom w:val="nil"/>
          <w:right w:val="nil"/>
          <w:between w:val="nil"/>
        </w:pBdr>
        <w:jc w:val="both"/>
        <w:rPr>
          <w:rFonts w:ascii="Calibri" w:hAnsi="Calibri" w:cs="Calibri"/>
          <w:color w:val="000000"/>
          <w:sz w:val="24"/>
          <w:szCs w:val="24"/>
        </w:rPr>
      </w:pPr>
      <w:r w:rsidRPr="00FB673C">
        <w:rPr>
          <w:rFonts w:ascii="Calibri" w:hAnsi="Calibri" w:cs="Calibri"/>
          <w:color w:val="000000"/>
          <w:sz w:val="24"/>
          <w:szCs w:val="24"/>
        </w:rPr>
        <w:lastRenderedPageBreak/>
        <w:t xml:space="preserve">En ese mismo artículo se dispone que se llevará a cabo una consulta popular a los </w:t>
      </w:r>
      <w:proofErr w:type="spellStart"/>
      <w:r w:rsidRPr="00FB673C">
        <w:rPr>
          <w:rFonts w:ascii="Calibri" w:hAnsi="Calibri" w:cs="Calibri"/>
          <w:color w:val="000000"/>
          <w:sz w:val="24"/>
          <w:szCs w:val="24"/>
        </w:rPr>
        <w:t>Länder</w:t>
      </w:r>
      <w:proofErr w:type="spellEnd"/>
      <w:r w:rsidRPr="00FB673C">
        <w:rPr>
          <w:rFonts w:ascii="Calibri" w:hAnsi="Calibri" w:cs="Calibri"/>
          <w:color w:val="000000"/>
          <w:sz w:val="24"/>
          <w:szCs w:val="24"/>
        </w:rPr>
        <w:t xml:space="preserve"> afectados con el objeto de “</w:t>
      </w:r>
      <w:r w:rsidR="00427928">
        <w:rPr>
          <w:rFonts w:ascii="Calibri" w:hAnsi="Calibri" w:cs="Calibri"/>
          <w:color w:val="000000"/>
          <w:sz w:val="24"/>
          <w:szCs w:val="24"/>
        </w:rPr>
        <w:t>(…)</w:t>
      </w:r>
      <w:r w:rsidRPr="00FB673C">
        <w:rPr>
          <w:rFonts w:ascii="Calibri" w:hAnsi="Calibri" w:cs="Calibri"/>
          <w:color w:val="000000"/>
          <w:sz w:val="24"/>
          <w:szCs w:val="24"/>
        </w:rPr>
        <w:t xml:space="preserve"> comprobar si cuenta con apoyo un cambio de la pertenencia a un Land que debe ser propuesto en la ley. </w:t>
      </w:r>
      <w:r w:rsidR="00427928">
        <w:rPr>
          <w:rFonts w:ascii="Calibri" w:hAnsi="Calibri" w:cs="Calibri"/>
          <w:color w:val="000000"/>
          <w:sz w:val="24"/>
          <w:szCs w:val="24"/>
        </w:rPr>
        <w:t>(</w:t>
      </w:r>
      <w:r w:rsidRPr="00FB673C">
        <w:rPr>
          <w:rFonts w:ascii="Calibri" w:hAnsi="Calibri" w:cs="Calibri"/>
          <w:color w:val="000000"/>
          <w:sz w:val="24"/>
          <w:szCs w:val="24"/>
        </w:rPr>
        <w:t>...</w:t>
      </w:r>
      <w:r w:rsidR="00427928">
        <w:rPr>
          <w:rFonts w:ascii="Calibri" w:hAnsi="Calibri" w:cs="Calibri"/>
          <w:color w:val="000000"/>
          <w:sz w:val="24"/>
          <w:szCs w:val="24"/>
        </w:rPr>
        <w:t>)</w:t>
      </w:r>
      <w:r w:rsidRPr="00FB673C">
        <w:rPr>
          <w:rFonts w:ascii="Calibri" w:hAnsi="Calibri" w:cs="Calibri"/>
          <w:color w:val="000000"/>
          <w:sz w:val="24"/>
          <w:szCs w:val="24"/>
        </w:rPr>
        <w:t xml:space="preserve">”. De igual manera se estipula que, </w:t>
      </w:r>
      <w:r w:rsidR="00427928">
        <w:rPr>
          <w:rFonts w:ascii="Calibri" w:hAnsi="Calibri" w:cs="Calibri"/>
          <w:color w:val="000000"/>
          <w:sz w:val="24"/>
          <w:szCs w:val="24"/>
        </w:rPr>
        <w:t>(</w:t>
      </w:r>
      <w:r w:rsidRPr="00FB673C">
        <w:rPr>
          <w:rFonts w:ascii="Calibri" w:hAnsi="Calibri" w:cs="Calibri"/>
          <w:color w:val="000000"/>
          <w:sz w:val="24"/>
          <w:szCs w:val="24"/>
        </w:rPr>
        <w:t>...</w:t>
      </w:r>
      <w:r w:rsidR="00427928">
        <w:rPr>
          <w:rFonts w:ascii="Calibri" w:hAnsi="Calibri" w:cs="Calibri"/>
          <w:color w:val="000000"/>
          <w:sz w:val="24"/>
          <w:szCs w:val="24"/>
        </w:rPr>
        <w:t xml:space="preserve">) </w:t>
      </w:r>
      <w:r w:rsidRPr="00FB673C">
        <w:rPr>
          <w:rFonts w:ascii="Calibri" w:hAnsi="Calibri" w:cs="Calibri"/>
          <w:color w:val="000000"/>
          <w:sz w:val="24"/>
          <w:szCs w:val="24"/>
        </w:rPr>
        <w:t xml:space="preserve">Si la mayoría aprueba una modificación propuesta de la pertenencia a un Land, habrá de determinarse por ley federal dentro del plazo de dos años si ha de modificarse la pertenencia a un Land según el apartado 2. Si una propuesta presentada a consulta popular alcanza la aprobación correspondiente según los requisitos de las frases 3 y 4 del apartado 3, deberá promulgarse, en el plazo de dos años después de la realización de la consulta popular, una ley federal para la formación del Estado propuesto, que ya no necesita ratificación por referéndum </w:t>
      </w:r>
      <w:r w:rsidR="00427928">
        <w:rPr>
          <w:rFonts w:ascii="Calibri" w:hAnsi="Calibri" w:cs="Calibri"/>
          <w:color w:val="000000"/>
          <w:sz w:val="24"/>
          <w:szCs w:val="24"/>
        </w:rPr>
        <w:t>(</w:t>
      </w:r>
      <w:r w:rsidRPr="00FB673C">
        <w:rPr>
          <w:rFonts w:ascii="Calibri" w:hAnsi="Calibri" w:cs="Calibri"/>
          <w:color w:val="000000"/>
          <w:sz w:val="24"/>
          <w:szCs w:val="24"/>
        </w:rPr>
        <w:t>...</w:t>
      </w:r>
      <w:r w:rsidR="00427928">
        <w:rPr>
          <w:rFonts w:ascii="Calibri" w:hAnsi="Calibri" w:cs="Calibri"/>
          <w:color w:val="000000"/>
          <w:sz w:val="24"/>
          <w:szCs w:val="24"/>
        </w:rPr>
        <w:t>)</w:t>
      </w:r>
      <w:r w:rsidRPr="00FB673C">
        <w:rPr>
          <w:rStyle w:val="Refdenotaalpie"/>
          <w:rFonts w:ascii="Calibri" w:hAnsi="Calibri" w:cs="Calibri"/>
          <w:color w:val="000000"/>
          <w:sz w:val="24"/>
          <w:szCs w:val="24"/>
        </w:rPr>
        <w:footnoteReference w:id="8"/>
      </w:r>
    </w:p>
    <w:p w14:paraId="121F2712" w14:textId="77777777" w:rsidR="00FB673C" w:rsidRPr="00FB673C" w:rsidRDefault="00FB673C" w:rsidP="00FB673C">
      <w:pPr>
        <w:pBdr>
          <w:top w:val="nil"/>
          <w:left w:val="nil"/>
          <w:bottom w:val="nil"/>
          <w:right w:val="nil"/>
          <w:between w:val="nil"/>
        </w:pBdr>
        <w:jc w:val="both"/>
        <w:rPr>
          <w:rFonts w:ascii="Calibri" w:hAnsi="Calibri" w:cs="Calibri"/>
          <w:sz w:val="24"/>
          <w:szCs w:val="24"/>
        </w:rPr>
      </w:pPr>
    </w:p>
    <w:p w14:paraId="502A89D2" w14:textId="4FE54765" w:rsidR="00FB673C" w:rsidRPr="00427928" w:rsidRDefault="00FB673C" w:rsidP="00427928">
      <w:pPr>
        <w:pStyle w:val="Prrafodelista"/>
        <w:numPr>
          <w:ilvl w:val="2"/>
          <w:numId w:val="20"/>
        </w:numPr>
        <w:pBdr>
          <w:top w:val="nil"/>
          <w:left w:val="nil"/>
          <w:bottom w:val="nil"/>
          <w:right w:val="nil"/>
          <w:between w:val="nil"/>
        </w:pBdr>
        <w:jc w:val="both"/>
        <w:rPr>
          <w:b/>
          <w:bCs/>
          <w:sz w:val="24"/>
          <w:szCs w:val="24"/>
        </w:rPr>
      </w:pPr>
      <w:r w:rsidRPr="00427928">
        <w:rPr>
          <w:b/>
          <w:bCs/>
          <w:sz w:val="24"/>
          <w:szCs w:val="24"/>
        </w:rPr>
        <w:t xml:space="preserve">España </w:t>
      </w:r>
    </w:p>
    <w:p w14:paraId="1FE4A783" w14:textId="41A1A1A0" w:rsidR="00FB673C" w:rsidRPr="00FB673C" w:rsidRDefault="00FB673C" w:rsidP="00392AB4">
      <w:pPr>
        <w:pBdr>
          <w:top w:val="nil"/>
          <w:left w:val="nil"/>
          <w:bottom w:val="nil"/>
          <w:right w:val="nil"/>
          <w:between w:val="nil"/>
        </w:pBdr>
        <w:jc w:val="both"/>
        <w:rPr>
          <w:rFonts w:ascii="Calibri" w:hAnsi="Calibri" w:cs="Calibri"/>
          <w:sz w:val="24"/>
          <w:szCs w:val="24"/>
        </w:rPr>
      </w:pPr>
      <w:r w:rsidRPr="00FB673C">
        <w:rPr>
          <w:rFonts w:ascii="Calibri" w:hAnsi="Calibri" w:cs="Calibri"/>
          <w:sz w:val="24"/>
          <w:szCs w:val="24"/>
        </w:rPr>
        <w:t xml:space="preserve">La Constitución Española consagra en el artículo 23 que “1. Los ciudadanos tienen el derecho a participar en los asuntos públicos, directamente o por medio de representantes, libremente elegidos en elecciones periódicas por sufragio universal. </w:t>
      </w:r>
      <w:r w:rsidR="00427928">
        <w:rPr>
          <w:rFonts w:ascii="Calibri" w:hAnsi="Calibri" w:cs="Calibri"/>
          <w:color w:val="000000"/>
          <w:sz w:val="24"/>
          <w:szCs w:val="24"/>
        </w:rPr>
        <w:t>(</w:t>
      </w:r>
      <w:r w:rsidR="00427928" w:rsidRPr="00FB673C">
        <w:rPr>
          <w:rFonts w:ascii="Calibri" w:hAnsi="Calibri" w:cs="Calibri"/>
          <w:color w:val="000000"/>
          <w:sz w:val="24"/>
          <w:szCs w:val="24"/>
        </w:rPr>
        <w:t>...</w:t>
      </w:r>
      <w:r w:rsidR="00427928">
        <w:rPr>
          <w:rFonts w:ascii="Calibri" w:hAnsi="Calibri" w:cs="Calibri"/>
          <w:color w:val="000000"/>
          <w:sz w:val="24"/>
          <w:szCs w:val="24"/>
        </w:rPr>
        <w:t>)</w:t>
      </w:r>
      <w:r w:rsidRPr="00FB673C">
        <w:rPr>
          <w:rFonts w:ascii="Calibri" w:hAnsi="Calibri" w:cs="Calibri"/>
          <w:sz w:val="24"/>
          <w:szCs w:val="24"/>
        </w:rPr>
        <w:t>”</w:t>
      </w:r>
      <w:r w:rsidRPr="00FB673C">
        <w:rPr>
          <w:rStyle w:val="Refdenotaalpie"/>
          <w:rFonts w:ascii="Calibri" w:hAnsi="Calibri" w:cs="Calibri"/>
          <w:sz w:val="24"/>
          <w:szCs w:val="24"/>
        </w:rPr>
        <w:footnoteReference w:id="9"/>
      </w:r>
      <w:r w:rsidRPr="00FB673C">
        <w:rPr>
          <w:rFonts w:ascii="Calibri" w:hAnsi="Calibri" w:cs="Calibri"/>
          <w:sz w:val="24"/>
          <w:szCs w:val="24"/>
        </w:rPr>
        <w:t>.</w:t>
      </w:r>
    </w:p>
    <w:p w14:paraId="21FB1D37" w14:textId="77777777" w:rsidR="00FB673C" w:rsidRPr="00FB673C" w:rsidRDefault="00FB673C" w:rsidP="00FB673C">
      <w:pPr>
        <w:pBdr>
          <w:top w:val="nil"/>
          <w:left w:val="nil"/>
          <w:bottom w:val="nil"/>
          <w:right w:val="nil"/>
          <w:between w:val="nil"/>
        </w:pBdr>
        <w:ind w:left="720"/>
        <w:jc w:val="both"/>
        <w:rPr>
          <w:rFonts w:ascii="Calibri" w:hAnsi="Calibri" w:cs="Calibri"/>
          <w:sz w:val="24"/>
          <w:szCs w:val="24"/>
        </w:rPr>
      </w:pPr>
    </w:p>
    <w:p w14:paraId="399C8B8A" w14:textId="6B805031" w:rsidR="00FB673C" w:rsidRPr="00FB673C" w:rsidRDefault="00FB673C" w:rsidP="00392AB4">
      <w:pPr>
        <w:pBdr>
          <w:top w:val="nil"/>
          <w:left w:val="nil"/>
          <w:bottom w:val="nil"/>
          <w:right w:val="nil"/>
          <w:between w:val="nil"/>
        </w:pBdr>
        <w:jc w:val="both"/>
        <w:rPr>
          <w:rFonts w:ascii="Calibri" w:hAnsi="Calibri" w:cs="Calibri"/>
          <w:sz w:val="24"/>
          <w:szCs w:val="24"/>
        </w:rPr>
      </w:pPr>
      <w:r w:rsidRPr="00FB673C">
        <w:rPr>
          <w:rFonts w:ascii="Calibri" w:hAnsi="Calibri" w:cs="Calibri"/>
          <w:sz w:val="24"/>
          <w:szCs w:val="24"/>
        </w:rPr>
        <w:t xml:space="preserve">Así mismo, el artículo 92 de la Carta Superior de España estipula que “1. Las decisiones políticas de especial trascendencia podrán ser sometidas a referéndum consultivo de todos los ciudadanos. 2. El referéndum será convocado por el Rey, mediante propuesta del </w:t>
      </w:r>
      <w:proofErr w:type="gramStart"/>
      <w:r w:rsidRPr="00FB673C">
        <w:rPr>
          <w:rFonts w:ascii="Calibri" w:hAnsi="Calibri" w:cs="Calibri"/>
          <w:sz w:val="24"/>
          <w:szCs w:val="24"/>
        </w:rPr>
        <w:t>Presidente</w:t>
      </w:r>
      <w:proofErr w:type="gramEnd"/>
      <w:r w:rsidRPr="00FB673C">
        <w:rPr>
          <w:rFonts w:ascii="Calibri" w:hAnsi="Calibri" w:cs="Calibri"/>
          <w:sz w:val="24"/>
          <w:szCs w:val="24"/>
        </w:rPr>
        <w:t xml:space="preserve"> del Gobierno, previamente autorizada por el Congreso de los Diputados. </w:t>
      </w:r>
      <w:r w:rsidR="00427928">
        <w:rPr>
          <w:rFonts w:ascii="Calibri" w:hAnsi="Calibri" w:cs="Calibri"/>
          <w:color w:val="000000"/>
          <w:sz w:val="24"/>
          <w:szCs w:val="24"/>
        </w:rPr>
        <w:t>(</w:t>
      </w:r>
      <w:r w:rsidR="00427928" w:rsidRPr="00FB673C">
        <w:rPr>
          <w:rFonts w:ascii="Calibri" w:hAnsi="Calibri" w:cs="Calibri"/>
          <w:color w:val="000000"/>
          <w:sz w:val="24"/>
          <w:szCs w:val="24"/>
        </w:rPr>
        <w:t>...</w:t>
      </w:r>
      <w:r w:rsidR="00427928">
        <w:rPr>
          <w:rFonts w:ascii="Calibri" w:hAnsi="Calibri" w:cs="Calibri"/>
          <w:color w:val="000000"/>
          <w:sz w:val="24"/>
          <w:szCs w:val="24"/>
        </w:rPr>
        <w:t>)</w:t>
      </w:r>
      <w:r w:rsidRPr="00FB673C">
        <w:rPr>
          <w:rFonts w:ascii="Calibri" w:hAnsi="Calibri" w:cs="Calibri"/>
          <w:sz w:val="24"/>
          <w:szCs w:val="24"/>
        </w:rPr>
        <w:t>”. Mientras que el numeral 32 del artículo 149 dispone que la autorización para la convocatoria de consultas populares por vía de referéndum es competencia exclusiva del Estado.</w:t>
      </w:r>
    </w:p>
    <w:p w14:paraId="45A20EB0" w14:textId="77777777" w:rsidR="00FB673C" w:rsidRPr="00FB673C" w:rsidRDefault="00FB673C" w:rsidP="00FB673C">
      <w:pPr>
        <w:pBdr>
          <w:top w:val="nil"/>
          <w:left w:val="nil"/>
          <w:bottom w:val="nil"/>
          <w:right w:val="nil"/>
          <w:between w:val="nil"/>
        </w:pBdr>
        <w:jc w:val="both"/>
        <w:rPr>
          <w:rFonts w:ascii="Calibri" w:hAnsi="Calibri" w:cs="Calibri"/>
          <w:sz w:val="24"/>
          <w:szCs w:val="24"/>
        </w:rPr>
      </w:pPr>
    </w:p>
    <w:p w14:paraId="104D761F" w14:textId="554BBCDF" w:rsidR="00FB673C" w:rsidRPr="00427928" w:rsidRDefault="00FB673C" w:rsidP="00427928">
      <w:pPr>
        <w:pStyle w:val="Prrafodelista"/>
        <w:numPr>
          <w:ilvl w:val="2"/>
          <w:numId w:val="20"/>
        </w:numPr>
        <w:pBdr>
          <w:top w:val="nil"/>
          <w:left w:val="nil"/>
          <w:bottom w:val="nil"/>
          <w:right w:val="nil"/>
          <w:between w:val="nil"/>
        </w:pBdr>
        <w:jc w:val="both"/>
        <w:rPr>
          <w:b/>
          <w:bCs/>
          <w:sz w:val="24"/>
          <w:szCs w:val="24"/>
        </w:rPr>
      </w:pPr>
      <w:r w:rsidRPr="00427928">
        <w:rPr>
          <w:b/>
          <w:bCs/>
          <w:sz w:val="24"/>
          <w:szCs w:val="24"/>
        </w:rPr>
        <w:t xml:space="preserve">Portugal </w:t>
      </w:r>
    </w:p>
    <w:p w14:paraId="08C0D5FE" w14:textId="20D51CAB" w:rsidR="00FB673C" w:rsidRPr="00FB673C" w:rsidRDefault="00FB673C" w:rsidP="00392AB4">
      <w:pPr>
        <w:pBdr>
          <w:top w:val="nil"/>
          <w:left w:val="nil"/>
          <w:bottom w:val="nil"/>
          <w:right w:val="nil"/>
          <w:between w:val="nil"/>
        </w:pBdr>
        <w:jc w:val="both"/>
        <w:rPr>
          <w:rFonts w:ascii="Calibri" w:hAnsi="Calibri" w:cs="Calibri"/>
          <w:sz w:val="24"/>
          <w:szCs w:val="24"/>
        </w:rPr>
      </w:pPr>
      <w:r w:rsidRPr="00FB673C">
        <w:rPr>
          <w:rFonts w:ascii="Calibri" w:hAnsi="Calibri" w:cs="Calibri"/>
          <w:sz w:val="24"/>
          <w:szCs w:val="24"/>
        </w:rPr>
        <w:t>La Carta Magna de Portugal de 1976</w:t>
      </w:r>
      <w:r w:rsidRPr="00FB673C">
        <w:rPr>
          <w:rStyle w:val="Refdenotaalpie"/>
          <w:rFonts w:ascii="Calibri" w:hAnsi="Calibri" w:cs="Calibri"/>
          <w:sz w:val="24"/>
          <w:szCs w:val="24"/>
        </w:rPr>
        <w:footnoteReference w:id="10"/>
      </w:r>
      <w:r w:rsidRPr="00FB673C">
        <w:rPr>
          <w:rFonts w:ascii="Calibri" w:hAnsi="Calibri" w:cs="Calibri"/>
          <w:sz w:val="24"/>
          <w:szCs w:val="24"/>
        </w:rPr>
        <w:t xml:space="preserve"> consagra el Referéndum como la vía para consultar al pueblo decisiones de trascendencia nacional, cuya iniciativa se encuentra regulada en el artículo 167 de la Constitución Portuguesa en donde se estipula que “1. La iniciativa legal y de referéndum compete a los Diputados, a los Grupos Parlamentarios y al Gobierno, y también, en los términos y condiciones establecidos en la ley, a grupos de ciudadanos electores, correspondiendo la iniciativa de la ley, en los que se refiere a las Regiones autónomas a las respectivas asambleas legislativas</w:t>
      </w:r>
      <w:r w:rsidR="00427928">
        <w:rPr>
          <w:rFonts w:ascii="Calibri" w:hAnsi="Calibri" w:cs="Calibri"/>
          <w:sz w:val="24"/>
          <w:szCs w:val="24"/>
        </w:rPr>
        <w:t>(...)</w:t>
      </w:r>
      <w:r w:rsidRPr="00FB673C">
        <w:rPr>
          <w:rFonts w:ascii="Calibri" w:hAnsi="Calibri" w:cs="Calibri"/>
          <w:sz w:val="24"/>
          <w:szCs w:val="24"/>
        </w:rPr>
        <w:t xml:space="preserve">”. </w:t>
      </w:r>
    </w:p>
    <w:p w14:paraId="68DE30E3" w14:textId="77777777" w:rsidR="00FB673C" w:rsidRPr="00FB673C" w:rsidRDefault="00FB673C" w:rsidP="00FB673C">
      <w:pPr>
        <w:pBdr>
          <w:top w:val="nil"/>
          <w:left w:val="nil"/>
          <w:bottom w:val="nil"/>
          <w:right w:val="nil"/>
          <w:between w:val="nil"/>
        </w:pBdr>
        <w:jc w:val="both"/>
        <w:rPr>
          <w:rFonts w:ascii="Calibri" w:hAnsi="Calibri" w:cs="Calibri"/>
          <w:sz w:val="24"/>
          <w:szCs w:val="24"/>
        </w:rPr>
      </w:pPr>
    </w:p>
    <w:p w14:paraId="2F065679" w14:textId="77777777" w:rsidR="00FB673C" w:rsidRPr="00FB673C" w:rsidRDefault="00FB673C" w:rsidP="00392AB4">
      <w:pPr>
        <w:pBdr>
          <w:top w:val="nil"/>
          <w:left w:val="nil"/>
          <w:bottom w:val="nil"/>
          <w:right w:val="nil"/>
          <w:between w:val="nil"/>
        </w:pBdr>
        <w:jc w:val="both"/>
        <w:rPr>
          <w:rFonts w:ascii="Calibri" w:hAnsi="Calibri" w:cs="Calibri"/>
          <w:sz w:val="24"/>
          <w:szCs w:val="24"/>
        </w:rPr>
      </w:pPr>
      <w:r w:rsidRPr="00FB673C">
        <w:rPr>
          <w:rFonts w:ascii="Calibri" w:hAnsi="Calibri" w:cs="Calibri"/>
          <w:sz w:val="24"/>
          <w:szCs w:val="24"/>
        </w:rPr>
        <w:lastRenderedPageBreak/>
        <w:t xml:space="preserve">Por otra parte, el artículo 115 dispone que “Los ciudadanos registrados como electores en territorio portugués pueden ser llamados a pronunciarse directamente, con carácter vinculante, por medio de referéndum, convocado por decisión del </w:t>
      </w:r>
      <w:proofErr w:type="gramStart"/>
      <w:r w:rsidRPr="00FB673C">
        <w:rPr>
          <w:rFonts w:ascii="Calibri" w:hAnsi="Calibri" w:cs="Calibri"/>
          <w:sz w:val="24"/>
          <w:szCs w:val="24"/>
        </w:rPr>
        <w:t>Presidente</w:t>
      </w:r>
      <w:proofErr w:type="gramEnd"/>
      <w:r w:rsidRPr="00FB673C">
        <w:rPr>
          <w:rFonts w:ascii="Calibri" w:hAnsi="Calibri" w:cs="Calibri"/>
          <w:sz w:val="24"/>
          <w:szCs w:val="24"/>
        </w:rPr>
        <w:t xml:space="preserve"> de la República, a propuesta de la Asamblea de la República o del Gobierno en materias de sus respectivas competencias, en los casos y en los términos previstos en la Constitución y en la Ley. </w:t>
      </w:r>
    </w:p>
    <w:p w14:paraId="213029EA" w14:textId="77777777" w:rsidR="00FB673C" w:rsidRPr="00FB673C" w:rsidRDefault="00FB673C" w:rsidP="00FB673C">
      <w:pPr>
        <w:pBdr>
          <w:top w:val="nil"/>
          <w:left w:val="nil"/>
          <w:bottom w:val="nil"/>
          <w:right w:val="nil"/>
          <w:between w:val="nil"/>
        </w:pBdr>
        <w:jc w:val="both"/>
        <w:rPr>
          <w:rFonts w:ascii="Calibri" w:hAnsi="Calibri" w:cs="Calibri"/>
          <w:sz w:val="24"/>
          <w:szCs w:val="24"/>
        </w:rPr>
      </w:pPr>
    </w:p>
    <w:p w14:paraId="4FC4B433" w14:textId="5CB8D08E" w:rsidR="00FB673C" w:rsidRPr="00FB673C" w:rsidRDefault="00FB673C" w:rsidP="00427928">
      <w:pPr>
        <w:pBdr>
          <w:top w:val="nil"/>
          <w:left w:val="nil"/>
          <w:bottom w:val="nil"/>
          <w:right w:val="nil"/>
          <w:between w:val="nil"/>
        </w:pBdr>
        <w:jc w:val="both"/>
        <w:rPr>
          <w:rFonts w:ascii="Calibri" w:hAnsi="Calibri" w:cs="Calibri"/>
          <w:sz w:val="24"/>
          <w:szCs w:val="24"/>
        </w:rPr>
      </w:pPr>
      <w:r w:rsidRPr="00FB673C">
        <w:rPr>
          <w:rFonts w:ascii="Calibri" w:hAnsi="Calibri" w:cs="Calibri"/>
          <w:sz w:val="24"/>
          <w:szCs w:val="24"/>
        </w:rPr>
        <w:t xml:space="preserve">Del mismo modo se estipula que “El referéndum solo puede tener por objeto cuestiones de relevante interés nacional que deban ser decididas por la Asamblea de la República o por el Gobierno mediante la aprobación de tratados internacionales o de actos legislativos. </w:t>
      </w:r>
      <w:r w:rsidR="00427928">
        <w:rPr>
          <w:rFonts w:ascii="Calibri" w:hAnsi="Calibri" w:cs="Calibri"/>
          <w:color w:val="000000"/>
          <w:sz w:val="24"/>
          <w:szCs w:val="24"/>
        </w:rPr>
        <w:t>(</w:t>
      </w:r>
      <w:r w:rsidR="00427928" w:rsidRPr="00FB673C">
        <w:rPr>
          <w:rFonts w:ascii="Calibri" w:hAnsi="Calibri" w:cs="Calibri"/>
          <w:color w:val="000000"/>
          <w:sz w:val="24"/>
          <w:szCs w:val="24"/>
        </w:rPr>
        <w:t>...</w:t>
      </w:r>
      <w:r w:rsidR="00427928">
        <w:rPr>
          <w:rFonts w:ascii="Calibri" w:hAnsi="Calibri" w:cs="Calibri"/>
          <w:color w:val="000000"/>
          <w:sz w:val="24"/>
          <w:szCs w:val="24"/>
        </w:rPr>
        <w:t xml:space="preserve">) </w:t>
      </w:r>
      <w:r w:rsidRPr="00FB673C">
        <w:rPr>
          <w:rFonts w:ascii="Calibri" w:hAnsi="Calibri" w:cs="Calibri"/>
          <w:sz w:val="24"/>
          <w:szCs w:val="24"/>
        </w:rPr>
        <w:t>Cada referéndum recaerá sobre una sola materia, debiendo ser formuladas las cuestiones con objetividad, claridad y precisión y para respuestas de “sí” o “no”, con un número máximo de preguntas establecido en la Ley, que también determinará las demás condiciones de formulación y de efectividad de los referéndums.”.</w:t>
      </w:r>
    </w:p>
    <w:p w14:paraId="4841D93A" w14:textId="77777777" w:rsidR="00FB673C" w:rsidRPr="00FB673C" w:rsidRDefault="00FB673C" w:rsidP="00FB673C">
      <w:pPr>
        <w:pBdr>
          <w:top w:val="nil"/>
          <w:left w:val="nil"/>
          <w:bottom w:val="nil"/>
          <w:right w:val="nil"/>
          <w:between w:val="nil"/>
        </w:pBdr>
        <w:jc w:val="both"/>
        <w:rPr>
          <w:rFonts w:ascii="Calibri" w:hAnsi="Calibri" w:cs="Calibri"/>
          <w:sz w:val="24"/>
          <w:szCs w:val="24"/>
        </w:rPr>
      </w:pPr>
    </w:p>
    <w:p w14:paraId="2137519A" w14:textId="1FB07CD0" w:rsidR="00FB673C" w:rsidRPr="00FB673C" w:rsidRDefault="00FB673C" w:rsidP="00427928">
      <w:pPr>
        <w:pBdr>
          <w:top w:val="nil"/>
          <w:left w:val="nil"/>
          <w:bottom w:val="nil"/>
          <w:right w:val="nil"/>
          <w:between w:val="nil"/>
        </w:pBdr>
        <w:jc w:val="both"/>
        <w:rPr>
          <w:rFonts w:ascii="Calibri" w:hAnsi="Calibri" w:cs="Calibri"/>
          <w:sz w:val="24"/>
          <w:szCs w:val="24"/>
        </w:rPr>
      </w:pPr>
      <w:r w:rsidRPr="00FB673C">
        <w:rPr>
          <w:rFonts w:ascii="Calibri" w:hAnsi="Calibri" w:cs="Calibri"/>
          <w:sz w:val="24"/>
          <w:szCs w:val="24"/>
        </w:rPr>
        <w:t>Así mismo, los artículos 134 y 161 de la Constitución de Portugal disponen que “</w:t>
      </w:r>
      <w:r w:rsidR="00427928">
        <w:rPr>
          <w:rFonts w:ascii="Calibri" w:hAnsi="Calibri" w:cs="Calibri"/>
          <w:sz w:val="24"/>
          <w:szCs w:val="24"/>
        </w:rPr>
        <w:t>(...)</w:t>
      </w:r>
      <w:r w:rsidRPr="00FB673C">
        <w:rPr>
          <w:rFonts w:ascii="Calibri" w:hAnsi="Calibri" w:cs="Calibri"/>
          <w:sz w:val="24"/>
          <w:szCs w:val="24"/>
        </w:rPr>
        <w:t xml:space="preserve"> Corresponde al presidente de la República en concepto de actos propios: </w:t>
      </w:r>
      <w:r w:rsidR="00427928">
        <w:rPr>
          <w:rFonts w:ascii="Calibri" w:hAnsi="Calibri" w:cs="Calibri"/>
          <w:sz w:val="24"/>
          <w:szCs w:val="24"/>
        </w:rPr>
        <w:t>(...)</w:t>
      </w:r>
      <w:r w:rsidRPr="00FB673C">
        <w:rPr>
          <w:rFonts w:ascii="Calibri" w:hAnsi="Calibri" w:cs="Calibri"/>
          <w:sz w:val="24"/>
          <w:szCs w:val="24"/>
        </w:rPr>
        <w:t xml:space="preserve"> Someter a referéndum cuestiones de relevante interés nacional, en los términos del artículo 115, así como las referidas en el apartado 2 del artículo 232, y en el apartado 3 del artículo 256; </w:t>
      </w:r>
      <w:r w:rsidR="00427928">
        <w:rPr>
          <w:rFonts w:ascii="Calibri" w:hAnsi="Calibri" w:cs="Calibri"/>
          <w:sz w:val="24"/>
          <w:szCs w:val="24"/>
        </w:rPr>
        <w:t>(...)</w:t>
      </w:r>
      <w:r w:rsidRPr="00FB673C">
        <w:rPr>
          <w:rFonts w:ascii="Calibri" w:hAnsi="Calibri" w:cs="Calibri"/>
          <w:sz w:val="24"/>
          <w:szCs w:val="24"/>
        </w:rPr>
        <w:t>”, y que, además, “</w:t>
      </w:r>
      <w:r w:rsidR="00427928">
        <w:rPr>
          <w:rFonts w:ascii="Calibri" w:hAnsi="Calibri" w:cs="Calibri"/>
          <w:sz w:val="24"/>
          <w:szCs w:val="24"/>
        </w:rPr>
        <w:t>(...)</w:t>
      </w:r>
      <w:r w:rsidRPr="00FB673C">
        <w:rPr>
          <w:rFonts w:ascii="Calibri" w:hAnsi="Calibri" w:cs="Calibri"/>
          <w:sz w:val="24"/>
          <w:szCs w:val="24"/>
        </w:rPr>
        <w:t xml:space="preserve"> Compete a la Asamblea de la República: </w:t>
      </w:r>
      <w:r w:rsidR="00427928">
        <w:rPr>
          <w:rFonts w:ascii="Calibri" w:hAnsi="Calibri" w:cs="Calibri"/>
          <w:sz w:val="24"/>
          <w:szCs w:val="24"/>
        </w:rPr>
        <w:t>(...)</w:t>
      </w:r>
      <w:r w:rsidRPr="00FB673C">
        <w:rPr>
          <w:rFonts w:ascii="Calibri" w:hAnsi="Calibri" w:cs="Calibri"/>
          <w:sz w:val="24"/>
          <w:szCs w:val="24"/>
        </w:rPr>
        <w:t xml:space="preserve"> Proponer al Presidente de la República el sometimiento a referéndum de cuestiones de relevante interés nacional. </w:t>
      </w:r>
      <w:r w:rsidR="00427928">
        <w:rPr>
          <w:rFonts w:ascii="Calibri" w:hAnsi="Calibri" w:cs="Calibri"/>
          <w:sz w:val="24"/>
          <w:szCs w:val="24"/>
        </w:rPr>
        <w:t>(...)</w:t>
      </w:r>
      <w:r w:rsidRPr="00FB673C">
        <w:rPr>
          <w:rFonts w:ascii="Calibri" w:hAnsi="Calibri" w:cs="Calibri"/>
          <w:sz w:val="24"/>
          <w:szCs w:val="24"/>
        </w:rPr>
        <w:t>”.</w:t>
      </w:r>
    </w:p>
    <w:p w14:paraId="424B4C6C" w14:textId="77777777" w:rsidR="00FB673C" w:rsidRPr="00FB673C" w:rsidRDefault="00FB673C" w:rsidP="00427928">
      <w:pPr>
        <w:pBdr>
          <w:top w:val="nil"/>
          <w:left w:val="nil"/>
          <w:bottom w:val="nil"/>
          <w:right w:val="nil"/>
          <w:between w:val="nil"/>
        </w:pBdr>
        <w:jc w:val="both"/>
        <w:rPr>
          <w:rFonts w:ascii="Calibri" w:hAnsi="Calibri" w:cs="Calibri"/>
          <w:color w:val="000000"/>
          <w:sz w:val="24"/>
          <w:szCs w:val="24"/>
        </w:rPr>
      </w:pPr>
    </w:p>
    <w:p w14:paraId="5DBFAB71" w14:textId="7848CE4A" w:rsidR="00FB673C" w:rsidRPr="00427928" w:rsidRDefault="00FB673C" w:rsidP="00427928">
      <w:pPr>
        <w:pStyle w:val="Prrafodelista"/>
        <w:numPr>
          <w:ilvl w:val="1"/>
          <w:numId w:val="20"/>
        </w:numPr>
        <w:pBdr>
          <w:top w:val="nil"/>
          <w:left w:val="nil"/>
          <w:bottom w:val="nil"/>
          <w:right w:val="nil"/>
          <w:between w:val="nil"/>
        </w:pBdr>
        <w:jc w:val="both"/>
        <w:rPr>
          <w:b/>
          <w:bCs/>
          <w:sz w:val="24"/>
          <w:szCs w:val="24"/>
        </w:rPr>
      </w:pPr>
      <w:r w:rsidRPr="00427928">
        <w:rPr>
          <w:b/>
          <w:bCs/>
          <w:sz w:val="24"/>
          <w:szCs w:val="24"/>
        </w:rPr>
        <w:t xml:space="preserve">Latinoamericano </w:t>
      </w:r>
    </w:p>
    <w:p w14:paraId="1D20F095" w14:textId="77777777" w:rsidR="00FB673C" w:rsidRPr="00FB673C" w:rsidRDefault="00FB673C" w:rsidP="00FB673C">
      <w:pPr>
        <w:pBdr>
          <w:top w:val="nil"/>
          <w:left w:val="nil"/>
          <w:bottom w:val="nil"/>
          <w:right w:val="nil"/>
          <w:between w:val="nil"/>
        </w:pBdr>
        <w:ind w:left="720"/>
        <w:jc w:val="both"/>
        <w:rPr>
          <w:rFonts w:ascii="Calibri" w:hAnsi="Calibri" w:cs="Calibri"/>
          <w:color w:val="000000"/>
          <w:sz w:val="24"/>
          <w:szCs w:val="24"/>
        </w:rPr>
      </w:pPr>
    </w:p>
    <w:p w14:paraId="13BA5880" w14:textId="77777777" w:rsidR="00FB673C" w:rsidRPr="00FB673C" w:rsidRDefault="00FB673C" w:rsidP="00427928">
      <w:pPr>
        <w:pBdr>
          <w:top w:val="nil"/>
          <w:left w:val="nil"/>
          <w:bottom w:val="nil"/>
          <w:right w:val="nil"/>
          <w:between w:val="nil"/>
        </w:pBdr>
        <w:jc w:val="both"/>
        <w:rPr>
          <w:rFonts w:ascii="Calibri" w:hAnsi="Calibri" w:cs="Calibri"/>
          <w:color w:val="000000"/>
          <w:sz w:val="24"/>
          <w:szCs w:val="24"/>
        </w:rPr>
      </w:pPr>
      <w:r w:rsidRPr="00FB673C">
        <w:rPr>
          <w:rFonts w:ascii="Calibri" w:hAnsi="Calibri" w:cs="Calibri"/>
          <w:color w:val="000000"/>
          <w:sz w:val="24"/>
          <w:szCs w:val="24"/>
        </w:rPr>
        <w:t xml:space="preserve">En el contexto </w:t>
      </w:r>
      <w:proofErr w:type="spellStart"/>
      <w:r w:rsidRPr="00FB673C">
        <w:rPr>
          <w:rFonts w:ascii="Calibri" w:hAnsi="Calibri" w:cs="Calibri"/>
          <w:color w:val="000000"/>
          <w:sz w:val="24"/>
          <w:szCs w:val="24"/>
        </w:rPr>
        <w:t>latinoaméricano</w:t>
      </w:r>
      <w:proofErr w:type="spellEnd"/>
      <w:r w:rsidRPr="00FB673C">
        <w:rPr>
          <w:rFonts w:ascii="Calibri" w:hAnsi="Calibri" w:cs="Calibri"/>
          <w:color w:val="000000"/>
          <w:sz w:val="24"/>
          <w:szCs w:val="24"/>
        </w:rPr>
        <w:t>, ningún Estado tiene establecido un mecanismo de insistencia o reiteración que permita realizar un análisis comparativo entre dicho mecanismo y el que se pretende incorporar al ordenamiento jurídico colombiano a través de la presente iniciativa legislativa. Sin embargo, países como Ecuador, México, Uruguay y Argentina, son algunos de los que consagran el plebiscito y/o la consulta popular como mecanismos de participación ciudadana, cuyo procedimiento vale la pena traer a colación a modo de ilustración.</w:t>
      </w:r>
    </w:p>
    <w:p w14:paraId="6EE1EE34" w14:textId="77777777" w:rsidR="00FB673C" w:rsidRPr="00FB673C" w:rsidRDefault="00FB673C" w:rsidP="00FB673C">
      <w:pPr>
        <w:pBdr>
          <w:top w:val="nil"/>
          <w:left w:val="nil"/>
          <w:bottom w:val="nil"/>
          <w:right w:val="nil"/>
          <w:between w:val="nil"/>
        </w:pBdr>
        <w:ind w:left="720"/>
        <w:jc w:val="both"/>
        <w:rPr>
          <w:rFonts w:ascii="Calibri" w:hAnsi="Calibri" w:cs="Calibri"/>
          <w:color w:val="000000"/>
          <w:sz w:val="24"/>
          <w:szCs w:val="24"/>
        </w:rPr>
      </w:pPr>
    </w:p>
    <w:p w14:paraId="6C7C3A92" w14:textId="26391A5A" w:rsidR="00FB673C" w:rsidRPr="00427928" w:rsidRDefault="00FB673C" w:rsidP="00427928">
      <w:pPr>
        <w:pStyle w:val="Prrafodelista"/>
        <w:numPr>
          <w:ilvl w:val="2"/>
          <w:numId w:val="20"/>
        </w:numPr>
        <w:pBdr>
          <w:top w:val="nil"/>
          <w:left w:val="nil"/>
          <w:bottom w:val="nil"/>
          <w:right w:val="nil"/>
          <w:between w:val="nil"/>
        </w:pBdr>
        <w:jc w:val="both"/>
        <w:rPr>
          <w:b/>
          <w:bCs/>
          <w:color w:val="000000"/>
          <w:sz w:val="24"/>
          <w:szCs w:val="24"/>
        </w:rPr>
      </w:pPr>
      <w:r w:rsidRPr="00427928">
        <w:rPr>
          <w:b/>
          <w:bCs/>
          <w:color w:val="000000"/>
          <w:sz w:val="24"/>
          <w:szCs w:val="24"/>
        </w:rPr>
        <w:t xml:space="preserve">Ecuador </w:t>
      </w:r>
    </w:p>
    <w:p w14:paraId="4E6C644E" w14:textId="77777777" w:rsidR="00FB673C" w:rsidRPr="00FB673C" w:rsidRDefault="00FB673C" w:rsidP="00427928">
      <w:pPr>
        <w:pBdr>
          <w:top w:val="nil"/>
          <w:left w:val="nil"/>
          <w:bottom w:val="nil"/>
          <w:right w:val="nil"/>
          <w:between w:val="nil"/>
        </w:pBdr>
        <w:jc w:val="both"/>
        <w:rPr>
          <w:rFonts w:ascii="Calibri" w:hAnsi="Calibri" w:cs="Calibri"/>
          <w:color w:val="000000"/>
          <w:sz w:val="24"/>
          <w:szCs w:val="24"/>
        </w:rPr>
      </w:pPr>
      <w:r w:rsidRPr="00FB673C">
        <w:rPr>
          <w:rFonts w:ascii="Calibri" w:hAnsi="Calibri" w:cs="Calibri"/>
          <w:color w:val="000000"/>
          <w:sz w:val="24"/>
          <w:szCs w:val="24"/>
        </w:rPr>
        <w:t xml:space="preserve">La Constitución de la República del Ecuador (2008) establece en el artículo 95 los Principios de Participación, así: </w:t>
      </w:r>
    </w:p>
    <w:p w14:paraId="2F50DF60" w14:textId="77777777" w:rsidR="00FB673C" w:rsidRPr="00FB673C" w:rsidRDefault="00FB673C" w:rsidP="00FB673C">
      <w:pPr>
        <w:pBdr>
          <w:top w:val="nil"/>
          <w:left w:val="nil"/>
          <w:bottom w:val="nil"/>
          <w:right w:val="nil"/>
          <w:between w:val="nil"/>
        </w:pBdr>
        <w:ind w:left="720"/>
        <w:jc w:val="both"/>
        <w:rPr>
          <w:rFonts w:ascii="Calibri" w:hAnsi="Calibri" w:cs="Calibri"/>
          <w:color w:val="000000"/>
          <w:sz w:val="24"/>
          <w:szCs w:val="24"/>
        </w:rPr>
      </w:pPr>
    </w:p>
    <w:p w14:paraId="4C9633F3" w14:textId="48961575" w:rsidR="00FB673C" w:rsidRPr="00FB673C" w:rsidRDefault="00427928" w:rsidP="00427928">
      <w:pPr>
        <w:pBdr>
          <w:top w:val="nil"/>
          <w:left w:val="nil"/>
          <w:bottom w:val="nil"/>
          <w:right w:val="nil"/>
          <w:between w:val="nil"/>
        </w:pBdr>
        <w:ind w:left="284" w:right="285"/>
        <w:jc w:val="both"/>
        <w:rPr>
          <w:rFonts w:ascii="Calibri" w:hAnsi="Calibri" w:cs="Calibri"/>
          <w:i/>
          <w:iCs/>
          <w:color w:val="000000"/>
          <w:sz w:val="24"/>
          <w:szCs w:val="24"/>
        </w:rPr>
      </w:pPr>
      <w:r>
        <w:rPr>
          <w:rFonts w:ascii="Calibri" w:hAnsi="Calibri" w:cs="Calibri"/>
          <w:b/>
          <w:bCs/>
          <w:i/>
          <w:iCs/>
          <w:color w:val="000000"/>
          <w:sz w:val="24"/>
          <w:szCs w:val="24"/>
        </w:rPr>
        <w:t>“</w:t>
      </w:r>
      <w:r w:rsidR="00FB673C" w:rsidRPr="00FB673C">
        <w:rPr>
          <w:rFonts w:ascii="Calibri" w:hAnsi="Calibri" w:cs="Calibri"/>
          <w:b/>
          <w:bCs/>
          <w:i/>
          <w:iCs/>
          <w:color w:val="000000"/>
          <w:sz w:val="24"/>
          <w:szCs w:val="24"/>
        </w:rPr>
        <w:t>Art. 95.-</w:t>
      </w:r>
      <w:r w:rsidR="00FB673C" w:rsidRPr="00FB673C">
        <w:rPr>
          <w:rFonts w:ascii="Calibri" w:hAnsi="Calibri" w:cs="Calibri"/>
          <w:i/>
          <w:iCs/>
          <w:color w:val="000000"/>
          <w:sz w:val="24"/>
          <w:szCs w:val="24"/>
        </w:rPr>
        <w:t xml:space="preserve"> Las ciudadanas y ciudadanos, en forma individual y colectiva, participarán de manera protagónica en la toma de decisiones, planificación y </w:t>
      </w:r>
      <w:r w:rsidR="00FB673C" w:rsidRPr="00FB673C">
        <w:rPr>
          <w:rFonts w:ascii="Calibri" w:hAnsi="Calibri" w:cs="Calibri"/>
          <w:i/>
          <w:iCs/>
          <w:color w:val="000000"/>
          <w:sz w:val="24"/>
          <w:szCs w:val="24"/>
        </w:rPr>
        <w:lastRenderedPageBreak/>
        <w:t>gestión de los asuntos públicos, y en el control popular de las instituciones del Estado y la sociedad, y de sus representantes, en un proceso permanente de construcción del poder ciudadano. La participación se orientará por los principios de igualdad, autonomía, deliberación pública, respeto a la diferencia, control popular, solidaridad e interculturalidad.</w:t>
      </w:r>
    </w:p>
    <w:p w14:paraId="1596283E" w14:textId="77777777" w:rsidR="00427928" w:rsidRDefault="00427928" w:rsidP="00427928">
      <w:pPr>
        <w:pBdr>
          <w:top w:val="nil"/>
          <w:left w:val="nil"/>
          <w:bottom w:val="nil"/>
          <w:right w:val="nil"/>
          <w:between w:val="nil"/>
        </w:pBdr>
        <w:ind w:left="284" w:right="285"/>
        <w:jc w:val="both"/>
        <w:rPr>
          <w:rFonts w:ascii="Calibri" w:hAnsi="Calibri" w:cs="Calibri"/>
          <w:i/>
          <w:iCs/>
          <w:color w:val="000000"/>
          <w:sz w:val="24"/>
          <w:szCs w:val="24"/>
        </w:rPr>
      </w:pPr>
    </w:p>
    <w:p w14:paraId="3953D575" w14:textId="7FBCDCCF" w:rsidR="00FB673C" w:rsidRPr="00FB673C" w:rsidRDefault="00FB673C" w:rsidP="00427928">
      <w:pPr>
        <w:pBdr>
          <w:top w:val="nil"/>
          <w:left w:val="nil"/>
          <w:bottom w:val="nil"/>
          <w:right w:val="nil"/>
          <w:between w:val="nil"/>
        </w:pBdr>
        <w:ind w:left="284" w:right="285"/>
        <w:jc w:val="both"/>
        <w:rPr>
          <w:rFonts w:ascii="Calibri" w:hAnsi="Calibri" w:cs="Calibri"/>
          <w:i/>
          <w:iCs/>
          <w:color w:val="000000"/>
          <w:sz w:val="24"/>
          <w:szCs w:val="24"/>
        </w:rPr>
      </w:pPr>
      <w:r w:rsidRPr="00FB673C">
        <w:rPr>
          <w:rFonts w:ascii="Calibri" w:hAnsi="Calibri" w:cs="Calibri"/>
          <w:i/>
          <w:iCs/>
          <w:color w:val="000000"/>
          <w:sz w:val="24"/>
          <w:szCs w:val="24"/>
        </w:rPr>
        <w:t>La participación de la ciudadanía en todos los asuntos de interés público es un derecho, que se ejercerá a través de los mecanismos de la democracia representativa, directa y comunitaria</w:t>
      </w:r>
      <w:r w:rsidR="00427928">
        <w:rPr>
          <w:rFonts w:ascii="Calibri" w:hAnsi="Calibri" w:cs="Calibri"/>
          <w:i/>
          <w:iCs/>
          <w:color w:val="000000"/>
          <w:sz w:val="24"/>
          <w:szCs w:val="24"/>
        </w:rPr>
        <w:t>”</w:t>
      </w:r>
      <w:r w:rsidRPr="00FB673C">
        <w:rPr>
          <w:rFonts w:ascii="Calibri" w:hAnsi="Calibri" w:cs="Calibri"/>
          <w:i/>
          <w:iCs/>
          <w:color w:val="000000"/>
          <w:sz w:val="24"/>
          <w:szCs w:val="24"/>
        </w:rPr>
        <w:t>.</w:t>
      </w:r>
      <w:r w:rsidRPr="00FB673C">
        <w:rPr>
          <w:rStyle w:val="Refdenotaalpie"/>
          <w:rFonts w:ascii="Calibri" w:hAnsi="Calibri" w:cs="Calibri"/>
          <w:i/>
          <w:iCs/>
          <w:color w:val="000000"/>
          <w:sz w:val="24"/>
          <w:szCs w:val="24"/>
        </w:rPr>
        <w:footnoteReference w:id="11"/>
      </w:r>
    </w:p>
    <w:p w14:paraId="6030BDB9" w14:textId="77777777" w:rsidR="00FB673C" w:rsidRPr="00FB673C" w:rsidRDefault="00FB673C" w:rsidP="00FB673C">
      <w:pPr>
        <w:pBdr>
          <w:top w:val="nil"/>
          <w:left w:val="nil"/>
          <w:bottom w:val="nil"/>
          <w:right w:val="nil"/>
          <w:between w:val="nil"/>
        </w:pBdr>
        <w:jc w:val="both"/>
        <w:rPr>
          <w:rFonts w:ascii="Calibri" w:hAnsi="Calibri" w:cs="Calibri"/>
          <w:sz w:val="24"/>
          <w:szCs w:val="24"/>
        </w:rPr>
      </w:pPr>
    </w:p>
    <w:p w14:paraId="48EB4257" w14:textId="3F7A1DB1" w:rsidR="00FB673C" w:rsidRPr="00FB673C" w:rsidRDefault="00FB673C" w:rsidP="00427928">
      <w:pPr>
        <w:pBdr>
          <w:top w:val="nil"/>
          <w:left w:val="nil"/>
          <w:bottom w:val="nil"/>
          <w:right w:val="nil"/>
          <w:between w:val="nil"/>
        </w:pBdr>
        <w:jc w:val="both"/>
        <w:rPr>
          <w:rFonts w:ascii="Calibri" w:hAnsi="Calibri" w:cs="Calibri"/>
          <w:sz w:val="24"/>
          <w:szCs w:val="24"/>
        </w:rPr>
      </w:pPr>
      <w:r w:rsidRPr="00FB673C">
        <w:rPr>
          <w:rFonts w:ascii="Calibri" w:hAnsi="Calibri" w:cs="Calibri"/>
          <w:sz w:val="24"/>
          <w:szCs w:val="24"/>
        </w:rPr>
        <w:t>Así mismo, los artículos 103 al 107 se ocupan de regular el ejercicio de la democracia directa, sobre el cual se indica lo siguiente</w:t>
      </w:r>
      <w:r w:rsidR="00427928">
        <w:rPr>
          <w:rFonts w:ascii="Calibri" w:hAnsi="Calibri" w:cs="Calibri"/>
          <w:sz w:val="24"/>
          <w:szCs w:val="24"/>
        </w:rPr>
        <w:t>:</w:t>
      </w:r>
    </w:p>
    <w:p w14:paraId="045CDF2C" w14:textId="77777777" w:rsidR="00FB673C" w:rsidRPr="00427928" w:rsidRDefault="00FB673C" w:rsidP="00FB673C">
      <w:pPr>
        <w:pBdr>
          <w:top w:val="nil"/>
          <w:left w:val="nil"/>
          <w:bottom w:val="nil"/>
          <w:right w:val="nil"/>
          <w:between w:val="nil"/>
        </w:pBdr>
        <w:ind w:left="720"/>
        <w:jc w:val="both"/>
        <w:rPr>
          <w:rFonts w:ascii="Calibri" w:hAnsi="Calibri" w:cs="Calibri"/>
          <w:i/>
          <w:iCs/>
          <w:sz w:val="24"/>
          <w:szCs w:val="24"/>
        </w:rPr>
      </w:pPr>
    </w:p>
    <w:p w14:paraId="79EA4D1C" w14:textId="07FAA914" w:rsidR="00FB673C" w:rsidRPr="00427928" w:rsidRDefault="00427928" w:rsidP="00427928">
      <w:pPr>
        <w:pBdr>
          <w:top w:val="nil"/>
          <w:left w:val="nil"/>
          <w:bottom w:val="nil"/>
          <w:right w:val="nil"/>
          <w:between w:val="nil"/>
        </w:pBdr>
        <w:ind w:left="284" w:right="285"/>
        <w:jc w:val="both"/>
        <w:rPr>
          <w:rFonts w:ascii="Calibri" w:hAnsi="Calibri" w:cs="Calibri"/>
          <w:i/>
          <w:iCs/>
          <w:sz w:val="24"/>
          <w:szCs w:val="24"/>
        </w:rPr>
      </w:pPr>
      <w:r w:rsidRPr="00427928">
        <w:rPr>
          <w:rFonts w:ascii="Calibri" w:hAnsi="Calibri" w:cs="Calibri"/>
          <w:b/>
          <w:bCs/>
          <w:i/>
          <w:iCs/>
          <w:sz w:val="24"/>
          <w:szCs w:val="24"/>
        </w:rPr>
        <w:t>“</w:t>
      </w:r>
      <w:r w:rsidR="00FB673C" w:rsidRPr="00427928">
        <w:rPr>
          <w:rFonts w:ascii="Calibri" w:hAnsi="Calibri" w:cs="Calibri"/>
          <w:b/>
          <w:bCs/>
          <w:i/>
          <w:iCs/>
          <w:sz w:val="24"/>
          <w:szCs w:val="24"/>
        </w:rPr>
        <w:t>Art. 103.-</w:t>
      </w:r>
      <w:r w:rsidR="00FB673C" w:rsidRPr="00427928">
        <w:rPr>
          <w:rFonts w:ascii="Calibri" w:hAnsi="Calibri" w:cs="Calibri"/>
          <w:i/>
          <w:iCs/>
          <w:sz w:val="24"/>
          <w:szCs w:val="24"/>
        </w:rPr>
        <w:t xml:space="preserve"> La iniciativa popular normativa se ejercerá para proponer la creación, reforma o derogatoria de normas jurídicas ante la Función Legislativa o cualquier otro órgano con competencia normativa. Deberá contar con el respaldo de un número no inferior al cero punto veinte y cinco por ciento de las personas inscritas en el registro electoral de la jurisdicción correspondiente.</w:t>
      </w:r>
    </w:p>
    <w:p w14:paraId="2C9D18DE" w14:textId="77777777" w:rsidR="00FB673C" w:rsidRPr="00427928" w:rsidRDefault="00FB673C" w:rsidP="00427928">
      <w:pPr>
        <w:pBdr>
          <w:top w:val="nil"/>
          <w:left w:val="nil"/>
          <w:bottom w:val="nil"/>
          <w:right w:val="nil"/>
          <w:between w:val="nil"/>
        </w:pBdr>
        <w:ind w:left="284" w:right="285"/>
        <w:jc w:val="both"/>
        <w:rPr>
          <w:rFonts w:ascii="Calibri" w:hAnsi="Calibri" w:cs="Calibri"/>
          <w:i/>
          <w:iCs/>
          <w:sz w:val="24"/>
          <w:szCs w:val="24"/>
        </w:rPr>
      </w:pPr>
    </w:p>
    <w:p w14:paraId="10A0B265" w14:textId="4B1C1031" w:rsidR="00FB673C" w:rsidRPr="00427928" w:rsidRDefault="00FB673C" w:rsidP="00427928">
      <w:pPr>
        <w:pBdr>
          <w:top w:val="nil"/>
          <w:left w:val="nil"/>
          <w:bottom w:val="nil"/>
          <w:right w:val="nil"/>
          <w:between w:val="nil"/>
        </w:pBdr>
        <w:ind w:left="284" w:right="285"/>
        <w:jc w:val="both"/>
        <w:rPr>
          <w:rFonts w:ascii="Calibri" w:hAnsi="Calibri" w:cs="Calibri"/>
          <w:i/>
          <w:iCs/>
          <w:sz w:val="24"/>
          <w:szCs w:val="24"/>
        </w:rPr>
      </w:pPr>
      <w:r w:rsidRPr="00427928">
        <w:rPr>
          <w:rFonts w:ascii="Calibri" w:hAnsi="Calibri" w:cs="Calibri"/>
          <w:i/>
          <w:iCs/>
          <w:sz w:val="24"/>
          <w:szCs w:val="24"/>
        </w:rPr>
        <w:t>Quienes propongan la iniciativa popular participarán, mediante representantes, en el debate del proyecto en el órgano correspondiente, que tendrá un plazo de ciento ochenta días para tratar la propuesta; si no lo hace, la propuesta entrará en vigencia.</w:t>
      </w:r>
    </w:p>
    <w:p w14:paraId="0EA5F55B" w14:textId="77777777" w:rsidR="00427928" w:rsidRPr="00427928" w:rsidRDefault="00427928" w:rsidP="00427928">
      <w:pPr>
        <w:pBdr>
          <w:top w:val="nil"/>
          <w:left w:val="nil"/>
          <w:bottom w:val="nil"/>
          <w:right w:val="nil"/>
          <w:between w:val="nil"/>
        </w:pBdr>
        <w:ind w:left="284" w:right="285"/>
        <w:jc w:val="both"/>
        <w:rPr>
          <w:rFonts w:ascii="Calibri" w:hAnsi="Calibri" w:cs="Calibri"/>
          <w:i/>
          <w:iCs/>
          <w:sz w:val="24"/>
          <w:szCs w:val="24"/>
        </w:rPr>
      </w:pPr>
    </w:p>
    <w:p w14:paraId="7FE88BED" w14:textId="0FC25776" w:rsidR="00FB673C" w:rsidRPr="00427928" w:rsidRDefault="00427928" w:rsidP="00427928">
      <w:pPr>
        <w:pBdr>
          <w:top w:val="nil"/>
          <w:left w:val="nil"/>
          <w:bottom w:val="nil"/>
          <w:right w:val="nil"/>
          <w:between w:val="nil"/>
        </w:pBdr>
        <w:ind w:left="284" w:right="285"/>
        <w:jc w:val="both"/>
        <w:rPr>
          <w:rFonts w:ascii="Calibri" w:hAnsi="Calibri" w:cs="Calibri"/>
          <w:i/>
          <w:iCs/>
          <w:sz w:val="24"/>
          <w:szCs w:val="24"/>
        </w:rPr>
      </w:pPr>
      <w:r w:rsidRPr="00427928">
        <w:rPr>
          <w:rFonts w:ascii="Calibri" w:hAnsi="Calibri" w:cs="Calibri"/>
          <w:i/>
          <w:iCs/>
          <w:sz w:val="24"/>
          <w:szCs w:val="24"/>
        </w:rPr>
        <w:t>(...)</w:t>
      </w:r>
    </w:p>
    <w:p w14:paraId="174D0EFE" w14:textId="77777777" w:rsidR="00FB673C" w:rsidRPr="00427928" w:rsidRDefault="00FB673C" w:rsidP="00427928">
      <w:pPr>
        <w:pBdr>
          <w:top w:val="nil"/>
          <w:left w:val="nil"/>
          <w:bottom w:val="nil"/>
          <w:right w:val="nil"/>
          <w:between w:val="nil"/>
        </w:pBdr>
        <w:ind w:left="284" w:right="285"/>
        <w:jc w:val="both"/>
        <w:rPr>
          <w:rFonts w:ascii="Calibri" w:hAnsi="Calibri" w:cs="Calibri"/>
          <w:i/>
          <w:iCs/>
          <w:sz w:val="24"/>
          <w:szCs w:val="24"/>
        </w:rPr>
      </w:pPr>
      <w:r w:rsidRPr="00427928">
        <w:rPr>
          <w:rFonts w:ascii="Calibri" w:hAnsi="Calibri" w:cs="Calibri"/>
          <w:i/>
          <w:iCs/>
          <w:sz w:val="24"/>
          <w:szCs w:val="24"/>
        </w:rPr>
        <w:tab/>
      </w:r>
    </w:p>
    <w:p w14:paraId="0244DE8C" w14:textId="77777777" w:rsidR="00FB673C" w:rsidRPr="00427928" w:rsidRDefault="00FB673C" w:rsidP="00427928">
      <w:pPr>
        <w:pBdr>
          <w:top w:val="nil"/>
          <w:left w:val="nil"/>
          <w:bottom w:val="nil"/>
          <w:right w:val="nil"/>
          <w:between w:val="nil"/>
        </w:pBdr>
        <w:ind w:left="284" w:right="285"/>
        <w:jc w:val="both"/>
        <w:rPr>
          <w:rFonts w:ascii="Calibri" w:hAnsi="Calibri" w:cs="Calibri"/>
          <w:i/>
          <w:iCs/>
          <w:sz w:val="24"/>
          <w:szCs w:val="24"/>
        </w:rPr>
      </w:pPr>
      <w:r w:rsidRPr="00427928">
        <w:rPr>
          <w:rFonts w:ascii="Calibri" w:hAnsi="Calibri" w:cs="Calibri"/>
          <w:b/>
          <w:bCs/>
          <w:i/>
          <w:iCs/>
          <w:sz w:val="24"/>
          <w:szCs w:val="24"/>
        </w:rPr>
        <w:t>Art. 104.-</w:t>
      </w:r>
      <w:r w:rsidRPr="00427928">
        <w:rPr>
          <w:rFonts w:ascii="Calibri" w:hAnsi="Calibri" w:cs="Calibri"/>
          <w:i/>
          <w:iCs/>
          <w:sz w:val="24"/>
          <w:szCs w:val="24"/>
        </w:rPr>
        <w:t xml:space="preserve"> EI organismo electoral correspondiente convocará a consulta popular por disposición de la </w:t>
      </w:r>
      <w:proofErr w:type="gramStart"/>
      <w:r w:rsidRPr="00427928">
        <w:rPr>
          <w:rFonts w:ascii="Calibri" w:hAnsi="Calibri" w:cs="Calibri"/>
          <w:i/>
          <w:iCs/>
          <w:sz w:val="24"/>
          <w:szCs w:val="24"/>
        </w:rPr>
        <w:t>Presidenta</w:t>
      </w:r>
      <w:proofErr w:type="gramEnd"/>
      <w:r w:rsidRPr="00427928">
        <w:rPr>
          <w:rFonts w:ascii="Calibri" w:hAnsi="Calibri" w:cs="Calibri"/>
          <w:i/>
          <w:iCs/>
          <w:sz w:val="24"/>
          <w:szCs w:val="24"/>
        </w:rPr>
        <w:t xml:space="preserve"> o </w:t>
      </w:r>
      <w:proofErr w:type="gramStart"/>
      <w:r w:rsidRPr="00427928">
        <w:rPr>
          <w:rFonts w:ascii="Calibri" w:hAnsi="Calibri" w:cs="Calibri"/>
          <w:i/>
          <w:iCs/>
          <w:sz w:val="24"/>
          <w:szCs w:val="24"/>
        </w:rPr>
        <w:t>Presidente</w:t>
      </w:r>
      <w:proofErr w:type="gramEnd"/>
      <w:r w:rsidRPr="00427928">
        <w:rPr>
          <w:rFonts w:ascii="Calibri" w:hAnsi="Calibri" w:cs="Calibri"/>
          <w:i/>
          <w:iCs/>
          <w:sz w:val="24"/>
          <w:szCs w:val="24"/>
        </w:rPr>
        <w:t xml:space="preserve"> de Democracia directa la República, de la máxima autoridad de los gobiernos autónomos descentralizados o de la iniciativa ciudadana. La </w:t>
      </w:r>
      <w:proofErr w:type="gramStart"/>
      <w:r w:rsidRPr="00427928">
        <w:rPr>
          <w:rFonts w:ascii="Calibri" w:hAnsi="Calibri" w:cs="Calibri"/>
          <w:i/>
          <w:iCs/>
          <w:sz w:val="24"/>
          <w:szCs w:val="24"/>
        </w:rPr>
        <w:t>Presidenta</w:t>
      </w:r>
      <w:proofErr w:type="gramEnd"/>
      <w:r w:rsidRPr="00427928">
        <w:rPr>
          <w:rFonts w:ascii="Calibri" w:hAnsi="Calibri" w:cs="Calibri"/>
          <w:i/>
          <w:iCs/>
          <w:sz w:val="24"/>
          <w:szCs w:val="24"/>
        </w:rPr>
        <w:t xml:space="preserve"> o </w:t>
      </w:r>
      <w:proofErr w:type="gramStart"/>
      <w:r w:rsidRPr="00427928">
        <w:rPr>
          <w:rFonts w:ascii="Calibri" w:hAnsi="Calibri" w:cs="Calibri"/>
          <w:i/>
          <w:iCs/>
          <w:sz w:val="24"/>
          <w:szCs w:val="24"/>
        </w:rPr>
        <w:t>Presidente</w:t>
      </w:r>
      <w:proofErr w:type="gramEnd"/>
      <w:r w:rsidRPr="00427928">
        <w:rPr>
          <w:rFonts w:ascii="Calibri" w:hAnsi="Calibri" w:cs="Calibri"/>
          <w:i/>
          <w:iCs/>
          <w:sz w:val="24"/>
          <w:szCs w:val="24"/>
        </w:rPr>
        <w:t xml:space="preserve"> de la República dispondrá al Consejo Nacional Electoral que convoque a consulta popular sobre los asuntos que estime convenientes</w:t>
      </w:r>
    </w:p>
    <w:p w14:paraId="271A6426" w14:textId="77777777" w:rsidR="00FB673C" w:rsidRPr="00427928" w:rsidRDefault="00FB673C" w:rsidP="00427928">
      <w:pPr>
        <w:pBdr>
          <w:top w:val="nil"/>
          <w:left w:val="nil"/>
          <w:bottom w:val="nil"/>
          <w:right w:val="nil"/>
          <w:between w:val="nil"/>
        </w:pBdr>
        <w:ind w:left="284" w:right="285"/>
        <w:jc w:val="both"/>
        <w:rPr>
          <w:rFonts w:ascii="Calibri" w:hAnsi="Calibri" w:cs="Calibri"/>
          <w:i/>
          <w:iCs/>
          <w:sz w:val="24"/>
          <w:szCs w:val="24"/>
        </w:rPr>
      </w:pPr>
    </w:p>
    <w:p w14:paraId="3A80BDA1" w14:textId="7E7814E7" w:rsidR="00FB673C" w:rsidRPr="00427928" w:rsidRDefault="00427928" w:rsidP="00427928">
      <w:pPr>
        <w:pBdr>
          <w:top w:val="nil"/>
          <w:left w:val="nil"/>
          <w:bottom w:val="nil"/>
          <w:right w:val="nil"/>
          <w:between w:val="nil"/>
        </w:pBdr>
        <w:ind w:left="284" w:right="285"/>
        <w:jc w:val="both"/>
        <w:rPr>
          <w:rFonts w:ascii="Calibri" w:hAnsi="Calibri" w:cs="Calibri"/>
          <w:i/>
          <w:iCs/>
          <w:sz w:val="24"/>
          <w:szCs w:val="24"/>
        </w:rPr>
      </w:pPr>
      <w:r w:rsidRPr="00427928">
        <w:rPr>
          <w:rFonts w:ascii="Calibri" w:hAnsi="Calibri" w:cs="Calibri"/>
          <w:i/>
          <w:iCs/>
          <w:sz w:val="24"/>
          <w:szCs w:val="24"/>
        </w:rPr>
        <w:t>(...)</w:t>
      </w:r>
    </w:p>
    <w:p w14:paraId="77F7A054" w14:textId="77777777" w:rsidR="00FB673C" w:rsidRPr="00427928" w:rsidRDefault="00FB673C" w:rsidP="00427928">
      <w:pPr>
        <w:pBdr>
          <w:top w:val="nil"/>
          <w:left w:val="nil"/>
          <w:bottom w:val="nil"/>
          <w:right w:val="nil"/>
          <w:between w:val="nil"/>
        </w:pBdr>
        <w:ind w:left="284" w:right="285"/>
        <w:jc w:val="both"/>
        <w:rPr>
          <w:rFonts w:ascii="Calibri" w:hAnsi="Calibri" w:cs="Calibri"/>
          <w:i/>
          <w:iCs/>
          <w:sz w:val="24"/>
          <w:szCs w:val="24"/>
        </w:rPr>
      </w:pPr>
    </w:p>
    <w:p w14:paraId="04817215" w14:textId="77777777" w:rsidR="00427928" w:rsidRDefault="00FB673C" w:rsidP="00427928">
      <w:pPr>
        <w:pBdr>
          <w:top w:val="nil"/>
          <w:left w:val="nil"/>
          <w:bottom w:val="nil"/>
          <w:right w:val="nil"/>
          <w:between w:val="nil"/>
        </w:pBdr>
        <w:ind w:left="284" w:right="285"/>
        <w:jc w:val="both"/>
        <w:rPr>
          <w:rFonts w:ascii="Calibri" w:hAnsi="Calibri" w:cs="Calibri"/>
          <w:i/>
          <w:iCs/>
          <w:sz w:val="24"/>
          <w:szCs w:val="24"/>
        </w:rPr>
      </w:pPr>
      <w:r w:rsidRPr="00427928">
        <w:rPr>
          <w:rFonts w:ascii="Calibri" w:hAnsi="Calibri" w:cs="Calibri"/>
          <w:i/>
          <w:iCs/>
          <w:sz w:val="24"/>
          <w:szCs w:val="24"/>
        </w:rPr>
        <w:t xml:space="preserve">La ciudadanía podrá solicitar la convocatoria a consulta popular sobre cualquier asunto. Cuando la consulta sea de carácter nacional, el petitorio contará con el </w:t>
      </w:r>
      <w:r w:rsidRPr="00427928">
        <w:rPr>
          <w:rFonts w:ascii="Calibri" w:hAnsi="Calibri" w:cs="Calibri"/>
          <w:i/>
          <w:iCs/>
          <w:sz w:val="24"/>
          <w:szCs w:val="24"/>
        </w:rPr>
        <w:lastRenderedPageBreak/>
        <w:t>respaldo de un número no inferior al cinco por ciento de personas inscritas en el registro electoral; cuando sea de carácter local el respaldo será de un número no inferior al diez por ciento del correspondiente registro electoral.</w:t>
      </w:r>
    </w:p>
    <w:p w14:paraId="70D86B5E" w14:textId="77777777" w:rsidR="00427928" w:rsidRDefault="00427928" w:rsidP="00427928">
      <w:pPr>
        <w:pBdr>
          <w:top w:val="nil"/>
          <w:left w:val="nil"/>
          <w:bottom w:val="nil"/>
          <w:right w:val="nil"/>
          <w:between w:val="nil"/>
        </w:pBdr>
        <w:ind w:left="284" w:right="285"/>
        <w:jc w:val="both"/>
        <w:rPr>
          <w:rFonts w:ascii="Calibri" w:hAnsi="Calibri" w:cs="Calibri"/>
          <w:i/>
          <w:iCs/>
          <w:sz w:val="24"/>
          <w:szCs w:val="24"/>
        </w:rPr>
      </w:pPr>
    </w:p>
    <w:p w14:paraId="62215630" w14:textId="77777777" w:rsidR="00427928" w:rsidRDefault="00427928" w:rsidP="00427928">
      <w:pPr>
        <w:pBdr>
          <w:top w:val="nil"/>
          <w:left w:val="nil"/>
          <w:bottom w:val="nil"/>
          <w:right w:val="nil"/>
          <w:between w:val="nil"/>
        </w:pBdr>
        <w:ind w:left="284" w:right="285"/>
        <w:jc w:val="both"/>
        <w:rPr>
          <w:rFonts w:ascii="Calibri" w:hAnsi="Calibri" w:cs="Calibri"/>
          <w:i/>
          <w:iCs/>
          <w:sz w:val="24"/>
          <w:szCs w:val="24"/>
        </w:rPr>
      </w:pPr>
      <w:r w:rsidRPr="00427928">
        <w:rPr>
          <w:rFonts w:ascii="Calibri" w:hAnsi="Calibri" w:cs="Calibri"/>
          <w:i/>
          <w:iCs/>
          <w:sz w:val="24"/>
          <w:szCs w:val="24"/>
        </w:rPr>
        <w:t>(...)</w:t>
      </w:r>
    </w:p>
    <w:p w14:paraId="17A4B76D" w14:textId="2F260F2F" w:rsidR="00FB673C" w:rsidRPr="00427928" w:rsidRDefault="00FB673C" w:rsidP="00427928">
      <w:pPr>
        <w:pBdr>
          <w:top w:val="nil"/>
          <w:left w:val="nil"/>
          <w:bottom w:val="nil"/>
          <w:right w:val="nil"/>
          <w:between w:val="nil"/>
        </w:pBdr>
        <w:ind w:left="284" w:right="285"/>
        <w:jc w:val="both"/>
        <w:rPr>
          <w:rFonts w:ascii="Calibri" w:hAnsi="Calibri" w:cs="Calibri"/>
          <w:i/>
          <w:iCs/>
          <w:sz w:val="24"/>
          <w:szCs w:val="24"/>
        </w:rPr>
      </w:pPr>
      <w:r w:rsidRPr="00427928">
        <w:rPr>
          <w:rFonts w:ascii="Calibri" w:hAnsi="Calibri" w:cs="Calibri"/>
          <w:i/>
          <w:iCs/>
          <w:sz w:val="24"/>
          <w:szCs w:val="24"/>
        </w:rPr>
        <w:t>En todos los casos, se requerirá dictamen previo de la Corte Constitucional sobre la constitucionalidad de las preguntas propuestas</w:t>
      </w:r>
      <w:r w:rsidR="00427928" w:rsidRPr="00427928">
        <w:rPr>
          <w:rFonts w:ascii="Calibri" w:hAnsi="Calibri" w:cs="Calibri"/>
          <w:i/>
          <w:iCs/>
          <w:sz w:val="24"/>
          <w:szCs w:val="24"/>
        </w:rPr>
        <w:t>”</w:t>
      </w:r>
      <w:r w:rsidRPr="00427928">
        <w:rPr>
          <w:rFonts w:ascii="Calibri" w:hAnsi="Calibri" w:cs="Calibri"/>
          <w:i/>
          <w:iCs/>
          <w:sz w:val="24"/>
          <w:szCs w:val="24"/>
        </w:rPr>
        <w:t>.</w:t>
      </w:r>
    </w:p>
    <w:p w14:paraId="251DA172" w14:textId="77777777" w:rsidR="00FB673C" w:rsidRPr="00FB673C" w:rsidRDefault="00FB673C" w:rsidP="00FB673C">
      <w:pPr>
        <w:pBdr>
          <w:top w:val="nil"/>
          <w:left w:val="nil"/>
          <w:bottom w:val="nil"/>
          <w:right w:val="nil"/>
          <w:between w:val="nil"/>
        </w:pBdr>
        <w:jc w:val="both"/>
        <w:rPr>
          <w:rFonts w:ascii="Calibri" w:hAnsi="Calibri" w:cs="Calibri"/>
          <w:sz w:val="24"/>
          <w:szCs w:val="24"/>
        </w:rPr>
      </w:pPr>
    </w:p>
    <w:p w14:paraId="7CC76BE0" w14:textId="6B9C83D0" w:rsidR="00FB673C" w:rsidRPr="00427928" w:rsidRDefault="00FB673C" w:rsidP="00427928">
      <w:pPr>
        <w:pStyle w:val="Prrafodelista"/>
        <w:numPr>
          <w:ilvl w:val="2"/>
          <w:numId w:val="20"/>
        </w:numPr>
        <w:pBdr>
          <w:top w:val="nil"/>
          <w:left w:val="nil"/>
          <w:bottom w:val="nil"/>
          <w:right w:val="nil"/>
          <w:between w:val="nil"/>
        </w:pBdr>
        <w:jc w:val="both"/>
        <w:rPr>
          <w:b/>
          <w:bCs/>
          <w:sz w:val="24"/>
          <w:szCs w:val="24"/>
        </w:rPr>
      </w:pPr>
      <w:r w:rsidRPr="00427928">
        <w:rPr>
          <w:b/>
          <w:bCs/>
          <w:sz w:val="24"/>
          <w:szCs w:val="24"/>
        </w:rPr>
        <w:t>Perú</w:t>
      </w:r>
    </w:p>
    <w:p w14:paraId="6B737787" w14:textId="46D1FADF" w:rsidR="00FB673C" w:rsidRPr="00FB673C" w:rsidRDefault="00FB673C" w:rsidP="00427928">
      <w:pPr>
        <w:pBdr>
          <w:top w:val="nil"/>
          <w:left w:val="nil"/>
          <w:bottom w:val="nil"/>
          <w:right w:val="nil"/>
          <w:between w:val="nil"/>
        </w:pBdr>
        <w:jc w:val="both"/>
        <w:rPr>
          <w:rFonts w:ascii="Calibri" w:hAnsi="Calibri" w:cs="Calibri"/>
          <w:sz w:val="24"/>
          <w:szCs w:val="24"/>
        </w:rPr>
      </w:pPr>
      <w:r w:rsidRPr="00FB673C">
        <w:rPr>
          <w:rFonts w:ascii="Calibri" w:hAnsi="Calibri" w:cs="Calibri"/>
          <w:sz w:val="24"/>
          <w:szCs w:val="24"/>
        </w:rPr>
        <w:t>El artículo 2 de la Constitución Política del Perú señala los derechos de los ciudadanos peruanos, entre los cuales se encuentra “</w:t>
      </w:r>
      <w:r w:rsidR="00427928">
        <w:rPr>
          <w:rFonts w:ascii="Calibri" w:hAnsi="Calibri" w:cs="Calibri"/>
          <w:sz w:val="24"/>
          <w:szCs w:val="24"/>
        </w:rPr>
        <w:t>(...)</w:t>
      </w:r>
      <w:r w:rsidRPr="00FB673C">
        <w:rPr>
          <w:rFonts w:ascii="Calibri" w:hAnsi="Calibri" w:cs="Calibri"/>
          <w:sz w:val="24"/>
          <w:szCs w:val="24"/>
        </w:rPr>
        <w:t xml:space="preserve"> A participar, en forma individual o asociada, en la vida política, económica, social y cultural de la Nación. Los ciudadanos tienen, conforme a ley, los derechos de elección, de remoción o revocación de autoridades, de iniciativa legislativa y de referéndum. </w:t>
      </w:r>
      <w:r w:rsidR="00427928">
        <w:rPr>
          <w:rFonts w:ascii="Calibri" w:hAnsi="Calibri" w:cs="Calibri"/>
          <w:sz w:val="24"/>
          <w:szCs w:val="24"/>
        </w:rPr>
        <w:t>(...)</w:t>
      </w:r>
      <w:r w:rsidRPr="00FB673C">
        <w:rPr>
          <w:rFonts w:ascii="Calibri" w:hAnsi="Calibri" w:cs="Calibri"/>
          <w:sz w:val="24"/>
          <w:szCs w:val="24"/>
        </w:rPr>
        <w:t>”</w:t>
      </w:r>
      <w:r w:rsidRPr="00FB673C">
        <w:rPr>
          <w:rStyle w:val="Refdenotaalpie"/>
          <w:rFonts w:ascii="Calibri" w:hAnsi="Calibri" w:cs="Calibri"/>
          <w:sz w:val="24"/>
          <w:szCs w:val="24"/>
        </w:rPr>
        <w:footnoteReference w:id="12"/>
      </w:r>
    </w:p>
    <w:p w14:paraId="47BD6FBA" w14:textId="77777777" w:rsidR="00FB673C" w:rsidRPr="00FB673C" w:rsidRDefault="00FB673C" w:rsidP="00FB673C">
      <w:pPr>
        <w:pBdr>
          <w:top w:val="nil"/>
          <w:left w:val="nil"/>
          <w:bottom w:val="nil"/>
          <w:right w:val="nil"/>
          <w:between w:val="nil"/>
        </w:pBdr>
        <w:ind w:left="720"/>
        <w:jc w:val="both"/>
        <w:rPr>
          <w:rFonts w:ascii="Calibri" w:hAnsi="Calibri" w:cs="Calibri"/>
          <w:sz w:val="24"/>
          <w:szCs w:val="24"/>
        </w:rPr>
      </w:pPr>
    </w:p>
    <w:p w14:paraId="49740BCF" w14:textId="77777777" w:rsidR="00FB673C" w:rsidRPr="00FB673C" w:rsidRDefault="00FB673C" w:rsidP="00427928">
      <w:pPr>
        <w:pBdr>
          <w:top w:val="nil"/>
          <w:left w:val="nil"/>
          <w:bottom w:val="nil"/>
          <w:right w:val="nil"/>
          <w:between w:val="nil"/>
        </w:pBdr>
        <w:jc w:val="both"/>
        <w:rPr>
          <w:rFonts w:ascii="Calibri" w:hAnsi="Calibri" w:cs="Calibri"/>
          <w:sz w:val="24"/>
          <w:szCs w:val="24"/>
        </w:rPr>
      </w:pPr>
      <w:r w:rsidRPr="00FB673C">
        <w:rPr>
          <w:rFonts w:ascii="Calibri" w:hAnsi="Calibri" w:cs="Calibri"/>
          <w:sz w:val="24"/>
          <w:szCs w:val="24"/>
        </w:rPr>
        <w:t xml:space="preserve">Por su parte, la Ley </w:t>
      </w:r>
      <w:proofErr w:type="spellStart"/>
      <w:r w:rsidRPr="00FB673C">
        <w:rPr>
          <w:rFonts w:ascii="Calibri" w:hAnsi="Calibri" w:cs="Calibri"/>
          <w:sz w:val="24"/>
          <w:szCs w:val="24"/>
        </w:rPr>
        <w:t>N°</w:t>
      </w:r>
      <w:proofErr w:type="spellEnd"/>
      <w:r w:rsidRPr="00FB673C">
        <w:rPr>
          <w:rFonts w:ascii="Calibri" w:hAnsi="Calibri" w:cs="Calibri"/>
          <w:sz w:val="24"/>
          <w:szCs w:val="24"/>
        </w:rPr>
        <w:t xml:space="preserve"> 26300</w:t>
      </w:r>
      <w:r w:rsidRPr="00FB673C">
        <w:rPr>
          <w:rStyle w:val="Refdenotaalpie"/>
          <w:rFonts w:ascii="Calibri" w:hAnsi="Calibri" w:cs="Calibri"/>
          <w:sz w:val="24"/>
          <w:szCs w:val="24"/>
        </w:rPr>
        <w:footnoteReference w:id="13"/>
      </w:r>
      <w:r w:rsidRPr="00FB673C">
        <w:rPr>
          <w:rFonts w:ascii="Calibri" w:hAnsi="Calibri" w:cs="Calibri"/>
          <w:sz w:val="24"/>
          <w:szCs w:val="24"/>
        </w:rPr>
        <w:t xml:space="preserve">, establece que todos los peruanos tienen el derecho de proponer iniciativas de participación y control, al mismo tiempo en que dispone el procedimiento para presentar ante la autoridad competente la iniciativa correspondiente. </w:t>
      </w:r>
    </w:p>
    <w:p w14:paraId="03F5EADB" w14:textId="77777777" w:rsidR="00FB673C" w:rsidRPr="00FB673C" w:rsidRDefault="00FB673C" w:rsidP="00FB673C">
      <w:pPr>
        <w:pBdr>
          <w:top w:val="nil"/>
          <w:left w:val="nil"/>
          <w:bottom w:val="nil"/>
          <w:right w:val="nil"/>
          <w:between w:val="nil"/>
        </w:pBdr>
        <w:ind w:left="720"/>
        <w:jc w:val="both"/>
        <w:rPr>
          <w:rFonts w:ascii="Calibri" w:hAnsi="Calibri" w:cs="Calibri"/>
          <w:sz w:val="24"/>
          <w:szCs w:val="24"/>
        </w:rPr>
      </w:pPr>
    </w:p>
    <w:p w14:paraId="2DA9F478" w14:textId="6E377A9E" w:rsidR="00FB673C" w:rsidRPr="00427928" w:rsidRDefault="00FB673C" w:rsidP="00427928">
      <w:pPr>
        <w:pStyle w:val="Prrafodelista"/>
        <w:numPr>
          <w:ilvl w:val="2"/>
          <w:numId w:val="20"/>
        </w:numPr>
        <w:pBdr>
          <w:top w:val="nil"/>
          <w:left w:val="nil"/>
          <w:bottom w:val="nil"/>
          <w:right w:val="nil"/>
          <w:between w:val="nil"/>
        </w:pBdr>
        <w:jc w:val="both"/>
        <w:rPr>
          <w:b/>
          <w:bCs/>
          <w:sz w:val="24"/>
          <w:szCs w:val="24"/>
        </w:rPr>
      </w:pPr>
      <w:r w:rsidRPr="00427928">
        <w:rPr>
          <w:b/>
          <w:bCs/>
          <w:sz w:val="24"/>
          <w:szCs w:val="24"/>
        </w:rPr>
        <w:t>Uruguay</w:t>
      </w:r>
    </w:p>
    <w:p w14:paraId="6C147708" w14:textId="77777777" w:rsidR="00FB673C" w:rsidRPr="00FB673C" w:rsidRDefault="00FB673C" w:rsidP="00427928">
      <w:pPr>
        <w:pBdr>
          <w:top w:val="nil"/>
          <w:left w:val="nil"/>
          <w:bottom w:val="nil"/>
          <w:right w:val="nil"/>
          <w:between w:val="nil"/>
        </w:pBdr>
        <w:jc w:val="both"/>
        <w:rPr>
          <w:rFonts w:ascii="Calibri" w:hAnsi="Calibri" w:cs="Calibri"/>
          <w:sz w:val="24"/>
          <w:szCs w:val="24"/>
        </w:rPr>
      </w:pPr>
      <w:r w:rsidRPr="00FB673C">
        <w:rPr>
          <w:rFonts w:ascii="Calibri" w:hAnsi="Calibri" w:cs="Calibri"/>
          <w:sz w:val="24"/>
          <w:szCs w:val="24"/>
        </w:rPr>
        <w:t xml:space="preserve">La Constitución de la República de Uruguay consagra el mecanismo de plebiscito para reformas constitucionales, así: </w:t>
      </w:r>
    </w:p>
    <w:p w14:paraId="68276D22" w14:textId="77777777" w:rsidR="00FB673C" w:rsidRPr="00FB673C" w:rsidRDefault="00FB673C" w:rsidP="00FB673C">
      <w:pPr>
        <w:pBdr>
          <w:top w:val="nil"/>
          <w:left w:val="nil"/>
          <w:bottom w:val="nil"/>
          <w:right w:val="nil"/>
          <w:between w:val="nil"/>
        </w:pBdr>
        <w:ind w:left="720"/>
        <w:jc w:val="both"/>
        <w:rPr>
          <w:rFonts w:ascii="Calibri" w:hAnsi="Calibri" w:cs="Calibri"/>
          <w:b/>
          <w:bCs/>
          <w:sz w:val="24"/>
          <w:szCs w:val="24"/>
        </w:rPr>
      </w:pPr>
    </w:p>
    <w:p w14:paraId="4B929BAD" w14:textId="4AA8EFAA" w:rsidR="00FB673C" w:rsidRPr="00427928" w:rsidRDefault="00427928" w:rsidP="00427928">
      <w:pPr>
        <w:pBdr>
          <w:top w:val="nil"/>
          <w:left w:val="nil"/>
          <w:bottom w:val="nil"/>
          <w:right w:val="nil"/>
          <w:between w:val="nil"/>
        </w:pBdr>
        <w:jc w:val="both"/>
        <w:rPr>
          <w:rFonts w:ascii="Calibri" w:hAnsi="Calibri" w:cs="Calibri"/>
          <w:i/>
          <w:iCs/>
          <w:sz w:val="24"/>
          <w:szCs w:val="24"/>
        </w:rPr>
      </w:pPr>
      <w:r w:rsidRPr="00427928">
        <w:rPr>
          <w:rFonts w:ascii="Calibri" w:hAnsi="Calibri" w:cs="Calibri"/>
          <w:b/>
          <w:bCs/>
          <w:i/>
          <w:iCs/>
          <w:sz w:val="24"/>
          <w:szCs w:val="24"/>
        </w:rPr>
        <w:t>“</w:t>
      </w:r>
      <w:r w:rsidR="00FB673C" w:rsidRPr="00427928">
        <w:rPr>
          <w:rFonts w:ascii="Calibri" w:hAnsi="Calibri" w:cs="Calibri"/>
          <w:b/>
          <w:bCs/>
          <w:i/>
          <w:iCs/>
          <w:sz w:val="24"/>
          <w:szCs w:val="24"/>
        </w:rPr>
        <w:t>Artículo 331.-</w:t>
      </w:r>
      <w:r w:rsidR="00FB673C" w:rsidRPr="00427928">
        <w:rPr>
          <w:rFonts w:ascii="Calibri" w:hAnsi="Calibri" w:cs="Calibri"/>
          <w:i/>
          <w:iCs/>
          <w:sz w:val="24"/>
          <w:szCs w:val="24"/>
        </w:rPr>
        <w:t xml:space="preserve"> La presente Constitución podrá ser reformada, total o parcialmente, conforme a los siguientes procedimientos: </w:t>
      </w:r>
    </w:p>
    <w:p w14:paraId="526B0C05" w14:textId="77777777" w:rsidR="00FB673C" w:rsidRPr="00427928" w:rsidRDefault="00FB673C" w:rsidP="00FB673C">
      <w:pPr>
        <w:pBdr>
          <w:top w:val="nil"/>
          <w:left w:val="nil"/>
          <w:bottom w:val="nil"/>
          <w:right w:val="nil"/>
          <w:between w:val="nil"/>
        </w:pBdr>
        <w:ind w:left="1440"/>
        <w:jc w:val="both"/>
        <w:rPr>
          <w:rFonts w:ascii="Calibri" w:hAnsi="Calibri" w:cs="Calibri"/>
          <w:i/>
          <w:iCs/>
          <w:sz w:val="24"/>
          <w:szCs w:val="24"/>
        </w:rPr>
      </w:pPr>
    </w:p>
    <w:p w14:paraId="17FE361D" w14:textId="77777777" w:rsidR="00427928" w:rsidRPr="00427928" w:rsidRDefault="00FB673C" w:rsidP="00427928">
      <w:pPr>
        <w:pStyle w:val="Prrafodelista"/>
        <w:numPr>
          <w:ilvl w:val="0"/>
          <w:numId w:val="22"/>
        </w:numPr>
        <w:pBdr>
          <w:top w:val="nil"/>
          <w:left w:val="nil"/>
          <w:bottom w:val="nil"/>
          <w:right w:val="nil"/>
          <w:between w:val="nil"/>
        </w:pBdr>
        <w:jc w:val="both"/>
        <w:rPr>
          <w:i/>
          <w:iCs/>
          <w:color w:val="000000"/>
          <w:sz w:val="24"/>
          <w:szCs w:val="24"/>
        </w:rPr>
      </w:pPr>
      <w:r w:rsidRPr="00427928">
        <w:rPr>
          <w:i/>
          <w:iCs/>
          <w:color w:val="000000"/>
          <w:sz w:val="24"/>
          <w:szCs w:val="24"/>
        </w:rPr>
        <w:t xml:space="preserve">Por iniciativa del diez por ciento de los ciudadanos inscriptos en el Registro Cívico Nacional, presentando un proyecto articulado que se elevará al </w:t>
      </w:r>
      <w:proofErr w:type="gramStart"/>
      <w:r w:rsidRPr="00427928">
        <w:rPr>
          <w:i/>
          <w:iCs/>
          <w:color w:val="000000"/>
          <w:sz w:val="24"/>
          <w:szCs w:val="24"/>
        </w:rPr>
        <w:t>Presidente</w:t>
      </w:r>
      <w:proofErr w:type="gramEnd"/>
      <w:r w:rsidRPr="00427928">
        <w:rPr>
          <w:i/>
          <w:iCs/>
          <w:color w:val="000000"/>
          <w:sz w:val="24"/>
          <w:szCs w:val="24"/>
        </w:rPr>
        <w:t xml:space="preserve"> de la Asamblea General, debiendo ser sometido a la decisión popular, en la elección más inmediata. </w:t>
      </w:r>
    </w:p>
    <w:p w14:paraId="1755A5EE" w14:textId="77777777" w:rsidR="00427928" w:rsidRPr="00427928" w:rsidRDefault="00427928" w:rsidP="00427928">
      <w:pPr>
        <w:pStyle w:val="Prrafodelista"/>
        <w:pBdr>
          <w:top w:val="nil"/>
          <w:left w:val="nil"/>
          <w:bottom w:val="nil"/>
          <w:right w:val="nil"/>
          <w:between w:val="nil"/>
        </w:pBdr>
        <w:jc w:val="both"/>
        <w:rPr>
          <w:i/>
          <w:iCs/>
          <w:color w:val="000000"/>
          <w:sz w:val="24"/>
          <w:szCs w:val="24"/>
        </w:rPr>
      </w:pPr>
    </w:p>
    <w:p w14:paraId="528A63DB" w14:textId="4BCB5980" w:rsidR="00427928" w:rsidRPr="00427928" w:rsidRDefault="00FB673C" w:rsidP="00427928">
      <w:pPr>
        <w:pStyle w:val="Prrafodelista"/>
        <w:pBdr>
          <w:top w:val="nil"/>
          <w:left w:val="nil"/>
          <w:bottom w:val="nil"/>
          <w:right w:val="nil"/>
          <w:between w:val="nil"/>
        </w:pBdr>
        <w:jc w:val="both"/>
        <w:rPr>
          <w:i/>
          <w:iCs/>
          <w:color w:val="000000"/>
          <w:sz w:val="24"/>
          <w:szCs w:val="24"/>
        </w:rPr>
      </w:pPr>
      <w:r w:rsidRPr="00427928">
        <w:rPr>
          <w:i/>
          <w:iCs/>
          <w:color w:val="000000"/>
          <w:sz w:val="24"/>
          <w:szCs w:val="24"/>
        </w:rPr>
        <w:lastRenderedPageBreak/>
        <w:t xml:space="preserve">La Asamblea General, en reunión de ambas Cámaras, podrá formular proyectos sustitutivos que someterá a la decisión plebiscitaria, juntamente con la iniciativa popular. </w:t>
      </w:r>
    </w:p>
    <w:p w14:paraId="53356CA0" w14:textId="77777777" w:rsidR="00427928" w:rsidRPr="00427928" w:rsidRDefault="00427928" w:rsidP="00427928">
      <w:pPr>
        <w:pStyle w:val="Prrafodelista"/>
        <w:pBdr>
          <w:top w:val="nil"/>
          <w:left w:val="nil"/>
          <w:bottom w:val="nil"/>
          <w:right w:val="nil"/>
          <w:between w:val="nil"/>
        </w:pBdr>
        <w:jc w:val="both"/>
        <w:rPr>
          <w:i/>
          <w:iCs/>
          <w:color w:val="000000"/>
          <w:sz w:val="24"/>
          <w:szCs w:val="24"/>
        </w:rPr>
      </w:pPr>
    </w:p>
    <w:p w14:paraId="069D0D8A" w14:textId="77777777" w:rsidR="00427928" w:rsidRDefault="00FB673C" w:rsidP="00427928">
      <w:pPr>
        <w:pStyle w:val="Prrafodelista"/>
        <w:numPr>
          <w:ilvl w:val="0"/>
          <w:numId w:val="22"/>
        </w:numPr>
        <w:pBdr>
          <w:top w:val="nil"/>
          <w:left w:val="nil"/>
          <w:bottom w:val="nil"/>
          <w:right w:val="nil"/>
          <w:between w:val="nil"/>
        </w:pBdr>
        <w:jc w:val="both"/>
        <w:rPr>
          <w:i/>
          <w:iCs/>
          <w:color w:val="000000"/>
          <w:sz w:val="24"/>
          <w:szCs w:val="24"/>
        </w:rPr>
      </w:pPr>
      <w:r w:rsidRPr="00427928">
        <w:rPr>
          <w:i/>
          <w:iCs/>
          <w:color w:val="000000"/>
          <w:sz w:val="24"/>
          <w:szCs w:val="24"/>
        </w:rPr>
        <w:t xml:space="preserve">Por proyectos de reforma que reúnan dos quintos del total de componentes de la Asamblea General, presentados al </w:t>
      </w:r>
      <w:proofErr w:type="gramStart"/>
      <w:r w:rsidRPr="00427928">
        <w:rPr>
          <w:i/>
          <w:iCs/>
          <w:color w:val="000000"/>
          <w:sz w:val="24"/>
          <w:szCs w:val="24"/>
        </w:rPr>
        <w:t>Presidente</w:t>
      </w:r>
      <w:proofErr w:type="gramEnd"/>
      <w:r w:rsidRPr="00427928">
        <w:rPr>
          <w:i/>
          <w:iCs/>
          <w:color w:val="000000"/>
          <w:sz w:val="24"/>
          <w:szCs w:val="24"/>
        </w:rPr>
        <w:t xml:space="preserve"> de la misma, los que serán sometidos al plebiscito en la primera elección que se realice. </w:t>
      </w:r>
    </w:p>
    <w:p w14:paraId="5D8421C3" w14:textId="7C99B7B7" w:rsidR="00FB673C" w:rsidRPr="00427928" w:rsidRDefault="00FB673C" w:rsidP="00427928">
      <w:pPr>
        <w:pBdr>
          <w:top w:val="nil"/>
          <w:left w:val="nil"/>
          <w:bottom w:val="nil"/>
          <w:right w:val="nil"/>
          <w:between w:val="nil"/>
        </w:pBdr>
        <w:ind w:left="360"/>
        <w:jc w:val="both"/>
        <w:rPr>
          <w:rFonts w:ascii="Calibri" w:hAnsi="Calibri" w:cs="Calibri"/>
          <w:i/>
          <w:iCs/>
          <w:color w:val="000000"/>
          <w:sz w:val="24"/>
          <w:szCs w:val="24"/>
        </w:rPr>
      </w:pPr>
      <w:r w:rsidRPr="00427928">
        <w:rPr>
          <w:rFonts w:ascii="Calibri" w:hAnsi="Calibri" w:cs="Calibri"/>
          <w:i/>
          <w:iCs/>
          <w:color w:val="000000"/>
          <w:sz w:val="24"/>
          <w:szCs w:val="24"/>
        </w:rPr>
        <w:t xml:space="preserve">Para que el plebiscito sea afirmativo en los casos de los incisos A) y B), se requerirá que vote por "SI" la mayoría absoluta de los ciudadanos que concurran a los comicios, la que debe representar por lo menos, el treinta y cinco por ciento del total de inscriptos en el Registro Cívico Nacional. </w:t>
      </w:r>
      <w:r w:rsidR="00427928" w:rsidRPr="00427928">
        <w:rPr>
          <w:rFonts w:ascii="Calibri" w:hAnsi="Calibri" w:cs="Calibri"/>
          <w:i/>
          <w:iCs/>
          <w:color w:val="000000"/>
          <w:sz w:val="24"/>
          <w:szCs w:val="24"/>
        </w:rPr>
        <w:t>(...)”</w:t>
      </w:r>
      <w:r w:rsidRPr="00427928">
        <w:rPr>
          <w:rStyle w:val="Refdenotaalpie"/>
          <w:rFonts w:ascii="Calibri" w:hAnsi="Calibri" w:cs="Calibri"/>
          <w:i/>
          <w:iCs/>
          <w:color w:val="000000"/>
          <w:sz w:val="24"/>
          <w:szCs w:val="24"/>
        </w:rPr>
        <w:footnoteReference w:id="14"/>
      </w:r>
    </w:p>
    <w:p w14:paraId="31101C31" w14:textId="77777777" w:rsidR="00FB673C" w:rsidRPr="00FB673C" w:rsidRDefault="00FB673C" w:rsidP="00FB673C">
      <w:pPr>
        <w:pBdr>
          <w:top w:val="nil"/>
          <w:left w:val="nil"/>
          <w:bottom w:val="nil"/>
          <w:right w:val="nil"/>
          <w:between w:val="nil"/>
        </w:pBdr>
        <w:jc w:val="both"/>
        <w:rPr>
          <w:rFonts w:ascii="Calibri" w:hAnsi="Calibri" w:cs="Calibri"/>
          <w:sz w:val="24"/>
          <w:szCs w:val="24"/>
        </w:rPr>
      </w:pPr>
    </w:p>
    <w:p w14:paraId="3FC5663B" w14:textId="295291B5" w:rsidR="00FB673C" w:rsidRPr="00427928" w:rsidRDefault="00FB673C" w:rsidP="00427928">
      <w:pPr>
        <w:pStyle w:val="Prrafodelista"/>
        <w:numPr>
          <w:ilvl w:val="2"/>
          <w:numId w:val="20"/>
        </w:numPr>
        <w:pBdr>
          <w:top w:val="nil"/>
          <w:left w:val="nil"/>
          <w:bottom w:val="nil"/>
          <w:right w:val="nil"/>
          <w:between w:val="nil"/>
        </w:pBdr>
        <w:jc w:val="both"/>
        <w:rPr>
          <w:b/>
          <w:bCs/>
          <w:sz w:val="24"/>
          <w:szCs w:val="24"/>
        </w:rPr>
      </w:pPr>
      <w:r w:rsidRPr="00427928">
        <w:rPr>
          <w:b/>
          <w:bCs/>
          <w:sz w:val="24"/>
          <w:szCs w:val="24"/>
        </w:rPr>
        <w:t xml:space="preserve">Argentina </w:t>
      </w:r>
    </w:p>
    <w:p w14:paraId="146C9C61" w14:textId="77777777" w:rsidR="00FB673C" w:rsidRPr="00FB673C" w:rsidRDefault="00FB673C" w:rsidP="00427928">
      <w:pPr>
        <w:pBdr>
          <w:top w:val="nil"/>
          <w:left w:val="nil"/>
          <w:bottom w:val="nil"/>
          <w:right w:val="nil"/>
          <w:between w:val="nil"/>
        </w:pBdr>
        <w:jc w:val="both"/>
        <w:rPr>
          <w:rFonts w:ascii="Calibri" w:hAnsi="Calibri" w:cs="Calibri"/>
          <w:sz w:val="24"/>
          <w:szCs w:val="24"/>
        </w:rPr>
      </w:pPr>
      <w:r w:rsidRPr="00FB673C">
        <w:rPr>
          <w:rFonts w:ascii="Calibri" w:hAnsi="Calibri" w:cs="Calibri"/>
          <w:sz w:val="24"/>
          <w:szCs w:val="24"/>
        </w:rPr>
        <w:t xml:space="preserve">La Constitución de la Nación Argentina de 1994 consagra dos formas de Consulta Popular, una vinculante y otra no vinculante, así: </w:t>
      </w:r>
    </w:p>
    <w:p w14:paraId="3FFB5DA3" w14:textId="77777777" w:rsidR="00926AA9" w:rsidRDefault="00926AA9" w:rsidP="00926AA9">
      <w:pPr>
        <w:pBdr>
          <w:top w:val="nil"/>
          <w:left w:val="nil"/>
          <w:bottom w:val="nil"/>
          <w:right w:val="nil"/>
          <w:between w:val="nil"/>
        </w:pBdr>
        <w:jc w:val="both"/>
        <w:rPr>
          <w:rFonts w:ascii="Calibri" w:hAnsi="Calibri" w:cs="Calibri"/>
          <w:sz w:val="24"/>
          <w:szCs w:val="24"/>
        </w:rPr>
      </w:pPr>
    </w:p>
    <w:p w14:paraId="7D5DD415" w14:textId="44D103A8" w:rsidR="00926AA9" w:rsidRPr="00926AA9" w:rsidRDefault="00926AA9" w:rsidP="00926AA9">
      <w:pPr>
        <w:pBdr>
          <w:top w:val="nil"/>
          <w:left w:val="nil"/>
          <w:bottom w:val="nil"/>
          <w:right w:val="nil"/>
          <w:between w:val="nil"/>
        </w:pBdr>
        <w:ind w:left="284" w:right="285"/>
        <w:jc w:val="both"/>
        <w:rPr>
          <w:rFonts w:ascii="Calibri" w:hAnsi="Calibri" w:cs="Calibri"/>
          <w:i/>
          <w:iCs/>
          <w:sz w:val="24"/>
          <w:szCs w:val="24"/>
        </w:rPr>
      </w:pPr>
      <w:r w:rsidRPr="00926AA9">
        <w:rPr>
          <w:rFonts w:ascii="Calibri" w:hAnsi="Calibri" w:cs="Calibri"/>
          <w:b/>
          <w:bCs/>
          <w:i/>
          <w:iCs/>
          <w:sz w:val="24"/>
          <w:szCs w:val="24"/>
        </w:rPr>
        <w:t>“</w:t>
      </w:r>
      <w:r w:rsidR="00FB673C" w:rsidRPr="00926AA9">
        <w:rPr>
          <w:rFonts w:ascii="Calibri" w:hAnsi="Calibri" w:cs="Calibri"/>
          <w:b/>
          <w:bCs/>
          <w:i/>
          <w:iCs/>
          <w:sz w:val="24"/>
          <w:szCs w:val="24"/>
        </w:rPr>
        <w:t>Artículo 40.-</w:t>
      </w:r>
      <w:r w:rsidR="00FB673C" w:rsidRPr="00926AA9">
        <w:rPr>
          <w:rFonts w:ascii="Calibri" w:hAnsi="Calibri" w:cs="Calibri"/>
          <w:i/>
          <w:iCs/>
          <w:sz w:val="24"/>
          <w:szCs w:val="24"/>
        </w:rPr>
        <w:t xml:space="preserve"> El Congreso, a iniciativa de la Cámara de Diputados, podrá someter a consulta popular un proyecto de ley. La ley de convocatoria no podrá ser vetada. El voto afirmativo del proyecto por el pueblo de la Nación lo convertirá en ley y su promulgación será automática. </w:t>
      </w:r>
    </w:p>
    <w:p w14:paraId="322BC624" w14:textId="77777777" w:rsidR="00926AA9" w:rsidRPr="00926AA9" w:rsidRDefault="00926AA9" w:rsidP="00926AA9">
      <w:pPr>
        <w:pBdr>
          <w:top w:val="nil"/>
          <w:left w:val="nil"/>
          <w:bottom w:val="nil"/>
          <w:right w:val="nil"/>
          <w:between w:val="nil"/>
        </w:pBdr>
        <w:ind w:left="284" w:right="285"/>
        <w:jc w:val="both"/>
        <w:rPr>
          <w:rFonts w:ascii="Calibri" w:hAnsi="Calibri" w:cs="Calibri"/>
          <w:i/>
          <w:iCs/>
          <w:sz w:val="24"/>
          <w:szCs w:val="24"/>
        </w:rPr>
      </w:pPr>
    </w:p>
    <w:p w14:paraId="40775917" w14:textId="139E3719" w:rsidR="00FB673C" w:rsidRPr="00926AA9" w:rsidRDefault="00FB673C" w:rsidP="00926AA9">
      <w:pPr>
        <w:pBdr>
          <w:top w:val="nil"/>
          <w:left w:val="nil"/>
          <w:bottom w:val="nil"/>
          <w:right w:val="nil"/>
          <w:between w:val="nil"/>
        </w:pBdr>
        <w:ind w:left="284" w:right="285"/>
        <w:jc w:val="both"/>
        <w:rPr>
          <w:rFonts w:ascii="Calibri" w:hAnsi="Calibri" w:cs="Calibri"/>
          <w:i/>
          <w:iCs/>
          <w:sz w:val="24"/>
          <w:szCs w:val="24"/>
        </w:rPr>
      </w:pPr>
      <w:r w:rsidRPr="00926AA9">
        <w:rPr>
          <w:rFonts w:ascii="Calibri" w:hAnsi="Calibri" w:cs="Calibri"/>
          <w:i/>
          <w:iCs/>
          <w:sz w:val="24"/>
          <w:szCs w:val="24"/>
        </w:rPr>
        <w:t>El Congreso o el presidente de la Nación, dentro de sus respectivas competencias, podrán convocar a consulta popular no vinculante. En este caso el voto no será obligatorio.</w:t>
      </w:r>
    </w:p>
    <w:p w14:paraId="0744E8A7" w14:textId="77777777" w:rsidR="00926AA9" w:rsidRPr="00926AA9" w:rsidRDefault="00926AA9" w:rsidP="00926AA9">
      <w:pPr>
        <w:pBdr>
          <w:top w:val="nil"/>
          <w:left w:val="nil"/>
          <w:bottom w:val="nil"/>
          <w:right w:val="nil"/>
          <w:between w:val="nil"/>
        </w:pBdr>
        <w:ind w:left="284" w:right="285"/>
        <w:jc w:val="both"/>
        <w:rPr>
          <w:rFonts w:ascii="Calibri" w:hAnsi="Calibri" w:cs="Calibri"/>
          <w:i/>
          <w:iCs/>
          <w:sz w:val="24"/>
          <w:szCs w:val="24"/>
        </w:rPr>
      </w:pPr>
    </w:p>
    <w:p w14:paraId="3DA1B008" w14:textId="0B02A2E3" w:rsidR="00FB673C" w:rsidRPr="00FB673C" w:rsidRDefault="00FB673C" w:rsidP="00926AA9">
      <w:pPr>
        <w:pBdr>
          <w:top w:val="nil"/>
          <w:left w:val="nil"/>
          <w:bottom w:val="nil"/>
          <w:right w:val="nil"/>
          <w:between w:val="nil"/>
        </w:pBdr>
        <w:ind w:left="284" w:right="285"/>
        <w:jc w:val="both"/>
        <w:rPr>
          <w:rFonts w:ascii="Calibri" w:hAnsi="Calibri" w:cs="Calibri"/>
          <w:sz w:val="24"/>
          <w:szCs w:val="24"/>
        </w:rPr>
      </w:pPr>
      <w:r w:rsidRPr="00926AA9">
        <w:rPr>
          <w:rFonts w:ascii="Calibri" w:hAnsi="Calibri" w:cs="Calibri"/>
          <w:i/>
          <w:iCs/>
          <w:sz w:val="24"/>
          <w:szCs w:val="24"/>
        </w:rPr>
        <w:t>El Congreso, con el voto de la mayoría absoluta de la totalidad de los miembros de cada Cámara, reglamentará las materias, procedimientos y oportunidad de la consulta popular</w:t>
      </w:r>
      <w:r w:rsidR="00926AA9">
        <w:rPr>
          <w:rFonts w:ascii="Calibri" w:hAnsi="Calibri" w:cs="Calibri"/>
          <w:i/>
          <w:iCs/>
          <w:sz w:val="24"/>
          <w:szCs w:val="24"/>
        </w:rPr>
        <w:t>”</w:t>
      </w:r>
      <w:r w:rsidRPr="00926AA9">
        <w:rPr>
          <w:rFonts w:ascii="Calibri" w:hAnsi="Calibri" w:cs="Calibri"/>
          <w:i/>
          <w:iCs/>
          <w:sz w:val="24"/>
          <w:szCs w:val="24"/>
        </w:rPr>
        <w:t>.</w:t>
      </w:r>
      <w:r w:rsidRPr="00926AA9">
        <w:rPr>
          <w:rStyle w:val="Refdenotaalpie"/>
          <w:rFonts w:ascii="Calibri" w:hAnsi="Calibri" w:cs="Calibri"/>
          <w:i/>
          <w:iCs/>
          <w:sz w:val="24"/>
          <w:szCs w:val="24"/>
        </w:rPr>
        <w:footnoteReference w:id="15"/>
      </w:r>
    </w:p>
    <w:p w14:paraId="7EEAFEB1" w14:textId="77777777" w:rsidR="00FB673C" w:rsidRPr="00FB673C" w:rsidRDefault="00FB673C" w:rsidP="00FB673C">
      <w:pPr>
        <w:pBdr>
          <w:top w:val="nil"/>
          <w:left w:val="nil"/>
          <w:bottom w:val="nil"/>
          <w:right w:val="nil"/>
          <w:between w:val="nil"/>
        </w:pBdr>
        <w:ind w:left="1440"/>
        <w:jc w:val="both"/>
        <w:rPr>
          <w:rFonts w:ascii="Calibri" w:hAnsi="Calibri" w:cs="Calibri"/>
          <w:sz w:val="24"/>
          <w:szCs w:val="24"/>
        </w:rPr>
      </w:pPr>
    </w:p>
    <w:p w14:paraId="5E044A28" w14:textId="4C6052B6" w:rsidR="00FB673C" w:rsidRPr="00926AA9" w:rsidRDefault="00FB673C" w:rsidP="00926AA9">
      <w:pPr>
        <w:pStyle w:val="Prrafodelista"/>
        <w:numPr>
          <w:ilvl w:val="2"/>
          <w:numId w:val="20"/>
        </w:numPr>
        <w:pBdr>
          <w:top w:val="nil"/>
          <w:left w:val="nil"/>
          <w:bottom w:val="nil"/>
          <w:right w:val="nil"/>
          <w:between w:val="nil"/>
        </w:pBdr>
        <w:jc w:val="both"/>
        <w:rPr>
          <w:b/>
          <w:bCs/>
          <w:sz w:val="24"/>
          <w:szCs w:val="24"/>
        </w:rPr>
      </w:pPr>
      <w:r w:rsidRPr="00926AA9">
        <w:rPr>
          <w:b/>
          <w:bCs/>
          <w:sz w:val="24"/>
          <w:szCs w:val="24"/>
        </w:rPr>
        <w:t>México</w:t>
      </w:r>
    </w:p>
    <w:p w14:paraId="73422F4C" w14:textId="7D16CC87" w:rsidR="00FB673C" w:rsidRPr="00FB673C" w:rsidRDefault="00FB673C" w:rsidP="00926AA9">
      <w:pPr>
        <w:pBdr>
          <w:top w:val="nil"/>
          <w:left w:val="nil"/>
          <w:bottom w:val="nil"/>
          <w:right w:val="nil"/>
          <w:between w:val="nil"/>
        </w:pBdr>
        <w:jc w:val="both"/>
        <w:rPr>
          <w:rFonts w:ascii="Calibri" w:hAnsi="Calibri" w:cs="Calibri"/>
          <w:sz w:val="24"/>
          <w:szCs w:val="24"/>
        </w:rPr>
      </w:pPr>
      <w:r w:rsidRPr="00FB673C">
        <w:rPr>
          <w:rFonts w:ascii="Calibri" w:hAnsi="Calibri" w:cs="Calibri"/>
          <w:sz w:val="24"/>
          <w:szCs w:val="24"/>
        </w:rPr>
        <w:t>El artículo 35 de la Constitución Política de los Estados Unidos Mexicanos establece los derechos de la ciudadanía, entre los cuales se encuentra “</w:t>
      </w:r>
      <w:r w:rsidR="00427928">
        <w:rPr>
          <w:rFonts w:ascii="Calibri" w:hAnsi="Calibri" w:cs="Calibri"/>
          <w:sz w:val="24"/>
          <w:szCs w:val="24"/>
        </w:rPr>
        <w:t>(...)</w:t>
      </w:r>
      <w:r w:rsidRPr="00FB673C">
        <w:rPr>
          <w:rFonts w:ascii="Calibri" w:hAnsi="Calibri" w:cs="Calibri"/>
          <w:sz w:val="24"/>
          <w:szCs w:val="24"/>
        </w:rPr>
        <w:t xml:space="preserve"> Votar en las consultas populares sobre temas de trascendencia nacional o regional, </w:t>
      </w:r>
      <w:r w:rsidR="00427928">
        <w:rPr>
          <w:rFonts w:ascii="Calibri" w:hAnsi="Calibri" w:cs="Calibri"/>
          <w:sz w:val="24"/>
          <w:szCs w:val="24"/>
        </w:rPr>
        <w:t>(...)</w:t>
      </w:r>
      <w:r w:rsidRPr="00FB673C">
        <w:rPr>
          <w:rFonts w:ascii="Calibri" w:hAnsi="Calibri" w:cs="Calibri"/>
          <w:sz w:val="24"/>
          <w:szCs w:val="24"/>
        </w:rPr>
        <w:t xml:space="preserve">”. Respecto de las cuales establece que se sujetarán a las siguientes reglas: </w:t>
      </w:r>
    </w:p>
    <w:p w14:paraId="4D1D5F22" w14:textId="77777777" w:rsidR="00FB673C" w:rsidRPr="00FB673C" w:rsidRDefault="00FB673C" w:rsidP="00FB673C">
      <w:pPr>
        <w:pBdr>
          <w:top w:val="nil"/>
          <w:left w:val="nil"/>
          <w:bottom w:val="nil"/>
          <w:right w:val="nil"/>
          <w:between w:val="nil"/>
        </w:pBdr>
        <w:ind w:left="1440"/>
        <w:jc w:val="both"/>
        <w:rPr>
          <w:rFonts w:ascii="Calibri" w:hAnsi="Calibri" w:cs="Calibri"/>
          <w:sz w:val="24"/>
          <w:szCs w:val="24"/>
        </w:rPr>
      </w:pPr>
    </w:p>
    <w:p w14:paraId="7AD7842C" w14:textId="22C61F1E" w:rsidR="00FB673C" w:rsidRPr="00FB673C" w:rsidRDefault="00926AA9" w:rsidP="00926AA9">
      <w:pPr>
        <w:pBdr>
          <w:top w:val="nil"/>
          <w:left w:val="nil"/>
          <w:bottom w:val="nil"/>
          <w:right w:val="nil"/>
          <w:between w:val="nil"/>
        </w:pBdr>
        <w:ind w:left="284" w:right="285"/>
        <w:jc w:val="both"/>
        <w:rPr>
          <w:rFonts w:ascii="Calibri" w:hAnsi="Calibri" w:cs="Calibri"/>
          <w:i/>
          <w:iCs/>
          <w:sz w:val="24"/>
          <w:szCs w:val="24"/>
        </w:rPr>
      </w:pPr>
      <w:r>
        <w:rPr>
          <w:rFonts w:ascii="Calibri" w:hAnsi="Calibri" w:cs="Calibri"/>
          <w:i/>
          <w:iCs/>
          <w:sz w:val="24"/>
          <w:szCs w:val="24"/>
        </w:rPr>
        <w:t>“</w:t>
      </w:r>
      <w:r w:rsidR="00FB673C" w:rsidRPr="00FB673C">
        <w:rPr>
          <w:rFonts w:ascii="Calibri" w:hAnsi="Calibri" w:cs="Calibri"/>
          <w:i/>
          <w:iCs/>
          <w:sz w:val="24"/>
          <w:szCs w:val="24"/>
        </w:rPr>
        <w:t xml:space="preserve">1o. Serán convocadas por el Congreso de la Unión a petición de: </w:t>
      </w:r>
    </w:p>
    <w:p w14:paraId="38F6909C" w14:textId="77777777" w:rsidR="00FB673C" w:rsidRPr="00FB673C" w:rsidRDefault="00FB673C" w:rsidP="00926AA9">
      <w:pPr>
        <w:pBdr>
          <w:top w:val="nil"/>
          <w:left w:val="nil"/>
          <w:bottom w:val="nil"/>
          <w:right w:val="nil"/>
          <w:between w:val="nil"/>
        </w:pBdr>
        <w:ind w:left="284" w:right="285"/>
        <w:jc w:val="both"/>
        <w:rPr>
          <w:rFonts w:ascii="Calibri" w:hAnsi="Calibri" w:cs="Calibri"/>
          <w:i/>
          <w:iCs/>
          <w:sz w:val="24"/>
          <w:szCs w:val="24"/>
        </w:rPr>
      </w:pPr>
    </w:p>
    <w:p w14:paraId="661677A1" w14:textId="77777777" w:rsidR="00FB673C" w:rsidRPr="00FB673C" w:rsidRDefault="00FB673C" w:rsidP="00926AA9">
      <w:pPr>
        <w:pBdr>
          <w:top w:val="nil"/>
          <w:left w:val="nil"/>
          <w:bottom w:val="nil"/>
          <w:right w:val="nil"/>
          <w:between w:val="nil"/>
        </w:pBdr>
        <w:ind w:left="284" w:right="285"/>
        <w:jc w:val="both"/>
        <w:rPr>
          <w:rFonts w:ascii="Calibri" w:hAnsi="Calibri" w:cs="Calibri"/>
          <w:i/>
          <w:iCs/>
          <w:sz w:val="24"/>
          <w:szCs w:val="24"/>
        </w:rPr>
      </w:pPr>
      <w:r w:rsidRPr="00FB673C">
        <w:rPr>
          <w:rFonts w:ascii="Calibri" w:hAnsi="Calibri" w:cs="Calibri"/>
          <w:i/>
          <w:iCs/>
          <w:sz w:val="24"/>
          <w:szCs w:val="24"/>
        </w:rPr>
        <w:lastRenderedPageBreak/>
        <w:t xml:space="preserve">a) El </w:t>
      </w:r>
      <w:proofErr w:type="gramStart"/>
      <w:r w:rsidRPr="00FB673C">
        <w:rPr>
          <w:rFonts w:ascii="Calibri" w:hAnsi="Calibri" w:cs="Calibri"/>
          <w:i/>
          <w:iCs/>
          <w:sz w:val="24"/>
          <w:szCs w:val="24"/>
        </w:rPr>
        <w:t>Presidente</w:t>
      </w:r>
      <w:proofErr w:type="gramEnd"/>
      <w:r w:rsidRPr="00FB673C">
        <w:rPr>
          <w:rFonts w:ascii="Calibri" w:hAnsi="Calibri" w:cs="Calibri"/>
          <w:i/>
          <w:iCs/>
          <w:sz w:val="24"/>
          <w:szCs w:val="24"/>
        </w:rPr>
        <w:t xml:space="preserve"> de la República; </w:t>
      </w:r>
    </w:p>
    <w:p w14:paraId="06F835DB" w14:textId="77777777" w:rsidR="00FB673C" w:rsidRPr="00FB673C" w:rsidRDefault="00FB673C" w:rsidP="00926AA9">
      <w:pPr>
        <w:pBdr>
          <w:top w:val="nil"/>
          <w:left w:val="nil"/>
          <w:bottom w:val="nil"/>
          <w:right w:val="nil"/>
          <w:between w:val="nil"/>
        </w:pBdr>
        <w:ind w:left="284" w:right="285"/>
        <w:jc w:val="both"/>
        <w:rPr>
          <w:rFonts w:ascii="Calibri" w:hAnsi="Calibri" w:cs="Calibri"/>
          <w:i/>
          <w:iCs/>
          <w:sz w:val="24"/>
          <w:szCs w:val="24"/>
        </w:rPr>
      </w:pPr>
      <w:r w:rsidRPr="00FB673C">
        <w:rPr>
          <w:rFonts w:ascii="Calibri" w:hAnsi="Calibri" w:cs="Calibri"/>
          <w:i/>
          <w:iCs/>
          <w:sz w:val="24"/>
          <w:szCs w:val="24"/>
        </w:rPr>
        <w:t xml:space="preserve">b) El equivalente al treinta y tres por ciento de los integrantes de cualquiera de las Cámaras del Congreso de la Unión; o </w:t>
      </w:r>
    </w:p>
    <w:p w14:paraId="7B36C847" w14:textId="7FCCAEC9" w:rsidR="00FB673C" w:rsidRPr="00FB673C" w:rsidRDefault="00FB673C" w:rsidP="00926AA9">
      <w:pPr>
        <w:pBdr>
          <w:top w:val="nil"/>
          <w:left w:val="nil"/>
          <w:bottom w:val="nil"/>
          <w:right w:val="nil"/>
          <w:between w:val="nil"/>
        </w:pBdr>
        <w:ind w:left="284" w:right="285"/>
        <w:jc w:val="both"/>
        <w:rPr>
          <w:rFonts w:ascii="Calibri" w:hAnsi="Calibri" w:cs="Calibri"/>
          <w:i/>
          <w:iCs/>
          <w:sz w:val="24"/>
          <w:szCs w:val="24"/>
        </w:rPr>
      </w:pPr>
      <w:r w:rsidRPr="00FB673C">
        <w:rPr>
          <w:rFonts w:ascii="Calibri" w:hAnsi="Calibri" w:cs="Calibri"/>
          <w:i/>
          <w:iCs/>
          <w:sz w:val="24"/>
          <w:szCs w:val="24"/>
        </w:rPr>
        <w:t>c) Para el caso de las consultas populares de temas de trascendencia nacional, los ciudadanos, en un número equivalente, al menos, al dos por ciento de los inscritos en la lista nominal de electores, en los términos que determine la ley</w:t>
      </w:r>
      <w:r w:rsidR="00926AA9">
        <w:rPr>
          <w:rFonts w:ascii="Calibri" w:hAnsi="Calibri" w:cs="Calibri"/>
          <w:i/>
          <w:iCs/>
          <w:sz w:val="24"/>
          <w:szCs w:val="24"/>
        </w:rPr>
        <w:t>”</w:t>
      </w:r>
      <w:r w:rsidRPr="00FB673C">
        <w:rPr>
          <w:rFonts w:ascii="Calibri" w:hAnsi="Calibri" w:cs="Calibri"/>
          <w:i/>
          <w:iCs/>
          <w:sz w:val="24"/>
          <w:szCs w:val="24"/>
        </w:rPr>
        <w:t>.</w:t>
      </w:r>
    </w:p>
    <w:p w14:paraId="7FAE550F" w14:textId="77777777" w:rsidR="00FB673C" w:rsidRPr="00FB673C" w:rsidRDefault="00FB673C" w:rsidP="00FB673C">
      <w:pPr>
        <w:pBdr>
          <w:top w:val="nil"/>
          <w:left w:val="nil"/>
          <w:bottom w:val="nil"/>
          <w:right w:val="nil"/>
          <w:between w:val="nil"/>
        </w:pBdr>
        <w:jc w:val="both"/>
        <w:rPr>
          <w:rFonts w:ascii="Calibri" w:hAnsi="Calibri" w:cs="Calibri"/>
          <w:sz w:val="24"/>
          <w:szCs w:val="24"/>
        </w:rPr>
      </w:pPr>
    </w:p>
    <w:p w14:paraId="5E0217A9" w14:textId="77777777" w:rsidR="00FB673C" w:rsidRPr="00FB673C" w:rsidRDefault="00FB673C" w:rsidP="00926AA9">
      <w:pPr>
        <w:pBdr>
          <w:top w:val="nil"/>
          <w:left w:val="nil"/>
          <w:bottom w:val="nil"/>
          <w:right w:val="nil"/>
          <w:between w:val="nil"/>
        </w:pBdr>
        <w:jc w:val="both"/>
        <w:rPr>
          <w:rFonts w:ascii="Calibri" w:hAnsi="Calibri" w:cs="Calibri"/>
          <w:sz w:val="24"/>
          <w:szCs w:val="24"/>
        </w:rPr>
      </w:pPr>
      <w:r w:rsidRPr="00FB673C">
        <w:rPr>
          <w:rFonts w:ascii="Calibri" w:hAnsi="Calibri" w:cs="Calibri"/>
          <w:sz w:val="24"/>
          <w:szCs w:val="24"/>
        </w:rPr>
        <w:t xml:space="preserve">Para el caso de las consultas populares de temas de trascendencia regional competencia de la Federación, los ciudadanos de una o más entidades federativas, en un número equivalente, al menos, al dos por ciento de los inscritos en la lista nominal de electores de la entidad o entidades federativas que correspondan, en los términos que determine la ley. </w:t>
      </w:r>
    </w:p>
    <w:p w14:paraId="115287F0" w14:textId="77777777" w:rsidR="00FB673C" w:rsidRPr="00FB673C" w:rsidRDefault="00FB673C" w:rsidP="00FB673C">
      <w:pPr>
        <w:pBdr>
          <w:top w:val="nil"/>
          <w:left w:val="nil"/>
          <w:bottom w:val="nil"/>
          <w:right w:val="nil"/>
          <w:between w:val="nil"/>
        </w:pBdr>
        <w:ind w:left="1440"/>
        <w:jc w:val="both"/>
        <w:rPr>
          <w:rFonts w:ascii="Calibri" w:hAnsi="Calibri" w:cs="Calibri"/>
          <w:sz w:val="24"/>
          <w:szCs w:val="24"/>
        </w:rPr>
      </w:pPr>
    </w:p>
    <w:p w14:paraId="2635B7FD" w14:textId="076429BC" w:rsidR="00FB673C" w:rsidRPr="00926AA9" w:rsidRDefault="00926AA9" w:rsidP="00926AA9">
      <w:pPr>
        <w:pBdr>
          <w:top w:val="nil"/>
          <w:left w:val="nil"/>
          <w:bottom w:val="nil"/>
          <w:right w:val="nil"/>
          <w:between w:val="nil"/>
        </w:pBdr>
        <w:ind w:left="284" w:right="285"/>
        <w:jc w:val="both"/>
        <w:rPr>
          <w:rFonts w:ascii="Calibri" w:hAnsi="Calibri" w:cs="Calibri"/>
          <w:i/>
          <w:iCs/>
          <w:sz w:val="24"/>
          <w:szCs w:val="24"/>
        </w:rPr>
      </w:pPr>
      <w:r>
        <w:rPr>
          <w:rFonts w:ascii="Calibri" w:hAnsi="Calibri" w:cs="Calibri"/>
          <w:i/>
          <w:iCs/>
          <w:sz w:val="24"/>
          <w:szCs w:val="24"/>
        </w:rPr>
        <w:t>“</w:t>
      </w:r>
      <w:r w:rsidR="00FB673C" w:rsidRPr="00926AA9">
        <w:rPr>
          <w:rFonts w:ascii="Calibri" w:hAnsi="Calibri" w:cs="Calibri"/>
          <w:i/>
          <w:iCs/>
          <w:sz w:val="24"/>
          <w:szCs w:val="24"/>
        </w:rPr>
        <w:t xml:space="preserve">Con excepción de las hipótesis previstas en el inciso c) anterior, la petición deberá ser aprobada por la mayoría de cada Cámara del Congreso de la Unión; </w:t>
      </w:r>
    </w:p>
    <w:p w14:paraId="75E0286B" w14:textId="77777777" w:rsidR="00FB673C" w:rsidRPr="00926AA9" w:rsidRDefault="00FB673C" w:rsidP="00926AA9">
      <w:pPr>
        <w:pBdr>
          <w:top w:val="nil"/>
          <w:left w:val="nil"/>
          <w:bottom w:val="nil"/>
          <w:right w:val="nil"/>
          <w:between w:val="nil"/>
        </w:pBdr>
        <w:ind w:left="284" w:right="285"/>
        <w:jc w:val="both"/>
        <w:rPr>
          <w:rFonts w:ascii="Calibri" w:hAnsi="Calibri" w:cs="Calibri"/>
          <w:i/>
          <w:iCs/>
          <w:sz w:val="24"/>
          <w:szCs w:val="24"/>
        </w:rPr>
      </w:pPr>
    </w:p>
    <w:p w14:paraId="337B83F6" w14:textId="77777777" w:rsidR="00FB673C" w:rsidRPr="00926AA9" w:rsidRDefault="00FB673C" w:rsidP="00926AA9">
      <w:pPr>
        <w:pBdr>
          <w:top w:val="nil"/>
          <w:left w:val="nil"/>
          <w:bottom w:val="nil"/>
          <w:right w:val="nil"/>
          <w:between w:val="nil"/>
        </w:pBdr>
        <w:ind w:left="284" w:right="285"/>
        <w:jc w:val="both"/>
        <w:rPr>
          <w:rFonts w:ascii="Calibri" w:hAnsi="Calibri" w:cs="Calibri"/>
          <w:i/>
          <w:iCs/>
          <w:sz w:val="24"/>
          <w:szCs w:val="24"/>
        </w:rPr>
      </w:pPr>
      <w:r w:rsidRPr="00926AA9">
        <w:rPr>
          <w:rFonts w:ascii="Calibri" w:hAnsi="Calibri" w:cs="Calibri"/>
          <w:i/>
          <w:iCs/>
          <w:sz w:val="24"/>
          <w:szCs w:val="24"/>
        </w:rPr>
        <w:t>2o. Cuando la participación total corresponda, al menos, al cuarenta por ciento de los ciudadanos inscritos en la lista nominal de electores, el resultado será vinculatorio para los poderes Ejecutivo y Legislativo federales y para las autoridades competentes;</w:t>
      </w:r>
    </w:p>
    <w:p w14:paraId="35FF18ED" w14:textId="77777777" w:rsidR="00FB673C" w:rsidRPr="00926AA9" w:rsidRDefault="00FB673C" w:rsidP="00926AA9">
      <w:pPr>
        <w:pBdr>
          <w:top w:val="nil"/>
          <w:left w:val="nil"/>
          <w:bottom w:val="nil"/>
          <w:right w:val="nil"/>
          <w:between w:val="nil"/>
        </w:pBdr>
        <w:ind w:left="284" w:right="285"/>
        <w:jc w:val="both"/>
        <w:rPr>
          <w:rFonts w:ascii="Calibri" w:hAnsi="Calibri" w:cs="Calibri"/>
          <w:i/>
          <w:iCs/>
          <w:sz w:val="24"/>
          <w:szCs w:val="24"/>
        </w:rPr>
      </w:pPr>
    </w:p>
    <w:p w14:paraId="166C157D" w14:textId="260ED080" w:rsidR="00FB673C" w:rsidRPr="00926AA9" w:rsidRDefault="00FB673C" w:rsidP="00926AA9">
      <w:pPr>
        <w:pBdr>
          <w:top w:val="nil"/>
          <w:left w:val="nil"/>
          <w:bottom w:val="nil"/>
          <w:right w:val="nil"/>
          <w:between w:val="nil"/>
        </w:pBdr>
        <w:ind w:left="284" w:right="285"/>
        <w:jc w:val="both"/>
        <w:rPr>
          <w:rFonts w:ascii="Calibri" w:hAnsi="Calibri" w:cs="Calibri"/>
          <w:i/>
          <w:iCs/>
          <w:sz w:val="24"/>
          <w:szCs w:val="24"/>
        </w:rPr>
      </w:pPr>
      <w:r w:rsidRPr="00926AA9">
        <w:rPr>
          <w:rFonts w:ascii="Calibri" w:hAnsi="Calibri" w:cs="Calibri"/>
          <w:i/>
          <w:iCs/>
          <w:sz w:val="24"/>
          <w:szCs w:val="24"/>
        </w:rPr>
        <w:t xml:space="preserve"> 3o. No podrán ser objeto de consulta popular la restricción de los derechos humanos reconocidos por esta Constitución y en los tratados internacionales de los que el Estado Mexicano sea parte, ni las garantías para su protección; los principios consagrados en el artículo 40 de la misma; la permanencia o continuidad en el cargo de los servidores públicos de elección popular; la materia electoral; el sistema financiero, ingresos, gastos y el Presupuesto de Egresos de la Federación; las obras de infraestructura en ejecución; la seguridad nacional y la organización, funcionamiento y disciplina de la Fuerza Armada permanente. La Suprema Corte de Justicia de la Nación resolverá, previo a la convocatoria que realice el Congreso de la Unión, sobre la constitucionalidad de la materia de la consulta; </w:t>
      </w:r>
      <w:r w:rsidR="00427928" w:rsidRPr="00926AA9">
        <w:rPr>
          <w:rFonts w:ascii="Calibri" w:hAnsi="Calibri" w:cs="Calibri"/>
          <w:i/>
          <w:iCs/>
          <w:sz w:val="24"/>
          <w:szCs w:val="24"/>
        </w:rPr>
        <w:t>(...)</w:t>
      </w:r>
      <w:r w:rsidR="00926AA9">
        <w:rPr>
          <w:rFonts w:ascii="Calibri" w:hAnsi="Calibri" w:cs="Calibri"/>
          <w:i/>
          <w:iCs/>
          <w:sz w:val="24"/>
          <w:szCs w:val="24"/>
        </w:rPr>
        <w:t>”</w:t>
      </w:r>
      <w:r w:rsidRPr="00926AA9">
        <w:rPr>
          <w:rStyle w:val="Refdenotaalpie"/>
          <w:rFonts w:ascii="Calibri" w:hAnsi="Calibri" w:cs="Calibri"/>
          <w:i/>
          <w:iCs/>
          <w:sz w:val="24"/>
          <w:szCs w:val="24"/>
        </w:rPr>
        <w:footnoteReference w:id="16"/>
      </w:r>
    </w:p>
    <w:p w14:paraId="4B812AA3" w14:textId="77777777" w:rsidR="00FB673C" w:rsidRPr="00FB673C" w:rsidRDefault="00FB673C" w:rsidP="00FB673C">
      <w:pPr>
        <w:pBdr>
          <w:top w:val="nil"/>
          <w:left w:val="nil"/>
          <w:bottom w:val="nil"/>
          <w:right w:val="nil"/>
          <w:between w:val="nil"/>
        </w:pBdr>
        <w:ind w:left="1440"/>
        <w:jc w:val="both"/>
        <w:rPr>
          <w:rFonts w:ascii="Calibri" w:hAnsi="Calibri" w:cs="Calibri"/>
          <w:sz w:val="24"/>
          <w:szCs w:val="24"/>
        </w:rPr>
      </w:pPr>
    </w:p>
    <w:p w14:paraId="79A0BB6B" w14:textId="451EFD46" w:rsidR="00FB673C" w:rsidRPr="00FB673C" w:rsidRDefault="00FB673C" w:rsidP="00FB673C">
      <w:pPr>
        <w:pBdr>
          <w:top w:val="nil"/>
          <w:left w:val="nil"/>
          <w:bottom w:val="nil"/>
          <w:right w:val="nil"/>
          <w:between w:val="nil"/>
        </w:pBdr>
        <w:jc w:val="both"/>
        <w:rPr>
          <w:rFonts w:ascii="Calibri" w:hAnsi="Calibri" w:cs="Calibri"/>
          <w:sz w:val="24"/>
          <w:szCs w:val="24"/>
        </w:rPr>
      </w:pPr>
      <w:r w:rsidRPr="00FB673C">
        <w:rPr>
          <w:rFonts w:ascii="Calibri" w:hAnsi="Calibri" w:cs="Calibri"/>
          <w:sz w:val="24"/>
          <w:szCs w:val="24"/>
        </w:rPr>
        <w:t>Así mismo, en el año 2014 se promulgó la Ley Federal de Consulta Popular que “</w:t>
      </w:r>
      <w:r w:rsidR="00427928">
        <w:rPr>
          <w:rFonts w:ascii="Calibri" w:hAnsi="Calibri" w:cs="Calibri"/>
          <w:sz w:val="24"/>
          <w:szCs w:val="24"/>
        </w:rPr>
        <w:t>(...)</w:t>
      </w:r>
      <w:r w:rsidRPr="00FB673C">
        <w:rPr>
          <w:rFonts w:ascii="Calibri" w:hAnsi="Calibri" w:cs="Calibri"/>
          <w:sz w:val="24"/>
          <w:szCs w:val="24"/>
        </w:rPr>
        <w:t xml:space="preserve"> tiene por objeto regular el procedimiento para la convocatoria, organización, desarrollo, cómputo y declaración de resultados de la consulta popular y promover la participación ciudadana en las consultas populares.”</w:t>
      </w:r>
      <w:r w:rsidRPr="00FB673C">
        <w:rPr>
          <w:rStyle w:val="Refdenotaalpie"/>
          <w:rFonts w:ascii="Calibri" w:hAnsi="Calibri" w:cs="Calibri"/>
          <w:sz w:val="24"/>
          <w:szCs w:val="24"/>
        </w:rPr>
        <w:footnoteReference w:id="17"/>
      </w:r>
    </w:p>
    <w:p w14:paraId="2642F2D5" w14:textId="77777777" w:rsidR="00FB673C" w:rsidRPr="00FB673C" w:rsidRDefault="00FB673C" w:rsidP="00FB673C">
      <w:pPr>
        <w:pBdr>
          <w:top w:val="nil"/>
          <w:left w:val="nil"/>
          <w:bottom w:val="nil"/>
          <w:right w:val="nil"/>
          <w:between w:val="nil"/>
        </w:pBdr>
        <w:ind w:left="720"/>
        <w:jc w:val="both"/>
        <w:rPr>
          <w:rFonts w:ascii="Calibri" w:hAnsi="Calibri" w:cs="Calibri"/>
          <w:sz w:val="24"/>
          <w:szCs w:val="24"/>
        </w:rPr>
      </w:pPr>
    </w:p>
    <w:p w14:paraId="0440506B" w14:textId="0E6D14C3" w:rsidR="00427928" w:rsidRPr="00926AA9" w:rsidRDefault="00FB673C" w:rsidP="00427928">
      <w:pPr>
        <w:pStyle w:val="Prrafodelista"/>
        <w:numPr>
          <w:ilvl w:val="2"/>
          <w:numId w:val="20"/>
        </w:numPr>
        <w:pBdr>
          <w:top w:val="nil"/>
          <w:left w:val="nil"/>
          <w:bottom w:val="nil"/>
          <w:right w:val="nil"/>
          <w:between w:val="nil"/>
        </w:pBdr>
        <w:jc w:val="both"/>
        <w:rPr>
          <w:b/>
          <w:bCs/>
          <w:color w:val="000000"/>
          <w:sz w:val="24"/>
          <w:szCs w:val="24"/>
        </w:rPr>
      </w:pPr>
      <w:r w:rsidRPr="00926AA9">
        <w:rPr>
          <w:b/>
          <w:bCs/>
          <w:color w:val="000000"/>
          <w:sz w:val="24"/>
          <w:szCs w:val="24"/>
        </w:rPr>
        <w:lastRenderedPageBreak/>
        <w:t>Colombiano</w:t>
      </w:r>
    </w:p>
    <w:p w14:paraId="4A5C67AB" w14:textId="0AF43188" w:rsidR="00FB673C" w:rsidRPr="00FB673C" w:rsidRDefault="00FB673C" w:rsidP="00427928">
      <w:pPr>
        <w:pBdr>
          <w:top w:val="nil"/>
          <w:left w:val="nil"/>
          <w:bottom w:val="nil"/>
          <w:right w:val="nil"/>
          <w:between w:val="nil"/>
        </w:pBdr>
        <w:jc w:val="both"/>
        <w:rPr>
          <w:rFonts w:ascii="Calibri" w:hAnsi="Calibri" w:cs="Calibri"/>
          <w:color w:val="000000"/>
          <w:sz w:val="24"/>
          <w:szCs w:val="24"/>
        </w:rPr>
      </w:pPr>
      <w:r w:rsidRPr="00FB673C">
        <w:rPr>
          <w:rFonts w:ascii="Calibri" w:hAnsi="Calibri" w:cs="Calibri"/>
          <w:color w:val="000000"/>
          <w:sz w:val="24"/>
          <w:szCs w:val="24"/>
        </w:rPr>
        <w:t xml:space="preserve">El artículo 103 de la Constitución Política de 1991 dispone que </w:t>
      </w:r>
      <w:r w:rsidRPr="00926AA9">
        <w:rPr>
          <w:rFonts w:ascii="Calibri" w:hAnsi="Calibri" w:cs="Calibri"/>
          <w:i/>
          <w:iCs/>
          <w:color w:val="000000"/>
          <w:sz w:val="24"/>
          <w:szCs w:val="24"/>
        </w:rPr>
        <w:t xml:space="preserve">“Son mecanismos de participación del pueblo en ejercicio de su soberanía: el voto, el plebiscito, el referendo, la consulta popular, el cabildo abierto, la iniciativa legislativa y la revocatoria del mandato. </w:t>
      </w:r>
      <w:r w:rsidR="00427928" w:rsidRPr="00926AA9">
        <w:rPr>
          <w:rFonts w:ascii="Calibri" w:hAnsi="Calibri" w:cs="Calibri"/>
          <w:i/>
          <w:iCs/>
          <w:color w:val="000000"/>
          <w:sz w:val="24"/>
          <w:szCs w:val="24"/>
        </w:rPr>
        <w:t>(...)</w:t>
      </w:r>
      <w:r w:rsidRPr="00926AA9">
        <w:rPr>
          <w:rFonts w:ascii="Calibri" w:hAnsi="Calibri" w:cs="Calibri"/>
          <w:i/>
          <w:iCs/>
          <w:color w:val="000000"/>
          <w:sz w:val="24"/>
          <w:szCs w:val="24"/>
        </w:rPr>
        <w:t>”</w:t>
      </w:r>
      <w:r w:rsidRPr="00FB673C">
        <w:rPr>
          <w:rFonts w:ascii="Calibri" w:hAnsi="Calibri" w:cs="Calibri"/>
          <w:color w:val="000000"/>
          <w:sz w:val="24"/>
          <w:szCs w:val="24"/>
        </w:rPr>
        <w:t>.</w:t>
      </w:r>
    </w:p>
    <w:p w14:paraId="38C2325C" w14:textId="77777777" w:rsidR="00427928" w:rsidRDefault="00427928" w:rsidP="00427928">
      <w:pPr>
        <w:pBdr>
          <w:top w:val="nil"/>
          <w:left w:val="nil"/>
          <w:bottom w:val="nil"/>
          <w:right w:val="nil"/>
          <w:between w:val="nil"/>
        </w:pBdr>
        <w:jc w:val="both"/>
        <w:rPr>
          <w:rFonts w:ascii="Calibri" w:hAnsi="Calibri" w:cs="Calibri"/>
          <w:color w:val="000000"/>
          <w:sz w:val="24"/>
          <w:szCs w:val="24"/>
        </w:rPr>
      </w:pPr>
    </w:p>
    <w:p w14:paraId="221E1E84" w14:textId="2F541B10" w:rsidR="00FB673C" w:rsidRPr="00FB673C" w:rsidRDefault="00FB673C" w:rsidP="00427928">
      <w:pPr>
        <w:pBdr>
          <w:top w:val="nil"/>
          <w:left w:val="nil"/>
          <w:bottom w:val="nil"/>
          <w:right w:val="nil"/>
          <w:between w:val="nil"/>
        </w:pBdr>
        <w:jc w:val="both"/>
        <w:rPr>
          <w:rFonts w:ascii="Calibri" w:hAnsi="Calibri" w:cs="Calibri"/>
          <w:sz w:val="24"/>
          <w:szCs w:val="24"/>
        </w:rPr>
      </w:pPr>
      <w:r w:rsidRPr="00FB673C">
        <w:rPr>
          <w:rFonts w:ascii="Calibri" w:hAnsi="Calibri" w:cs="Calibri"/>
          <w:sz w:val="24"/>
          <w:szCs w:val="24"/>
        </w:rPr>
        <w:t xml:space="preserve">Con relación a ello y al principio de participación democrática, la Corte Constitucional en ejercicio de sus funciones constitucionales establecidas en el artículo 241 superior, señaló que </w:t>
      </w:r>
      <w:r w:rsidRPr="00926AA9">
        <w:rPr>
          <w:rFonts w:ascii="Calibri" w:hAnsi="Calibri" w:cs="Calibri"/>
          <w:i/>
          <w:iCs/>
          <w:sz w:val="24"/>
          <w:szCs w:val="24"/>
        </w:rPr>
        <w:t>“</w:t>
      </w:r>
      <w:r w:rsidR="00427928" w:rsidRPr="00926AA9">
        <w:rPr>
          <w:rFonts w:ascii="Calibri" w:hAnsi="Calibri" w:cs="Calibri"/>
          <w:i/>
          <w:iCs/>
          <w:sz w:val="24"/>
          <w:szCs w:val="24"/>
        </w:rPr>
        <w:t>(...)</w:t>
      </w:r>
      <w:r w:rsidRPr="00926AA9">
        <w:rPr>
          <w:rFonts w:ascii="Calibri" w:hAnsi="Calibri" w:cs="Calibri"/>
          <w:i/>
          <w:iCs/>
          <w:sz w:val="24"/>
          <w:szCs w:val="24"/>
        </w:rPr>
        <w:t xml:space="preserve"> la injerencia del pueblo en el proceso de toma de decisiones acordes con sus necesidades vitales se hace aún más efectiva, a través de las instituciones y mecanismos propios de las democracias de participación o </w:t>
      </w:r>
      <w:proofErr w:type="spellStart"/>
      <w:r w:rsidRPr="00926AA9">
        <w:rPr>
          <w:rFonts w:ascii="Calibri" w:hAnsi="Calibri" w:cs="Calibri"/>
          <w:i/>
          <w:iCs/>
          <w:sz w:val="24"/>
          <w:szCs w:val="24"/>
        </w:rPr>
        <w:t>semi-directas</w:t>
      </w:r>
      <w:proofErr w:type="spellEnd"/>
      <w:r w:rsidRPr="00926AA9">
        <w:rPr>
          <w:rFonts w:ascii="Calibri" w:hAnsi="Calibri" w:cs="Calibri"/>
          <w:i/>
          <w:iCs/>
          <w:sz w:val="24"/>
          <w:szCs w:val="24"/>
        </w:rPr>
        <w:t xml:space="preserve"> incorporados en la nueva Constitución. Como consecuencia del reconocimiento de los derechos políticos reconocidos a los ciudadanos, éstos cuentan con la posibilidad de tomar parte en elecciones, plebiscitos, referendos, consultas populares y otras formas de participación democrática, así como a tener iniciativa legislativa en las corporaciones públicas. </w:t>
      </w:r>
      <w:r w:rsidR="00427928" w:rsidRPr="00926AA9">
        <w:rPr>
          <w:rFonts w:ascii="Calibri" w:hAnsi="Calibri" w:cs="Calibri"/>
          <w:i/>
          <w:iCs/>
          <w:sz w:val="24"/>
          <w:szCs w:val="24"/>
        </w:rPr>
        <w:t>(...)</w:t>
      </w:r>
      <w:r w:rsidRPr="00926AA9">
        <w:rPr>
          <w:rFonts w:ascii="Calibri" w:hAnsi="Calibri" w:cs="Calibri"/>
          <w:i/>
          <w:iCs/>
          <w:sz w:val="24"/>
          <w:szCs w:val="24"/>
        </w:rPr>
        <w:t>”</w:t>
      </w:r>
      <w:r w:rsidRPr="00FB673C">
        <w:rPr>
          <w:rStyle w:val="Refdenotaalpie"/>
          <w:rFonts w:ascii="Calibri" w:hAnsi="Calibri" w:cs="Calibri"/>
          <w:sz w:val="24"/>
          <w:szCs w:val="24"/>
        </w:rPr>
        <w:footnoteReference w:id="18"/>
      </w:r>
    </w:p>
    <w:p w14:paraId="24D7FAD5" w14:textId="77777777" w:rsidR="00427928" w:rsidRDefault="00427928" w:rsidP="00427928">
      <w:pPr>
        <w:pBdr>
          <w:top w:val="nil"/>
          <w:left w:val="nil"/>
          <w:bottom w:val="nil"/>
          <w:right w:val="nil"/>
          <w:between w:val="nil"/>
        </w:pBdr>
        <w:jc w:val="both"/>
        <w:rPr>
          <w:rFonts w:ascii="Calibri" w:hAnsi="Calibri" w:cs="Calibri"/>
          <w:color w:val="000000"/>
          <w:sz w:val="24"/>
          <w:szCs w:val="24"/>
        </w:rPr>
      </w:pPr>
    </w:p>
    <w:p w14:paraId="3147DB81" w14:textId="15759736" w:rsidR="00FB673C" w:rsidRPr="00FB673C" w:rsidRDefault="00FB673C" w:rsidP="00427928">
      <w:pPr>
        <w:pBdr>
          <w:top w:val="nil"/>
          <w:left w:val="nil"/>
          <w:bottom w:val="nil"/>
          <w:right w:val="nil"/>
          <w:between w:val="nil"/>
        </w:pBdr>
        <w:jc w:val="both"/>
        <w:rPr>
          <w:rFonts w:ascii="Calibri" w:hAnsi="Calibri" w:cs="Calibri"/>
          <w:color w:val="000000"/>
          <w:sz w:val="24"/>
          <w:szCs w:val="24"/>
        </w:rPr>
      </w:pPr>
      <w:r w:rsidRPr="00FB673C">
        <w:rPr>
          <w:rFonts w:ascii="Calibri" w:hAnsi="Calibri" w:cs="Calibri"/>
          <w:color w:val="000000"/>
          <w:sz w:val="24"/>
          <w:szCs w:val="24"/>
        </w:rPr>
        <w:t xml:space="preserve">Así mismo, la Alta Corporación ha indicado que la misión fundamental de los mecanismos de participación ciudadana </w:t>
      </w:r>
      <w:r w:rsidRPr="00926AA9">
        <w:rPr>
          <w:rFonts w:ascii="Calibri" w:hAnsi="Calibri" w:cs="Calibri"/>
          <w:i/>
          <w:iCs/>
          <w:color w:val="000000"/>
          <w:sz w:val="24"/>
          <w:szCs w:val="24"/>
        </w:rPr>
        <w:t xml:space="preserve">“es colaborar con el Estado en la atención de los problemas básicos de la comunidad, sin que para estos efectos deban convertirse en un apéndice de la estructura estatal; el Estado, por su parte, debe promover su gestión brindándoles apoyo operativo e incluso adecuando sus estructuras para facilitar su funcionamiento </w:t>
      </w:r>
      <w:r w:rsidR="00427928" w:rsidRPr="00926AA9">
        <w:rPr>
          <w:rFonts w:ascii="Calibri" w:hAnsi="Calibri" w:cs="Calibri"/>
          <w:i/>
          <w:iCs/>
          <w:color w:val="000000"/>
          <w:sz w:val="24"/>
          <w:szCs w:val="24"/>
        </w:rPr>
        <w:t>(...)</w:t>
      </w:r>
      <w:r w:rsidRPr="00926AA9">
        <w:rPr>
          <w:rFonts w:ascii="Calibri" w:hAnsi="Calibri" w:cs="Calibri"/>
          <w:i/>
          <w:iCs/>
          <w:color w:val="000000"/>
          <w:sz w:val="24"/>
          <w:szCs w:val="24"/>
        </w:rPr>
        <w:t>”</w:t>
      </w:r>
      <w:r w:rsidRPr="00926AA9">
        <w:rPr>
          <w:rStyle w:val="Refdenotaalpie"/>
          <w:rFonts w:ascii="Calibri" w:hAnsi="Calibri" w:cs="Calibri"/>
          <w:i/>
          <w:iCs/>
          <w:color w:val="000000"/>
          <w:sz w:val="24"/>
          <w:szCs w:val="24"/>
        </w:rPr>
        <w:footnoteReference w:id="19"/>
      </w:r>
    </w:p>
    <w:p w14:paraId="05B67CCA" w14:textId="77777777" w:rsidR="00427928" w:rsidRDefault="00427928" w:rsidP="00427928">
      <w:pPr>
        <w:pBdr>
          <w:top w:val="nil"/>
          <w:left w:val="nil"/>
          <w:bottom w:val="nil"/>
          <w:right w:val="nil"/>
          <w:between w:val="nil"/>
        </w:pBdr>
        <w:jc w:val="both"/>
        <w:rPr>
          <w:rFonts w:ascii="Calibri" w:hAnsi="Calibri" w:cs="Calibri"/>
          <w:sz w:val="24"/>
          <w:szCs w:val="24"/>
        </w:rPr>
      </w:pPr>
    </w:p>
    <w:p w14:paraId="5C739A57" w14:textId="0CBE9067" w:rsidR="00FB673C" w:rsidRPr="00FB673C" w:rsidRDefault="00FB673C" w:rsidP="00427928">
      <w:pPr>
        <w:pBdr>
          <w:top w:val="nil"/>
          <w:left w:val="nil"/>
          <w:bottom w:val="nil"/>
          <w:right w:val="nil"/>
          <w:between w:val="nil"/>
        </w:pBdr>
        <w:jc w:val="both"/>
        <w:rPr>
          <w:rFonts w:ascii="Calibri" w:hAnsi="Calibri" w:cs="Calibri"/>
          <w:sz w:val="24"/>
          <w:szCs w:val="24"/>
        </w:rPr>
      </w:pPr>
      <w:r w:rsidRPr="00FB673C">
        <w:rPr>
          <w:rFonts w:ascii="Calibri" w:hAnsi="Calibri" w:cs="Calibri"/>
          <w:sz w:val="24"/>
          <w:szCs w:val="24"/>
        </w:rPr>
        <w:t>En ese orden de ideas, la Honorable Corte Constitucional ha sido clara y enfática en establecer que los mecanismos de participación ciudadana no se agotan simplemente con el derecho al sufragio, sino que la participación ciudadana como derecho fundamental y garantía democrática en un Estado Social de Derechos comporta una serie de mecanismos que permiten a la ciudadanía participar de manera activa en la toma de decisiones que los afectan y de ese modo decidir sobre el curso del destino social.</w:t>
      </w:r>
    </w:p>
    <w:p w14:paraId="59F4F390" w14:textId="77777777" w:rsidR="00FB673C" w:rsidRPr="00FB673C" w:rsidRDefault="00FB673C" w:rsidP="00FB673C">
      <w:pPr>
        <w:pBdr>
          <w:top w:val="nil"/>
          <w:left w:val="nil"/>
          <w:bottom w:val="nil"/>
          <w:right w:val="nil"/>
          <w:between w:val="nil"/>
        </w:pBdr>
        <w:ind w:left="720"/>
        <w:jc w:val="both"/>
        <w:rPr>
          <w:rFonts w:ascii="Calibri" w:hAnsi="Calibri" w:cs="Calibri"/>
          <w:sz w:val="24"/>
          <w:szCs w:val="24"/>
        </w:rPr>
      </w:pPr>
    </w:p>
    <w:p w14:paraId="4B49BACD" w14:textId="77777777" w:rsidR="00926AA9" w:rsidRDefault="00FB673C" w:rsidP="00926AA9">
      <w:pPr>
        <w:pBdr>
          <w:top w:val="nil"/>
          <w:left w:val="nil"/>
          <w:bottom w:val="nil"/>
          <w:right w:val="nil"/>
          <w:between w:val="nil"/>
        </w:pBdr>
        <w:jc w:val="both"/>
        <w:rPr>
          <w:rFonts w:ascii="Calibri" w:hAnsi="Calibri" w:cs="Calibri"/>
          <w:sz w:val="24"/>
          <w:szCs w:val="24"/>
        </w:rPr>
      </w:pPr>
      <w:r w:rsidRPr="00FB673C">
        <w:rPr>
          <w:rFonts w:ascii="Calibri" w:hAnsi="Calibri" w:cs="Calibri"/>
          <w:sz w:val="24"/>
          <w:szCs w:val="24"/>
        </w:rPr>
        <w:t xml:space="preserve">Así las cosas, en el año 1994 se expidió la Ley Estatutaria No. 134 con el objeto de regular los mecanismos de participación ciudadana dispuestos en el artículo 103 de la Constitución Política, y sobre la cual la Corte Constitucional al estudiar su </w:t>
      </w:r>
      <w:proofErr w:type="spellStart"/>
      <w:r w:rsidRPr="00FB673C">
        <w:rPr>
          <w:rFonts w:ascii="Calibri" w:hAnsi="Calibri" w:cs="Calibri"/>
          <w:sz w:val="24"/>
          <w:szCs w:val="24"/>
        </w:rPr>
        <w:t>exequibilidad</w:t>
      </w:r>
      <w:proofErr w:type="spellEnd"/>
      <w:r w:rsidRPr="00FB673C">
        <w:rPr>
          <w:rFonts w:ascii="Calibri" w:hAnsi="Calibri" w:cs="Calibri"/>
          <w:sz w:val="24"/>
          <w:szCs w:val="24"/>
        </w:rPr>
        <w:t xml:space="preserve"> expresó que</w:t>
      </w:r>
      <w:r w:rsidR="00926AA9">
        <w:rPr>
          <w:rFonts w:ascii="Calibri" w:hAnsi="Calibri" w:cs="Calibri"/>
          <w:sz w:val="24"/>
          <w:szCs w:val="24"/>
        </w:rPr>
        <w:t>,</w:t>
      </w:r>
    </w:p>
    <w:p w14:paraId="459C9968" w14:textId="77777777" w:rsidR="00926AA9" w:rsidRDefault="00926AA9" w:rsidP="00926AA9">
      <w:pPr>
        <w:pBdr>
          <w:top w:val="nil"/>
          <w:left w:val="nil"/>
          <w:bottom w:val="nil"/>
          <w:right w:val="nil"/>
          <w:between w:val="nil"/>
        </w:pBdr>
        <w:jc w:val="both"/>
        <w:rPr>
          <w:rFonts w:ascii="Calibri" w:hAnsi="Calibri" w:cs="Calibri"/>
          <w:sz w:val="24"/>
          <w:szCs w:val="24"/>
        </w:rPr>
      </w:pPr>
    </w:p>
    <w:p w14:paraId="0070AE5C" w14:textId="77777777" w:rsidR="00926AA9" w:rsidRDefault="00FB673C" w:rsidP="00926AA9">
      <w:pPr>
        <w:pBdr>
          <w:top w:val="nil"/>
          <w:left w:val="nil"/>
          <w:bottom w:val="nil"/>
          <w:right w:val="nil"/>
          <w:between w:val="nil"/>
        </w:pBdr>
        <w:ind w:left="284" w:right="285"/>
        <w:jc w:val="both"/>
        <w:rPr>
          <w:rFonts w:ascii="Calibri" w:hAnsi="Calibri" w:cs="Calibri"/>
          <w:i/>
          <w:iCs/>
          <w:sz w:val="24"/>
          <w:szCs w:val="24"/>
        </w:rPr>
      </w:pPr>
      <w:r w:rsidRPr="00FB673C">
        <w:rPr>
          <w:rFonts w:ascii="Calibri" w:hAnsi="Calibri" w:cs="Calibri"/>
          <w:i/>
          <w:iCs/>
          <w:sz w:val="24"/>
          <w:szCs w:val="24"/>
        </w:rPr>
        <w:lastRenderedPageBreak/>
        <w:t xml:space="preserve">El principio de participación democrática expresa no sólo un sistema de toma de decisiones, sino un modelo de comportamiento social y político, fundamentado en los principios del pluralismo, la tolerancia, la protección de los derechos y </w:t>
      </w:r>
      <w:proofErr w:type="gramStart"/>
      <w:r w:rsidRPr="00FB673C">
        <w:rPr>
          <w:rFonts w:ascii="Calibri" w:hAnsi="Calibri" w:cs="Calibri"/>
          <w:i/>
          <w:iCs/>
          <w:sz w:val="24"/>
          <w:szCs w:val="24"/>
        </w:rPr>
        <w:t>libertades</w:t>
      </w:r>
      <w:proofErr w:type="gramEnd"/>
      <w:r w:rsidRPr="00FB673C">
        <w:rPr>
          <w:rFonts w:ascii="Calibri" w:hAnsi="Calibri" w:cs="Calibri"/>
          <w:i/>
          <w:iCs/>
          <w:sz w:val="24"/>
          <w:szCs w:val="24"/>
        </w:rPr>
        <w:t xml:space="preserve"> así como en una gran responsabilidad de los ciudadanos en la definición del destino colectivo. </w:t>
      </w:r>
      <w:r w:rsidR="00427928">
        <w:rPr>
          <w:rFonts w:ascii="Calibri" w:hAnsi="Calibri" w:cs="Calibri"/>
          <w:i/>
          <w:iCs/>
          <w:sz w:val="24"/>
          <w:szCs w:val="24"/>
        </w:rPr>
        <w:t>(...)</w:t>
      </w:r>
      <w:r w:rsidRPr="00FB673C">
        <w:rPr>
          <w:rFonts w:ascii="Calibri" w:hAnsi="Calibri" w:cs="Calibri"/>
          <w:i/>
          <w:iCs/>
          <w:sz w:val="24"/>
          <w:szCs w:val="24"/>
        </w:rPr>
        <w:t xml:space="preserve"> </w:t>
      </w:r>
    </w:p>
    <w:p w14:paraId="3AB80F2A" w14:textId="77777777" w:rsidR="00926AA9" w:rsidRDefault="00926AA9" w:rsidP="00926AA9">
      <w:pPr>
        <w:pBdr>
          <w:top w:val="nil"/>
          <w:left w:val="nil"/>
          <w:bottom w:val="nil"/>
          <w:right w:val="nil"/>
          <w:between w:val="nil"/>
        </w:pBdr>
        <w:ind w:left="284" w:right="285"/>
        <w:jc w:val="both"/>
        <w:rPr>
          <w:rFonts w:ascii="Calibri" w:hAnsi="Calibri" w:cs="Calibri"/>
          <w:i/>
          <w:iCs/>
          <w:sz w:val="24"/>
          <w:szCs w:val="24"/>
        </w:rPr>
      </w:pPr>
    </w:p>
    <w:p w14:paraId="27D657EF" w14:textId="33B3E1EE" w:rsidR="00FB673C" w:rsidRPr="00FB673C" w:rsidRDefault="00FB673C" w:rsidP="00926AA9">
      <w:pPr>
        <w:pBdr>
          <w:top w:val="nil"/>
          <w:left w:val="nil"/>
          <w:bottom w:val="nil"/>
          <w:right w:val="nil"/>
          <w:between w:val="nil"/>
        </w:pBdr>
        <w:ind w:left="284" w:right="285"/>
        <w:jc w:val="both"/>
        <w:rPr>
          <w:rFonts w:ascii="Calibri" w:hAnsi="Calibri" w:cs="Calibri"/>
          <w:i/>
          <w:iCs/>
          <w:sz w:val="24"/>
          <w:szCs w:val="24"/>
        </w:rPr>
      </w:pPr>
      <w:r w:rsidRPr="00FB673C">
        <w:rPr>
          <w:rFonts w:ascii="Calibri" w:hAnsi="Calibri" w:cs="Calibri"/>
          <w:i/>
          <w:iCs/>
          <w:sz w:val="24"/>
          <w:szCs w:val="24"/>
        </w:rPr>
        <w:t>Por otra parte, el fortalecimiento de la democracia participativa en el plano político, trae consigo la consagración en el artículo 103 de la Carta de un conjunto de mecanismos de participación ciudadana con los siguientes objetivos: a) realizar el ideal del estado democrático de derecho, de permitir el acceso de todo ciudadano a los procesos de toma de decisiones políticas; b) permitir el ejercicio de un control político, moral y jurídico de los electores por parte de los elegidos, sin intermediarios, con lo que se sanciona eficazmente la corrupción administrativa y el uso del poder en interés particular; c) hacer posible la construcción de un sistema político abierto y libre, donde el ciudadano tenga canales efectivos de expresión, que no excedan los límites de lo razonable y, d) propender por la solución de conflictos entre los órganos del poder público, acudiendo a la instancia política del electorado</w:t>
      </w:r>
      <w:r w:rsidR="00926AA9">
        <w:rPr>
          <w:rFonts w:ascii="Calibri" w:hAnsi="Calibri" w:cs="Calibri"/>
          <w:i/>
          <w:iCs/>
          <w:sz w:val="24"/>
          <w:szCs w:val="24"/>
        </w:rPr>
        <w:t>”</w:t>
      </w:r>
      <w:r w:rsidRPr="00FB673C">
        <w:rPr>
          <w:rFonts w:ascii="Calibri" w:hAnsi="Calibri" w:cs="Calibri"/>
          <w:i/>
          <w:iCs/>
          <w:sz w:val="24"/>
          <w:szCs w:val="24"/>
        </w:rPr>
        <w:t>.</w:t>
      </w:r>
      <w:r w:rsidRPr="00FB673C">
        <w:rPr>
          <w:rStyle w:val="Refdenotaalpie"/>
          <w:rFonts w:ascii="Calibri" w:hAnsi="Calibri" w:cs="Calibri"/>
          <w:i/>
          <w:iCs/>
          <w:sz w:val="24"/>
          <w:szCs w:val="24"/>
        </w:rPr>
        <w:footnoteReference w:id="20"/>
      </w:r>
    </w:p>
    <w:p w14:paraId="64F83E78" w14:textId="77777777" w:rsidR="00FB673C" w:rsidRPr="00FB673C" w:rsidRDefault="00FB673C" w:rsidP="00FB673C">
      <w:pPr>
        <w:pBdr>
          <w:top w:val="nil"/>
          <w:left w:val="nil"/>
          <w:bottom w:val="nil"/>
          <w:right w:val="nil"/>
          <w:between w:val="nil"/>
        </w:pBdr>
        <w:jc w:val="both"/>
        <w:rPr>
          <w:rFonts w:ascii="Calibri" w:hAnsi="Calibri" w:cs="Calibri"/>
          <w:i/>
          <w:iCs/>
          <w:sz w:val="24"/>
          <w:szCs w:val="24"/>
        </w:rPr>
      </w:pPr>
    </w:p>
    <w:p w14:paraId="228168D9" w14:textId="7494AE09" w:rsidR="00FB673C" w:rsidRPr="00FB673C" w:rsidRDefault="00FB673C" w:rsidP="00926AA9">
      <w:pPr>
        <w:pBdr>
          <w:top w:val="nil"/>
          <w:left w:val="nil"/>
          <w:bottom w:val="nil"/>
          <w:right w:val="nil"/>
          <w:between w:val="nil"/>
        </w:pBdr>
        <w:jc w:val="both"/>
        <w:rPr>
          <w:rFonts w:ascii="Calibri" w:hAnsi="Calibri" w:cs="Calibri"/>
          <w:sz w:val="24"/>
          <w:szCs w:val="24"/>
        </w:rPr>
      </w:pPr>
      <w:r w:rsidRPr="00FB673C">
        <w:rPr>
          <w:rFonts w:ascii="Calibri" w:hAnsi="Calibri" w:cs="Calibri"/>
          <w:sz w:val="24"/>
          <w:szCs w:val="24"/>
        </w:rPr>
        <w:t xml:space="preserve">Sin embargo, la Ley Estatutaria 134 de 1994 fue modificada en el año 2015 por la Ley 1757 la cual dispone en el artículo 3° que la promoción de algunos mecanismos de participación ciudadana es privativa de la ciudadanía o de la autoridad pública, mientras que, tanto el Referendo como la Consulta Popular pueden ser de origen popular o de autoridad pública. Así pues, con relación a la Consulta Popular el artículo 104 superior estipula la competencia del </w:t>
      </w:r>
      <w:proofErr w:type="gramStart"/>
      <w:r w:rsidRPr="00FB673C">
        <w:rPr>
          <w:rFonts w:ascii="Calibri" w:hAnsi="Calibri" w:cs="Calibri"/>
          <w:sz w:val="24"/>
          <w:szCs w:val="24"/>
        </w:rPr>
        <w:t>Presidente</w:t>
      </w:r>
      <w:proofErr w:type="gramEnd"/>
      <w:r w:rsidRPr="00FB673C">
        <w:rPr>
          <w:rFonts w:ascii="Calibri" w:hAnsi="Calibri" w:cs="Calibri"/>
          <w:sz w:val="24"/>
          <w:szCs w:val="24"/>
        </w:rPr>
        <w:t xml:space="preserve"> de la República para “</w:t>
      </w:r>
      <w:r w:rsidR="00427928">
        <w:rPr>
          <w:rFonts w:ascii="Calibri" w:hAnsi="Calibri" w:cs="Calibri"/>
          <w:sz w:val="24"/>
          <w:szCs w:val="24"/>
        </w:rPr>
        <w:t>(...)</w:t>
      </w:r>
      <w:r w:rsidRPr="00FB673C">
        <w:rPr>
          <w:rFonts w:ascii="Calibri" w:hAnsi="Calibri" w:cs="Calibri"/>
          <w:sz w:val="24"/>
          <w:szCs w:val="24"/>
        </w:rPr>
        <w:t xml:space="preserve"> consultar al pueblo decisiones de trascendencia nacional. </w:t>
      </w:r>
      <w:r w:rsidR="00427928">
        <w:rPr>
          <w:rFonts w:ascii="Calibri" w:hAnsi="Calibri" w:cs="Calibri"/>
          <w:sz w:val="24"/>
          <w:szCs w:val="24"/>
        </w:rPr>
        <w:t>(...)</w:t>
      </w:r>
      <w:r w:rsidRPr="00FB673C">
        <w:rPr>
          <w:rFonts w:ascii="Calibri" w:hAnsi="Calibri" w:cs="Calibri"/>
          <w:sz w:val="24"/>
          <w:szCs w:val="24"/>
        </w:rPr>
        <w:t xml:space="preserve">”, la cual fue definida en el artículo 6 de la Ley Estatutaria 134 de 1994 </w:t>
      </w:r>
      <w:proofErr w:type="gramStart"/>
      <w:r w:rsidRPr="00FB673C">
        <w:rPr>
          <w:rFonts w:ascii="Calibri" w:hAnsi="Calibri" w:cs="Calibri"/>
          <w:sz w:val="24"/>
          <w:szCs w:val="24"/>
        </w:rPr>
        <w:t>como“</w:t>
      </w:r>
      <w:proofErr w:type="gramEnd"/>
      <w:r w:rsidR="00427928">
        <w:rPr>
          <w:rFonts w:ascii="Calibri" w:hAnsi="Calibri" w:cs="Calibri"/>
          <w:sz w:val="24"/>
          <w:szCs w:val="24"/>
        </w:rPr>
        <w:t>(...)</w:t>
      </w:r>
      <w:r w:rsidRPr="00FB673C">
        <w:rPr>
          <w:rFonts w:ascii="Calibri" w:hAnsi="Calibri" w:cs="Calibri"/>
          <w:sz w:val="24"/>
          <w:szCs w:val="24"/>
        </w:rPr>
        <w:t xml:space="preserve"> la institución mediante la cual, una pregunta de carácter general sobre un asunto de trascendencia nacional, departamental, municipal, distrital o local, es sometida por el </w:t>
      </w:r>
      <w:proofErr w:type="gramStart"/>
      <w:r w:rsidRPr="00FB673C">
        <w:rPr>
          <w:rFonts w:ascii="Calibri" w:hAnsi="Calibri" w:cs="Calibri"/>
          <w:sz w:val="24"/>
          <w:szCs w:val="24"/>
        </w:rPr>
        <w:t>Presidente</w:t>
      </w:r>
      <w:proofErr w:type="gramEnd"/>
      <w:r w:rsidRPr="00FB673C">
        <w:rPr>
          <w:rFonts w:ascii="Calibri" w:hAnsi="Calibri" w:cs="Calibri"/>
          <w:sz w:val="24"/>
          <w:szCs w:val="24"/>
        </w:rPr>
        <w:t xml:space="preserve"> de la República, el gobernador o el alcalde, según el caso, a consideración del pueblo para que éste se pronuncie formalmente al respecto.”. Al respecto, la Corte Constitucional manifestó que</w:t>
      </w:r>
      <w:r w:rsidR="00926AA9">
        <w:rPr>
          <w:rFonts w:ascii="Calibri" w:hAnsi="Calibri" w:cs="Calibri"/>
          <w:sz w:val="24"/>
          <w:szCs w:val="24"/>
        </w:rPr>
        <w:t>:</w:t>
      </w:r>
    </w:p>
    <w:p w14:paraId="59A00BD8" w14:textId="77777777" w:rsidR="00FB673C" w:rsidRPr="00FB673C" w:rsidRDefault="00FB673C" w:rsidP="00FB673C">
      <w:pPr>
        <w:pBdr>
          <w:top w:val="nil"/>
          <w:left w:val="nil"/>
          <w:bottom w:val="nil"/>
          <w:right w:val="nil"/>
          <w:between w:val="nil"/>
        </w:pBdr>
        <w:ind w:left="720"/>
        <w:jc w:val="both"/>
        <w:rPr>
          <w:rFonts w:ascii="Calibri" w:hAnsi="Calibri" w:cs="Calibri"/>
          <w:sz w:val="24"/>
          <w:szCs w:val="24"/>
        </w:rPr>
      </w:pPr>
    </w:p>
    <w:p w14:paraId="6BF35474" w14:textId="77777777" w:rsidR="00FB673C" w:rsidRPr="00FB673C" w:rsidRDefault="00FB673C" w:rsidP="00926AA9">
      <w:pPr>
        <w:pBdr>
          <w:top w:val="nil"/>
          <w:left w:val="nil"/>
          <w:bottom w:val="nil"/>
          <w:right w:val="nil"/>
          <w:between w:val="nil"/>
        </w:pBdr>
        <w:ind w:left="284" w:right="285"/>
        <w:jc w:val="both"/>
        <w:rPr>
          <w:rFonts w:ascii="Calibri" w:hAnsi="Calibri" w:cs="Calibri"/>
          <w:i/>
          <w:iCs/>
          <w:sz w:val="24"/>
          <w:szCs w:val="24"/>
        </w:rPr>
      </w:pPr>
      <w:r w:rsidRPr="00FB673C">
        <w:rPr>
          <w:rFonts w:ascii="Calibri" w:hAnsi="Calibri" w:cs="Calibri"/>
          <w:i/>
          <w:iCs/>
          <w:sz w:val="24"/>
          <w:szCs w:val="24"/>
        </w:rPr>
        <w:t xml:space="preserve">“De modo general, puede afirmarse que la consulta popular es la posibilidad que tiene el gobernante de acudir ante el pueblo para conocer y percibir sus expectativas, y luego tomar una decisión. En otros términos, es la opinión que una determinada autoridad solicita a la ciudadanía sobre un aspecto específico de interés nacional, regional o local, que la obliga a traducirla en acciones concretas. </w:t>
      </w:r>
    </w:p>
    <w:p w14:paraId="70FBD110" w14:textId="77777777" w:rsidR="00FB673C" w:rsidRPr="00FB673C" w:rsidRDefault="00FB673C" w:rsidP="00926AA9">
      <w:pPr>
        <w:pBdr>
          <w:top w:val="nil"/>
          <w:left w:val="nil"/>
          <w:bottom w:val="nil"/>
          <w:right w:val="nil"/>
          <w:between w:val="nil"/>
        </w:pBdr>
        <w:ind w:left="284" w:right="285"/>
        <w:jc w:val="both"/>
        <w:rPr>
          <w:rFonts w:ascii="Calibri" w:hAnsi="Calibri" w:cs="Calibri"/>
          <w:i/>
          <w:iCs/>
          <w:sz w:val="24"/>
          <w:szCs w:val="24"/>
        </w:rPr>
      </w:pPr>
    </w:p>
    <w:p w14:paraId="07903473" w14:textId="7442863A" w:rsidR="00FB673C" w:rsidRPr="00FB673C" w:rsidRDefault="00FB673C" w:rsidP="00926AA9">
      <w:pPr>
        <w:pBdr>
          <w:top w:val="nil"/>
          <w:left w:val="nil"/>
          <w:bottom w:val="nil"/>
          <w:right w:val="nil"/>
          <w:between w:val="nil"/>
        </w:pBdr>
        <w:ind w:left="284" w:right="285"/>
        <w:jc w:val="both"/>
        <w:rPr>
          <w:rFonts w:ascii="Calibri" w:hAnsi="Calibri" w:cs="Calibri"/>
          <w:i/>
          <w:iCs/>
          <w:sz w:val="24"/>
          <w:szCs w:val="24"/>
        </w:rPr>
      </w:pPr>
      <w:r w:rsidRPr="00FB673C">
        <w:rPr>
          <w:rFonts w:ascii="Calibri" w:hAnsi="Calibri" w:cs="Calibri"/>
          <w:i/>
          <w:iCs/>
          <w:sz w:val="24"/>
          <w:szCs w:val="24"/>
        </w:rPr>
        <w:lastRenderedPageBreak/>
        <w:t xml:space="preserve">Es, pues, el parecer que se solicita a la comunidad política o cívica para definir la realización o buscar el apoyo generalmente, en relación con actuaciones administrativas en el ámbito local. </w:t>
      </w:r>
      <w:r w:rsidR="00427928">
        <w:rPr>
          <w:rFonts w:ascii="Calibri" w:hAnsi="Calibri" w:cs="Calibri"/>
          <w:i/>
          <w:iCs/>
          <w:sz w:val="24"/>
          <w:szCs w:val="24"/>
        </w:rPr>
        <w:t>(...)</w:t>
      </w:r>
      <w:r w:rsidRPr="00FB673C">
        <w:rPr>
          <w:rFonts w:ascii="Calibri" w:hAnsi="Calibri" w:cs="Calibri"/>
          <w:i/>
          <w:iCs/>
          <w:sz w:val="24"/>
          <w:szCs w:val="24"/>
        </w:rPr>
        <w:t xml:space="preserve"> </w:t>
      </w:r>
    </w:p>
    <w:p w14:paraId="4238C6F7" w14:textId="77777777" w:rsidR="00FB673C" w:rsidRPr="00FB673C" w:rsidRDefault="00FB673C" w:rsidP="00926AA9">
      <w:pPr>
        <w:pBdr>
          <w:top w:val="nil"/>
          <w:left w:val="nil"/>
          <w:bottom w:val="nil"/>
          <w:right w:val="nil"/>
          <w:between w:val="nil"/>
        </w:pBdr>
        <w:ind w:left="284" w:right="285"/>
        <w:jc w:val="both"/>
        <w:rPr>
          <w:rFonts w:ascii="Calibri" w:hAnsi="Calibri" w:cs="Calibri"/>
          <w:i/>
          <w:iCs/>
          <w:sz w:val="24"/>
          <w:szCs w:val="24"/>
        </w:rPr>
      </w:pPr>
    </w:p>
    <w:p w14:paraId="1735CB7F" w14:textId="77777777" w:rsidR="00FB673C" w:rsidRPr="00FB673C" w:rsidRDefault="00FB673C" w:rsidP="00926AA9">
      <w:pPr>
        <w:pBdr>
          <w:top w:val="nil"/>
          <w:left w:val="nil"/>
          <w:bottom w:val="nil"/>
          <w:right w:val="nil"/>
          <w:between w:val="nil"/>
        </w:pBdr>
        <w:ind w:left="284" w:right="285"/>
        <w:jc w:val="both"/>
        <w:rPr>
          <w:rFonts w:ascii="Calibri" w:hAnsi="Calibri" w:cs="Calibri"/>
          <w:i/>
          <w:iCs/>
          <w:sz w:val="24"/>
          <w:szCs w:val="24"/>
        </w:rPr>
      </w:pPr>
      <w:r w:rsidRPr="00FB673C">
        <w:rPr>
          <w:rFonts w:ascii="Calibri" w:hAnsi="Calibri" w:cs="Calibri"/>
          <w:i/>
          <w:iCs/>
          <w:sz w:val="24"/>
          <w:szCs w:val="24"/>
        </w:rPr>
        <w:t xml:space="preserve">Así mismo, buscan evitar que el Congreso (y, en su caso, las Asambleas y Concejos) se vea sometido a presiones indebidas por parte del Gobierno frente a decisiones de difícil adopción y permite que cuestiones complejas, sobre las cuales haya un enfrentamiento ejecutivo-legislativo, sean dirimidas por el pueblo, evitando así una parálisis en la adopción de dichas decisiones.” </w:t>
      </w:r>
      <w:r w:rsidRPr="00FB673C">
        <w:rPr>
          <w:rStyle w:val="Refdenotaalpie"/>
          <w:rFonts w:ascii="Calibri" w:hAnsi="Calibri" w:cs="Calibri"/>
          <w:i/>
          <w:iCs/>
          <w:sz w:val="24"/>
          <w:szCs w:val="24"/>
        </w:rPr>
        <w:footnoteReference w:id="21"/>
      </w:r>
    </w:p>
    <w:p w14:paraId="05CC91D8" w14:textId="77777777" w:rsidR="00FB673C" w:rsidRPr="00FB673C" w:rsidRDefault="00FB673C" w:rsidP="00FB673C">
      <w:pPr>
        <w:pBdr>
          <w:top w:val="nil"/>
          <w:left w:val="nil"/>
          <w:bottom w:val="nil"/>
          <w:right w:val="nil"/>
          <w:between w:val="nil"/>
        </w:pBdr>
        <w:jc w:val="both"/>
        <w:rPr>
          <w:rFonts w:ascii="Calibri" w:hAnsi="Calibri" w:cs="Calibri"/>
          <w:sz w:val="24"/>
          <w:szCs w:val="24"/>
        </w:rPr>
      </w:pPr>
    </w:p>
    <w:p w14:paraId="1403C29E" w14:textId="77777777" w:rsidR="00FB673C" w:rsidRPr="00FB673C" w:rsidRDefault="00FB673C" w:rsidP="00926AA9">
      <w:pPr>
        <w:pBdr>
          <w:top w:val="nil"/>
          <w:left w:val="nil"/>
          <w:bottom w:val="nil"/>
          <w:right w:val="nil"/>
          <w:between w:val="nil"/>
        </w:pBdr>
        <w:jc w:val="both"/>
        <w:rPr>
          <w:rFonts w:ascii="Calibri" w:hAnsi="Calibri" w:cs="Calibri"/>
          <w:sz w:val="24"/>
          <w:szCs w:val="24"/>
        </w:rPr>
      </w:pPr>
      <w:r w:rsidRPr="00FB673C">
        <w:rPr>
          <w:rFonts w:ascii="Calibri" w:hAnsi="Calibri" w:cs="Calibri"/>
          <w:sz w:val="24"/>
          <w:szCs w:val="24"/>
        </w:rPr>
        <w:t>Sin embargo, el artículo 104 superior dispuso como requisito habilitante de dicha competencia del ejecutivo, el concepto previo favorable del Senado de la República; requisito de orden constitucional que fue incluido en la Ley 1757 de 2015 al establecer el trámite de la propuesta de consulta popular ante las corporaciones públicas, específicamente en el literal d del artículo 20, y en los artículos 31 y 32, en donde se indicó que “En el término de un mes, contado a partir del cumplimiento del requisito previo del que trata el artículo anterior de la presente ley, el Congreso de la República o el Senado de la República, respectivamente, deberá pronunciarse sobre la conveniencia de la convocatoria a plebiscito o a Consulta Popular Nacional.”</w:t>
      </w:r>
    </w:p>
    <w:p w14:paraId="6F4DF53F" w14:textId="77777777" w:rsidR="00FB673C" w:rsidRPr="00FB673C" w:rsidRDefault="00FB673C" w:rsidP="00FB673C">
      <w:pPr>
        <w:pBdr>
          <w:top w:val="nil"/>
          <w:left w:val="nil"/>
          <w:bottom w:val="nil"/>
          <w:right w:val="nil"/>
          <w:between w:val="nil"/>
        </w:pBdr>
        <w:ind w:left="720"/>
        <w:jc w:val="both"/>
        <w:rPr>
          <w:rFonts w:ascii="Calibri" w:hAnsi="Calibri" w:cs="Calibri"/>
          <w:sz w:val="24"/>
          <w:szCs w:val="24"/>
        </w:rPr>
      </w:pPr>
    </w:p>
    <w:p w14:paraId="1CC66787" w14:textId="0995D01C" w:rsidR="00FB673C" w:rsidRPr="00FB673C" w:rsidRDefault="00FB673C" w:rsidP="00926AA9">
      <w:pPr>
        <w:pBdr>
          <w:top w:val="nil"/>
          <w:left w:val="nil"/>
          <w:bottom w:val="nil"/>
          <w:right w:val="nil"/>
          <w:between w:val="nil"/>
        </w:pBdr>
        <w:jc w:val="both"/>
        <w:rPr>
          <w:rFonts w:ascii="Calibri" w:hAnsi="Calibri" w:cs="Calibri"/>
          <w:sz w:val="24"/>
          <w:szCs w:val="24"/>
        </w:rPr>
      </w:pPr>
      <w:r w:rsidRPr="00FB673C">
        <w:rPr>
          <w:rFonts w:ascii="Calibri" w:hAnsi="Calibri" w:cs="Calibri"/>
          <w:sz w:val="24"/>
          <w:szCs w:val="24"/>
        </w:rPr>
        <w:t xml:space="preserve">Sobre el particular, en sentencia C-150 de 2015 por medio de la cual se decidió la </w:t>
      </w:r>
      <w:proofErr w:type="spellStart"/>
      <w:r w:rsidRPr="00FB673C">
        <w:rPr>
          <w:rFonts w:ascii="Calibri" w:hAnsi="Calibri" w:cs="Calibri"/>
          <w:sz w:val="24"/>
          <w:szCs w:val="24"/>
        </w:rPr>
        <w:t>exequibilidad</w:t>
      </w:r>
      <w:proofErr w:type="spellEnd"/>
      <w:r w:rsidRPr="00FB673C">
        <w:rPr>
          <w:rFonts w:ascii="Calibri" w:hAnsi="Calibri" w:cs="Calibri"/>
          <w:sz w:val="24"/>
          <w:szCs w:val="24"/>
        </w:rPr>
        <w:t xml:space="preserve"> de la Ley 1757 de 2015, la Corte Constitucional al referirse a los artículos 104 y 105 de la Carta Superior, indicó que“</w:t>
      </w:r>
      <w:r w:rsidR="00427928">
        <w:rPr>
          <w:rFonts w:ascii="Calibri" w:hAnsi="Calibri" w:cs="Calibri"/>
          <w:sz w:val="24"/>
          <w:szCs w:val="24"/>
        </w:rPr>
        <w:t>(...)</w:t>
      </w:r>
      <w:r w:rsidRPr="00FB673C">
        <w:rPr>
          <w:rFonts w:ascii="Calibri" w:hAnsi="Calibri" w:cs="Calibri"/>
          <w:sz w:val="24"/>
          <w:szCs w:val="24"/>
        </w:rPr>
        <w:t xml:space="preserve"> las disposiciones contemplan: (i) un supuesto de hecho ser Presidente de la República y contar con la firma de todos los Ministros y el concepto favorable del Senado de la República, o ser Gobernador o Alcalde-, y (</w:t>
      </w:r>
      <w:proofErr w:type="spellStart"/>
      <w:r w:rsidRPr="00FB673C">
        <w:rPr>
          <w:rFonts w:ascii="Calibri" w:hAnsi="Calibri" w:cs="Calibri"/>
          <w:sz w:val="24"/>
          <w:szCs w:val="24"/>
        </w:rPr>
        <w:t>ii</w:t>
      </w:r>
      <w:proofErr w:type="spellEnd"/>
      <w:r w:rsidRPr="00FB673C">
        <w:rPr>
          <w:rFonts w:ascii="Calibri" w:hAnsi="Calibri" w:cs="Calibri"/>
          <w:sz w:val="24"/>
          <w:szCs w:val="24"/>
        </w:rPr>
        <w:t>) una consecuencia jurídica que es la posibilidad de realizar consultas populares.”.</w:t>
      </w:r>
    </w:p>
    <w:p w14:paraId="4FDFC586" w14:textId="77777777" w:rsidR="00FB673C" w:rsidRPr="00FB673C" w:rsidRDefault="00FB673C" w:rsidP="00926AA9">
      <w:pPr>
        <w:pBdr>
          <w:top w:val="nil"/>
          <w:left w:val="nil"/>
          <w:bottom w:val="nil"/>
          <w:right w:val="nil"/>
          <w:between w:val="nil"/>
        </w:pBdr>
        <w:jc w:val="both"/>
        <w:rPr>
          <w:rFonts w:ascii="Calibri" w:hAnsi="Calibri" w:cs="Calibri"/>
          <w:sz w:val="24"/>
          <w:szCs w:val="24"/>
        </w:rPr>
      </w:pPr>
    </w:p>
    <w:p w14:paraId="56A988F5" w14:textId="77777777" w:rsidR="00FB673C" w:rsidRPr="00FB673C" w:rsidRDefault="00FB673C" w:rsidP="00FB673C">
      <w:pPr>
        <w:pBdr>
          <w:top w:val="nil"/>
          <w:left w:val="nil"/>
          <w:bottom w:val="nil"/>
          <w:right w:val="nil"/>
          <w:between w:val="nil"/>
        </w:pBdr>
        <w:jc w:val="both"/>
        <w:rPr>
          <w:rFonts w:ascii="Calibri" w:hAnsi="Calibri" w:cs="Calibri"/>
          <w:sz w:val="24"/>
          <w:szCs w:val="24"/>
        </w:rPr>
      </w:pPr>
    </w:p>
    <w:p w14:paraId="727EF790" w14:textId="3D064E18" w:rsidR="00FB673C" w:rsidRPr="00926AA9" w:rsidRDefault="00FB673C" w:rsidP="00926AA9">
      <w:pPr>
        <w:pStyle w:val="Prrafodelista"/>
        <w:numPr>
          <w:ilvl w:val="0"/>
          <w:numId w:val="20"/>
        </w:numPr>
        <w:pBdr>
          <w:top w:val="nil"/>
          <w:left w:val="nil"/>
          <w:bottom w:val="nil"/>
          <w:right w:val="nil"/>
          <w:between w:val="nil"/>
        </w:pBdr>
        <w:jc w:val="both"/>
        <w:rPr>
          <w:b/>
          <w:bCs/>
          <w:sz w:val="24"/>
          <w:szCs w:val="24"/>
        </w:rPr>
      </w:pPr>
      <w:r w:rsidRPr="00926AA9">
        <w:rPr>
          <w:b/>
          <w:bCs/>
          <w:sz w:val="24"/>
          <w:szCs w:val="24"/>
        </w:rPr>
        <w:t>COMPETENCIA DEL CONGRESO</w:t>
      </w:r>
    </w:p>
    <w:p w14:paraId="0BEC3D3C" w14:textId="77777777" w:rsidR="00FB673C" w:rsidRPr="00FB673C" w:rsidRDefault="00FB673C" w:rsidP="00FB673C">
      <w:pPr>
        <w:pBdr>
          <w:top w:val="nil"/>
          <w:left w:val="nil"/>
          <w:bottom w:val="nil"/>
          <w:right w:val="nil"/>
          <w:between w:val="nil"/>
        </w:pBdr>
        <w:jc w:val="both"/>
        <w:rPr>
          <w:rFonts w:ascii="Calibri" w:hAnsi="Calibri" w:cs="Calibri"/>
          <w:b/>
          <w:bCs/>
          <w:sz w:val="24"/>
          <w:szCs w:val="24"/>
        </w:rPr>
      </w:pPr>
    </w:p>
    <w:p w14:paraId="00F5EC42" w14:textId="68FA17AF" w:rsidR="00FB673C" w:rsidRPr="00926AA9" w:rsidRDefault="00FB673C" w:rsidP="00926AA9">
      <w:pPr>
        <w:pStyle w:val="Prrafodelista"/>
        <w:numPr>
          <w:ilvl w:val="1"/>
          <w:numId w:val="20"/>
        </w:numPr>
        <w:pBdr>
          <w:top w:val="nil"/>
          <w:left w:val="nil"/>
          <w:bottom w:val="nil"/>
          <w:right w:val="nil"/>
          <w:between w:val="nil"/>
        </w:pBdr>
        <w:jc w:val="both"/>
        <w:rPr>
          <w:b/>
          <w:bCs/>
          <w:color w:val="000000"/>
          <w:sz w:val="24"/>
          <w:szCs w:val="24"/>
        </w:rPr>
      </w:pPr>
      <w:r w:rsidRPr="00926AA9">
        <w:rPr>
          <w:b/>
          <w:bCs/>
          <w:color w:val="000000"/>
          <w:sz w:val="24"/>
          <w:szCs w:val="24"/>
        </w:rPr>
        <w:t xml:space="preserve">Constitucional </w:t>
      </w:r>
    </w:p>
    <w:p w14:paraId="7575620F" w14:textId="77777777" w:rsidR="00FB673C" w:rsidRPr="00FB673C" w:rsidRDefault="00FB673C" w:rsidP="00FB673C">
      <w:pPr>
        <w:pBdr>
          <w:top w:val="nil"/>
          <w:left w:val="nil"/>
          <w:bottom w:val="nil"/>
          <w:right w:val="nil"/>
          <w:between w:val="nil"/>
        </w:pBdr>
        <w:jc w:val="both"/>
        <w:rPr>
          <w:rFonts w:ascii="Calibri" w:hAnsi="Calibri" w:cs="Calibri"/>
          <w:sz w:val="24"/>
          <w:szCs w:val="24"/>
        </w:rPr>
      </w:pPr>
      <w:r w:rsidRPr="00FB673C">
        <w:rPr>
          <w:rFonts w:ascii="Calibri" w:hAnsi="Calibri" w:cs="Calibri"/>
          <w:sz w:val="24"/>
          <w:szCs w:val="24"/>
        </w:rPr>
        <w:t>En los artículos 114 y 150 superiores se estableció la competencia del Congreso de la República para hacer las leyes, así:</w:t>
      </w:r>
    </w:p>
    <w:p w14:paraId="333FE199" w14:textId="77777777" w:rsidR="00FB673C" w:rsidRPr="00FB673C" w:rsidRDefault="00FB673C" w:rsidP="00FB673C">
      <w:pPr>
        <w:pBdr>
          <w:top w:val="nil"/>
          <w:left w:val="nil"/>
          <w:bottom w:val="nil"/>
          <w:right w:val="nil"/>
          <w:between w:val="nil"/>
        </w:pBdr>
        <w:jc w:val="both"/>
        <w:rPr>
          <w:rFonts w:ascii="Calibri" w:hAnsi="Calibri" w:cs="Calibri"/>
          <w:b/>
          <w:bCs/>
          <w:sz w:val="24"/>
          <w:szCs w:val="24"/>
        </w:rPr>
      </w:pPr>
    </w:p>
    <w:p w14:paraId="34BE6B3F" w14:textId="07F9CF03" w:rsidR="00FB673C" w:rsidRPr="00FB673C" w:rsidRDefault="00926AA9" w:rsidP="00926AA9">
      <w:pPr>
        <w:pBdr>
          <w:top w:val="nil"/>
          <w:left w:val="nil"/>
          <w:bottom w:val="nil"/>
          <w:right w:val="nil"/>
          <w:between w:val="nil"/>
        </w:pBdr>
        <w:ind w:left="284" w:right="285"/>
        <w:jc w:val="both"/>
        <w:rPr>
          <w:rFonts w:ascii="Calibri" w:hAnsi="Calibri" w:cs="Calibri"/>
          <w:i/>
          <w:iCs/>
          <w:sz w:val="24"/>
          <w:szCs w:val="24"/>
        </w:rPr>
      </w:pPr>
      <w:r>
        <w:rPr>
          <w:rFonts w:ascii="Calibri" w:hAnsi="Calibri" w:cs="Calibri"/>
          <w:b/>
          <w:bCs/>
          <w:i/>
          <w:iCs/>
          <w:sz w:val="24"/>
          <w:szCs w:val="24"/>
        </w:rPr>
        <w:t>“</w:t>
      </w:r>
      <w:r w:rsidR="00FB673C" w:rsidRPr="00FB673C">
        <w:rPr>
          <w:rFonts w:ascii="Calibri" w:hAnsi="Calibri" w:cs="Calibri"/>
          <w:b/>
          <w:bCs/>
          <w:i/>
          <w:iCs/>
          <w:sz w:val="24"/>
          <w:szCs w:val="24"/>
        </w:rPr>
        <w:t>Artículo 114.</w:t>
      </w:r>
      <w:r w:rsidR="00FB673C" w:rsidRPr="00FB673C">
        <w:rPr>
          <w:rFonts w:ascii="Calibri" w:hAnsi="Calibri" w:cs="Calibri"/>
          <w:i/>
          <w:iCs/>
          <w:sz w:val="24"/>
          <w:szCs w:val="24"/>
        </w:rPr>
        <w:t xml:space="preserve"> Corresponde al Congreso de la República reformar la Constitución, hacer las leyes y ejercer control político sobre el gobierno y la administración. El Congreso de la República, estará integrado por el Senado y la Cámara de Representantes.</w:t>
      </w:r>
    </w:p>
    <w:p w14:paraId="0825205D" w14:textId="77777777" w:rsidR="00FB673C" w:rsidRPr="00FB673C" w:rsidRDefault="00FB673C" w:rsidP="00926AA9">
      <w:pPr>
        <w:pBdr>
          <w:top w:val="nil"/>
          <w:left w:val="nil"/>
          <w:bottom w:val="nil"/>
          <w:right w:val="nil"/>
          <w:between w:val="nil"/>
        </w:pBdr>
        <w:ind w:left="284" w:right="285"/>
        <w:jc w:val="both"/>
        <w:rPr>
          <w:rFonts w:ascii="Calibri" w:hAnsi="Calibri" w:cs="Calibri"/>
          <w:i/>
          <w:iCs/>
          <w:sz w:val="24"/>
          <w:szCs w:val="24"/>
        </w:rPr>
      </w:pPr>
    </w:p>
    <w:p w14:paraId="037CC273" w14:textId="63392F2A" w:rsidR="00AF410B" w:rsidRPr="00FB673C" w:rsidRDefault="00FB673C" w:rsidP="00DF0ABC">
      <w:pPr>
        <w:pBdr>
          <w:top w:val="nil"/>
          <w:left w:val="nil"/>
          <w:bottom w:val="nil"/>
          <w:right w:val="nil"/>
          <w:between w:val="nil"/>
        </w:pBdr>
        <w:ind w:left="284" w:right="285"/>
        <w:jc w:val="both"/>
        <w:rPr>
          <w:rFonts w:ascii="Calibri" w:hAnsi="Calibri" w:cs="Calibri"/>
          <w:i/>
          <w:iCs/>
          <w:sz w:val="24"/>
          <w:szCs w:val="24"/>
        </w:rPr>
      </w:pPr>
      <w:r w:rsidRPr="00FB673C">
        <w:rPr>
          <w:rFonts w:ascii="Calibri" w:hAnsi="Calibri" w:cs="Calibri"/>
          <w:b/>
          <w:bCs/>
          <w:i/>
          <w:iCs/>
          <w:sz w:val="24"/>
          <w:szCs w:val="24"/>
        </w:rPr>
        <w:t>Artículo 150.</w:t>
      </w:r>
      <w:r w:rsidRPr="00FB673C">
        <w:rPr>
          <w:rFonts w:ascii="Calibri" w:hAnsi="Calibri" w:cs="Calibri"/>
          <w:i/>
          <w:iCs/>
          <w:sz w:val="24"/>
          <w:szCs w:val="24"/>
        </w:rPr>
        <w:t xml:space="preserve"> Corresponde al Congreso hacer las leyes. Por medio de ellas ejerce las siguientes funciones: 1. Interpretar, reformar y derogar las leyes. </w:t>
      </w:r>
      <w:r w:rsidR="00427928">
        <w:rPr>
          <w:rFonts w:ascii="Calibri" w:hAnsi="Calibri" w:cs="Calibri"/>
          <w:i/>
          <w:iCs/>
          <w:sz w:val="24"/>
          <w:szCs w:val="24"/>
        </w:rPr>
        <w:t>(...)</w:t>
      </w:r>
      <w:r w:rsidR="00926AA9">
        <w:rPr>
          <w:rFonts w:ascii="Calibri" w:hAnsi="Calibri" w:cs="Calibri"/>
          <w:i/>
          <w:iCs/>
          <w:sz w:val="24"/>
          <w:szCs w:val="24"/>
        </w:rPr>
        <w:t>”</w:t>
      </w:r>
      <w:r w:rsidR="00AF410B">
        <w:rPr>
          <w:rFonts w:ascii="Calibri" w:hAnsi="Calibri" w:cs="Calibri"/>
          <w:i/>
          <w:iCs/>
          <w:sz w:val="24"/>
          <w:szCs w:val="24"/>
        </w:rPr>
        <w:t>.</w:t>
      </w:r>
    </w:p>
    <w:p w14:paraId="1634ED95" w14:textId="77777777" w:rsidR="00FB673C" w:rsidRPr="00FB673C" w:rsidRDefault="00FB673C" w:rsidP="00FB673C">
      <w:pPr>
        <w:pBdr>
          <w:top w:val="nil"/>
          <w:left w:val="nil"/>
          <w:bottom w:val="nil"/>
          <w:right w:val="nil"/>
          <w:between w:val="nil"/>
        </w:pBdr>
        <w:ind w:left="720"/>
        <w:jc w:val="both"/>
        <w:rPr>
          <w:rFonts w:ascii="Calibri" w:hAnsi="Calibri" w:cs="Calibri"/>
          <w:sz w:val="24"/>
          <w:szCs w:val="24"/>
        </w:rPr>
      </w:pPr>
    </w:p>
    <w:p w14:paraId="022C0C6E" w14:textId="117B6003" w:rsidR="00FB673C" w:rsidRPr="00AF410B" w:rsidRDefault="00FB673C" w:rsidP="00FB673C">
      <w:pPr>
        <w:pStyle w:val="Prrafodelista"/>
        <w:numPr>
          <w:ilvl w:val="1"/>
          <w:numId w:val="20"/>
        </w:numPr>
        <w:pBdr>
          <w:top w:val="nil"/>
          <w:left w:val="nil"/>
          <w:bottom w:val="nil"/>
          <w:right w:val="nil"/>
          <w:between w:val="nil"/>
        </w:pBdr>
        <w:jc w:val="both"/>
        <w:rPr>
          <w:b/>
          <w:bCs/>
          <w:color w:val="000000"/>
          <w:sz w:val="24"/>
          <w:szCs w:val="24"/>
        </w:rPr>
      </w:pPr>
      <w:r w:rsidRPr="00926AA9">
        <w:rPr>
          <w:b/>
          <w:bCs/>
          <w:color w:val="000000"/>
          <w:sz w:val="24"/>
          <w:szCs w:val="24"/>
        </w:rPr>
        <w:t xml:space="preserve">Legal </w:t>
      </w:r>
    </w:p>
    <w:p w14:paraId="6EE582E4" w14:textId="77777777" w:rsidR="00FB673C" w:rsidRPr="00FB673C" w:rsidRDefault="00FB673C" w:rsidP="00FB673C">
      <w:pPr>
        <w:pBdr>
          <w:top w:val="nil"/>
          <w:left w:val="nil"/>
          <w:bottom w:val="nil"/>
          <w:right w:val="nil"/>
          <w:between w:val="nil"/>
        </w:pBdr>
        <w:jc w:val="both"/>
        <w:rPr>
          <w:rFonts w:ascii="Calibri" w:hAnsi="Calibri" w:cs="Calibri"/>
          <w:sz w:val="24"/>
          <w:szCs w:val="24"/>
        </w:rPr>
      </w:pPr>
      <w:r w:rsidRPr="00FB673C">
        <w:rPr>
          <w:rFonts w:ascii="Calibri" w:hAnsi="Calibri" w:cs="Calibri"/>
          <w:sz w:val="24"/>
          <w:szCs w:val="24"/>
        </w:rPr>
        <w:t>La Ley 5 de 1992 “Por la cual se expide el Reglamento del Congreso; el Senado y la Cámara de Representantes”, señala de manera expresa y desarrolla las funciones constitucionales otorgadas a dicha Corporación, así como también indica quiénes pueden presentar iniciativas legislativas, así:</w:t>
      </w:r>
    </w:p>
    <w:p w14:paraId="7D35A75A" w14:textId="77777777" w:rsidR="00FB673C" w:rsidRPr="00FB673C" w:rsidRDefault="00FB673C" w:rsidP="00FB673C">
      <w:pPr>
        <w:pBdr>
          <w:top w:val="nil"/>
          <w:left w:val="nil"/>
          <w:bottom w:val="nil"/>
          <w:right w:val="nil"/>
          <w:between w:val="nil"/>
        </w:pBdr>
        <w:jc w:val="both"/>
        <w:rPr>
          <w:rFonts w:ascii="Calibri" w:hAnsi="Calibri" w:cs="Calibri"/>
          <w:sz w:val="24"/>
          <w:szCs w:val="24"/>
        </w:rPr>
      </w:pPr>
    </w:p>
    <w:p w14:paraId="0E6215EB" w14:textId="76BC40BD" w:rsidR="00FB673C" w:rsidRPr="00FB673C" w:rsidRDefault="00926AA9" w:rsidP="00926AA9">
      <w:pPr>
        <w:pBdr>
          <w:top w:val="nil"/>
          <w:left w:val="nil"/>
          <w:bottom w:val="nil"/>
          <w:right w:val="nil"/>
          <w:between w:val="nil"/>
        </w:pBdr>
        <w:ind w:left="284" w:right="285"/>
        <w:jc w:val="both"/>
        <w:rPr>
          <w:rFonts w:ascii="Calibri" w:hAnsi="Calibri" w:cs="Calibri"/>
          <w:i/>
          <w:iCs/>
          <w:sz w:val="24"/>
          <w:szCs w:val="24"/>
        </w:rPr>
      </w:pPr>
      <w:r>
        <w:rPr>
          <w:rFonts w:ascii="Calibri" w:hAnsi="Calibri" w:cs="Calibri"/>
          <w:b/>
          <w:bCs/>
          <w:i/>
          <w:iCs/>
          <w:sz w:val="24"/>
          <w:szCs w:val="24"/>
        </w:rPr>
        <w:t>“</w:t>
      </w:r>
      <w:r w:rsidR="00FB673C" w:rsidRPr="00FB673C">
        <w:rPr>
          <w:rFonts w:ascii="Calibri" w:hAnsi="Calibri" w:cs="Calibri"/>
          <w:b/>
          <w:bCs/>
          <w:i/>
          <w:iCs/>
          <w:sz w:val="24"/>
          <w:szCs w:val="24"/>
        </w:rPr>
        <w:t>Artículo 6.</w:t>
      </w:r>
      <w:r w:rsidR="00FB673C" w:rsidRPr="00FB673C">
        <w:rPr>
          <w:rFonts w:ascii="Calibri" w:hAnsi="Calibri" w:cs="Calibri"/>
          <w:i/>
          <w:iCs/>
          <w:sz w:val="24"/>
          <w:szCs w:val="24"/>
        </w:rPr>
        <w:t xml:space="preserve"> Clases de Funciones del Congreso. El Congreso de la República cumple: </w:t>
      </w:r>
      <w:r w:rsidR="00427928">
        <w:rPr>
          <w:rFonts w:ascii="Calibri" w:hAnsi="Calibri" w:cs="Calibri"/>
          <w:i/>
          <w:iCs/>
          <w:sz w:val="24"/>
          <w:szCs w:val="24"/>
        </w:rPr>
        <w:t>(...)</w:t>
      </w:r>
      <w:r w:rsidR="00FB673C" w:rsidRPr="00FB673C">
        <w:rPr>
          <w:rFonts w:ascii="Calibri" w:hAnsi="Calibri" w:cs="Calibri"/>
          <w:i/>
          <w:iCs/>
          <w:sz w:val="24"/>
          <w:szCs w:val="24"/>
        </w:rPr>
        <w:t xml:space="preserve"> 2. Función legislativa, para elaborar, interpretar, reformar y derogar las leyes y códigos en todos los ramos de la legislación. </w:t>
      </w:r>
      <w:r w:rsidR="00427928">
        <w:rPr>
          <w:rFonts w:ascii="Calibri" w:hAnsi="Calibri" w:cs="Calibri"/>
          <w:i/>
          <w:iCs/>
          <w:sz w:val="24"/>
          <w:szCs w:val="24"/>
        </w:rPr>
        <w:t>(...)</w:t>
      </w:r>
      <w:r w:rsidR="00FB673C" w:rsidRPr="00FB673C">
        <w:rPr>
          <w:rFonts w:ascii="Calibri" w:hAnsi="Calibri" w:cs="Calibri"/>
          <w:i/>
          <w:iCs/>
          <w:sz w:val="24"/>
          <w:szCs w:val="24"/>
        </w:rPr>
        <w:tab/>
      </w:r>
    </w:p>
    <w:p w14:paraId="63EF9356" w14:textId="77777777" w:rsidR="00FB673C" w:rsidRPr="00FB673C" w:rsidRDefault="00FB673C" w:rsidP="00926AA9">
      <w:pPr>
        <w:pBdr>
          <w:top w:val="nil"/>
          <w:left w:val="nil"/>
          <w:bottom w:val="nil"/>
          <w:right w:val="nil"/>
          <w:between w:val="nil"/>
        </w:pBdr>
        <w:ind w:left="284" w:right="285"/>
        <w:jc w:val="both"/>
        <w:rPr>
          <w:rFonts w:ascii="Calibri" w:hAnsi="Calibri" w:cs="Calibri"/>
          <w:i/>
          <w:iCs/>
          <w:sz w:val="24"/>
          <w:szCs w:val="24"/>
        </w:rPr>
      </w:pPr>
    </w:p>
    <w:p w14:paraId="78F44891" w14:textId="679D8CE1" w:rsidR="00FB673C" w:rsidRPr="00FB673C" w:rsidRDefault="00FB673C" w:rsidP="00926AA9">
      <w:pPr>
        <w:pBdr>
          <w:top w:val="nil"/>
          <w:left w:val="nil"/>
          <w:bottom w:val="nil"/>
          <w:right w:val="nil"/>
          <w:between w:val="nil"/>
        </w:pBdr>
        <w:ind w:left="284" w:right="285"/>
        <w:jc w:val="both"/>
        <w:rPr>
          <w:rFonts w:ascii="Calibri" w:hAnsi="Calibri" w:cs="Calibri"/>
          <w:i/>
          <w:iCs/>
          <w:sz w:val="24"/>
          <w:szCs w:val="24"/>
        </w:rPr>
      </w:pPr>
      <w:r w:rsidRPr="00FB673C">
        <w:rPr>
          <w:rFonts w:ascii="Calibri" w:hAnsi="Calibri" w:cs="Calibri"/>
          <w:b/>
          <w:bCs/>
          <w:i/>
          <w:iCs/>
          <w:sz w:val="24"/>
          <w:szCs w:val="24"/>
        </w:rPr>
        <w:t>Artículo 140.</w:t>
      </w:r>
      <w:r w:rsidRPr="00FB673C">
        <w:rPr>
          <w:rFonts w:ascii="Calibri" w:hAnsi="Calibri" w:cs="Calibri"/>
          <w:i/>
          <w:iCs/>
          <w:sz w:val="24"/>
          <w:szCs w:val="24"/>
        </w:rPr>
        <w:t xml:space="preserve"> Iniciativa Legislativa. Pueden presentar proyectos de ley: 1. Los Senadores y Representantes a la Cámara individualmente y a través de las bancadas. </w:t>
      </w:r>
      <w:r w:rsidR="00427928">
        <w:rPr>
          <w:rFonts w:ascii="Calibri" w:hAnsi="Calibri" w:cs="Calibri"/>
          <w:i/>
          <w:iCs/>
          <w:sz w:val="24"/>
          <w:szCs w:val="24"/>
        </w:rPr>
        <w:t>(...)</w:t>
      </w:r>
      <w:r w:rsidR="00926AA9">
        <w:rPr>
          <w:rFonts w:ascii="Calibri" w:hAnsi="Calibri" w:cs="Calibri"/>
          <w:i/>
          <w:iCs/>
          <w:sz w:val="24"/>
          <w:szCs w:val="24"/>
        </w:rPr>
        <w:t>”</w:t>
      </w:r>
    </w:p>
    <w:p w14:paraId="4E90EC52" w14:textId="77777777" w:rsidR="00FB673C" w:rsidRPr="00FB673C" w:rsidRDefault="00FB673C" w:rsidP="00FB673C">
      <w:pPr>
        <w:pBdr>
          <w:top w:val="nil"/>
          <w:left w:val="nil"/>
          <w:bottom w:val="nil"/>
          <w:right w:val="nil"/>
          <w:between w:val="nil"/>
        </w:pBdr>
        <w:jc w:val="both"/>
        <w:rPr>
          <w:rFonts w:ascii="Calibri" w:hAnsi="Calibri" w:cs="Calibri"/>
          <w:sz w:val="24"/>
          <w:szCs w:val="24"/>
        </w:rPr>
      </w:pPr>
    </w:p>
    <w:p w14:paraId="28C6D331" w14:textId="79800A69" w:rsidR="00FB673C" w:rsidRPr="00FB673C" w:rsidRDefault="00FB673C" w:rsidP="00FB673C">
      <w:pPr>
        <w:pBdr>
          <w:top w:val="nil"/>
          <w:left w:val="nil"/>
          <w:bottom w:val="nil"/>
          <w:right w:val="nil"/>
          <w:between w:val="nil"/>
        </w:pBdr>
        <w:jc w:val="both"/>
        <w:rPr>
          <w:rFonts w:ascii="Calibri" w:hAnsi="Calibri" w:cs="Calibri"/>
          <w:sz w:val="24"/>
          <w:szCs w:val="24"/>
        </w:rPr>
      </w:pPr>
      <w:r w:rsidRPr="00FB673C">
        <w:rPr>
          <w:rFonts w:ascii="Calibri" w:hAnsi="Calibri" w:cs="Calibri"/>
          <w:sz w:val="24"/>
          <w:szCs w:val="24"/>
        </w:rPr>
        <w:t>De acuerdo con ese mismo artículo de la Ley 3 de 1992, es competencia de la Comisión Primera Constitucional Permanente conocer de los proyectos de ley y de actos legislativos relacionados con</w:t>
      </w:r>
      <w:r w:rsidR="00926AA9">
        <w:rPr>
          <w:rFonts w:ascii="Calibri" w:hAnsi="Calibri" w:cs="Calibri"/>
          <w:sz w:val="24"/>
          <w:szCs w:val="24"/>
        </w:rPr>
        <w:t xml:space="preserve"> </w:t>
      </w:r>
      <w:r w:rsidRPr="00FB673C">
        <w:rPr>
          <w:rFonts w:ascii="Calibri" w:hAnsi="Calibri" w:cs="Calibri"/>
          <w:sz w:val="24"/>
          <w:szCs w:val="24"/>
        </w:rPr>
        <w:t>“</w:t>
      </w:r>
      <w:r w:rsidR="00427928">
        <w:rPr>
          <w:rFonts w:ascii="Calibri" w:hAnsi="Calibri" w:cs="Calibri"/>
          <w:sz w:val="24"/>
          <w:szCs w:val="24"/>
        </w:rPr>
        <w:t>(...)</w:t>
      </w:r>
      <w:r w:rsidRPr="00FB673C">
        <w:rPr>
          <w:rFonts w:ascii="Calibri" w:hAnsi="Calibri" w:cs="Calibri"/>
          <w:sz w:val="24"/>
          <w:szCs w:val="24"/>
        </w:rPr>
        <w:t xml:space="preserve"> leyes estatutarias; de los derechos, las garantías y los deberes; </w:t>
      </w:r>
      <w:r w:rsidR="00427928">
        <w:rPr>
          <w:rFonts w:ascii="Calibri" w:hAnsi="Calibri" w:cs="Calibri"/>
          <w:sz w:val="24"/>
          <w:szCs w:val="24"/>
        </w:rPr>
        <w:t>(...)</w:t>
      </w:r>
      <w:r w:rsidRPr="00FB673C">
        <w:rPr>
          <w:rFonts w:ascii="Calibri" w:hAnsi="Calibri" w:cs="Calibri"/>
          <w:sz w:val="24"/>
          <w:szCs w:val="24"/>
        </w:rPr>
        <w:t>”.</w:t>
      </w:r>
    </w:p>
    <w:p w14:paraId="6EA0CAA0" w14:textId="77777777" w:rsidR="00FB673C" w:rsidRPr="00FB673C" w:rsidRDefault="00FB673C" w:rsidP="00FB673C">
      <w:pPr>
        <w:pBdr>
          <w:top w:val="nil"/>
          <w:left w:val="nil"/>
          <w:bottom w:val="nil"/>
          <w:right w:val="nil"/>
          <w:between w:val="nil"/>
        </w:pBdr>
        <w:jc w:val="both"/>
        <w:rPr>
          <w:rFonts w:ascii="Calibri" w:hAnsi="Calibri" w:cs="Calibri"/>
          <w:sz w:val="24"/>
          <w:szCs w:val="24"/>
        </w:rPr>
      </w:pPr>
    </w:p>
    <w:p w14:paraId="298A5570" w14:textId="77777777" w:rsidR="00FB673C" w:rsidRPr="00FB673C" w:rsidRDefault="00FB673C" w:rsidP="00FB673C">
      <w:pPr>
        <w:pBdr>
          <w:top w:val="nil"/>
          <w:left w:val="nil"/>
          <w:bottom w:val="nil"/>
          <w:right w:val="nil"/>
          <w:between w:val="nil"/>
        </w:pBdr>
        <w:jc w:val="both"/>
        <w:rPr>
          <w:rFonts w:ascii="Calibri" w:hAnsi="Calibri" w:cs="Calibri"/>
          <w:sz w:val="24"/>
          <w:szCs w:val="24"/>
        </w:rPr>
      </w:pPr>
    </w:p>
    <w:p w14:paraId="270AB7AE" w14:textId="77777777" w:rsidR="00926AA9" w:rsidRPr="00FB673C" w:rsidRDefault="00926AA9" w:rsidP="00926AA9">
      <w:pPr>
        <w:numPr>
          <w:ilvl w:val="0"/>
          <w:numId w:val="20"/>
        </w:numPr>
        <w:pBdr>
          <w:top w:val="nil"/>
          <w:left w:val="nil"/>
          <w:bottom w:val="nil"/>
          <w:right w:val="nil"/>
          <w:between w:val="nil"/>
        </w:pBdr>
        <w:jc w:val="both"/>
        <w:rPr>
          <w:rFonts w:ascii="Calibri" w:hAnsi="Calibri" w:cs="Calibri"/>
          <w:b/>
          <w:bCs/>
          <w:color w:val="000000"/>
          <w:sz w:val="24"/>
          <w:szCs w:val="24"/>
        </w:rPr>
      </w:pPr>
      <w:r w:rsidRPr="00FB673C">
        <w:rPr>
          <w:rFonts w:ascii="Calibri" w:hAnsi="Calibri" w:cs="Calibri"/>
          <w:b/>
          <w:bCs/>
          <w:color w:val="000000"/>
          <w:sz w:val="24"/>
          <w:szCs w:val="24"/>
        </w:rPr>
        <w:t>DESCRIPCIÓN DEL PROYECTO</w:t>
      </w:r>
    </w:p>
    <w:p w14:paraId="61354641" w14:textId="77777777" w:rsidR="00926AA9" w:rsidRPr="00FB673C" w:rsidRDefault="00926AA9" w:rsidP="00926AA9">
      <w:pPr>
        <w:pBdr>
          <w:top w:val="nil"/>
          <w:left w:val="nil"/>
          <w:bottom w:val="nil"/>
          <w:right w:val="nil"/>
          <w:between w:val="nil"/>
        </w:pBdr>
        <w:ind w:left="720"/>
        <w:jc w:val="both"/>
        <w:rPr>
          <w:rFonts w:ascii="Calibri" w:hAnsi="Calibri" w:cs="Calibri"/>
          <w:sz w:val="24"/>
          <w:szCs w:val="24"/>
        </w:rPr>
      </w:pPr>
    </w:p>
    <w:p w14:paraId="53D526B8" w14:textId="77777777" w:rsidR="00926AA9" w:rsidRPr="00FB673C" w:rsidRDefault="00926AA9" w:rsidP="00926AA9">
      <w:pPr>
        <w:pBdr>
          <w:top w:val="nil"/>
          <w:left w:val="nil"/>
          <w:bottom w:val="nil"/>
          <w:right w:val="nil"/>
          <w:between w:val="nil"/>
        </w:pBdr>
        <w:jc w:val="both"/>
        <w:rPr>
          <w:rFonts w:ascii="Calibri" w:hAnsi="Calibri" w:cs="Calibri"/>
          <w:sz w:val="24"/>
          <w:szCs w:val="24"/>
        </w:rPr>
      </w:pPr>
      <w:r w:rsidRPr="00FB673C">
        <w:rPr>
          <w:rFonts w:ascii="Calibri" w:hAnsi="Calibri" w:cs="Calibri"/>
          <w:sz w:val="24"/>
          <w:szCs w:val="24"/>
        </w:rPr>
        <w:t>El artículo 1° se ocupa de describir el objeto del proyecto, en el cual se estipula que el propósito de la iniciativa legislativa es modificar la Ley Estatutaria 1757 de 2015, a efectos de incorporar el procedimiento aplicable en los eventos en los cuales el Senado de la República profiera concepto desfavorable frente a la convocatoria a plebiscito o consulta popular nacional de origen ciudadano o de autoridad pública, lo que a su vez repercute de manera positiva en el ejercicio efectivo de la democracia y en la forma de zanjar las diferencias que se presenten entre la Rama Ejecutiva y la Rama Legislativa del poder público frente a temas de trascendencia nacional.</w:t>
      </w:r>
    </w:p>
    <w:p w14:paraId="333B4B65" w14:textId="77777777" w:rsidR="00926AA9" w:rsidRPr="00FB673C" w:rsidRDefault="00926AA9" w:rsidP="00926AA9">
      <w:pPr>
        <w:pBdr>
          <w:top w:val="nil"/>
          <w:left w:val="nil"/>
          <w:bottom w:val="nil"/>
          <w:right w:val="nil"/>
          <w:between w:val="nil"/>
        </w:pBdr>
        <w:ind w:left="720"/>
        <w:jc w:val="both"/>
        <w:rPr>
          <w:rFonts w:ascii="Calibri" w:hAnsi="Calibri" w:cs="Calibri"/>
          <w:sz w:val="24"/>
          <w:szCs w:val="24"/>
        </w:rPr>
      </w:pPr>
    </w:p>
    <w:p w14:paraId="04C82069" w14:textId="77777777" w:rsidR="00926AA9" w:rsidRPr="00FB673C" w:rsidRDefault="00926AA9" w:rsidP="00926AA9">
      <w:pPr>
        <w:pBdr>
          <w:top w:val="nil"/>
          <w:left w:val="nil"/>
          <w:bottom w:val="nil"/>
          <w:right w:val="nil"/>
          <w:between w:val="nil"/>
        </w:pBdr>
        <w:jc w:val="both"/>
        <w:rPr>
          <w:rFonts w:ascii="Calibri" w:hAnsi="Calibri" w:cs="Calibri"/>
          <w:sz w:val="24"/>
          <w:szCs w:val="24"/>
        </w:rPr>
      </w:pPr>
      <w:r w:rsidRPr="00FB673C">
        <w:rPr>
          <w:rFonts w:ascii="Calibri" w:hAnsi="Calibri" w:cs="Calibri"/>
          <w:sz w:val="24"/>
          <w:szCs w:val="24"/>
        </w:rPr>
        <w:t xml:space="preserve">Por su parte, el artículo 2° pretende incorporar una modificación al artículo 32 de la Ley Estatutaria 1757 de 2015, con el objetivo de brindar claridad al procedimiento que debe surtirse ante el Senado de la República para pronunciarse sobre la conveniencia de la convocatoria a plebiscito o consulta popular nacional, como quiera que actualmente la norma no contempla de manera clara dicho proceso, lo cual ha generado diferencias </w:t>
      </w:r>
      <w:r w:rsidRPr="00FB673C">
        <w:rPr>
          <w:rFonts w:ascii="Calibri" w:hAnsi="Calibri" w:cs="Calibri"/>
          <w:sz w:val="24"/>
          <w:szCs w:val="24"/>
        </w:rPr>
        <w:lastRenderedPageBreak/>
        <w:t>considerables entre las Ramas del Poder Público relacionadas con la interpretación de las disposiciones normativas.</w:t>
      </w:r>
    </w:p>
    <w:p w14:paraId="0C9010E6" w14:textId="77777777" w:rsidR="00926AA9" w:rsidRPr="00FB673C" w:rsidRDefault="00926AA9" w:rsidP="00926AA9">
      <w:pPr>
        <w:pBdr>
          <w:top w:val="nil"/>
          <w:left w:val="nil"/>
          <w:bottom w:val="nil"/>
          <w:right w:val="nil"/>
          <w:between w:val="nil"/>
        </w:pBdr>
        <w:ind w:left="720"/>
        <w:jc w:val="both"/>
        <w:rPr>
          <w:rFonts w:ascii="Calibri" w:hAnsi="Calibri" w:cs="Calibri"/>
          <w:sz w:val="24"/>
          <w:szCs w:val="24"/>
        </w:rPr>
      </w:pPr>
    </w:p>
    <w:p w14:paraId="0DE4F63D" w14:textId="77777777" w:rsidR="00926AA9" w:rsidRPr="00FB673C" w:rsidRDefault="00926AA9" w:rsidP="00926AA9">
      <w:pPr>
        <w:pBdr>
          <w:top w:val="nil"/>
          <w:left w:val="nil"/>
          <w:bottom w:val="nil"/>
          <w:right w:val="nil"/>
          <w:between w:val="nil"/>
        </w:pBdr>
        <w:jc w:val="both"/>
        <w:rPr>
          <w:rFonts w:ascii="Calibri" w:hAnsi="Calibri" w:cs="Calibri"/>
          <w:sz w:val="24"/>
          <w:szCs w:val="24"/>
        </w:rPr>
      </w:pPr>
      <w:r w:rsidRPr="00FB673C">
        <w:rPr>
          <w:rFonts w:ascii="Calibri" w:hAnsi="Calibri" w:cs="Calibri"/>
          <w:sz w:val="24"/>
          <w:szCs w:val="24"/>
        </w:rPr>
        <w:t>El artículo 3º del Proyecto de Ley busca adicionar un artículo nuevo a la Ley Estatutaria 1757 de 2015, a efectos de establecer que ante el pronunciamiento negativo del Senado de la República con relación a la conveniencia de la convocatoria a plebiscito o consulta popular nacional, el promotor o vocero del mecanismo de participación ciudadana de origen popular o de autoridad pública, no podrá presentar nuevamente la propuesta de convocatoria ante el Senado de la República, sino hasta la siguiente legislatura sin que pueda contener las mismas preguntas que hicieron parte de la propuesta inicial objeto de concepto negativo por parte de la Corporación Pública de elección popular, y que, en caso de que el Senado reitere su concepto negativo, no podrá convocarse al pueblo a consulta popular o plebiscito.</w:t>
      </w:r>
    </w:p>
    <w:p w14:paraId="23C73BDB" w14:textId="77777777" w:rsidR="00926AA9" w:rsidRPr="00FB673C" w:rsidRDefault="00926AA9" w:rsidP="00926AA9">
      <w:pPr>
        <w:pBdr>
          <w:top w:val="nil"/>
          <w:left w:val="nil"/>
          <w:bottom w:val="nil"/>
          <w:right w:val="nil"/>
          <w:between w:val="nil"/>
        </w:pBdr>
        <w:ind w:left="720"/>
        <w:jc w:val="both"/>
        <w:rPr>
          <w:rFonts w:ascii="Calibri" w:hAnsi="Calibri" w:cs="Calibri"/>
          <w:sz w:val="24"/>
          <w:szCs w:val="24"/>
        </w:rPr>
      </w:pPr>
    </w:p>
    <w:p w14:paraId="2D501527" w14:textId="77777777" w:rsidR="00926AA9" w:rsidRPr="00FB673C" w:rsidRDefault="00926AA9" w:rsidP="00926AA9">
      <w:pPr>
        <w:pBdr>
          <w:top w:val="nil"/>
          <w:left w:val="nil"/>
          <w:bottom w:val="nil"/>
          <w:right w:val="nil"/>
          <w:between w:val="nil"/>
        </w:pBdr>
        <w:jc w:val="both"/>
        <w:rPr>
          <w:rFonts w:ascii="Calibri" w:hAnsi="Calibri" w:cs="Calibri"/>
          <w:sz w:val="24"/>
          <w:szCs w:val="24"/>
        </w:rPr>
      </w:pPr>
      <w:r w:rsidRPr="00FB673C">
        <w:rPr>
          <w:rFonts w:ascii="Calibri" w:hAnsi="Calibri" w:cs="Calibri"/>
          <w:sz w:val="24"/>
          <w:szCs w:val="24"/>
        </w:rPr>
        <w:t>Así mismo, el artículo 4° tiene como propósito establecer la modificación de dos literales del artículo 33 de la Ley Estatutaria 1757 de 2015, con el objetivo de armonizar su redacción con las disposiciones de los artículos nuevos que se pretenden adicionar a la norma referida para señalar de manera clara y explícita el requisito de concepto previo favorable del Senado de la República.</w:t>
      </w:r>
    </w:p>
    <w:p w14:paraId="744855C7" w14:textId="77777777" w:rsidR="00926AA9" w:rsidRPr="00FB673C" w:rsidRDefault="00926AA9" w:rsidP="00926AA9">
      <w:pPr>
        <w:pBdr>
          <w:top w:val="nil"/>
          <w:left w:val="nil"/>
          <w:bottom w:val="nil"/>
          <w:right w:val="nil"/>
          <w:between w:val="nil"/>
        </w:pBdr>
        <w:ind w:left="720"/>
        <w:jc w:val="both"/>
        <w:rPr>
          <w:rFonts w:ascii="Calibri" w:hAnsi="Calibri" w:cs="Calibri"/>
          <w:sz w:val="24"/>
          <w:szCs w:val="24"/>
        </w:rPr>
      </w:pPr>
    </w:p>
    <w:p w14:paraId="160FA09E" w14:textId="77777777" w:rsidR="00926AA9" w:rsidRPr="00FB673C" w:rsidRDefault="00926AA9" w:rsidP="00926AA9">
      <w:pPr>
        <w:pBdr>
          <w:top w:val="nil"/>
          <w:left w:val="nil"/>
          <w:bottom w:val="nil"/>
          <w:right w:val="nil"/>
          <w:between w:val="nil"/>
        </w:pBdr>
        <w:jc w:val="both"/>
        <w:rPr>
          <w:rFonts w:ascii="Calibri" w:hAnsi="Calibri" w:cs="Calibri"/>
          <w:sz w:val="24"/>
          <w:szCs w:val="24"/>
        </w:rPr>
      </w:pPr>
      <w:r w:rsidRPr="00FB673C">
        <w:rPr>
          <w:rFonts w:ascii="Calibri" w:hAnsi="Calibri" w:cs="Calibri"/>
          <w:sz w:val="24"/>
          <w:szCs w:val="24"/>
        </w:rPr>
        <w:t>Finalmente, el artículo 5° se ocupa de la vigencia y las derogatorias de la iniciativa legislativa.</w:t>
      </w:r>
    </w:p>
    <w:p w14:paraId="3AFC6029" w14:textId="14B46015" w:rsidR="00FB673C" w:rsidRDefault="00FB673C" w:rsidP="00926AA9">
      <w:pPr>
        <w:pBdr>
          <w:top w:val="nil"/>
          <w:left w:val="nil"/>
          <w:bottom w:val="nil"/>
          <w:right w:val="nil"/>
          <w:between w:val="nil"/>
        </w:pBdr>
        <w:jc w:val="both"/>
        <w:rPr>
          <w:rFonts w:ascii="Calibri" w:hAnsi="Calibri" w:cs="Calibri"/>
          <w:b/>
          <w:bCs/>
          <w:sz w:val="24"/>
          <w:szCs w:val="24"/>
        </w:rPr>
      </w:pPr>
    </w:p>
    <w:p w14:paraId="66D6CC22" w14:textId="596231A1" w:rsidR="00392AB4" w:rsidRDefault="00392AB4" w:rsidP="00FB673C">
      <w:pPr>
        <w:pBdr>
          <w:top w:val="nil"/>
          <w:left w:val="nil"/>
          <w:bottom w:val="nil"/>
          <w:right w:val="nil"/>
          <w:between w:val="nil"/>
        </w:pBdr>
        <w:ind w:firstLine="720"/>
        <w:jc w:val="both"/>
        <w:rPr>
          <w:rFonts w:ascii="Calibri" w:hAnsi="Calibri" w:cs="Calibri"/>
          <w:b/>
          <w:bCs/>
          <w:sz w:val="24"/>
          <w:szCs w:val="24"/>
        </w:rPr>
      </w:pPr>
    </w:p>
    <w:p w14:paraId="2716E24E" w14:textId="33F484A2" w:rsidR="00392AB4" w:rsidRDefault="00392AB4" w:rsidP="00FB673C">
      <w:pPr>
        <w:pBdr>
          <w:top w:val="nil"/>
          <w:left w:val="nil"/>
          <w:bottom w:val="nil"/>
          <w:right w:val="nil"/>
          <w:between w:val="nil"/>
        </w:pBdr>
        <w:ind w:firstLine="720"/>
        <w:jc w:val="both"/>
        <w:rPr>
          <w:rFonts w:ascii="Calibri" w:hAnsi="Calibri" w:cs="Calibri"/>
          <w:b/>
          <w:bCs/>
          <w:sz w:val="24"/>
          <w:szCs w:val="24"/>
        </w:rPr>
      </w:pPr>
    </w:p>
    <w:p w14:paraId="4690FA77" w14:textId="42E5893D" w:rsidR="00392AB4" w:rsidRDefault="00392AB4" w:rsidP="00FB673C">
      <w:pPr>
        <w:pBdr>
          <w:top w:val="nil"/>
          <w:left w:val="nil"/>
          <w:bottom w:val="nil"/>
          <w:right w:val="nil"/>
          <w:between w:val="nil"/>
        </w:pBdr>
        <w:ind w:firstLine="720"/>
        <w:jc w:val="both"/>
        <w:rPr>
          <w:rFonts w:ascii="Calibri" w:hAnsi="Calibri" w:cs="Calibri"/>
          <w:b/>
          <w:bCs/>
          <w:sz w:val="24"/>
          <w:szCs w:val="24"/>
        </w:rPr>
      </w:pPr>
    </w:p>
    <w:p w14:paraId="7ACEB31C" w14:textId="66BA4416" w:rsidR="00392AB4" w:rsidRDefault="00392AB4" w:rsidP="00FB673C">
      <w:pPr>
        <w:pBdr>
          <w:top w:val="nil"/>
          <w:left w:val="nil"/>
          <w:bottom w:val="nil"/>
          <w:right w:val="nil"/>
          <w:between w:val="nil"/>
        </w:pBdr>
        <w:ind w:firstLine="720"/>
        <w:jc w:val="both"/>
        <w:rPr>
          <w:rFonts w:ascii="Calibri" w:hAnsi="Calibri" w:cs="Calibri"/>
          <w:b/>
          <w:bCs/>
          <w:sz w:val="24"/>
          <w:szCs w:val="24"/>
        </w:rPr>
      </w:pPr>
    </w:p>
    <w:p w14:paraId="12D2F735" w14:textId="42625F5B" w:rsidR="00392AB4" w:rsidRDefault="00392AB4" w:rsidP="00FB673C">
      <w:pPr>
        <w:pBdr>
          <w:top w:val="nil"/>
          <w:left w:val="nil"/>
          <w:bottom w:val="nil"/>
          <w:right w:val="nil"/>
          <w:between w:val="nil"/>
        </w:pBdr>
        <w:ind w:firstLine="720"/>
        <w:jc w:val="both"/>
        <w:rPr>
          <w:rFonts w:ascii="Calibri" w:hAnsi="Calibri" w:cs="Calibri"/>
          <w:b/>
          <w:bCs/>
          <w:sz w:val="24"/>
          <w:szCs w:val="24"/>
        </w:rPr>
      </w:pPr>
    </w:p>
    <w:p w14:paraId="52F0FB40" w14:textId="01E3B440" w:rsidR="00392AB4" w:rsidRDefault="00392AB4" w:rsidP="00FB673C">
      <w:pPr>
        <w:pBdr>
          <w:top w:val="nil"/>
          <w:left w:val="nil"/>
          <w:bottom w:val="nil"/>
          <w:right w:val="nil"/>
          <w:between w:val="nil"/>
        </w:pBdr>
        <w:ind w:firstLine="720"/>
        <w:jc w:val="both"/>
        <w:rPr>
          <w:rFonts w:ascii="Calibri" w:hAnsi="Calibri" w:cs="Calibri"/>
          <w:b/>
          <w:bCs/>
          <w:sz w:val="24"/>
          <w:szCs w:val="24"/>
        </w:rPr>
      </w:pPr>
    </w:p>
    <w:p w14:paraId="1786A13E" w14:textId="22E47E86" w:rsidR="00392AB4" w:rsidRDefault="00392AB4" w:rsidP="00FB673C">
      <w:pPr>
        <w:pBdr>
          <w:top w:val="nil"/>
          <w:left w:val="nil"/>
          <w:bottom w:val="nil"/>
          <w:right w:val="nil"/>
          <w:between w:val="nil"/>
        </w:pBdr>
        <w:ind w:firstLine="720"/>
        <w:jc w:val="both"/>
        <w:rPr>
          <w:rFonts w:ascii="Calibri" w:hAnsi="Calibri" w:cs="Calibri"/>
          <w:b/>
          <w:bCs/>
          <w:sz w:val="24"/>
          <w:szCs w:val="24"/>
        </w:rPr>
      </w:pPr>
    </w:p>
    <w:p w14:paraId="32D6B199" w14:textId="71680907" w:rsidR="00392AB4" w:rsidRDefault="00392AB4" w:rsidP="00FB673C">
      <w:pPr>
        <w:pBdr>
          <w:top w:val="nil"/>
          <w:left w:val="nil"/>
          <w:bottom w:val="nil"/>
          <w:right w:val="nil"/>
          <w:between w:val="nil"/>
        </w:pBdr>
        <w:ind w:firstLine="720"/>
        <w:jc w:val="both"/>
        <w:rPr>
          <w:rFonts w:ascii="Calibri" w:hAnsi="Calibri" w:cs="Calibri"/>
          <w:b/>
          <w:bCs/>
          <w:sz w:val="24"/>
          <w:szCs w:val="24"/>
        </w:rPr>
      </w:pPr>
    </w:p>
    <w:p w14:paraId="3F2F5890" w14:textId="16657271" w:rsidR="00392AB4" w:rsidRDefault="00392AB4" w:rsidP="00FB673C">
      <w:pPr>
        <w:pBdr>
          <w:top w:val="nil"/>
          <w:left w:val="nil"/>
          <w:bottom w:val="nil"/>
          <w:right w:val="nil"/>
          <w:between w:val="nil"/>
        </w:pBdr>
        <w:ind w:firstLine="720"/>
        <w:jc w:val="both"/>
        <w:rPr>
          <w:rFonts w:ascii="Calibri" w:hAnsi="Calibri" w:cs="Calibri"/>
          <w:b/>
          <w:bCs/>
          <w:sz w:val="24"/>
          <w:szCs w:val="24"/>
        </w:rPr>
      </w:pPr>
    </w:p>
    <w:p w14:paraId="4CE422A1" w14:textId="67116290" w:rsidR="00392AB4" w:rsidRDefault="00392AB4" w:rsidP="00FB673C">
      <w:pPr>
        <w:pBdr>
          <w:top w:val="nil"/>
          <w:left w:val="nil"/>
          <w:bottom w:val="nil"/>
          <w:right w:val="nil"/>
          <w:between w:val="nil"/>
        </w:pBdr>
        <w:ind w:firstLine="720"/>
        <w:jc w:val="both"/>
        <w:rPr>
          <w:rFonts w:ascii="Calibri" w:hAnsi="Calibri" w:cs="Calibri"/>
          <w:b/>
          <w:bCs/>
          <w:sz w:val="24"/>
          <w:szCs w:val="24"/>
        </w:rPr>
      </w:pPr>
    </w:p>
    <w:p w14:paraId="20FF139E" w14:textId="74A05E0D" w:rsidR="00392AB4" w:rsidRDefault="00392AB4" w:rsidP="00FB673C">
      <w:pPr>
        <w:pBdr>
          <w:top w:val="nil"/>
          <w:left w:val="nil"/>
          <w:bottom w:val="nil"/>
          <w:right w:val="nil"/>
          <w:between w:val="nil"/>
        </w:pBdr>
        <w:ind w:firstLine="720"/>
        <w:jc w:val="both"/>
        <w:rPr>
          <w:rFonts w:ascii="Calibri" w:hAnsi="Calibri" w:cs="Calibri"/>
          <w:b/>
          <w:bCs/>
          <w:sz w:val="24"/>
          <w:szCs w:val="24"/>
        </w:rPr>
      </w:pPr>
    </w:p>
    <w:p w14:paraId="474507C4" w14:textId="3E47CB89" w:rsidR="00392AB4" w:rsidRDefault="00392AB4" w:rsidP="00FB673C">
      <w:pPr>
        <w:pBdr>
          <w:top w:val="nil"/>
          <w:left w:val="nil"/>
          <w:bottom w:val="nil"/>
          <w:right w:val="nil"/>
          <w:between w:val="nil"/>
        </w:pBdr>
        <w:ind w:firstLine="720"/>
        <w:jc w:val="both"/>
        <w:rPr>
          <w:rFonts w:ascii="Calibri" w:hAnsi="Calibri" w:cs="Calibri"/>
          <w:b/>
          <w:bCs/>
          <w:sz w:val="24"/>
          <w:szCs w:val="24"/>
        </w:rPr>
      </w:pPr>
    </w:p>
    <w:p w14:paraId="63581EBC" w14:textId="1C16DD7D" w:rsidR="00392AB4" w:rsidRDefault="00392AB4" w:rsidP="00FB673C">
      <w:pPr>
        <w:pBdr>
          <w:top w:val="nil"/>
          <w:left w:val="nil"/>
          <w:bottom w:val="nil"/>
          <w:right w:val="nil"/>
          <w:between w:val="nil"/>
        </w:pBdr>
        <w:ind w:firstLine="720"/>
        <w:jc w:val="both"/>
        <w:rPr>
          <w:rFonts w:ascii="Calibri" w:hAnsi="Calibri" w:cs="Calibri"/>
          <w:b/>
          <w:bCs/>
          <w:sz w:val="24"/>
          <w:szCs w:val="24"/>
        </w:rPr>
      </w:pPr>
    </w:p>
    <w:p w14:paraId="343BCAEB" w14:textId="74E47049" w:rsidR="00926AA9" w:rsidRDefault="00926AA9" w:rsidP="00FB673C">
      <w:pPr>
        <w:pBdr>
          <w:top w:val="nil"/>
          <w:left w:val="nil"/>
          <w:bottom w:val="nil"/>
          <w:right w:val="nil"/>
          <w:between w:val="nil"/>
        </w:pBdr>
        <w:ind w:firstLine="720"/>
        <w:jc w:val="both"/>
        <w:rPr>
          <w:rFonts w:ascii="Calibri" w:hAnsi="Calibri" w:cs="Calibri"/>
          <w:b/>
          <w:bCs/>
          <w:sz w:val="24"/>
          <w:szCs w:val="24"/>
        </w:rPr>
      </w:pPr>
    </w:p>
    <w:p w14:paraId="7AB49554" w14:textId="7CD1BE9C" w:rsidR="00926AA9" w:rsidRDefault="00926AA9" w:rsidP="00FB673C">
      <w:pPr>
        <w:pBdr>
          <w:top w:val="nil"/>
          <w:left w:val="nil"/>
          <w:bottom w:val="nil"/>
          <w:right w:val="nil"/>
          <w:between w:val="nil"/>
        </w:pBdr>
        <w:ind w:firstLine="720"/>
        <w:jc w:val="both"/>
        <w:rPr>
          <w:rFonts w:ascii="Calibri" w:hAnsi="Calibri" w:cs="Calibri"/>
          <w:b/>
          <w:bCs/>
          <w:sz w:val="24"/>
          <w:szCs w:val="24"/>
        </w:rPr>
      </w:pPr>
    </w:p>
    <w:p w14:paraId="158A53B2" w14:textId="76B9923A" w:rsidR="00926AA9" w:rsidRDefault="00926AA9" w:rsidP="00FB673C">
      <w:pPr>
        <w:pBdr>
          <w:top w:val="nil"/>
          <w:left w:val="nil"/>
          <w:bottom w:val="nil"/>
          <w:right w:val="nil"/>
          <w:between w:val="nil"/>
        </w:pBdr>
        <w:ind w:firstLine="720"/>
        <w:jc w:val="both"/>
        <w:rPr>
          <w:rFonts w:ascii="Calibri" w:hAnsi="Calibri" w:cs="Calibri"/>
          <w:b/>
          <w:bCs/>
          <w:sz w:val="24"/>
          <w:szCs w:val="24"/>
        </w:rPr>
      </w:pPr>
    </w:p>
    <w:p w14:paraId="482BAE9C" w14:textId="4ED6741B" w:rsidR="00926AA9" w:rsidRDefault="00926AA9" w:rsidP="00FB673C">
      <w:pPr>
        <w:pBdr>
          <w:top w:val="nil"/>
          <w:left w:val="nil"/>
          <w:bottom w:val="nil"/>
          <w:right w:val="nil"/>
          <w:between w:val="nil"/>
        </w:pBdr>
        <w:ind w:firstLine="720"/>
        <w:jc w:val="both"/>
        <w:rPr>
          <w:rFonts w:ascii="Calibri" w:hAnsi="Calibri" w:cs="Calibri"/>
          <w:b/>
          <w:bCs/>
          <w:sz w:val="24"/>
          <w:szCs w:val="24"/>
        </w:rPr>
      </w:pPr>
    </w:p>
    <w:p w14:paraId="7938A775" w14:textId="25CBBEED" w:rsidR="00DF0ABC" w:rsidRDefault="00DF0ABC" w:rsidP="00DF0ABC">
      <w:pPr>
        <w:pStyle w:val="Ttulo1"/>
        <w:spacing w:after="0" w:line="240" w:lineRule="auto"/>
        <w:jc w:val="both"/>
        <w:rPr>
          <w:rFonts w:ascii="Calibri" w:hAnsi="Calibri" w:cs="Calibri"/>
          <w:b/>
          <w:bCs/>
          <w:sz w:val="24"/>
          <w:szCs w:val="24"/>
        </w:rPr>
      </w:pPr>
    </w:p>
    <w:p w14:paraId="14683F26" w14:textId="7E4B5F5B" w:rsidR="00DF0ABC" w:rsidRDefault="00DF0ABC" w:rsidP="00DF0ABC"/>
    <w:p w14:paraId="2C961BFF" w14:textId="15BCDBE2" w:rsidR="00DF0ABC" w:rsidRDefault="00DF0ABC" w:rsidP="00DF0ABC"/>
    <w:p w14:paraId="094C2334" w14:textId="48EF3AE9" w:rsidR="00DF0ABC" w:rsidRDefault="00DF0ABC" w:rsidP="00DF0ABC"/>
    <w:p w14:paraId="1CB3DF41" w14:textId="3B887597" w:rsidR="00DF0ABC" w:rsidRDefault="00DF0ABC" w:rsidP="00DF0ABC"/>
    <w:p w14:paraId="7D13E570" w14:textId="7F55F3BE" w:rsidR="00DF0ABC" w:rsidRDefault="00DF0ABC" w:rsidP="00DF0ABC"/>
    <w:p w14:paraId="1F74BC2F" w14:textId="5C6409CD" w:rsidR="00DF0ABC" w:rsidRDefault="00DF0ABC" w:rsidP="00DF0ABC"/>
    <w:p w14:paraId="04D8D631" w14:textId="0D9DCBAD" w:rsidR="00DF0ABC" w:rsidRDefault="00DF0ABC" w:rsidP="00DF0ABC"/>
    <w:p w14:paraId="799B7653" w14:textId="5C173D1F" w:rsidR="00DF0ABC" w:rsidRDefault="00DF0ABC" w:rsidP="00DF0ABC"/>
    <w:p w14:paraId="0290A88E" w14:textId="77777777" w:rsidR="00DF0ABC" w:rsidRPr="00DF0ABC" w:rsidRDefault="00DF0ABC" w:rsidP="00DF0ABC"/>
    <w:p w14:paraId="1CFF0F25" w14:textId="23D338D9" w:rsidR="00926AA9" w:rsidRPr="00926AA9" w:rsidRDefault="00926AA9" w:rsidP="00926AA9">
      <w:pPr>
        <w:pStyle w:val="Ttulo1"/>
        <w:numPr>
          <w:ilvl w:val="0"/>
          <w:numId w:val="20"/>
        </w:numPr>
        <w:spacing w:after="0" w:line="240" w:lineRule="auto"/>
        <w:jc w:val="both"/>
        <w:rPr>
          <w:rFonts w:ascii="Calibri" w:hAnsi="Calibri" w:cs="Calibri"/>
          <w:b/>
          <w:bCs/>
          <w:sz w:val="24"/>
          <w:szCs w:val="24"/>
        </w:rPr>
      </w:pPr>
      <w:r w:rsidRPr="00926AA9">
        <w:rPr>
          <w:rFonts w:ascii="Calibri" w:hAnsi="Calibri" w:cs="Calibri"/>
          <w:b/>
          <w:bCs/>
          <w:sz w:val="24"/>
          <w:szCs w:val="24"/>
        </w:rPr>
        <w:t>IMPACTO FISCAL</w:t>
      </w:r>
    </w:p>
    <w:p w14:paraId="7FF4B177" w14:textId="77777777" w:rsidR="00926AA9" w:rsidRPr="00926AA9" w:rsidRDefault="00926AA9" w:rsidP="00926AA9">
      <w:pPr>
        <w:spacing w:line="240" w:lineRule="auto"/>
        <w:rPr>
          <w:rFonts w:ascii="Calibri" w:eastAsia="Times New Roman" w:hAnsi="Calibri" w:cs="Calibri"/>
          <w:sz w:val="24"/>
          <w:szCs w:val="24"/>
        </w:rPr>
      </w:pPr>
    </w:p>
    <w:p w14:paraId="694916D1" w14:textId="77777777" w:rsidR="00926AA9" w:rsidRPr="00926AA9" w:rsidRDefault="00926AA9" w:rsidP="00926AA9">
      <w:pPr>
        <w:jc w:val="both"/>
        <w:rPr>
          <w:rFonts w:ascii="Calibri" w:eastAsia="Times New Roman" w:hAnsi="Calibri" w:cs="Calibri"/>
          <w:sz w:val="24"/>
          <w:szCs w:val="24"/>
        </w:rPr>
      </w:pPr>
      <w:r w:rsidRPr="00926AA9">
        <w:rPr>
          <w:rFonts w:ascii="Calibri" w:hAnsi="Calibri" w:cs="Calibri"/>
          <w:color w:val="000000"/>
          <w:sz w:val="24"/>
          <w:szCs w:val="24"/>
        </w:rPr>
        <w:t xml:space="preserve">El artículo 7°, de la Ley 819, de 2003 </w:t>
      </w:r>
      <w:r w:rsidRPr="00926AA9">
        <w:rPr>
          <w:rFonts w:ascii="Calibri" w:hAnsi="Calibri" w:cs="Calibri"/>
          <w:i/>
          <w:iCs/>
          <w:color w:val="000000"/>
          <w:sz w:val="24"/>
          <w:szCs w:val="24"/>
        </w:rPr>
        <w:t>“Por la cual se dictan normas orgánicas en materia de presupuesto, responsabilidad y transparencia fiscal y se dictan otras disposiciones”</w:t>
      </w:r>
      <w:r w:rsidRPr="00926AA9">
        <w:rPr>
          <w:rFonts w:ascii="Calibri" w:hAnsi="Calibri" w:cs="Calibri"/>
          <w:color w:val="000000"/>
          <w:sz w:val="24"/>
          <w:szCs w:val="24"/>
        </w:rPr>
        <w:t>, determina que en la exposición de motivos y en las ponencias de los proyectos de ley se debe hacer explícito el costo fiscal que se genera por el gasto ordenado o por el otorgamiento de beneficios tributarios, que debe ser compatible con el Marco Fiscal de Mediano Plazo, al mismo tiempo que debe señalar la fuente de financiación de dicho costo. </w:t>
      </w:r>
    </w:p>
    <w:p w14:paraId="33FD420B" w14:textId="77777777" w:rsidR="00926AA9" w:rsidRPr="00926AA9" w:rsidRDefault="00926AA9" w:rsidP="00926AA9">
      <w:pPr>
        <w:rPr>
          <w:rFonts w:ascii="Calibri" w:eastAsia="Times New Roman" w:hAnsi="Calibri" w:cs="Calibri"/>
          <w:sz w:val="24"/>
          <w:szCs w:val="24"/>
        </w:rPr>
      </w:pPr>
    </w:p>
    <w:p w14:paraId="15DB6BFA" w14:textId="77777777" w:rsidR="00926AA9" w:rsidRPr="00926AA9" w:rsidRDefault="00926AA9" w:rsidP="00926AA9">
      <w:pPr>
        <w:jc w:val="both"/>
        <w:rPr>
          <w:rFonts w:ascii="Calibri" w:eastAsia="Times New Roman" w:hAnsi="Calibri" w:cs="Calibri"/>
          <w:sz w:val="24"/>
          <w:szCs w:val="24"/>
        </w:rPr>
      </w:pPr>
      <w:r w:rsidRPr="00926AA9">
        <w:rPr>
          <w:rFonts w:ascii="Calibri" w:hAnsi="Calibri" w:cs="Calibri"/>
          <w:color w:val="000000"/>
          <w:sz w:val="24"/>
          <w:szCs w:val="24"/>
        </w:rPr>
        <w:t>Así mismo, en la sentencia C- 411 de 2009 de la Corte Constitucional, el análisis del impacto fiscal de las normas, en el cuerpo del proyecto de ley, no es requisito sine qua non para su trámite legislativo, ni debe ser una barrera para que el Congreso ejerza sus funciones, ni crea un poder de veto legislativo en cabeza del ministro de Hacienda; es más, hacer el análisis del impacto fiscal no recae únicamente en el legislador, sobre este punto ha establecido su análisis de la siguiente manera: </w:t>
      </w:r>
    </w:p>
    <w:p w14:paraId="1DCA1057" w14:textId="77777777" w:rsidR="00926AA9" w:rsidRPr="00926AA9" w:rsidRDefault="00926AA9" w:rsidP="00926AA9">
      <w:pPr>
        <w:rPr>
          <w:rFonts w:ascii="Calibri" w:eastAsia="Times New Roman" w:hAnsi="Calibri" w:cs="Calibri"/>
          <w:sz w:val="24"/>
          <w:szCs w:val="24"/>
        </w:rPr>
      </w:pPr>
    </w:p>
    <w:p w14:paraId="6BE1AE1F" w14:textId="77777777" w:rsidR="00926AA9" w:rsidRPr="00926AA9" w:rsidRDefault="00926AA9" w:rsidP="00926AA9">
      <w:pPr>
        <w:ind w:left="284" w:right="285"/>
        <w:jc w:val="both"/>
        <w:rPr>
          <w:rFonts w:ascii="Calibri" w:eastAsia="Times New Roman" w:hAnsi="Calibri" w:cs="Calibri"/>
          <w:sz w:val="24"/>
          <w:szCs w:val="24"/>
        </w:rPr>
      </w:pPr>
      <w:r w:rsidRPr="00926AA9">
        <w:rPr>
          <w:rFonts w:ascii="Calibri" w:hAnsi="Calibri" w:cs="Calibri"/>
          <w:i/>
          <w:iCs/>
          <w:color w:val="000000"/>
          <w:sz w:val="24"/>
          <w:szCs w:val="24"/>
        </w:rPr>
        <w:t>(…) el cumplimiento de lo dispuesto en el artículo 7° de la Ley 819 de 2003 corresponde al Congreso, pero principalmente al ministro de Hacienda y Crédito Público, en tanto que “es el que cuenta con los datos, los equipos de funcionarios y la experticia en materia económica (...)”</w:t>
      </w:r>
    </w:p>
    <w:p w14:paraId="4BE1D745" w14:textId="77777777" w:rsidR="00926AA9" w:rsidRPr="00926AA9" w:rsidRDefault="00926AA9" w:rsidP="00926AA9">
      <w:pPr>
        <w:rPr>
          <w:rFonts w:ascii="Calibri" w:eastAsia="Times New Roman" w:hAnsi="Calibri" w:cs="Calibri"/>
          <w:sz w:val="24"/>
          <w:szCs w:val="24"/>
        </w:rPr>
      </w:pPr>
    </w:p>
    <w:p w14:paraId="7C61C388" w14:textId="092E2688" w:rsidR="00926AA9" w:rsidRDefault="00926E77" w:rsidP="00926E77">
      <w:pPr>
        <w:jc w:val="both"/>
        <w:rPr>
          <w:rFonts w:ascii="Calibri" w:hAnsi="Calibri" w:cs="Calibri"/>
          <w:color w:val="000000"/>
          <w:sz w:val="24"/>
          <w:szCs w:val="24"/>
        </w:rPr>
      </w:pPr>
      <w:r w:rsidRPr="00926E77">
        <w:rPr>
          <w:rFonts w:ascii="Calibri" w:hAnsi="Calibri" w:cs="Calibri"/>
          <w:color w:val="000000"/>
          <w:sz w:val="24"/>
          <w:szCs w:val="24"/>
        </w:rPr>
        <w:t>Sin embargo, con el fin de dar cumplimiento al artículo 7 de la Ley 819 de</w:t>
      </w:r>
      <w:r>
        <w:rPr>
          <w:rFonts w:ascii="Calibri" w:hAnsi="Calibri" w:cs="Calibri"/>
          <w:color w:val="000000"/>
          <w:sz w:val="24"/>
          <w:szCs w:val="24"/>
        </w:rPr>
        <w:t xml:space="preserve"> </w:t>
      </w:r>
      <w:r w:rsidRPr="00926E77">
        <w:rPr>
          <w:rFonts w:ascii="Calibri" w:hAnsi="Calibri" w:cs="Calibri"/>
          <w:color w:val="000000"/>
          <w:sz w:val="24"/>
          <w:szCs w:val="24"/>
        </w:rPr>
        <w:t>2003, se deja constancia que la iniciativa legislativa no plantea un gasto</w:t>
      </w:r>
      <w:r>
        <w:rPr>
          <w:rFonts w:ascii="Calibri" w:hAnsi="Calibri" w:cs="Calibri"/>
          <w:color w:val="000000"/>
          <w:sz w:val="24"/>
          <w:szCs w:val="24"/>
        </w:rPr>
        <w:t xml:space="preserve"> </w:t>
      </w:r>
      <w:r w:rsidRPr="00926E77">
        <w:rPr>
          <w:rFonts w:ascii="Calibri" w:hAnsi="Calibri" w:cs="Calibri"/>
          <w:color w:val="000000"/>
          <w:sz w:val="24"/>
          <w:szCs w:val="24"/>
        </w:rPr>
        <w:t>adicional o una reducción de ingresos, por lo que no se hace necesario el</w:t>
      </w:r>
      <w:r>
        <w:rPr>
          <w:rFonts w:ascii="Calibri" w:hAnsi="Calibri" w:cs="Calibri"/>
          <w:color w:val="000000"/>
          <w:sz w:val="24"/>
          <w:szCs w:val="24"/>
        </w:rPr>
        <w:t xml:space="preserve"> </w:t>
      </w:r>
      <w:r w:rsidRPr="00926E77">
        <w:rPr>
          <w:rFonts w:ascii="Calibri" w:hAnsi="Calibri" w:cs="Calibri"/>
          <w:color w:val="000000"/>
          <w:sz w:val="24"/>
          <w:szCs w:val="24"/>
        </w:rPr>
        <w:t>concepto previo del Ministerio de Hacienda y Crédito Público.</w:t>
      </w:r>
    </w:p>
    <w:p w14:paraId="3F5A93DD" w14:textId="10E74DF8" w:rsidR="00926AA9" w:rsidRDefault="00926AA9" w:rsidP="00926AA9">
      <w:pPr>
        <w:jc w:val="both"/>
        <w:rPr>
          <w:rFonts w:ascii="Calibri" w:hAnsi="Calibri" w:cs="Calibri"/>
          <w:color w:val="000000"/>
          <w:sz w:val="24"/>
          <w:szCs w:val="24"/>
        </w:rPr>
      </w:pPr>
    </w:p>
    <w:p w14:paraId="14A6DDEA" w14:textId="609C2409" w:rsidR="00926AA9" w:rsidRDefault="00926AA9" w:rsidP="00926AA9">
      <w:pPr>
        <w:jc w:val="both"/>
        <w:rPr>
          <w:rFonts w:ascii="Calibri" w:hAnsi="Calibri" w:cs="Calibri"/>
          <w:color w:val="000000"/>
          <w:sz w:val="24"/>
          <w:szCs w:val="24"/>
        </w:rPr>
      </w:pPr>
    </w:p>
    <w:p w14:paraId="611F58CA" w14:textId="0A9E3054" w:rsidR="00926AA9" w:rsidRDefault="00926AA9" w:rsidP="00926AA9">
      <w:pPr>
        <w:jc w:val="both"/>
        <w:rPr>
          <w:rFonts w:ascii="Calibri" w:hAnsi="Calibri" w:cs="Calibri"/>
          <w:color w:val="000000"/>
          <w:sz w:val="24"/>
          <w:szCs w:val="24"/>
        </w:rPr>
      </w:pPr>
    </w:p>
    <w:p w14:paraId="71B0AC0D" w14:textId="21C56F01" w:rsidR="00926AA9" w:rsidRDefault="00926AA9" w:rsidP="00926AA9">
      <w:pPr>
        <w:jc w:val="both"/>
        <w:rPr>
          <w:rFonts w:ascii="Calibri" w:hAnsi="Calibri" w:cs="Calibri"/>
          <w:color w:val="000000"/>
          <w:sz w:val="24"/>
          <w:szCs w:val="24"/>
        </w:rPr>
      </w:pPr>
    </w:p>
    <w:p w14:paraId="2E402BA4" w14:textId="6ED707D8" w:rsidR="00926AA9" w:rsidRDefault="00926AA9" w:rsidP="00926AA9">
      <w:pPr>
        <w:jc w:val="both"/>
        <w:rPr>
          <w:rFonts w:ascii="Calibri" w:hAnsi="Calibri" w:cs="Calibri"/>
          <w:color w:val="000000"/>
          <w:sz w:val="24"/>
          <w:szCs w:val="24"/>
        </w:rPr>
      </w:pPr>
    </w:p>
    <w:p w14:paraId="4A54DE6E" w14:textId="4A88D9E4" w:rsidR="00926AA9" w:rsidRDefault="00926AA9" w:rsidP="00926AA9">
      <w:pPr>
        <w:jc w:val="both"/>
        <w:rPr>
          <w:rFonts w:ascii="Calibri" w:hAnsi="Calibri" w:cs="Calibri"/>
          <w:color w:val="000000"/>
          <w:sz w:val="24"/>
          <w:szCs w:val="24"/>
        </w:rPr>
      </w:pPr>
    </w:p>
    <w:p w14:paraId="7F1BD94A" w14:textId="6A6BE770" w:rsidR="00926E77" w:rsidRDefault="00926E77" w:rsidP="00926AA9">
      <w:pPr>
        <w:jc w:val="both"/>
        <w:rPr>
          <w:rFonts w:ascii="Calibri" w:hAnsi="Calibri" w:cs="Calibri"/>
          <w:color w:val="000000"/>
          <w:sz w:val="24"/>
          <w:szCs w:val="24"/>
        </w:rPr>
      </w:pPr>
    </w:p>
    <w:p w14:paraId="489AA1C2" w14:textId="6F3C62CB" w:rsidR="00926E77" w:rsidRDefault="00926E77" w:rsidP="00926AA9">
      <w:pPr>
        <w:jc w:val="both"/>
        <w:rPr>
          <w:rFonts w:ascii="Calibri" w:hAnsi="Calibri" w:cs="Calibri"/>
          <w:color w:val="000000"/>
          <w:sz w:val="24"/>
          <w:szCs w:val="24"/>
        </w:rPr>
      </w:pPr>
    </w:p>
    <w:p w14:paraId="7AA70559" w14:textId="74850E0E" w:rsidR="00926E77" w:rsidRDefault="00926E77" w:rsidP="00926AA9">
      <w:pPr>
        <w:jc w:val="both"/>
        <w:rPr>
          <w:rFonts w:ascii="Calibri" w:hAnsi="Calibri" w:cs="Calibri"/>
          <w:color w:val="000000"/>
          <w:sz w:val="24"/>
          <w:szCs w:val="24"/>
        </w:rPr>
      </w:pPr>
    </w:p>
    <w:p w14:paraId="2F79307D" w14:textId="5745F98F" w:rsidR="00926E77" w:rsidRDefault="00926E77" w:rsidP="00926AA9">
      <w:pPr>
        <w:jc w:val="both"/>
        <w:rPr>
          <w:rFonts w:ascii="Calibri" w:hAnsi="Calibri" w:cs="Calibri"/>
          <w:color w:val="000000"/>
          <w:sz w:val="24"/>
          <w:szCs w:val="24"/>
        </w:rPr>
      </w:pPr>
    </w:p>
    <w:p w14:paraId="3283CE19" w14:textId="0586652F" w:rsidR="00926E77" w:rsidRDefault="00926E77" w:rsidP="00926AA9">
      <w:pPr>
        <w:jc w:val="both"/>
        <w:rPr>
          <w:rFonts w:ascii="Calibri" w:hAnsi="Calibri" w:cs="Calibri"/>
          <w:color w:val="000000"/>
          <w:sz w:val="24"/>
          <w:szCs w:val="24"/>
        </w:rPr>
      </w:pPr>
    </w:p>
    <w:p w14:paraId="0FE47639" w14:textId="4A981A62" w:rsidR="00926E77" w:rsidRDefault="00926E77" w:rsidP="00926AA9">
      <w:pPr>
        <w:jc w:val="both"/>
        <w:rPr>
          <w:rFonts w:ascii="Calibri" w:hAnsi="Calibri" w:cs="Calibri"/>
          <w:color w:val="000000"/>
          <w:sz w:val="24"/>
          <w:szCs w:val="24"/>
        </w:rPr>
      </w:pPr>
    </w:p>
    <w:p w14:paraId="48390BDA" w14:textId="77777777" w:rsidR="00926E77" w:rsidRDefault="00926E77" w:rsidP="00926AA9">
      <w:pPr>
        <w:jc w:val="both"/>
        <w:rPr>
          <w:rFonts w:ascii="Calibri" w:hAnsi="Calibri" w:cs="Calibri"/>
          <w:color w:val="000000"/>
          <w:sz w:val="24"/>
          <w:szCs w:val="24"/>
        </w:rPr>
      </w:pPr>
    </w:p>
    <w:p w14:paraId="7918D530" w14:textId="77777777" w:rsidR="00926AA9" w:rsidRPr="00926AA9" w:rsidRDefault="00926AA9" w:rsidP="00926AA9">
      <w:pPr>
        <w:jc w:val="both"/>
        <w:rPr>
          <w:rFonts w:ascii="Calibri" w:hAnsi="Calibri" w:cs="Calibri"/>
          <w:color w:val="000000"/>
          <w:sz w:val="24"/>
          <w:szCs w:val="24"/>
        </w:rPr>
      </w:pPr>
    </w:p>
    <w:p w14:paraId="55828F63" w14:textId="77777777" w:rsidR="00926AA9" w:rsidRPr="00926AA9" w:rsidRDefault="00926AA9" w:rsidP="00926AA9">
      <w:pPr>
        <w:jc w:val="both"/>
        <w:rPr>
          <w:rFonts w:ascii="Calibri" w:hAnsi="Calibri" w:cs="Calibri"/>
          <w:sz w:val="24"/>
          <w:szCs w:val="24"/>
        </w:rPr>
      </w:pPr>
    </w:p>
    <w:p w14:paraId="0CC3BAC9" w14:textId="77777777" w:rsidR="00926AA9" w:rsidRPr="00926AA9" w:rsidRDefault="00926AA9" w:rsidP="00926AA9">
      <w:pPr>
        <w:pStyle w:val="Ttulo1"/>
        <w:numPr>
          <w:ilvl w:val="0"/>
          <w:numId w:val="20"/>
        </w:numPr>
        <w:spacing w:before="0" w:after="0" w:line="240" w:lineRule="auto"/>
        <w:rPr>
          <w:rFonts w:ascii="Calibri" w:hAnsi="Calibri" w:cs="Calibri"/>
          <w:b/>
          <w:bCs/>
          <w:sz w:val="24"/>
          <w:szCs w:val="24"/>
        </w:rPr>
      </w:pPr>
      <w:bookmarkStart w:id="0" w:name="_heading=h.9ffnwp20w7p9" w:colFirst="0" w:colLast="0"/>
      <w:bookmarkEnd w:id="0"/>
      <w:r w:rsidRPr="00926AA9">
        <w:rPr>
          <w:rFonts w:ascii="Calibri" w:hAnsi="Calibri" w:cs="Calibri"/>
          <w:b/>
          <w:bCs/>
          <w:sz w:val="24"/>
          <w:szCs w:val="24"/>
        </w:rPr>
        <w:t>CONFLICTO DE INTERESES</w:t>
      </w:r>
    </w:p>
    <w:p w14:paraId="4BE16120" w14:textId="77777777" w:rsidR="00926AA9" w:rsidRPr="00926AA9" w:rsidRDefault="00926AA9" w:rsidP="00926AA9">
      <w:pPr>
        <w:spacing w:line="240" w:lineRule="auto"/>
        <w:rPr>
          <w:rFonts w:ascii="Calibri" w:eastAsia="Times New Roman" w:hAnsi="Calibri" w:cs="Calibri"/>
          <w:sz w:val="24"/>
          <w:szCs w:val="24"/>
        </w:rPr>
      </w:pPr>
    </w:p>
    <w:p w14:paraId="2057D3A1" w14:textId="77777777" w:rsidR="00926AA9" w:rsidRPr="00926AA9" w:rsidRDefault="00926AA9" w:rsidP="00926AA9">
      <w:pPr>
        <w:ind w:left="-2" w:hanging="2"/>
        <w:jc w:val="both"/>
        <w:rPr>
          <w:rFonts w:ascii="Calibri" w:eastAsia="Times New Roman" w:hAnsi="Calibri" w:cs="Calibri"/>
          <w:sz w:val="24"/>
          <w:szCs w:val="24"/>
        </w:rPr>
      </w:pPr>
      <w:r w:rsidRPr="00926AA9">
        <w:rPr>
          <w:rFonts w:ascii="Calibri" w:hAnsi="Calibri" w:cs="Calibri"/>
          <w:color w:val="000000"/>
          <w:sz w:val="24"/>
          <w:szCs w:val="24"/>
        </w:rPr>
        <w:t>Con base en el artículo 3º de la Ley 2003 de 2019, según el cual el autor del proyecto y los ponentes presentan en el cuerpo de la exposición de motivos un acápite que describe las circunstancias o eventos que podrían generar un conflicto de interés para la discusión y votación del proyecto, de acuerdo con el artículo 286. Estos serán criterios guías para que los otros congresistas tomen una decisión en torno a si se encuentran en una causal de impedimento, no obstante, otras causales que el Congresista pueda encontrar.</w:t>
      </w:r>
    </w:p>
    <w:p w14:paraId="645E9A82" w14:textId="77777777" w:rsidR="00926AA9" w:rsidRPr="00926AA9" w:rsidRDefault="00926AA9" w:rsidP="00926AA9">
      <w:pPr>
        <w:rPr>
          <w:rFonts w:ascii="Calibri" w:eastAsia="Times New Roman" w:hAnsi="Calibri" w:cs="Calibri"/>
          <w:sz w:val="24"/>
          <w:szCs w:val="24"/>
        </w:rPr>
      </w:pPr>
    </w:p>
    <w:p w14:paraId="1C5A50F5" w14:textId="64D7B6BA" w:rsidR="00926AA9" w:rsidRDefault="00926AA9" w:rsidP="00926AA9">
      <w:pPr>
        <w:ind w:left="-2" w:hanging="2"/>
        <w:jc w:val="both"/>
        <w:rPr>
          <w:rFonts w:ascii="Calibri" w:hAnsi="Calibri" w:cs="Calibri"/>
          <w:color w:val="000000"/>
          <w:sz w:val="24"/>
          <w:szCs w:val="24"/>
        </w:rPr>
      </w:pPr>
      <w:r w:rsidRPr="00926AA9">
        <w:rPr>
          <w:rFonts w:ascii="Calibri" w:hAnsi="Calibri" w:cs="Calibri"/>
          <w:color w:val="000000"/>
          <w:sz w:val="24"/>
          <w:szCs w:val="24"/>
        </w:rPr>
        <w:t xml:space="preserve">A continuación, se pondrán de presente los criterios que la Ley 2003 de 2019 contempla para hacer el análisis frente a los posibles impedimentos que se puedan presentar en razón a un conflicto de interés en el ejercicio de la función </w:t>
      </w:r>
      <w:proofErr w:type="spellStart"/>
      <w:r w:rsidRPr="00926AA9">
        <w:rPr>
          <w:rFonts w:ascii="Calibri" w:hAnsi="Calibri" w:cs="Calibri"/>
          <w:color w:val="000000"/>
          <w:sz w:val="24"/>
          <w:szCs w:val="24"/>
        </w:rPr>
        <w:t>congresional</w:t>
      </w:r>
      <w:proofErr w:type="spellEnd"/>
      <w:r w:rsidRPr="00926AA9">
        <w:rPr>
          <w:rFonts w:ascii="Calibri" w:hAnsi="Calibri" w:cs="Calibri"/>
          <w:color w:val="000000"/>
          <w:sz w:val="24"/>
          <w:szCs w:val="24"/>
        </w:rPr>
        <w:t>, entre ellas la legislativa.</w:t>
      </w:r>
    </w:p>
    <w:p w14:paraId="4289F1C9" w14:textId="77777777" w:rsidR="00926AA9" w:rsidRPr="00926AA9" w:rsidRDefault="00926AA9" w:rsidP="00926AA9">
      <w:pPr>
        <w:ind w:left="-2" w:hanging="2"/>
        <w:jc w:val="both"/>
        <w:rPr>
          <w:rFonts w:ascii="Calibri" w:eastAsia="Times New Roman" w:hAnsi="Calibri" w:cs="Calibri"/>
          <w:sz w:val="24"/>
          <w:szCs w:val="24"/>
        </w:rPr>
      </w:pPr>
    </w:p>
    <w:p w14:paraId="7F508C4E" w14:textId="77777777" w:rsidR="00926AA9" w:rsidRDefault="00926AA9" w:rsidP="00926AA9">
      <w:pPr>
        <w:ind w:left="-2" w:hanging="2"/>
        <w:jc w:val="both"/>
        <w:rPr>
          <w:rFonts w:ascii="Calibri" w:hAnsi="Calibri" w:cs="Calibri"/>
          <w:color w:val="000000"/>
          <w:sz w:val="24"/>
          <w:szCs w:val="24"/>
        </w:rPr>
      </w:pPr>
      <w:r w:rsidRPr="00926AA9">
        <w:rPr>
          <w:rFonts w:ascii="Calibri" w:hAnsi="Calibri" w:cs="Calibri"/>
          <w:color w:val="000000"/>
          <w:sz w:val="24"/>
          <w:szCs w:val="24"/>
        </w:rPr>
        <w:t xml:space="preserve">“Artículo 1º. El artículo 286 de la Ley 5 de 1992 quedará así: </w:t>
      </w:r>
    </w:p>
    <w:p w14:paraId="7C639804" w14:textId="77777777" w:rsidR="00926AA9" w:rsidRDefault="00926AA9" w:rsidP="00926AA9">
      <w:pPr>
        <w:ind w:left="-2" w:hanging="2"/>
        <w:jc w:val="both"/>
        <w:rPr>
          <w:rFonts w:ascii="Calibri" w:hAnsi="Calibri" w:cs="Calibri"/>
          <w:color w:val="000000"/>
          <w:sz w:val="24"/>
          <w:szCs w:val="24"/>
        </w:rPr>
      </w:pPr>
    </w:p>
    <w:p w14:paraId="4FE097C7" w14:textId="50237C47" w:rsidR="00926AA9" w:rsidRDefault="00926AA9" w:rsidP="00926AA9">
      <w:pPr>
        <w:ind w:left="284" w:hanging="2"/>
        <w:jc w:val="both"/>
        <w:rPr>
          <w:rFonts w:ascii="Calibri" w:hAnsi="Calibri" w:cs="Calibri"/>
          <w:color w:val="000000"/>
          <w:sz w:val="24"/>
          <w:szCs w:val="24"/>
        </w:rPr>
      </w:pPr>
      <w:r w:rsidRPr="00926AA9">
        <w:rPr>
          <w:rFonts w:ascii="Calibri" w:hAnsi="Calibri" w:cs="Calibri"/>
          <w:color w:val="000000"/>
          <w:sz w:val="24"/>
          <w:szCs w:val="24"/>
        </w:rPr>
        <w:t>(…)</w:t>
      </w:r>
    </w:p>
    <w:p w14:paraId="3D3FCCD4" w14:textId="77777777" w:rsidR="00926AA9" w:rsidRPr="00926AA9" w:rsidRDefault="00926AA9" w:rsidP="00926AA9">
      <w:pPr>
        <w:ind w:left="-2" w:hanging="2"/>
        <w:jc w:val="both"/>
        <w:rPr>
          <w:rFonts w:ascii="Calibri" w:eastAsia="Times New Roman" w:hAnsi="Calibri" w:cs="Calibri"/>
          <w:sz w:val="24"/>
          <w:szCs w:val="24"/>
        </w:rPr>
      </w:pPr>
    </w:p>
    <w:p w14:paraId="762B7FC9" w14:textId="77777777" w:rsidR="00926AA9" w:rsidRPr="00926AA9" w:rsidRDefault="00926AA9" w:rsidP="00926AA9">
      <w:pPr>
        <w:ind w:left="283" w:right="288" w:hanging="1"/>
        <w:jc w:val="both"/>
        <w:rPr>
          <w:rFonts w:ascii="Calibri" w:eastAsia="Times New Roman" w:hAnsi="Calibri" w:cs="Calibri"/>
          <w:sz w:val="24"/>
          <w:szCs w:val="24"/>
        </w:rPr>
      </w:pPr>
      <w:r w:rsidRPr="00926AA9">
        <w:rPr>
          <w:rFonts w:ascii="Calibri" w:hAnsi="Calibri" w:cs="Calibri"/>
          <w:b/>
          <w:bCs/>
          <w:color w:val="000000"/>
          <w:sz w:val="24"/>
          <w:szCs w:val="24"/>
        </w:rPr>
        <w:t>a) Beneficio particular:</w:t>
      </w:r>
      <w:r w:rsidRPr="00926AA9">
        <w:rPr>
          <w:rFonts w:ascii="Calibri" w:hAnsi="Calibri" w:cs="Calibri"/>
          <w:color w:val="000000"/>
          <w:sz w:val="24"/>
          <w:szCs w:val="24"/>
        </w:rPr>
        <w:t xml:space="preserve"> aquel que otorga un privilegio o genera ganancias o crea indemnizaciones económicas o elimina obligaciones a favor del congresista de las que no gozan el resto de los ciudadanos. Modifique normas que afecten investigaciones penales, disciplinarias, fiscales o administrativas a las que se encuentre formalmente vinculado.</w:t>
      </w:r>
    </w:p>
    <w:p w14:paraId="7DD241B2" w14:textId="77777777" w:rsidR="00926AA9" w:rsidRPr="00926AA9" w:rsidRDefault="00926AA9" w:rsidP="00926AA9">
      <w:pPr>
        <w:rPr>
          <w:rFonts w:ascii="Calibri" w:eastAsia="Times New Roman" w:hAnsi="Calibri" w:cs="Calibri"/>
          <w:sz w:val="24"/>
          <w:szCs w:val="24"/>
        </w:rPr>
      </w:pPr>
    </w:p>
    <w:p w14:paraId="062F374A" w14:textId="77777777" w:rsidR="00926AA9" w:rsidRPr="00926AA9" w:rsidRDefault="00926AA9" w:rsidP="00926AA9">
      <w:pPr>
        <w:ind w:left="283" w:right="288" w:hanging="1"/>
        <w:jc w:val="both"/>
        <w:rPr>
          <w:rFonts w:ascii="Calibri" w:eastAsia="Times New Roman" w:hAnsi="Calibri" w:cs="Calibri"/>
          <w:sz w:val="24"/>
          <w:szCs w:val="24"/>
        </w:rPr>
      </w:pPr>
      <w:r w:rsidRPr="00926AA9">
        <w:rPr>
          <w:rFonts w:ascii="Calibri" w:hAnsi="Calibri" w:cs="Calibri"/>
          <w:b/>
          <w:bCs/>
          <w:color w:val="000000"/>
          <w:sz w:val="24"/>
          <w:szCs w:val="24"/>
        </w:rPr>
        <w:t>b) Beneficio actual:</w:t>
      </w:r>
      <w:r w:rsidRPr="00926AA9">
        <w:rPr>
          <w:rFonts w:ascii="Calibri" w:hAnsi="Calibri" w:cs="Calibri"/>
          <w:color w:val="000000"/>
          <w:sz w:val="24"/>
          <w:szCs w:val="24"/>
        </w:rPr>
        <w:t xml:space="preserve"> aquel que efectivamente se configura en las circunstancias presentes y existentes al momento en el que el congresista participa de la decisión.</w:t>
      </w:r>
    </w:p>
    <w:p w14:paraId="5C68BB77" w14:textId="77777777" w:rsidR="00926AA9" w:rsidRPr="00926AA9" w:rsidRDefault="00926AA9" w:rsidP="00926AA9">
      <w:pPr>
        <w:rPr>
          <w:rFonts w:ascii="Calibri" w:eastAsia="Times New Roman" w:hAnsi="Calibri" w:cs="Calibri"/>
          <w:sz w:val="24"/>
          <w:szCs w:val="24"/>
        </w:rPr>
      </w:pPr>
    </w:p>
    <w:p w14:paraId="38ECBD2A" w14:textId="77777777" w:rsidR="00926AA9" w:rsidRPr="00926AA9" w:rsidRDefault="00926AA9" w:rsidP="00926AA9">
      <w:pPr>
        <w:ind w:left="283" w:right="288" w:hanging="1"/>
        <w:jc w:val="both"/>
        <w:rPr>
          <w:rFonts w:ascii="Calibri" w:eastAsia="Times New Roman" w:hAnsi="Calibri" w:cs="Calibri"/>
          <w:sz w:val="24"/>
          <w:szCs w:val="24"/>
        </w:rPr>
      </w:pPr>
      <w:r w:rsidRPr="00926AA9">
        <w:rPr>
          <w:rFonts w:ascii="Calibri" w:hAnsi="Calibri" w:cs="Calibri"/>
          <w:b/>
          <w:bCs/>
          <w:color w:val="000000"/>
          <w:sz w:val="24"/>
          <w:szCs w:val="24"/>
        </w:rPr>
        <w:t>c) Beneficio directo:</w:t>
      </w:r>
      <w:r w:rsidRPr="00926AA9">
        <w:rPr>
          <w:rFonts w:ascii="Calibri" w:hAnsi="Calibri" w:cs="Calibri"/>
          <w:color w:val="000000"/>
          <w:sz w:val="24"/>
          <w:szCs w:val="24"/>
        </w:rPr>
        <w:t xml:space="preserve"> aquel que se produzca de forma específica respecto del congresista, de su cónyuge, compañero o compañera permanente, o parientes dentro del segundo grado de consanguinidad, segundo de afinidad o primero civil.</w:t>
      </w:r>
    </w:p>
    <w:p w14:paraId="6D21D48A" w14:textId="77777777" w:rsidR="00926AA9" w:rsidRPr="00926AA9" w:rsidRDefault="00926AA9" w:rsidP="00926AA9">
      <w:pPr>
        <w:rPr>
          <w:rFonts w:ascii="Calibri" w:eastAsia="Times New Roman" w:hAnsi="Calibri" w:cs="Calibri"/>
          <w:sz w:val="24"/>
          <w:szCs w:val="24"/>
        </w:rPr>
      </w:pPr>
    </w:p>
    <w:p w14:paraId="45E39BA2" w14:textId="77777777" w:rsidR="00926AA9" w:rsidRPr="00926AA9" w:rsidRDefault="00926AA9" w:rsidP="00926AA9">
      <w:pPr>
        <w:ind w:left="-2" w:hanging="2"/>
        <w:jc w:val="both"/>
        <w:rPr>
          <w:rFonts w:ascii="Calibri" w:eastAsia="Times New Roman" w:hAnsi="Calibri" w:cs="Calibri"/>
          <w:sz w:val="24"/>
          <w:szCs w:val="24"/>
        </w:rPr>
      </w:pPr>
      <w:r w:rsidRPr="00926AA9">
        <w:rPr>
          <w:rFonts w:ascii="Calibri" w:hAnsi="Calibri" w:cs="Calibri"/>
          <w:color w:val="000000"/>
          <w:sz w:val="24"/>
          <w:szCs w:val="24"/>
        </w:rPr>
        <w:lastRenderedPageBreak/>
        <w:t>Para todos los efectos se entiende que no hay conflicto de interés en las siguientes circunstancias:</w:t>
      </w:r>
    </w:p>
    <w:p w14:paraId="47D6661A" w14:textId="77777777" w:rsidR="00926AA9" w:rsidRPr="00926AA9" w:rsidRDefault="00926AA9" w:rsidP="00926AA9">
      <w:pPr>
        <w:rPr>
          <w:rFonts w:ascii="Calibri" w:eastAsia="Times New Roman" w:hAnsi="Calibri" w:cs="Calibri"/>
          <w:sz w:val="24"/>
          <w:szCs w:val="24"/>
        </w:rPr>
      </w:pPr>
    </w:p>
    <w:p w14:paraId="0717BB88" w14:textId="77777777" w:rsidR="00926AA9" w:rsidRPr="00926AA9" w:rsidRDefault="00926AA9" w:rsidP="00926AA9">
      <w:pPr>
        <w:ind w:left="283" w:right="288" w:hanging="1"/>
        <w:jc w:val="both"/>
        <w:rPr>
          <w:rFonts w:ascii="Calibri" w:eastAsia="Times New Roman" w:hAnsi="Calibri" w:cs="Calibri"/>
          <w:sz w:val="24"/>
          <w:szCs w:val="24"/>
        </w:rPr>
      </w:pPr>
      <w:r w:rsidRPr="00926AA9">
        <w:rPr>
          <w:rFonts w:ascii="Calibri" w:hAnsi="Calibri" w:cs="Calibri"/>
          <w:b/>
          <w:bCs/>
          <w:color w:val="000000"/>
          <w:sz w:val="24"/>
          <w:szCs w:val="24"/>
        </w:rPr>
        <w:t>a.</w:t>
      </w:r>
      <w:r w:rsidRPr="00926AA9">
        <w:rPr>
          <w:rFonts w:ascii="Calibri" w:hAnsi="Calibri" w:cs="Calibri"/>
          <w:color w:val="000000"/>
          <w:sz w:val="24"/>
          <w:szCs w:val="24"/>
        </w:rPr>
        <w:t xml:space="preserve"> Cuando el congresista participe, discuta, vote un proyecto de ley o de acto legislativo que otorgue beneficios o cargos de carácter general, es decir cuando el interés del congresista coincide o se fusione con los intereses de los electores.</w:t>
      </w:r>
    </w:p>
    <w:p w14:paraId="3481F9D8" w14:textId="77777777" w:rsidR="00926AA9" w:rsidRPr="00926AA9" w:rsidRDefault="00926AA9" w:rsidP="00926AA9">
      <w:pPr>
        <w:rPr>
          <w:rFonts w:ascii="Calibri" w:eastAsia="Times New Roman" w:hAnsi="Calibri" w:cs="Calibri"/>
          <w:sz w:val="24"/>
          <w:szCs w:val="24"/>
        </w:rPr>
      </w:pPr>
    </w:p>
    <w:p w14:paraId="795A981A" w14:textId="77777777" w:rsidR="00926AA9" w:rsidRPr="00926AA9" w:rsidRDefault="00926AA9" w:rsidP="00926AA9">
      <w:pPr>
        <w:ind w:left="283" w:right="288" w:hanging="1"/>
        <w:jc w:val="both"/>
        <w:rPr>
          <w:rFonts w:ascii="Calibri" w:eastAsia="Times New Roman" w:hAnsi="Calibri" w:cs="Calibri"/>
          <w:sz w:val="24"/>
          <w:szCs w:val="24"/>
        </w:rPr>
      </w:pPr>
      <w:r w:rsidRPr="00926AA9">
        <w:rPr>
          <w:rFonts w:ascii="Calibri" w:hAnsi="Calibri" w:cs="Calibri"/>
          <w:b/>
          <w:bCs/>
          <w:color w:val="000000"/>
          <w:sz w:val="24"/>
          <w:szCs w:val="24"/>
        </w:rPr>
        <w:t>b.</w:t>
      </w:r>
      <w:r w:rsidRPr="00926AA9">
        <w:rPr>
          <w:rFonts w:ascii="Calibri" w:hAnsi="Calibri" w:cs="Calibri"/>
          <w:color w:val="000000"/>
          <w:sz w:val="24"/>
          <w:szCs w:val="24"/>
        </w:rPr>
        <w:t xml:space="preserve"> Cuando el beneficio podría o no configurarse para el congresista en el futuro.</w:t>
      </w:r>
    </w:p>
    <w:p w14:paraId="238A05F9" w14:textId="77777777" w:rsidR="00926AA9" w:rsidRPr="00926AA9" w:rsidRDefault="00926AA9" w:rsidP="00926AA9">
      <w:pPr>
        <w:rPr>
          <w:rFonts w:ascii="Calibri" w:eastAsia="Times New Roman" w:hAnsi="Calibri" w:cs="Calibri"/>
          <w:sz w:val="24"/>
          <w:szCs w:val="24"/>
        </w:rPr>
      </w:pPr>
    </w:p>
    <w:p w14:paraId="0113E3EC" w14:textId="77777777" w:rsidR="00926AA9" w:rsidRPr="00926AA9" w:rsidRDefault="00926AA9" w:rsidP="00926AA9">
      <w:pPr>
        <w:ind w:left="283" w:right="288" w:hanging="1"/>
        <w:jc w:val="both"/>
        <w:rPr>
          <w:rFonts w:ascii="Calibri" w:eastAsia="Times New Roman" w:hAnsi="Calibri" w:cs="Calibri"/>
          <w:sz w:val="24"/>
          <w:szCs w:val="24"/>
        </w:rPr>
      </w:pPr>
      <w:r w:rsidRPr="00926AA9">
        <w:rPr>
          <w:rFonts w:ascii="Calibri" w:hAnsi="Calibri" w:cs="Calibri"/>
          <w:b/>
          <w:bCs/>
          <w:color w:val="000000"/>
          <w:sz w:val="24"/>
          <w:szCs w:val="24"/>
        </w:rPr>
        <w:t>c.</w:t>
      </w:r>
      <w:r w:rsidRPr="00926AA9">
        <w:rPr>
          <w:rFonts w:ascii="Calibri" w:hAnsi="Calibri" w:cs="Calibri"/>
          <w:color w:val="000000"/>
          <w:sz w:val="24"/>
          <w:szCs w:val="24"/>
        </w:rPr>
        <w:t xml:space="preserve"> Cuando el congresista participe, discuta o vote artículos de proyectos de ley o acto legislativo de carácter particular, que establezcan sanciones o disminuyan beneficios, en el cual, el congresista tiene un interés particular, actual y directo. El voto negativo no constituirá conflicto de interés cuando mantiene la normatividad vigente.</w:t>
      </w:r>
    </w:p>
    <w:p w14:paraId="731B8CA1" w14:textId="77777777" w:rsidR="00926AA9" w:rsidRPr="00926AA9" w:rsidRDefault="00926AA9" w:rsidP="00926AA9">
      <w:pPr>
        <w:rPr>
          <w:rFonts w:ascii="Calibri" w:eastAsia="Times New Roman" w:hAnsi="Calibri" w:cs="Calibri"/>
          <w:sz w:val="24"/>
          <w:szCs w:val="24"/>
        </w:rPr>
      </w:pPr>
    </w:p>
    <w:p w14:paraId="02EEE9AA" w14:textId="77777777" w:rsidR="00926AA9" w:rsidRPr="00926AA9" w:rsidRDefault="00926AA9" w:rsidP="00926AA9">
      <w:pPr>
        <w:ind w:left="283" w:right="288" w:hanging="1"/>
        <w:jc w:val="both"/>
        <w:rPr>
          <w:rFonts w:ascii="Calibri" w:eastAsia="Times New Roman" w:hAnsi="Calibri" w:cs="Calibri"/>
          <w:sz w:val="24"/>
          <w:szCs w:val="24"/>
        </w:rPr>
      </w:pPr>
      <w:r w:rsidRPr="00926AA9">
        <w:rPr>
          <w:rFonts w:ascii="Calibri" w:hAnsi="Calibri" w:cs="Calibri"/>
          <w:b/>
          <w:bCs/>
          <w:color w:val="000000"/>
          <w:sz w:val="24"/>
          <w:szCs w:val="24"/>
        </w:rPr>
        <w:t>d.</w:t>
      </w:r>
      <w:r w:rsidRPr="00926AA9">
        <w:rPr>
          <w:rFonts w:ascii="Calibri" w:hAnsi="Calibri" w:cs="Calibri"/>
          <w:color w:val="000000"/>
          <w:sz w:val="24"/>
          <w:szCs w:val="24"/>
        </w:rPr>
        <w:t xml:space="preserve"> Cuando el congresista participe, discuta o vote artículos de proyectos de ley o acto legislativo de carácter particular, que regula un sector económico en el cual el congresista tiene un interés particular, actual y directo, siempre y cuando no genere beneficio particular, directo y actual.</w:t>
      </w:r>
    </w:p>
    <w:p w14:paraId="2286D070" w14:textId="77777777" w:rsidR="00926AA9" w:rsidRPr="00926AA9" w:rsidRDefault="00926AA9" w:rsidP="00926AA9">
      <w:pPr>
        <w:rPr>
          <w:rFonts w:ascii="Calibri" w:eastAsia="Times New Roman" w:hAnsi="Calibri" w:cs="Calibri"/>
          <w:sz w:val="24"/>
          <w:szCs w:val="24"/>
        </w:rPr>
      </w:pPr>
    </w:p>
    <w:p w14:paraId="28F71C94" w14:textId="77777777" w:rsidR="00926AA9" w:rsidRPr="00926AA9" w:rsidRDefault="00926AA9" w:rsidP="00926AA9">
      <w:pPr>
        <w:ind w:left="283" w:right="288" w:hanging="1"/>
        <w:jc w:val="both"/>
        <w:rPr>
          <w:rFonts w:ascii="Calibri" w:eastAsia="Times New Roman" w:hAnsi="Calibri" w:cs="Calibri"/>
          <w:sz w:val="24"/>
          <w:szCs w:val="24"/>
        </w:rPr>
      </w:pPr>
      <w:r w:rsidRPr="00926AA9">
        <w:rPr>
          <w:rFonts w:ascii="Calibri" w:hAnsi="Calibri" w:cs="Calibri"/>
          <w:b/>
          <w:bCs/>
          <w:color w:val="000000"/>
          <w:sz w:val="24"/>
          <w:szCs w:val="24"/>
        </w:rPr>
        <w:t>e.</w:t>
      </w:r>
      <w:r w:rsidRPr="00926AA9">
        <w:rPr>
          <w:rFonts w:ascii="Calibri" w:hAnsi="Calibri" w:cs="Calibri"/>
          <w:color w:val="000000"/>
          <w:sz w:val="24"/>
          <w:szCs w:val="24"/>
        </w:rPr>
        <w:t xml:space="preserve"> Cuando el congresista participe, discuta o vote artículos de proyectos de ley o acto legislativo que tratan sobre los sectores económicos de quienes fueron financiadores de su campaña siempre y cuando no genere beneficio particular, directo y actual para el congresista. El congresista deberá hacer saber por escrito que el artículo o proyecto beneficia a financiadores de su campaña. Dicha manifestación no requerirá discusión ni votación.</w:t>
      </w:r>
    </w:p>
    <w:p w14:paraId="2B10139D" w14:textId="77777777" w:rsidR="00926AA9" w:rsidRPr="00926AA9" w:rsidRDefault="00926AA9" w:rsidP="00926AA9">
      <w:pPr>
        <w:rPr>
          <w:rFonts w:ascii="Calibri" w:eastAsia="Times New Roman" w:hAnsi="Calibri" w:cs="Calibri"/>
          <w:sz w:val="24"/>
          <w:szCs w:val="24"/>
        </w:rPr>
      </w:pPr>
    </w:p>
    <w:p w14:paraId="22CD2A34" w14:textId="77777777" w:rsidR="00926AA9" w:rsidRPr="00926AA9" w:rsidRDefault="00926AA9" w:rsidP="00926AA9">
      <w:pPr>
        <w:ind w:left="283" w:right="288" w:hanging="1"/>
        <w:jc w:val="both"/>
        <w:rPr>
          <w:rFonts w:ascii="Calibri" w:eastAsia="Times New Roman" w:hAnsi="Calibri" w:cs="Calibri"/>
          <w:sz w:val="24"/>
          <w:szCs w:val="24"/>
        </w:rPr>
      </w:pPr>
      <w:r w:rsidRPr="00926AA9">
        <w:rPr>
          <w:rFonts w:ascii="Calibri" w:hAnsi="Calibri" w:cs="Calibri"/>
          <w:b/>
          <w:bCs/>
          <w:color w:val="000000"/>
          <w:sz w:val="24"/>
          <w:szCs w:val="24"/>
        </w:rPr>
        <w:t>f.</w:t>
      </w:r>
      <w:r w:rsidRPr="00926AA9">
        <w:rPr>
          <w:rFonts w:ascii="Calibri" w:hAnsi="Calibri" w:cs="Calibri"/>
          <w:color w:val="000000"/>
          <w:sz w:val="24"/>
          <w:szCs w:val="24"/>
        </w:rPr>
        <w:t xml:space="preserve"> Cuando el congresista participa en la elección de otros servidores públicos mediante el voto secreto. Se exceptúan los casos en que se presenten inhabilidades referidas al parentesco con los candidatos (...)”.</w:t>
      </w:r>
    </w:p>
    <w:p w14:paraId="33D8E143" w14:textId="77777777" w:rsidR="00926AA9" w:rsidRPr="00926AA9" w:rsidRDefault="00926AA9" w:rsidP="00926AA9">
      <w:pPr>
        <w:rPr>
          <w:rFonts w:ascii="Calibri" w:eastAsia="Times New Roman" w:hAnsi="Calibri" w:cs="Calibri"/>
          <w:sz w:val="24"/>
          <w:szCs w:val="24"/>
        </w:rPr>
      </w:pPr>
    </w:p>
    <w:p w14:paraId="653C540B" w14:textId="77777777" w:rsidR="00B36D61" w:rsidRDefault="00926AA9" w:rsidP="00B36D61">
      <w:pPr>
        <w:ind w:left="-2" w:hanging="2"/>
        <w:jc w:val="both"/>
        <w:rPr>
          <w:rFonts w:ascii="Calibri" w:hAnsi="Calibri" w:cs="Calibri"/>
          <w:color w:val="000000"/>
          <w:sz w:val="24"/>
          <w:szCs w:val="24"/>
        </w:rPr>
      </w:pPr>
      <w:r w:rsidRPr="00926AA9">
        <w:rPr>
          <w:rFonts w:ascii="Calibri" w:hAnsi="Calibri" w:cs="Calibri"/>
          <w:color w:val="000000"/>
          <w:sz w:val="24"/>
          <w:szCs w:val="24"/>
        </w:rPr>
        <w:t>Así las cosas, siguiendo lo dispuesto por el artículo 3 de la Ley 2003 de 2019, que modifica el artículo 291 de la Ley 5 de 1992, que dispone el incluir “un acápite que describa las circunstancias o eventos que podrían generar un conflicto de interés para la discusión y votación del proyecto, de acuerdo al artículo 286</w:t>
      </w:r>
      <w:r w:rsidR="00B36D61">
        <w:rPr>
          <w:rFonts w:ascii="Calibri" w:hAnsi="Calibri" w:cs="Calibri"/>
          <w:color w:val="000000"/>
          <w:sz w:val="24"/>
          <w:szCs w:val="24"/>
        </w:rPr>
        <w:t xml:space="preserve">”. </w:t>
      </w:r>
    </w:p>
    <w:p w14:paraId="613E60D8" w14:textId="77777777" w:rsidR="00B36D61" w:rsidRDefault="00B36D61" w:rsidP="00B36D61">
      <w:pPr>
        <w:jc w:val="both"/>
        <w:rPr>
          <w:rFonts w:ascii="Calibri" w:hAnsi="Calibri" w:cs="Calibri"/>
          <w:color w:val="000000"/>
          <w:sz w:val="24"/>
          <w:szCs w:val="24"/>
        </w:rPr>
      </w:pPr>
    </w:p>
    <w:p w14:paraId="4D09F673" w14:textId="7A45C25D" w:rsidR="00926AA9" w:rsidRPr="00926AA9" w:rsidRDefault="00926AA9" w:rsidP="00B36D61">
      <w:pPr>
        <w:jc w:val="both"/>
        <w:rPr>
          <w:rFonts w:ascii="Calibri" w:hAnsi="Calibri" w:cs="Calibri"/>
          <w:sz w:val="24"/>
          <w:szCs w:val="24"/>
        </w:rPr>
      </w:pPr>
      <w:r w:rsidRPr="00926AA9">
        <w:rPr>
          <w:rFonts w:ascii="Calibri" w:hAnsi="Calibri" w:cs="Calibri"/>
          <w:color w:val="000000"/>
          <w:sz w:val="24"/>
          <w:szCs w:val="24"/>
        </w:rPr>
        <w:t>En todo caso, esto no exime a que el congresista que así lo considere, manifieste otras razones por las cuales pueda tener conflictos de intereses.</w:t>
      </w:r>
    </w:p>
    <w:p w14:paraId="49127400" w14:textId="63F8EE8D" w:rsidR="00926AA9" w:rsidRDefault="00926AA9" w:rsidP="00926AA9">
      <w:pPr>
        <w:pBdr>
          <w:top w:val="nil"/>
          <w:left w:val="nil"/>
          <w:bottom w:val="nil"/>
          <w:right w:val="nil"/>
          <w:between w:val="nil"/>
        </w:pBdr>
        <w:jc w:val="both"/>
        <w:rPr>
          <w:rFonts w:ascii="Calibri" w:hAnsi="Calibri" w:cs="Calibri"/>
          <w:b/>
          <w:bCs/>
          <w:sz w:val="24"/>
          <w:szCs w:val="24"/>
        </w:rPr>
      </w:pPr>
    </w:p>
    <w:p w14:paraId="5FE48D28" w14:textId="5E0833FC" w:rsidR="00926AA9" w:rsidRDefault="00926AA9" w:rsidP="00FB673C">
      <w:pPr>
        <w:pBdr>
          <w:top w:val="nil"/>
          <w:left w:val="nil"/>
          <w:bottom w:val="nil"/>
          <w:right w:val="nil"/>
          <w:between w:val="nil"/>
        </w:pBdr>
        <w:ind w:firstLine="720"/>
        <w:jc w:val="both"/>
        <w:rPr>
          <w:rFonts w:ascii="Calibri" w:hAnsi="Calibri" w:cs="Calibri"/>
          <w:b/>
          <w:bCs/>
          <w:sz w:val="24"/>
          <w:szCs w:val="24"/>
        </w:rPr>
      </w:pPr>
    </w:p>
    <w:p w14:paraId="7BBF3F6F" w14:textId="72F16CF3" w:rsidR="00926AA9" w:rsidRDefault="00926AA9" w:rsidP="00FB673C">
      <w:pPr>
        <w:pBdr>
          <w:top w:val="nil"/>
          <w:left w:val="nil"/>
          <w:bottom w:val="nil"/>
          <w:right w:val="nil"/>
          <w:between w:val="nil"/>
        </w:pBdr>
        <w:ind w:firstLine="720"/>
        <w:jc w:val="both"/>
        <w:rPr>
          <w:rFonts w:ascii="Calibri" w:hAnsi="Calibri" w:cs="Calibri"/>
          <w:b/>
          <w:bCs/>
          <w:sz w:val="24"/>
          <w:szCs w:val="24"/>
        </w:rPr>
      </w:pPr>
    </w:p>
    <w:p w14:paraId="32ED8836" w14:textId="5D8F42AD" w:rsidR="00926AA9" w:rsidRDefault="00926AA9" w:rsidP="00FB673C">
      <w:pPr>
        <w:pBdr>
          <w:top w:val="nil"/>
          <w:left w:val="nil"/>
          <w:bottom w:val="nil"/>
          <w:right w:val="nil"/>
          <w:between w:val="nil"/>
        </w:pBdr>
        <w:ind w:firstLine="720"/>
        <w:jc w:val="both"/>
        <w:rPr>
          <w:rFonts w:ascii="Calibri" w:hAnsi="Calibri" w:cs="Calibri"/>
          <w:b/>
          <w:bCs/>
          <w:sz w:val="24"/>
          <w:szCs w:val="24"/>
        </w:rPr>
      </w:pPr>
    </w:p>
    <w:p w14:paraId="40BFFBA7" w14:textId="31163070" w:rsidR="00926E77" w:rsidRDefault="00926E77" w:rsidP="00FB673C">
      <w:pPr>
        <w:spacing w:before="280" w:after="280"/>
        <w:jc w:val="both"/>
        <w:rPr>
          <w:rFonts w:ascii="Calibri" w:hAnsi="Calibri" w:cs="Calibri"/>
          <w:sz w:val="24"/>
          <w:szCs w:val="24"/>
        </w:rPr>
      </w:pPr>
    </w:p>
    <w:p w14:paraId="3B4CF6BB" w14:textId="12A226B3" w:rsidR="00B36D61" w:rsidRDefault="00B36D61" w:rsidP="00FB673C">
      <w:pPr>
        <w:spacing w:before="280" w:after="280"/>
        <w:jc w:val="both"/>
        <w:rPr>
          <w:rFonts w:ascii="Calibri" w:hAnsi="Calibri" w:cs="Calibri"/>
          <w:sz w:val="24"/>
          <w:szCs w:val="24"/>
        </w:rPr>
      </w:pPr>
    </w:p>
    <w:p w14:paraId="71B34E6E" w14:textId="77777777" w:rsidR="00B36D61" w:rsidRDefault="00B36D61" w:rsidP="00FB673C">
      <w:pPr>
        <w:spacing w:before="280" w:after="280"/>
        <w:jc w:val="both"/>
        <w:rPr>
          <w:rFonts w:ascii="Calibri" w:hAnsi="Calibri" w:cs="Calibri"/>
          <w:sz w:val="24"/>
          <w:szCs w:val="24"/>
        </w:rPr>
      </w:pPr>
    </w:p>
    <w:p w14:paraId="6A5B1E52" w14:textId="77777777" w:rsidR="00DF0ABC" w:rsidRPr="00FB673C" w:rsidRDefault="00DF0ABC" w:rsidP="00FB673C">
      <w:pPr>
        <w:spacing w:before="280" w:after="280"/>
        <w:jc w:val="both"/>
        <w:rPr>
          <w:rFonts w:ascii="Calibri" w:hAnsi="Calibri" w:cs="Calibri"/>
          <w:sz w:val="24"/>
          <w:szCs w:val="24"/>
        </w:rPr>
      </w:pPr>
    </w:p>
    <w:p w14:paraId="346071E0" w14:textId="309E03CC" w:rsidR="00DF0ABC" w:rsidRDefault="00DF0ABC" w:rsidP="00DF0ABC">
      <w:pPr>
        <w:numPr>
          <w:ilvl w:val="0"/>
          <w:numId w:val="20"/>
        </w:numPr>
        <w:pBdr>
          <w:top w:val="nil"/>
          <w:left w:val="nil"/>
          <w:bottom w:val="nil"/>
          <w:right w:val="nil"/>
          <w:between w:val="nil"/>
        </w:pBdr>
        <w:spacing w:after="160"/>
        <w:jc w:val="both"/>
        <w:rPr>
          <w:rFonts w:ascii="Calibri" w:hAnsi="Calibri" w:cs="Calibri"/>
          <w:b/>
          <w:bCs/>
          <w:color w:val="000000"/>
          <w:sz w:val="24"/>
          <w:szCs w:val="24"/>
        </w:rPr>
      </w:pPr>
      <w:r>
        <w:rPr>
          <w:rFonts w:ascii="Calibri" w:hAnsi="Calibri" w:cs="Calibri"/>
          <w:b/>
          <w:bCs/>
          <w:color w:val="000000"/>
          <w:sz w:val="24"/>
          <w:szCs w:val="24"/>
        </w:rPr>
        <w:t>PLIEGO DE MODIFICACIONES</w:t>
      </w:r>
    </w:p>
    <w:p w14:paraId="39048592" w14:textId="77777777" w:rsidR="00B36D61" w:rsidRPr="00B36D61" w:rsidRDefault="00B36D61" w:rsidP="00B36D61">
      <w:pPr>
        <w:pStyle w:val="Sinespaciado"/>
      </w:pPr>
    </w:p>
    <w:tbl>
      <w:tblPr>
        <w:tblStyle w:val="Tablaconcuadrcula"/>
        <w:tblW w:w="10065" w:type="dxa"/>
        <w:tblInd w:w="-714" w:type="dxa"/>
        <w:tblLook w:val="04A0" w:firstRow="1" w:lastRow="0" w:firstColumn="1" w:lastColumn="0" w:noHBand="0" w:noVBand="1"/>
      </w:tblPr>
      <w:tblGrid>
        <w:gridCol w:w="4111"/>
        <w:gridCol w:w="3830"/>
        <w:gridCol w:w="2124"/>
      </w:tblGrid>
      <w:tr w:rsidR="00DF0ABC" w:rsidRPr="00B36D61" w14:paraId="5B340A72" w14:textId="77777777" w:rsidTr="00B36D61">
        <w:tc>
          <w:tcPr>
            <w:tcW w:w="4111" w:type="dxa"/>
          </w:tcPr>
          <w:p w14:paraId="5FB0CBF4" w14:textId="3D3F5010" w:rsidR="00DF0ABC" w:rsidRPr="00B36D61" w:rsidRDefault="00DF0ABC" w:rsidP="00DF0ABC">
            <w:pPr>
              <w:spacing w:after="160"/>
              <w:jc w:val="center"/>
              <w:rPr>
                <w:rFonts w:ascii="Calibri" w:hAnsi="Calibri" w:cs="Calibri"/>
                <w:b/>
                <w:bCs/>
              </w:rPr>
            </w:pPr>
            <w:r w:rsidRPr="00B36D61">
              <w:rPr>
                <w:rFonts w:ascii="Calibri" w:hAnsi="Calibri" w:cs="Calibri"/>
                <w:b/>
                <w:bCs/>
              </w:rPr>
              <w:t>TEXTO RADICADO</w:t>
            </w:r>
          </w:p>
        </w:tc>
        <w:tc>
          <w:tcPr>
            <w:tcW w:w="3830" w:type="dxa"/>
          </w:tcPr>
          <w:p w14:paraId="1C8D4595" w14:textId="7C50C6FB" w:rsidR="00DF0ABC" w:rsidRPr="00B36D61" w:rsidRDefault="00DF0ABC" w:rsidP="00DF0ABC">
            <w:pPr>
              <w:spacing w:after="160"/>
              <w:jc w:val="center"/>
              <w:rPr>
                <w:rFonts w:ascii="Calibri" w:hAnsi="Calibri" w:cs="Calibri"/>
                <w:b/>
                <w:bCs/>
                <w:color w:val="000000"/>
              </w:rPr>
            </w:pPr>
            <w:r w:rsidRPr="00B36D61">
              <w:rPr>
                <w:rFonts w:ascii="Calibri" w:hAnsi="Calibri" w:cs="Calibri"/>
                <w:b/>
                <w:bCs/>
                <w:color w:val="000000"/>
              </w:rPr>
              <w:t>PONENCIA PRIMER DEBATE</w:t>
            </w:r>
          </w:p>
        </w:tc>
        <w:tc>
          <w:tcPr>
            <w:tcW w:w="2124" w:type="dxa"/>
          </w:tcPr>
          <w:p w14:paraId="72B314DB" w14:textId="42216382" w:rsidR="00DF0ABC" w:rsidRPr="00B36D61" w:rsidRDefault="00DF0ABC" w:rsidP="00DF0ABC">
            <w:pPr>
              <w:spacing w:after="160"/>
              <w:jc w:val="center"/>
              <w:rPr>
                <w:rFonts w:ascii="Calibri" w:hAnsi="Calibri" w:cs="Calibri"/>
                <w:b/>
                <w:bCs/>
                <w:color w:val="000000"/>
              </w:rPr>
            </w:pPr>
            <w:r w:rsidRPr="00B36D61">
              <w:rPr>
                <w:rFonts w:ascii="Calibri" w:hAnsi="Calibri" w:cs="Calibri"/>
                <w:b/>
                <w:bCs/>
                <w:color w:val="000000"/>
              </w:rPr>
              <w:t>OBSERVACIONES</w:t>
            </w:r>
          </w:p>
        </w:tc>
      </w:tr>
      <w:tr w:rsidR="00DF0ABC" w:rsidRPr="00B36D61" w14:paraId="2873A9CE" w14:textId="77777777" w:rsidTr="00B36D61">
        <w:tc>
          <w:tcPr>
            <w:tcW w:w="4111" w:type="dxa"/>
          </w:tcPr>
          <w:p w14:paraId="20F995AC" w14:textId="7E3E5A5B" w:rsidR="00DF0ABC" w:rsidRPr="00B36D61" w:rsidRDefault="00DF0ABC" w:rsidP="00DF0ABC">
            <w:pPr>
              <w:spacing w:after="160"/>
              <w:jc w:val="both"/>
              <w:rPr>
                <w:rFonts w:asciiTheme="majorHAnsi" w:hAnsiTheme="majorHAnsi" w:cstheme="majorHAnsi"/>
              </w:rPr>
            </w:pPr>
            <w:r w:rsidRPr="00B36D61">
              <w:rPr>
                <w:rFonts w:asciiTheme="majorHAnsi" w:hAnsiTheme="majorHAnsi" w:cstheme="majorHAnsi"/>
              </w:rPr>
              <w:t>Título: “Por medio del cual se modifica la Ley Estatutaria 1757 de 2015”, y se dictan otras disposiciones.</w:t>
            </w:r>
          </w:p>
        </w:tc>
        <w:tc>
          <w:tcPr>
            <w:tcW w:w="3830" w:type="dxa"/>
          </w:tcPr>
          <w:p w14:paraId="21EF9B1D" w14:textId="2DD103DC" w:rsidR="00DF0ABC" w:rsidRPr="00B36D61" w:rsidRDefault="00DF0ABC" w:rsidP="00DF0ABC">
            <w:pPr>
              <w:spacing w:after="160"/>
              <w:jc w:val="both"/>
              <w:rPr>
                <w:rFonts w:asciiTheme="majorHAnsi" w:hAnsiTheme="majorHAnsi" w:cstheme="majorHAnsi"/>
                <w:b/>
                <w:bCs/>
                <w:color w:val="000000"/>
              </w:rPr>
            </w:pPr>
            <w:r w:rsidRPr="00B36D61">
              <w:rPr>
                <w:rFonts w:asciiTheme="majorHAnsi" w:hAnsiTheme="majorHAnsi" w:cstheme="majorHAnsi"/>
              </w:rPr>
              <w:t>Título: “Por medio del cual se modifica la Ley Estatutaria 1757 de 2015”, y se dictan otras disposiciones.</w:t>
            </w:r>
          </w:p>
        </w:tc>
        <w:tc>
          <w:tcPr>
            <w:tcW w:w="2124" w:type="dxa"/>
          </w:tcPr>
          <w:p w14:paraId="001E60C9" w14:textId="70C224FE" w:rsidR="00DF0ABC" w:rsidRPr="00B36D61" w:rsidRDefault="00DF0ABC" w:rsidP="00DF0ABC">
            <w:pPr>
              <w:spacing w:after="160"/>
              <w:jc w:val="both"/>
              <w:rPr>
                <w:rFonts w:ascii="Calibri" w:hAnsi="Calibri" w:cs="Calibri"/>
                <w:b/>
                <w:bCs/>
                <w:color w:val="000000"/>
              </w:rPr>
            </w:pPr>
            <w:r w:rsidRPr="00B36D61">
              <w:rPr>
                <w:rFonts w:ascii="Calibri" w:hAnsi="Calibri" w:cs="Calibri"/>
                <w:b/>
                <w:bCs/>
                <w:color w:val="000000"/>
              </w:rPr>
              <w:t>Sin modificaciones</w:t>
            </w:r>
          </w:p>
        </w:tc>
      </w:tr>
      <w:tr w:rsidR="00DF0ABC" w:rsidRPr="00B36D61" w14:paraId="0D5D41F7" w14:textId="77777777" w:rsidTr="00B36D61">
        <w:tc>
          <w:tcPr>
            <w:tcW w:w="4111" w:type="dxa"/>
          </w:tcPr>
          <w:p w14:paraId="026F715C" w14:textId="7E8CB91F" w:rsidR="00DF0ABC" w:rsidRPr="00B36D61" w:rsidRDefault="00DF0ABC" w:rsidP="00DF0ABC">
            <w:pPr>
              <w:spacing w:after="160"/>
              <w:jc w:val="both"/>
              <w:rPr>
                <w:rFonts w:ascii="Calibri" w:hAnsi="Calibri" w:cs="Calibri"/>
              </w:rPr>
            </w:pPr>
            <w:r w:rsidRPr="00B36D61">
              <w:rPr>
                <w:rFonts w:ascii="Calibri" w:hAnsi="Calibri" w:cs="Calibri"/>
                <w:b/>
                <w:bCs/>
              </w:rPr>
              <w:t>Artículo 1. Objeto.</w:t>
            </w:r>
            <w:r w:rsidRPr="00B36D61">
              <w:rPr>
                <w:rFonts w:ascii="Calibri" w:hAnsi="Calibri" w:cs="Calibri"/>
              </w:rPr>
              <w:t xml:space="preserve"> La presente ley tiene por fin modificar la Ley Estatutaria 1757 de 2015, con el propósito de establecer el procedimiento aplicable en los eventos en los cuales el Senado de la República profiera concepto desfavorable frente a la convocatoria a plebiscito o consulta popular nacional de origen ciudadano o de autoridad pública.</w:t>
            </w:r>
          </w:p>
        </w:tc>
        <w:tc>
          <w:tcPr>
            <w:tcW w:w="3830" w:type="dxa"/>
          </w:tcPr>
          <w:p w14:paraId="085C7E96" w14:textId="012FD25C" w:rsidR="00DF0ABC" w:rsidRPr="00B36D61" w:rsidRDefault="00DF0ABC" w:rsidP="00DF0ABC">
            <w:pPr>
              <w:spacing w:after="160"/>
              <w:jc w:val="both"/>
              <w:rPr>
                <w:rFonts w:ascii="Calibri" w:hAnsi="Calibri" w:cs="Calibri"/>
                <w:b/>
                <w:bCs/>
                <w:color w:val="000000"/>
              </w:rPr>
            </w:pPr>
            <w:r w:rsidRPr="00B36D61">
              <w:rPr>
                <w:rFonts w:ascii="Calibri" w:hAnsi="Calibri" w:cs="Calibri"/>
                <w:b/>
                <w:bCs/>
              </w:rPr>
              <w:t>Artículo 1. Objeto.</w:t>
            </w:r>
            <w:r w:rsidRPr="00B36D61">
              <w:rPr>
                <w:rFonts w:ascii="Calibri" w:hAnsi="Calibri" w:cs="Calibri"/>
              </w:rPr>
              <w:t xml:space="preserve"> La presente ley tiene por fin modificar la Ley Estatutaria 1757 de 2015, con el propósito de establecer el procedimiento aplicable en los eventos en los cuales el Senado de la República profiera concepto desfavorable frente a la convocatoria a plebiscito o consulta popular nacional de origen ciudadano o de autoridad pública.</w:t>
            </w:r>
          </w:p>
        </w:tc>
        <w:tc>
          <w:tcPr>
            <w:tcW w:w="2124" w:type="dxa"/>
          </w:tcPr>
          <w:p w14:paraId="5F7101C1" w14:textId="739CE298" w:rsidR="00DF0ABC" w:rsidRPr="00B36D61" w:rsidRDefault="00DF0ABC" w:rsidP="00DF0ABC">
            <w:pPr>
              <w:spacing w:after="160"/>
              <w:jc w:val="both"/>
              <w:rPr>
                <w:rFonts w:ascii="Calibri" w:hAnsi="Calibri" w:cs="Calibri"/>
                <w:b/>
                <w:bCs/>
                <w:color w:val="000000"/>
              </w:rPr>
            </w:pPr>
            <w:r w:rsidRPr="00B36D61">
              <w:rPr>
                <w:rFonts w:ascii="Calibri" w:hAnsi="Calibri" w:cs="Calibri"/>
                <w:b/>
                <w:bCs/>
                <w:color w:val="000000"/>
              </w:rPr>
              <w:t>Sin modificaciones</w:t>
            </w:r>
          </w:p>
        </w:tc>
      </w:tr>
      <w:tr w:rsidR="00DF0ABC" w:rsidRPr="00B36D61" w14:paraId="5843E1A9" w14:textId="77777777" w:rsidTr="00B36D61">
        <w:tc>
          <w:tcPr>
            <w:tcW w:w="4111" w:type="dxa"/>
          </w:tcPr>
          <w:p w14:paraId="4C817A97" w14:textId="77777777" w:rsidR="00DF0ABC" w:rsidRPr="00B36D61" w:rsidRDefault="00DF0ABC" w:rsidP="00DF0ABC">
            <w:pPr>
              <w:spacing w:after="160"/>
              <w:jc w:val="both"/>
              <w:rPr>
                <w:rFonts w:ascii="Calibri" w:hAnsi="Calibri" w:cs="Calibri"/>
              </w:rPr>
            </w:pPr>
            <w:r w:rsidRPr="00B36D61">
              <w:rPr>
                <w:rFonts w:ascii="Calibri" w:hAnsi="Calibri" w:cs="Calibri"/>
                <w:b/>
                <w:bCs/>
              </w:rPr>
              <w:t>Artículo 2. Modifíquese el artículo 32 de la Ley 1757 de 2015, el cual quedará así:</w:t>
            </w:r>
            <w:r w:rsidRPr="00B36D61">
              <w:rPr>
                <w:rFonts w:ascii="Calibri" w:hAnsi="Calibri" w:cs="Calibri"/>
              </w:rPr>
              <w:t xml:space="preserve"> </w:t>
            </w:r>
          </w:p>
          <w:p w14:paraId="5C3C806F" w14:textId="77777777" w:rsidR="00DF0ABC" w:rsidRPr="00B36D61" w:rsidRDefault="00DF0ABC" w:rsidP="00DF0ABC">
            <w:pPr>
              <w:pStyle w:val="Sinespaciado"/>
            </w:pPr>
          </w:p>
          <w:p w14:paraId="1AE211F0" w14:textId="77777777" w:rsidR="00DF0ABC" w:rsidRPr="00B36D61" w:rsidRDefault="00DF0ABC" w:rsidP="00DF0ABC">
            <w:pPr>
              <w:spacing w:after="160"/>
              <w:jc w:val="both"/>
              <w:rPr>
                <w:rFonts w:ascii="Calibri" w:hAnsi="Calibri" w:cs="Calibri"/>
              </w:rPr>
            </w:pPr>
            <w:r w:rsidRPr="00B36D61">
              <w:rPr>
                <w:rFonts w:ascii="Calibri" w:hAnsi="Calibri" w:cs="Calibri"/>
              </w:rPr>
              <w:t xml:space="preserve">ARTÍCULO 32. Conceptos previos. Para convocar y llevar a cabo un plebiscito o una consulta popular nacional se requiere el concepto previo de la corporación pública correspondiente. </w:t>
            </w:r>
          </w:p>
          <w:p w14:paraId="679AB53A" w14:textId="77777777" w:rsidR="00DF0ABC" w:rsidRPr="00B36D61" w:rsidRDefault="00DF0ABC" w:rsidP="00B36D61">
            <w:pPr>
              <w:pStyle w:val="Sinespaciado"/>
            </w:pPr>
          </w:p>
          <w:p w14:paraId="43A2CCC2" w14:textId="77777777" w:rsidR="00DF0ABC" w:rsidRPr="00B36D61" w:rsidRDefault="00DF0ABC" w:rsidP="00DF0ABC">
            <w:pPr>
              <w:spacing w:after="160"/>
              <w:jc w:val="both"/>
              <w:rPr>
                <w:rFonts w:ascii="Calibri" w:hAnsi="Calibri" w:cs="Calibri"/>
              </w:rPr>
            </w:pPr>
            <w:r w:rsidRPr="00B36D61">
              <w:rPr>
                <w:rFonts w:ascii="Calibri" w:hAnsi="Calibri" w:cs="Calibri"/>
              </w:rPr>
              <w:t xml:space="preserve">En el término de un mes, contado a partir del cumplimiento del requisito previo del que trata el Artículo anterior de la presente ley, el Congreso de la República o el Senado de la República, respectivamente, deberá pronunciarse sobre la conveniencia de la convocatoria a plebiscito o a Consulta Popular Nacional. </w:t>
            </w:r>
          </w:p>
          <w:p w14:paraId="339B8826" w14:textId="77777777" w:rsidR="00DF0ABC" w:rsidRPr="00B36D61" w:rsidRDefault="00DF0ABC" w:rsidP="00B36D61">
            <w:pPr>
              <w:pStyle w:val="Sinespaciado"/>
            </w:pPr>
          </w:p>
          <w:p w14:paraId="0051527E" w14:textId="57961474" w:rsidR="00DF0ABC" w:rsidRPr="00B36D61" w:rsidRDefault="00DF0ABC" w:rsidP="00DF0ABC">
            <w:pPr>
              <w:spacing w:after="160"/>
              <w:jc w:val="both"/>
              <w:rPr>
                <w:rFonts w:ascii="Calibri" w:hAnsi="Calibri" w:cs="Calibri"/>
              </w:rPr>
            </w:pPr>
            <w:r w:rsidRPr="00B36D61">
              <w:rPr>
                <w:rFonts w:ascii="Calibri" w:hAnsi="Calibri" w:cs="Calibri"/>
              </w:rPr>
              <w:t xml:space="preserve">Sin perjuicio de lo establecido en el parágrafo del artículo 9o de la presente ley, en un término de veinte (20) días, contado </w:t>
            </w:r>
            <w:r w:rsidRPr="00B36D61">
              <w:rPr>
                <w:rFonts w:ascii="Calibri" w:hAnsi="Calibri" w:cs="Calibri"/>
              </w:rPr>
              <w:lastRenderedPageBreak/>
              <w:t>a partir del cumplimiento del requisito previo del que trata el artículo 20 de la presente ley, la corporación pública correspondiente emitirá su concepto respecto de la convocatoria a Consulta Popular Departamental, Distrital, Municipal o Local.</w:t>
            </w:r>
          </w:p>
          <w:p w14:paraId="7316F49E" w14:textId="77777777" w:rsidR="00DF0ABC" w:rsidRPr="00B36D61" w:rsidRDefault="00DF0ABC" w:rsidP="00B36D61">
            <w:pPr>
              <w:pStyle w:val="Sinespaciado"/>
            </w:pPr>
          </w:p>
          <w:p w14:paraId="745C8EB3" w14:textId="0585A4FB" w:rsidR="00DF0ABC" w:rsidRPr="00B36D61" w:rsidRDefault="00DF0ABC" w:rsidP="00DF0ABC">
            <w:pPr>
              <w:spacing w:after="160"/>
              <w:jc w:val="both"/>
              <w:rPr>
                <w:rFonts w:ascii="Calibri" w:hAnsi="Calibri" w:cs="Calibri"/>
              </w:rPr>
            </w:pPr>
            <w:r w:rsidRPr="00B36D61">
              <w:rPr>
                <w:rFonts w:ascii="Calibri" w:hAnsi="Calibri" w:cs="Calibri"/>
                <w:u w:val="single"/>
              </w:rPr>
              <w:t xml:space="preserve">En la sesión que se convoque para pronunciarse sobre la conveniencia de la convocatoria a plebiscito o consulta popular nacional, deberá leerse y ponerse a consideración de la corporación pública la solicitud de concepto previo presentada por los promotores y/o voceros del mecanismo de participación ciudadana. </w:t>
            </w:r>
            <w:r w:rsidRPr="00B36D61">
              <w:rPr>
                <w:rFonts w:ascii="Calibri" w:hAnsi="Calibri" w:cs="Calibri"/>
              </w:rPr>
              <w:t xml:space="preserve">La Corporación Pública correspondiente podrá, por la mayoría simple, rechazarla o apoyarla. </w:t>
            </w:r>
          </w:p>
          <w:p w14:paraId="04ABB642" w14:textId="77777777" w:rsidR="00DF0ABC" w:rsidRPr="00B36D61" w:rsidRDefault="00DF0ABC" w:rsidP="00B36D61">
            <w:pPr>
              <w:pStyle w:val="Sinespaciado"/>
            </w:pPr>
          </w:p>
          <w:p w14:paraId="650FBE59" w14:textId="1DDB6483" w:rsidR="00DF0ABC" w:rsidRPr="00B36D61" w:rsidRDefault="00DF0ABC" w:rsidP="00DF0ABC">
            <w:pPr>
              <w:spacing w:after="160"/>
              <w:jc w:val="both"/>
              <w:rPr>
                <w:rFonts w:ascii="Calibri" w:hAnsi="Calibri" w:cs="Calibri"/>
                <w:u w:val="single"/>
              </w:rPr>
            </w:pPr>
            <w:r w:rsidRPr="00B36D61">
              <w:rPr>
                <w:rFonts w:ascii="Calibri" w:hAnsi="Calibri" w:cs="Calibri"/>
                <w:b/>
                <w:bCs/>
                <w:u w:val="single"/>
              </w:rPr>
              <w:t>Parágrafo</w:t>
            </w:r>
            <w:r w:rsidRPr="00B36D61">
              <w:rPr>
                <w:rFonts w:ascii="Calibri" w:hAnsi="Calibri" w:cs="Calibri"/>
                <w:u w:val="single"/>
              </w:rPr>
              <w:t>. La Secretaría General del Senado de la República, dentro de los dos (2) días siguientes a la sesión en la cual se discuta y vote la solicitud de concepto favorable a la convocatoria a plebiscito o consulta popular nacional, deberá emitir una certificación donde conste la decisión adoptada por la corporación, el sentido de la votación y el número de votos registrados.</w:t>
            </w:r>
          </w:p>
        </w:tc>
        <w:tc>
          <w:tcPr>
            <w:tcW w:w="3830" w:type="dxa"/>
          </w:tcPr>
          <w:p w14:paraId="1DB97EAA" w14:textId="77777777" w:rsidR="00DF0ABC" w:rsidRPr="00B36D61" w:rsidRDefault="00DF0ABC" w:rsidP="00DF0ABC">
            <w:pPr>
              <w:spacing w:after="160"/>
              <w:jc w:val="both"/>
              <w:rPr>
                <w:rFonts w:ascii="Calibri" w:hAnsi="Calibri" w:cs="Calibri"/>
              </w:rPr>
            </w:pPr>
            <w:r w:rsidRPr="00B36D61">
              <w:rPr>
                <w:rFonts w:ascii="Calibri" w:hAnsi="Calibri" w:cs="Calibri"/>
                <w:b/>
                <w:bCs/>
              </w:rPr>
              <w:lastRenderedPageBreak/>
              <w:t>Artículo 2. Modifíquese el artículo 32 de la Ley 1757 de 2015, el cual quedará así:</w:t>
            </w:r>
            <w:r w:rsidRPr="00B36D61">
              <w:rPr>
                <w:rFonts w:ascii="Calibri" w:hAnsi="Calibri" w:cs="Calibri"/>
              </w:rPr>
              <w:t xml:space="preserve"> </w:t>
            </w:r>
          </w:p>
          <w:p w14:paraId="703D0D28" w14:textId="77777777" w:rsidR="00DF0ABC" w:rsidRPr="00B36D61" w:rsidRDefault="00DF0ABC" w:rsidP="00B36D61">
            <w:pPr>
              <w:pStyle w:val="Sinespaciado"/>
            </w:pPr>
          </w:p>
          <w:p w14:paraId="712EA9B8" w14:textId="24FD5D90" w:rsidR="00DF0ABC" w:rsidRPr="00B36D61" w:rsidRDefault="00DF0ABC" w:rsidP="00DF0ABC">
            <w:pPr>
              <w:spacing w:after="160"/>
              <w:jc w:val="both"/>
              <w:rPr>
                <w:rFonts w:ascii="Calibri" w:hAnsi="Calibri" w:cs="Calibri"/>
              </w:rPr>
            </w:pPr>
            <w:r w:rsidRPr="00B36D61">
              <w:rPr>
                <w:rFonts w:ascii="Calibri" w:hAnsi="Calibri" w:cs="Calibri"/>
                <w:b/>
                <w:bCs/>
              </w:rPr>
              <w:t>A</w:t>
            </w:r>
            <w:r w:rsidR="00E57A10" w:rsidRPr="00B36D61">
              <w:rPr>
                <w:rFonts w:ascii="Calibri" w:hAnsi="Calibri" w:cs="Calibri"/>
                <w:b/>
                <w:bCs/>
              </w:rPr>
              <w:t xml:space="preserve">rtículo </w:t>
            </w:r>
            <w:r w:rsidRPr="00B36D61">
              <w:rPr>
                <w:rFonts w:ascii="Calibri" w:hAnsi="Calibri" w:cs="Calibri"/>
                <w:b/>
                <w:bCs/>
              </w:rPr>
              <w:t>32. Conceptos previos</w:t>
            </w:r>
            <w:r w:rsidRPr="00B36D61">
              <w:rPr>
                <w:rFonts w:ascii="Calibri" w:hAnsi="Calibri" w:cs="Calibri"/>
              </w:rPr>
              <w:t xml:space="preserve">. Para convocar y llevar a cabo un plebiscito o una consulta popular nacional se requiere el concepto previo de la corporación pública correspondiente. </w:t>
            </w:r>
          </w:p>
          <w:p w14:paraId="2631F128" w14:textId="77777777" w:rsidR="00DF0ABC" w:rsidRPr="00B36D61" w:rsidRDefault="00DF0ABC" w:rsidP="00B36D61">
            <w:pPr>
              <w:pStyle w:val="Sinespaciado"/>
            </w:pPr>
          </w:p>
          <w:p w14:paraId="64FD4201" w14:textId="77777777" w:rsidR="00DF0ABC" w:rsidRPr="00B36D61" w:rsidRDefault="00DF0ABC" w:rsidP="00DF0ABC">
            <w:pPr>
              <w:spacing w:after="160"/>
              <w:jc w:val="both"/>
              <w:rPr>
                <w:rFonts w:ascii="Calibri" w:hAnsi="Calibri" w:cs="Calibri"/>
              </w:rPr>
            </w:pPr>
            <w:r w:rsidRPr="00B36D61">
              <w:rPr>
                <w:rFonts w:ascii="Calibri" w:hAnsi="Calibri" w:cs="Calibri"/>
              </w:rPr>
              <w:t xml:space="preserve">En el término de un mes, contado a partir del cumplimiento del requisito previo del que trata el Artículo anterior de la presente ley, el Congreso de la República o el Senado de la República, respectivamente, deberá pronunciarse sobre la conveniencia de la convocatoria a plebiscito o a Consulta Popular Nacional. </w:t>
            </w:r>
          </w:p>
          <w:p w14:paraId="62D9FC39" w14:textId="77777777" w:rsidR="00DF0ABC" w:rsidRPr="00B36D61" w:rsidRDefault="00DF0ABC" w:rsidP="00B36D61">
            <w:pPr>
              <w:pStyle w:val="Sinespaciado"/>
            </w:pPr>
          </w:p>
          <w:p w14:paraId="5FAE0B12" w14:textId="77777777" w:rsidR="00DF0ABC" w:rsidRPr="00B36D61" w:rsidRDefault="00DF0ABC" w:rsidP="00DF0ABC">
            <w:pPr>
              <w:spacing w:after="160"/>
              <w:jc w:val="both"/>
              <w:rPr>
                <w:rFonts w:ascii="Calibri" w:hAnsi="Calibri" w:cs="Calibri"/>
              </w:rPr>
            </w:pPr>
            <w:r w:rsidRPr="00B36D61">
              <w:rPr>
                <w:rFonts w:ascii="Calibri" w:hAnsi="Calibri" w:cs="Calibri"/>
              </w:rPr>
              <w:t xml:space="preserve">Sin perjuicio de lo establecido en el parágrafo del artículo 9o de la presente </w:t>
            </w:r>
            <w:r w:rsidRPr="00B36D61">
              <w:rPr>
                <w:rFonts w:ascii="Calibri" w:hAnsi="Calibri" w:cs="Calibri"/>
              </w:rPr>
              <w:lastRenderedPageBreak/>
              <w:t>ley, en un término de veinte (20) días, contado a partir del cumplimiento del requisito previo del que trata el artículo 20 de la presente ley, la corporación pública correspondiente emitirá su concepto respecto de la convocatoria a Consulta Popular Departamental, Distrital, Municipal o Local.</w:t>
            </w:r>
          </w:p>
          <w:p w14:paraId="32EB8EC0" w14:textId="77777777" w:rsidR="00DF0ABC" w:rsidRPr="00B36D61" w:rsidRDefault="00DF0ABC" w:rsidP="00B36D61">
            <w:pPr>
              <w:pStyle w:val="Sinespaciado"/>
            </w:pPr>
          </w:p>
          <w:p w14:paraId="11D03418" w14:textId="77777777" w:rsidR="00DF0ABC" w:rsidRPr="00B36D61" w:rsidRDefault="00DF0ABC" w:rsidP="00DF0ABC">
            <w:pPr>
              <w:spacing w:after="160"/>
              <w:jc w:val="both"/>
              <w:rPr>
                <w:rFonts w:ascii="Calibri" w:hAnsi="Calibri" w:cs="Calibri"/>
              </w:rPr>
            </w:pPr>
            <w:r w:rsidRPr="00B36D61">
              <w:rPr>
                <w:rFonts w:ascii="Calibri" w:hAnsi="Calibri" w:cs="Calibri"/>
              </w:rPr>
              <w:t xml:space="preserve">En la sesión que se convoque para pronunciarse sobre la conveniencia de la convocatoria a plebiscito o consulta popular nacional, deberá leerse y ponerse a consideración de la corporación pública la solicitud de concepto previo presentada por los promotores y/o voceros del mecanismo de participación ciudadana. La Corporación Pública correspondiente podrá, por la mayoría simple, rechazarla o apoyarla. </w:t>
            </w:r>
          </w:p>
          <w:p w14:paraId="7B6B361C" w14:textId="77777777" w:rsidR="00DF0ABC" w:rsidRPr="00B36D61" w:rsidRDefault="00DF0ABC" w:rsidP="00B36D61">
            <w:pPr>
              <w:pStyle w:val="Sinespaciado"/>
            </w:pPr>
          </w:p>
          <w:p w14:paraId="28064515" w14:textId="5B07D59E" w:rsidR="00DF0ABC" w:rsidRPr="00B36D61" w:rsidRDefault="00DF0ABC" w:rsidP="00DF0ABC">
            <w:pPr>
              <w:spacing w:after="160"/>
              <w:jc w:val="both"/>
              <w:rPr>
                <w:rFonts w:ascii="Calibri" w:hAnsi="Calibri" w:cs="Calibri"/>
                <w:b/>
                <w:bCs/>
                <w:color w:val="000000"/>
              </w:rPr>
            </w:pPr>
            <w:r w:rsidRPr="00B36D61">
              <w:rPr>
                <w:rFonts w:ascii="Calibri" w:hAnsi="Calibri" w:cs="Calibri"/>
                <w:b/>
                <w:bCs/>
              </w:rPr>
              <w:t>Parágrafo</w:t>
            </w:r>
            <w:r w:rsidRPr="00B36D61">
              <w:rPr>
                <w:rFonts w:ascii="Calibri" w:hAnsi="Calibri" w:cs="Calibri"/>
              </w:rPr>
              <w:t>. La Secretaría General del Senado de la República, dentro de los dos (2) días siguientes a la sesión en la cual se discuta y vote la solicitud de concepto favorable a la convocatoria a plebiscito o consulta popular nacional, deberá emitir una certificación donde conste la decisión adoptada por la corporación, el sentido de la votación y el número de votos registrados</w:t>
            </w:r>
          </w:p>
        </w:tc>
        <w:tc>
          <w:tcPr>
            <w:tcW w:w="2124" w:type="dxa"/>
          </w:tcPr>
          <w:p w14:paraId="13950DEC" w14:textId="1A1055F7" w:rsidR="00DF0ABC" w:rsidRPr="00B36D61" w:rsidRDefault="00DF0ABC" w:rsidP="00DF0ABC">
            <w:pPr>
              <w:spacing w:after="160"/>
              <w:jc w:val="both"/>
              <w:rPr>
                <w:rFonts w:ascii="Calibri" w:hAnsi="Calibri" w:cs="Calibri"/>
                <w:b/>
                <w:bCs/>
                <w:color w:val="000000"/>
              </w:rPr>
            </w:pPr>
            <w:r w:rsidRPr="00B36D61">
              <w:rPr>
                <w:rFonts w:ascii="Calibri" w:hAnsi="Calibri" w:cs="Calibri"/>
                <w:b/>
                <w:bCs/>
                <w:color w:val="000000"/>
              </w:rPr>
              <w:lastRenderedPageBreak/>
              <w:t>Sin modificaciones</w:t>
            </w:r>
          </w:p>
        </w:tc>
      </w:tr>
      <w:tr w:rsidR="00E57A10" w:rsidRPr="00B36D61" w14:paraId="66EF0AB2" w14:textId="77777777" w:rsidTr="00B36D61">
        <w:tc>
          <w:tcPr>
            <w:tcW w:w="4111" w:type="dxa"/>
          </w:tcPr>
          <w:p w14:paraId="12B1DC78" w14:textId="77777777" w:rsidR="00E57A10" w:rsidRPr="00B36D61" w:rsidRDefault="00E57A10" w:rsidP="00E57A10">
            <w:pPr>
              <w:spacing w:after="160"/>
              <w:jc w:val="both"/>
              <w:rPr>
                <w:rFonts w:ascii="Calibri" w:hAnsi="Calibri" w:cs="Calibri"/>
              </w:rPr>
            </w:pPr>
            <w:r w:rsidRPr="00B36D61">
              <w:rPr>
                <w:rFonts w:ascii="Calibri" w:hAnsi="Calibri" w:cs="Calibri"/>
                <w:b/>
                <w:bCs/>
              </w:rPr>
              <w:t>Artículo 3. La Ley 1757 de 2015 tendrá un nuevo artículo, el cual quedará así:</w:t>
            </w:r>
            <w:r w:rsidRPr="00B36D61">
              <w:rPr>
                <w:rFonts w:ascii="Calibri" w:hAnsi="Calibri" w:cs="Calibri"/>
              </w:rPr>
              <w:t xml:space="preserve"> </w:t>
            </w:r>
          </w:p>
          <w:p w14:paraId="25D3411B" w14:textId="77777777" w:rsidR="00E57A10" w:rsidRPr="00B36D61" w:rsidRDefault="00E57A10" w:rsidP="00B36D61">
            <w:pPr>
              <w:pStyle w:val="Sinespaciado"/>
            </w:pPr>
          </w:p>
          <w:p w14:paraId="3967E051" w14:textId="77777777" w:rsidR="00E57A10" w:rsidRPr="00B36D61" w:rsidRDefault="00E57A10" w:rsidP="00E57A10">
            <w:pPr>
              <w:spacing w:after="160"/>
              <w:jc w:val="both"/>
              <w:rPr>
                <w:rFonts w:ascii="Calibri" w:hAnsi="Calibri" w:cs="Calibri"/>
              </w:rPr>
            </w:pPr>
            <w:r w:rsidRPr="00B36D61">
              <w:rPr>
                <w:rFonts w:ascii="Calibri" w:hAnsi="Calibri" w:cs="Calibri"/>
                <w:b/>
                <w:bCs/>
              </w:rPr>
              <w:t>Artículo 32A. Concepto previo desfavorable.</w:t>
            </w:r>
            <w:r w:rsidRPr="00B36D61">
              <w:rPr>
                <w:rFonts w:ascii="Calibri" w:hAnsi="Calibri" w:cs="Calibri"/>
              </w:rPr>
              <w:t xml:space="preserve"> En el caso de que el Senado de la República se pronuncie de manera negativa sobre la conveniencia de la convocatoria a plebiscito o consulta popular nacional de origen popular o de autoridad pública, los promotores y/o voceros del mecanismo de participación ciudadana no podrán presentar nuevamente la propuesta de convocatoria a plebiscito o consulta popular nacional en la misma legislatura. </w:t>
            </w:r>
          </w:p>
          <w:p w14:paraId="0CC73E72" w14:textId="77777777" w:rsidR="00E57A10" w:rsidRPr="00B36D61" w:rsidRDefault="00E57A10" w:rsidP="00B36D61">
            <w:pPr>
              <w:pStyle w:val="Sinespaciado"/>
            </w:pPr>
          </w:p>
          <w:p w14:paraId="6E0AE47C" w14:textId="611564C2" w:rsidR="00E57A10" w:rsidRPr="00B36D61" w:rsidRDefault="00E57A10" w:rsidP="00E57A10">
            <w:pPr>
              <w:spacing w:after="160"/>
              <w:jc w:val="both"/>
              <w:rPr>
                <w:rFonts w:ascii="Calibri" w:hAnsi="Calibri" w:cs="Calibri"/>
              </w:rPr>
            </w:pPr>
            <w:r w:rsidRPr="00B36D61">
              <w:rPr>
                <w:rFonts w:ascii="Calibri" w:hAnsi="Calibri" w:cs="Calibri"/>
              </w:rPr>
              <w:t xml:space="preserve">En los eventos en los cuales los promotores y/o voceros del mecanismo de participación </w:t>
            </w:r>
            <w:r w:rsidRPr="00B36D61">
              <w:rPr>
                <w:rFonts w:ascii="Calibri" w:hAnsi="Calibri" w:cs="Calibri"/>
              </w:rPr>
              <w:lastRenderedPageBreak/>
              <w:t xml:space="preserve">ciudadana decidan insistir en la siguiente legislatura, la propuesta de convocatoria no podrá contener las mismas preguntas que fueron objeto de concepto negativo por el Senado de la República. </w:t>
            </w:r>
          </w:p>
          <w:p w14:paraId="2F3BB447" w14:textId="77777777" w:rsidR="00E57A10" w:rsidRPr="00B36D61" w:rsidRDefault="00E57A10" w:rsidP="00E57A10">
            <w:pPr>
              <w:spacing w:after="160"/>
              <w:jc w:val="both"/>
              <w:rPr>
                <w:rFonts w:ascii="Calibri" w:hAnsi="Calibri" w:cs="Calibri"/>
              </w:rPr>
            </w:pPr>
          </w:p>
          <w:p w14:paraId="0C913B16" w14:textId="207FE05C" w:rsidR="00E57A10" w:rsidRPr="00B36D61" w:rsidRDefault="00E57A10" w:rsidP="00E57A10">
            <w:pPr>
              <w:spacing w:after="160"/>
              <w:jc w:val="both"/>
              <w:rPr>
                <w:rFonts w:ascii="Calibri" w:hAnsi="Calibri" w:cs="Calibri"/>
              </w:rPr>
            </w:pPr>
            <w:r w:rsidRPr="00B36D61">
              <w:rPr>
                <w:rFonts w:ascii="Calibri" w:hAnsi="Calibri" w:cs="Calibri"/>
              </w:rPr>
              <w:t xml:space="preserve">Radicada nuevamente la propuesta de convocatoria, el Senado deliberará de nuevo y podrá pronunciarse de manera favorable o ratificar su concepto negativo, caso en el cual no podrá convocarse al pueblo a plebiscito o consulta popular nacional. </w:t>
            </w:r>
          </w:p>
          <w:p w14:paraId="64CEF7B8" w14:textId="77777777" w:rsidR="00E57A10" w:rsidRPr="00B36D61" w:rsidRDefault="00E57A10" w:rsidP="00B36D61">
            <w:pPr>
              <w:pStyle w:val="Sinespaciado"/>
            </w:pPr>
          </w:p>
          <w:p w14:paraId="5FC30D5B" w14:textId="26FB2A44" w:rsidR="00E57A10" w:rsidRPr="00B36D61" w:rsidRDefault="00E57A10" w:rsidP="00E57A10">
            <w:pPr>
              <w:spacing w:after="160"/>
              <w:jc w:val="both"/>
              <w:rPr>
                <w:rFonts w:ascii="Calibri" w:hAnsi="Calibri" w:cs="Calibri"/>
                <w:b/>
                <w:bCs/>
                <w:color w:val="000000"/>
              </w:rPr>
            </w:pPr>
            <w:r w:rsidRPr="00B36D61">
              <w:rPr>
                <w:rFonts w:ascii="Calibri" w:hAnsi="Calibri" w:cs="Calibri"/>
                <w:b/>
                <w:bCs/>
                <w:u w:val="single"/>
              </w:rPr>
              <w:t>Parágrafo</w:t>
            </w:r>
            <w:r w:rsidRPr="00B36D61">
              <w:rPr>
                <w:rFonts w:ascii="Calibri" w:hAnsi="Calibri" w:cs="Calibri"/>
                <w:u w:val="single"/>
              </w:rPr>
              <w:t>. La Secretaría General del Senado de la República, dentro de los dos (2) días siguientes a la sesión en la cual se discuta y vote la solicitud de concepto favorable a la convocatoria a plebiscito o consulta popular nacional, deberá emitir una certificación donde conste la decisión adoptada por la corporación, el sentido de la votación y el número de votos registrados</w:t>
            </w:r>
            <w:r w:rsidRPr="00B36D61">
              <w:rPr>
                <w:rFonts w:ascii="Calibri" w:hAnsi="Calibri" w:cs="Calibri"/>
              </w:rPr>
              <w:t>.</w:t>
            </w:r>
          </w:p>
        </w:tc>
        <w:tc>
          <w:tcPr>
            <w:tcW w:w="3830" w:type="dxa"/>
          </w:tcPr>
          <w:p w14:paraId="715D0B1E" w14:textId="77777777" w:rsidR="00E57A10" w:rsidRPr="00B36D61" w:rsidRDefault="00E57A10" w:rsidP="00E57A10">
            <w:pPr>
              <w:spacing w:after="160"/>
              <w:jc w:val="both"/>
              <w:rPr>
                <w:rFonts w:ascii="Calibri" w:hAnsi="Calibri" w:cs="Calibri"/>
              </w:rPr>
            </w:pPr>
            <w:r w:rsidRPr="00B36D61">
              <w:rPr>
                <w:rFonts w:ascii="Calibri" w:hAnsi="Calibri" w:cs="Calibri"/>
                <w:b/>
                <w:bCs/>
              </w:rPr>
              <w:lastRenderedPageBreak/>
              <w:t>Artículo 3. La Ley 1757 de 2015 tendrá un nuevo artículo, el cual quedará así:</w:t>
            </w:r>
            <w:r w:rsidRPr="00B36D61">
              <w:rPr>
                <w:rFonts w:ascii="Calibri" w:hAnsi="Calibri" w:cs="Calibri"/>
              </w:rPr>
              <w:t xml:space="preserve"> </w:t>
            </w:r>
          </w:p>
          <w:p w14:paraId="19806933" w14:textId="77777777" w:rsidR="00E57A10" w:rsidRPr="00B36D61" w:rsidRDefault="00E57A10" w:rsidP="00B36D61">
            <w:pPr>
              <w:pStyle w:val="Sinespaciado"/>
            </w:pPr>
          </w:p>
          <w:p w14:paraId="6E508132" w14:textId="77777777" w:rsidR="00E57A10" w:rsidRPr="00B36D61" w:rsidRDefault="00E57A10" w:rsidP="00E57A10">
            <w:pPr>
              <w:spacing w:after="160"/>
              <w:jc w:val="both"/>
              <w:rPr>
                <w:rFonts w:ascii="Calibri" w:hAnsi="Calibri" w:cs="Calibri"/>
              </w:rPr>
            </w:pPr>
            <w:r w:rsidRPr="00B36D61">
              <w:rPr>
                <w:rFonts w:ascii="Calibri" w:hAnsi="Calibri" w:cs="Calibri"/>
                <w:b/>
                <w:bCs/>
              </w:rPr>
              <w:t>Artículo 32A. Concepto previo desfavorable.</w:t>
            </w:r>
            <w:r w:rsidRPr="00B36D61">
              <w:rPr>
                <w:rFonts w:ascii="Calibri" w:hAnsi="Calibri" w:cs="Calibri"/>
              </w:rPr>
              <w:t xml:space="preserve"> En el caso de que el Senado de la República se pronuncie de manera negativa sobre la conveniencia de la convocatoria a plebiscito o consulta popular nacional de origen popular o de autoridad pública, los promotores y/o voceros del mecanismo de participación ciudadana no podrán presentar nuevamente la propuesta de convocatoria a plebiscito o consulta popular nacional en la misma legislatura. </w:t>
            </w:r>
          </w:p>
          <w:p w14:paraId="217959CC" w14:textId="77777777" w:rsidR="00E57A10" w:rsidRPr="00B36D61" w:rsidRDefault="00E57A10" w:rsidP="00B36D61">
            <w:pPr>
              <w:pStyle w:val="Sinespaciado"/>
            </w:pPr>
          </w:p>
          <w:p w14:paraId="477699B0" w14:textId="77777777" w:rsidR="00E57A10" w:rsidRPr="00B36D61" w:rsidRDefault="00E57A10" w:rsidP="00E57A10">
            <w:pPr>
              <w:spacing w:after="160"/>
              <w:jc w:val="both"/>
              <w:rPr>
                <w:rFonts w:ascii="Calibri" w:hAnsi="Calibri" w:cs="Calibri"/>
              </w:rPr>
            </w:pPr>
            <w:r w:rsidRPr="00B36D61">
              <w:rPr>
                <w:rFonts w:ascii="Calibri" w:hAnsi="Calibri" w:cs="Calibri"/>
              </w:rPr>
              <w:lastRenderedPageBreak/>
              <w:t xml:space="preserve">En los eventos en los cuales los promotores y/o voceros del mecanismo de participación ciudadana decidan insistir en la siguiente legislatura, la propuesta de convocatoria no podrá contener las mismas preguntas que fueron objeto de concepto negativo por el Senado de la República. </w:t>
            </w:r>
          </w:p>
          <w:p w14:paraId="2BF2BFB8" w14:textId="77777777" w:rsidR="00E57A10" w:rsidRPr="00B36D61" w:rsidRDefault="00E57A10" w:rsidP="00B36D61">
            <w:pPr>
              <w:pStyle w:val="Sinespaciado"/>
            </w:pPr>
          </w:p>
          <w:p w14:paraId="1AB1B3F6" w14:textId="77777777" w:rsidR="00E57A10" w:rsidRPr="00B36D61" w:rsidRDefault="00E57A10" w:rsidP="00E57A10">
            <w:pPr>
              <w:spacing w:after="160"/>
              <w:jc w:val="both"/>
              <w:rPr>
                <w:rFonts w:ascii="Calibri" w:hAnsi="Calibri" w:cs="Calibri"/>
              </w:rPr>
            </w:pPr>
            <w:r w:rsidRPr="00B36D61">
              <w:rPr>
                <w:rFonts w:ascii="Calibri" w:hAnsi="Calibri" w:cs="Calibri"/>
              </w:rPr>
              <w:t xml:space="preserve">Radicada nuevamente la propuesta de convocatoria, el Senado deliberará de nuevo y podrá pronunciarse de manera favorable o ratificar su concepto negativo, caso en el cual no podrá convocarse al pueblo a plebiscito o consulta popular nacional. </w:t>
            </w:r>
          </w:p>
          <w:p w14:paraId="2E51AE19" w14:textId="77777777" w:rsidR="00E57A10" w:rsidRPr="00B36D61" w:rsidRDefault="00E57A10" w:rsidP="00B36D61">
            <w:pPr>
              <w:pStyle w:val="Sinespaciado"/>
            </w:pPr>
          </w:p>
          <w:p w14:paraId="58E43B37" w14:textId="0E90C4BC" w:rsidR="00E57A10" w:rsidRPr="00B36D61" w:rsidRDefault="00E57A10" w:rsidP="00E57A10">
            <w:pPr>
              <w:spacing w:after="160"/>
              <w:jc w:val="both"/>
              <w:rPr>
                <w:rFonts w:ascii="Calibri" w:hAnsi="Calibri" w:cs="Calibri"/>
                <w:b/>
                <w:bCs/>
                <w:color w:val="000000"/>
              </w:rPr>
            </w:pPr>
            <w:r w:rsidRPr="00B36D61">
              <w:rPr>
                <w:rFonts w:ascii="Calibri" w:hAnsi="Calibri" w:cs="Calibri"/>
                <w:b/>
                <w:bCs/>
              </w:rPr>
              <w:t>Parágrafo</w:t>
            </w:r>
            <w:r w:rsidRPr="00B36D61">
              <w:rPr>
                <w:rFonts w:ascii="Calibri" w:hAnsi="Calibri" w:cs="Calibri"/>
              </w:rPr>
              <w:t>. La Secretaría General del Senado de la República, dentro de los dos (2) días siguientes a la sesión en la cual se discuta y vote la solicitud de concepto favorable a la convocatoria a plebiscito o consulta popular nacional, deberá emitir una certificación donde conste la decisión adoptada por la corporación, el sentido de la votación y el número de votos registrados.</w:t>
            </w:r>
          </w:p>
        </w:tc>
        <w:tc>
          <w:tcPr>
            <w:tcW w:w="2124" w:type="dxa"/>
          </w:tcPr>
          <w:p w14:paraId="46C0A10B" w14:textId="77777777" w:rsidR="00E57A10" w:rsidRPr="00B36D61" w:rsidRDefault="00E57A10" w:rsidP="00E57A10">
            <w:pPr>
              <w:spacing w:after="160"/>
              <w:jc w:val="both"/>
              <w:rPr>
                <w:rFonts w:ascii="Calibri" w:hAnsi="Calibri" w:cs="Calibri"/>
                <w:b/>
                <w:bCs/>
                <w:color w:val="000000"/>
              </w:rPr>
            </w:pPr>
          </w:p>
        </w:tc>
      </w:tr>
      <w:tr w:rsidR="00E57A10" w:rsidRPr="00B36D61" w14:paraId="312C366A" w14:textId="77777777" w:rsidTr="00B36D61">
        <w:tc>
          <w:tcPr>
            <w:tcW w:w="4111" w:type="dxa"/>
          </w:tcPr>
          <w:p w14:paraId="2778BC89" w14:textId="7FE9A0C4" w:rsidR="00E57A10" w:rsidRPr="00B36D61" w:rsidRDefault="00E57A10" w:rsidP="00E57A10">
            <w:pPr>
              <w:spacing w:after="160"/>
              <w:jc w:val="both"/>
              <w:rPr>
                <w:rFonts w:ascii="Calibri" w:hAnsi="Calibri" w:cs="Calibri"/>
                <w:b/>
                <w:bCs/>
              </w:rPr>
            </w:pPr>
            <w:r w:rsidRPr="00B36D61">
              <w:rPr>
                <w:rFonts w:ascii="Calibri" w:hAnsi="Calibri" w:cs="Calibri"/>
                <w:b/>
                <w:bCs/>
              </w:rPr>
              <w:t>Artículo 5. Modifíquese los literales c y d del artículo 33 de la Ley 1757 de 2015, los cuales quedarán así:</w:t>
            </w:r>
          </w:p>
          <w:p w14:paraId="40C98C85" w14:textId="77777777" w:rsidR="00E57A10" w:rsidRPr="00B36D61" w:rsidRDefault="00E57A10" w:rsidP="00B36D61">
            <w:pPr>
              <w:pStyle w:val="Sinespaciado"/>
            </w:pPr>
          </w:p>
          <w:p w14:paraId="6FD98023" w14:textId="77777777" w:rsidR="00E57A10" w:rsidRPr="00B36D61" w:rsidRDefault="00E57A10" w:rsidP="00E57A10">
            <w:pPr>
              <w:spacing w:after="160"/>
              <w:jc w:val="both"/>
              <w:rPr>
                <w:rFonts w:ascii="Calibri" w:hAnsi="Calibri" w:cs="Calibri"/>
              </w:rPr>
            </w:pPr>
            <w:r w:rsidRPr="00B36D61">
              <w:rPr>
                <w:rFonts w:ascii="Calibri" w:hAnsi="Calibri" w:cs="Calibri"/>
              </w:rPr>
              <w:t>ARTÍCULO 33. DECRETO DE CONVOCATORIA. Dentro de los 8 días siguientes a la notificación del pronunciamiento de la Corte Constitucional o el Tribunal de lo Contencioso Administrativo correspondiente; de la certificación del Registrador del cumplimiento de los requisitos para la revocatoria del mandato; del Concepto de la corporación pública de elección popular para el plebiscito y la consulta popular, el Presidente de la República, el Gobernador o el Alcalde, según corresponda, fijará fecha en la que se llevará a cabo la jornada de votación del mecanismo de participación ciudadana correspondiente y adoptará las demás disposiciones necesarias para su ejecución.</w:t>
            </w:r>
          </w:p>
          <w:p w14:paraId="06A404AA" w14:textId="77777777" w:rsidR="00E57A10" w:rsidRPr="00B36D61" w:rsidRDefault="00E57A10" w:rsidP="00B36D61">
            <w:pPr>
              <w:pStyle w:val="Sinespaciado"/>
            </w:pPr>
          </w:p>
          <w:p w14:paraId="6E242CB3" w14:textId="77777777" w:rsidR="00E57A10" w:rsidRPr="00B36D61" w:rsidRDefault="00E57A10" w:rsidP="00E57A10">
            <w:pPr>
              <w:spacing w:after="160"/>
              <w:jc w:val="both"/>
              <w:rPr>
                <w:rFonts w:ascii="Calibri" w:hAnsi="Calibri" w:cs="Calibri"/>
              </w:rPr>
            </w:pPr>
            <w:r w:rsidRPr="00B36D61">
              <w:rPr>
                <w:rFonts w:ascii="Calibri" w:hAnsi="Calibri" w:cs="Calibri"/>
              </w:rPr>
              <w:t xml:space="preserve">a) El referendo deberá realizarse dentro de los seis meses siguientes al pronunciamiento de la Corte Constitucional o Tribunal de lo Contencioso Administrativo de que trata el artículo 22 de la presente ley. No podrá acumularse la votación de más de tres referendos para la misma fecha ni podrá acumularse la votación de referendos constitucionales con otros actos electorales. Cuando se inscriba más de una propuesta de referendo sobre el mismo tema y obtenga el número de apoyos requeridos, el votante podrá decidir sobre cualquiera de ellos, evento en el cual la autoridad electoral pondrá a su disposición cada una de las iniciativas en forma separada; </w:t>
            </w:r>
          </w:p>
          <w:p w14:paraId="60A00BC5" w14:textId="77777777" w:rsidR="00E57A10" w:rsidRPr="00B36D61" w:rsidRDefault="00E57A10" w:rsidP="00B36D61">
            <w:pPr>
              <w:pStyle w:val="Sinespaciado"/>
            </w:pPr>
          </w:p>
          <w:p w14:paraId="3825E478" w14:textId="77777777" w:rsidR="00E57A10" w:rsidRPr="00B36D61" w:rsidRDefault="00E57A10" w:rsidP="00E57A10">
            <w:pPr>
              <w:spacing w:after="160"/>
              <w:jc w:val="both"/>
              <w:rPr>
                <w:rFonts w:ascii="Calibri" w:hAnsi="Calibri" w:cs="Calibri"/>
              </w:rPr>
            </w:pPr>
            <w:r w:rsidRPr="00B36D61">
              <w:rPr>
                <w:rFonts w:ascii="Calibri" w:hAnsi="Calibri" w:cs="Calibri"/>
              </w:rPr>
              <w:t xml:space="preserve">b) La revocatoria del mandato deberá realizarse dentro de un término no superior a dos meses, contados a partir de la certificación expedida por la Registraduría; </w:t>
            </w:r>
          </w:p>
          <w:p w14:paraId="30682283" w14:textId="77777777" w:rsidR="00E57A10" w:rsidRPr="00B36D61" w:rsidRDefault="00E57A10" w:rsidP="00B36D61">
            <w:pPr>
              <w:pStyle w:val="Sinespaciado"/>
            </w:pPr>
          </w:p>
          <w:p w14:paraId="03646012" w14:textId="77777777" w:rsidR="00E57A10" w:rsidRPr="00B36D61" w:rsidRDefault="00E57A10" w:rsidP="00E57A10">
            <w:pPr>
              <w:spacing w:after="160"/>
              <w:jc w:val="both"/>
              <w:rPr>
                <w:rFonts w:ascii="Calibri" w:hAnsi="Calibri" w:cs="Calibri"/>
              </w:rPr>
            </w:pPr>
            <w:r w:rsidRPr="00B36D61">
              <w:rPr>
                <w:rFonts w:ascii="Calibri" w:hAnsi="Calibri" w:cs="Calibri"/>
              </w:rPr>
              <w:t xml:space="preserve">c) La Consulta Popular se realizará dentro de los tres meses siguientes a la fecha del concepto previo </w:t>
            </w:r>
            <w:r w:rsidRPr="00B36D61">
              <w:rPr>
                <w:rFonts w:ascii="Calibri" w:hAnsi="Calibri" w:cs="Calibri"/>
                <w:u w:val="single"/>
              </w:rPr>
              <w:t>favorable</w:t>
            </w:r>
            <w:r w:rsidRPr="00B36D61">
              <w:rPr>
                <w:rFonts w:ascii="Calibri" w:hAnsi="Calibri" w:cs="Calibri"/>
              </w:rPr>
              <w:t xml:space="preserve"> de la corporación pública respectiva </w:t>
            </w:r>
            <w:r w:rsidRPr="00B36D61">
              <w:rPr>
                <w:rFonts w:ascii="Calibri" w:hAnsi="Calibri" w:cs="Calibri"/>
                <w:strike/>
              </w:rPr>
              <w:t>o del vencimiento del plazo indicado para ello</w:t>
            </w:r>
            <w:r w:rsidRPr="00B36D61">
              <w:rPr>
                <w:rFonts w:ascii="Calibri" w:hAnsi="Calibri" w:cs="Calibri"/>
              </w:rPr>
              <w:t xml:space="preserve">; </w:t>
            </w:r>
          </w:p>
          <w:p w14:paraId="1C92E379" w14:textId="77777777" w:rsidR="00E57A10" w:rsidRPr="00B36D61" w:rsidRDefault="00E57A10" w:rsidP="00B36D61">
            <w:pPr>
              <w:pStyle w:val="Sinespaciado"/>
            </w:pPr>
          </w:p>
          <w:p w14:paraId="4DAB1247" w14:textId="77777777" w:rsidR="00E57A10" w:rsidRPr="00B36D61" w:rsidRDefault="00E57A10" w:rsidP="00E57A10">
            <w:pPr>
              <w:spacing w:after="160"/>
              <w:jc w:val="both"/>
              <w:rPr>
                <w:rFonts w:ascii="Calibri" w:hAnsi="Calibri" w:cs="Calibri"/>
              </w:rPr>
            </w:pPr>
            <w:r w:rsidRPr="00B36D61">
              <w:rPr>
                <w:rFonts w:ascii="Calibri" w:hAnsi="Calibri" w:cs="Calibri"/>
              </w:rPr>
              <w:t>d) El plebiscito se realizará en un término máximo de cuatro meses contados a partir de la fecha d</w:t>
            </w:r>
            <w:r w:rsidRPr="00B36D61">
              <w:rPr>
                <w:rFonts w:ascii="Calibri" w:hAnsi="Calibri" w:cs="Calibri"/>
                <w:u w:val="single"/>
              </w:rPr>
              <w:t>el concepto previo favorable del</w:t>
            </w:r>
            <w:r w:rsidRPr="00B36D61">
              <w:rPr>
                <w:rFonts w:ascii="Calibri" w:hAnsi="Calibri" w:cs="Calibri"/>
              </w:rPr>
              <w:t xml:space="preserve"> </w:t>
            </w:r>
            <w:r w:rsidRPr="00B36D61">
              <w:rPr>
                <w:rFonts w:ascii="Calibri" w:hAnsi="Calibri" w:cs="Calibri"/>
                <w:strike/>
              </w:rPr>
              <w:t>en que el</w:t>
            </w:r>
            <w:r w:rsidRPr="00B36D61">
              <w:rPr>
                <w:rFonts w:ascii="Calibri" w:hAnsi="Calibri" w:cs="Calibri"/>
              </w:rPr>
              <w:t xml:space="preserve"> Congreso </w:t>
            </w:r>
            <w:r w:rsidRPr="00B36D61">
              <w:rPr>
                <w:rFonts w:ascii="Calibri" w:hAnsi="Calibri" w:cs="Calibri"/>
                <w:u w:val="single"/>
              </w:rPr>
              <w:t>de la República</w:t>
            </w:r>
            <w:r w:rsidRPr="00B36D61">
              <w:rPr>
                <w:rFonts w:ascii="Calibri" w:hAnsi="Calibri" w:cs="Calibri"/>
              </w:rPr>
              <w:t xml:space="preserve"> </w:t>
            </w:r>
            <w:r w:rsidRPr="00B36D61">
              <w:rPr>
                <w:rFonts w:ascii="Calibri" w:hAnsi="Calibri" w:cs="Calibri"/>
                <w:strike/>
              </w:rPr>
              <w:t xml:space="preserve">reciba el informe del </w:t>
            </w:r>
            <w:proofErr w:type="gramStart"/>
            <w:r w:rsidRPr="00B36D61">
              <w:rPr>
                <w:rFonts w:ascii="Calibri" w:hAnsi="Calibri" w:cs="Calibri"/>
                <w:strike/>
              </w:rPr>
              <w:t>Presidente</w:t>
            </w:r>
            <w:proofErr w:type="gramEnd"/>
            <w:r w:rsidRPr="00B36D61">
              <w:rPr>
                <w:rFonts w:ascii="Calibri" w:hAnsi="Calibri" w:cs="Calibri"/>
              </w:rPr>
              <w:t xml:space="preserve">; </w:t>
            </w:r>
          </w:p>
          <w:p w14:paraId="282C5D1E" w14:textId="77777777" w:rsidR="00E57A10" w:rsidRPr="00B36D61" w:rsidRDefault="00E57A10" w:rsidP="00B36D61">
            <w:pPr>
              <w:pStyle w:val="Sinespaciado"/>
            </w:pPr>
          </w:p>
          <w:p w14:paraId="643A8A19" w14:textId="77777777" w:rsidR="00E57A10" w:rsidRPr="00B36D61" w:rsidRDefault="00E57A10" w:rsidP="00E57A10">
            <w:pPr>
              <w:spacing w:after="160"/>
              <w:jc w:val="both"/>
              <w:rPr>
                <w:rFonts w:ascii="Calibri" w:hAnsi="Calibri" w:cs="Calibri"/>
              </w:rPr>
            </w:pPr>
            <w:r w:rsidRPr="00B36D61">
              <w:rPr>
                <w:rFonts w:ascii="Calibri" w:hAnsi="Calibri" w:cs="Calibri"/>
              </w:rPr>
              <w:t xml:space="preserve">e) La Consulta Popular para convocar una Asamblea Constituyente deberá realizarse entre los dos y los seis meses a partir del pronunciamiento de la Corte Constitucional. </w:t>
            </w:r>
          </w:p>
          <w:p w14:paraId="7B7A377C" w14:textId="2BF80091" w:rsidR="00E57A10" w:rsidRPr="00B36D61" w:rsidRDefault="00E57A10" w:rsidP="00E57A10">
            <w:pPr>
              <w:spacing w:after="160"/>
              <w:jc w:val="both"/>
              <w:rPr>
                <w:rFonts w:ascii="Calibri" w:hAnsi="Calibri" w:cs="Calibri"/>
                <w:b/>
                <w:bCs/>
                <w:color w:val="000000"/>
              </w:rPr>
            </w:pPr>
            <w:r w:rsidRPr="00B36D61">
              <w:rPr>
                <w:rFonts w:ascii="Calibri" w:hAnsi="Calibri" w:cs="Calibri"/>
              </w:rPr>
              <w:t>Parágrafo. Cuando aplique, la elección de dignatarios a la Asamblea Constituyente deberá realizarse entre los dos y los seis meses a partir de la fecha de promulgación de los resultados de la Consulta Popular por parte del Consejo Nacional Electoral.</w:t>
            </w:r>
          </w:p>
        </w:tc>
        <w:tc>
          <w:tcPr>
            <w:tcW w:w="3830" w:type="dxa"/>
          </w:tcPr>
          <w:p w14:paraId="2000203C" w14:textId="77777777" w:rsidR="00E57A10" w:rsidRPr="00B36D61" w:rsidRDefault="00E57A10" w:rsidP="00E57A10">
            <w:pPr>
              <w:spacing w:after="160"/>
              <w:jc w:val="both"/>
              <w:rPr>
                <w:rFonts w:ascii="Calibri" w:hAnsi="Calibri" w:cs="Calibri"/>
                <w:b/>
                <w:bCs/>
              </w:rPr>
            </w:pPr>
            <w:r w:rsidRPr="00B36D61">
              <w:rPr>
                <w:rFonts w:ascii="Calibri" w:hAnsi="Calibri" w:cs="Calibri"/>
                <w:b/>
                <w:bCs/>
                <w:color w:val="000000"/>
              </w:rPr>
              <w:lastRenderedPageBreak/>
              <w:t xml:space="preserve">Artículo 4 </w:t>
            </w:r>
            <w:r w:rsidRPr="00B36D61">
              <w:rPr>
                <w:rFonts w:ascii="Calibri" w:hAnsi="Calibri" w:cs="Calibri"/>
                <w:b/>
                <w:bCs/>
                <w:strike/>
                <w:color w:val="000000"/>
              </w:rPr>
              <w:t>5</w:t>
            </w:r>
            <w:r w:rsidRPr="00B36D61">
              <w:rPr>
                <w:rFonts w:ascii="Calibri" w:hAnsi="Calibri" w:cs="Calibri"/>
                <w:b/>
                <w:bCs/>
                <w:color w:val="000000"/>
              </w:rPr>
              <w:t xml:space="preserve">. </w:t>
            </w:r>
            <w:r w:rsidRPr="00B36D61">
              <w:rPr>
                <w:rFonts w:ascii="Calibri" w:hAnsi="Calibri" w:cs="Calibri"/>
                <w:b/>
                <w:bCs/>
              </w:rPr>
              <w:t>Modifíquese los literales c y d del artículo 33 de la Ley 1757 de 2015, los cuales quedarán así:</w:t>
            </w:r>
          </w:p>
          <w:p w14:paraId="429B94BB" w14:textId="77777777" w:rsidR="00E57A10" w:rsidRPr="00B36D61" w:rsidRDefault="00E57A10" w:rsidP="00B36D61">
            <w:pPr>
              <w:pStyle w:val="Sinespaciado"/>
            </w:pPr>
          </w:p>
          <w:p w14:paraId="352E1FAC" w14:textId="16A8DCDB" w:rsidR="00E57A10" w:rsidRDefault="00E57A10" w:rsidP="00E57A10">
            <w:pPr>
              <w:spacing w:after="160"/>
              <w:jc w:val="both"/>
              <w:rPr>
                <w:rFonts w:ascii="Calibri" w:hAnsi="Calibri" w:cs="Calibri"/>
              </w:rPr>
            </w:pPr>
            <w:r w:rsidRPr="00B36D61">
              <w:rPr>
                <w:rFonts w:ascii="Calibri" w:hAnsi="Calibri" w:cs="Calibri"/>
                <w:b/>
                <w:bCs/>
              </w:rPr>
              <w:t>Artículo 33. Decreto de Convocatoria.</w:t>
            </w:r>
            <w:r w:rsidRPr="00B36D61">
              <w:rPr>
                <w:rFonts w:ascii="Calibri" w:hAnsi="Calibri" w:cs="Calibri"/>
              </w:rPr>
              <w:t xml:space="preserve"> Dentro de los 8 días siguientes a la notificación del pronunciamiento de la Corte Constitucional o el Tribunal de lo Contencioso Administrativo correspondiente; de la certificación del Registrador del cumplimiento de los requisitos para la revocatoria del mandato; del Concepto de la corporación pública de elección popular para el plebiscito y la consulta popular, el Presidente de la República, el Gobernador o el Alcalde, según corresponda, fijará fecha en la que se llevará a cabo la jornada de votación del mecanismo de participación ciudadana correspondiente y adoptará las demás </w:t>
            </w:r>
            <w:r w:rsidRPr="00B36D61">
              <w:rPr>
                <w:rFonts w:ascii="Calibri" w:hAnsi="Calibri" w:cs="Calibri"/>
              </w:rPr>
              <w:lastRenderedPageBreak/>
              <w:t>disposiciones necesarias para su ejecución.</w:t>
            </w:r>
          </w:p>
          <w:p w14:paraId="672D698A" w14:textId="77777777" w:rsidR="00B36D61" w:rsidRPr="00B36D61" w:rsidRDefault="00B36D61" w:rsidP="00B36D61">
            <w:pPr>
              <w:pStyle w:val="Sinespaciado"/>
            </w:pPr>
          </w:p>
          <w:p w14:paraId="45AEDC5F" w14:textId="77777777" w:rsidR="00E57A10" w:rsidRPr="00B36D61" w:rsidRDefault="00E57A10" w:rsidP="00E57A10">
            <w:pPr>
              <w:spacing w:after="160"/>
              <w:jc w:val="both"/>
              <w:rPr>
                <w:rFonts w:ascii="Calibri" w:hAnsi="Calibri" w:cs="Calibri"/>
              </w:rPr>
            </w:pPr>
            <w:r w:rsidRPr="00B36D61">
              <w:rPr>
                <w:rFonts w:ascii="Calibri" w:hAnsi="Calibri" w:cs="Calibri"/>
              </w:rPr>
              <w:t xml:space="preserve">a) El referendo deberá realizarse dentro de los seis meses siguientes al pronunciamiento de la Corte Constitucional o Tribunal de lo Contencioso Administrativo de que trata el artículo 22 de la presente ley. No podrá acumularse la votación de más de tres referendos para la misma fecha ni podrá acumularse la votación de referendos constitucionales con otros actos electorales. Cuando se inscriba más de una propuesta de referendo sobre el mismo tema y obtenga el número de apoyos requeridos, el votante podrá decidir sobre cualquiera de ellos, evento en el cual la autoridad electoral pondrá a su disposición cada una de las iniciativas en forma separada; </w:t>
            </w:r>
          </w:p>
          <w:p w14:paraId="38DE5D52" w14:textId="05FDB1AF" w:rsidR="00E57A10" w:rsidRPr="00B36D61" w:rsidRDefault="00E57A10" w:rsidP="00B36D61">
            <w:pPr>
              <w:pStyle w:val="Sinespaciado"/>
            </w:pPr>
          </w:p>
          <w:p w14:paraId="4ED06FCC" w14:textId="77777777" w:rsidR="00E57A10" w:rsidRPr="00B36D61" w:rsidRDefault="00E57A10" w:rsidP="00E57A10">
            <w:pPr>
              <w:spacing w:after="160"/>
              <w:jc w:val="both"/>
              <w:rPr>
                <w:rFonts w:ascii="Calibri" w:hAnsi="Calibri" w:cs="Calibri"/>
              </w:rPr>
            </w:pPr>
            <w:r w:rsidRPr="00B36D61">
              <w:rPr>
                <w:rFonts w:ascii="Calibri" w:hAnsi="Calibri" w:cs="Calibri"/>
              </w:rPr>
              <w:t xml:space="preserve">b) La revocatoria del mandato deberá realizarse dentro de un término no superior a dos meses, contados a partir de la certificación expedida por la Registraduría; </w:t>
            </w:r>
          </w:p>
          <w:p w14:paraId="70963DDE" w14:textId="77777777" w:rsidR="00E57A10" w:rsidRPr="00B36D61" w:rsidRDefault="00E57A10" w:rsidP="00B36D61">
            <w:pPr>
              <w:pStyle w:val="Sinespaciado"/>
            </w:pPr>
          </w:p>
          <w:p w14:paraId="6BC0EA4E" w14:textId="149BC672" w:rsidR="00E57A10" w:rsidRPr="00B36D61" w:rsidRDefault="00E57A10" w:rsidP="00E57A10">
            <w:pPr>
              <w:spacing w:after="160"/>
              <w:jc w:val="both"/>
              <w:rPr>
                <w:rFonts w:ascii="Calibri" w:hAnsi="Calibri" w:cs="Calibri"/>
              </w:rPr>
            </w:pPr>
            <w:r w:rsidRPr="00B36D61">
              <w:rPr>
                <w:rFonts w:ascii="Calibri" w:hAnsi="Calibri" w:cs="Calibri"/>
              </w:rPr>
              <w:t>c) La Consulta Popular se realizará dentro de los tres meses siguientes a la fecha del concepto previo favorable de la corporación pública respectiva;</w:t>
            </w:r>
          </w:p>
          <w:p w14:paraId="21AD47D4" w14:textId="77777777" w:rsidR="00E57A10" w:rsidRPr="00B36D61" w:rsidRDefault="00E57A10" w:rsidP="00B36D61">
            <w:pPr>
              <w:pStyle w:val="Sinespaciado"/>
            </w:pPr>
          </w:p>
          <w:p w14:paraId="5C7F948C" w14:textId="52DA0F36" w:rsidR="00E57A10" w:rsidRPr="00B36D61" w:rsidRDefault="00E57A10" w:rsidP="00E57A10">
            <w:pPr>
              <w:spacing w:after="160"/>
              <w:jc w:val="both"/>
              <w:rPr>
                <w:rFonts w:ascii="Calibri" w:hAnsi="Calibri" w:cs="Calibri"/>
              </w:rPr>
            </w:pPr>
            <w:r w:rsidRPr="00B36D61">
              <w:rPr>
                <w:rFonts w:ascii="Calibri" w:hAnsi="Calibri" w:cs="Calibri"/>
              </w:rPr>
              <w:t xml:space="preserve">d) El plebiscito se realizará en un término máximo de cuatro meses contados a partir de la fecha del concepto previo favorable del Congreso de la República; </w:t>
            </w:r>
          </w:p>
          <w:p w14:paraId="128673AB" w14:textId="77777777" w:rsidR="00E57A10" w:rsidRPr="00B36D61" w:rsidRDefault="00E57A10" w:rsidP="00B36D61">
            <w:pPr>
              <w:pStyle w:val="Sinespaciado"/>
            </w:pPr>
          </w:p>
          <w:p w14:paraId="5DB5B5FE" w14:textId="4B1033EC" w:rsidR="00E57A10" w:rsidRPr="00B36D61" w:rsidRDefault="00E57A10" w:rsidP="00E57A10">
            <w:pPr>
              <w:spacing w:after="160"/>
              <w:jc w:val="both"/>
              <w:rPr>
                <w:rFonts w:ascii="Calibri" w:hAnsi="Calibri" w:cs="Calibri"/>
              </w:rPr>
            </w:pPr>
            <w:r w:rsidRPr="00B36D61">
              <w:rPr>
                <w:rFonts w:ascii="Calibri" w:hAnsi="Calibri" w:cs="Calibri"/>
              </w:rPr>
              <w:t xml:space="preserve">e) La Consulta Popular para convocar una Asamblea Constituyente deberá realizarse entre los dos y los seis meses a partir del pronunciamiento de la Corte Constitucional. </w:t>
            </w:r>
          </w:p>
          <w:p w14:paraId="47A4C58B" w14:textId="77777777" w:rsidR="00E57A10" w:rsidRPr="00B36D61" w:rsidRDefault="00E57A10" w:rsidP="00B36D61">
            <w:pPr>
              <w:pStyle w:val="Sinespaciado"/>
            </w:pPr>
          </w:p>
          <w:p w14:paraId="1AAF94AC" w14:textId="1F13BA2D" w:rsidR="00E57A10" w:rsidRPr="00B36D61" w:rsidRDefault="00E57A10" w:rsidP="00E57A10">
            <w:pPr>
              <w:spacing w:after="160"/>
              <w:jc w:val="both"/>
              <w:rPr>
                <w:rFonts w:ascii="Calibri" w:hAnsi="Calibri" w:cs="Calibri"/>
                <w:b/>
                <w:bCs/>
                <w:color w:val="000000"/>
              </w:rPr>
            </w:pPr>
            <w:r w:rsidRPr="00B36D61">
              <w:rPr>
                <w:rFonts w:ascii="Calibri" w:hAnsi="Calibri" w:cs="Calibri"/>
              </w:rPr>
              <w:t xml:space="preserve">Parágrafo. Cuando aplique, la elección de dignatarios a la Asamblea Constituyente deberá realizarse entre los dos y los seis meses a partir de la </w:t>
            </w:r>
            <w:r w:rsidRPr="00B36D61">
              <w:rPr>
                <w:rFonts w:ascii="Calibri" w:hAnsi="Calibri" w:cs="Calibri"/>
              </w:rPr>
              <w:lastRenderedPageBreak/>
              <w:t>fecha de promulgación de los resultados de la Consulta Popular por parte del Consejo Nacional Electoral.</w:t>
            </w:r>
          </w:p>
        </w:tc>
        <w:tc>
          <w:tcPr>
            <w:tcW w:w="2124" w:type="dxa"/>
          </w:tcPr>
          <w:p w14:paraId="5CE75171" w14:textId="7E42AD04" w:rsidR="00E57A10" w:rsidRPr="00B36D61" w:rsidRDefault="00E57A10" w:rsidP="00E57A10">
            <w:pPr>
              <w:spacing w:after="160"/>
              <w:jc w:val="both"/>
              <w:rPr>
                <w:rFonts w:ascii="Calibri" w:hAnsi="Calibri" w:cs="Calibri"/>
                <w:b/>
                <w:bCs/>
                <w:color w:val="000000"/>
              </w:rPr>
            </w:pPr>
            <w:r w:rsidRPr="00B36D61">
              <w:rPr>
                <w:rFonts w:ascii="Calibri" w:hAnsi="Calibri" w:cs="Calibri"/>
                <w:b/>
                <w:bCs/>
                <w:color w:val="000000"/>
              </w:rPr>
              <w:lastRenderedPageBreak/>
              <w:t>Se corrige la numeración del proyecto radicado.</w:t>
            </w:r>
          </w:p>
        </w:tc>
      </w:tr>
      <w:tr w:rsidR="00E57A10" w:rsidRPr="00B36D61" w14:paraId="05365BFC" w14:textId="77777777" w:rsidTr="00B36D61">
        <w:tc>
          <w:tcPr>
            <w:tcW w:w="4111" w:type="dxa"/>
          </w:tcPr>
          <w:p w14:paraId="4A50F396" w14:textId="4756CC15" w:rsidR="00E57A10" w:rsidRPr="00B36D61" w:rsidRDefault="00E57A10" w:rsidP="00E57A10">
            <w:pPr>
              <w:spacing w:after="160"/>
              <w:jc w:val="both"/>
              <w:rPr>
                <w:rFonts w:ascii="Calibri" w:hAnsi="Calibri" w:cs="Calibri"/>
                <w:b/>
                <w:bCs/>
                <w:color w:val="000000"/>
              </w:rPr>
            </w:pPr>
            <w:r w:rsidRPr="00B36D61">
              <w:rPr>
                <w:rFonts w:ascii="Calibri" w:hAnsi="Calibri" w:cs="Calibri"/>
                <w:b/>
                <w:bCs/>
                <w:color w:val="000000"/>
              </w:rPr>
              <w:lastRenderedPageBreak/>
              <w:t>Artículo 6. Vigencia</w:t>
            </w:r>
            <w:r w:rsidRPr="00B36D61">
              <w:rPr>
                <w:rFonts w:ascii="Calibri" w:hAnsi="Calibri" w:cs="Calibri"/>
                <w:color w:val="000000"/>
              </w:rPr>
              <w:t>. La presente ley rige a partir de su publicación en el Diario Oficial y deroga las demás normas que le sean contrarias.</w:t>
            </w:r>
          </w:p>
        </w:tc>
        <w:tc>
          <w:tcPr>
            <w:tcW w:w="3830" w:type="dxa"/>
          </w:tcPr>
          <w:p w14:paraId="1E9DAFA4" w14:textId="168B6368" w:rsidR="00E57A10" w:rsidRPr="00B36D61" w:rsidRDefault="00E57A10" w:rsidP="00E57A10">
            <w:pPr>
              <w:spacing w:after="160"/>
              <w:jc w:val="both"/>
              <w:rPr>
                <w:rFonts w:ascii="Calibri" w:hAnsi="Calibri" w:cs="Calibri"/>
                <w:b/>
                <w:bCs/>
                <w:color w:val="000000"/>
              </w:rPr>
            </w:pPr>
            <w:r w:rsidRPr="00B36D61">
              <w:rPr>
                <w:rFonts w:ascii="Calibri" w:hAnsi="Calibri" w:cs="Calibri"/>
                <w:b/>
                <w:bCs/>
                <w:color w:val="000000"/>
              </w:rPr>
              <w:t xml:space="preserve">Artículo </w:t>
            </w:r>
            <w:r w:rsidRPr="00B36D61">
              <w:rPr>
                <w:rFonts w:ascii="Calibri" w:hAnsi="Calibri" w:cs="Calibri"/>
                <w:b/>
                <w:bCs/>
                <w:color w:val="000000"/>
                <w:u w:val="single"/>
              </w:rPr>
              <w:t>5</w:t>
            </w:r>
            <w:r w:rsidRPr="00B36D61">
              <w:rPr>
                <w:rFonts w:ascii="Calibri" w:hAnsi="Calibri" w:cs="Calibri"/>
                <w:b/>
                <w:bCs/>
                <w:color w:val="000000"/>
              </w:rPr>
              <w:t xml:space="preserve"> </w:t>
            </w:r>
            <w:r w:rsidRPr="00B36D61">
              <w:rPr>
                <w:rFonts w:ascii="Calibri" w:hAnsi="Calibri" w:cs="Calibri"/>
                <w:b/>
                <w:bCs/>
                <w:strike/>
                <w:color w:val="000000"/>
              </w:rPr>
              <w:t>6</w:t>
            </w:r>
            <w:r w:rsidRPr="00B36D61">
              <w:rPr>
                <w:rFonts w:ascii="Calibri" w:hAnsi="Calibri" w:cs="Calibri"/>
                <w:b/>
                <w:bCs/>
                <w:color w:val="000000"/>
              </w:rPr>
              <w:t>. Vigencia</w:t>
            </w:r>
            <w:r w:rsidRPr="00B36D61">
              <w:rPr>
                <w:rFonts w:ascii="Calibri" w:hAnsi="Calibri" w:cs="Calibri"/>
                <w:color w:val="000000"/>
              </w:rPr>
              <w:t>. La presente ley rige a partir de su publicación en el Diario Oficial y deroga las demás normas que le sean contrarias.</w:t>
            </w:r>
          </w:p>
        </w:tc>
        <w:tc>
          <w:tcPr>
            <w:tcW w:w="2124" w:type="dxa"/>
          </w:tcPr>
          <w:p w14:paraId="2267DA81" w14:textId="77777777" w:rsidR="00E57A10" w:rsidRPr="00B36D61" w:rsidRDefault="00E57A10" w:rsidP="00E57A10">
            <w:pPr>
              <w:spacing w:after="160"/>
              <w:jc w:val="both"/>
              <w:rPr>
                <w:rFonts w:ascii="Calibri" w:hAnsi="Calibri" w:cs="Calibri"/>
                <w:b/>
                <w:bCs/>
                <w:color w:val="000000"/>
              </w:rPr>
            </w:pPr>
          </w:p>
        </w:tc>
      </w:tr>
    </w:tbl>
    <w:p w14:paraId="5C8CF915" w14:textId="273C84CE" w:rsidR="00DF0ABC" w:rsidRDefault="00DF0ABC" w:rsidP="00DF0ABC">
      <w:pPr>
        <w:pBdr>
          <w:top w:val="nil"/>
          <w:left w:val="nil"/>
          <w:bottom w:val="nil"/>
          <w:right w:val="nil"/>
          <w:between w:val="nil"/>
        </w:pBdr>
        <w:spacing w:after="160"/>
        <w:jc w:val="both"/>
        <w:rPr>
          <w:rFonts w:ascii="Calibri" w:hAnsi="Calibri" w:cs="Calibri"/>
          <w:b/>
          <w:bCs/>
          <w:color w:val="000000"/>
          <w:sz w:val="24"/>
          <w:szCs w:val="24"/>
        </w:rPr>
      </w:pPr>
    </w:p>
    <w:p w14:paraId="57BF9512" w14:textId="169C13B2" w:rsidR="00DF0ABC" w:rsidRDefault="00DF0ABC" w:rsidP="00DF0ABC">
      <w:pPr>
        <w:pBdr>
          <w:top w:val="nil"/>
          <w:left w:val="nil"/>
          <w:bottom w:val="nil"/>
          <w:right w:val="nil"/>
          <w:between w:val="nil"/>
        </w:pBdr>
        <w:spacing w:after="160"/>
        <w:jc w:val="both"/>
        <w:rPr>
          <w:rFonts w:ascii="Calibri" w:hAnsi="Calibri" w:cs="Calibri"/>
          <w:b/>
          <w:bCs/>
          <w:color w:val="000000"/>
          <w:sz w:val="24"/>
          <w:szCs w:val="24"/>
        </w:rPr>
      </w:pPr>
    </w:p>
    <w:p w14:paraId="7CAC52AD" w14:textId="77777777" w:rsidR="00B36D61" w:rsidRDefault="00B36D61" w:rsidP="00DF0ABC">
      <w:pPr>
        <w:pBdr>
          <w:top w:val="nil"/>
          <w:left w:val="nil"/>
          <w:bottom w:val="nil"/>
          <w:right w:val="nil"/>
          <w:between w:val="nil"/>
        </w:pBdr>
        <w:spacing w:after="160"/>
        <w:jc w:val="both"/>
        <w:rPr>
          <w:rFonts w:ascii="Calibri" w:hAnsi="Calibri" w:cs="Calibri"/>
          <w:b/>
          <w:bCs/>
          <w:color w:val="000000"/>
          <w:sz w:val="24"/>
          <w:szCs w:val="24"/>
        </w:rPr>
      </w:pPr>
    </w:p>
    <w:p w14:paraId="395F0520" w14:textId="029EFE58" w:rsidR="00FB673C" w:rsidRPr="00FB673C" w:rsidRDefault="00FB673C" w:rsidP="00926AA9">
      <w:pPr>
        <w:numPr>
          <w:ilvl w:val="0"/>
          <w:numId w:val="20"/>
        </w:numPr>
        <w:pBdr>
          <w:top w:val="nil"/>
          <w:left w:val="nil"/>
          <w:bottom w:val="nil"/>
          <w:right w:val="nil"/>
          <w:between w:val="nil"/>
        </w:pBdr>
        <w:spacing w:after="160"/>
        <w:jc w:val="both"/>
        <w:rPr>
          <w:rFonts w:ascii="Calibri" w:hAnsi="Calibri" w:cs="Calibri"/>
          <w:b/>
          <w:bCs/>
          <w:color w:val="000000"/>
          <w:sz w:val="24"/>
          <w:szCs w:val="24"/>
        </w:rPr>
      </w:pPr>
      <w:r w:rsidRPr="00FB673C">
        <w:rPr>
          <w:rFonts w:ascii="Calibri" w:hAnsi="Calibri" w:cs="Calibri"/>
          <w:b/>
          <w:bCs/>
          <w:color w:val="000000"/>
          <w:sz w:val="24"/>
          <w:szCs w:val="24"/>
        </w:rPr>
        <w:t>PROPOSICIÓN</w:t>
      </w:r>
    </w:p>
    <w:p w14:paraId="0D545EB7" w14:textId="77777777" w:rsidR="00FB673C" w:rsidRPr="00FB673C" w:rsidRDefault="00FB673C" w:rsidP="00FB673C">
      <w:pPr>
        <w:pBdr>
          <w:top w:val="nil"/>
          <w:left w:val="nil"/>
          <w:bottom w:val="nil"/>
          <w:right w:val="nil"/>
          <w:between w:val="nil"/>
        </w:pBdr>
        <w:spacing w:line="240" w:lineRule="auto"/>
        <w:jc w:val="both"/>
        <w:rPr>
          <w:rFonts w:ascii="Calibri" w:hAnsi="Calibri" w:cs="Calibri"/>
          <w:color w:val="000000"/>
          <w:sz w:val="24"/>
          <w:szCs w:val="24"/>
        </w:rPr>
      </w:pPr>
      <w:r w:rsidRPr="00FB673C">
        <w:rPr>
          <w:rFonts w:ascii="Calibri" w:hAnsi="Calibri" w:cs="Calibri"/>
          <w:color w:val="000000"/>
          <w:sz w:val="24"/>
          <w:szCs w:val="24"/>
        </w:rPr>
        <w:t xml:space="preserve"> </w:t>
      </w:r>
    </w:p>
    <w:p w14:paraId="78C24DE5" w14:textId="76DDFC6F" w:rsidR="00FB673C" w:rsidRPr="00AF410B" w:rsidRDefault="00AF410B" w:rsidP="00FB673C">
      <w:pPr>
        <w:jc w:val="both"/>
        <w:rPr>
          <w:rFonts w:ascii="Calibri" w:hAnsi="Calibri" w:cs="Calibri"/>
          <w:sz w:val="24"/>
          <w:szCs w:val="24"/>
        </w:rPr>
      </w:pPr>
      <w:r w:rsidRPr="00AF410B">
        <w:rPr>
          <w:rFonts w:ascii="Calibri" w:hAnsi="Calibri" w:cs="Calibri"/>
          <w:color w:val="000000"/>
          <w:sz w:val="24"/>
          <w:szCs w:val="24"/>
        </w:rPr>
        <w:t xml:space="preserve">En relación con los puntos anteriormente expuestos y dada la importancia que esta iniciativa legislativa reviste, presentamos ponencia positiva y solicitamos a los honorables miembros de la Comisión Primera Constitucional Permanente de la Cámara de Representantes debatir y aprobar en Primer Debate </w:t>
      </w:r>
      <w:r w:rsidR="00FB673C" w:rsidRPr="00AF410B">
        <w:rPr>
          <w:rFonts w:ascii="Calibri" w:hAnsi="Calibri" w:cs="Calibri"/>
          <w:sz w:val="24"/>
          <w:szCs w:val="24"/>
        </w:rPr>
        <w:t xml:space="preserve">el Proyecto de Ley Estatutaria No. 319 de 2025 Cámara </w:t>
      </w:r>
      <w:r w:rsidR="00FB673C" w:rsidRPr="00AF410B">
        <w:rPr>
          <w:rFonts w:ascii="Calibri" w:hAnsi="Calibri" w:cs="Calibri"/>
          <w:i/>
          <w:iCs/>
          <w:sz w:val="24"/>
          <w:szCs w:val="24"/>
        </w:rPr>
        <w:t xml:space="preserve">“Por medio del cual se modifica </w:t>
      </w:r>
      <w:r>
        <w:rPr>
          <w:rFonts w:ascii="Calibri" w:hAnsi="Calibri" w:cs="Calibri"/>
          <w:i/>
          <w:iCs/>
          <w:sz w:val="24"/>
          <w:szCs w:val="24"/>
        </w:rPr>
        <w:t>la</w:t>
      </w:r>
      <w:r w:rsidR="00FB673C" w:rsidRPr="00AF410B">
        <w:rPr>
          <w:rFonts w:ascii="Calibri" w:hAnsi="Calibri" w:cs="Calibri"/>
          <w:i/>
          <w:iCs/>
          <w:sz w:val="24"/>
          <w:szCs w:val="24"/>
        </w:rPr>
        <w:t xml:space="preserve"> Ley Estatutaria 1757 de 2015, y se dictan otras disposiciones”</w:t>
      </w:r>
      <w:r>
        <w:rPr>
          <w:rFonts w:ascii="Calibri" w:hAnsi="Calibri" w:cs="Calibri"/>
          <w:i/>
          <w:iCs/>
          <w:sz w:val="24"/>
          <w:szCs w:val="24"/>
        </w:rPr>
        <w:t xml:space="preserve"> </w:t>
      </w:r>
      <w:r w:rsidRPr="00B36D61">
        <w:rPr>
          <w:rFonts w:ascii="Calibri" w:hAnsi="Calibri" w:cs="Calibri"/>
          <w:sz w:val="24"/>
          <w:szCs w:val="24"/>
        </w:rPr>
        <w:t>conforme al texto propuesto.</w:t>
      </w:r>
    </w:p>
    <w:p w14:paraId="51334BF7" w14:textId="77777777" w:rsidR="00FB673C" w:rsidRPr="00FB673C" w:rsidRDefault="00FB673C" w:rsidP="00FB673C">
      <w:pPr>
        <w:jc w:val="both"/>
        <w:rPr>
          <w:rFonts w:ascii="Calibri" w:hAnsi="Calibri" w:cs="Calibri"/>
          <w:sz w:val="24"/>
          <w:szCs w:val="24"/>
        </w:rPr>
      </w:pPr>
    </w:p>
    <w:p w14:paraId="37F633A6" w14:textId="22EB1A16" w:rsidR="00FB673C" w:rsidRDefault="00FB673C" w:rsidP="00FB673C">
      <w:pPr>
        <w:jc w:val="both"/>
        <w:rPr>
          <w:rFonts w:ascii="Calibri" w:hAnsi="Calibri" w:cs="Calibri"/>
          <w:sz w:val="24"/>
          <w:szCs w:val="24"/>
        </w:rPr>
      </w:pPr>
    </w:p>
    <w:p w14:paraId="30547A50" w14:textId="61CE1297" w:rsidR="00392AB4" w:rsidRDefault="00392AB4" w:rsidP="00FB673C">
      <w:pPr>
        <w:jc w:val="both"/>
        <w:rPr>
          <w:rFonts w:ascii="Calibri" w:hAnsi="Calibri" w:cs="Calibri"/>
          <w:sz w:val="24"/>
          <w:szCs w:val="24"/>
        </w:rPr>
      </w:pPr>
      <w:r>
        <w:rPr>
          <w:rFonts w:ascii="Calibri" w:hAnsi="Calibri" w:cs="Calibri"/>
          <w:sz w:val="24"/>
          <w:szCs w:val="24"/>
        </w:rPr>
        <w:t>Cordialmente,</w:t>
      </w:r>
    </w:p>
    <w:p w14:paraId="39AC1807" w14:textId="1A2290F9" w:rsidR="00392AB4" w:rsidRDefault="00392AB4" w:rsidP="00FB673C">
      <w:pPr>
        <w:jc w:val="both"/>
        <w:rPr>
          <w:rFonts w:ascii="Calibri" w:hAnsi="Calibri" w:cs="Calibri"/>
          <w:sz w:val="24"/>
          <w:szCs w:val="24"/>
        </w:rPr>
      </w:pPr>
    </w:p>
    <w:p w14:paraId="3B205E6C" w14:textId="63D33763" w:rsidR="00392AB4" w:rsidRDefault="00392AB4" w:rsidP="00FB673C">
      <w:pPr>
        <w:jc w:val="both"/>
        <w:rPr>
          <w:rFonts w:ascii="Calibri" w:hAnsi="Calibri" w:cs="Calibri"/>
          <w:sz w:val="24"/>
          <w:szCs w:val="24"/>
        </w:rPr>
      </w:pPr>
    </w:p>
    <w:p w14:paraId="3900CF38" w14:textId="6F1A73A7" w:rsidR="00392AB4" w:rsidRDefault="00392AB4" w:rsidP="00FB673C">
      <w:pPr>
        <w:jc w:val="both"/>
        <w:rPr>
          <w:rFonts w:ascii="Calibri" w:hAnsi="Calibri" w:cs="Calibri"/>
          <w:sz w:val="24"/>
          <w:szCs w:val="24"/>
        </w:rPr>
      </w:pPr>
    </w:p>
    <w:p w14:paraId="64D3C57A" w14:textId="77777777" w:rsidR="00392AB4" w:rsidRPr="00FB673C" w:rsidRDefault="00392AB4" w:rsidP="00FB673C">
      <w:pPr>
        <w:jc w:val="both"/>
        <w:rPr>
          <w:rFonts w:ascii="Calibri" w:hAnsi="Calibri" w:cs="Calibri"/>
          <w:sz w:val="24"/>
          <w:szCs w:val="24"/>
        </w:rPr>
      </w:pPr>
    </w:p>
    <w:p w14:paraId="7B2836E0" w14:textId="23D7A53F" w:rsidR="00FB673C" w:rsidRPr="00FB673C" w:rsidRDefault="00FB673C" w:rsidP="00392AB4">
      <w:pPr>
        <w:jc w:val="center"/>
        <w:rPr>
          <w:rFonts w:ascii="Calibri" w:hAnsi="Calibri" w:cs="Calibri"/>
          <w:sz w:val="24"/>
          <w:szCs w:val="24"/>
        </w:rPr>
      </w:pPr>
      <w:r w:rsidRPr="00FB673C">
        <w:rPr>
          <w:rFonts w:ascii="Calibri" w:hAnsi="Calibri" w:cs="Calibri"/>
          <w:b/>
          <w:bCs/>
          <w:color w:val="000000"/>
          <w:sz w:val="24"/>
          <w:szCs w:val="24"/>
        </w:rPr>
        <w:t>JENNIFER PEDRAZA SANDOVAL</w:t>
      </w:r>
    </w:p>
    <w:p w14:paraId="50CE2BD5" w14:textId="77777777" w:rsidR="00FB673C" w:rsidRPr="00FB673C" w:rsidRDefault="00FB673C" w:rsidP="00392AB4">
      <w:pPr>
        <w:jc w:val="center"/>
        <w:rPr>
          <w:rFonts w:ascii="Calibri" w:hAnsi="Calibri" w:cs="Calibri"/>
          <w:sz w:val="24"/>
          <w:szCs w:val="24"/>
        </w:rPr>
      </w:pPr>
      <w:r w:rsidRPr="00FB673C">
        <w:rPr>
          <w:rFonts w:ascii="Calibri" w:hAnsi="Calibri" w:cs="Calibri"/>
          <w:color w:val="000000"/>
          <w:sz w:val="24"/>
          <w:szCs w:val="24"/>
        </w:rPr>
        <w:t>Representante a la Cámara</w:t>
      </w:r>
    </w:p>
    <w:p w14:paraId="107458FB" w14:textId="77777777" w:rsidR="00FB673C" w:rsidRPr="00FB673C" w:rsidRDefault="00FB673C" w:rsidP="00392AB4">
      <w:pPr>
        <w:jc w:val="center"/>
        <w:rPr>
          <w:rFonts w:ascii="Calibri" w:hAnsi="Calibri" w:cs="Calibri"/>
          <w:sz w:val="24"/>
          <w:szCs w:val="24"/>
        </w:rPr>
      </w:pPr>
      <w:r w:rsidRPr="00FB673C">
        <w:rPr>
          <w:rFonts w:ascii="Calibri" w:hAnsi="Calibri" w:cs="Calibri"/>
          <w:color w:val="000000"/>
          <w:sz w:val="24"/>
          <w:szCs w:val="24"/>
        </w:rPr>
        <w:t>Ponente Única</w:t>
      </w:r>
    </w:p>
    <w:p w14:paraId="5A865D6A" w14:textId="0EE85203" w:rsidR="00FB673C" w:rsidRDefault="00FB673C" w:rsidP="00FB673C">
      <w:pPr>
        <w:jc w:val="both"/>
        <w:rPr>
          <w:rFonts w:ascii="Calibri" w:hAnsi="Calibri" w:cs="Calibri"/>
          <w:sz w:val="24"/>
          <w:szCs w:val="24"/>
        </w:rPr>
      </w:pPr>
    </w:p>
    <w:p w14:paraId="019EEA20" w14:textId="48888778" w:rsidR="00392AB4" w:rsidRDefault="00392AB4" w:rsidP="00FB673C">
      <w:pPr>
        <w:jc w:val="both"/>
        <w:rPr>
          <w:rFonts w:ascii="Calibri" w:hAnsi="Calibri" w:cs="Calibri"/>
          <w:sz w:val="24"/>
          <w:szCs w:val="24"/>
        </w:rPr>
      </w:pPr>
    </w:p>
    <w:p w14:paraId="38C1E920" w14:textId="02195076" w:rsidR="00392AB4" w:rsidRDefault="00392AB4" w:rsidP="00FB673C">
      <w:pPr>
        <w:jc w:val="both"/>
        <w:rPr>
          <w:rFonts w:ascii="Calibri" w:hAnsi="Calibri" w:cs="Calibri"/>
          <w:sz w:val="24"/>
          <w:szCs w:val="24"/>
        </w:rPr>
      </w:pPr>
    </w:p>
    <w:p w14:paraId="20307E8F" w14:textId="7F73F68F" w:rsidR="00392AB4" w:rsidRDefault="00392AB4" w:rsidP="00FB673C">
      <w:pPr>
        <w:jc w:val="both"/>
        <w:rPr>
          <w:rFonts w:ascii="Calibri" w:hAnsi="Calibri" w:cs="Calibri"/>
          <w:sz w:val="24"/>
          <w:szCs w:val="24"/>
        </w:rPr>
      </w:pPr>
    </w:p>
    <w:p w14:paraId="1EC6CF27" w14:textId="4C05C0BE" w:rsidR="00392AB4" w:rsidRDefault="00392AB4" w:rsidP="00FB673C">
      <w:pPr>
        <w:jc w:val="both"/>
        <w:rPr>
          <w:rFonts w:ascii="Calibri" w:hAnsi="Calibri" w:cs="Calibri"/>
          <w:sz w:val="24"/>
          <w:szCs w:val="24"/>
        </w:rPr>
      </w:pPr>
    </w:p>
    <w:p w14:paraId="13C00DFF" w14:textId="49E5A25D" w:rsidR="00392AB4" w:rsidRDefault="00392AB4" w:rsidP="00FB673C">
      <w:pPr>
        <w:jc w:val="both"/>
        <w:rPr>
          <w:rFonts w:ascii="Calibri" w:hAnsi="Calibri" w:cs="Calibri"/>
          <w:sz w:val="24"/>
          <w:szCs w:val="24"/>
        </w:rPr>
      </w:pPr>
    </w:p>
    <w:p w14:paraId="0992A281" w14:textId="5970E4BC" w:rsidR="00392AB4" w:rsidRDefault="00392AB4" w:rsidP="00FB673C">
      <w:pPr>
        <w:jc w:val="both"/>
        <w:rPr>
          <w:rFonts w:ascii="Calibri" w:hAnsi="Calibri" w:cs="Calibri"/>
          <w:sz w:val="24"/>
          <w:szCs w:val="24"/>
        </w:rPr>
      </w:pPr>
    </w:p>
    <w:p w14:paraId="5B03F123" w14:textId="4146BAAF" w:rsidR="00392AB4" w:rsidRDefault="00392AB4" w:rsidP="00FB673C">
      <w:pPr>
        <w:jc w:val="both"/>
        <w:rPr>
          <w:rFonts w:ascii="Calibri" w:hAnsi="Calibri" w:cs="Calibri"/>
          <w:sz w:val="24"/>
          <w:szCs w:val="24"/>
        </w:rPr>
      </w:pPr>
    </w:p>
    <w:p w14:paraId="5174A5CA" w14:textId="03090489" w:rsidR="00392AB4" w:rsidRDefault="00392AB4" w:rsidP="00FB673C">
      <w:pPr>
        <w:jc w:val="both"/>
        <w:rPr>
          <w:rFonts w:ascii="Calibri" w:hAnsi="Calibri" w:cs="Calibri"/>
          <w:sz w:val="24"/>
          <w:szCs w:val="24"/>
        </w:rPr>
      </w:pPr>
    </w:p>
    <w:p w14:paraId="0BFFC08F" w14:textId="6D8AD7AF" w:rsidR="00392AB4" w:rsidRDefault="00392AB4" w:rsidP="00FB673C">
      <w:pPr>
        <w:jc w:val="both"/>
        <w:rPr>
          <w:rFonts w:ascii="Calibri" w:hAnsi="Calibri" w:cs="Calibri"/>
          <w:sz w:val="24"/>
          <w:szCs w:val="24"/>
        </w:rPr>
      </w:pPr>
    </w:p>
    <w:p w14:paraId="02814C14" w14:textId="35505B08" w:rsidR="00392AB4" w:rsidRDefault="00392AB4" w:rsidP="00FB673C">
      <w:pPr>
        <w:jc w:val="both"/>
        <w:rPr>
          <w:rFonts w:ascii="Calibri" w:hAnsi="Calibri" w:cs="Calibri"/>
          <w:sz w:val="24"/>
          <w:szCs w:val="24"/>
        </w:rPr>
      </w:pPr>
    </w:p>
    <w:p w14:paraId="66C10B7C" w14:textId="16E29321" w:rsidR="00392AB4" w:rsidRDefault="00392AB4" w:rsidP="00FB673C">
      <w:pPr>
        <w:jc w:val="both"/>
        <w:rPr>
          <w:rFonts w:ascii="Calibri" w:hAnsi="Calibri" w:cs="Calibri"/>
          <w:sz w:val="24"/>
          <w:szCs w:val="24"/>
        </w:rPr>
      </w:pPr>
    </w:p>
    <w:p w14:paraId="0D330EDD" w14:textId="7ACDFEC3" w:rsidR="00392AB4" w:rsidRDefault="00392AB4" w:rsidP="00FB673C">
      <w:pPr>
        <w:jc w:val="both"/>
        <w:rPr>
          <w:rFonts w:ascii="Calibri" w:hAnsi="Calibri" w:cs="Calibri"/>
          <w:sz w:val="24"/>
          <w:szCs w:val="24"/>
        </w:rPr>
      </w:pPr>
    </w:p>
    <w:p w14:paraId="4BB36DCF" w14:textId="3D88787D" w:rsidR="00392AB4" w:rsidRDefault="00392AB4" w:rsidP="00FB673C">
      <w:pPr>
        <w:jc w:val="both"/>
        <w:rPr>
          <w:rFonts w:ascii="Calibri" w:hAnsi="Calibri" w:cs="Calibri"/>
          <w:sz w:val="24"/>
          <w:szCs w:val="24"/>
        </w:rPr>
      </w:pPr>
    </w:p>
    <w:p w14:paraId="37832888" w14:textId="3DB6AA12" w:rsidR="00392AB4" w:rsidRDefault="00392AB4" w:rsidP="00FB673C">
      <w:pPr>
        <w:jc w:val="both"/>
        <w:rPr>
          <w:rFonts w:ascii="Calibri" w:hAnsi="Calibri" w:cs="Calibri"/>
          <w:sz w:val="24"/>
          <w:szCs w:val="24"/>
        </w:rPr>
      </w:pPr>
    </w:p>
    <w:p w14:paraId="23A74504" w14:textId="630F6113" w:rsidR="00392AB4" w:rsidRDefault="00392AB4" w:rsidP="00FB673C">
      <w:pPr>
        <w:jc w:val="both"/>
        <w:rPr>
          <w:rFonts w:ascii="Calibri" w:hAnsi="Calibri" w:cs="Calibri"/>
          <w:sz w:val="24"/>
          <w:szCs w:val="24"/>
        </w:rPr>
      </w:pPr>
    </w:p>
    <w:p w14:paraId="600BFFB3" w14:textId="475D6226" w:rsidR="00392AB4" w:rsidRDefault="00392AB4" w:rsidP="00FB673C">
      <w:pPr>
        <w:jc w:val="both"/>
        <w:rPr>
          <w:rFonts w:ascii="Calibri" w:hAnsi="Calibri" w:cs="Calibri"/>
          <w:sz w:val="24"/>
          <w:szCs w:val="24"/>
        </w:rPr>
      </w:pPr>
    </w:p>
    <w:p w14:paraId="648B29C3" w14:textId="49CE1580" w:rsidR="00392AB4" w:rsidRDefault="00392AB4" w:rsidP="00FB673C">
      <w:pPr>
        <w:jc w:val="both"/>
        <w:rPr>
          <w:rFonts w:ascii="Calibri" w:hAnsi="Calibri" w:cs="Calibri"/>
          <w:sz w:val="24"/>
          <w:szCs w:val="24"/>
        </w:rPr>
      </w:pPr>
    </w:p>
    <w:p w14:paraId="021BAC6A" w14:textId="7D85116B" w:rsidR="00392AB4" w:rsidRDefault="00392AB4" w:rsidP="00FB673C">
      <w:pPr>
        <w:jc w:val="both"/>
        <w:rPr>
          <w:rFonts w:ascii="Calibri" w:hAnsi="Calibri" w:cs="Calibri"/>
          <w:sz w:val="24"/>
          <w:szCs w:val="24"/>
        </w:rPr>
      </w:pPr>
    </w:p>
    <w:p w14:paraId="74FA3ED6" w14:textId="77777777" w:rsidR="00B36D61" w:rsidRDefault="00B36D61" w:rsidP="00FB673C">
      <w:pPr>
        <w:jc w:val="both"/>
        <w:rPr>
          <w:rFonts w:ascii="Calibri" w:hAnsi="Calibri" w:cs="Calibri"/>
          <w:sz w:val="24"/>
          <w:szCs w:val="24"/>
        </w:rPr>
      </w:pPr>
    </w:p>
    <w:p w14:paraId="1DC1B2B4" w14:textId="2AF171B1" w:rsidR="00392AB4" w:rsidRDefault="00392AB4" w:rsidP="00FB673C">
      <w:pPr>
        <w:jc w:val="both"/>
        <w:rPr>
          <w:rFonts w:ascii="Calibri" w:hAnsi="Calibri" w:cs="Calibri"/>
          <w:sz w:val="24"/>
          <w:szCs w:val="24"/>
        </w:rPr>
      </w:pPr>
    </w:p>
    <w:p w14:paraId="0BA36606" w14:textId="168DBC0A" w:rsidR="00392AB4" w:rsidRDefault="00392AB4" w:rsidP="00FB673C">
      <w:pPr>
        <w:jc w:val="both"/>
        <w:rPr>
          <w:rFonts w:ascii="Calibri" w:hAnsi="Calibri" w:cs="Calibri"/>
          <w:sz w:val="24"/>
          <w:szCs w:val="24"/>
        </w:rPr>
      </w:pPr>
    </w:p>
    <w:p w14:paraId="622FF247" w14:textId="77777777" w:rsidR="00FB673C" w:rsidRPr="00FB673C" w:rsidRDefault="00FB673C" w:rsidP="00926AA9">
      <w:pPr>
        <w:pStyle w:val="Ttulo1"/>
        <w:keepNext w:val="0"/>
        <w:keepLines w:val="0"/>
        <w:numPr>
          <w:ilvl w:val="0"/>
          <w:numId w:val="20"/>
        </w:numPr>
        <w:spacing w:before="0" w:after="0"/>
        <w:ind w:right="-100"/>
        <w:jc w:val="center"/>
        <w:rPr>
          <w:rFonts w:ascii="Calibri" w:hAnsi="Calibri" w:cs="Calibri"/>
          <w:b/>
          <w:bCs/>
          <w:color w:val="000000"/>
          <w:sz w:val="24"/>
          <w:szCs w:val="24"/>
        </w:rPr>
      </w:pPr>
      <w:bookmarkStart w:id="1" w:name="_heading=h.omh76uorhjl" w:colFirst="0" w:colLast="0"/>
      <w:bookmarkEnd w:id="1"/>
      <w:r w:rsidRPr="00FB673C">
        <w:rPr>
          <w:rFonts w:ascii="Calibri" w:hAnsi="Calibri" w:cs="Calibri"/>
          <w:b/>
          <w:bCs/>
          <w:color w:val="000000"/>
          <w:sz w:val="24"/>
          <w:szCs w:val="24"/>
        </w:rPr>
        <w:t>TEXTO PROPUESTO PARA PRIMER DEBATE EN LA COMISIÓN PRIMERA DE LA CÁMARA DE REPRESENTANTES</w:t>
      </w:r>
    </w:p>
    <w:p w14:paraId="7CE0689F" w14:textId="77777777" w:rsidR="00FB673C" w:rsidRPr="00FB673C" w:rsidRDefault="00FB673C" w:rsidP="00FB673C">
      <w:pPr>
        <w:jc w:val="both"/>
        <w:rPr>
          <w:rFonts w:ascii="Calibri" w:hAnsi="Calibri" w:cs="Calibri"/>
          <w:sz w:val="24"/>
          <w:szCs w:val="24"/>
        </w:rPr>
      </w:pPr>
    </w:p>
    <w:p w14:paraId="481A8E54" w14:textId="5B76EC91" w:rsidR="00FB673C" w:rsidRPr="00FB673C" w:rsidRDefault="00FB673C" w:rsidP="00FB673C">
      <w:pPr>
        <w:jc w:val="center"/>
        <w:rPr>
          <w:rFonts w:ascii="Calibri" w:hAnsi="Calibri" w:cs="Calibri"/>
          <w:sz w:val="24"/>
          <w:szCs w:val="24"/>
        </w:rPr>
      </w:pPr>
      <w:r w:rsidRPr="00FB673C">
        <w:rPr>
          <w:rFonts w:ascii="Calibri" w:hAnsi="Calibri" w:cs="Calibri"/>
          <w:b/>
          <w:bCs/>
          <w:sz w:val="24"/>
          <w:szCs w:val="24"/>
        </w:rPr>
        <w:t xml:space="preserve">PROYECTO DE LEY ESTATUTARIA </w:t>
      </w:r>
      <w:r w:rsidR="00AF410B">
        <w:rPr>
          <w:rFonts w:ascii="Calibri" w:hAnsi="Calibri" w:cs="Calibri"/>
          <w:b/>
          <w:bCs/>
          <w:sz w:val="24"/>
          <w:szCs w:val="24"/>
        </w:rPr>
        <w:t xml:space="preserve">No. </w:t>
      </w:r>
      <w:r w:rsidRPr="00FB673C">
        <w:rPr>
          <w:rFonts w:ascii="Calibri" w:hAnsi="Calibri" w:cs="Calibri"/>
          <w:b/>
          <w:bCs/>
          <w:sz w:val="24"/>
          <w:szCs w:val="24"/>
        </w:rPr>
        <w:t>319 de 2025 CÁMARA</w:t>
      </w:r>
    </w:p>
    <w:p w14:paraId="3DD2FC04" w14:textId="77777777" w:rsidR="00FB673C" w:rsidRPr="00FB673C" w:rsidRDefault="00FB673C" w:rsidP="00FB673C">
      <w:pPr>
        <w:jc w:val="center"/>
        <w:rPr>
          <w:rFonts w:ascii="Calibri" w:hAnsi="Calibri" w:cs="Calibri"/>
          <w:b/>
          <w:bCs/>
          <w:sz w:val="24"/>
          <w:szCs w:val="24"/>
        </w:rPr>
      </w:pPr>
      <w:bookmarkStart w:id="2" w:name="_heading=h.kh5uxm2mppg5" w:colFirst="0" w:colLast="0"/>
      <w:bookmarkEnd w:id="2"/>
      <w:r w:rsidRPr="00FB673C">
        <w:rPr>
          <w:rFonts w:ascii="Calibri" w:hAnsi="Calibri" w:cs="Calibri"/>
          <w:b/>
          <w:bCs/>
          <w:sz w:val="24"/>
          <w:szCs w:val="24"/>
        </w:rPr>
        <w:t>“POR MEDIO DEL CAUAL SE MODIFICA LA LEY ESTATUTARIA 1757 DE 2015, Y SE DICTAN OTRAS DISPOSICIONES”</w:t>
      </w:r>
    </w:p>
    <w:p w14:paraId="1436DA97" w14:textId="77777777" w:rsidR="00AF410B" w:rsidRDefault="00AF410B" w:rsidP="00FB673C">
      <w:pPr>
        <w:jc w:val="center"/>
        <w:rPr>
          <w:rFonts w:ascii="Calibri" w:hAnsi="Calibri" w:cs="Calibri"/>
          <w:b/>
          <w:bCs/>
          <w:sz w:val="24"/>
          <w:szCs w:val="24"/>
        </w:rPr>
      </w:pPr>
    </w:p>
    <w:p w14:paraId="621AF493" w14:textId="3D2A20BD" w:rsidR="00FB673C" w:rsidRPr="00FB673C" w:rsidRDefault="00FB673C" w:rsidP="00FB673C">
      <w:pPr>
        <w:jc w:val="center"/>
        <w:rPr>
          <w:rFonts w:ascii="Calibri" w:hAnsi="Calibri" w:cs="Calibri"/>
          <w:sz w:val="24"/>
          <w:szCs w:val="24"/>
        </w:rPr>
      </w:pPr>
      <w:r w:rsidRPr="00FB673C">
        <w:rPr>
          <w:rFonts w:ascii="Calibri" w:hAnsi="Calibri" w:cs="Calibri"/>
          <w:b/>
          <w:bCs/>
          <w:sz w:val="24"/>
          <w:szCs w:val="24"/>
        </w:rPr>
        <w:t>El Congreso de Colombia</w:t>
      </w:r>
    </w:p>
    <w:p w14:paraId="3F25A469" w14:textId="77777777" w:rsidR="00FB673C" w:rsidRPr="00FB673C" w:rsidRDefault="00FB673C" w:rsidP="00FB673C">
      <w:pPr>
        <w:jc w:val="both"/>
        <w:rPr>
          <w:rFonts w:ascii="Calibri" w:hAnsi="Calibri" w:cs="Calibri"/>
          <w:b/>
          <w:bCs/>
          <w:sz w:val="24"/>
          <w:szCs w:val="24"/>
        </w:rPr>
      </w:pPr>
    </w:p>
    <w:p w14:paraId="22213766" w14:textId="77777777" w:rsidR="00FB673C" w:rsidRPr="00FB673C" w:rsidRDefault="00FB673C" w:rsidP="00FB673C">
      <w:pPr>
        <w:jc w:val="both"/>
        <w:rPr>
          <w:rFonts w:ascii="Calibri" w:hAnsi="Calibri" w:cs="Calibri"/>
          <w:b/>
          <w:bCs/>
          <w:sz w:val="24"/>
          <w:szCs w:val="24"/>
        </w:rPr>
      </w:pPr>
    </w:p>
    <w:p w14:paraId="038A8D4B" w14:textId="091580C3" w:rsidR="00E57A10" w:rsidRPr="00E57A10" w:rsidRDefault="00FB673C" w:rsidP="00E57A10">
      <w:pPr>
        <w:jc w:val="center"/>
        <w:rPr>
          <w:rFonts w:ascii="Calibri" w:hAnsi="Calibri" w:cs="Calibri"/>
          <w:b/>
          <w:bCs/>
          <w:sz w:val="24"/>
          <w:szCs w:val="24"/>
        </w:rPr>
      </w:pPr>
      <w:r w:rsidRPr="00FB673C">
        <w:rPr>
          <w:rFonts w:ascii="Calibri" w:hAnsi="Calibri" w:cs="Calibri"/>
          <w:b/>
          <w:bCs/>
          <w:sz w:val="24"/>
          <w:szCs w:val="24"/>
        </w:rPr>
        <w:t>DECRETA</w:t>
      </w:r>
    </w:p>
    <w:p w14:paraId="3F5B77AE" w14:textId="77777777" w:rsidR="00E57A10" w:rsidRDefault="00E57A10" w:rsidP="00FB673C">
      <w:pPr>
        <w:pBdr>
          <w:top w:val="nil"/>
          <w:left w:val="nil"/>
          <w:bottom w:val="nil"/>
          <w:right w:val="nil"/>
          <w:between w:val="nil"/>
        </w:pBdr>
        <w:jc w:val="both"/>
        <w:rPr>
          <w:rFonts w:ascii="Calibri" w:hAnsi="Calibri" w:cs="Calibri"/>
          <w:b/>
          <w:bCs/>
          <w:sz w:val="24"/>
          <w:szCs w:val="24"/>
        </w:rPr>
      </w:pPr>
    </w:p>
    <w:p w14:paraId="781D9A29" w14:textId="755B1FC1" w:rsidR="00FB673C" w:rsidRDefault="00E57A10" w:rsidP="00FB673C">
      <w:pPr>
        <w:pBdr>
          <w:top w:val="nil"/>
          <w:left w:val="nil"/>
          <w:bottom w:val="nil"/>
          <w:right w:val="nil"/>
          <w:between w:val="nil"/>
        </w:pBdr>
        <w:jc w:val="both"/>
        <w:rPr>
          <w:rFonts w:ascii="Calibri" w:hAnsi="Calibri" w:cs="Calibri"/>
          <w:sz w:val="24"/>
          <w:szCs w:val="24"/>
        </w:rPr>
      </w:pPr>
      <w:r w:rsidRPr="00DF0ABC">
        <w:rPr>
          <w:rFonts w:ascii="Calibri" w:hAnsi="Calibri" w:cs="Calibri"/>
          <w:b/>
          <w:bCs/>
          <w:sz w:val="24"/>
          <w:szCs w:val="24"/>
        </w:rPr>
        <w:t>Artículo 1. Objeto.</w:t>
      </w:r>
      <w:r w:rsidRPr="00DF0ABC">
        <w:rPr>
          <w:rFonts w:ascii="Calibri" w:hAnsi="Calibri" w:cs="Calibri"/>
          <w:sz w:val="24"/>
          <w:szCs w:val="24"/>
        </w:rPr>
        <w:t xml:space="preserve"> La presente ley tiene por fin modificar la Ley Estatutaria 1757 de 2015, con el propósito de establecer el procedimiento aplicable en los eventos en los cuales el Senado de la República profiera concepto desfavorable frente a la convocatoria a plebiscito o consulta popular nacional de origen ciudadano o de autoridad pública.</w:t>
      </w:r>
    </w:p>
    <w:p w14:paraId="43DE2114" w14:textId="3BA7E0BF" w:rsidR="00E57A10" w:rsidRDefault="00E57A10" w:rsidP="00FB673C">
      <w:pPr>
        <w:pBdr>
          <w:top w:val="nil"/>
          <w:left w:val="nil"/>
          <w:bottom w:val="nil"/>
          <w:right w:val="nil"/>
          <w:between w:val="nil"/>
        </w:pBdr>
        <w:jc w:val="both"/>
        <w:rPr>
          <w:rFonts w:ascii="Calibri" w:hAnsi="Calibri" w:cs="Calibri"/>
          <w:sz w:val="24"/>
          <w:szCs w:val="24"/>
        </w:rPr>
      </w:pPr>
    </w:p>
    <w:p w14:paraId="45862499" w14:textId="77777777" w:rsidR="00E57A10" w:rsidRDefault="00E57A10" w:rsidP="00E57A10">
      <w:pPr>
        <w:spacing w:after="160"/>
        <w:jc w:val="both"/>
        <w:rPr>
          <w:rFonts w:ascii="Calibri" w:hAnsi="Calibri" w:cs="Calibri"/>
          <w:sz w:val="24"/>
          <w:szCs w:val="24"/>
        </w:rPr>
      </w:pPr>
      <w:r w:rsidRPr="00DF0ABC">
        <w:rPr>
          <w:rFonts w:ascii="Calibri" w:hAnsi="Calibri" w:cs="Calibri"/>
          <w:b/>
          <w:bCs/>
          <w:sz w:val="24"/>
          <w:szCs w:val="24"/>
        </w:rPr>
        <w:t>Artículo 2. Modifíquese el artículo 32 de la Ley 1757 de 2015, el cual quedará así:</w:t>
      </w:r>
      <w:r w:rsidRPr="00DF0ABC">
        <w:rPr>
          <w:rFonts w:ascii="Calibri" w:hAnsi="Calibri" w:cs="Calibri"/>
          <w:sz w:val="24"/>
          <w:szCs w:val="24"/>
        </w:rPr>
        <w:t xml:space="preserve"> </w:t>
      </w:r>
    </w:p>
    <w:p w14:paraId="4636E4A3" w14:textId="77777777" w:rsidR="00E57A10" w:rsidRDefault="00E57A10" w:rsidP="00E57A10">
      <w:pPr>
        <w:pStyle w:val="Sinespaciado"/>
      </w:pPr>
    </w:p>
    <w:p w14:paraId="42EE2000" w14:textId="77777777" w:rsidR="00E57A10" w:rsidRDefault="00E57A10" w:rsidP="00E57A10">
      <w:pPr>
        <w:tabs>
          <w:tab w:val="left" w:pos="426"/>
        </w:tabs>
        <w:spacing w:after="160"/>
        <w:ind w:left="284" w:right="285"/>
        <w:jc w:val="both"/>
        <w:rPr>
          <w:rFonts w:ascii="Calibri" w:hAnsi="Calibri" w:cs="Calibri"/>
          <w:sz w:val="24"/>
          <w:szCs w:val="24"/>
        </w:rPr>
      </w:pPr>
      <w:r w:rsidRPr="00DF0ABC">
        <w:rPr>
          <w:rFonts w:ascii="Calibri" w:hAnsi="Calibri" w:cs="Calibri"/>
          <w:b/>
          <w:bCs/>
          <w:sz w:val="24"/>
          <w:szCs w:val="24"/>
        </w:rPr>
        <w:t>A</w:t>
      </w:r>
      <w:r>
        <w:rPr>
          <w:rFonts w:ascii="Calibri" w:hAnsi="Calibri" w:cs="Calibri"/>
          <w:b/>
          <w:bCs/>
          <w:sz w:val="24"/>
          <w:szCs w:val="24"/>
        </w:rPr>
        <w:t xml:space="preserve">rtículo </w:t>
      </w:r>
      <w:r w:rsidRPr="00DF0ABC">
        <w:rPr>
          <w:rFonts w:ascii="Calibri" w:hAnsi="Calibri" w:cs="Calibri"/>
          <w:b/>
          <w:bCs/>
          <w:sz w:val="24"/>
          <w:szCs w:val="24"/>
        </w:rPr>
        <w:t>32. Conceptos previos</w:t>
      </w:r>
      <w:r w:rsidRPr="00DF0ABC">
        <w:rPr>
          <w:rFonts w:ascii="Calibri" w:hAnsi="Calibri" w:cs="Calibri"/>
          <w:sz w:val="24"/>
          <w:szCs w:val="24"/>
        </w:rPr>
        <w:t xml:space="preserve">. Para convocar y llevar a cabo un plebiscito o una consulta popular nacional se requiere el concepto previo de la corporación pública correspondiente. </w:t>
      </w:r>
    </w:p>
    <w:p w14:paraId="5CDF85CA" w14:textId="0E7CB030" w:rsidR="00E57A10" w:rsidRDefault="00E57A10" w:rsidP="00E57A10">
      <w:pPr>
        <w:tabs>
          <w:tab w:val="left" w:pos="426"/>
        </w:tabs>
        <w:spacing w:after="160"/>
        <w:ind w:left="284" w:right="285"/>
        <w:jc w:val="both"/>
        <w:rPr>
          <w:rFonts w:ascii="Calibri" w:hAnsi="Calibri" w:cs="Calibri"/>
          <w:sz w:val="24"/>
          <w:szCs w:val="24"/>
        </w:rPr>
      </w:pPr>
      <w:r w:rsidRPr="00DF0ABC">
        <w:rPr>
          <w:rFonts w:ascii="Calibri" w:hAnsi="Calibri" w:cs="Calibri"/>
          <w:sz w:val="24"/>
          <w:szCs w:val="24"/>
        </w:rPr>
        <w:t xml:space="preserve">En el término de un mes, contado a partir del cumplimiento del requisito previo del que trata el Artículo anterior de la presente ley, el Congreso de la República o el Senado de la República, respectivamente, deberá pronunciarse sobre la conveniencia de la convocatoria a plebiscito o a Consulta Popular Nacional. </w:t>
      </w:r>
    </w:p>
    <w:p w14:paraId="3265C91E" w14:textId="061C808F" w:rsidR="00E57A10" w:rsidRDefault="00E57A10" w:rsidP="00E57A10">
      <w:pPr>
        <w:pBdr>
          <w:top w:val="nil"/>
          <w:left w:val="nil"/>
          <w:bottom w:val="nil"/>
          <w:right w:val="nil"/>
          <w:between w:val="nil"/>
        </w:pBdr>
        <w:tabs>
          <w:tab w:val="left" w:pos="426"/>
        </w:tabs>
        <w:ind w:left="284" w:right="285"/>
        <w:jc w:val="both"/>
        <w:rPr>
          <w:rFonts w:ascii="Calibri" w:hAnsi="Calibri" w:cs="Calibri"/>
          <w:sz w:val="24"/>
          <w:szCs w:val="24"/>
        </w:rPr>
      </w:pPr>
      <w:r w:rsidRPr="00DF0ABC">
        <w:rPr>
          <w:rFonts w:ascii="Calibri" w:hAnsi="Calibri" w:cs="Calibri"/>
          <w:sz w:val="24"/>
          <w:szCs w:val="24"/>
        </w:rPr>
        <w:t xml:space="preserve">Sin perjuicio de lo establecido en el parágrafo del artículo 9o de la presente ley, en un término de veinte (20) días, contado a partir del cumplimiento del requisito previo del que trata el artículo 20 de la presente ley, la corporación pública </w:t>
      </w:r>
      <w:r w:rsidRPr="00DF0ABC">
        <w:rPr>
          <w:rFonts w:ascii="Calibri" w:hAnsi="Calibri" w:cs="Calibri"/>
          <w:sz w:val="24"/>
          <w:szCs w:val="24"/>
        </w:rPr>
        <w:lastRenderedPageBreak/>
        <w:t>correspondiente emitirá su concepto respecto de la convocatoria a Consulta Popular Departamental, Distrital, Municipal o Local</w:t>
      </w:r>
    </w:p>
    <w:p w14:paraId="304EFEEC" w14:textId="77777777" w:rsidR="00E57A10" w:rsidRDefault="00E57A10" w:rsidP="00E57A10">
      <w:pPr>
        <w:pBdr>
          <w:top w:val="nil"/>
          <w:left w:val="nil"/>
          <w:bottom w:val="nil"/>
          <w:right w:val="nil"/>
          <w:between w:val="nil"/>
        </w:pBdr>
        <w:tabs>
          <w:tab w:val="left" w:pos="426"/>
        </w:tabs>
        <w:ind w:left="284" w:right="285"/>
        <w:jc w:val="both"/>
        <w:rPr>
          <w:rFonts w:ascii="Calibri" w:hAnsi="Calibri" w:cs="Calibri"/>
          <w:sz w:val="24"/>
          <w:szCs w:val="24"/>
        </w:rPr>
      </w:pPr>
    </w:p>
    <w:p w14:paraId="2FAD429C" w14:textId="77777777" w:rsidR="00E57A10" w:rsidRPr="00DF0ABC" w:rsidRDefault="00E57A10" w:rsidP="00E57A10">
      <w:pPr>
        <w:tabs>
          <w:tab w:val="left" w:pos="426"/>
        </w:tabs>
        <w:spacing w:after="160"/>
        <w:ind w:left="284" w:right="285"/>
        <w:jc w:val="both"/>
        <w:rPr>
          <w:rFonts w:ascii="Calibri" w:hAnsi="Calibri" w:cs="Calibri"/>
          <w:sz w:val="24"/>
          <w:szCs w:val="24"/>
        </w:rPr>
      </w:pPr>
      <w:r w:rsidRPr="00DF0ABC">
        <w:rPr>
          <w:rFonts w:ascii="Calibri" w:hAnsi="Calibri" w:cs="Calibri"/>
          <w:sz w:val="24"/>
          <w:szCs w:val="24"/>
        </w:rPr>
        <w:t xml:space="preserve">En la sesión que se convoque para pronunciarse sobre la conveniencia de la convocatoria a plebiscito o consulta popular nacional, deberá leerse y ponerse a consideración de la corporación pública la solicitud de concepto previo presentada por los promotores y/o voceros del mecanismo de participación ciudadana. La Corporación Pública correspondiente podrá, por la mayoría simple, rechazarla o apoyarla. </w:t>
      </w:r>
    </w:p>
    <w:p w14:paraId="4EAA6548" w14:textId="7D017428" w:rsidR="00E57A10" w:rsidRDefault="00E57A10" w:rsidP="00E57A10">
      <w:pPr>
        <w:pBdr>
          <w:top w:val="nil"/>
          <w:left w:val="nil"/>
          <w:bottom w:val="nil"/>
          <w:right w:val="nil"/>
          <w:between w:val="nil"/>
        </w:pBdr>
        <w:tabs>
          <w:tab w:val="left" w:pos="426"/>
        </w:tabs>
        <w:ind w:left="284" w:right="285"/>
        <w:jc w:val="both"/>
        <w:rPr>
          <w:rFonts w:ascii="Calibri" w:hAnsi="Calibri" w:cs="Calibri"/>
          <w:sz w:val="24"/>
          <w:szCs w:val="24"/>
        </w:rPr>
      </w:pPr>
      <w:r w:rsidRPr="00DF0ABC">
        <w:rPr>
          <w:rFonts w:ascii="Calibri" w:hAnsi="Calibri" w:cs="Calibri"/>
          <w:b/>
          <w:bCs/>
          <w:sz w:val="24"/>
          <w:szCs w:val="24"/>
        </w:rPr>
        <w:t>Parágrafo</w:t>
      </w:r>
      <w:r w:rsidRPr="00DF0ABC">
        <w:rPr>
          <w:rFonts w:ascii="Calibri" w:hAnsi="Calibri" w:cs="Calibri"/>
          <w:sz w:val="24"/>
          <w:szCs w:val="24"/>
        </w:rPr>
        <w:t>. La Secretaría General del Senado de la República, dentro de los dos (2) días siguientes a la sesión en la cual se discuta y vote la solicitud de concepto favorable a la convocatoria a plebiscito o consulta popular nacional, deberá emitir una certificación donde conste la decisión adoptada por la corporación, el sentido de la votación y el número de votos registrados</w:t>
      </w:r>
    </w:p>
    <w:p w14:paraId="3BD20DC1" w14:textId="04667C42" w:rsidR="00E57A10" w:rsidRDefault="00E57A10" w:rsidP="00FB673C">
      <w:pPr>
        <w:pBdr>
          <w:top w:val="nil"/>
          <w:left w:val="nil"/>
          <w:bottom w:val="nil"/>
          <w:right w:val="nil"/>
          <w:between w:val="nil"/>
        </w:pBdr>
        <w:jc w:val="both"/>
        <w:rPr>
          <w:rFonts w:ascii="Calibri" w:hAnsi="Calibri" w:cs="Calibri"/>
          <w:sz w:val="24"/>
          <w:szCs w:val="24"/>
        </w:rPr>
      </w:pPr>
    </w:p>
    <w:p w14:paraId="6AB9ACF7" w14:textId="702D7A63" w:rsidR="00E57A10" w:rsidRDefault="00E57A10" w:rsidP="00FB673C">
      <w:pPr>
        <w:pBdr>
          <w:top w:val="nil"/>
          <w:left w:val="nil"/>
          <w:bottom w:val="nil"/>
          <w:right w:val="nil"/>
          <w:between w:val="nil"/>
        </w:pBdr>
        <w:jc w:val="both"/>
        <w:rPr>
          <w:rFonts w:ascii="Calibri" w:hAnsi="Calibri" w:cs="Calibri"/>
          <w:sz w:val="24"/>
          <w:szCs w:val="24"/>
        </w:rPr>
      </w:pPr>
    </w:p>
    <w:p w14:paraId="4AA24187" w14:textId="77777777" w:rsidR="00E57A10" w:rsidRDefault="00E57A10" w:rsidP="00E57A10">
      <w:pPr>
        <w:spacing w:after="160"/>
        <w:jc w:val="both"/>
        <w:rPr>
          <w:rFonts w:ascii="Calibri" w:hAnsi="Calibri" w:cs="Calibri"/>
          <w:sz w:val="24"/>
          <w:szCs w:val="24"/>
        </w:rPr>
      </w:pPr>
      <w:r w:rsidRPr="00DF0ABC">
        <w:rPr>
          <w:rFonts w:ascii="Calibri" w:hAnsi="Calibri" w:cs="Calibri"/>
          <w:b/>
          <w:bCs/>
          <w:sz w:val="24"/>
          <w:szCs w:val="24"/>
        </w:rPr>
        <w:t>Artículo 3. La Ley 1757 de 2015 tendrá un nuevo artículo, el cual quedará así:</w:t>
      </w:r>
      <w:r w:rsidRPr="00DF0ABC">
        <w:rPr>
          <w:rFonts w:ascii="Calibri" w:hAnsi="Calibri" w:cs="Calibri"/>
          <w:sz w:val="24"/>
          <w:szCs w:val="24"/>
        </w:rPr>
        <w:t xml:space="preserve"> </w:t>
      </w:r>
    </w:p>
    <w:p w14:paraId="1BBD0F12" w14:textId="3EF7D69E" w:rsidR="00E57A10" w:rsidRDefault="00E57A10" w:rsidP="00FB673C">
      <w:pPr>
        <w:pBdr>
          <w:top w:val="nil"/>
          <w:left w:val="nil"/>
          <w:bottom w:val="nil"/>
          <w:right w:val="nil"/>
          <w:between w:val="nil"/>
        </w:pBdr>
        <w:jc w:val="both"/>
        <w:rPr>
          <w:rFonts w:ascii="Calibri" w:hAnsi="Calibri" w:cs="Calibri"/>
          <w:sz w:val="24"/>
          <w:szCs w:val="24"/>
        </w:rPr>
      </w:pPr>
    </w:p>
    <w:p w14:paraId="55A6E403" w14:textId="77777777" w:rsidR="00E57A10" w:rsidRDefault="00E57A10" w:rsidP="00B36D61">
      <w:pPr>
        <w:spacing w:after="160"/>
        <w:ind w:left="284" w:right="285"/>
        <w:jc w:val="both"/>
        <w:rPr>
          <w:rFonts w:ascii="Calibri" w:hAnsi="Calibri" w:cs="Calibri"/>
          <w:sz w:val="24"/>
          <w:szCs w:val="24"/>
        </w:rPr>
      </w:pPr>
      <w:r w:rsidRPr="00DF0ABC">
        <w:rPr>
          <w:rFonts w:ascii="Calibri" w:hAnsi="Calibri" w:cs="Calibri"/>
          <w:b/>
          <w:bCs/>
          <w:sz w:val="24"/>
          <w:szCs w:val="24"/>
        </w:rPr>
        <w:t>Artículo 32A. Concepto previo desfavorable.</w:t>
      </w:r>
      <w:r w:rsidRPr="00DF0ABC">
        <w:rPr>
          <w:rFonts w:ascii="Calibri" w:hAnsi="Calibri" w:cs="Calibri"/>
          <w:sz w:val="24"/>
          <w:szCs w:val="24"/>
        </w:rPr>
        <w:t xml:space="preserve"> En el caso de que el Senado de la República se pronuncie de manera negativa sobre la conveniencia de la convocatoria a plebiscito o consulta popular nacional de origen popular o de autoridad pública, los promotores y/o voceros del mecanismo de participación ciudadana no podrán presentar nuevamente la propuesta de convocatoria a plebiscito o consulta popular nacional en la misma legislatura. </w:t>
      </w:r>
    </w:p>
    <w:p w14:paraId="0CCCD1B1" w14:textId="77777777" w:rsidR="00E57A10" w:rsidRDefault="00E57A10" w:rsidP="00B36D61">
      <w:pPr>
        <w:spacing w:after="160"/>
        <w:ind w:left="284" w:right="285"/>
        <w:jc w:val="both"/>
        <w:rPr>
          <w:rFonts w:ascii="Calibri" w:hAnsi="Calibri" w:cs="Calibri"/>
          <w:sz w:val="24"/>
          <w:szCs w:val="24"/>
        </w:rPr>
      </w:pPr>
      <w:r w:rsidRPr="00DF0ABC">
        <w:rPr>
          <w:rFonts w:ascii="Calibri" w:hAnsi="Calibri" w:cs="Calibri"/>
          <w:sz w:val="24"/>
          <w:szCs w:val="24"/>
        </w:rPr>
        <w:t xml:space="preserve">En los eventos en los cuales los promotores y/o voceros del mecanismo de participación ciudadana decidan insistir en la siguiente legislatura, la propuesta de convocatoria no podrá contener las mismas preguntas que fueron objeto de concepto negativo por el Senado de la República. </w:t>
      </w:r>
    </w:p>
    <w:p w14:paraId="5B2FC5F4" w14:textId="77777777" w:rsidR="00E57A10" w:rsidRDefault="00E57A10" w:rsidP="00B36D61">
      <w:pPr>
        <w:spacing w:after="160"/>
        <w:ind w:left="284" w:right="285"/>
        <w:jc w:val="both"/>
        <w:rPr>
          <w:rFonts w:ascii="Calibri" w:hAnsi="Calibri" w:cs="Calibri"/>
          <w:sz w:val="24"/>
          <w:szCs w:val="24"/>
        </w:rPr>
      </w:pPr>
      <w:r w:rsidRPr="00DF0ABC">
        <w:rPr>
          <w:rFonts w:ascii="Calibri" w:hAnsi="Calibri" w:cs="Calibri"/>
          <w:sz w:val="24"/>
          <w:szCs w:val="24"/>
        </w:rPr>
        <w:t xml:space="preserve">Radicada nuevamente la propuesta de convocatoria, el Senado deliberará de nuevo y podrá pronunciarse de manera favorable o ratificar su concepto negativo, caso en el cual no podrá convocarse al pueblo a plebiscito o consulta popular nacional. </w:t>
      </w:r>
    </w:p>
    <w:p w14:paraId="44F14443" w14:textId="6AEC5F6B" w:rsidR="00E57A10" w:rsidRPr="00E57A10" w:rsidRDefault="00E57A10" w:rsidP="00B36D61">
      <w:pPr>
        <w:pBdr>
          <w:top w:val="nil"/>
          <w:left w:val="nil"/>
          <w:bottom w:val="nil"/>
          <w:right w:val="nil"/>
          <w:between w:val="nil"/>
        </w:pBdr>
        <w:ind w:left="284" w:right="285"/>
        <w:jc w:val="both"/>
        <w:rPr>
          <w:rFonts w:ascii="Calibri" w:hAnsi="Calibri" w:cs="Calibri"/>
          <w:sz w:val="24"/>
          <w:szCs w:val="24"/>
        </w:rPr>
      </w:pPr>
      <w:r w:rsidRPr="00E57A10">
        <w:rPr>
          <w:rFonts w:ascii="Calibri" w:hAnsi="Calibri" w:cs="Calibri"/>
          <w:b/>
          <w:bCs/>
          <w:sz w:val="24"/>
          <w:szCs w:val="24"/>
        </w:rPr>
        <w:t>Parágrafo</w:t>
      </w:r>
      <w:r w:rsidRPr="00E57A10">
        <w:rPr>
          <w:rFonts w:ascii="Calibri" w:hAnsi="Calibri" w:cs="Calibri"/>
          <w:sz w:val="24"/>
          <w:szCs w:val="24"/>
        </w:rPr>
        <w:t>. La Secretaría General del Senado de la República, dentro de los dos (2) días siguientes a la sesión en la cual se discuta y vote la solicitud de concepto favorable a la convocatoria a plebiscito o consulta popular nacional, deberá emitir una certificación donde conste la decisión adoptada por la corporación, el sentido de la votación y el número de votos registrados.</w:t>
      </w:r>
    </w:p>
    <w:p w14:paraId="57519230" w14:textId="6F622B27" w:rsidR="00E57A10" w:rsidRDefault="00E57A10" w:rsidP="00FB673C">
      <w:pPr>
        <w:pBdr>
          <w:top w:val="nil"/>
          <w:left w:val="nil"/>
          <w:bottom w:val="nil"/>
          <w:right w:val="nil"/>
          <w:between w:val="nil"/>
        </w:pBdr>
        <w:jc w:val="both"/>
        <w:rPr>
          <w:rFonts w:ascii="Calibri" w:hAnsi="Calibri" w:cs="Calibri"/>
          <w:sz w:val="24"/>
          <w:szCs w:val="24"/>
        </w:rPr>
      </w:pPr>
    </w:p>
    <w:p w14:paraId="0AC3F8AC" w14:textId="1AF9BFCA" w:rsidR="00E57A10" w:rsidRDefault="00E57A10" w:rsidP="00E57A10">
      <w:pPr>
        <w:spacing w:after="160"/>
        <w:jc w:val="both"/>
        <w:rPr>
          <w:rFonts w:ascii="Calibri" w:hAnsi="Calibri" w:cs="Calibri"/>
          <w:b/>
          <w:bCs/>
          <w:sz w:val="24"/>
          <w:szCs w:val="24"/>
        </w:rPr>
      </w:pPr>
      <w:r>
        <w:rPr>
          <w:rFonts w:ascii="Calibri" w:hAnsi="Calibri" w:cs="Calibri"/>
          <w:b/>
          <w:bCs/>
          <w:color w:val="000000"/>
          <w:sz w:val="24"/>
          <w:szCs w:val="24"/>
        </w:rPr>
        <w:lastRenderedPageBreak/>
        <w:t xml:space="preserve">Artículo 4. </w:t>
      </w:r>
      <w:r w:rsidRPr="00E57A10">
        <w:rPr>
          <w:rFonts w:ascii="Calibri" w:hAnsi="Calibri" w:cs="Calibri"/>
          <w:b/>
          <w:bCs/>
          <w:sz w:val="24"/>
          <w:szCs w:val="24"/>
        </w:rPr>
        <w:t>Modifíquese los literales c y d del artículo 33 de la Ley 1757 de 2015, los cuales quedarán así:</w:t>
      </w:r>
    </w:p>
    <w:p w14:paraId="7A3F7B1A" w14:textId="77777777" w:rsidR="00B36D61" w:rsidRDefault="00B36D61" w:rsidP="00E57A10">
      <w:pPr>
        <w:spacing w:after="160"/>
        <w:jc w:val="both"/>
        <w:rPr>
          <w:rFonts w:ascii="Calibri" w:hAnsi="Calibri" w:cs="Calibri"/>
          <w:b/>
          <w:bCs/>
          <w:sz w:val="24"/>
          <w:szCs w:val="24"/>
        </w:rPr>
      </w:pPr>
    </w:p>
    <w:p w14:paraId="028F5337" w14:textId="3F499972" w:rsidR="00E57A10" w:rsidRDefault="00E57A10" w:rsidP="00B36D61">
      <w:pPr>
        <w:spacing w:after="160"/>
        <w:ind w:left="284" w:right="285"/>
        <w:jc w:val="both"/>
        <w:rPr>
          <w:rFonts w:ascii="Calibri" w:hAnsi="Calibri" w:cs="Calibri"/>
          <w:sz w:val="24"/>
          <w:szCs w:val="24"/>
        </w:rPr>
      </w:pPr>
      <w:r w:rsidRPr="00E57A10">
        <w:rPr>
          <w:rFonts w:ascii="Calibri" w:hAnsi="Calibri" w:cs="Calibri"/>
          <w:b/>
          <w:bCs/>
          <w:sz w:val="24"/>
          <w:szCs w:val="24"/>
        </w:rPr>
        <w:t>Artículo 33. Decreto de Convocatoria.</w:t>
      </w:r>
      <w:r w:rsidRPr="00DF0ABC">
        <w:rPr>
          <w:rFonts w:ascii="Calibri" w:hAnsi="Calibri" w:cs="Calibri"/>
          <w:sz w:val="24"/>
          <w:szCs w:val="24"/>
        </w:rPr>
        <w:t xml:space="preserve"> Dentro de los 8 días siguientes a la notificación del pronunciamiento de la Corte Constitucional o el Tribunal de lo Contencioso Administrativo correspondiente; de la certificación del Registrador del cumplimiento de los requisitos para la revocatoria del mandato; del Concepto de la corporación pública de elección popular para el plebiscito y la consulta popular, el Presidente de la República, el Gobernador o el Alcalde, según corresponda, fijará fecha en la que se llevará a cabo la jornada de votación del mecanismo de participación ciudadana correspondiente y adoptará las demás disposiciones necesarias para su ejecución.</w:t>
      </w:r>
    </w:p>
    <w:p w14:paraId="6BA39F75" w14:textId="77777777" w:rsidR="00E57A10" w:rsidRDefault="00E57A10" w:rsidP="00B36D61">
      <w:pPr>
        <w:spacing w:after="160"/>
        <w:ind w:left="284" w:right="285"/>
        <w:jc w:val="both"/>
        <w:rPr>
          <w:rFonts w:ascii="Calibri" w:hAnsi="Calibri" w:cs="Calibri"/>
          <w:sz w:val="24"/>
          <w:szCs w:val="24"/>
        </w:rPr>
      </w:pPr>
      <w:r w:rsidRPr="00DF0ABC">
        <w:rPr>
          <w:rFonts w:ascii="Calibri" w:hAnsi="Calibri" w:cs="Calibri"/>
          <w:sz w:val="24"/>
          <w:szCs w:val="24"/>
        </w:rPr>
        <w:t xml:space="preserve">a) El referendo deberá realizarse dentro de los seis meses siguientes al pronunciamiento de la Corte Constitucional o Tribunal de lo Contencioso Administrativo de que trata el artículo 22 de la presente ley. No podrá acumularse la votación de más de tres referendos para la misma fecha ni podrá acumularse la votación de referendos constitucionales con otros actos electorales. Cuando se inscriba más de una propuesta de referendo sobre el mismo tema y obtenga el número de apoyos requeridos, el votante podrá decidir sobre cualquiera de ellos, evento en el cual la autoridad electoral pondrá a su disposición cada una de las iniciativas en forma separada; </w:t>
      </w:r>
    </w:p>
    <w:p w14:paraId="56B52766" w14:textId="77777777" w:rsidR="00E57A10" w:rsidRDefault="00E57A10" w:rsidP="00B36D61">
      <w:pPr>
        <w:spacing w:after="160"/>
        <w:ind w:left="284" w:right="285"/>
        <w:jc w:val="both"/>
        <w:rPr>
          <w:rFonts w:ascii="Calibri" w:hAnsi="Calibri" w:cs="Calibri"/>
          <w:sz w:val="24"/>
          <w:szCs w:val="24"/>
        </w:rPr>
      </w:pPr>
      <w:r w:rsidRPr="00DF0ABC">
        <w:rPr>
          <w:rFonts w:ascii="Calibri" w:hAnsi="Calibri" w:cs="Calibri"/>
          <w:sz w:val="24"/>
          <w:szCs w:val="24"/>
        </w:rPr>
        <w:t xml:space="preserve">b) La revocatoria del mandato deberá realizarse dentro de un término no superior a dos meses, contados a partir de la certificación expedida por la Registraduría; </w:t>
      </w:r>
    </w:p>
    <w:p w14:paraId="55DA0B71" w14:textId="77777777" w:rsidR="00E57A10" w:rsidRDefault="00E57A10" w:rsidP="00B36D61">
      <w:pPr>
        <w:spacing w:after="160"/>
        <w:ind w:left="284" w:right="285"/>
        <w:jc w:val="both"/>
        <w:rPr>
          <w:rFonts w:ascii="Calibri" w:hAnsi="Calibri" w:cs="Calibri"/>
          <w:sz w:val="24"/>
          <w:szCs w:val="24"/>
        </w:rPr>
      </w:pPr>
      <w:r w:rsidRPr="00DF0ABC">
        <w:rPr>
          <w:rFonts w:ascii="Calibri" w:hAnsi="Calibri" w:cs="Calibri"/>
          <w:sz w:val="24"/>
          <w:szCs w:val="24"/>
        </w:rPr>
        <w:t xml:space="preserve">c) La Consulta Popular se realizará dentro de los tres meses siguientes a la fecha del concepto previo </w:t>
      </w:r>
      <w:r w:rsidRPr="00E57A10">
        <w:rPr>
          <w:rFonts w:ascii="Calibri" w:hAnsi="Calibri" w:cs="Calibri"/>
          <w:sz w:val="24"/>
          <w:szCs w:val="24"/>
        </w:rPr>
        <w:t>favorable</w:t>
      </w:r>
      <w:r w:rsidRPr="00DF0ABC">
        <w:rPr>
          <w:rFonts w:ascii="Calibri" w:hAnsi="Calibri" w:cs="Calibri"/>
          <w:sz w:val="24"/>
          <w:szCs w:val="24"/>
        </w:rPr>
        <w:t xml:space="preserve"> de la corporación pública respectiva</w:t>
      </w:r>
      <w:r>
        <w:rPr>
          <w:rFonts w:ascii="Calibri" w:hAnsi="Calibri" w:cs="Calibri"/>
          <w:sz w:val="24"/>
          <w:szCs w:val="24"/>
        </w:rPr>
        <w:t>;</w:t>
      </w:r>
    </w:p>
    <w:p w14:paraId="76AADDB3" w14:textId="77777777" w:rsidR="00E57A10" w:rsidRDefault="00E57A10" w:rsidP="00B36D61">
      <w:pPr>
        <w:spacing w:after="160"/>
        <w:ind w:left="284" w:right="285"/>
        <w:jc w:val="both"/>
        <w:rPr>
          <w:rFonts w:ascii="Calibri" w:hAnsi="Calibri" w:cs="Calibri"/>
          <w:sz w:val="24"/>
          <w:szCs w:val="24"/>
        </w:rPr>
      </w:pPr>
      <w:r w:rsidRPr="00DF0ABC">
        <w:rPr>
          <w:rFonts w:ascii="Calibri" w:hAnsi="Calibri" w:cs="Calibri"/>
          <w:sz w:val="24"/>
          <w:szCs w:val="24"/>
        </w:rPr>
        <w:t>d) El plebiscito se realizará en un término máximo de cuatro meses contados a partir de la fecha del concepto previo favorable del</w:t>
      </w:r>
      <w:r>
        <w:rPr>
          <w:rFonts w:ascii="Calibri" w:hAnsi="Calibri" w:cs="Calibri"/>
          <w:sz w:val="24"/>
          <w:szCs w:val="24"/>
        </w:rPr>
        <w:t xml:space="preserve"> </w:t>
      </w:r>
      <w:r w:rsidRPr="00DF0ABC">
        <w:rPr>
          <w:rFonts w:ascii="Calibri" w:hAnsi="Calibri" w:cs="Calibri"/>
          <w:sz w:val="24"/>
          <w:szCs w:val="24"/>
        </w:rPr>
        <w:t xml:space="preserve">Congreso de la República; </w:t>
      </w:r>
    </w:p>
    <w:p w14:paraId="5E0B2ABB" w14:textId="77777777" w:rsidR="00E57A10" w:rsidRDefault="00E57A10" w:rsidP="00B36D61">
      <w:pPr>
        <w:spacing w:after="160"/>
        <w:ind w:left="284" w:right="285"/>
        <w:jc w:val="both"/>
        <w:rPr>
          <w:rFonts w:ascii="Calibri" w:hAnsi="Calibri" w:cs="Calibri"/>
          <w:sz w:val="24"/>
          <w:szCs w:val="24"/>
        </w:rPr>
      </w:pPr>
      <w:r w:rsidRPr="00DF0ABC">
        <w:rPr>
          <w:rFonts w:ascii="Calibri" w:hAnsi="Calibri" w:cs="Calibri"/>
          <w:sz w:val="24"/>
          <w:szCs w:val="24"/>
        </w:rPr>
        <w:t xml:space="preserve">e) La Consulta Popular para convocar una Asamblea Constituyente deberá realizarse entre los dos y los seis meses a partir del pronunciamiento de la Corte Constitucional. </w:t>
      </w:r>
    </w:p>
    <w:p w14:paraId="4E1B28FF" w14:textId="717BE519" w:rsidR="00E57A10" w:rsidRDefault="00E57A10" w:rsidP="00B36D61">
      <w:pPr>
        <w:spacing w:after="160"/>
        <w:ind w:left="284" w:right="285"/>
        <w:jc w:val="both"/>
        <w:rPr>
          <w:rFonts w:ascii="Calibri" w:hAnsi="Calibri" w:cs="Calibri"/>
          <w:sz w:val="24"/>
          <w:szCs w:val="24"/>
        </w:rPr>
      </w:pPr>
      <w:r w:rsidRPr="00DF0ABC">
        <w:rPr>
          <w:rFonts w:ascii="Calibri" w:hAnsi="Calibri" w:cs="Calibri"/>
          <w:sz w:val="24"/>
          <w:szCs w:val="24"/>
        </w:rPr>
        <w:t>Parágrafo. Cuando aplique, la elección de dignatarios a la Asamblea Constituyente deberá realizarse entre los dos y los seis meses a partir de la fecha de promulgación de los resultados de la Consulta Popular por parte del Consejo Nacional Electoral.</w:t>
      </w:r>
    </w:p>
    <w:p w14:paraId="353CE690" w14:textId="77777777" w:rsidR="00B36D61" w:rsidRDefault="00B36D61" w:rsidP="00FB673C">
      <w:pPr>
        <w:pBdr>
          <w:top w:val="nil"/>
          <w:left w:val="nil"/>
          <w:bottom w:val="nil"/>
          <w:right w:val="nil"/>
          <w:between w:val="nil"/>
        </w:pBdr>
        <w:jc w:val="both"/>
        <w:rPr>
          <w:rFonts w:ascii="Calibri" w:hAnsi="Calibri" w:cs="Calibri"/>
          <w:b/>
          <w:bCs/>
          <w:color w:val="000000"/>
          <w:sz w:val="24"/>
          <w:szCs w:val="24"/>
        </w:rPr>
      </w:pPr>
    </w:p>
    <w:p w14:paraId="241E70B4" w14:textId="64A8A7DE" w:rsidR="00E57A10" w:rsidRDefault="00E57A10" w:rsidP="00FB673C">
      <w:pPr>
        <w:pBdr>
          <w:top w:val="nil"/>
          <w:left w:val="nil"/>
          <w:bottom w:val="nil"/>
          <w:right w:val="nil"/>
          <w:between w:val="nil"/>
        </w:pBdr>
        <w:jc w:val="both"/>
        <w:rPr>
          <w:rFonts w:ascii="Calibri" w:hAnsi="Calibri" w:cs="Calibri"/>
          <w:sz w:val="24"/>
          <w:szCs w:val="24"/>
        </w:rPr>
      </w:pPr>
      <w:r w:rsidRPr="00DF0ABC">
        <w:rPr>
          <w:rFonts w:ascii="Calibri" w:hAnsi="Calibri" w:cs="Calibri"/>
          <w:b/>
          <w:bCs/>
          <w:color w:val="000000"/>
          <w:sz w:val="24"/>
          <w:szCs w:val="24"/>
        </w:rPr>
        <w:t xml:space="preserve">Artículo </w:t>
      </w:r>
      <w:r w:rsidRPr="00E57A10">
        <w:rPr>
          <w:rFonts w:ascii="Calibri" w:hAnsi="Calibri" w:cs="Calibri"/>
          <w:b/>
          <w:bCs/>
          <w:color w:val="000000"/>
          <w:sz w:val="24"/>
          <w:szCs w:val="24"/>
        </w:rPr>
        <w:t>5</w:t>
      </w:r>
      <w:r w:rsidRPr="00DF0ABC">
        <w:rPr>
          <w:rFonts w:ascii="Calibri" w:hAnsi="Calibri" w:cs="Calibri"/>
          <w:b/>
          <w:bCs/>
          <w:color w:val="000000"/>
          <w:sz w:val="24"/>
          <w:szCs w:val="24"/>
        </w:rPr>
        <w:t>. Vigencia</w:t>
      </w:r>
      <w:r w:rsidRPr="00DF0ABC">
        <w:rPr>
          <w:rFonts w:ascii="Calibri" w:hAnsi="Calibri" w:cs="Calibri"/>
          <w:color w:val="000000"/>
          <w:sz w:val="24"/>
          <w:szCs w:val="24"/>
        </w:rPr>
        <w:t>. La presente ley rige a partir de su publicación en el Diario Oficial y deroga las demás normas que le sean contrarias.</w:t>
      </w:r>
    </w:p>
    <w:p w14:paraId="50FE2611" w14:textId="77777777" w:rsidR="00E57A10" w:rsidRPr="00FB673C" w:rsidRDefault="00E57A10" w:rsidP="00FB673C">
      <w:pPr>
        <w:pBdr>
          <w:top w:val="nil"/>
          <w:left w:val="nil"/>
          <w:bottom w:val="nil"/>
          <w:right w:val="nil"/>
          <w:between w:val="nil"/>
        </w:pBdr>
        <w:jc w:val="both"/>
        <w:rPr>
          <w:rFonts w:ascii="Calibri" w:hAnsi="Calibri" w:cs="Calibri"/>
          <w:b/>
          <w:bCs/>
          <w:color w:val="000000"/>
          <w:sz w:val="24"/>
          <w:szCs w:val="24"/>
        </w:rPr>
      </w:pPr>
    </w:p>
    <w:p w14:paraId="4B359546" w14:textId="77777777" w:rsidR="00FB673C" w:rsidRPr="00FB673C" w:rsidRDefault="00FB673C" w:rsidP="00E57A10">
      <w:pPr>
        <w:jc w:val="both"/>
        <w:rPr>
          <w:rFonts w:ascii="Calibri" w:hAnsi="Calibri" w:cs="Calibri"/>
          <w:sz w:val="24"/>
          <w:szCs w:val="24"/>
        </w:rPr>
      </w:pPr>
    </w:p>
    <w:p w14:paraId="61AC8E98" w14:textId="77777777" w:rsidR="00FB673C" w:rsidRPr="00FB673C" w:rsidRDefault="00FB673C" w:rsidP="00392AB4">
      <w:pPr>
        <w:jc w:val="both"/>
        <w:rPr>
          <w:rFonts w:ascii="Calibri" w:hAnsi="Calibri" w:cs="Calibri"/>
          <w:sz w:val="24"/>
          <w:szCs w:val="24"/>
        </w:rPr>
      </w:pPr>
      <w:r w:rsidRPr="00FB673C">
        <w:rPr>
          <w:rFonts w:ascii="Calibri" w:hAnsi="Calibri" w:cs="Calibri"/>
          <w:sz w:val="24"/>
          <w:szCs w:val="24"/>
        </w:rPr>
        <w:t>Cordialmente,</w:t>
      </w:r>
    </w:p>
    <w:p w14:paraId="33E75A33" w14:textId="77777777" w:rsidR="00FB673C" w:rsidRPr="00FB673C" w:rsidRDefault="00FB673C" w:rsidP="00FB673C">
      <w:pPr>
        <w:ind w:left="720"/>
        <w:jc w:val="both"/>
        <w:rPr>
          <w:rFonts w:ascii="Calibri" w:hAnsi="Calibri" w:cs="Calibri"/>
          <w:sz w:val="24"/>
          <w:szCs w:val="24"/>
        </w:rPr>
      </w:pPr>
      <w:bookmarkStart w:id="3" w:name="_heading=h.asr53wethg3c" w:colFirst="0" w:colLast="0"/>
      <w:bookmarkEnd w:id="3"/>
    </w:p>
    <w:p w14:paraId="4D7C2F77" w14:textId="05906E14" w:rsidR="00FB673C" w:rsidRDefault="00FB673C" w:rsidP="00FB673C">
      <w:pPr>
        <w:ind w:left="720"/>
        <w:jc w:val="both"/>
        <w:rPr>
          <w:rFonts w:ascii="Calibri" w:hAnsi="Calibri" w:cs="Calibri"/>
          <w:sz w:val="24"/>
          <w:szCs w:val="24"/>
          <w:u w:val="single"/>
        </w:rPr>
      </w:pPr>
    </w:p>
    <w:p w14:paraId="10DBA992" w14:textId="77777777" w:rsidR="00B36D61" w:rsidRPr="00FB673C" w:rsidRDefault="00B36D61" w:rsidP="00FB673C">
      <w:pPr>
        <w:ind w:left="720"/>
        <w:jc w:val="both"/>
        <w:rPr>
          <w:rFonts w:ascii="Calibri" w:hAnsi="Calibri" w:cs="Calibri"/>
          <w:sz w:val="24"/>
          <w:szCs w:val="24"/>
          <w:u w:val="single"/>
        </w:rPr>
      </w:pPr>
    </w:p>
    <w:p w14:paraId="3035D960" w14:textId="2B4BC43F" w:rsidR="00FB673C" w:rsidRPr="00FB673C" w:rsidRDefault="00FB673C" w:rsidP="00392AB4">
      <w:pPr>
        <w:jc w:val="center"/>
        <w:rPr>
          <w:rFonts w:ascii="Calibri" w:hAnsi="Calibri" w:cs="Calibri"/>
          <w:sz w:val="24"/>
          <w:szCs w:val="24"/>
        </w:rPr>
      </w:pPr>
      <w:r w:rsidRPr="00FB673C">
        <w:rPr>
          <w:rFonts w:ascii="Calibri" w:hAnsi="Calibri" w:cs="Calibri"/>
          <w:b/>
          <w:bCs/>
          <w:color w:val="000000"/>
          <w:sz w:val="24"/>
          <w:szCs w:val="24"/>
        </w:rPr>
        <w:t>JENNIFER PEDRAZA SANDOVAL</w:t>
      </w:r>
    </w:p>
    <w:p w14:paraId="1CE0F5FE" w14:textId="77777777" w:rsidR="00FB673C" w:rsidRPr="00FB673C" w:rsidRDefault="00FB673C" w:rsidP="00392AB4">
      <w:pPr>
        <w:jc w:val="center"/>
        <w:rPr>
          <w:rFonts w:ascii="Calibri" w:hAnsi="Calibri" w:cs="Calibri"/>
          <w:color w:val="000000"/>
          <w:sz w:val="24"/>
          <w:szCs w:val="24"/>
        </w:rPr>
      </w:pPr>
      <w:r w:rsidRPr="00FB673C">
        <w:rPr>
          <w:rFonts w:ascii="Calibri" w:hAnsi="Calibri" w:cs="Calibri"/>
          <w:color w:val="000000"/>
          <w:sz w:val="24"/>
          <w:szCs w:val="24"/>
        </w:rPr>
        <w:t>Representante a la Cámara</w:t>
      </w:r>
    </w:p>
    <w:p w14:paraId="7D49DB00" w14:textId="77777777" w:rsidR="00FB673C" w:rsidRPr="00FB673C" w:rsidRDefault="00FB673C" w:rsidP="00392AB4">
      <w:pPr>
        <w:jc w:val="center"/>
        <w:rPr>
          <w:rFonts w:ascii="Calibri" w:hAnsi="Calibri" w:cs="Calibri"/>
          <w:sz w:val="24"/>
          <w:szCs w:val="24"/>
        </w:rPr>
      </w:pPr>
      <w:r w:rsidRPr="00FB673C">
        <w:rPr>
          <w:rFonts w:ascii="Calibri" w:hAnsi="Calibri" w:cs="Calibri"/>
          <w:color w:val="000000"/>
          <w:sz w:val="24"/>
          <w:szCs w:val="24"/>
        </w:rPr>
        <w:t>Ponente Única</w:t>
      </w:r>
    </w:p>
    <w:p w14:paraId="78B0874D" w14:textId="2597C180" w:rsidR="00622BA9" w:rsidRPr="00FB673C" w:rsidRDefault="00622BA9" w:rsidP="00FB673C">
      <w:pPr>
        <w:rPr>
          <w:rFonts w:ascii="Calibri" w:hAnsi="Calibri" w:cs="Calibri"/>
          <w:sz w:val="24"/>
          <w:szCs w:val="24"/>
        </w:rPr>
      </w:pPr>
    </w:p>
    <w:sectPr w:rsidR="00622BA9" w:rsidRPr="00FB673C" w:rsidSect="00427928">
      <w:headerReference w:type="default" r:id="rId8"/>
      <w:footerReference w:type="default" r:id="rId9"/>
      <w:pgSz w:w="11909" w:h="16834"/>
      <w:pgMar w:top="1417" w:right="1701" w:bottom="1417" w:left="1701"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800AE" w14:textId="77777777" w:rsidR="00891196" w:rsidRDefault="00891196">
      <w:pPr>
        <w:spacing w:line="240" w:lineRule="auto"/>
      </w:pPr>
      <w:r>
        <w:separator/>
      </w:r>
    </w:p>
  </w:endnote>
  <w:endnote w:type="continuationSeparator" w:id="0">
    <w:p w14:paraId="4168D925" w14:textId="77777777" w:rsidR="00891196" w:rsidRDefault="008911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6AA9810-9F41-4D0A-9751-27EAC772436A}"/>
    <w:embedBold r:id="rId2" w:fontKey="{2BB01FCA-0F6F-4CF9-A674-8E7DD5B042FF}"/>
    <w:embedItalic r:id="rId3" w:fontKey="{40CAADB1-EAE6-4FEB-9DA4-9963ABE3621D}"/>
    <w:embedBoldItalic r:id="rId4" w:fontKey="{838A3ED2-3ACD-44C4-826B-70F5B143D9F9}"/>
  </w:font>
  <w:font w:name="Noto Sans Symbols">
    <w:charset w:val="00"/>
    <w:family w:val="auto"/>
    <w:pitch w:val="default"/>
    <w:embedRegular r:id="rId5" w:fontKey="{42BD05AC-D8F4-4F91-ABF6-A3C76130BC26}"/>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4F6D7258-7D57-4FC5-A8CE-AD9121B973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91064" w14:textId="6620EC00" w:rsidR="00622BA9" w:rsidRDefault="004A4916">
    <w:pPr>
      <w:pBdr>
        <w:top w:val="nil"/>
        <w:left w:val="nil"/>
        <w:bottom w:val="nil"/>
        <w:right w:val="nil"/>
        <w:between w:val="nil"/>
      </w:pBdr>
      <w:tabs>
        <w:tab w:val="center" w:pos="4419"/>
        <w:tab w:val="right" w:pos="8838"/>
      </w:tabs>
      <w:spacing w:line="240" w:lineRule="auto"/>
      <w:rPr>
        <w:color w:val="000000"/>
      </w:rPr>
    </w:pPr>
    <w:r>
      <w:rPr>
        <w:noProof/>
      </w:rPr>
      <w:drawing>
        <wp:anchor distT="0" distB="0" distL="0" distR="0" simplePos="0" relativeHeight="251659264" behindDoc="1" locked="0" layoutInCell="1" hidden="0" allowOverlap="1" wp14:anchorId="289FBAF5" wp14:editId="12D4046D">
          <wp:simplePos x="0" y="0"/>
          <wp:positionH relativeFrom="column">
            <wp:posOffset>-914392</wp:posOffset>
          </wp:positionH>
          <wp:positionV relativeFrom="paragraph">
            <wp:posOffset>-266693</wp:posOffset>
          </wp:positionV>
          <wp:extent cx="7536180" cy="91694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4" t="87515" r="583" b="-1140"/>
                  <a:stretch>
                    <a:fillRect/>
                  </a:stretch>
                </pic:blipFill>
                <pic:spPr>
                  <a:xfrm>
                    <a:off x="0" y="0"/>
                    <a:ext cx="7536180" cy="91694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315B1" w14:textId="77777777" w:rsidR="00891196" w:rsidRDefault="00891196">
      <w:pPr>
        <w:spacing w:line="240" w:lineRule="auto"/>
      </w:pPr>
      <w:r>
        <w:separator/>
      </w:r>
    </w:p>
  </w:footnote>
  <w:footnote w:type="continuationSeparator" w:id="0">
    <w:p w14:paraId="3C8CFF93" w14:textId="77777777" w:rsidR="00891196" w:rsidRDefault="00891196">
      <w:pPr>
        <w:spacing w:line="240" w:lineRule="auto"/>
      </w:pPr>
      <w:r>
        <w:continuationSeparator/>
      </w:r>
    </w:p>
  </w:footnote>
  <w:footnote w:id="1">
    <w:p w14:paraId="15638504" w14:textId="77777777" w:rsidR="00FB673C" w:rsidRPr="00392AB4" w:rsidRDefault="00FB673C" w:rsidP="00FB673C">
      <w:pPr>
        <w:tabs>
          <w:tab w:val="left" w:pos="1030"/>
          <w:tab w:val="left" w:pos="1190"/>
        </w:tabs>
        <w:spacing w:line="240" w:lineRule="auto"/>
        <w:rPr>
          <w:rFonts w:ascii="Calibri" w:hAnsi="Calibri" w:cs="Calibri"/>
          <w:sz w:val="20"/>
          <w:szCs w:val="20"/>
        </w:rPr>
      </w:pPr>
      <w:r w:rsidRPr="00392AB4">
        <w:rPr>
          <w:rStyle w:val="Refdenotaalpie"/>
          <w:rFonts w:ascii="Calibri" w:hAnsi="Calibri" w:cs="Calibri"/>
          <w:sz w:val="20"/>
          <w:szCs w:val="20"/>
        </w:rPr>
        <w:footnoteRef/>
      </w:r>
      <w:r w:rsidRPr="00392AB4">
        <w:rPr>
          <w:rFonts w:ascii="Calibri" w:hAnsi="Calibri" w:cs="Calibri"/>
          <w:sz w:val="20"/>
          <w:szCs w:val="20"/>
        </w:rPr>
        <w:t>Sentencia C-150 de 2015. M.P. Dr. Mauricio González Cuervo.</w:t>
      </w:r>
      <w:r w:rsidRPr="00392AB4">
        <w:rPr>
          <w:rFonts w:ascii="Calibri" w:hAnsi="Calibri" w:cs="Calibri"/>
          <w:sz w:val="20"/>
          <w:szCs w:val="20"/>
        </w:rPr>
        <w:tab/>
      </w:r>
    </w:p>
  </w:footnote>
  <w:footnote w:id="2">
    <w:p w14:paraId="681FFF71" w14:textId="5EE23F02" w:rsidR="00FB673C" w:rsidRPr="00392AB4" w:rsidRDefault="00FB673C" w:rsidP="00FB673C">
      <w:pPr>
        <w:pStyle w:val="Textonotapie"/>
      </w:pPr>
      <w:r w:rsidRPr="00392AB4">
        <w:rPr>
          <w:rStyle w:val="Refdenotaalpie"/>
        </w:rPr>
        <w:footnoteRef/>
      </w:r>
      <w:r w:rsidRPr="00392AB4">
        <w:t xml:space="preserve"> Frente Nacional. Enciclopedia del Banco de la República. Recuperado de: </w:t>
      </w:r>
      <w:hyperlink r:id="rId1" w:history="1">
        <w:r w:rsidRPr="00392AB4">
          <w:rPr>
            <w:rStyle w:val="Hipervnculo"/>
          </w:rPr>
          <w:t>https://enciclopedia.banrepcultural.org/index.php?title=El_Frente_Nacional</w:t>
        </w:r>
      </w:hyperlink>
    </w:p>
  </w:footnote>
  <w:footnote w:id="3">
    <w:p w14:paraId="2E9775EE" w14:textId="77777777" w:rsidR="00FB673C" w:rsidRPr="00392AB4" w:rsidRDefault="00FB673C" w:rsidP="00FB673C">
      <w:pPr>
        <w:pStyle w:val="Textonotapie"/>
      </w:pPr>
      <w:r w:rsidRPr="00392AB4">
        <w:rPr>
          <w:rStyle w:val="Refdenotaalpie"/>
        </w:rPr>
        <w:footnoteRef/>
      </w:r>
      <w:r w:rsidRPr="00392AB4">
        <w:t xml:space="preserve"> Históricos plebiscitos. Recuperado de: </w:t>
      </w:r>
      <w:hyperlink r:id="rId2" w:history="1">
        <w:r w:rsidRPr="00392AB4">
          <w:rPr>
            <w:rStyle w:val="Hipervnculo"/>
          </w:rPr>
          <w:t>https://www.registraduria.gov.co/IMG/pdf/20230815_historicoplebiscito.pdf</w:t>
        </w:r>
      </w:hyperlink>
    </w:p>
    <w:p w14:paraId="03940A2D" w14:textId="77777777" w:rsidR="00FB673C" w:rsidRPr="002F3A62" w:rsidRDefault="00FB673C" w:rsidP="00FB673C">
      <w:pPr>
        <w:pStyle w:val="Textonotapie"/>
        <w:rPr>
          <w:lang w:val="es-MX"/>
        </w:rPr>
      </w:pPr>
    </w:p>
  </w:footnote>
  <w:footnote w:id="4">
    <w:p w14:paraId="6157043D" w14:textId="77777777" w:rsidR="00FB673C" w:rsidRPr="00B1222F" w:rsidRDefault="00FB673C" w:rsidP="00FB673C">
      <w:pPr>
        <w:pStyle w:val="Textonotapie"/>
        <w:rPr>
          <w:lang w:val="es-MX"/>
        </w:rPr>
      </w:pPr>
      <w:r>
        <w:rPr>
          <w:rStyle w:val="Refdenotaalpie"/>
        </w:rPr>
        <w:footnoteRef/>
      </w:r>
      <w:r>
        <w:t xml:space="preserve"> </w:t>
      </w:r>
      <w:r w:rsidRPr="00B1222F">
        <w:t>Sentencia C-065 de 18 de marzo de 2021. M.P. Dr. Jorge Enrique Ibáñez Najar.</w:t>
      </w:r>
    </w:p>
  </w:footnote>
  <w:footnote w:id="5">
    <w:p w14:paraId="624A7239" w14:textId="77777777" w:rsidR="00FB673C" w:rsidRPr="00B1222F" w:rsidRDefault="00FB673C" w:rsidP="00427928">
      <w:pPr>
        <w:pStyle w:val="Textonotapie"/>
        <w:jc w:val="both"/>
        <w:rPr>
          <w:lang w:val="es-MX"/>
        </w:rPr>
      </w:pPr>
      <w:r>
        <w:rPr>
          <w:rStyle w:val="Refdenotaalpie"/>
        </w:rPr>
        <w:footnoteRef/>
      </w:r>
      <w:r>
        <w:t xml:space="preserve"> </w:t>
      </w:r>
      <w:r w:rsidRPr="00B1222F">
        <w:t>Sentencia C-180 de 14 de noviembre de 1994. M.P. Dr. Hernando Herrera Vergara</w:t>
      </w:r>
    </w:p>
  </w:footnote>
  <w:footnote w:id="6">
    <w:p w14:paraId="51454C8C" w14:textId="588403E8" w:rsidR="00FB673C" w:rsidRPr="00427928" w:rsidRDefault="00FB673C" w:rsidP="00427928">
      <w:pPr>
        <w:pStyle w:val="Textonotapie"/>
        <w:jc w:val="both"/>
      </w:pPr>
      <w:r>
        <w:rPr>
          <w:rStyle w:val="Refdenotaalpie"/>
        </w:rPr>
        <w:footnoteRef/>
      </w:r>
      <w:r>
        <w:t xml:space="preserve"> </w:t>
      </w:r>
      <w:r w:rsidRPr="00B1222F">
        <w:t xml:space="preserve">Recuperado de: </w:t>
      </w:r>
      <w:hyperlink r:id="rId3" w:history="1">
        <w:r w:rsidRPr="008A2DCC">
          <w:rPr>
            <w:rStyle w:val="Hipervnculo"/>
          </w:rPr>
          <w:t>https://www.btg-bestellservice.de/pdf/80206000.pdf</w:t>
        </w:r>
      </w:hyperlink>
    </w:p>
  </w:footnote>
  <w:footnote w:id="7">
    <w:p w14:paraId="6A966635" w14:textId="77777777" w:rsidR="00FB673C" w:rsidRPr="00B1222F" w:rsidRDefault="00FB673C" w:rsidP="00427928">
      <w:pPr>
        <w:pStyle w:val="Textonotapie"/>
        <w:jc w:val="both"/>
        <w:rPr>
          <w:lang w:val="es-MX"/>
        </w:rPr>
      </w:pPr>
      <w:r>
        <w:rPr>
          <w:rStyle w:val="Refdenotaalpie"/>
        </w:rPr>
        <w:footnoteRef/>
      </w:r>
      <w:r>
        <w:t xml:space="preserve"> </w:t>
      </w:r>
      <w:r w:rsidRPr="00B1222F">
        <w:t xml:space="preserve">En Alemania, los </w:t>
      </w:r>
      <w:proofErr w:type="spellStart"/>
      <w:r w:rsidRPr="00B1222F">
        <w:t>Länder</w:t>
      </w:r>
      <w:proofErr w:type="spellEnd"/>
      <w:r w:rsidRPr="00B1222F">
        <w:t xml:space="preserve"> (singular: Land) son los estados federados que componen la República Federal de Alemania. Son entidades territoriales con su propio gobierno, parlamento y constitución, que comparten el poder con el gobierno federal.</w:t>
      </w:r>
      <w:r>
        <w:br/>
      </w:r>
    </w:p>
  </w:footnote>
  <w:footnote w:id="8">
    <w:p w14:paraId="26DBE6CF" w14:textId="77777777" w:rsidR="00FB673C" w:rsidRPr="00B1222F" w:rsidRDefault="00FB673C" w:rsidP="00FB673C">
      <w:pPr>
        <w:pStyle w:val="Textonotapie"/>
        <w:rPr>
          <w:lang w:val="es-MX"/>
        </w:rPr>
      </w:pPr>
      <w:r>
        <w:rPr>
          <w:rStyle w:val="Refdenotaalpie"/>
        </w:rPr>
        <w:footnoteRef/>
      </w:r>
      <w:r>
        <w:t xml:space="preserve"> </w:t>
      </w:r>
      <w:r w:rsidRPr="00B1222F">
        <w:t>Artículo 29, numeral 5, Ley Fundamental de la República Federal de Alemania de 1949.</w:t>
      </w:r>
    </w:p>
  </w:footnote>
  <w:footnote w:id="9">
    <w:p w14:paraId="5D3247B9" w14:textId="482D5533" w:rsidR="00FB673C" w:rsidRPr="00B1222F" w:rsidRDefault="00FB673C" w:rsidP="00FB673C">
      <w:pPr>
        <w:pStyle w:val="Textonotapie"/>
        <w:rPr>
          <w:lang w:val="es-MX"/>
        </w:rPr>
      </w:pPr>
      <w:r>
        <w:rPr>
          <w:rStyle w:val="Refdenotaalpie"/>
        </w:rPr>
        <w:footnoteRef/>
      </w:r>
      <w:r>
        <w:t xml:space="preserve"> </w:t>
      </w:r>
      <w:r w:rsidRPr="00B1222F">
        <w:t xml:space="preserve">Recuperado de: </w:t>
      </w:r>
      <w:hyperlink r:id="rId4" w:history="1">
        <w:r w:rsidR="00427928" w:rsidRPr="00B73B84">
          <w:rPr>
            <w:rStyle w:val="Hipervnculo"/>
          </w:rPr>
          <w:t>https://www.boe.es/eli/es/c/1978/12/27/(1)/con</w:t>
        </w:r>
      </w:hyperlink>
      <w:r w:rsidR="00427928">
        <w:t xml:space="preserve"> </w:t>
      </w:r>
    </w:p>
  </w:footnote>
  <w:footnote w:id="10">
    <w:p w14:paraId="6C389F7D" w14:textId="77777777" w:rsidR="00642218" w:rsidRDefault="00FB673C" w:rsidP="00FB673C">
      <w:pPr>
        <w:pStyle w:val="Textonotapie"/>
      </w:pPr>
      <w:r>
        <w:rPr>
          <w:rStyle w:val="Refdenotaalpie"/>
        </w:rPr>
        <w:footnoteRef/>
      </w:r>
      <w:r>
        <w:t xml:space="preserve"> </w:t>
      </w:r>
      <w:r w:rsidRPr="00B1222F">
        <w:t>Recuperado de:</w:t>
      </w:r>
    </w:p>
    <w:p w14:paraId="5A67BBAC" w14:textId="761EA7CB" w:rsidR="00642218" w:rsidRDefault="00642218" w:rsidP="00FB673C">
      <w:pPr>
        <w:pStyle w:val="Textonotapie"/>
      </w:pPr>
      <w:hyperlink r:id="rId5" w:history="1">
        <w:r w:rsidRPr="00F92D17">
          <w:rPr>
            <w:rStyle w:val="Hipervnculo"/>
          </w:rPr>
          <w:t>https://www.constituteproject.org/constitution/Portugal_2005?lang=es#:~:text=El%20pueblo%20ejerce%2%200el%20poder,formas%20previstas%20en%20la%20Constituci%C3%B3n</w:t>
        </w:r>
      </w:hyperlink>
    </w:p>
    <w:p w14:paraId="4E0E69B5" w14:textId="77777777" w:rsidR="00642218" w:rsidRDefault="00642218" w:rsidP="00FB673C">
      <w:pPr>
        <w:pStyle w:val="Textonotapie"/>
      </w:pPr>
    </w:p>
    <w:p w14:paraId="4A8767A2" w14:textId="77777777" w:rsidR="00642218" w:rsidRDefault="00642218" w:rsidP="00FB673C">
      <w:pPr>
        <w:pStyle w:val="Textonotapie"/>
      </w:pPr>
    </w:p>
    <w:p w14:paraId="7A2327E4" w14:textId="77777777" w:rsidR="00FB673C" w:rsidRPr="00B1222F" w:rsidRDefault="00FB673C" w:rsidP="00FB673C">
      <w:pPr>
        <w:pStyle w:val="Textonotapie"/>
        <w:rPr>
          <w:lang w:val="es-MX"/>
        </w:rPr>
      </w:pPr>
    </w:p>
  </w:footnote>
  <w:footnote w:id="11">
    <w:p w14:paraId="31BE43F9" w14:textId="020687B9" w:rsidR="00FB673C" w:rsidRDefault="00FB673C" w:rsidP="00FB673C">
      <w:pPr>
        <w:pStyle w:val="Textonotapie"/>
      </w:pPr>
      <w:r>
        <w:rPr>
          <w:rStyle w:val="Refdenotaalpie"/>
        </w:rPr>
        <w:footnoteRef/>
      </w:r>
      <w:r>
        <w:t xml:space="preserve"> </w:t>
      </w:r>
      <w:r w:rsidRPr="00B1222F">
        <w:t xml:space="preserve">Constitución de la República del Ecuador (2008). Recuperado de: </w:t>
      </w:r>
    </w:p>
    <w:p w14:paraId="1B02623E" w14:textId="3B3FFE95" w:rsidR="00642218" w:rsidRDefault="00642218" w:rsidP="00FB673C">
      <w:pPr>
        <w:pStyle w:val="Textonotapie"/>
      </w:pPr>
      <w:hyperlink r:id="rId6" w:history="1">
        <w:r w:rsidRPr="00F92D17">
          <w:rPr>
            <w:rStyle w:val="Hipervnculo"/>
          </w:rPr>
          <w:t>https://www.asambleanacional.gob.ec/es/contenido/constitucion-de-la-republica-del-ecuador</w:t>
        </w:r>
      </w:hyperlink>
    </w:p>
    <w:p w14:paraId="6500FB6E" w14:textId="77777777" w:rsidR="00642218" w:rsidRDefault="00642218" w:rsidP="00FB673C">
      <w:pPr>
        <w:pStyle w:val="Textonotapie"/>
      </w:pPr>
    </w:p>
    <w:p w14:paraId="4C360E1B" w14:textId="77777777" w:rsidR="00642218" w:rsidRPr="00B1222F" w:rsidRDefault="00642218" w:rsidP="00FB673C">
      <w:pPr>
        <w:pStyle w:val="Textonotapie"/>
        <w:rPr>
          <w:lang w:val="es-MX"/>
        </w:rPr>
      </w:pPr>
    </w:p>
  </w:footnote>
  <w:footnote w:id="12">
    <w:p w14:paraId="54054F65" w14:textId="77777777" w:rsidR="00642218" w:rsidRDefault="00FB673C" w:rsidP="00642218">
      <w:pPr>
        <w:pStyle w:val="Textonotapie"/>
      </w:pPr>
      <w:r>
        <w:rPr>
          <w:rStyle w:val="Refdenotaalpie"/>
        </w:rPr>
        <w:footnoteRef/>
      </w:r>
      <w:r>
        <w:t xml:space="preserve"> </w:t>
      </w:r>
      <w:r w:rsidRPr="00C01617">
        <w:t xml:space="preserve">Ley de Derechos de Participación y Control Ciudadanos. Recuperado de: </w:t>
      </w:r>
      <w:hyperlink r:id="rId7" w:history="1">
        <w:r w:rsidR="00642218" w:rsidRPr="00F92D17">
          <w:rPr>
            <w:rStyle w:val="Hipervnculo"/>
          </w:rPr>
          <w:t>https://cdn.www.gob.pe/uploads/document/file/198518/Constitucion_Politica_del_Peru_1993.pdf?v=159423%209946</w:t>
        </w:r>
      </w:hyperlink>
    </w:p>
    <w:p w14:paraId="717E113E" w14:textId="6AC3C7A8" w:rsidR="00FB673C" w:rsidRPr="00926AA9" w:rsidRDefault="00FB673C" w:rsidP="00FB673C">
      <w:pPr>
        <w:pStyle w:val="Textonotapie"/>
      </w:pPr>
    </w:p>
  </w:footnote>
  <w:footnote w:id="13">
    <w:p w14:paraId="1078939E" w14:textId="6F84C84E" w:rsidR="00642218" w:rsidRDefault="00FB673C" w:rsidP="00FB673C">
      <w:pPr>
        <w:pStyle w:val="Textonotapie"/>
      </w:pPr>
      <w:r>
        <w:rPr>
          <w:rStyle w:val="Refdenotaalpie"/>
        </w:rPr>
        <w:footnoteRef/>
      </w:r>
      <w:r>
        <w:t xml:space="preserve"> </w:t>
      </w:r>
      <w:r w:rsidRPr="00C01617">
        <w:t xml:space="preserve">Recuperado de: </w:t>
      </w:r>
    </w:p>
    <w:p w14:paraId="3D7BC629" w14:textId="74B6BA12" w:rsidR="00642218" w:rsidRDefault="00642218" w:rsidP="00FB673C">
      <w:pPr>
        <w:pStyle w:val="Textonotapie"/>
      </w:pPr>
      <w:hyperlink r:id="rId8" w:history="1">
        <w:r w:rsidRPr="00F92D17">
          <w:rPr>
            <w:rStyle w:val="Hipervnculo"/>
          </w:rPr>
          <w:t>https://cdn.www.gob.pe/uploads/document/file/2818613/Ley%20N%C2%B0%2026300.pdf.pdf?v=1644442%20782</w:t>
        </w:r>
      </w:hyperlink>
    </w:p>
    <w:p w14:paraId="3E6C9DDA" w14:textId="77777777" w:rsidR="00642218" w:rsidRDefault="00642218" w:rsidP="00FB673C">
      <w:pPr>
        <w:pStyle w:val="Textonotapie"/>
      </w:pPr>
    </w:p>
    <w:p w14:paraId="1F896386" w14:textId="77777777" w:rsidR="00FB673C" w:rsidRPr="00C01617" w:rsidRDefault="00FB673C" w:rsidP="00FB673C">
      <w:pPr>
        <w:pStyle w:val="Textonotapie"/>
        <w:rPr>
          <w:lang w:val="es-MX"/>
        </w:rPr>
      </w:pPr>
    </w:p>
  </w:footnote>
  <w:footnote w:id="14">
    <w:p w14:paraId="74BBE059" w14:textId="77777777" w:rsidR="00FB673C" w:rsidRPr="00C01617" w:rsidRDefault="00FB673C" w:rsidP="00FB673C">
      <w:pPr>
        <w:pStyle w:val="Textonotapie"/>
        <w:rPr>
          <w:lang w:val="es-MX"/>
        </w:rPr>
      </w:pPr>
      <w:r>
        <w:rPr>
          <w:rStyle w:val="Refdenotaalpie"/>
        </w:rPr>
        <w:footnoteRef/>
      </w:r>
      <w:r>
        <w:t xml:space="preserve"> </w:t>
      </w:r>
      <w:r w:rsidRPr="00C01617">
        <w:t>Recuperado de: https://parlamento.gub.uy/documentosyleyes/documentos/11/HTML</w:t>
      </w:r>
    </w:p>
  </w:footnote>
  <w:footnote w:id="15">
    <w:p w14:paraId="540F68EB" w14:textId="3577B1CD" w:rsidR="00FB673C" w:rsidRPr="00926AA9" w:rsidRDefault="00FB673C" w:rsidP="00FB673C">
      <w:pPr>
        <w:pStyle w:val="Textonotapie"/>
      </w:pPr>
      <w:r>
        <w:rPr>
          <w:rStyle w:val="Refdenotaalpie"/>
        </w:rPr>
        <w:footnoteRef/>
      </w:r>
      <w:r>
        <w:t xml:space="preserve"> </w:t>
      </w:r>
      <w:r w:rsidRPr="00C01617">
        <w:t xml:space="preserve">Constitución de la Nación Argentina. Recuperado de: </w:t>
      </w:r>
      <w:hyperlink r:id="rId9" w:history="1">
        <w:r w:rsidRPr="008A2DCC">
          <w:rPr>
            <w:rStyle w:val="Hipervnculo"/>
          </w:rPr>
          <w:t>https://www.argentina.gob.ar/normativa/nacional/ley-24430-804/texto</w:t>
        </w:r>
      </w:hyperlink>
    </w:p>
  </w:footnote>
  <w:footnote w:id="16">
    <w:p w14:paraId="171F90B6" w14:textId="216186A8" w:rsidR="00FB673C" w:rsidRPr="00926AA9" w:rsidRDefault="00FB673C" w:rsidP="00FB673C">
      <w:pPr>
        <w:pStyle w:val="Textonotapie"/>
      </w:pPr>
      <w:r>
        <w:rPr>
          <w:rStyle w:val="Refdenotaalpie"/>
        </w:rPr>
        <w:footnoteRef/>
      </w:r>
      <w:r>
        <w:t xml:space="preserve"> </w:t>
      </w:r>
      <w:r w:rsidRPr="00C01617">
        <w:t xml:space="preserve">Recuperado de: </w:t>
      </w:r>
      <w:hyperlink r:id="rId10" w:history="1">
        <w:r w:rsidRPr="008A2DCC">
          <w:rPr>
            <w:rStyle w:val="Hipervnculo"/>
          </w:rPr>
          <w:t>https://www.scjn.gob.mx/sites/default/files/cpeum/documento/cpeum.pdf</w:t>
        </w:r>
      </w:hyperlink>
    </w:p>
  </w:footnote>
  <w:footnote w:id="17">
    <w:p w14:paraId="30FF64DE" w14:textId="77777777" w:rsidR="00FB673C" w:rsidRDefault="00FB673C" w:rsidP="00FB673C">
      <w:pPr>
        <w:pStyle w:val="Textonotapie"/>
      </w:pPr>
      <w:r>
        <w:rPr>
          <w:rStyle w:val="Refdenotaalpie"/>
        </w:rPr>
        <w:footnoteRef/>
      </w:r>
      <w:r>
        <w:t xml:space="preserve"> </w:t>
      </w:r>
      <w:r w:rsidRPr="00C01617">
        <w:t xml:space="preserve">Recuperado de: </w:t>
      </w:r>
      <w:hyperlink r:id="rId11" w:history="1">
        <w:r w:rsidRPr="008A2DCC">
          <w:rPr>
            <w:rStyle w:val="Hipervnculo"/>
          </w:rPr>
          <w:t>https://www.votoextranjero.mx/documents/52001/54163/LConsultaPopular.pdf/d559160f-7196-4fae-af5c2e93e29d2df2</w:t>
        </w:r>
      </w:hyperlink>
    </w:p>
    <w:p w14:paraId="50CD6ED1" w14:textId="77777777" w:rsidR="00FB673C" w:rsidRPr="00C01617" w:rsidRDefault="00FB673C" w:rsidP="00FB673C">
      <w:pPr>
        <w:pStyle w:val="Textonotapie"/>
        <w:rPr>
          <w:lang w:val="es-MX"/>
        </w:rPr>
      </w:pPr>
    </w:p>
  </w:footnote>
  <w:footnote w:id="18">
    <w:p w14:paraId="74211D6B" w14:textId="77777777" w:rsidR="00FB673C" w:rsidRPr="00C01617" w:rsidRDefault="00FB673C" w:rsidP="00FB673C">
      <w:pPr>
        <w:pStyle w:val="Textonotapie"/>
        <w:rPr>
          <w:lang w:val="es-MX"/>
        </w:rPr>
      </w:pPr>
      <w:r>
        <w:rPr>
          <w:rStyle w:val="Refdenotaalpie"/>
        </w:rPr>
        <w:footnoteRef/>
      </w:r>
      <w:r>
        <w:t xml:space="preserve"> </w:t>
      </w:r>
      <w:r w:rsidRPr="00C01617">
        <w:t>Sentencia C-643 de 31 de mayo de 2000. M.P. Dr. Álvaro Tafur Galvis.</w:t>
      </w:r>
    </w:p>
  </w:footnote>
  <w:footnote w:id="19">
    <w:p w14:paraId="35727560" w14:textId="77777777" w:rsidR="00FB673C" w:rsidRPr="00C01617" w:rsidRDefault="00FB673C" w:rsidP="00FB673C">
      <w:pPr>
        <w:pStyle w:val="Textonotapie"/>
        <w:rPr>
          <w:lang w:val="es-MX"/>
        </w:rPr>
      </w:pPr>
      <w:r>
        <w:rPr>
          <w:rStyle w:val="Refdenotaalpie"/>
        </w:rPr>
        <w:footnoteRef/>
      </w:r>
      <w:r>
        <w:t xml:space="preserve"> </w:t>
      </w:r>
      <w:r w:rsidRPr="00C01617">
        <w:t>Sentencia 580 de 6 de junio de 2011. M.P. Dra. Clara Inés Vargas Hernández.</w:t>
      </w:r>
    </w:p>
  </w:footnote>
  <w:footnote w:id="20">
    <w:p w14:paraId="030DC61C" w14:textId="77777777" w:rsidR="00FB673C" w:rsidRPr="00C01617" w:rsidRDefault="00FB673C" w:rsidP="00FB673C">
      <w:pPr>
        <w:pStyle w:val="Textonotapie"/>
        <w:rPr>
          <w:lang w:val="es-MX"/>
        </w:rPr>
      </w:pPr>
      <w:r>
        <w:rPr>
          <w:rStyle w:val="Refdenotaalpie"/>
        </w:rPr>
        <w:footnoteRef/>
      </w:r>
      <w:r>
        <w:t xml:space="preserve"> </w:t>
      </w:r>
      <w:r w:rsidRPr="00C01617">
        <w:t>Sentencia C- 180 de 14 de abril de 1994. M.P. Dr. Hernando Herrera Vergara</w:t>
      </w:r>
    </w:p>
  </w:footnote>
  <w:footnote w:id="21">
    <w:p w14:paraId="4275D8AB" w14:textId="77777777" w:rsidR="00FB673C" w:rsidRPr="00C01617" w:rsidRDefault="00FB673C" w:rsidP="00FB673C">
      <w:pPr>
        <w:pStyle w:val="Textonotapie"/>
        <w:rPr>
          <w:lang w:val="es-MX"/>
        </w:rPr>
      </w:pPr>
      <w:r>
        <w:rPr>
          <w:rStyle w:val="Refdenotaalpie"/>
        </w:rPr>
        <w:footnoteRef/>
      </w:r>
      <w:r>
        <w:t xml:space="preserve"> </w:t>
      </w:r>
      <w:r w:rsidRPr="00C01617">
        <w:t>Sentencia C-180 de 14 de abril de 1994. M.P. Dr. Hernando Herrera Vergara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72777" w14:textId="5201F03F" w:rsidR="00622BA9" w:rsidRDefault="004A4916">
    <w:pPr>
      <w:pBdr>
        <w:top w:val="nil"/>
        <w:left w:val="nil"/>
        <w:bottom w:val="nil"/>
        <w:right w:val="nil"/>
        <w:between w:val="nil"/>
      </w:pBdr>
      <w:tabs>
        <w:tab w:val="center" w:pos="4419"/>
        <w:tab w:val="right" w:pos="8838"/>
      </w:tabs>
      <w:spacing w:line="240" w:lineRule="auto"/>
      <w:rPr>
        <w:color w:val="000000"/>
      </w:rPr>
    </w:pPr>
    <w:r>
      <w:rPr>
        <w:noProof/>
      </w:rPr>
      <w:drawing>
        <wp:anchor distT="0" distB="0" distL="0" distR="0" simplePos="0" relativeHeight="251658240" behindDoc="1" locked="0" layoutInCell="1" hidden="0" allowOverlap="1" wp14:anchorId="080A7100" wp14:editId="139DD276">
          <wp:simplePos x="0" y="0"/>
          <wp:positionH relativeFrom="column">
            <wp:posOffset>-1182840</wp:posOffset>
          </wp:positionH>
          <wp:positionV relativeFrom="paragraph">
            <wp:posOffset>-419091</wp:posOffset>
          </wp:positionV>
          <wp:extent cx="7809865" cy="86868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1282" b="90599"/>
                  <a:stretch>
                    <a:fillRect/>
                  </a:stretch>
                </pic:blipFill>
                <pic:spPr>
                  <a:xfrm>
                    <a:off x="0" y="0"/>
                    <a:ext cx="7809865" cy="86868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F5AC4"/>
    <w:multiLevelType w:val="multilevel"/>
    <w:tmpl w:val="5994EE2A"/>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02D46C1"/>
    <w:multiLevelType w:val="multilevel"/>
    <w:tmpl w:val="30B4E3BE"/>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AB6E48"/>
    <w:multiLevelType w:val="multilevel"/>
    <w:tmpl w:val="3F02A6BA"/>
    <w:lvl w:ilvl="0">
      <w:start w:val="1"/>
      <w:numFmt w:val="decimal"/>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32610FF"/>
    <w:multiLevelType w:val="multilevel"/>
    <w:tmpl w:val="76AE9758"/>
    <w:lvl w:ilvl="0">
      <w:start w:val="1"/>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37E20E15"/>
    <w:multiLevelType w:val="multilevel"/>
    <w:tmpl w:val="F7226CE6"/>
    <w:lvl w:ilvl="0">
      <w:start w:val="1"/>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3ADE1289"/>
    <w:multiLevelType w:val="hybridMultilevel"/>
    <w:tmpl w:val="DE80856A"/>
    <w:lvl w:ilvl="0" w:tplc="05328C54">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0C44E31"/>
    <w:multiLevelType w:val="multilevel"/>
    <w:tmpl w:val="F59E31FE"/>
    <w:lvl w:ilvl="0">
      <w:start w:val="1"/>
      <w:numFmt w:val="decimal"/>
      <w:lvlText w:val="%1."/>
      <w:lvlJc w:val="left"/>
      <w:pPr>
        <w:ind w:left="720" w:hanging="360"/>
      </w:pPr>
      <w:rPr>
        <w:rFonts w:ascii="Calibri" w:eastAsia="Calibri" w:hAnsi="Calibri" w:cs="Calibri"/>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43B06F70"/>
    <w:multiLevelType w:val="hybridMultilevel"/>
    <w:tmpl w:val="56E88510"/>
    <w:lvl w:ilvl="0" w:tplc="8EB2EB02">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6376822"/>
    <w:multiLevelType w:val="multilevel"/>
    <w:tmpl w:val="72C454D6"/>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9" w15:restartNumberingAfterBreak="0">
    <w:nsid w:val="47A53692"/>
    <w:multiLevelType w:val="multilevel"/>
    <w:tmpl w:val="681C6556"/>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0" w15:restartNumberingAfterBreak="0">
    <w:nsid w:val="49021E2C"/>
    <w:multiLevelType w:val="multilevel"/>
    <w:tmpl w:val="7F1855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E3F1296"/>
    <w:multiLevelType w:val="multilevel"/>
    <w:tmpl w:val="69EE2790"/>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26F22FE"/>
    <w:multiLevelType w:val="multilevel"/>
    <w:tmpl w:val="5994EE2A"/>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527B7275"/>
    <w:multiLevelType w:val="multilevel"/>
    <w:tmpl w:val="782471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3C27751"/>
    <w:multiLevelType w:val="multilevel"/>
    <w:tmpl w:val="51FCA102"/>
    <w:lvl w:ilvl="0">
      <w:start w:val="1"/>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548F4683"/>
    <w:multiLevelType w:val="multilevel"/>
    <w:tmpl w:val="961405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80B6D5B"/>
    <w:multiLevelType w:val="hybridMultilevel"/>
    <w:tmpl w:val="24A8B82A"/>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BFE6507"/>
    <w:multiLevelType w:val="multilevel"/>
    <w:tmpl w:val="06C2AEBC"/>
    <w:lvl w:ilvl="0">
      <w:start w:val="3"/>
      <w:numFmt w:val="decimal"/>
      <w:lvlText w:val="%1."/>
      <w:lvlJc w:val="left"/>
      <w:pPr>
        <w:ind w:left="720" w:hanging="360"/>
      </w:pPr>
      <w:rPr>
        <w:rFonts w:ascii="Calibri" w:eastAsia="Calibri" w:hAnsi="Calibri" w:cs="Calibri"/>
        <w:b/>
        <w:bCs/>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8" w15:restartNumberingAfterBreak="0">
    <w:nsid w:val="5FC26FF2"/>
    <w:multiLevelType w:val="multilevel"/>
    <w:tmpl w:val="C93A33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6242EF2"/>
    <w:multiLevelType w:val="hybridMultilevel"/>
    <w:tmpl w:val="3B9C5E1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66411F90"/>
    <w:multiLevelType w:val="hybridMultilevel"/>
    <w:tmpl w:val="924E585E"/>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70901920"/>
    <w:multiLevelType w:val="multilevel"/>
    <w:tmpl w:val="5994EE2A"/>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744C67F5"/>
    <w:multiLevelType w:val="multilevel"/>
    <w:tmpl w:val="CE3C6EAE"/>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7B247C3"/>
    <w:multiLevelType w:val="multilevel"/>
    <w:tmpl w:val="83BAED9A"/>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7A7A7481"/>
    <w:multiLevelType w:val="multilevel"/>
    <w:tmpl w:val="A1386B8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601599138">
    <w:abstractNumId w:val="1"/>
  </w:num>
  <w:num w:numId="2" w16cid:durableId="841822262">
    <w:abstractNumId w:val="14"/>
  </w:num>
  <w:num w:numId="3" w16cid:durableId="1422723367">
    <w:abstractNumId w:val="3"/>
  </w:num>
  <w:num w:numId="4" w16cid:durableId="2040814736">
    <w:abstractNumId w:val="15"/>
  </w:num>
  <w:num w:numId="5" w16cid:durableId="128520473">
    <w:abstractNumId w:val="11"/>
  </w:num>
  <w:num w:numId="6" w16cid:durableId="485322609">
    <w:abstractNumId w:val="2"/>
  </w:num>
  <w:num w:numId="7" w16cid:durableId="1819154072">
    <w:abstractNumId w:val="13"/>
  </w:num>
  <w:num w:numId="8" w16cid:durableId="385835188">
    <w:abstractNumId w:val="22"/>
  </w:num>
  <w:num w:numId="9" w16cid:durableId="803430922">
    <w:abstractNumId w:val="10"/>
  </w:num>
  <w:num w:numId="10" w16cid:durableId="546452451">
    <w:abstractNumId w:val="18"/>
  </w:num>
  <w:num w:numId="11" w16cid:durableId="1391221706">
    <w:abstractNumId w:val="4"/>
  </w:num>
  <w:num w:numId="12" w16cid:durableId="1263419467">
    <w:abstractNumId w:val="6"/>
  </w:num>
  <w:num w:numId="13" w16cid:durableId="2120102689">
    <w:abstractNumId w:val="8"/>
  </w:num>
  <w:num w:numId="14" w16cid:durableId="1268077396">
    <w:abstractNumId w:val="9"/>
  </w:num>
  <w:num w:numId="15" w16cid:durableId="1178927283">
    <w:abstractNumId w:val="24"/>
  </w:num>
  <w:num w:numId="16" w16cid:durableId="2008554312">
    <w:abstractNumId w:val="16"/>
  </w:num>
  <w:num w:numId="17" w16cid:durableId="1053966991">
    <w:abstractNumId w:val="0"/>
  </w:num>
  <w:num w:numId="18" w16cid:durableId="2082830575">
    <w:abstractNumId w:val="5"/>
  </w:num>
  <w:num w:numId="19" w16cid:durableId="2146118856">
    <w:abstractNumId w:val="7"/>
  </w:num>
  <w:num w:numId="20" w16cid:durableId="1056782191">
    <w:abstractNumId w:val="12"/>
  </w:num>
  <w:num w:numId="21" w16cid:durableId="1253852150">
    <w:abstractNumId w:val="19"/>
  </w:num>
  <w:num w:numId="22" w16cid:durableId="692388403">
    <w:abstractNumId w:val="20"/>
  </w:num>
  <w:num w:numId="23" w16cid:durableId="844201310">
    <w:abstractNumId w:val="21"/>
  </w:num>
  <w:num w:numId="24" w16cid:durableId="290938484">
    <w:abstractNumId w:val="17"/>
  </w:num>
  <w:num w:numId="25" w16cid:durableId="167780459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BA9"/>
    <w:rsid w:val="000A0B7F"/>
    <w:rsid w:val="001376A9"/>
    <w:rsid w:val="00383A76"/>
    <w:rsid w:val="00392AB4"/>
    <w:rsid w:val="00427928"/>
    <w:rsid w:val="004A4916"/>
    <w:rsid w:val="004F23FB"/>
    <w:rsid w:val="00622BA9"/>
    <w:rsid w:val="00642218"/>
    <w:rsid w:val="006E0984"/>
    <w:rsid w:val="00891196"/>
    <w:rsid w:val="00926AA9"/>
    <w:rsid w:val="00926E77"/>
    <w:rsid w:val="00A31900"/>
    <w:rsid w:val="00AF410B"/>
    <w:rsid w:val="00B36D61"/>
    <w:rsid w:val="00BD7A60"/>
    <w:rsid w:val="00C64446"/>
    <w:rsid w:val="00DF0ABC"/>
    <w:rsid w:val="00E11257"/>
    <w:rsid w:val="00E2379E"/>
    <w:rsid w:val="00E57A10"/>
    <w:rsid w:val="00F6706F"/>
    <w:rsid w:val="00FB673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970DD"/>
  <w15:docId w15:val="{F199BAF0-CBC1-4D8B-8206-BB3910E36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CO"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0" w:type="dxa"/>
        <w:left w:w="0" w:type="dxa"/>
        <w:bottom w:w="0" w:type="dxa"/>
        <w:right w:w="0" w:type="dxa"/>
      </w:tblCellMar>
    </w:tblPr>
  </w:style>
  <w:style w:type="paragraph" w:styleId="Textonotapie">
    <w:name w:val="footnote text"/>
    <w:basedOn w:val="Normal"/>
    <w:link w:val="TextonotapieCar"/>
    <w:uiPriority w:val="99"/>
    <w:semiHidden/>
    <w:unhideWhenUsed/>
    <w:rsid w:val="00FB673C"/>
    <w:pPr>
      <w:spacing w:line="240" w:lineRule="auto"/>
    </w:pPr>
    <w:rPr>
      <w:rFonts w:ascii="Calibri" w:eastAsia="Calibri" w:hAnsi="Calibri" w:cs="Calibri"/>
      <w:sz w:val="20"/>
      <w:szCs w:val="20"/>
    </w:rPr>
  </w:style>
  <w:style w:type="character" w:customStyle="1" w:styleId="TextonotapieCar">
    <w:name w:val="Texto nota pie Car"/>
    <w:basedOn w:val="Fuentedeprrafopredeter"/>
    <w:link w:val="Textonotapie"/>
    <w:uiPriority w:val="99"/>
    <w:semiHidden/>
    <w:rsid w:val="00FB673C"/>
    <w:rPr>
      <w:rFonts w:ascii="Calibri" w:eastAsia="Calibri" w:hAnsi="Calibri" w:cs="Calibri"/>
      <w:sz w:val="20"/>
      <w:szCs w:val="20"/>
    </w:rPr>
  </w:style>
  <w:style w:type="character" w:styleId="Refdenotaalpie">
    <w:name w:val="footnote reference"/>
    <w:basedOn w:val="Fuentedeprrafopredeter"/>
    <w:uiPriority w:val="99"/>
    <w:semiHidden/>
    <w:unhideWhenUsed/>
    <w:rsid w:val="00FB673C"/>
    <w:rPr>
      <w:vertAlign w:val="superscript"/>
    </w:rPr>
  </w:style>
  <w:style w:type="character" w:styleId="Hipervnculo">
    <w:name w:val="Hyperlink"/>
    <w:basedOn w:val="Fuentedeprrafopredeter"/>
    <w:uiPriority w:val="99"/>
    <w:unhideWhenUsed/>
    <w:rsid w:val="00FB673C"/>
    <w:rPr>
      <w:color w:val="0000FF" w:themeColor="hyperlink"/>
      <w:u w:val="single"/>
    </w:rPr>
  </w:style>
  <w:style w:type="paragraph" w:styleId="Prrafodelista">
    <w:name w:val="List Paragraph"/>
    <w:basedOn w:val="Normal"/>
    <w:uiPriority w:val="34"/>
    <w:qFormat/>
    <w:rsid w:val="00FB673C"/>
    <w:pPr>
      <w:spacing w:after="160" w:line="259" w:lineRule="auto"/>
      <w:ind w:left="720"/>
      <w:contextualSpacing/>
    </w:pPr>
    <w:rPr>
      <w:rFonts w:ascii="Calibri" w:eastAsia="Calibri" w:hAnsi="Calibri" w:cs="Calibri"/>
    </w:rPr>
  </w:style>
  <w:style w:type="paragraph" w:styleId="NormalWeb">
    <w:name w:val="Normal (Web)"/>
    <w:basedOn w:val="Normal"/>
    <w:uiPriority w:val="99"/>
    <w:semiHidden/>
    <w:unhideWhenUsed/>
    <w:rsid w:val="00FB673C"/>
    <w:pPr>
      <w:spacing w:before="100" w:beforeAutospacing="1" w:after="100" w:afterAutospacing="1" w:line="240" w:lineRule="auto"/>
    </w:pPr>
    <w:rPr>
      <w:rFonts w:ascii="Times New Roman" w:eastAsia="Times New Roman" w:hAnsi="Times New Roman" w:cs="Times New Roman"/>
      <w:sz w:val="24"/>
      <w:szCs w:val="24"/>
    </w:rPr>
  </w:style>
  <w:style w:type="character" w:styleId="Mencinsinresolver">
    <w:name w:val="Unresolved Mention"/>
    <w:basedOn w:val="Fuentedeprrafopredeter"/>
    <w:uiPriority w:val="99"/>
    <w:semiHidden/>
    <w:unhideWhenUsed/>
    <w:rsid w:val="00427928"/>
    <w:rPr>
      <w:color w:val="605E5C"/>
      <w:shd w:val="clear" w:color="auto" w:fill="E1DFDD"/>
    </w:rPr>
  </w:style>
  <w:style w:type="table" w:styleId="Tablaconcuadrcula">
    <w:name w:val="Table Grid"/>
    <w:basedOn w:val="Tablanormal"/>
    <w:uiPriority w:val="39"/>
    <w:rsid w:val="00DF0AB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DF0ABC"/>
    <w:pPr>
      <w:spacing w:line="240" w:lineRule="auto"/>
    </w:pPr>
  </w:style>
  <w:style w:type="paragraph" w:styleId="Encabezado">
    <w:name w:val="header"/>
    <w:basedOn w:val="Normal"/>
    <w:link w:val="EncabezadoCar"/>
    <w:uiPriority w:val="99"/>
    <w:unhideWhenUsed/>
    <w:rsid w:val="00B36D61"/>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B36D61"/>
  </w:style>
  <w:style w:type="paragraph" w:styleId="Piedepgina">
    <w:name w:val="footer"/>
    <w:basedOn w:val="Normal"/>
    <w:link w:val="PiedepginaCar"/>
    <w:uiPriority w:val="99"/>
    <w:unhideWhenUsed/>
    <w:rsid w:val="00B36D61"/>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B36D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2970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s://cdn.www.gob.pe/uploads/document/file/2818613/Ley%20N%C2%B0%2026300.pdf.pdf?v=1644442%20782" TargetMode="External"/><Relationship Id="rId3" Type="http://schemas.openxmlformats.org/officeDocument/2006/relationships/hyperlink" Target="https://www.btg-bestellservice.de/pdf/80206000.pdf" TargetMode="External"/><Relationship Id="rId7" Type="http://schemas.openxmlformats.org/officeDocument/2006/relationships/hyperlink" Target="https://cdn.www.gob.pe/uploads/document/file/198518/Constitucion_Politica_del_Peru_1993.pdf?v=159423%209946" TargetMode="External"/><Relationship Id="rId2" Type="http://schemas.openxmlformats.org/officeDocument/2006/relationships/hyperlink" Target="https://www.registraduria.gov.co/IMG/pdf/20230815_historicoplebiscito.pdf" TargetMode="External"/><Relationship Id="rId1" Type="http://schemas.openxmlformats.org/officeDocument/2006/relationships/hyperlink" Target="https://enciclopedia.banrepcultural.org/index.php?title=El_Frente_Nacional" TargetMode="External"/><Relationship Id="rId6" Type="http://schemas.openxmlformats.org/officeDocument/2006/relationships/hyperlink" Target="https://www.asambleanacional.gob.ec/es/contenido/constitucion-de-la-republica-del-ecuador" TargetMode="External"/><Relationship Id="rId11" Type="http://schemas.openxmlformats.org/officeDocument/2006/relationships/hyperlink" Target="https://www.votoextranjero.mx/documents/52001/54163/LConsultaPopular.pdf/d559160f-7196-4fae-af5c2e93e29d2df2" TargetMode="External"/><Relationship Id="rId5" Type="http://schemas.openxmlformats.org/officeDocument/2006/relationships/hyperlink" Target="https://www.constituteproject.org/constitution/Portugal_2005?lang=es#:~:text=El%20pueblo%20ejerce%2%200el%20poder,formas%20previstas%20en%20la%20Constituci%C3%B3n" TargetMode="External"/><Relationship Id="rId10" Type="http://schemas.openxmlformats.org/officeDocument/2006/relationships/hyperlink" Target="https://www.scjn.gob.mx/sites/default/files/cpeum/documento/cpeum.pdf" TargetMode="External"/><Relationship Id="rId4" Type="http://schemas.openxmlformats.org/officeDocument/2006/relationships/hyperlink" Target="https://www.boe.es/eli/es/c/1978/12/27/(1)/con" TargetMode="External"/><Relationship Id="rId9" Type="http://schemas.openxmlformats.org/officeDocument/2006/relationships/hyperlink" Target="https://www.argentina.gob.ar/normativa/nacional/ley-24430-804/text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gY16imv518sq3PaBzhFJlrLwOw==">CgMxLjAyDmguZm1sMGM5b2t6NWJ6MglpZC5namRneHM4AHIhMW80aVNXdXJKRWxGcUItVkFXN0lVWVptQ2Y2UEM1UW1Y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29</Pages>
  <Words>9134</Words>
  <Characters>50240</Characters>
  <Application>Microsoft Office Word</Application>
  <DocSecurity>0</DocSecurity>
  <Lines>418</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Feñipe</dc:creator>
  <cp:lastModifiedBy>Daniela Silva Solano</cp:lastModifiedBy>
  <cp:revision>5</cp:revision>
  <cp:lastPrinted>2026-05-28T20:55:00Z</cp:lastPrinted>
  <dcterms:created xsi:type="dcterms:W3CDTF">2026-05-28T22:23:00Z</dcterms:created>
  <dcterms:modified xsi:type="dcterms:W3CDTF">2026-06-03T17:30:00Z</dcterms:modified>
</cp:coreProperties>
</file>