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31765" w14:textId="77777777"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Rama Legislativa del Poder Público</w:t>
      </w:r>
    </w:p>
    <w:p w14:paraId="0975518A" w14:textId="77777777"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Comisión Séptima Constitucional Permanente</w:t>
      </w:r>
    </w:p>
    <w:p w14:paraId="74C5D86C" w14:textId="2C71915A"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Legislatura 202</w:t>
      </w:r>
      <w:r w:rsidR="0093363E">
        <w:rPr>
          <w:rFonts w:ascii="Edwardian Script ITC" w:hAnsi="Edwardian Script ITC"/>
          <w:b/>
          <w:sz w:val="36"/>
          <w:szCs w:val="36"/>
        </w:rPr>
        <w:t>5</w:t>
      </w:r>
      <w:r w:rsidRPr="002C21DA">
        <w:rPr>
          <w:rFonts w:ascii="Edwardian Script ITC" w:hAnsi="Edwardian Script ITC"/>
          <w:b/>
          <w:sz w:val="36"/>
          <w:szCs w:val="36"/>
        </w:rPr>
        <w:t>-202</w:t>
      </w:r>
      <w:r w:rsidR="0093363E">
        <w:rPr>
          <w:rFonts w:ascii="Edwardian Script ITC" w:hAnsi="Edwardian Script ITC"/>
          <w:b/>
          <w:sz w:val="36"/>
          <w:szCs w:val="36"/>
        </w:rPr>
        <w:t>6</w:t>
      </w:r>
    </w:p>
    <w:p w14:paraId="650C9766" w14:textId="77777777" w:rsidR="00900D93" w:rsidRPr="00330383" w:rsidRDefault="00900D93">
      <w:pPr>
        <w:pBdr>
          <w:top w:val="nil"/>
          <w:left w:val="nil"/>
          <w:bottom w:val="nil"/>
          <w:right w:val="nil"/>
          <w:between w:val="nil"/>
        </w:pBdr>
        <w:spacing w:after="0" w:line="240" w:lineRule="auto"/>
        <w:jc w:val="center"/>
        <w:rPr>
          <w:rFonts w:ascii="Arial" w:eastAsia="Pinyon Script" w:hAnsi="Arial" w:cs="Arial"/>
          <w:b/>
          <w:color w:val="000000"/>
          <w:highlight w:val="yellow"/>
        </w:rPr>
      </w:pPr>
    </w:p>
    <w:p w14:paraId="2F19211D" w14:textId="23B65084" w:rsidR="00900D93" w:rsidRPr="00631A0A" w:rsidRDefault="000F3249" w:rsidP="002C21DA">
      <w:pPr>
        <w:pStyle w:val="Sinespaciado"/>
        <w:rPr>
          <w:rFonts w:eastAsia="Arial MT" w:cs="Arial"/>
          <w:b/>
          <w:bCs/>
          <w:lang w:val="es-ES" w:eastAsia="es-ES"/>
        </w:rPr>
      </w:pPr>
      <w:r w:rsidRPr="00EA764E">
        <w:rPr>
          <w:rFonts w:eastAsia="Arial" w:cs="Arial"/>
          <w:b/>
          <w:color w:val="000000"/>
        </w:rPr>
        <w:t xml:space="preserve">TEXTO DEFINITIVO APROBADO EN PRIMER DEBATE DEL </w:t>
      </w:r>
      <w:r w:rsidRPr="00EA764E">
        <w:rPr>
          <w:rFonts w:eastAsia="Arial" w:cs="Arial"/>
          <w:b/>
        </w:rPr>
        <w:t xml:space="preserve">PROYECTO DE LEY </w:t>
      </w:r>
      <w:r w:rsidR="00B8597F" w:rsidRPr="00EE28A5">
        <w:rPr>
          <w:rFonts w:cs="Arial"/>
          <w:b/>
          <w:bCs/>
        </w:rPr>
        <w:t>N</w:t>
      </w:r>
      <w:r w:rsidR="00B8597F">
        <w:rPr>
          <w:rFonts w:cs="Arial"/>
          <w:b/>
          <w:bCs/>
        </w:rPr>
        <w:t>o</w:t>
      </w:r>
      <w:r w:rsidR="00B8597F" w:rsidRPr="00EE28A5">
        <w:rPr>
          <w:rFonts w:cs="Arial"/>
          <w:b/>
          <w:bCs/>
        </w:rPr>
        <w:t xml:space="preserve">. </w:t>
      </w:r>
      <w:r w:rsidR="003E1433" w:rsidRPr="00A90C6C">
        <w:rPr>
          <w:rFonts w:ascii="Arial MT" w:eastAsia="Arial MT" w:hAnsi="Arial MT" w:cs="Arial MT"/>
          <w:b/>
          <w:bCs/>
          <w:lang w:val="es-ES" w:eastAsia="en-US"/>
        </w:rPr>
        <w:t>332 DE 2025 CÁMARA – 078 DE 2024 SENADO “POR MEDIO DE LA CUAL SE CREA EL PROGRAMA "MI CASA EN COLOMBIA" DIRIGIDO A COLOMBIANOS RESIDENTES EN EL EXTERIOR Y SE DICTAN OTRAS DISPOSICIONES”.</w:t>
      </w:r>
      <w:r w:rsidR="008010C4">
        <w:rPr>
          <w:rFonts w:eastAsia="Arial" w:cs="Arial"/>
          <w:b/>
        </w:rPr>
        <w:t xml:space="preserve"> </w:t>
      </w:r>
      <w:r w:rsidR="0080316C" w:rsidRPr="00EA764E">
        <w:rPr>
          <w:rFonts w:cs="Arial"/>
          <w:b/>
        </w:rPr>
        <w:t xml:space="preserve"> </w:t>
      </w:r>
    </w:p>
    <w:p w14:paraId="72180F14" w14:textId="77777777" w:rsidR="00931B69" w:rsidRPr="00EA764E" w:rsidRDefault="00931B69" w:rsidP="009A5477">
      <w:pPr>
        <w:pStyle w:val="Sinespaciado"/>
        <w:jc w:val="center"/>
        <w:rPr>
          <w:rFonts w:cs="Arial"/>
        </w:rPr>
      </w:pPr>
    </w:p>
    <w:p w14:paraId="20075F4A" w14:textId="7E16FC0E" w:rsidR="00900D93" w:rsidRPr="00EA764E" w:rsidRDefault="000F3249" w:rsidP="009A5477">
      <w:pPr>
        <w:pStyle w:val="Sinespaciado"/>
        <w:jc w:val="center"/>
        <w:rPr>
          <w:rFonts w:cs="Arial"/>
        </w:rPr>
      </w:pPr>
      <w:r w:rsidRPr="00EA764E">
        <w:rPr>
          <w:rFonts w:cs="Arial"/>
        </w:rPr>
        <w:t>(Aprobado en la</w:t>
      </w:r>
      <w:r w:rsidR="00722B7D" w:rsidRPr="00EA764E">
        <w:rPr>
          <w:rFonts w:cs="Arial"/>
        </w:rPr>
        <w:t xml:space="preserve"> sesión</w:t>
      </w:r>
      <w:r w:rsidR="00874E4E" w:rsidRPr="00EA764E">
        <w:rPr>
          <w:rFonts w:cs="Arial"/>
        </w:rPr>
        <w:t xml:space="preserve"> presencial </w:t>
      </w:r>
      <w:r w:rsidR="00722B7D" w:rsidRPr="00EA764E">
        <w:rPr>
          <w:rFonts w:cs="Arial"/>
        </w:rPr>
        <w:t>del</w:t>
      </w:r>
      <w:r w:rsidR="00874E4E" w:rsidRPr="00EA764E">
        <w:rPr>
          <w:rFonts w:cs="Arial"/>
        </w:rPr>
        <w:t xml:space="preserve"> </w:t>
      </w:r>
      <w:r w:rsidR="003E1433">
        <w:rPr>
          <w:rFonts w:cs="Arial"/>
        </w:rPr>
        <w:t>12</w:t>
      </w:r>
      <w:r w:rsidR="008010C4">
        <w:rPr>
          <w:rFonts w:cs="Arial"/>
        </w:rPr>
        <w:t xml:space="preserve"> de mayo</w:t>
      </w:r>
      <w:r w:rsidR="00510F4A" w:rsidRPr="00EA764E">
        <w:rPr>
          <w:rFonts w:cs="Arial"/>
        </w:rPr>
        <w:t xml:space="preserve"> </w:t>
      </w:r>
      <w:r w:rsidR="00344B4D" w:rsidRPr="00EA764E">
        <w:rPr>
          <w:rFonts w:cs="Arial"/>
        </w:rPr>
        <w:t>de 202</w:t>
      </w:r>
      <w:r w:rsidR="00631A0A">
        <w:rPr>
          <w:rFonts w:cs="Arial"/>
        </w:rPr>
        <w:t>6</w:t>
      </w:r>
      <w:r w:rsidR="009A5477" w:rsidRPr="00EA764E">
        <w:rPr>
          <w:rFonts w:cs="Arial"/>
        </w:rPr>
        <w:t xml:space="preserve">, Comisión VII Constitucional </w:t>
      </w:r>
      <w:r w:rsidRPr="00EA764E">
        <w:rPr>
          <w:rFonts w:cs="Arial"/>
        </w:rPr>
        <w:t xml:space="preserve">Permanente de la H. Cámara de Representantes, </w:t>
      </w:r>
      <w:r w:rsidR="009A5477" w:rsidRPr="00EA764E">
        <w:rPr>
          <w:rFonts w:cs="Arial"/>
        </w:rPr>
        <w:t>a</w:t>
      </w:r>
      <w:r w:rsidRPr="00EA764E">
        <w:rPr>
          <w:rFonts w:cs="Arial"/>
        </w:rPr>
        <w:t xml:space="preserve">cta No. </w:t>
      </w:r>
      <w:r w:rsidR="00631A0A">
        <w:rPr>
          <w:rFonts w:cs="Arial"/>
        </w:rPr>
        <w:t>2</w:t>
      </w:r>
      <w:r w:rsidR="003E1433">
        <w:rPr>
          <w:rFonts w:cs="Arial"/>
        </w:rPr>
        <w:t>4</w:t>
      </w:r>
      <w:r w:rsidRPr="00EA764E">
        <w:rPr>
          <w:rFonts w:cs="Arial"/>
        </w:rPr>
        <w:t>)</w:t>
      </w:r>
    </w:p>
    <w:p w14:paraId="55DF5872" w14:textId="77777777" w:rsidR="00900D93" w:rsidRPr="00EA764E" w:rsidRDefault="000F3249" w:rsidP="00D410FE">
      <w:pPr>
        <w:spacing w:before="240" w:after="0" w:line="240" w:lineRule="atLeast"/>
        <w:jc w:val="center"/>
        <w:rPr>
          <w:rFonts w:ascii="Arial" w:eastAsia="Arial" w:hAnsi="Arial" w:cs="Arial"/>
          <w:b/>
        </w:rPr>
      </w:pPr>
      <w:r w:rsidRPr="00EA764E">
        <w:rPr>
          <w:rFonts w:ascii="Arial" w:eastAsia="Arial" w:hAnsi="Arial" w:cs="Arial"/>
          <w:b/>
        </w:rPr>
        <w:t>EL CONGRESO DE COLOMBIA</w:t>
      </w:r>
    </w:p>
    <w:p w14:paraId="745100F3" w14:textId="77777777" w:rsidR="00900D93" w:rsidRPr="00EA764E" w:rsidRDefault="000F3249" w:rsidP="00D410FE">
      <w:pPr>
        <w:spacing w:before="240" w:after="0" w:line="240" w:lineRule="atLeast"/>
        <w:jc w:val="center"/>
        <w:rPr>
          <w:rFonts w:ascii="Arial" w:eastAsia="Arial" w:hAnsi="Arial" w:cs="Arial"/>
          <w:b/>
        </w:rPr>
      </w:pPr>
      <w:r w:rsidRPr="00EA764E">
        <w:rPr>
          <w:rFonts w:ascii="Arial" w:eastAsia="Arial" w:hAnsi="Arial" w:cs="Arial"/>
          <w:b/>
        </w:rPr>
        <w:t>DECRETA:</w:t>
      </w:r>
    </w:p>
    <w:p w14:paraId="68E82B2D" w14:textId="77777777" w:rsidR="004C02BE" w:rsidRDefault="004C02BE" w:rsidP="004C02BE">
      <w:pPr>
        <w:pStyle w:val="Sinespaciado"/>
        <w:rPr>
          <w:b/>
          <w:bCs/>
          <w:lang w:val="es-ES" w:eastAsia="es-CO"/>
        </w:rPr>
      </w:pPr>
    </w:p>
    <w:p w14:paraId="2F54C850" w14:textId="00E83FE7" w:rsidR="004C02BE" w:rsidRPr="004C02BE" w:rsidRDefault="004C02BE" w:rsidP="004C02BE">
      <w:pPr>
        <w:pStyle w:val="Sinespaciado"/>
        <w:rPr>
          <w:b/>
          <w:bCs/>
          <w:lang w:val="es-ES" w:eastAsia="es-CO"/>
        </w:rPr>
      </w:pPr>
      <w:r w:rsidRPr="004C02BE">
        <w:rPr>
          <w:b/>
          <w:bCs/>
          <w:lang w:val="es-ES" w:eastAsia="es-CO"/>
        </w:rPr>
        <w:t xml:space="preserve">Artículo 1°. Objeto. </w:t>
      </w:r>
      <w:r w:rsidRPr="004C02BE">
        <w:rPr>
          <w:lang w:val="es-ES" w:eastAsia="es-CO"/>
        </w:rPr>
        <w:t>La presente Ley tiene por objeto crear el Programa "Mi Casa en Colombia" para el otorgamiento de los créditos hipotecarios de vivienda y Leasing Habitacional, dirigido a los colombianos residentes en el exterior que se encuentren afiliados al Fondo Nacional del Ahorro S.A. por el producto de Ahorro Voluntario Contractual o el que haga sus veces, con la finalidad de adquirir vivienda en Colombia, cumpliendo con los requisitos establecidos</w:t>
      </w:r>
      <w:r w:rsidRPr="004C02BE">
        <w:rPr>
          <w:b/>
          <w:bCs/>
          <w:lang w:val="es-ES" w:eastAsia="es-CO"/>
        </w:rPr>
        <w:t xml:space="preserve"> </w:t>
      </w:r>
      <w:r w:rsidRPr="004C02BE">
        <w:rPr>
          <w:lang w:val="es-ES" w:eastAsia="es-CO"/>
        </w:rPr>
        <w:t>por la Entidad.</w:t>
      </w:r>
    </w:p>
    <w:p w14:paraId="05F7724A" w14:textId="77777777" w:rsidR="004C02BE" w:rsidRDefault="004C02BE" w:rsidP="004C02BE">
      <w:pPr>
        <w:pStyle w:val="Sinespaciado"/>
        <w:rPr>
          <w:b/>
          <w:bCs/>
          <w:lang w:val="es-ES" w:eastAsia="es-CO"/>
        </w:rPr>
      </w:pPr>
    </w:p>
    <w:p w14:paraId="646ACF07" w14:textId="77777777" w:rsidR="004C02BE" w:rsidRPr="004C02BE" w:rsidRDefault="004C02BE" w:rsidP="004C02BE">
      <w:pPr>
        <w:spacing w:after="0" w:line="240" w:lineRule="auto"/>
        <w:jc w:val="both"/>
        <w:rPr>
          <w:rFonts w:ascii="Arial" w:eastAsia="Arial" w:hAnsi="Arial" w:cs="Arial"/>
          <w:lang w:val="es-419" w:eastAsia="es-CO"/>
        </w:rPr>
      </w:pPr>
      <w:r w:rsidRPr="004C02BE">
        <w:rPr>
          <w:rFonts w:ascii="Arial" w:eastAsia="Arial" w:hAnsi="Arial" w:cs="Arial"/>
          <w:b/>
          <w:bCs/>
          <w:lang w:val="es-419" w:eastAsia="es-CO"/>
        </w:rPr>
        <w:t xml:space="preserve">Artículo 2°. Reglamentación. </w:t>
      </w:r>
      <w:r w:rsidRPr="004C02BE">
        <w:rPr>
          <w:rFonts w:ascii="Arial" w:eastAsia="Arial" w:hAnsi="Arial" w:cs="Arial"/>
          <w:lang w:val="es-419" w:eastAsia="es-CO"/>
        </w:rPr>
        <w:t>El Gobierno Nacional a través del Fondo Nacional del Ahorro - FNA S.A. incluyendo la Junta Directiva o el que haga sus veces, en coordinación con el Ministerio de Hacienda y Crédito Público, el Ministerio de Vivienda, Ciudad y Territorio y demás entidades competentes, reglamentarán en el marco de sus competencias, en un término no mayor a seis (06) meses siguientes a la promulgación de esta Ley, lo relacionado con la habilitación, operación, funcionamiento, requisitos y demás aspectos que atañen al Programa, incluyendo las políticas que regirán el otorgamiento del crédito para vivienda dirigido a los colombianos residentes en el exterior, en virtud de las condiciones específicas que presenta este segmento de afiliados.</w:t>
      </w:r>
    </w:p>
    <w:p w14:paraId="70953E78" w14:textId="77777777" w:rsidR="004C02BE" w:rsidRPr="004C02BE" w:rsidRDefault="004C02BE" w:rsidP="004C02BE">
      <w:pPr>
        <w:spacing w:after="0" w:line="240" w:lineRule="auto"/>
        <w:jc w:val="both"/>
        <w:rPr>
          <w:rFonts w:ascii="Arial" w:eastAsia="Arial" w:hAnsi="Arial" w:cs="Arial"/>
          <w:lang w:val="es-419" w:eastAsia="es-CO"/>
        </w:rPr>
      </w:pPr>
    </w:p>
    <w:p w14:paraId="288A7642" w14:textId="77777777" w:rsidR="004C02BE" w:rsidRPr="004C02BE" w:rsidRDefault="004C02BE" w:rsidP="004C02BE">
      <w:pPr>
        <w:spacing w:after="0" w:line="240" w:lineRule="auto"/>
        <w:jc w:val="both"/>
        <w:rPr>
          <w:rFonts w:ascii="Arial" w:eastAsia="Arial" w:hAnsi="Arial" w:cs="Arial"/>
          <w:b/>
          <w:bCs/>
          <w:u w:val="single"/>
          <w:lang w:val="es-419" w:eastAsia="es-CO"/>
        </w:rPr>
      </w:pPr>
      <w:r w:rsidRPr="004C02BE">
        <w:rPr>
          <w:rFonts w:ascii="Arial" w:eastAsia="Arial" w:hAnsi="Arial" w:cs="Arial"/>
          <w:lang w:val="es-419" w:eastAsia="es-CO"/>
        </w:rPr>
        <w:t>Dentro de la reglamentación deberá incorporarse, entre otros aspectos, prelación a las mujeres cabeza de familia cuyos hijos menores de edad se encuentren domiciliados en Colombia, connacionales con familiares dentro del segundo grado de consanguinidad con discapacidad domiciliados en Colombia, personas con asilo político o refugiado, de acuerdo al estatus migratorio del solicitante y siempre que cumplan con las políticas de crédito definidas por el Fondo Nacional del Ahorro S.A.</w:t>
      </w:r>
    </w:p>
    <w:p w14:paraId="62E794C5" w14:textId="77777777" w:rsidR="004C02BE" w:rsidRPr="004C02BE" w:rsidRDefault="004C02BE" w:rsidP="004C02BE">
      <w:pPr>
        <w:spacing w:after="0" w:line="240" w:lineRule="auto"/>
        <w:jc w:val="both"/>
        <w:rPr>
          <w:rFonts w:ascii="Arial" w:eastAsia="Arial" w:hAnsi="Arial" w:cs="Arial"/>
          <w:lang w:val="es-419" w:eastAsia="es-CO"/>
        </w:rPr>
      </w:pPr>
    </w:p>
    <w:p w14:paraId="69433EC1" w14:textId="77777777" w:rsidR="004C02BE" w:rsidRPr="004C02BE" w:rsidRDefault="004C02BE" w:rsidP="004C02BE">
      <w:pPr>
        <w:spacing w:after="0" w:line="240" w:lineRule="auto"/>
        <w:jc w:val="both"/>
        <w:rPr>
          <w:rFonts w:ascii="Arial" w:eastAsia="Arial" w:hAnsi="Arial" w:cs="Arial"/>
          <w:lang w:val="es-419" w:eastAsia="es-CO"/>
        </w:rPr>
      </w:pPr>
      <w:r w:rsidRPr="004C02BE">
        <w:rPr>
          <w:rFonts w:ascii="Arial" w:eastAsia="Arial" w:hAnsi="Arial" w:cs="Arial"/>
          <w:lang w:val="es-419" w:eastAsia="es-CO"/>
        </w:rPr>
        <w:t>Para fines tributarios, se considerará la normatividad nacional e internacional vigente, así como los criterios técnicos que se sirva establecer la Dirección de Impuestos y Aduanas Nacionales – DIAN, especialmente en relación con el intercambio de información en materia fiscal relativo a cuentas en el extranjero.</w:t>
      </w:r>
    </w:p>
    <w:p w14:paraId="53CB4F40" w14:textId="77777777" w:rsidR="004C02BE" w:rsidRPr="004C02BE" w:rsidRDefault="004C02BE" w:rsidP="004C02BE">
      <w:pPr>
        <w:spacing w:after="0" w:line="240" w:lineRule="auto"/>
        <w:jc w:val="both"/>
        <w:rPr>
          <w:rFonts w:ascii="Arial" w:eastAsia="Arial" w:hAnsi="Arial" w:cs="Arial"/>
          <w:lang w:val="es-419" w:eastAsia="es-CO"/>
        </w:rPr>
      </w:pPr>
    </w:p>
    <w:p w14:paraId="1250613F" w14:textId="39AC1B9F" w:rsidR="004C02BE" w:rsidRPr="004C02BE" w:rsidRDefault="004C02BE" w:rsidP="004C02BE">
      <w:pPr>
        <w:pStyle w:val="Sinespaciado"/>
        <w:rPr>
          <w:lang w:val="es-ES" w:eastAsia="es-CO"/>
        </w:rPr>
      </w:pPr>
      <w:r w:rsidRPr="004C02BE">
        <w:rPr>
          <w:rFonts w:eastAsia="Arial" w:cs="Arial"/>
          <w:b/>
          <w:bCs/>
          <w:lang w:val="es-419" w:eastAsia="es-CO"/>
        </w:rPr>
        <w:t xml:space="preserve">Parágrafo: </w:t>
      </w:r>
      <w:r w:rsidRPr="004C02BE">
        <w:rPr>
          <w:rFonts w:eastAsia="Arial" w:cs="Arial"/>
          <w:lang w:val="es-419" w:eastAsia="es-CO"/>
        </w:rPr>
        <w:t>El programa al que hace mención la presente Ley podrá incluir una línea de priorización orientada a la financiación de vivienda de interés social (VIS) y vivienda de interés prioritario (VIP), promoviendo el acceso equitativo a soluciones habitacionales, especialmente para los hogares con mayores necesidades.</w:t>
      </w:r>
    </w:p>
    <w:p w14:paraId="30AF7140" w14:textId="77777777" w:rsidR="004C02BE" w:rsidRPr="004C02BE" w:rsidRDefault="004C02BE" w:rsidP="004C02BE">
      <w:pPr>
        <w:pStyle w:val="Sinespaciado"/>
        <w:rPr>
          <w:lang w:val="es-ES" w:eastAsia="es-CO"/>
        </w:rPr>
      </w:pPr>
    </w:p>
    <w:p w14:paraId="5598630A" w14:textId="77777777" w:rsidR="004C02BE" w:rsidRPr="004C02BE" w:rsidRDefault="004C02BE" w:rsidP="004C02BE">
      <w:pPr>
        <w:pStyle w:val="Sinespaciado"/>
        <w:rPr>
          <w:lang w:val="es-ES" w:eastAsia="es-CO"/>
        </w:rPr>
      </w:pPr>
      <w:r w:rsidRPr="004C02BE">
        <w:rPr>
          <w:b/>
          <w:bCs/>
          <w:lang w:val="es-ES" w:eastAsia="es-CO"/>
        </w:rPr>
        <w:lastRenderedPageBreak/>
        <w:t>Artículo 3</w:t>
      </w:r>
      <w:r w:rsidRPr="004C02BE">
        <w:rPr>
          <w:b/>
          <w:bCs/>
          <w:vertAlign w:val="superscript"/>
          <w:lang w:val="es-ES" w:eastAsia="es-CO"/>
        </w:rPr>
        <w:t>o</w:t>
      </w:r>
      <w:r w:rsidRPr="004C02BE">
        <w:rPr>
          <w:b/>
          <w:bCs/>
          <w:lang w:val="es-ES" w:eastAsia="es-CO"/>
        </w:rPr>
        <w:t xml:space="preserve">. Canales de Atención. </w:t>
      </w:r>
      <w:r w:rsidRPr="004C02BE">
        <w:rPr>
          <w:lang w:val="es-ES" w:eastAsia="es-CO"/>
        </w:rPr>
        <w:t xml:space="preserve">El Fondo Nacional del Ahorro - FNA dispondrá un canal de comunicación permanente y especializado para el Programa “Mi Casa en Colombia”, que permita la atención y asesoría continua a los </w:t>
      </w:r>
      <w:proofErr w:type="gramStart"/>
      <w:r w:rsidRPr="004C02BE">
        <w:rPr>
          <w:lang w:val="es-ES" w:eastAsia="es-CO"/>
        </w:rPr>
        <w:t>Colombianos</w:t>
      </w:r>
      <w:proofErr w:type="gramEnd"/>
      <w:r w:rsidRPr="004C02BE">
        <w:rPr>
          <w:lang w:val="es-ES" w:eastAsia="es-CO"/>
        </w:rPr>
        <w:t xml:space="preserve"> en el Exterior.</w:t>
      </w:r>
    </w:p>
    <w:p w14:paraId="521C58B7" w14:textId="77777777" w:rsidR="004C02BE" w:rsidRPr="004C02BE" w:rsidRDefault="004C02BE" w:rsidP="004C02BE">
      <w:pPr>
        <w:pStyle w:val="Sinespaciado"/>
        <w:rPr>
          <w:lang w:val="es-ES" w:eastAsia="es-CO"/>
        </w:rPr>
      </w:pPr>
    </w:p>
    <w:p w14:paraId="49276A5A" w14:textId="77777777" w:rsidR="004C02BE" w:rsidRPr="004C02BE" w:rsidRDefault="004C02BE" w:rsidP="004C02BE">
      <w:pPr>
        <w:spacing w:after="0" w:line="240" w:lineRule="auto"/>
        <w:jc w:val="both"/>
        <w:rPr>
          <w:rFonts w:ascii="Arial" w:eastAsia="Arial" w:hAnsi="Arial" w:cs="Arial"/>
          <w:lang w:val="es-419" w:eastAsia="es-CO"/>
        </w:rPr>
      </w:pPr>
      <w:r w:rsidRPr="004C02BE">
        <w:rPr>
          <w:rFonts w:ascii="Arial" w:eastAsia="Arial" w:hAnsi="Arial" w:cs="Arial"/>
          <w:b/>
          <w:bCs/>
          <w:lang w:val="es-419" w:eastAsia="es-CO"/>
        </w:rPr>
        <w:t>Artículo 4°. Difusión del Programa</w:t>
      </w:r>
      <w:r w:rsidRPr="004C02BE">
        <w:rPr>
          <w:rFonts w:ascii="Arial" w:eastAsia="Arial" w:hAnsi="Arial" w:cs="Arial"/>
          <w:lang w:val="es-419" w:eastAsia="es-CO"/>
        </w:rPr>
        <w:t xml:space="preserve">. El Gobierno Nacional desarrollará en cabeza del Fondo Nacional del Ahorro y en coordinación con el Ministerio de Vivienda, Ciudad y </w:t>
      </w:r>
      <w:proofErr w:type="gramStart"/>
      <w:r w:rsidRPr="004C02BE">
        <w:rPr>
          <w:rFonts w:ascii="Arial" w:eastAsia="Arial" w:hAnsi="Arial" w:cs="Arial"/>
          <w:lang w:val="es-419" w:eastAsia="es-CO"/>
        </w:rPr>
        <w:t>Territorio,;</w:t>
      </w:r>
      <w:proofErr w:type="gramEnd"/>
      <w:r w:rsidRPr="004C02BE">
        <w:rPr>
          <w:rFonts w:ascii="Arial" w:eastAsia="Arial" w:hAnsi="Arial" w:cs="Arial"/>
          <w:lang w:val="es-419" w:eastAsia="es-CO"/>
        </w:rPr>
        <w:t xml:space="preserve"> en el marco de sus competencias,; las acciones necesarias para garantizar una amplia difusión del Programa "Mi casa en Colombia", así como los requisitos de acceso al crédito y demás beneficios asociados al Programa, con el fin de que los potenciales beneficiarios reciban la información necesaria para acceder al mismo.</w:t>
      </w:r>
    </w:p>
    <w:p w14:paraId="0827CFEC" w14:textId="77777777" w:rsidR="004C02BE" w:rsidRPr="004C02BE" w:rsidRDefault="004C02BE" w:rsidP="004C02BE">
      <w:pPr>
        <w:spacing w:after="0" w:line="240" w:lineRule="auto"/>
        <w:jc w:val="both"/>
        <w:rPr>
          <w:rFonts w:ascii="Arial" w:eastAsia="Arial" w:hAnsi="Arial" w:cs="Arial"/>
          <w:lang w:val="es-419" w:eastAsia="es-CO"/>
        </w:rPr>
      </w:pPr>
    </w:p>
    <w:p w14:paraId="7A604050" w14:textId="77777777" w:rsidR="004C02BE" w:rsidRPr="004C02BE" w:rsidRDefault="004C02BE" w:rsidP="004C02BE">
      <w:pPr>
        <w:spacing w:after="0" w:line="240" w:lineRule="auto"/>
        <w:jc w:val="both"/>
        <w:rPr>
          <w:rFonts w:ascii="Arial" w:eastAsia="Arial" w:hAnsi="Arial" w:cs="Arial"/>
          <w:lang w:val="es-419" w:eastAsia="es-CO"/>
        </w:rPr>
      </w:pPr>
      <w:r w:rsidRPr="004C02BE">
        <w:rPr>
          <w:rFonts w:ascii="Arial" w:eastAsia="Arial" w:hAnsi="Arial" w:cs="Arial"/>
          <w:lang w:val="es-419" w:eastAsia="es-CO"/>
        </w:rPr>
        <w:t>La difusión del programa incorporará un enfoque territorial, promoviendo la adquisición de vivienda en diferentes regiones del país, con el fin de evitar la concentración de la demanda en grandes centros urbanos y fomentar el desarrollo regional equilibrado.</w:t>
      </w:r>
    </w:p>
    <w:p w14:paraId="59902403" w14:textId="77777777" w:rsidR="004C02BE" w:rsidRPr="004C02BE" w:rsidRDefault="004C02BE" w:rsidP="004C02BE">
      <w:pPr>
        <w:spacing w:after="0" w:line="240" w:lineRule="auto"/>
        <w:jc w:val="both"/>
        <w:rPr>
          <w:rFonts w:ascii="Arial" w:eastAsia="Arial" w:hAnsi="Arial" w:cs="Arial"/>
          <w:lang w:val="es-419" w:eastAsia="es-CO"/>
        </w:rPr>
      </w:pPr>
    </w:p>
    <w:p w14:paraId="7A1ECC44" w14:textId="09C2771C" w:rsidR="004C02BE" w:rsidRPr="004C02BE" w:rsidRDefault="004C02BE" w:rsidP="004C02BE">
      <w:pPr>
        <w:pStyle w:val="Sinespaciado"/>
        <w:rPr>
          <w:lang w:val="es-ES" w:eastAsia="es-CO"/>
        </w:rPr>
      </w:pPr>
      <w:r w:rsidRPr="004C02BE">
        <w:rPr>
          <w:rFonts w:eastAsia="Arial" w:cs="Arial"/>
          <w:b/>
          <w:bCs/>
          <w:lang w:val="es-419" w:eastAsia="es-CO"/>
        </w:rPr>
        <w:t>Parágrafo 1.</w:t>
      </w:r>
      <w:r w:rsidRPr="004C02BE">
        <w:rPr>
          <w:rFonts w:eastAsia="Arial" w:cs="Arial"/>
          <w:lang w:val="es-419" w:eastAsia="es-CO"/>
        </w:rPr>
        <w:t xml:space="preserve"> El Fondo Nacional del Ahorro, o la entidad que haga sus veces, participará de las diferentes actividades de difusión y socialización del Programa "Mi Casa en Colombia" tales como las Ferias de Servicios que se realicen para los colombianos en el exterior, siendo espacios informativos y de atención al ciudadano que acercan la oferta pública a la comunidad de connacionales.</w:t>
      </w:r>
    </w:p>
    <w:p w14:paraId="0A8F3B3A" w14:textId="77777777" w:rsidR="004C02BE" w:rsidRPr="004C02BE" w:rsidRDefault="004C02BE" w:rsidP="004C02BE">
      <w:pPr>
        <w:pStyle w:val="Sinespaciado"/>
        <w:rPr>
          <w:lang w:val="es-ES" w:eastAsia="es-CO"/>
        </w:rPr>
      </w:pPr>
    </w:p>
    <w:p w14:paraId="33DFD08D" w14:textId="77777777" w:rsidR="004C02BE" w:rsidRPr="004C02BE" w:rsidRDefault="004C02BE" w:rsidP="004C02BE">
      <w:pPr>
        <w:pStyle w:val="Sinespaciado"/>
        <w:rPr>
          <w:lang w:val="es-ES" w:eastAsia="es-CO"/>
        </w:rPr>
      </w:pPr>
      <w:r w:rsidRPr="004C02BE">
        <w:rPr>
          <w:lang w:val="es-ES" w:eastAsia="es-CO"/>
        </w:rPr>
        <w:t>Se podrán establecer convenios con entidades públicas y/o privadas, organizaciones, asociaciones, fundaciones y/o entidades sin ánimo de lucro que tengan dentro de su accionar el acompañamiento a la comunidad migrante en los diferentes países con el propósito de gestionar espacios para la difusión del programa y actividades complementarias, que permitan a los connacionales conocer y acceder a los beneficios del Programa "Mi Casa en Colombia".</w:t>
      </w:r>
    </w:p>
    <w:p w14:paraId="2C5078B5" w14:textId="77777777" w:rsidR="004C02BE" w:rsidRPr="004C02BE" w:rsidRDefault="004C02BE" w:rsidP="004C02BE">
      <w:pPr>
        <w:pStyle w:val="Sinespaciado"/>
        <w:rPr>
          <w:lang w:val="es-ES" w:eastAsia="es-CO"/>
        </w:rPr>
      </w:pPr>
    </w:p>
    <w:p w14:paraId="2633762C" w14:textId="77777777" w:rsidR="004C02BE" w:rsidRPr="004C02BE" w:rsidRDefault="004C02BE" w:rsidP="004C02BE">
      <w:pPr>
        <w:pStyle w:val="Sinespaciado"/>
        <w:rPr>
          <w:lang w:val="es-ES" w:eastAsia="es-CO"/>
        </w:rPr>
      </w:pPr>
      <w:r w:rsidRPr="004C02BE">
        <w:rPr>
          <w:lang w:val="es-ES" w:eastAsia="es-CO"/>
        </w:rPr>
        <w:t>Asimismo, las misiones consulares podrán apoyarse con ciudadanos que voluntariamente deseen apoyar y facilitar la difusión del Programa.</w:t>
      </w:r>
    </w:p>
    <w:p w14:paraId="1F49353A" w14:textId="77777777" w:rsidR="004C02BE" w:rsidRPr="004C02BE" w:rsidRDefault="004C02BE" w:rsidP="004C02BE">
      <w:pPr>
        <w:pStyle w:val="Sinespaciado"/>
        <w:rPr>
          <w:lang w:val="es-ES" w:eastAsia="es-CO"/>
        </w:rPr>
      </w:pPr>
    </w:p>
    <w:p w14:paraId="568BB13C" w14:textId="77777777" w:rsidR="004C02BE" w:rsidRPr="004C02BE" w:rsidRDefault="004C02BE" w:rsidP="004C02BE">
      <w:pPr>
        <w:pStyle w:val="Sinespaciado"/>
        <w:rPr>
          <w:lang w:val="es-ES" w:eastAsia="es-CO"/>
        </w:rPr>
      </w:pPr>
      <w:r w:rsidRPr="004C02BE">
        <w:rPr>
          <w:b/>
          <w:bCs/>
          <w:lang w:val="es-ES" w:eastAsia="es-CO"/>
        </w:rPr>
        <w:t>Parágrafo 2.</w:t>
      </w:r>
      <w:r w:rsidRPr="004C02BE">
        <w:rPr>
          <w:lang w:val="es-ES" w:eastAsia="es-CO"/>
        </w:rPr>
        <w:t xml:space="preserve"> Para el caso de la difusión en el ámbito nacional, especialmente en los departamentos con vocación migratoria, el Fondo Nacional del Ahorro podrá desarrollar y/o participar en los diferentes eventos que permitan una amplia difusión del Programa “Mi Casa en Colombia” en coordinación con las entidades territoriales. </w:t>
      </w:r>
    </w:p>
    <w:p w14:paraId="481B295B" w14:textId="77777777" w:rsidR="004C02BE" w:rsidRPr="004C02BE" w:rsidRDefault="004C02BE" w:rsidP="004C02BE">
      <w:pPr>
        <w:pStyle w:val="Sinespaciado"/>
        <w:rPr>
          <w:lang w:val="es-ES" w:eastAsia="es-CO"/>
        </w:rPr>
      </w:pPr>
    </w:p>
    <w:p w14:paraId="550E6ABD" w14:textId="77777777" w:rsidR="004C02BE" w:rsidRPr="004C02BE" w:rsidRDefault="004C02BE" w:rsidP="004C02BE">
      <w:pPr>
        <w:pStyle w:val="Sinespaciado"/>
        <w:rPr>
          <w:lang w:val="es-ES" w:eastAsia="es-CO"/>
        </w:rPr>
      </w:pPr>
      <w:r w:rsidRPr="004C02BE">
        <w:rPr>
          <w:lang w:val="es-ES" w:eastAsia="es-CO"/>
        </w:rPr>
        <w:t>Asimismo, con el fin de fomentar el acceso efectivo a los beneficios del programa para los connacionales con intención de retorno, se podrá coordinar la difusión de este Programa con los Centros de Referenciación y Oportunidades para el Retorno – CRORE, con el fin de armonizarlos con la Política Integral Migratoria y la Política de Retorno.</w:t>
      </w:r>
    </w:p>
    <w:p w14:paraId="2521B6F8" w14:textId="77777777" w:rsidR="004C02BE" w:rsidRPr="004C02BE" w:rsidRDefault="004C02BE" w:rsidP="004C02BE">
      <w:pPr>
        <w:pStyle w:val="Sinespaciado"/>
        <w:rPr>
          <w:lang w:val="es-ES" w:eastAsia="es-CO"/>
        </w:rPr>
      </w:pPr>
    </w:p>
    <w:p w14:paraId="3BB52D0D" w14:textId="77777777" w:rsidR="004C02BE" w:rsidRPr="004C02BE" w:rsidRDefault="004C02BE" w:rsidP="004C02BE">
      <w:pPr>
        <w:spacing w:after="0" w:line="240" w:lineRule="auto"/>
        <w:jc w:val="both"/>
        <w:rPr>
          <w:rFonts w:ascii="Arial" w:eastAsia="Arial" w:hAnsi="Arial" w:cs="Arial"/>
          <w:lang w:val="es-419" w:eastAsia="es-CO"/>
        </w:rPr>
      </w:pPr>
      <w:r w:rsidRPr="004C02BE">
        <w:rPr>
          <w:rFonts w:ascii="Arial" w:eastAsia="Arial" w:hAnsi="Arial" w:cs="Arial"/>
          <w:b/>
          <w:bCs/>
          <w:lang w:val="es-419" w:eastAsia="es-CO"/>
        </w:rPr>
        <w:t>Artículo 5. Informes</w:t>
      </w:r>
      <w:r w:rsidRPr="004C02BE">
        <w:rPr>
          <w:rFonts w:ascii="Arial" w:eastAsia="Arial" w:hAnsi="Arial" w:cs="Arial"/>
          <w:b/>
          <w:bCs/>
          <w:i/>
          <w:iCs/>
          <w:lang w:val="es-419" w:eastAsia="es-CO"/>
        </w:rPr>
        <w:t xml:space="preserve">. </w:t>
      </w:r>
      <w:r w:rsidRPr="004C02BE">
        <w:rPr>
          <w:rFonts w:ascii="Arial" w:eastAsia="Arial" w:hAnsi="Arial" w:cs="Arial"/>
          <w:lang w:val="es-419" w:eastAsia="es-CO"/>
        </w:rPr>
        <w:t>El Fondo Nacional del Ahorro o quien haga sus veces, deberá rendir informes semestrales a las Comisiones Séptimas del Congreso de la República acerca de la implementación del Programa. Dichos informes deberán incluir, como mínimo, información desagregada sobre el número de afiliados activos, los créditos desembolsados, los montos de crédito otorgados, el tipo de vivienda financiada y su ubicación geográfica, así como un balance general de los recursos del programa destinados a los colombianos en el exterior. Así mismo, el Fondo Nacional del Ahorro deberá suministrar esta información al Ministerio de Vivienda, Ciudad y Territorio.</w:t>
      </w:r>
    </w:p>
    <w:p w14:paraId="308E31A0" w14:textId="77777777" w:rsidR="004C02BE" w:rsidRPr="004C02BE" w:rsidRDefault="004C02BE" w:rsidP="004C02BE">
      <w:pPr>
        <w:spacing w:after="0" w:line="240" w:lineRule="auto"/>
        <w:jc w:val="both"/>
        <w:rPr>
          <w:rFonts w:ascii="Arial" w:eastAsia="Arial" w:hAnsi="Arial" w:cs="Arial"/>
          <w:b/>
          <w:bCs/>
          <w:lang w:val="es-419" w:eastAsia="es-CO"/>
        </w:rPr>
      </w:pPr>
    </w:p>
    <w:p w14:paraId="19750790" w14:textId="5A12A229" w:rsidR="004C02BE" w:rsidRPr="004C02BE" w:rsidRDefault="004C02BE" w:rsidP="004C02BE">
      <w:pPr>
        <w:pStyle w:val="Sinespaciado"/>
        <w:rPr>
          <w:lang w:val="es-ES" w:eastAsia="es-CO"/>
        </w:rPr>
      </w:pPr>
      <w:r w:rsidRPr="004C02BE">
        <w:rPr>
          <w:rFonts w:eastAsia="Arial" w:cs="Arial"/>
          <w:b/>
          <w:bCs/>
          <w:lang w:val="es-419" w:eastAsia="es-CO"/>
        </w:rPr>
        <w:t xml:space="preserve">Parágrafo. </w:t>
      </w:r>
      <w:r w:rsidRPr="004C02BE">
        <w:rPr>
          <w:rFonts w:eastAsia="Arial" w:cs="Arial"/>
          <w:lang w:val="es-419" w:eastAsia="es-CO"/>
        </w:rPr>
        <w:t xml:space="preserve">El Ministerio de Vivienda, Ciudad y Territorio, en su calidad de ente rector de la política pública de vivienda, presentará en el marco de su informe anual al Congreso de la República la evaluación del impacto social del Programa, el análisis de equidad en el acceso y sus efectos en </w:t>
      </w:r>
      <w:r w:rsidRPr="004C02BE">
        <w:rPr>
          <w:rFonts w:eastAsia="Arial" w:cs="Arial"/>
          <w:lang w:val="es-419" w:eastAsia="es-CO"/>
        </w:rPr>
        <w:lastRenderedPageBreak/>
        <w:t>el mercado de vivienda, entre otros, con base en la información reportada por el Fondo Nacional del Ahorro.</w:t>
      </w:r>
    </w:p>
    <w:p w14:paraId="39AFCD05" w14:textId="77777777" w:rsidR="004C02BE" w:rsidRPr="004C02BE" w:rsidRDefault="004C02BE" w:rsidP="004C02BE">
      <w:pPr>
        <w:pStyle w:val="Sinespaciado"/>
        <w:rPr>
          <w:lang w:val="es-ES" w:eastAsia="es-CO"/>
        </w:rPr>
      </w:pPr>
    </w:p>
    <w:p w14:paraId="28590B04" w14:textId="14168C2E" w:rsidR="004C02BE" w:rsidRDefault="004C02BE" w:rsidP="004C02BE">
      <w:pPr>
        <w:pStyle w:val="Sinespaciado"/>
        <w:rPr>
          <w:lang w:val="es-ES" w:eastAsia="es-CO"/>
        </w:rPr>
      </w:pPr>
      <w:r w:rsidRPr="004C02BE">
        <w:rPr>
          <w:b/>
          <w:bCs/>
          <w:lang w:val="es-ES" w:eastAsia="es-CO"/>
        </w:rPr>
        <w:t>Artículo 6. Autorización</w:t>
      </w:r>
      <w:r w:rsidRPr="004C02BE">
        <w:rPr>
          <w:lang w:val="es-ES" w:eastAsia="es-CO"/>
        </w:rPr>
        <w:t>. Autorícese al Gobierno Nacional para que</w:t>
      </w:r>
      <w:r w:rsidRPr="004C02BE">
        <w:rPr>
          <w:b/>
          <w:bCs/>
          <w:strike/>
          <w:lang w:val="es-ES" w:eastAsia="es-CO"/>
        </w:rPr>
        <w:t>,</w:t>
      </w:r>
      <w:r w:rsidRPr="004C02BE">
        <w:rPr>
          <w:lang w:val="es-ES" w:eastAsia="es-CO"/>
        </w:rPr>
        <w:t xml:space="preserve"> incorpore las partidas necesarias para garantizar los recursos que requiera el cumplimiento de lo dispuesto en la presente Ley, sujeto a los lineamientos de disponibilidad presupuestal y el Marco Fiscal de Mediano Plazo.</w:t>
      </w:r>
    </w:p>
    <w:p w14:paraId="400C72D7" w14:textId="389E6970" w:rsidR="004C02BE" w:rsidRDefault="004C02BE" w:rsidP="004C02BE">
      <w:pPr>
        <w:pStyle w:val="Sinespaciado"/>
        <w:rPr>
          <w:lang w:val="es-ES" w:eastAsia="es-CO"/>
        </w:rPr>
      </w:pPr>
    </w:p>
    <w:p w14:paraId="303FC488" w14:textId="4BC2C463" w:rsidR="004C02BE" w:rsidRPr="004C02BE" w:rsidRDefault="004C02BE" w:rsidP="004C02BE">
      <w:pPr>
        <w:pStyle w:val="Sinespaciado"/>
        <w:rPr>
          <w:lang w:val="es-ES" w:eastAsia="es-CO"/>
        </w:rPr>
      </w:pPr>
      <w:r w:rsidRPr="004C02BE">
        <w:rPr>
          <w:b/>
          <w:bCs/>
          <w:lang w:val="es-ES" w:eastAsia="es-CO"/>
        </w:rPr>
        <w:t xml:space="preserve">Artículo </w:t>
      </w:r>
      <w:r>
        <w:rPr>
          <w:b/>
          <w:bCs/>
          <w:lang w:val="es-ES" w:eastAsia="es-CO"/>
        </w:rPr>
        <w:t>7</w:t>
      </w:r>
      <w:r w:rsidRPr="004C02BE">
        <w:rPr>
          <w:b/>
          <w:bCs/>
          <w:lang w:val="es-ES" w:eastAsia="es-CO"/>
        </w:rPr>
        <w:t>.</w:t>
      </w:r>
      <w:r>
        <w:rPr>
          <w:b/>
          <w:bCs/>
          <w:lang w:val="es-ES" w:eastAsia="es-CO"/>
        </w:rPr>
        <w:t xml:space="preserve"> </w:t>
      </w:r>
      <w:r w:rsidRPr="00E6719D">
        <w:rPr>
          <w:rFonts w:cs="Arial"/>
        </w:rPr>
        <w:t>Los trámites de legalización de las operaciones de financiación de vivienda (crédito de vivienda y leasing habitacional) otorgados por el Fondo Nacional del Ahorro S.A. a Colombianos Residentes en el Exterior no están obligados a someterse al reparto notarial. En estos eventos, las partes que celebran el contrato de compraventa elegirán la notaría en la cual se surtirá el trámite notarial de este acto, de la hipoteca y demás necesarios para legalizar la financiación. Tratándose de operaciones de leasing habitacional el locatario y el vendedor definirán la notaría en la cual se celebrarán los contratos requeridos para legalizar la financiación.</w:t>
      </w:r>
    </w:p>
    <w:p w14:paraId="7B0855E4" w14:textId="77777777" w:rsidR="004C02BE" w:rsidRPr="004C02BE" w:rsidRDefault="004C02BE" w:rsidP="004C02BE">
      <w:pPr>
        <w:pStyle w:val="Sinespaciado"/>
        <w:rPr>
          <w:lang w:val="es-ES" w:eastAsia="es-CO"/>
        </w:rPr>
      </w:pPr>
    </w:p>
    <w:p w14:paraId="09D409F0" w14:textId="54BA8F41" w:rsidR="004C02BE" w:rsidRPr="004C02BE" w:rsidRDefault="004C02BE" w:rsidP="004C02BE">
      <w:pPr>
        <w:pStyle w:val="Sinespaciado"/>
        <w:rPr>
          <w:lang w:val="es-ES" w:eastAsia="es-CO"/>
        </w:rPr>
      </w:pPr>
      <w:r w:rsidRPr="004C02BE">
        <w:rPr>
          <w:b/>
          <w:bCs/>
          <w:lang w:val="es-ES" w:eastAsia="es-CO"/>
        </w:rPr>
        <w:t xml:space="preserve">Artículo </w:t>
      </w:r>
      <w:r>
        <w:rPr>
          <w:b/>
          <w:bCs/>
          <w:lang w:val="es-ES" w:eastAsia="es-CO"/>
        </w:rPr>
        <w:t>8</w:t>
      </w:r>
      <w:r w:rsidRPr="004C02BE">
        <w:rPr>
          <w:b/>
          <w:bCs/>
          <w:lang w:val="es-ES" w:eastAsia="es-CO"/>
        </w:rPr>
        <w:t xml:space="preserve">. Vigencia. </w:t>
      </w:r>
      <w:r w:rsidRPr="004C02BE">
        <w:rPr>
          <w:lang w:val="es-ES" w:eastAsia="es-CO"/>
        </w:rPr>
        <w:t>La presente Ley rige a partir de la fecha de su publicación y deroga las disposiciones que le sean contrarias.</w:t>
      </w:r>
    </w:p>
    <w:p w14:paraId="04AE2430" w14:textId="11B6DD4F" w:rsidR="00B8597F" w:rsidRPr="004C02BE" w:rsidRDefault="00B8597F" w:rsidP="00B8597F">
      <w:pPr>
        <w:spacing w:before="240" w:after="240" w:line="240" w:lineRule="auto"/>
        <w:jc w:val="both"/>
        <w:rPr>
          <w:rFonts w:ascii="Arial" w:eastAsia="Arial" w:hAnsi="Arial" w:cs="Arial"/>
          <w:lang w:val="es-ES" w:eastAsia="es-CO"/>
        </w:rPr>
      </w:pPr>
    </w:p>
    <w:p w14:paraId="0B135922" w14:textId="02C25A93" w:rsidR="00EA764E" w:rsidRPr="00EA764E" w:rsidRDefault="00B8597F" w:rsidP="004C02BE">
      <w:pPr>
        <w:spacing w:before="240" w:after="240" w:line="240" w:lineRule="auto"/>
        <w:jc w:val="both"/>
        <w:rPr>
          <w:rFonts w:ascii="Arial" w:eastAsia="Arial" w:hAnsi="Arial" w:cs="Arial"/>
          <w:b/>
          <w:color w:val="000000"/>
        </w:rPr>
      </w:pPr>
      <w:r w:rsidRPr="00B8597F">
        <w:rPr>
          <w:rFonts w:ascii="Arial" w:eastAsia="Arial" w:hAnsi="Arial" w:cs="Arial"/>
          <w:b/>
          <w:bCs/>
          <w:lang w:eastAsia="es-CO"/>
        </w:rPr>
        <w:t xml:space="preserve"> </w:t>
      </w:r>
    </w:p>
    <w:p w14:paraId="004F361C" w14:textId="2EDDC410" w:rsidR="00EA764E" w:rsidRPr="00EA764E" w:rsidRDefault="00EA764E" w:rsidP="00EA764E">
      <w:pPr>
        <w:spacing w:after="0" w:line="240" w:lineRule="auto"/>
        <w:jc w:val="both"/>
        <w:rPr>
          <w:rFonts w:ascii="Arial" w:hAnsi="Arial" w:cs="Arial"/>
          <w:b/>
          <w:bCs/>
        </w:rPr>
      </w:pPr>
      <w:r w:rsidRPr="00EA764E">
        <w:rPr>
          <w:rFonts w:ascii="Arial" w:hAnsi="Arial" w:cs="Arial"/>
          <w:b/>
          <w:bCs/>
        </w:rPr>
        <w:t>Camilo Esteban Ávila Morales</w:t>
      </w:r>
      <w:r w:rsidRPr="00EA764E">
        <w:rPr>
          <w:rFonts w:ascii="Arial" w:hAnsi="Arial" w:cs="Arial"/>
          <w:b/>
          <w:bCs/>
        </w:rPr>
        <w:tab/>
      </w:r>
      <w:r w:rsidRPr="00EA764E">
        <w:rPr>
          <w:rFonts w:ascii="Arial" w:hAnsi="Arial" w:cs="Arial"/>
          <w:b/>
          <w:bCs/>
        </w:rPr>
        <w:tab/>
      </w:r>
      <w:r w:rsidRPr="00EA764E">
        <w:rPr>
          <w:rFonts w:ascii="Arial" w:hAnsi="Arial" w:cs="Arial"/>
          <w:b/>
          <w:bCs/>
        </w:rPr>
        <w:tab/>
      </w:r>
      <w:r w:rsidR="00E8354F">
        <w:rPr>
          <w:rFonts w:ascii="Arial" w:hAnsi="Arial" w:cs="Arial"/>
          <w:b/>
          <w:bCs/>
        </w:rPr>
        <w:tab/>
      </w:r>
      <w:r w:rsidR="004C02BE">
        <w:rPr>
          <w:rFonts w:ascii="Arial" w:hAnsi="Arial" w:cs="Arial"/>
          <w:b/>
          <w:bCs/>
        </w:rPr>
        <w:t>Germán Rogelio Rozo Anís</w:t>
      </w:r>
      <w:r w:rsidR="005E2128">
        <w:rPr>
          <w:rFonts w:ascii="Arial" w:hAnsi="Arial" w:cs="Arial"/>
          <w:b/>
          <w:bCs/>
        </w:rPr>
        <w:t xml:space="preserve"> </w:t>
      </w:r>
    </w:p>
    <w:p w14:paraId="79DB91F5" w14:textId="7EB315E7" w:rsidR="00EA764E" w:rsidRPr="00EA764E" w:rsidRDefault="00EA764E" w:rsidP="00EA764E">
      <w:pPr>
        <w:spacing w:after="0" w:line="240" w:lineRule="auto"/>
        <w:jc w:val="both"/>
        <w:rPr>
          <w:rFonts w:ascii="Arial" w:hAnsi="Arial" w:cs="Arial"/>
        </w:rPr>
      </w:pPr>
      <w:r w:rsidRPr="00EA764E">
        <w:rPr>
          <w:rFonts w:ascii="Arial" w:hAnsi="Arial" w:cs="Arial"/>
        </w:rPr>
        <w:t>Presidente</w:t>
      </w:r>
      <w:r w:rsidRPr="00EA764E">
        <w:rPr>
          <w:rFonts w:ascii="Arial" w:hAnsi="Arial" w:cs="Arial"/>
        </w:rPr>
        <w:tab/>
      </w:r>
      <w:r w:rsidRPr="00EA764E">
        <w:rPr>
          <w:rFonts w:ascii="Arial" w:hAnsi="Arial" w:cs="Arial"/>
        </w:rPr>
        <w:tab/>
      </w:r>
      <w:r w:rsidRPr="00EA764E">
        <w:rPr>
          <w:rFonts w:ascii="Arial" w:hAnsi="Arial" w:cs="Arial"/>
        </w:rPr>
        <w:tab/>
      </w:r>
      <w:r w:rsidRPr="00EA764E">
        <w:rPr>
          <w:rFonts w:ascii="Arial" w:hAnsi="Arial" w:cs="Arial"/>
        </w:rPr>
        <w:tab/>
      </w:r>
      <w:r w:rsidRPr="00EA764E">
        <w:rPr>
          <w:rFonts w:ascii="Arial" w:hAnsi="Arial" w:cs="Arial"/>
        </w:rPr>
        <w:tab/>
      </w:r>
      <w:r w:rsidR="006C2368">
        <w:rPr>
          <w:rFonts w:ascii="Arial" w:hAnsi="Arial" w:cs="Arial"/>
        </w:rPr>
        <w:t xml:space="preserve">            </w:t>
      </w:r>
      <w:r w:rsidR="00E8354F">
        <w:rPr>
          <w:rFonts w:ascii="Arial" w:hAnsi="Arial" w:cs="Arial"/>
        </w:rPr>
        <w:tab/>
      </w:r>
      <w:r w:rsidR="004C02BE">
        <w:rPr>
          <w:rFonts w:ascii="Arial" w:hAnsi="Arial" w:cs="Arial"/>
        </w:rPr>
        <w:t>P</w:t>
      </w:r>
      <w:r w:rsidRPr="00EA764E">
        <w:rPr>
          <w:rFonts w:ascii="Arial" w:hAnsi="Arial" w:cs="Arial"/>
        </w:rPr>
        <w:t>onente</w:t>
      </w:r>
      <w:r w:rsidR="004C02BE">
        <w:rPr>
          <w:rFonts w:ascii="Arial" w:hAnsi="Arial" w:cs="Arial"/>
        </w:rPr>
        <w:t xml:space="preserve"> único</w:t>
      </w:r>
      <w:r w:rsidRPr="00EA764E">
        <w:rPr>
          <w:rFonts w:ascii="Arial" w:hAnsi="Arial" w:cs="Arial"/>
        </w:rPr>
        <w:tab/>
        <w:t xml:space="preserve">                                   </w:t>
      </w:r>
      <w:r w:rsidRPr="00EA764E">
        <w:rPr>
          <w:rFonts w:ascii="Arial" w:hAnsi="Arial" w:cs="Arial"/>
        </w:rPr>
        <w:tab/>
      </w:r>
      <w:r w:rsidRPr="00EA764E">
        <w:rPr>
          <w:rFonts w:ascii="Arial" w:hAnsi="Arial" w:cs="Arial"/>
        </w:rPr>
        <w:tab/>
      </w:r>
      <w:r w:rsidRPr="00EA764E">
        <w:rPr>
          <w:rFonts w:ascii="Arial" w:hAnsi="Arial" w:cs="Arial"/>
        </w:rPr>
        <w:tab/>
      </w:r>
      <w:r w:rsidRPr="00EA764E">
        <w:rPr>
          <w:rFonts w:ascii="Arial" w:hAnsi="Arial" w:cs="Arial"/>
        </w:rPr>
        <w:tab/>
      </w:r>
    </w:p>
    <w:p w14:paraId="777B5046" w14:textId="77777777" w:rsidR="00EA764E" w:rsidRPr="00EA764E" w:rsidRDefault="00EA764E" w:rsidP="00EA764E">
      <w:pPr>
        <w:spacing w:after="0" w:line="240" w:lineRule="auto"/>
        <w:jc w:val="both"/>
        <w:rPr>
          <w:rFonts w:ascii="Arial" w:hAnsi="Arial" w:cs="Arial"/>
          <w:b/>
          <w:bCs/>
        </w:rPr>
      </w:pPr>
    </w:p>
    <w:p w14:paraId="50C387C9" w14:textId="77777777" w:rsidR="00EA764E" w:rsidRPr="00EA764E" w:rsidRDefault="00EA764E" w:rsidP="00EA764E">
      <w:pPr>
        <w:spacing w:after="0" w:line="240" w:lineRule="auto"/>
        <w:jc w:val="both"/>
        <w:rPr>
          <w:rFonts w:ascii="Arial" w:hAnsi="Arial" w:cs="Arial"/>
          <w:b/>
          <w:bCs/>
        </w:rPr>
      </w:pPr>
    </w:p>
    <w:p w14:paraId="5B5BF777" w14:textId="77777777" w:rsidR="00EA764E" w:rsidRPr="00EA764E" w:rsidRDefault="00EA764E" w:rsidP="00EA764E">
      <w:pPr>
        <w:spacing w:after="0" w:line="240" w:lineRule="auto"/>
        <w:jc w:val="both"/>
        <w:rPr>
          <w:rFonts w:ascii="Arial" w:hAnsi="Arial" w:cs="Arial"/>
          <w:b/>
          <w:bCs/>
        </w:rPr>
      </w:pPr>
    </w:p>
    <w:p w14:paraId="4C1D3376" w14:textId="7606FD87" w:rsidR="00EA764E" w:rsidRPr="00EA764E" w:rsidRDefault="005E2128" w:rsidP="00EA764E">
      <w:pPr>
        <w:spacing w:after="0" w:line="240" w:lineRule="auto"/>
        <w:jc w:val="center"/>
        <w:rPr>
          <w:rFonts w:ascii="Arial" w:hAnsi="Arial" w:cs="Arial"/>
          <w:b/>
          <w:bCs/>
        </w:rPr>
      </w:pPr>
      <w:r>
        <w:rPr>
          <w:rFonts w:ascii="Arial" w:hAnsi="Arial" w:cs="Arial"/>
          <w:b/>
          <w:bCs/>
        </w:rPr>
        <w:t>Ricardo Alfonso Albornoz Barreto</w:t>
      </w:r>
    </w:p>
    <w:p w14:paraId="794621BE" w14:textId="0CB76891" w:rsidR="004D631D" w:rsidRDefault="00EA764E" w:rsidP="00EA764E">
      <w:pPr>
        <w:spacing w:after="0" w:line="240" w:lineRule="auto"/>
        <w:jc w:val="center"/>
        <w:rPr>
          <w:rFonts w:ascii="Arial" w:hAnsi="Arial" w:cs="Arial"/>
        </w:rPr>
      </w:pPr>
      <w:r w:rsidRPr="00EA764E">
        <w:rPr>
          <w:rFonts w:ascii="Arial" w:hAnsi="Arial" w:cs="Arial"/>
        </w:rPr>
        <w:t>Secretario</w:t>
      </w:r>
    </w:p>
    <w:p w14:paraId="7333327A" w14:textId="0E246E2E" w:rsidR="004C02BE" w:rsidRPr="004C02BE" w:rsidRDefault="004C02BE" w:rsidP="004C02BE">
      <w:pPr>
        <w:rPr>
          <w:rFonts w:ascii="Arial" w:eastAsia="Arial" w:hAnsi="Arial" w:cs="Arial"/>
        </w:rPr>
      </w:pPr>
    </w:p>
    <w:p w14:paraId="26A397EE" w14:textId="6D08484B" w:rsidR="004C02BE" w:rsidRPr="004C02BE" w:rsidRDefault="004C02BE" w:rsidP="004C02BE">
      <w:pPr>
        <w:rPr>
          <w:rFonts w:ascii="Arial" w:eastAsia="Arial" w:hAnsi="Arial" w:cs="Arial"/>
        </w:rPr>
      </w:pPr>
    </w:p>
    <w:p w14:paraId="71CA6658" w14:textId="7CC53CF8" w:rsidR="004C02BE" w:rsidRPr="004C02BE" w:rsidRDefault="004C02BE" w:rsidP="004C02BE">
      <w:pPr>
        <w:rPr>
          <w:rFonts w:ascii="Arial" w:eastAsia="Arial" w:hAnsi="Arial" w:cs="Arial"/>
        </w:rPr>
      </w:pPr>
    </w:p>
    <w:p w14:paraId="35C0F1CD" w14:textId="46091B1E" w:rsidR="004C02BE" w:rsidRPr="004C02BE" w:rsidRDefault="004C02BE" w:rsidP="004C02BE">
      <w:pPr>
        <w:rPr>
          <w:rFonts w:ascii="Arial" w:eastAsia="Arial" w:hAnsi="Arial" w:cs="Arial"/>
        </w:rPr>
      </w:pPr>
    </w:p>
    <w:p w14:paraId="666218F9" w14:textId="5C6508CF" w:rsidR="004C02BE" w:rsidRPr="004C02BE" w:rsidRDefault="004C02BE" w:rsidP="004C02BE">
      <w:pPr>
        <w:rPr>
          <w:rFonts w:ascii="Arial" w:eastAsia="Arial" w:hAnsi="Arial" w:cs="Arial"/>
        </w:rPr>
      </w:pPr>
    </w:p>
    <w:p w14:paraId="2B0FCCCF" w14:textId="1830F259" w:rsidR="004C02BE" w:rsidRPr="004C02BE" w:rsidRDefault="004C02BE" w:rsidP="004C02BE">
      <w:pPr>
        <w:rPr>
          <w:rFonts w:ascii="Arial" w:eastAsia="Arial" w:hAnsi="Arial" w:cs="Arial"/>
        </w:rPr>
      </w:pPr>
    </w:p>
    <w:p w14:paraId="28CE0F4F" w14:textId="042E0E6A" w:rsidR="004C02BE" w:rsidRPr="004C02BE" w:rsidRDefault="004C02BE" w:rsidP="004C02BE">
      <w:pPr>
        <w:rPr>
          <w:rFonts w:ascii="Arial" w:eastAsia="Arial" w:hAnsi="Arial" w:cs="Arial"/>
        </w:rPr>
      </w:pPr>
    </w:p>
    <w:p w14:paraId="75EB9B46" w14:textId="6AB0B10E" w:rsidR="004C02BE" w:rsidRPr="004C02BE" w:rsidRDefault="004C02BE" w:rsidP="004C02BE">
      <w:pPr>
        <w:rPr>
          <w:rFonts w:ascii="Arial" w:eastAsia="Arial" w:hAnsi="Arial" w:cs="Arial"/>
        </w:rPr>
      </w:pPr>
    </w:p>
    <w:p w14:paraId="17856431" w14:textId="73617A2C" w:rsidR="004C02BE" w:rsidRPr="004C02BE" w:rsidRDefault="004C02BE" w:rsidP="004C02BE">
      <w:pPr>
        <w:rPr>
          <w:rFonts w:ascii="Arial" w:eastAsia="Arial" w:hAnsi="Arial" w:cs="Arial"/>
        </w:rPr>
      </w:pPr>
    </w:p>
    <w:p w14:paraId="7D98EA09" w14:textId="6E574571" w:rsidR="004C02BE" w:rsidRDefault="004C02BE" w:rsidP="004C02BE">
      <w:pPr>
        <w:rPr>
          <w:rFonts w:ascii="Arial" w:hAnsi="Arial" w:cs="Arial"/>
        </w:rPr>
      </w:pPr>
    </w:p>
    <w:p w14:paraId="250FE8BA" w14:textId="77777777" w:rsidR="004C02BE" w:rsidRPr="004C02BE" w:rsidRDefault="004C02BE" w:rsidP="004C02BE">
      <w:pPr>
        <w:jc w:val="center"/>
        <w:rPr>
          <w:rFonts w:ascii="Arial" w:eastAsia="Arial" w:hAnsi="Arial" w:cs="Arial"/>
        </w:rPr>
      </w:pPr>
    </w:p>
    <w:sectPr w:rsidR="004C02BE" w:rsidRPr="004C02BE" w:rsidSect="00EC0D32">
      <w:headerReference w:type="default" r:id="rId9"/>
      <w:footerReference w:type="default" r:id="rId10"/>
      <w:type w:val="continuous"/>
      <w:pgSz w:w="12240" w:h="15840" w:code="1"/>
      <w:pgMar w:top="1701" w:right="1021" w:bottom="567" w:left="1701" w:header="737"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DA98C" w14:textId="77777777" w:rsidR="00351E0C" w:rsidRDefault="00351E0C">
      <w:pPr>
        <w:spacing w:after="0" w:line="240" w:lineRule="auto"/>
      </w:pPr>
      <w:r>
        <w:separator/>
      </w:r>
    </w:p>
  </w:endnote>
  <w:endnote w:type="continuationSeparator" w:id="0">
    <w:p w14:paraId="144D5AED" w14:textId="77777777" w:rsidR="00351E0C" w:rsidRDefault="00351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Pinyon Script">
    <w:altName w:val="Calibri"/>
    <w:charset w:val="00"/>
    <w:family w:val="auto"/>
    <w:pitch w:val="default"/>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8D89B" w14:textId="49C0D61F" w:rsidR="0083265E" w:rsidRPr="008A36E1" w:rsidRDefault="0083265E">
    <w:pPr>
      <w:pStyle w:val="Piedepgina"/>
      <w:jc w:val="center"/>
      <w:rPr>
        <w:rFonts w:ascii="Arial" w:hAnsi="Arial" w:cs="Arial"/>
        <w:color w:val="4F81BD" w:themeColor="accent1"/>
        <w:sz w:val="16"/>
        <w:szCs w:val="16"/>
      </w:rPr>
    </w:pPr>
    <w:r>
      <w:rPr>
        <w:rFonts w:ascii="Arial" w:hAnsi="Arial" w:cs="Arial"/>
        <w:color w:val="4F81BD" w:themeColor="accent1"/>
        <w:sz w:val="16"/>
        <w:szCs w:val="16"/>
        <w:lang w:val="es-ES"/>
      </w:rPr>
      <w:t xml:space="preserve">Texto definitivo del proyecto de ley </w:t>
    </w:r>
    <w:r w:rsidR="004C02BE">
      <w:rPr>
        <w:rFonts w:ascii="Arial" w:hAnsi="Arial" w:cs="Arial"/>
        <w:color w:val="4F81BD" w:themeColor="accent1"/>
        <w:sz w:val="16"/>
        <w:szCs w:val="16"/>
        <w:lang w:val="es-ES"/>
      </w:rPr>
      <w:t>No. 332</w:t>
    </w:r>
    <w:r>
      <w:rPr>
        <w:rFonts w:ascii="Arial" w:hAnsi="Arial" w:cs="Arial"/>
        <w:color w:val="4F81BD" w:themeColor="accent1"/>
        <w:sz w:val="16"/>
        <w:szCs w:val="16"/>
        <w:lang w:val="es-ES"/>
      </w:rPr>
      <w:t xml:space="preserve"> de 202</w:t>
    </w:r>
    <w:r w:rsidR="0093363E">
      <w:rPr>
        <w:rFonts w:ascii="Arial" w:hAnsi="Arial" w:cs="Arial"/>
        <w:color w:val="4F81BD" w:themeColor="accent1"/>
        <w:sz w:val="16"/>
        <w:szCs w:val="16"/>
        <w:lang w:val="es-ES"/>
      </w:rPr>
      <w:t>5</w:t>
    </w:r>
    <w:r>
      <w:rPr>
        <w:rFonts w:ascii="Arial" w:hAnsi="Arial" w:cs="Arial"/>
        <w:color w:val="4F81BD" w:themeColor="accent1"/>
        <w:sz w:val="16"/>
        <w:szCs w:val="16"/>
        <w:lang w:val="es-ES"/>
      </w:rPr>
      <w:t xml:space="preserve"> aprobado en Comisión - </w:t>
    </w:r>
    <w:r w:rsidRPr="008A36E1">
      <w:rPr>
        <w:rFonts w:ascii="Arial" w:hAnsi="Arial" w:cs="Arial"/>
        <w:color w:val="4F81BD" w:themeColor="accent1"/>
        <w:sz w:val="16"/>
        <w:szCs w:val="16"/>
        <w:lang w:val="es-ES"/>
      </w:rPr>
      <w:t xml:space="preserve">Página </w:t>
    </w:r>
    <w:r w:rsidRPr="008A36E1">
      <w:rPr>
        <w:rFonts w:ascii="Arial" w:hAnsi="Arial" w:cs="Arial"/>
        <w:color w:val="4F81BD" w:themeColor="accent1"/>
        <w:sz w:val="16"/>
        <w:szCs w:val="16"/>
      </w:rPr>
      <w:fldChar w:fldCharType="begin"/>
    </w:r>
    <w:r w:rsidRPr="008A36E1">
      <w:rPr>
        <w:rFonts w:ascii="Arial" w:hAnsi="Arial" w:cs="Arial"/>
        <w:color w:val="4F81BD" w:themeColor="accent1"/>
        <w:sz w:val="16"/>
        <w:szCs w:val="16"/>
      </w:rPr>
      <w:instrText>PAGE  \* Arabic  \* MERGEFORMAT</w:instrText>
    </w:r>
    <w:r w:rsidRPr="008A36E1">
      <w:rPr>
        <w:rFonts w:ascii="Arial" w:hAnsi="Arial" w:cs="Arial"/>
        <w:color w:val="4F81BD" w:themeColor="accent1"/>
        <w:sz w:val="16"/>
        <w:szCs w:val="16"/>
      </w:rPr>
      <w:fldChar w:fldCharType="separate"/>
    </w:r>
    <w:r w:rsidR="004F3AF6" w:rsidRPr="004F3AF6">
      <w:rPr>
        <w:rFonts w:ascii="Arial" w:hAnsi="Arial" w:cs="Arial"/>
        <w:noProof/>
        <w:color w:val="4F81BD" w:themeColor="accent1"/>
        <w:sz w:val="16"/>
        <w:szCs w:val="16"/>
        <w:lang w:val="es-ES"/>
      </w:rPr>
      <w:t>5</w:t>
    </w:r>
    <w:r w:rsidRPr="008A36E1">
      <w:rPr>
        <w:rFonts w:ascii="Arial" w:hAnsi="Arial" w:cs="Arial"/>
        <w:color w:val="4F81BD" w:themeColor="accent1"/>
        <w:sz w:val="16"/>
        <w:szCs w:val="16"/>
      </w:rPr>
      <w:fldChar w:fldCharType="end"/>
    </w:r>
    <w:r w:rsidRPr="008A36E1">
      <w:rPr>
        <w:rFonts w:ascii="Arial" w:hAnsi="Arial" w:cs="Arial"/>
        <w:color w:val="4F81BD" w:themeColor="accent1"/>
        <w:sz w:val="16"/>
        <w:szCs w:val="16"/>
        <w:lang w:val="es-ES"/>
      </w:rPr>
      <w:t xml:space="preserve"> de </w:t>
    </w:r>
    <w:r w:rsidRPr="008A36E1">
      <w:rPr>
        <w:rFonts w:ascii="Arial" w:hAnsi="Arial" w:cs="Arial"/>
        <w:color w:val="4F81BD" w:themeColor="accent1"/>
        <w:sz w:val="16"/>
        <w:szCs w:val="16"/>
      </w:rPr>
      <w:fldChar w:fldCharType="begin"/>
    </w:r>
    <w:r w:rsidRPr="008A36E1">
      <w:rPr>
        <w:rFonts w:ascii="Arial" w:hAnsi="Arial" w:cs="Arial"/>
        <w:color w:val="4F81BD" w:themeColor="accent1"/>
        <w:sz w:val="16"/>
        <w:szCs w:val="16"/>
      </w:rPr>
      <w:instrText>NUMPAGES  \* Arabic  \* MERGEFORMAT</w:instrText>
    </w:r>
    <w:r w:rsidRPr="008A36E1">
      <w:rPr>
        <w:rFonts w:ascii="Arial" w:hAnsi="Arial" w:cs="Arial"/>
        <w:color w:val="4F81BD" w:themeColor="accent1"/>
        <w:sz w:val="16"/>
        <w:szCs w:val="16"/>
      </w:rPr>
      <w:fldChar w:fldCharType="separate"/>
    </w:r>
    <w:r w:rsidR="004F3AF6" w:rsidRPr="004F3AF6">
      <w:rPr>
        <w:rFonts w:ascii="Arial" w:hAnsi="Arial" w:cs="Arial"/>
        <w:noProof/>
        <w:color w:val="4F81BD" w:themeColor="accent1"/>
        <w:sz w:val="16"/>
        <w:szCs w:val="16"/>
        <w:lang w:val="es-ES"/>
      </w:rPr>
      <w:t>6</w:t>
    </w:r>
    <w:r w:rsidRPr="008A36E1">
      <w:rPr>
        <w:rFonts w:ascii="Arial" w:hAnsi="Arial" w:cs="Arial"/>
        <w:color w:val="4F81BD" w:themeColor="accent1"/>
        <w:sz w:val="16"/>
        <w:szCs w:val="16"/>
      </w:rPr>
      <w:fldChar w:fldCharType="end"/>
    </w:r>
  </w:p>
  <w:p w14:paraId="43AAA852" w14:textId="77777777" w:rsidR="0083265E" w:rsidRDefault="0083265E">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A670B" w14:textId="77777777" w:rsidR="00351E0C" w:rsidRDefault="00351E0C">
      <w:pPr>
        <w:spacing w:after="0" w:line="240" w:lineRule="auto"/>
      </w:pPr>
      <w:r>
        <w:separator/>
      </w:r>
    </w:p>
  </w:footnote>
  <w:footnote w:type="continuationSeparator" w:id="0">
    <w:p w14:paraId="3A9A5259" w14:textId="77777777" w:rsidR="00351E0C" w:rsidRDefault="00351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0E2B" w14:textId="77777777" w:rsidR="0083265E" w:rsidRDefault="0083265E">
    <w:pPr>
      <w:pBdr>
        <w:top w:val="nil"/>
        <w:left w:val="nil"/>
        <w:bottom w:val="nil"/>
        <w:right w:val="nil"/>
        <w:between w:val="nil"/>
      </w:pBdr>
      <w:tabs>
        <w:tab w:val="center" w:pos="4419"/>
        <w:tab w:val="right" w:pos="8838"/>
      </w:tabs>
      <w:spacing w:after="0" w:line="240" w:lineRule="auto"/>
      <w:rPr>
        <w:color w:val="000000"/>
      </w:rPr>
    </w:pPr>
    <w:r>
      <w:rPr>
        <w:noProof/>
        <w:lang w:eastAsia="es-CO"/>
      </w:rPr>
      <w:drawing>
        <wp:anchor distT="0" distB="0" distL="114300" distR="114300" simplePos="0" relativeHeight="251658240" behindDoc="0" locked="0" layoutInCell="1" hidden="0" allowOverlap="1" wp14:anchorId="09677496" wp14:editId="60F05676">
          <wp:simplePos x="0" y="0"/>
          <wp:positionH relativeFrom="column">
            <wp:posOffset>1980565</wp:posOffset>
          </wp:positionH>
          <wp:positionV relativeFrom="paragraph">
            <wp:posOffset>-269646</wp:posOffset>
          </wp:positionV>
          <wp:extent cx="2082800" cy="8382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1070" t="9701" r="53331" b="79139"/>
                  <a:stretch>
                    <a:fillRect/>
                  </a:stretch>
                </pic:blipFill>
                <pic:spPr>
                  <a:xfrm>
                    <a:off x="0" y="0"/>
                    <a:ext cx="2082800"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195C"/>
    <w:multiLevelType w:val="hybridMultilevel"/>
    <w:tmpl w:val="0C8C93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784ECE"/>
    <w:multiLevelType w:val="hybridMultilevel"/>
    <w:tmpl w:val="0BAE887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79F1687"/>
    <w:multiLevelType w:val="hybridMultilevel"/>
    <w:tmpl w:val="F8A6B5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A80072C"/>
    <w:multiLevelType w:val="multilevel"/>
    <w:tmpl w:val="8EE46D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B0F5F4C"/>
    <w:multiLevelType w:val="multilevel"/>
    <w:tmpl w:val="56DE17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18E1770"/>
    <w:multiLevelType w:val="hybridMultilevel"/>
    <w:tmpl w:val="39CE0550"/>
    <w:lvl w:ilvl="0" w:tplc="73609C0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7F83E89"/>
    <w:multiLevelType w:val="hybridMultilevel"/>
    <w:tmpl w:val="C14E88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A6B421F"/>
    <w:multiLevelType w:val="hybridMultilevel"/>
    <w:tmpl w:val="C0EC8E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3F9414D"/>
    <w:multiLevelType w:val="multilevel"/>
    <w:tmpl w:val="EA3223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9A97CDC"/>
    <w:multiLevelType w:val="hybridMultilevel"/>
    <w:tmpl w:val="CC6827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B1462C7"/>
    <w:multiLevelType w:val="multilevel"/>
    <w:tmpl w:val="94B2E0F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2FB60936"/>
    <w:multiLevelType w:val="multilevel"/>
    <w:tmpl w:val="12CEC5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3F049AD"/>
    <w:multiLevelType w:val="multilevel"/>
    <w:tmpl w:val="814EF2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6F935AB"/>
    <w:multiLevelType w:val="multilevel"/>
    <w:tmpl w:val="39CC9B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3C6D5655"/>
    <w:multiLevelType w:val="hybridMultilevel"/>
    <w:tmpl w:val="7A822D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C9B4BD9"/>
    <w:multiLevelType w:val="multilevel"/>
    <w:tmpl w:val="06E6F3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CC22E01"/>
    <w:multiLevelType w:val="hybridMultilevel"/>
    <w:tmpl w:val="27401A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4B21551"/>
    <w:multiLevelType w:val="multilevel"/>
    <w:tmpl w:val="0024C9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5A22404"/>
    <w:multiLevelType w:val="hybridMultilevel"/>
    <w:tmpl w:val="E9E486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BAB2AD8"/>
    <w:multiLevelType w:val="multilevel"/>
    <w:tmpl w:val="91F6320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51D929B1"/>
    <w:multiLevelType w:val="hybridMultilevel"/>
    <w:tmpl w:val="6722FB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3E25D50"/>
    <w:multiLevelType w:val="hybridMultilevel"/>
    <w:tmpl w:val="3C6417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7B562D3"/>
    <w:multiLevelType w:val="multilevel"/>
    <w:tmpl w:val="15FE28C2"/>
    <w:lvl w:ilvl="0">
      <w:start w:val="1"/>
      <w:numFmt w:val="lowerLetter"/>
      <w:lvlText w:val="%1."/>
      <w:lvlJc w:val="left"/>
      <w:pPr>
        <w:ind w:left="425"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6C1B127E"/>
    <w:multiLevelType w:val="multilevel"/>
    <w:tmpl w:val="2F8202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DDA09D7"/>
    <w:multiLevelType w:val="hybridMultilevel"/>
    <w:tmpl w:val="7E60B3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ECD0FB7"/>
    <w:multiLevelType w:val="hybridMultilevel"/>
    <w:tmpl w:val="2FC8857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1C552CF"/>
    <w:multiLevelType w:val="hybridMultilevel"/>
    <w:tmpl w:val="3BDCCA04"/>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4F934D0"/>
    <w:multiLevelType w:val="hybridMultilevel"/>
    <w:tmpl w:val="960A6F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59B05F1"/>
    <w:multiLevelType w:val="hybridMultilevel"/>
    <w:tmpl w:val="33B63F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5F056BE"/>
    <w:multiLevelType w:val="multilevel"/>
    <w:tmpl w:val="FDDA54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8716802"/>
    <w:multiLevelType w:val="hybridMultilevel"/>
    <w:tmpl w:val="E6F000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C576BBF"/>
    <w:multiLevelType w:val="hybridMultilevel"/>
    <w:tmpl w:val="762E1CB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C6E6BFB"/>
    <w:multiLevelType w:val="hybridMultilevel"/>
    <w:tmpl w:val="7C2620F6"/>
    <w:lvl w:ilvl="0" w:tplc="240A0019">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8"/>
  </w:num>
  <w:num w:numId="2">
    <w:abstractNumId w:val="13"/>
  </w:num>
  <w:num w:numId="3">
    <w:abstractNumId w:val="4"/>
  </w:num>
  <w:num w:numId="4">
    <w:abstractNumId w:val="23"/>
  </w:num>
  <w:num w:numId="5">
    <w:abstractNumId w:val="12"/>
  </w:num>
  <w:num w:numId="6">
    <w:abstractNumId w:val="15"/>
  </w:num>
  <w:num w:numId="7">
    <w:abstractNumId w:val="3"/>
  </w:num>
  <w:num w:numId="8">
    <w:abstractNumId w:val="11"/>
  </w:num>
  <w:num w:numId="9">
    <w:abstractNumId w:val="29"/>
  </w:num>
  <w:num w:numId="10">
    <w:abstractNumId w:val="17"/>
  </w:num>
  <w:num w:numId="11">
    <w:abstractNumId w:val="5"/>
  </w:num>
  <w:num w:numId="12">
    <w:abstractNumId w:val="31"/>
  </w:num>
  <w:num w:numId="13">
    <w:abstractNumId w:val="25"/>
  </w:num>
  <w:num w:numId="14">
    <w:abstractNumId w:val="27"/>
  </w:num>
  <w:num w:numId="15">
    <w:abstractNumId w:val="21"/>
  </w:num>
  <w:num w:numId="16">
    <w:abstractNumId w:val="9"/>
  </w:num>
  <w:num w:numId="17">
    <w:abstractNumId w:val="18"/>
  </w:num>
  <w:num w:numId="18">
    <w:abstractNumId w:val="6"/>
  </w:num>
  <w:num w:numId="19">
    <w:abstractNumId w:val="16"/>
  </w:num>
  <w:num w:numId="20">
    <w:abstractNumId w:val="32"/>
  </w:num>
  <w:num w:numId="21">
    <w:abstractNumId w:val="26"/>
  </w:num>
  <w:num w:numId="22">
    <w:abstractNumId w:val="2"/>
  </w:num>
  <w:num w:numId="23">
    <w:abstractNumId w:val="20"/>
  </w:num>
  <w:num w:numId="24">
    <w:abstractNumId w:val="14"/>
  </w:num>
  <w:num w:numId="25">
    <w:abstractNumId w:val="30"/>
  </w:num>
  <w:num w:numId="26">
    <w:abstractNumId w:val="0"/>
  </w:num>
  <w:num w:numId="27">
    <w:abstractNumId w:val="24"/>
  </w:num>
  <w:num w:numId="28">
    <w:abstractNumId w:val="7"/>
  </w:num>
  <w:num w:numId="29">
    <w:abstractNumId w:val="28"/>
  </w:num>
  <w:num w:numId="30">
    <w:abstractNumId w:val="22"/>
  </w:num>
  <w:num w:numId="31">
    <w:abstractNumId w:val="1"/>
  </w:num>
  <w:num w:numId="32">
    <w:abstractNumId w:val="19"/>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D93"/>
    <w:rsid w:val="00004D26"/>
    <w:rsid w:val="00006060"/>
    <w:rsid w:val="000218A0"/>
    <w:rsid w:val="00035A12"/>
    <w:rsid w:val="000D0321"/>
    <w:rsid w:val="000D4049"/>
    <w:rsid w:val="000D59FE"/>
    <w:rsid w:val="000F3249"/>
    <w:rsid w:val="000F3F41"/>
    <w:rsid w:val="00102AC9"/>
    <w:rsid w:val="00106067"/>
    <w:rsid w:val="001303C3"/>
    <w:rsid w:val="00134E23"/>
    <w:rsid w:val="00141A7E"/>
    <w:rsid w:val="00145732"/>
    <w:rsid w:val="00180E10"/>
    <w:rsid w:val="001826C3"/>
    <w:rsid w:val="00193E1C"/>
    <w:rsid w:val="001B1C28"/>
    <w:rsid w:val="001B6E7B"/>
    <w:rsid w:val="001C10AB"/>
    <w:rsid w:val="001C6DF6"/>
    <w:rsid w:val="001F7A2A"/>
    <w:rsid w:val="00217B1E"/>
    <w:rsid w:val="00227978"/>
    <w:rsid w:val="0023530D"/>
    <w:rsid w:val="00245986"/>
    <w:rsid w:val="00273C01"/>
    <w:rsid w:val="00290644"/>
    <w:rsid w:val="002A1BAF"/>
    <w:rsid w:val="002C21DA"/>
    <w:rsid w:val="002E6C1D"/>
    <w:rsid w:val="0030775B"/>
    <w:rsid w:val="003206AC"/>
    <w:rsid w:val="0032624C"/>
    <w:rsid w:val="00330383"/>
    <w:rsid w:val="00332B24"/>
    <w:rsid w:val="00344B4D"/>
    <w:rsid w:val="00351E0C"/>
    <w:rsid w:val="00374FCF"/>
    <w:rsid w:val="00375224"/>
    <w:rsid w:val="00392FE1"/>
    <w:rsid w:val="003B3F8A"/>
    <w:rsid w:val="003C3541"/>
    <w:rsid w:val="003C5D20"/>
    <w:rsid w:val="003D08DE"/>
    <w:rsid w:val="003D1BA0"/>
    <w:rsid w:val="003E1433"/>
    <w:rsid w:val="00401837"/>
    <w:rsid w:val="00430816"/>
    <w:rsid w:val="00457018"/>
    <w:rsid w:val="00482B48"/>
    <w:rsid w:val="00484475"/>
    <w:rsid w:val="0049721E"/>
    <w:rsid w:val="004A083B"/>
    <w:rsid w:val="004B0124"/>
    <w:rsid w:val="004C02BE"/>
    <w:rsid w:val="004D631D"/>
    <w:rsid w:val="004E4789"/>
    <w:rsid w:val="004F0BC8"/>
    <w:rsid w:val="004F3AF6"/>
    <w:rsid w:val="004F563C"/>
    <w:rsid w:val="005004BD"/>
    <w:rsid w:val="00510F4A"/>
    <w:rsid w:val="00523CF6"/>
    <w:rsid w:val="00533F5F"/>
    <w:rsid w:val="0054501C"/>
    <w:rsid w:val="00545AF9"/>
    <w:rsid w:val="0057061D"/>
    <w:rsid w:val="005970FF"/>
    <w:rsid w:val="005B79B2"/>
    <w:rsid w:val="005C4915"/>
    <w:rsid w:val="005E2128"/>
    <w:rsid w:val="005E608A"/>
    <w:rsid w:val="006020FC"/>
    <w:rsid w:val="006124BA"/>
    <w:rsid w:val="00631A0A"/>
    <w:rsid w:val="00644D12"/>
    <w:rsid w:val="00645D96"/>
    <w:rsid w:val="0066551C"/>
    <w:rsid w:val="00671065"/>
    <w:rsid w:val="00676A02"/>
    <w:rsid w:val="006A6E00"/>
    <w:rsid w:val="006A6E52"/>
    <w:rsid w:val="006C2368"/>
    <w:rsid w:val="006D531F"/>
    <w:rsid w:val="006E594C"/>
    <w:rsid w:val="00703BB5"/>
    <w:rsid w:val="00722B7D"/>
    <w:rsid w:val="0073598D"/>
    <w:rsid w:val="00745DA4"/>
    <w:rsid w:val="00751A35"/>
    <w:rsid w:val="00757DEE"/>
    <w:rsid w:val="00767847"/>
    <w:rsid w:val="00780935"/>
    <w:rsid w:val="00793F4D"/>
    <w:rsid w:val="007D2959"/>
    <w:rsid w:val="007D2F62"/>
    <w:rsid w:val="007D3C92"/>
    <w:rsid w:val="007F0D11"/>
    <w:rsid w:val="007F5168"/>
    <w:rsid w:val="008010C4"/>
    <w:rsid w:val="0080316C"/>
    <w:rsid w:val="0083265E"/>
    <w:rsid w:val="00856BE4"/>
    <w:rsid w:val="008571E9"/>
    <w:rsid w:val="008609ED"/>
    <w:rsid w:val="00874E4E"/>
    <w:rsid w:val="008A36E1"/>
    <w:rsid w:val="008A4907"/>
    <w:rsid w:val="008A4A9B"/>
    <w:rsid w:val="008C5481"/>
    <w:rsid w:val="008E2412"/>
    <w:rsid w:val="008E689B"/>
    <w:rsid w:val="008F518D"/>
    <w:rsid w:val="00900D93"/>
    <w:rsid w:val="00931B69"/>
    <w:rsid w:val="0093363E"/>
    <w:rsid w:val="00980D46"/>
    <w:rsid w:val="00984A08"/>
    <w:rsid w:val="009A5477"/>
    <w:rsid w:val="009B5502"/>
    <w:rsid w:val="009C516C"/>
    <w:rsid w:val="009D1384"/>
    <w:rsid w:val="009E1B8B"/>
    <w:rsid w:val="009E3F42"/>
    <w:rsid w:val="009F1C08"/>
    <w:rsid w:val="00A10DC4"/>
    <w:rsid w:val="00A16412"/>
    <w:rsid w:val="00A260C7"/>
    <w:rsid w:val="00A26C81"/>
    <w:rsid w:val="00A27D65"/>
    <w:rsid w:val="00A549FD"/>
    <w:rsid w:val="00A5673E"/>
    <w:rsid w:val="00A63FE4"/>
    <w:rsid w:val="00A776DC"/>
    <w:rsid w:val="00A819AF"/>
    <w:rsid w:val="00AA5167"/>
    <w:rsid w:val="00AC09C4"/>
    <w:rsid w:val="00AC2952"/>
    <w:rsid w:val="00AF4493"/>
    <w:rsid w:val="00AF47C1"/>
    <w:rsid w:val="00B31264"/>
    <w:rsid w:val="00B4204B"/>
    <w:rsid w:val="00B47081"/>
    <w:rsid w:val="00B51276"/>
    <w:rsid w:val="00B57363"/>
    <w:rsid w:val="00B61831"/>
    <w:rsid w:val="00B8597F"/>
    <w:rsid w:val="00B94C52"/>
    <w:rsid w:val="00BA2504"/>
    <w:rsid w:val="00BA6354"/>
    <w:rsid w:val="00BD3B0E"/>
    <w:rsid w:val="00BF038C"/>
    <w:rsid w:val="00BF32C7"/>
    <w:rsid w:val="00BF5872"/>
    <w:rsid w:val="00BF5DE4"/>
    <w:rsid w:val="00C04298"/>
    <w:rsid w:val="00C0783C"/>
    <w:rsid w:val="00C10A0F"/>
    <w:rsid w:val="00C24F1B"/>
    <w:rsid w:val="00C25E24"/>
    <w:rsid w:val="00C64587"/>
    <w:rsid w:val="00C733DF"/>
    <w:rsid w:val="00C85EE9"/>
    <w:rsid w:val="00CA7A0C"/>
    <w:rsid w:val="00D16302"/>
    <w:rsid w:val="00D40FD1"/>
    <w:rsid w:val="00D410FE"/>
    <w:rsid w:val="00D655E9"/>
    <w:rsid w:val="00D65C9D"/>
    <w:rsid w:val="00D7060A"/>
    <w:rsid w:val="00D7787B"/>
    <w:rsid w:val="00D84872"/>
    <w:rsid w:val="00DC1FF5"/>
    <w:rsid w:val="00DE0A3B"/>
    <w:rsid w:val="00DE0DE7"/>
    <w:rsid w:val="00E02D4A"/>
    <w:rsid w:val="00E2082D"/>
    <w:rsid w:val="00E27292"/>
    <w:rsid w:val="00E8354F"/>
    <w:rsid w:val="00EA764E"/>
    <w:rsid w:val="00EB3579"/>
    <w:rsid w:val="00EC0D32"/>
    <w:rsid w:val="00EC5690"/>
    <w:rsid w:val="00ED4980"/>
    <w:rsid w:val="00ED4C9D"/>
    <w:rsid w:val="00EF5B1B"/>
    <w:rsid w:val="00F04E2C"/>
    <w:rsid w:val="00F25E2F"/>
    <w:rsid w:val="00F320FC"/>
    <w:rsid w:val="00F42CA9"/>
    <w:rsid w:val="00F4360E"/>
    <w:rsid w:val="00F50D3E"/>
    <w:rsid w:val="00F637A9"/>
    <w:rsid w:val="00F66F0B"/>
    <w:rsid w:val="00F67633"/>
    <w:rsid w:val="00F718B4"/>
    <w:rsid w:val="00F94622"/>
    <w:rsid w:val="00FB2411"/>
    <w:rsid w:val="00FC1DE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1D209"/>
  <w15:docId w15:val="{5000D18E-4321-4784-962A-0EF1FB71F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419"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F4A"/>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qFormat/>
    <w:rsid w:val="007D582E"/>
    <w:rPr>
      <w:b/>
      <w:bCs/>
    </w:rPr>
  </w:style>
  <w:style w:type="character" w:customStyle="1" w:styleId="apple-converted-space">
    <w:name w:val="apple-converted-space"/>
    <w:basedOn w:val="Fuentedeprrafopredeter"/>
    <w:rsid w:val="007D582E"/>
  </w:style>
  <w:style w:type="character" w:styleId="Hipervnculo">
    <w:name w:val="Hyperlink"/>
    <w:basedOn w:val="Fuentedeprrafopredeter"/>
    <w:unhideWhenUsed/>
    <w:rsid w:val="007D582E"/>
    <w:rPr>
      <w:color w:val="0000FF"/>
      <w:u w:val="single"/>
    </w:rPr>
  </w:style>
  <w:style w:type="paragraph" w:styleId="Textosinformato">
    <w:name w:val="Plain Text"/>
    <w:basedOn w:val="Normal"/>
    <w:link w:val="TextosinformatoCar"/>
    <w:uiPriority w:val="99"/>
    <w:semiHidden/>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sinformatoCar">
    <w:name w:val="Texto sin formato Car"/>
    <w:basedOn w:val="Fuentedeprrafopredeter"/>
    <w:link w:val="Textosinformato"/>
    <w:uiPriority w:val="99"/>
    <w:semiHidden/>
    <w:rsid w:val="007D582E"/>
    <w:rPr>
      <w:rFonts w:ascii="Times New Roman" w:eastAsia="Times New Roman" w:hAnsi="Times New Roman" w:cs="Times New Roman"/>
      <w:sz w:val="24"/>
      <w:szCs w:val="24"/>
      <w:lang w:eastAsia="es-CO"/>
    </w:rPr>
  </w:style>
  <w:style w:type="paragraph" w:styleId="Textonotapie">
    <w:name w:val="footnote text"/>
    <w:aliases w:val="Footnote Text Char Char Char Char Char,Footnote Text Char Char Char Char,Footnote reference,FA Fu,Footnote Text Char Char Char,Footnote Text Char,Footnote Text Char Char Char Char Char Char Char Char,Ref. de nota al pie1,FC,ft"/>
    <w:basedOn w:val="Normal"/>
    <w:link w:val="TextonotapieCar"/>
    <w:uiPriority w:val="99"/>
    <w:unhideWhenUsed/>
    <w:qFormat/>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aliases w:val="Footnote Text Char Char Char Char Char Car,Footnote Text Char Char Char Char Car,Footnote reference Car,FA Fu Car,Footnote Text Char Char Char Car,Footnote Text Char Car,Footnote Text Char Char Char Char Char Char Char Char Car,FC Car"/>
    <w:basedOn w:val="Fuentedeprrafopredeter"/>
    <w:link w:val="Textonotapie"/>
    <w:uiPriority w:val="99"/>
    <w:rsid w:val="007D582E"/>
    <w:rPr>
      <w:rFonts w:ascii="Times New Roman" w:eastAsia="Times New Roman" w:hAnsi="Times New Roman" w:cs="Times New Roman"/>
      <w:sz w:val="24"/>
      <w:szCs w:val="24"/>
      <w:lang w:eastAsia="es-CO"/>
    </w:rPr>
  </w:style>
  <w:style w:type="paragraph" w:styleId="Prrafodelista">
    <w:name w:val="List Paragraph"/>
    <w:aliases w:val="Ha,Resume Title"/>
    <w:basedOn w:val="Normal"/>
    <w:link w:val="PrrafodelistaCar"/>
    <w:qFormat/>
    <w:rsid w:val="00981CC9"/>
    <w:pPr>
      <w:ind w:left="720"/>
      <w:contextualSpacing/>
    </w:pPr>
  </w:style>
  <w:style w:type="character" w:styleId="Refdenotaalpie">
    <w:name w:val="footnote reference"/>
    <w:basedOn w:val="Fuentedeprrafopredeter"/>
    <w:uiPriority w:val="99"/>
    <w:semiHidden/>
    <w:unhideWhenUsed/>
    <w:rsid w:val="001A75AA"/>
    <w:rPr>
      <w:vertAlign w:val="superscript"/>
    </w:rPr>
  </w:style>
  <w:style w:type="table" w:styleId="Tablaconcuadrcula">
    <w:name w:val="Table Grid"/>
    <w:basedOn w:val="Tablanormal"/>
    <w:uiPriority w:val="39"/>
    <w:rsid w:val="00594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B15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15C8"/>
  </w:style>
  <w:style w:type="paragraph" w:styleId="Piedepgina">
    <w:name w:val="footer"/>
    <w:basedOn w:val="Normal"/>
    <w:link w:val="PiedepginaCar"/>
    <w:uiPriority w:val="99"/>
    <w:unhideWhenUsed/>
    <w:rsid w:val="007B15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15C8"/>
  </w:style>
  <w:style w:type="character" w:styleId="Hipervnculovisitado">
    <w:name w:val="FollowedHyperlink"/>
    <w:basedOn w:val="Fuentedeprrafopredeter"/>
    <w:uiPriority w:val="99"/>
    <w:semiHidden/>
    <w:unhideWhenUsed/>
    <w:rsid w:val="00201497"/>
    <w:rPr>
      <w:color w:val="800080" w:themeColor="followedHyperlink"/>
      <w:u w:val="single"/>
    </w:rPr>
  </w:style>
  <w:style w:type="paragraph" w:customStyle="1" w:styleId="nospacing1">
    <w:name w:val="nospacing1"/>
    <w:basedOn w:val="Normal"/>
    <w:rsid w:val="00B77BA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recuadrocar">
    <w:name w:val="recuadrocar"/>
    <w:basedOn w:val="Fuentedeprrafopredeter"/>
    <w:rsid w:val="00B77BA5"/>
  </w:style>
  <w:style w:type="paragraph" w:styleId="Textodeglobo">
    <w:name w:val="Balloon Text"/>
    <w:basedOn w:val="Normal"/>
    <w:link w:val="TextodegloboCar"/>
    <w:uiPriority w:val="99"/>
    <w:semiHidden/>
    <w:unhideWhenUsed/>
    <w:rsid w:val="002717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7D1"/>
    <w:rPr>
      <w:rFonts w:ascii="Tahoma" w:hAnsi="Tahoma" w:cs="Tahoma"/>
      <w:sz w:val="16"/>
      <w:szCs w:val="16"/>
    </w:rPr>
  </w:style>
  <w:style w:type="paragraph" w:styleId="Sinespaciado">
    <w:name w:val="No Spacing"/>
    <w:link w:val="SinespaciadoCar"/>
    <w:uiPriority w:val="1"/>
    <w:qFormat/>
    <w:rsid w:val="000218A0"/>
    <w:pPr>
      <w:spacing w:after="0" w:line="240" w:lineRule="auto"/>
      <w:jc w:val="both"/>
    </w:pPr>
    <w:rPr>
      <w:rFonts w:ascii="Arial" w:hAnsi="Arial"/>
    </w:rPr>
  </w:style>
  <w:style w:type="character" w:customStyle="1" w:styleId="a0">
    <w:name w:val="a0"/>
    <w:rsid w:val="008C4C99"/>
  </w:style>
  <w:style w:type="paragraph" w:customStyle="1" w:styleId="Default">
    <w:name w:val="Default"/>
    <w:rsid w:val="008C4C99"/>
    <w:pPr>
      <w:autoSpaceDE w:val="0"/>
      <w:autoSpaceDN w:val="0"/>
      <w:adjustRightInd w:val="0"/>
      <w:spacing w:after="0" w:line="240" w:lineRule="auto"/>
    </w:pPr>
    <w:rPr>
      <w:rFonts w:ascii="Arial" w:hAnsi="Arial" w:cs="Arial"/>
      <w:color w:val="000000"/>
      <w:sz w:val="24"/>
      <w:szCs w:val="24"/>
    </w:rPr>
  </w:style>
  <w:style w:type="paragraph" w:styleId="Textocomentario">
    <w:name w:val="annotation text"/>
    <w:basedOn w:val="Normal"/>
    <w:link w:val="TextocomentarioCar"/>
    <w:uiPriority w:val="99"/>
    <w:semiHidden/>
    <w:unhideWhenUsed/>
    <w:rsid w:val="008C4C9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C4C99"/>
    <w:rPr>
      <w:sz w:val="20"/>
      <w:szCs w:val="20"/>
    </w:rPr>
  </w:style>
  <w:style w:type="paragraph" w:styleId="Asuntodelcomentario">
    <w:name w:val="annotation subject"/>
    <w:basedOn w:val="Textocomentario"/>
    <w:next w:val="Textocomentario"/>
    <w:link w:val="AsuntodelcomentarioCar"/>
    <w:uiPriority w:val="99"/>
    <w:semiHidden/>
    <w:unhideWhenUsed/>
    <w:rsid w:val="008C4C99"/>
    <w:pPr>
      <w:spacing w:after="160"/>
    </w:pPr>
    <w:rPr>
      <w:b/>
      <w:bCs/>
    </w:rPr>
  </w:style>
  <w:style w:type="character" w:customStyle="1" w:styleId="AsuntodelcomentarioCar">
    <w:name w:val="Asunto del comentario Car"/>
    <w:basedOn w:val="TextocomentarioCar"/>
    <w:link w:val="Asuntodelcomentario"/>
    <w:uiPriority w:val="99"/>
    <w:semiHidden/>
    <w:rsid w:val="008C4C99"/>
    <w:rPr>
      <w:b/>
      <w:bCs/>
      <w:sz w:val="20"/>
      <w:szCs w:val="20"/>
    </w:rPr>
  </w:style>
  <w:style w:type="character" w:customStyle="1" w:styleId="SinespaciadoCar">
    <w:name w:val="Sin espaciado Car"/>
    <w:link w:val="Sinespaciado"/>
    <w:uiPriority w:val="1"/>
    <w:rsid w:val="000218A0"/>
    <w:rPr>
      <w:rFonts w:ascii="Arial" w:hAnsi="Arial"/>
    </w:rPr>
  </w:style>
  <w:style w:type="paragraph" w:styleId="Textoindependiente">
    <w:name w:val="Body Text"/>
    <w:basedOn w:val="Normal"/>
    <w:link w:val="TextoindependienteCar"/>
    <w:qFormat/>
    <w:rsid w:val="00DB5BF8"/>
    <w:pPr>
      <w:spacing w:before="180" w:after="180" w:line="240" w:lineRule="auto"/>
    </w:pPr>
    <w:rPr>
      <w:sz w:val="24"/>
      <w:szCs w:val="24"/>
    </w:rPr>
  </w:style>
  <w:style w:type="character" w:customStyle="1" w:styleId="TextoindependienteCar">
    <w:name w:val="Texto independiente Car"/>
    <w:basedOn w:val="Fuentedeprrafopredeter"/>
    <w:link w:val="Textoindependiente"/>
    <w:rsid w:val="00DB5BF8"/>
    <w:rPr>
      <w:sz w:val="24"/>
      <w:szCs w:val="24"/>
    </w:rPr>
  </w:style>
  <w:style w:type="paragraph" w:customStyle="1" w:styleId="FirstParagraph">
    <w:name w:val="First Paragraph"/>
    <w:basedOn w:val="Textoindependiente"/>
    <w:next w:val="Textoindependiente"/>
    <w:qFormat/>
    <w:rsid w:val="00DB5BF8"/>
  </w:style>
  <w:style w:type="paragraph" w:customStyle="1" w:styleId="Compact">
    <w:name w:val="Compact"/>
    <w:basedOn w:val="Textoindependiente"/>
    <w:qFormat/>
    <w:rsid w:val="00DB5BF8"/>
    <w:pPr>
      <w:spacing w:before="36" w:after="36"/>
    </w:pPr>
  </w:style>
  <w:style w:type="character" w:customStyle="1" w:styleId="PrrafodelistaCar">
    <w:name w:val="Párrafo de lista Car"/>
    <w:aliases w:val="Ha Car,Resume Title Car"/>
    <w:link w:val="Prrafodelista"/>
    <w:uiPriority w:val="34"/>
    <w:locked/>
    <w:rsid w:val="00667394"/>
  </w:style>
  <w:style w:type="paragraph" w:customStyle="1" w:styleId="ListaCC">
    <w:name w:val="Lista CC."/>
    <w:basedOn w:val="Normal"/>
    <w:rsid w:val="00594C7E"/>
    <w:pPr>
      <w:suppressAutoHyphens/>
      <w:spacing w:after="0" w:line="300" w:lineRule="auto"/>
      <w:ind w:leftChars="-1" w:left="-1" w:hangingChars="1" w:hanging="1"/>
      <w:jc w:val="both"/>
      <w:textDirection w:val="btLr"/>
      <w:textAlignment w:val="top"/>
      <w:outlineLvl w:val="0"/>
    </w:pPr>
    <w:rPr>
      <w:rFonts w:ascii="Arial" w:eastAsia="Arial" w:hAnsi="Arial" w:cs="Arial"/>
      <w:spacing w:val="-2"/>
      <w:position w:val="-1"/>
      <w:sz w:val="24"/>
      <w:szCs w:val="24"/>
      <w:lang w:val="es-ES" w:eastAsia="es-CO"/>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8A36E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54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DEH2QwE851htgsxIsh+/9wNLFHw==">AMUW2mWFy1y4PWVRt8srbyc52XXJNag+lOKeN+pDNJBchPx4U7ToiYb+/pJhWSPvjRo2LSP4s95z3Vn1FklT+cXBpwD8bXqMGcheiZDIzNoqZ3b54Ea//jDvXm2Gq8TrRmtqiODlJV0k</go:docsCustomData>
</go:gDocsCustomXmlDataStorage>
</file>

<file path=customXml/itemProps1.xml><?xml version="1.0" encoding="utf-8"?>
<ds:datastoreItem xmlns:ds="http://schemas.openxmlformats.org/officeDocument/2006/customXml" ds:itemID="{298521D9-2B48-4F13-B5C6-031716DB25D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1218</Words>
  <Characters>6700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edilsatorres</dc:creator>
  <cp:lastModifiedBy>Emiro Enrique Gonzalez Martinez</cp:lastModifiedBy>
  <cp:revision>4</cp:revision>
  <cp:lastPrinted>2025-05-07T19:32:00Z</cp:lastPrinted>
  <dcterms:created xsi:type="dcterms:W3CDTF">2026-05-12T20:04:00Z</dcterms:created>
  <dcterms:modified xsi:type="dcterms:W3CDTF">2026-05-12T20:25:00Z</dcterms:modified>
</cp:coreProperties>
</file>