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31765" w14:textId="77777777" w:rsidR="00900D93" w:rsidRPr="002C21DA" w:rsidRDefault="000F3249" w:rsidP="002C21DA">
      <w:pPr>
        <w:pStyle w:val="Sinespaciado"/>
        <w:jc w:val="center"/>
        <w:rPr>
          <w:rFonts w:ascii="Edwardian Script ITC" w:hAnsi="Edwardian Script ITC"/>
          <w:b/>
          <w:sz w:val="36"/>
          <w:szCs w:val="36"/>
        </w:rPr>
      </w:pPr>
      <w:r w:rsidRPr="002C21DA">
        <w:rPr>
          <w:rFonts w:ascii="Edwardian Script ITC" w:hAnsi="Edwardian Script ITC"/>
          <w:b/>
          <w:sz w:val="36"/>
          <w:szCs w:val="36"/>
        </w:rPr>
        <w:t>Rama Legislativa del Poder Público</w:t>
      </w:r>
    </w:p>
    <w:p w14:paraId="0975518A" w14:textId="77777777" w:rsidR="00900D93" w:rsidRPr="002C21DA" w:rsidRDefault="000F3249" w:rsidP="002C21DA">
      <w:pPr>
        <w:pStyle w:val="Sinespaciado"/>
        <w:jc w:val="center"/>
        <w:rPr>
          <w:rFonts w:ascii="Edwardian Script ITC" w:hAnsi="Edwardian Script ITC"/>
          <w:b/>
          <w:sz w:val="36"/>
          <w:szCs w:val="36"/>
        </w:rPr>
      </w:pPr>
      <w:r w:rsidRPr="002C21DA">
        <w:rPr>
          <w:rFonts w:ascii="Edwardian Script ITC" w:hAnsi="Edwardian Script ITC"/>
          <w:b/>
          <w:sz w:val="36"/>
          <w:szCs w:val="36"/>
        </w:rPr>
        <w:t>Comisión Séptima Constitucional Permanente</w:t>
      </w:r>
    </w:p>
    <w:p w14:paraId="74C5D86C" w14:textId="2C71915A" w:rsidR="00900D93" w:rsidRPr="002C21DA" w:rsidRDefault="000F3249" w:rsidP="002C21DA">
      <w:pPr>
        <w:pStyle w:val="Sinespaciado"/>
        <w:jc w:val="center"/>
        <w:rPr>
          <w:rFonts w:ascii="Edwardian Script ITC" w:hAnsi="Edwardian Script ITC"/>
          <w:b/>
          <w:sz w:val="36"/>
          <w:szCs w:val="36"/>
        </w:rPr>
      </w:pPr>
      <w:r w:rsidRPr="002C21DA">
        <w:rPr>
          <w:rFonts w:ascii="Edwardian Script ITC" w:hAnsi="Edwardian Script ITC"/>
          <w:b/>
          <w:sz w:val="36"/>
          <w:szCs w:val="36"/>
        </w:rPr>
        <w:t>Legislatura 202</w:t>
      </w:r>
      <w:r w:rsidR="0093363E">
        <w:rPr>
          <w:rFonts w:ascii="Edwardian Script ITC" w:hAnsi="Edwardian Script ITC"/>
          <w:b/>
          <w:sz w:val="36"/>
          <w:szCs w:val="36"/>
        </w:rPr>
        <w:t>5</w:t>
      </w:r>
      <w:r w:rsidRPr="002C21DA">
        <w:rPr>
          <w:rFonts w:ascii="Edwardian Script ITC" w:hAnsi="Edwardian Script ITC"/>
          <w:b/>
          <w:sz w:val="36"/>
          <w:szCs w:val="36"/>
        </w:rPr>
        <w:t>-202</w:t>
      </w:r>
      <w:r w:rsidR="0093363E">
        <w:rPr>
          <w:rFonts w:ascii="Edwardian Script ITC" w:hAnsi="Edwardian Script ITC"/>
          <w:b/>
          <w:sz w:val="36"/>
          <w:szCs w:val="36"/>
        </w:rPr>
        <w:t>6</w:t>
      </w:r>
    </w:p>
    <w:p w14:paraId="650C9766" w14:textId="77777777" w:rsidR="00900D93" w:rsidRPr="00330383" w:rsidRDefault="00900D93">
      <w:pPr>
        <w:pBdr>
          <w:top w:val="nil"/>
          <w:left w:val="nil"/>
          <w:bottom w:val="nil"/>
          <w:right w:val="nil"/>
          <w:between w:val="nil"/>
        </w:pBdr>
        <w:spacing w:after="0" w:line="240" w:lineRule="auto"/>
        <w:jc w:val="center"/>
        <w:rPr>
          <w:rFonts w:ascii="Arial" w:eastAsia="Pinyon Script" w:hAnsi="Arial" w:cs="Arial"/>
          <w:b/>
          <w:color w:val="000000"/>
          <w:highlight w:val="yellow"/>
        </w:rPr>
      </w:pPr>
    </w:p>
    <w:p w14:paraId="2F19211D" w14:textId="7E7F0E4F" w:rsidR="00900D93" w:rsidRPr="00631A0A" w:rsidRDefault="000F3249" w:rsidP="002C21DA">
      <w:pPr>
        <w:pStyle w:val="Sinespaciado"/>
        <w:rPr>
          <w:rFonts w:eastAsia="Arial MT" w:cs="Arial"/>
          <w:b/>
          <w:bCs/>
          <w:lang w:val="es-ES" w:eastAsia="es-ES"/>
        </w:rPr>
      </w:pPr>
      <w:r w:rsidRPr="00EA764E">
        <w:rPr>
          <w:rFonts w:eastAsia="Arial" w:cs="Arial"/>
          <w:b/>
          <w:color w:val="000000"/>
        </w:rPr>
        <w:t xml:space="preserve">TEXTO DEFINITIVO APROBADO EN PRIMER DEBATE DEL </w:t>
      </w:r>
      <w:r w:rsidRPr="00EA764E">
        <w:rPr>
          <w:rFonts w:eastAsia="Arial" w:cs="Arial"/>
          <w:b/>
        </w:rPr>
        <w:t xml:space="preserve">PROYECTO DE LEY </w:t>
      </w:r>
      <w:r w:rsidR="00EC5690" w:rsidRPr="00C041D5">
        <w:rPr>
          <w:rFonts w:ascii="Arial MT" w:eastAsia="Arial MT" w:hAnsi="Arial MT" w:cs="Arial MT"/>
          <w:b/>
          <w:bCs/>
          <w:lang w:val="es-ES" w:eastAsia="es-CO"/>
        </w:rPr>
        <w:t>No. 357 DE 2025 CÁMARA – 081 DE 2024 SENADO “POR LA CUAL SE ESTABLECE EL ACCESO DE INDEPENDIENTES Y/O CONTRATISTAS A LA CUOTA MONETARIA DEL SUBSIDIO FAMILIAR Y SE DICTAN OTRAS DISPOSICIONES”.</w:t>
      </w:r>
      <w:r w:rsidR="0080316C" w:rsidRPr="00EA764E">
        <w:rPr>
          <w:rFonts w:cs="Arial"/>
          <w:b/>
        </w:rPr>
        <w:t xml:space="preserve"> </w:t>
      </w:r>
    </w:p>
    <w:p w14:paraId="72180F14" w14:textId="77777777" w:rsidR="00931B69" w:rsidRPr="00EA764E" w:rsidRDefault="00931B69" w:rsidP="009A5477">
      <w:pPr>
        <w:pStyle w:val="Sinespaciado"/>
        <w:jc w:val="center"/>
        <w:rPr>
          <w:rFonts w:cs="Arial"/>
        </w:rPr>
      </w:pPr>
    </w:p>
    <w:p w14:paraId="20075F4A" w14:textId="2946DE00" w:rsidR="00900D93" w:rsidRPr="00EA764E" w:rsidRDefault="000F3249" w:rsidP="009A5477">
      <w:pPr>
        <w:pStyle w:val="Sinespaciado"/>
        <w:jc w:val="center"/>
        <w:rPr>
          <w:rFonts w:cs="Arial"/>
        </w:rPr>
      </w:pPr>
      <w:r w:rsidRPr="00EA764E">
        <w:rPr>
          <w:rFonts w:cs="Arial"/>
        </w:rPr>
        <w:t>(Aprobado en la</w:t>
      </w:r>
      <w:r w:rsidR="00722B7D" w:rsidRPr="00EA764E">
        <w:rPr>
          <w:rFonts w:cs="Arial"/>
        </w:rPr>
        <w:t xml:space="preserve"> sesión</w:t>
      </w:r>
      <w:r w:rsidR="00874E4E" w:rsidRPr="00EA764E">
        <w:rPr>
          <w:rFonts w:cs="Arial"/>
        </w:rPr>
        <w:t xml:space="preserve"> presencial </w:t>
      </w:r>
      <w:r w:rsidR="00722B7D" w:rsidRPr="00EA764E">
        <w:rPr>
          <w:rFonts w:cs="Arial"/>
        </w:rPr>
        <w:t>del</w:t>
      </w:r>
      <w:r w:rsidR="00874E4E" w:rsidRPr="00EA764E">
        <w:rPr>
          <w:rFonts w:cs="Arial"/>
        </w:rPr>
        <w:t xml:space="preserve"> </w:t>
      </w:r>
      <w:r w:rsidR="00631A0A">
        <w:rPr>
          <w:rFonts w:cs="Arial"/>
        </w:rPr>
        <w:t>2</w:t>
      </w:r>
      <w:r w:rsidR="00EC5690">
        <w:rPr>
          <w:rFonts w:cs="Arial"/>
        </w:rPr>
        <w:t>9</w:t>
      </w:r>
      <w:r w:rsidR="008571E9" w:rsidRPr="00EA764E">
        <w:rPr>
          <w:rFonts w:cs="Arial"/>
        </w:rPr>
        <w:t xml:space="preserve"> de </w:t>
      </w:r>
      <w:r w:rsidR="00510F4A" w:rsidRPr="00EA764E">
        <w:rPr>
          <w:rFonts w:cs="Arial"/>
        </w:rPr>
        <w:t xml:space="preserve">abril </w:t>
      </w:r>
      <w:r w:rsidR="00344B4D" w:rsidRPr="00EA764E">
        <w:rPr>
          <w:rFonts w:cs="Arial"/>
        </w:rPr>
        <w:t>de 202</w:t>
      </w:r>
      <w:r w:rsidR="00631A0A">
        <w:rPr>
          <w:rFonts w:cs="Arial"/>
        </w:rPr>
        <w:t>6</w:t>
      </w:r>
      <w:r w:rsidR="009A5477" w:rsidRPr="00EA764E">
        <w:rPr>
          <w:rFonts w:cs="Arial"/>
        </w:rPr>
        <w:t xml:space="preserve">, Comisión VII Constitucional </w:t>
      </w:r>
      <w:r w:rsidRPr="00EA764E">
        <w:rPr>
          <w:rFonts w:cs="Arial"/>
        </w:rPr>
        <w:t xml:space="preserve">Permanente de la H. Cámara de Representantes, </w:t>
      </w:r>
      <w:r w:rsidR="009A5477" w:rsidRPr="00EA764E">
        <w:rPr>
          <w:rFonts w:cs="Arial"/>
        </w:rPr>
        <w:t>a</w:t>
      </w:r>
      <w:r w:rsidRPr="00EA764E">
        <w:rPr>
          <w:rFonts w:cs="Arial"/>
        </w:rPr>
        <w:t xml:space="preserve">cta No. </w:t>
      </w:r>
      <w:r w:rsidR="00631A0A">
        <w:rPr>
          <w:rFonts w:cs="Arial"/>
        </w:rPr>
        <w:t>2</w:t>
      </w:r>
      <w:r w:rsidR="00EC5690">
        <w:rPr>
          <w:rFonts w:cs="Arial"/>
        </w:rPr>
        <w:t>1</w:t>
      </w:r>
      <w:r w:rsidRPr="00EA764E">
        <w:rPr>
          <w:rFonts w:cs="Arial"/>
        </w:rPr>
        <w:t>)</w:t>
      </w:r>
    </w:p>
    <w:p w14:paraId="55DF5872" w14:textId="77777777" w:rsidR="00900D93" w:rsidRPr="00EA764E" w:rsidRDefault="000F3249" w:rsidP="00D410FE">
      <w:pPr>
        <w:spacing w:before="240" w:after="0" w:line="240" w:lineRule="atLeast"/>
        <w:jc w:val="center"/>
        <w:rPr>
          <w:rFonts w:ascii="Arial" w:eastAsia="Arial" w:hAnsi="Arial" w:cs="Arial"/>
          <w:b/>
        </w:rPr>
      </w:pPr>
      <w:r w:rsidRPr="00EA764E">
        <w:rPr>
          <w:rFonts w:ascii="Arial" w:eastAsia="Arial" w:hAnsi="Arial" w:cs="Arial"/>
          <w:b/>
        </w:rPr>
        <w:t>EL CONGRESO DE COLOMBIA</w:t>
      </w:r>
    </w:p>
    <w:p w14:paraId="745100F3" w14:textId="77777777" w:rsidR="00900D93" w:rsidRPr="00EA764E" w:rsidRDefault="000F3249" w:rsidP="00D410FE">
      <w:pPr>
        <w:spacing w:before="240" w:after="0" w:line="240" w:lineRule="atLeast"/>
        <w:jc w:val="center"/>
        <w:rPr>
          <w:rFonts w:ascii="Arial" w:eastAsia="Arial" w:hAnsi="Arial" w:cs="Arial"/>
          <w:b/>
        </w:rPr>
      </w:pPr>
      <w:r w:rsidRPr="00EA764E">
        <w:rPr>
          <w:rFonts w:ascii="Arial" w:eastAsia="Arial" w:hAnsi="Arial" w:cs="Arial"/>
          <w:b/>
        </w:rPr>
        <w:t>DECRETA:</w:t>
      </w:r>
    </w:p>
    <w:p w14:paraId="629E6DED" w14:textId="77777777" w:rsidR="00D410FE" w:rsidRPr="00EA764E" w:rsidRDefault="00D410FE" w:rsidP="00D410FE">
      <w:pPr>
        <w:pStyle w:val="Sinespaciado"/>
        <w:spacing w:line="240" w:lineRule="atLeast"/>
        <w:rPr>
          <w:rFonts w:cs="Arial"/>
        </w:rPr>
      </w:pPr>
    </w:p>
    <w:p w14:paraId="06C630BD" w14:textId="77777777" w:rsidR="00E8354F" w:rsidRPr="00E8354F" w:rsidRDefault="00E8354F" w:rsidP="00E8354F">
      <w:pPr>
        <w:pStyle w:val="Sinespaciado"/>
      </w:pPr>
      <w:r w:rsidRPr="00E8354F">
        <w:rPr>
          <w:b/>
        </w:rPr>
        <w:t>Artículo 1°.</w:t>
      </w:r>
      <w:r w:rsidRPr="00E8354F">
        <w:t xml:space="preserve"> La presente Ley tiene por objeto, extender el beneficio de la Cuota Monetaria que hace parte del Subsidio Familiar, otorgado por las Cajas de Compensación Familiar, a los trabajadores independientes y/o contratistas, previo cumplimiento de los requisitos. Asimismo se establece el procedimiento para obtener el pago de la misma.</w:t>
      </w:r>
    </w:p>
    <w:p w14:paraId="6E2DBAEA" w14:textId="77777777" w:rsidR="00E8354F" w:rsidRDefault="00E8354F" w:rsidP="00E8354F">
      <w:pPr>
        <w:pStyle w:val="Sinespaciado"/>
        <w:jc w:val="center"/>
        <w:rPr>
          <w:b/>
          <w:highlight w:val="white"/>
        </w:rPr>
      </w:pPr>
    </w:p>
    <w:p w14:paraId="7C4876F5" w14:textId="0A335417" w:rsidR="00E8354F" w:rsidRPr="00E8354F" w:rsidRDefault="00E8354F" w:rsidP="00E8354F">
      <w:pPr>
        <w:pStyle w:val="Sinespaciado"/>
        <w:jc w:val="center"/>
        <w:rPr>
          <w:b/>
          <w:highlight w:val="white"/>
        </w:rPr>
      </w:pPr>
      <w:r w:rsidRPr="00E8354F">
        <w:rPr>
          <w:b/>
          <w:highlight w:val="white"/>
        </w:rPr>
        <w:t>CAPÍTULO I.</w:t>
      </w:r>
    </w:p>
    <w:p w14:paraId="03088CF8" w14:textId="77777777" w:rsidR="00E8354F" w:rsidRPr="00E8354F" w:rsidRDefault="00E8354F" w:rsidP="00E8354F">
      <w:pPr>
        <w:pStyle w:val="Sinespaciado"/>
        <w:jc w:val="center"/>
        <w:rPr>
          <w:b/>
        </w:rPr>
      </w:pPr>
      <w:r w:rsidRPr="00E8354F">
        <w:rPr>
          <w:b/>
          <w:highlight w:val="white"/>
        </w:rPr>
        <w:t>DEL SUBSIDIO FAMILIAR</w:t>
      </w:r>
    </w:p>
    <w:p w14:paraId="23B27556" w14:textId="77777777" w:rsidR="00E8354F" w:rsidRDefault="00E8354F" w:rsidP="00E8354F">
      <w:pPr>
        <w:pStyle w:val="Sinespaciado"/>
        <w:rPr>
          <w:b/>
        </w:rPr>
      </w:pPr>
    </w:p>
    <w:p w14:paraId="7A14B239" w14:textId="104C22D0" w:rsidR="00E8354F" w:rsidRPr="00E8354F" w:rsidRDefault="00E8354F" w:rsidP="00E8354F">
      <w:pPr>
        <w:pStyle w:val="Sinespaciado"/>
      </w:pPr>
      <w:r w:rsidRPr="00E8354F">
        <w:rPr>
          <w:b/>
        </w:rPr>
        <w:t>Artículo 2°.</w:t>
      </w:r>
      <w:r w:rsidRPr="00E8354F">
        <w:t xml:space="preserve"> El trabajador Independiente tendrá derecho al subsidio familiar en dinero que trata la Ley 21 de 1982, bajo la figura de Cuota Monetaria única, de acuerdo a las condiciones y requisitos establecidos en la presente ley. </w:t>
      </w:r>
    </w:p>
    <w:p w14:paraId="5A133C29" w14:textId="77777777" w:rsidR="00E8354F" w:rsidRDefault="00E8354F" w:rsidP="00E8354F">
      <w:pPr>
        <w:pStyle w:val="Sinespaciado"/>
        <w:rPr>
          <w:b/>
        </w:rPr>
      </w:pPr>
    </w:p>
    <w:p w14:paraId="07063464" w14:textId="53E02C60" w:rsidR="00E8354F" w:rsidRPr="00E8354F" w:rsidRDefault="00E8354F" w:rsidP="00E8354F">
      <w:pPr>
        <w:pStyle w:val="Sinespaciado"/>
      </w:pPr>
      <w:r w:rsidRPr="00E8354F">
        <w:rPr>
          <w:b/>
        </w:rPr>
        <w:t xml:space="preserve">Parágrafo. </w:t>
      </w:r>
      <w:r w:rsidRPr="00E8354F">
        <w:t>En todo caso el trabajador no podrá percibir simultáneamente más de una cuota monetaria ni por estar en diferente caja, ni por su doble posible condición de asalariado o independiente. Para estos efectos la UGPP y la superintendencia del ramo establecerán los mecanismos de verificación y control.</w:t>
      </w:r>
    </w:p>
    <w:p w14:paraId="73FB3686" w14:textId="77777777" w:rsidR="00E8354F" w:rsidRDefault="00E8354F" w:rsidP="00E8354F">
      <w:pPr>
        <w:pStyle w:val="Sinespaciado"/>
        <w:rPr>
          <w:b/>
        </w:rPr>
      </w:pPr>
    </w:p>
    <w:p w14:paraId="1414984D" w14:textId="2EF7D034" w:rsidR="00E8354F" w:rsidRPr="00E8354F" w:rsidRDefault="00E8354F" w:rsidP="00E8354F">
      <w:pPr>
        <w:pStyle w:val="Sinespaciado"/>
      </w:pPr>
      <w:r w:rsidRPr="00E8354F">
        <w:rPr>
          <w:b/>
        </w:rPr>
        <w:t>Artículo 3°.</w:t>
      </w:r>
      <w:r w:rsidRPr="00E8354F">
        <w:t xml:space="preserve"> El subsidio familiar no se computará como parte del valor del contrato o ingresos para el caso de los trabajadores independientes.</w:t>
      </w:r>
    </w:p>
    <w:p w14:paraId="311DF03A" w14:textId="77777777" w:rsidR="00E8354F" w:rsidRDefault="00E8354F" w:rsidP="00E8354F">
      <w:pPr>
        <w:pStyle w:val="Sinespaciado"/>
        <w:rPr>
          <w:b/>
        </w:rPr>
      </w:pPr>
    </w:p>
    <w:p w14:paraId="75238FBF" w14:textId="0767B881" w:rsidR="00E8354F" w:rsidRPr="00E8354F" w:rsidRDefault="00E8354F" w:rsidP="00E8354F">
      <w:pPr>
        <w:pStyle w:val="Sinespaciado"/>
      </w:pPr>
      <w:r w:rsidRPr="00E8354F">
        <w:rPr>
          <w:b/>
        </w:rPr>
        <w:t>Parágrafo.</w:t>
      </w:r>
      <w:r w:rsidRPr="00E8354F">
        <w:t xml:space="preserve"> Este subsidio no constituirá ingreso gravable para retención para retención en la fuente, ni ningún impuesto, ni aportes parafiscales, tal como lo establece la ley 21 de 1982. </w:t>
      </w:r>
    </w:p>
    <w:p w14:paraId="5B229D00" w14:textId="77777777" w:rsidR="00E8354F" w:rsidRDefault="00E8354F" w:rsidP="00E8354F">
      <w:pPr>
        <w:pStyle w:val="Sinespaciado"/>
        <w:rPr>
          <w:b/>
        </w:rPr>
      </w:pPr>
    </w:p>
    <w:p w14:paraId="704E810E" w14:textId="64959FDC" w:rsidR="00E8354F" w:rsidRPr="00E8354F" w:rsidRDefault="00E8354F" w:rsidP="00E8354F">
      <w:pPr>
        <w:pStyle w:val="Sinespaciado"/>
      </w:pPr>
      <w:r w:rsidRPr="00E8354F">
        <w:rPr>
          <w:b/>
        </w:rPr>
        <w:t>Artículo 4°.</w:t>
      </w:r>
      <w:r w:rsidRPr="00E8354F">
        <w:t xml:space="preserve"> El subsidio familiar para trabajadores independientes y contratistas es inembargable e irrenunciable, en los mismos términos del Artículo 4to de la Ley 21 de 1982.</w:t>
      </w:r>
    </w:p>
    <w:p w14:paraId="1A8DD0F4" w14:textId="77777777" w:rsidR="00E8354F" w:rsidRDefault="00E8354F" w:rsidP="00E8354F">
      <w:pPr>
        <w:pStyle w:val="Sinespaciado"/>
        <w:rPr>
          <w:b/>
        </w:rPr>
      </w:pPr>
    </w:p>
    <w:p w14:paraId="0EB9DADE" w14:textId="59EE0049" w:rsidR="00E8354F" w:rsidRPr="00E8354F" w:rsidRDefault="00E8354F" w:rsidP="00E8354F">
      <w:pPr>
        <w:pStyle w:val="Sinespaciado"/>
      </w:pPr>
      <w:r w:rsidRPr="00E8354F">
        <w:rPr>
          <w:b/>
        </w:rPr>
        <w:t>Artículo 5°.</w:t>
      </w:r>
      <w:r w:rsidRPr="00E8354F">
        <w:t xml:space="preserve"> El subsidio familiar en dinero se pagará exclusivamente a los trabajadores independientes o contratistas beneficiarios de conformidad con la presente ley.</w:t>
      </w:r>
    </w:p>
    <w:p w14:paraId="0C66C17D" w14:textId="77777777" w:rsidR="00E8354F" w:rsidRDefault="00E8354F" w:rsidP="00E8354F">
      <w:pPr>
        <w:pStyle w:val="Sinespaciado"/>
        <w:rPr>
          <w:b/>
        </w:rPr>
      </w:pPr>
    </w:p>
    <w:p w14:paraId="0B0E35F7" w14:textId="4D95F1B6" w:rsidR="00E8354F" w:rsidRPr="00E8354F" w:rsidRDefault="00E8354F" w:rsidP="00E8354F">
      <w:pPr>
        <w:pStyle w:val="Sinespaciado"/>
      </w:pPr>
      <w:r w:rsidRPr="00E8354F">
        <w:rPr>
          <w:b/>
        </w:rPr>
        <w:t>Artículo 6°.</w:t>
      </w:r>
      <w:r w:rsidRPr="00E8354F">
        <w:t xml:space="preserve"> Las acciones correspondientes al subsidio familiar prescriben en los términos del Código Sustantivo del Trabajo. Sin embargo, el derecho a la cuota correspondiente a un mes determinado, caduca al vencimiento del mes subsiguiente, en relación con el trabajador </w:t>
      </w:r>
      <w:r w:rsidRPr="00E8354F">
        <w:lastRenderedPageBreak/>
        <w:t>independiente o contratista que no haya pagado oportunamente los aportes de ley por intermedio de una Caja de compensación familiar.</w:t>
      </w:r>
    </w:p>
    <w:p w14:paraId="3B4B9048" w14:textId="77777777" w:rsidR="00E8354F" w:rsidRDefault="00E8354F" w:rsidP="00E8354F">
      <w:pPr>
        <w:pStyle w:val="Sinespaciado"/>
        <w:rPr>
          <w:b/>
        </w:rPr>
      </w:pPr>
    </w:p>
    <w:p w14:paraId="3B390ADD" w14:textId="390498D3" w:rsidR="00E8354F" w:rsidRPr="00E8354F" w:rsidRDefault="00E8354F" w:rsidP="00E8354F">
      <w:pPr>
        <w:pStyle w:val="Sinespaciado"/>
      </w:pPr>
      <w:r w:rsidRPr="00E8354F">
        <w:rPr>
          <w:b/>
        </w:rPr>
        <w:t>Artículo 7°.</w:t>
      </w:r>
      <w:r w:rsidRPr="00E8354F">
        <w:t xml:space="preserve"> El subsidio familiar será reconocido a los trabajadores independientes y/o contratistas, cuando la suma de todos sus ingresos brutos mensuales no supere los cuatro</w:t>
      </w:r>
      <w:r>
        <w:t xml:space="preserve"> </w:t>
      </w:r>
      <w:r w:rsidRPr="00E8354F">
        <w:t xml:space="preserve">punto veintidós (4,22) SMMLV; y que sumados sus ingresos con los de su cónyuge o compañero(a), no sobrepase los seis punto treinta y ocho (6,38) SMMLV. </w:t>
      </w:r>
    </w:p>
    <w:p w14:paraId="21DFA67F" w14:textId="77777777" w:rsidR="00E8354F" w:rsidRDefault="00E8354F" w:rsidP="00E8354F">
      <w:pPr>
        <w:pStyle w:val="Sinespaciado"/>
        <w:rPr>
          <w:b/>
        </w:rPr>
      </w:pPr>
    </w:p>
    <w:p w14:paraId="16629ABA" w14:textId="00679C31" w:rsidR="00E8354F" w:rsidRPr="00E8354F" w:rsidRDefault="00E8354F" w:rsidP="00E8354F">
      <w:pPr>
        <w:pStyle w:val="Sinespaciado"/>
      </w:pPr>
      <w:r w:rsidRPr="00E8354F">
        <w:rPr>
          <w:b/>
        </w:rPr>
        <w:t xml:space="preserve">Parágrafo. </w:t>
      </w:r>
      <w:r w:rsidRPr="00E8354F">
        <w:t>Los topes establecidos, cada año se actualizarán de acuerdo con el incremento del SMMLV.</w:t>
      </w:r>
    </w:p>
    <w:p w14:paraId="5FD68E43" w14:textId="77777777" w:rsidR="00E8354F" w:rsidRPr="00E8354F" w:rsidRDefault="00E8354F" w:rsidP="00E8354F">
      <w:pPr>
        <w:pStyle w:val="Sinespaciado"/>
        <w:rPr>
          <w:b/>
          <w:highlight w:val="white"/>
        </w:rPr>
      </w:pPr>
    </w:p>
    <w:p w14:paraId="451C7F20" w14:textId="77777777" w:rsidR="00E8354F" w:rsidRPr="00E8354F" w:rsidRDefault="00E8354F" w:rsidP="00E8354F">
      <w:pPr>
        <w:pStyle w:val="Sinespaciado"/>
        <w:jc w:val="center"/>
        <w:rPr>
          <w:b/>
          <w:highlight w:val="white"/>
        </w:rPr>
      </w:pPr>
      <w:r w:rsidRPr="00E8354F">
        <w:rPr>
          <w:b/>
          <w:highlight w:val="white"/>
        </w:rPr>
        <w:t>CAPÍTULO II</w:t>
      </w:r>
    </w:p>
    <w:p w14:paraId="7145BFD8" w14:textId="77777777" w:rsidR="00E8354F" w:rsidRPr="00E8354F" w:rsidRDefault="00E8354F" w:rsidP="00E8354F">
      <w:pPr>
        <w:pStyle w:val="Sinespaciado"/>
        <w:jc w:val="center"/>
        <w:rPr>
          <w:b/>
          <w:highlight w:val="white"/>
        </w:rPr>
      </w:pPr>
      <w:r w:rsidRPr="00E8354F">
        <w:rPr>
          <w:b/>
          <w:highlight w:val="white"/>
        </w:rPr>
        <w:t>DE LOS APORTES DE LOS TRABAJADORES INDEPENDIENTES Y CONTRATISTAS</w:t>
      </w:r>
    </w:p>
    <w:p w14:paraId="1BDDBDC7" w14:textId="77777777" w:rsidR="00E8354F" w:rsidRPr="00E8354F" w:rsidRDefault="00E8354F" w:rsidP="00E8354F">
      <w:pPr>
        <w:pStyle w:val="Sinespaciado"/>
        <w:rPr>
          <w:b/>
          <w:highlight w:val="white"/>
        </w:rPr>
      </w:pPr>
    </w:p>
    <w:p w14:paraId="63F6F67A" w14:textId="77777777" w:rsidR="00E8354F" w:rsidRPr="00E8354F" w:rsidRDefault="00E8354F" w:rsidP="00E8354F">
      <w:pPr>
        <w:pStyle w:val="Sinespaciado"/>
      </w:pPr>
      <w:r w:rsidRPr="00E8354F">
        <w:rPr>
          <w:b/>
        </w:rPr>
        <w:t xml:space="preserve">Artículo 8°. </w:t>
      </w:r>
      <w:r w:rsidRPr="00E8354F">
        <w:t>Requisitos Para acceder a la Cuota Monetaria única, los trabajadores independientes o contratistas, podrán realizar aportes de manera voluntaria, de un 4% sobre sus ingresos brutos</w:t>
      </w:r>
      <w:r w:rsidRPr="00E8354F">
        <w:rPr>
          <w:b/>
        </w:rPr>
        <w:t xml:space="preserve"> </w:t>
      </w:r>
      <w:r w:rsidRPr="00E8354F">
        <w:t>a la Caja de Compensación Familiar; siempre y cuando haya realizado los aportes correspondientes a la totalidad de los 30 días de cada mes. Para quienes tienen ingresos menores a 1 SMMLV su aporte voluntario no podrá ser menor al 4% de 1 SMMLV.</w:t>
      </w:r>
    </w:p>
    <w:p w14:paraId="145A834F" w14:textId="77777777" w:rsidR="00E8354F" w:rsidRPr="00E8354F" w:rsidRDefault="00E8354F" w:rsidP="00E8354F">
      <w:pPr>
        <w:pStyle w:val="Sinespaciado"/>
      </w:pPr>
    </w:p>
    <w:p w14:paraId="6F6C3122" w14:textId="77777777" w:rsidR="00E8354F" w:rsidRPr="00E8354F" w:rsidRDefault="00E8354F" w:rsidP="00E8354F">
      <w:pPr>
        <w:pStyle w:val="Sinespaciado"/>
      </w:pPr>
      <w:r w:rsidRPr="00E8354F">
        <w:t>Los trabajadores independientes y/o contratistas solo podrán estar afiliados a una única Caja de Compensación Familiar que funcione en el lugar que reporten como su domicilio principal, al momento de acceder a la Cuota Monetaria, y deberán manifestarlo expresamente al momento de su afiliación o de solicitar el beneficio.</w:t>
      </w:r>
    </w:p>
    <w:p w14:paraId="24A5D17A" w14:textId="77777777" w:rsidR="00E8354F" w:rsidRPr="00E8354F" w:rsidRDefault="00E8354F" w:rsidP="00E8354F">
      <w:pPr>
        <w:pStyle w:val="Sinespaciado"/>
      </w:pPr>
    </w:p>
    <w:p w14:paraId="0861ECFF" w14:textId="77777777" w:rsidR="00E8354F" w:rsidRPr="00E8354F" w:rsidRDefault="00E8354F" w:rsidP="00E8354F">
      <w:pPr>
        <w:pStyle w:val="Sinespaciado"/>
      </w:pPr>
      <w:r w:rsidRPr="00E8354F">
        <w:t>La Cuota Monetaria única del subsidio familiar para el caso del trabajador independiente y/o contratista, se pagará mes vencido, posterior a la revisión y validación de los aportes realizados a través de la Planilla Integrada de Liquidación de Aportes PILA. Para acceder a dicho beneficio, el trabajador independiente y/o contratista deberá contar con un mínimo 6 meses de afiliación y aportes mensuales completos para tener derecho a la cuota monetaria.</w:t>
      </w:r>
    </w:p>
    <w:p w14:paraId="2FCDA48A" w14:textId="77777777" w:rsidR="00E8354F" w:rsidRPr="00E8354F" w:rsidRDefault="00E8354F" w:rsidP="00E8354F">
      <w:pPr>
        <w:pStyle w:val="Sinespaciado"/>
      </w:pPr>
    </w:p>
    <w:p w14:paraId="7F2E1AEB" w14:textId="77777777" w:rsidR="00E8354F" w:rsidRPr="00E8354F" w:rsidRDefault="00E8354F" w:rsidP="00E8354F">
      <w:pPr>
        <w:pStyle w:val="Sinespaciado"/>
      </w:pPr>
      <w:r w:rsidRPr="00E8354F">
        <w:t>Durante los periodos de incapacidad por motivo de enfermedad no profesional, maternidad, accidente de trabajo y enfermedad profesional, el trabajador independiente y/o contratista beneficiario tendrá derecho a recibir la Cuota Monetaria.</w:t>
      </w:r>
    </w:p>
    <w:p w14:paraId="26CBB2F1" w14:textId="77777777" w:rsidR="00E8354F" w:rsidRPr="00E8354F" w:rsidRDefault="00E8354F" w:rsidP="00E8354F">
      <w:pPr>
        <w:pStyle w:val="Sinespaciado"/>
      </w:pPr>
    </w:p>
    <w:p w14:paraId="6F9C8DE8" w14:textId="77777777" w:rsidR="00E8354F" w:rsidRPr="00E8354F" w:rsidRDefault="00E8354F" w:rsidP="00E8354F">
      <w:pPr>
        <w:pStyle w:val="Sinespaciado"/>
      </w:pPr>
      <w:r w:rsidRPr="00E8354F">
        <w:t>En ningún caso el valor de la Cuota Monetaria única para independientes podrá ser superior al valor de la menor Cuota Monetaria departamental que fija la Superintendencia de Subsidio Familiar, o quien haga sus veces, para las Cajas de Compensación Familiar de todo el territorio nacional.</w:t>
      </w:r>
    </w:p>
    <w:p w14:paraId="63FCEC9F" w14:textId="77777777" w:rsidR="00E8354F" w:rsidRPr="00E8354F" w:rsidRDefault="00E8354F" w:rsidP="00E8354F">
      <w:pPr>
        <w:pStyle w:val="Sinespaciado"/>
      </w:pPr>
    </w:p>
    <w:p w14:paraId="790E8CF7" w14:textId="77777777" w:rsidR="00E8354F" w:rsidRPr="00E8354F" w:rsidRDefault="00E8354F" w:rsidP="00E8354F">
      <w:pPr>
        <w:pStyle w:val="Sinespaciado"/>
      </w:pPr>
      <w:r w:rsidRPr="00E8354F">
        <w:rPr>
          <w:b/>
        </w:rPr>
        <w:t xml:space="preserve">Parágrafo 1.  </w:t>
      </w:r>
      <w:r w:rsidRPr="00E8354F">
        <w:t>El pago de los aportes para el caso de los trabajadores independientes y/o contratistas, se realizará en todo caso, a través de PILA.</w:t>
      </w:r>
    </w:p>
    <w:p w14:paraId="3E42CD93" w14:textId="77777777" w:rsidR="00E8354F" w:rsidRPr="00E8354F" w:rsidRDefault="00E8354F" w:rsidP="00E8354F">
      <w:pPr>
        <w:pStyle w:val="Sinespaciado"/>
      </w:pPr>
    </w:p>
    <w:p w14:paraId="23D56555" w14:textId="77777777" w:rsidR="00E8354F" w:rsidRPr="00E8354F" w:rsidRDefault="00E8354F" w:rsidP="00E8354F">
      <w:pPr>
        <w:pStyle w:val="Sinespaciado"/>
      </w:pPr>
      <w:r w:rsidRPr="00E8354F">
        <w:t>Para efectos de verificación de los ingresos brutos mensuales totales reportados por el trabajador independiente y/o contratista, la Unidad de Gestión Pensional y Parafiscales UGPP podrá realizar las validaciones correspondientes con base al sistema de presunción de ingresos para los trabajadores independientes.</w:t>
      </w:r>
    </w:p>
    <w:p w14:paraId="4C9D3B0E" w14:textId="77777777" w:rsidR="00E8354F" w:rsidRPr="00E8354F" w:rsidRDefault="00E8354F" w:rsidP="00E8354F">
      <w:pPr>
        <w:pStyle w:val="Sinespaciado"/>
      </w:pPr>
    </w:p>
    <w:p w14:paraId="46EF655F" w14:textId="77777777" w:rsidR="00E8354F" w:rsidRPr="00E8354F" w:rsidRDefault="00E8354F" w:rsidP="00E8354F">
      <w:pPr>
        <w:pStyle w:val="Sinespaciado"/>
      </w:pPr>
      <w:r w:rsidRPr="00E8354F">
        <w:t>El flujo de esta información deberá articularse entre la UGPP y las Cajas de Compensación Familiar a fin de permitir la validación de la misma, al momento de la afiliación y/o de manera periódica, mientras se conserve la afiliación vigente a la Caja de Compensación Familiar.</w:t>
      </w:r>
    </w:p>
    <w:p w14:paraId="6910CCD1" w14:textId="77777777" w:rsidR="00E8354F" w:rsidRPr="00E8354F" w:rsidRDefault="00E8354F" w:rsidP="00E8354F">
      <w:pPr>
        <w:pStyle w:val="Sinespaciado"/>
        <w:rPr>
          <w:b/>
        </w:rPr>
      </w:pPr>
    </w:p>
    <w:p w14:paraId="448E6FED" w14:textId="77777777" w:rsidR="00E8354F" w:rsidRPr="00E8354F" w:rsidRDefault="00E8354F" w:rsidP="00E8354F">
      <w:pPr>
        <w:pStyle w:val="Sinespaciado"/>
      </w:pPr>
      <w:r w:rsidRPr="00E8354F">
        <w:rPr>
          <w:b/>
        </w:rPr>
        <w:t>Parágrafo 2.</w:t>
      </w:r>
      <w:r w:rsidRPr="00E8354F">
        <w:t xml:space="preserve"> La UGPP mediante cruces con la DIAN y demás entidades competentes, validará los ingresos reportados, para evitar prácticas de subcotización</w:t>
      </w:r>
      <w:r w:rsidRPr="00E8354F">
        <w:rPr>
          <w:b/>
        </w:rPr>
        <w:t xml:space="preserve">, </w:t>
      </w:r>
      <w:r w:rsidRPr="00E8354F">
        <w:t>pudiendo suspender el beneficio por falsedad.</w:t>
      </w:r>
    </w:p>
    <w:p w14:paraId="77304F28" w14:textId="77777777" w:rsidR="00E8354F" w:rsidRPr="00E8354F" w:rsidRDefault="00E8354F" w:rsidP="00E8354F">
      <w:pPr>
        <w:pStyle w:val="Sinespaciado"/>
        <w:rPr>
          <w:b/>
          <w:highlight w:val="white"/>
        </w:rPr>
      </w:pPr>
    </w:p>
    <w:p w14:paraId="1359AF1D" w14:textId="77777777" w:rsidR="00E8354F" w:rsidRPr="00E8354F" w:rsidRDefault="00E8354F" w:rsidP="00E8354F">
      <w:pPr>
        <w:pStyle w:val="Sinespaciado"/>
        <w:jc w:val="center"/>
        <w:rPr>
          <w:b/>
          <w:highlight w:val="white"/>
        </w:rPr>
      </w:pPr>
      <w:r w:rsidRPr="00E8354F">
        <w:rPr>
          <w:b/>
          <w:highlight w:val="white"/>
        </w:rPr>
        <w:t>CAPÍTULO III</w:t>
      </w:r>
    </w:p>
    <w:p w14:paraId="729FAF7E" w14:textId="77777777" w:rsidR="00E8354F" w:rsidRPr="00E8354F" w:rsidRDefault="00E8354F" w:rsidP="00E8354F">
      <w:pPr>
        <w:pStyle w:val="Sinespaciado"/>
        <w:jc w:val="center"/>
      </w:pPr>
      <w:r w:rsidRPr="00E8354F">
        <w:rPr>
          <w:b/>
          <w:highlight w:val="white"/>
        </w:rPr>
        <w:t>DE LAS PERSONAS A CARGO</w:t>
      </w:r>
    </w:p>
    <w:p w14:paraId="731C6B4F" w14:textId="77777777" w:rsidR="00E8354F" w:rsidRPr="00E8354F" w:rsidRDefault="00E8354F" w:rsidP="00E8354F">
      <w:pPr>
        <w:pStyle w:val="Sinespaciado"/>
        <w:rPr>
          <w:b/>
        </w:rPr>
      </w:pPr>
    </w:p>
    <w:p w14:paraId="50995B15" w14:textId="77777777" w:rsidR="00E8354F" w:rsidRPr="00E8354F" w:rsidRDefault="00E8354F" w:rsidP="00E8354F">
      <w:pPr>
        <w:pStyle w:val="Sinespaciado"/>
      </w:pPr>
      <w:r w:rsidRPr="00E8354F">
        <w:rPr>
          <w:b/>
        </w:rPr>
        <w:t xml:space="preserve">Artículo 9°.  </w:t>
      </w:r>
      <w:r w:rsidRPr="00E8354F">
        <w:t xml:space="preserve">Es beneficiario de la Cuota Monetaria única del subsidio familiar el trabajador independiente o contratista que realice el aporte voluntario en los términos del artículo 8 de la presente ley y que cuente con personas a su cargo, en los términos del parágrafo 1° del artículo 3° de la Ley 789 de 2002 o la que lo modifique. </w:t>
      </w:r>
    </w:p>
    <w:p w14:paraId="26481DFB" w14:textId="77777777" w:rsidR="00E8354F" w:rsidRPr="00E8354F" w:rsidRDefault="00E8354F" w:rsidP="00E8354F">
      <w:pPr>
        <w:pStyle w:val="Sinespaciado"/>
      </w:pPr>
    </w:p>
    <w:p w14:paraId="37B2E87F" w14:textId="77777777" w:rsidR="00E8354F" w:rsidRPr="00E8354F" w:rsidRDefault="00E8354F" w:rsidP="00E8354F">
      <w:pPr>
        <w:pStyle w:val="Sinespaciado"/>
      </w:pPr>
      <w:r w:rsidRPr="00E8354F">
        <w:t>El trabajador independiente y/o contratista recibirá mensualmente el valor correspondiente a una cuota monetaria única, independiente del número de personas a cargo que tenga afiliadas.</w:t>
      </w:r>
    </w:p>
    <w:p w14:paraId="658E2075" w14:textId="77777777" w:rsidR="00E8354F" w:rsidRPr="00E8354F" w:rsidRDefault="00E8354F" w:rsidP="00E8354F">
      <w:pPr>
        <w:pStyle w:val="Sinespaciado"/>
        <w:rPr>
          <w:highlight w:val="white"/>
        </w:rPr>
      </w:pPr>
      <w:r w:rsidRPr="00E8354F">
        <w:rPr>
          <w:b/>
        </w:rPr>
        <w:t>Artículo 10.</w:t>
      </w:r>
      <w:r w:rsidRPr="00E8354F">
        <w:t xml:space="preserve"> </w:t>
      </w:r>
      <w:r w:rsidRPr="00E8354F">
        <w:rPr>
          <w:highlight w:val="white"/>
        </w:rPr>
        <w:t>En caso de muerte del trabajador independiente o contratista, se validará el fallecimiento mediante la consulta de supervivencia que realice la Caja de Compensación conforme al artículo 21 del Decreto 019 de 2012.</w:t>
      </w:r>
    </w:p>
    <w:p w14:paraId="799CAA04" w14:textId="77777777" w:rsidR="00E8354F" w:rsidRDefault="00E8354F" w:rsidP="00E8354F">
      <w:pPr>
        <w:pStyle w:val="Sinespaciado"/>
        <w:jc w:val="center"/>
        <w:rPr>
          <w:b/>
          <w:highlight w:val="white"/>
        </w:rPr>
      </w:pPr>
    </w:p>
    <w:p w14:paraId="06088C0D" w14:textId="2217797E" w:rsidR="00E8354F" w:rsidRPr="00E8354F" w:rsidRDefault="00E8354F" w:rsidP="00E8354F">
      <w:pPr>
        <w:pStyle w:val="Sinespaciado"/>
        <w:jc w:val="center"/>
        <w:rPr>
          <w:b/>
          <w:highlight w:val="white"/>
        </w:rPr>
      </w:pPr>
      <w:r w:rsidRPr="00E8354F">
        <w:rPr>
          <w:b/>
          <w:highlight w:val="white"/>
        </w:rPr>
        <w:t>CAPÍTULO IV</w:t>
      </w:r>
    </w:p>
    <w:p w14:paraId="10F193BC" w14:textId="77777777" w:rsidR="00E8354F" w:rsidRPr="00E8354F" w:rsidRDefault="00E8354F" w:rsidP="00E8354F">
      <w:pPr>
        <w:pStyle w:val="Sinespaciado"/>
        <w:jc w:val="center"/>
        <w:rPr>
          <w:b/>
          <w:highlight w:val="white"/>
        </w:rPr>
      </w:pPr>
      <w:r w:rsidRPr="00E8354F">
        <w:rPr>
          <w:b/>
          <w:highlight w:val="white"/>
        </w:rPr>
        <w:t>DEL SUBSIDIO FAMILIAR DEL SECTOR PRIMARIO</w:t>
      </w:r>
    </w:p>
    <w:p w14:paraId="1EBD51F0" w14:textId="77777777" w:rsidR="00E8354F" w:rsidRPr="00E8354F" w:rsidRDefault="00E8354F" w:rsidP="00E8354F">
      <w:pPr>
        <w:pStyle w:val="Sinespaciado"/>
        <w:rPr>
          <w:b/>
        </w:rPr>
      </w:pPr>
    </w:p>
    <w:p w14:paraId="5FFD3855" w14:textId="77777777" w:rsidR="00E8354F" w:rsidRPr="00E8354F" w:rsidRDefault="00E8354F" w:rsidP="00E8354F">
      <w:pPr>
        <w:pStyle w:val="Sinespaciado"/>
        <w:rPr>
          <w:highlight w:val="white"/>
        </w:rPr>
      </w:pPr>
      <w:r w:rsidRPr="00E8354F">
        <w:rPr>
          <w:b/>
        </w:rPr>
        <w:t>Artículo 11</w:t>
      </w:r>
      <w:r w:rsidRPr="00E8354F">
        <w:rPr>
          <w:highlight w:val="white"/>
        </w:rPr>
        <w:t xml:space="preserve">. Para el caso del trabajador independiente o contratista del sector primario, éste podrá afiliarse a la Caja de Compensación Familiar Campesina COMCAJA o la que haga sus veces para el caso de los departamentos donde opere, o a la Caja de Compensación de su preferencia. Para cualquiera de las dos opciones podrá acceder al pago de la </w:t>
      </w:r>
      <w:r w:rsidRPr="00E8354F">
        <w:t>Cuota Monetaria</w:t>
      </w:r>
      <w:r w:rsidRPr="00E8354F">
        <w:rPr>
          <w:highlight w:val="white"/>
        </w:rPr>
        <w:t>, previo cumplimiento de los requisitos establecidos en la presente Ley.</w:t>
      </w:r>
    </w:p>
    <w:p w14:paraId="7BE1D78F" w14:textId="77777777" w:rsidR="00E8354F" w:rsidRDefault="00E8354F" w:rsidP="00E8354F">
      <w:pPr>
        <w:pStyle w:val="Sinespaciado"/>
        <w:jc w:val="center"/>
        <w:rPr>
          <w:b/>
          <w:highlight w:val="white"/>
        </w:rPr>
      </w:pPr>
    </w:p>
    <w:p w14:paraId="1066EE0C" w14:textId="491669B3" w:rsidR="00E8354F" w:rsidRPr="00E8354F" w:rsidRDefault="00E8354F" w:rsidP="00E8354F">
      <w:pPr>
        <w:pStyle w:val="Sinespaciado"/>
        <w:jc w:val="center"/>
        <w:rPr>
          <w:b/>
          <w:highlight w:val="white"/>
        </w:rPr>
      </w:pPr>
      <w:r w:rsidRPr="00E8354F">
        <w:rPr>
          <w:b/>
          <w:highlight w:val="white"/>
        </w:rPr>
        <w:t>CAPÍTULO V</w:t>
      </w:r>
    </w:p>
    <w:p w14:paraId="57C6FBAE" w14:textId="77777777" w:rsidR="00E8354F" w:rsidRPr="00E8354F" w:rsidRDefault="00E8354F" w:rsidP="00E8354F">
      <w:pPr>
        <w:pStyle w:val="Sinespaciado"/>
        <w:jc w:val="center"/>
        <w:rPr>
          <w:b/>
          <w:highlight w:val="white"/>
        </w:rPr>
      </w:pPr>
      <w:r w:rsidRPr="00E8354F">
        <w:rPr>
          <w:b/>
          <w:highlight w:val="white"/>
        </w:rPr>
        <w:t>DISPOSICIONES GENERALES</w:t>
      </w:r>
    </w:p>
    <w:p w14:paraId="07B21A55" w14:textId="77777777" w:rsidR="00E8354F" w:rsidRPr="00E8354F" w:rsidRDefault="00E8354F" w:rsidP="00E8354F">
      <w:pPr>
        <w:pStyle w:val="Sinespaciado"/>
        <w:rPr>
          <w:b/>
        </w:rPr>
      </w:pPr>
    </w:p>
    <w:p w14:paraId="539B43E7" w14:textId="77777777" w:rsidR="00E8354F" w:rsidRDefault="00E8354F" w:rsidP="00E8354F">
      <w:pPr>
        <w:pStyle w:val="Sinespaciado"/>
      </w:pPr>
      <w:r w:rsidRPr="00E8354F">
        <w:rPr>
          <w:b/>
        </w:rPr>
        <w:t>Artículo 12.</w:t>
      </w:r>
      <w:r w:rsidRPr="00E8354F">
        <w:rPr>
          <w:highlight w:val="white"/>
        </w:rPr>
        <w:t xml:space="preserve"> Créditos. Los trabajadores independientes y/o contratistas, que en virtud de esta ley hagan aportes a una Caja de Compensación Familiar y reciban el beneficio de la Cuota Monetaria, podrán acceder a créditos dentro de la respectiva Caja de Compensación Familiar, utilizando la figura de pignoración de cuota monetaria o cualquier otro mecanismo similar.  </w:t>
      </w:r>
    </w:p>
    <w:p w14:paraId="7E02B63E" w14:textId="77777777" w:rsidR="00E8354F" w:rsidRDefault="00E8354F" w:rsidP="00E8354F">
      <w:pPr>
        <w:pStyle w:val="Sinespaciado"/>
        <w:rPr>
          <w:b/>
        </w:rPr>
      </w:pPr>
    </w:p>
    <w:p w14:paraId="65648B3B" w14:textId="25F6896C" w:rsidR="003206AC" w:rsidRPr="00E8354F" w:rsidRDefault="00E8354F" w:rsidP="00E8354F">
      <w:pPr>
        <w:pStyle w:val="Sinespaciado"/>
      </w:pPr>
      <w:r w:rsidRPr="00E8354F">
        <w:rPr>
          <w:b/>
        </w:rPr>
        <w:t>Artículo 13.</w:t>
      </w:r>
      <w:r w:rsidRPr="00E8354F">
        <w:rPr>
          <w:highlight w:val="white"/>
        </w:rPr>
        <w:t xml:space="preserve"> La presente ley rige a partir de la fecha de su publicación y deroga las disposiciones que le sean contrarias.</w:t>
      </w:r>
    </w:p>
    <w:p w14:paraId="5D3E3C56" w14:textId="77777777" w:rsidR="003206AC" w:rsidRPr="00E8354F" w:rsidRDefault="003206AC" w:rsidP="003206AC">
      <w:pPr>
        <w:pStyle w:val="Sinespaciado"/>
        <w:rPr>
          <w:rFonts w:eastAsia="Arial Narrow" w:cs="Arial"/>
        </w:rPr>
      </w:pPr>
    </w:p>
    <w:p w14:paraId="379D8A48" w14:textId="66FF527F" w:rsidR="003206AC" w:rsidRPr="00EA764E" w:rsidRDefault="003206AC" w:rsidP="003206AC">
      <w:pPr>
        <w:pStyle w:val="Sinespaciado"/>
        <w:rPr>
          <w:rFonts w:eastAsia="Arial Narrow" w:cs="Arial"/>
        </w:rPr>
      </w:pPr>
    </w:p>
    <w:p w14:paraId="6C0CB5F0" w14:textId="77777777" w:rsidR="00EA764E" w:rsidRPr="00EA764E" w:rsidRDefault="00EA764E" w:rsidP="003206AC">
      <w:pPr>
        <w:pStyle w:val="Sinespaciado"/>
        <w:rPr>
          <w:rFonts w:eastAsia="Arial Narrow" w:cs="Arial"/>
        </w:rPr>
      </w:pPr>
    </w:p>
    <w:p w14:paraId="0B135922" w14:textId="77777777" w:rsidR="00EA764E" w:rsidRPr="00EA764E" w:rsidRDefault="00EA764E" w:rsidP="00EA764E">
      <w:pPr>
        <w:spacing w:after="0" w:line="240" w:lineRule="auto"/>
        <w:jc w:val="both"/>
        <w:rPr>
          <w:rFonts w:ascii="Arial" w:eastAsia="Arial" w:hAnsi="Arial" w:cs="Arial"/>
          <w:b/>
          <w:color w:val="000000"/>
        </w:rPr>
      </w:pPr>
    </w:p>
    <w:p w14:paraId="004F361C" w14:textId="3F08E7A0" w:rsidR="00EA764E" w:rsidRPr="00EA764E" w:rsidRDefault="00EA764E" w:rsidP="00EA764E">
      <w:pPr>
        <w:spacing w:after="0" w:line="240" w:lineRule="auto"/>
        <w:jc w:val="both"/>
        <w:rPr>
          <w:rFonts w:ascii="Arial" w:hAnsi="Arial" w:cs="Arial"/>
          <w:b/>
          <w:bCs/>
        </w:rPr>
      </w:pPr>
      <w:r w:rsidRPr="00EA764E">
        <w:rPr>
          <w:rFonts w:ascii="Arial" w:hAnsi="Arial" w:cs="Arial"/>
          <w:b/>
          <w:bCs/>
        </w:rPr>
        <w:t>Camilo Esteban Ávila Morales</w:t>
      </w:r>
      <w:r w:rsidRPr="00EA764E">
        <w:rPr>
          <w:rFonts w:ascii="Arial" w:hAnsi="Arial" w:cs="Arial"/>
          <w:b/>
          <w:bCs/>
        </w:rPr>
        <w:tab/>
      </w:r>
      <w:r w:rsidRPr="00EA764E">
        <w:rPr>
          <w:rFonts w:ascii="Arial" w:hAnsi="Arial" w:cs="Arial"/>
          <w:b/>
          <w:bCs/>
        </w:rPr>
        <w:tab/>
      </w:r>
      <w:r w:rsidRPr="00EA764E">
        <w:rPr>
          <w:rFonts w:ascii="Arial" w:hAnsi="Arial" w:cs="Arial"/>
          <w:b/>
          <w:bCs/>
        </w:rPr>
        <w:tab/>
      </w:r>
      <w:r w:rsidR="00E8354F">
        <w:rPr>
          <w:rFonts w:ascii="Arial" w:hAnsi="Arial" w:cs="Arial"/>
          <w:b/>
          <w:bCs/>
        </w:rPr>
        <w:tab/>
      </w:r>
      <w:r w:rsidR="006C2368">
        <w:rPr>
          <w:rFonts w:ascii="Arial" w:hAnsi="Arial" w:cs="Arial"/>
          <w:b/>
          <w:bCs/>
        </w:rPr>
        <w:t>H</w:t>
      </w:r>
      <w:r w:rsidR="00E8354F">
        <w:rPr>
          <w:rFonts w:ascii="Arial" w:hAnsi="Arial" w:cs="Arial"/>
          <w:b/>
          <w:bCs/>
        </w:rPr>
        <w:t>éctor David Chaparro Chaparro</w:t>
      </w:r>
    </w:p>
    <w:p w14:paraId="79DB91F5" w14:textId="53AAABC8" w:rsidR="00EA764E" w:rsidRPr="00EA764E" w:rsidRDefault="00EA764E" w:rsidP="00EA764E">
      <w:pPr>
        <w:spacing w:after="0" w:line="240" w:lineRule="auto"/>
        <w:jc w:val="both"/>
        <w:rPr>
          <w:rFonts w:ascii="Arial" w:hAnsi="Arial" w:cs="Arial"/>
        </w:rPr>
      </w:pPr>
      <w:r w:rsidRPr="00EA764E">
        <w:rPr>
          <w:rFonts w:ascii="Arial" w:hAnsi="Arial" w:cs="Arial"/>
        </w:rPr>
        <w:t>Presidente</w:t>
      </w:r>
      <w:r w:rsidRPr="00EA764E">
        <w:rPr>
          <w:rFonts w:ascii="Arial" w:hAnsi="Arial" w:cs="Arial"/>
        </w:rPr>
        <w:tab/>
      </w:r>
      <w:r w:rsidRPr="00EA764E">
        <w:rPr>
          <w:rFonts w:ascii="Arial" w:hAnsi="Arial" w:cs="Arial"/>
        </w:rPr>
        <w:tab/>
      </w:r>
      <w:r w:rsidRPr="00EA764E">
        <w:rPr>
          <w:rFonts w:ascii="Arial" w:hAnsi="Arial" w:cs="Arial"/>
        </w:rPr>
        <w:tab/>
      </w:r>
      <w:r w:rsidRPr="00EA764E">
        <w:rPr>
          <w:rFonts w:ascii="Arial" w:hAnsi="Arial" w:cs="Arial"/>
        </w:rPr>
        <w:tab/>
      </w:r>
      <w:r w:rsidRPr="00EA764E">
        <w:rPr>
          <w:rFonts w:ascii="Arial" w:hAnsi="Arial" w:cs="Arial"/>
        </w:rPr>
        <w:tab/>
      </w:r>
      <w:r w:rsidR="006C2368">
        <w:rPr>
          <w:rFonts w:ascii="Arial" w:hAnsi="Arial" w:cs="Arial"/>
        </w:rPr>
        <w:t xml:space="preserve">            </w:t>
      </w:r>
      <w:r w:rsidR="00E8354F">
        <w:rPr>
          <w:rFonts w:ascii="Arial" w:hAnsi="Arial" w:cs="Arial"/>
        </w:rPr>
        <w:tab/>
      </w:r>
      <w:r w:rsidRPr="00EA764E">
        <w:rPr>
          <w:rFonts w:ascii="Arial" w:hAnsi="Arial" w:cs="Arial"/>
        </w:rPr>
        <w:t>Ponente</w:t>
      </w:r>
      <w:r w:rsidR="006C2368">
        <w:rPr>
          <w:rFonts w:ascii="Arial" w:hAnsi="Arial" w:cs="Arial"/>
        </w:rPr>
        <w:t xml:space="preserve"> único</w:t>
      </w:r>
      <w:r w:rsidRPr="00EA764E">
        <w:rPr>
          <w:rFonts w:ascii="Arial" w:hAnsi="Arial" w:cs="Arial"/>
        </w:rPr>
        <w:tab/>
        <w:t xml:space="preserve">                                   </w:t>
      </w:r>
      <w:r w:rsidRPr="00EA764E">
        <w:rPr>
          <w:rFonts w:ascii="Arial" w:hAnsi="Arial" w:cs="Arial"/>
        </w:rPr>
        <w:tab/>
      </w:r>
      <w:r w:rsidRPr="00EA764E">
        <w:rPr>
          <w:rFonts w:ascii="Arial" w:hAnsi="Arial" w:cs="Arial"/>
        </w:rPr>
        <w:tab/>
      </w:r>
      <w:r w:rsidRPr="00EA764E">
        <w:rPr>
          <w:rFonts w:ascii="Arial" w:hAnsi="Arial" w:cs="Arial"/>
        </w:rPr>
        <w:tab/>
      </w:r>
      <w:r w:rsidRPr="00EA764E">
        <w:rPr>
          <w:rFonts w:ascii="Arial" w:hAnsi="Arial" w:cs="Arial"/>
        </w:rPr>
        <w:tab/>
      </w:r>
    </w:p>
    <w:p w14:paraId="777B5046" w14:textId="77777777" w:rsidR="00EA764E" w:rsidRPr="00EA764E" w:rsidRDefault="00EA764E" w:rsidP="00EA764E">
      <w:pPr>
        <w:spacing w:after="0" w:line="240" w:lineRule="auto"/>
        <w:jc w:val="both"/>
        <w:rPr>
          <w:rFonts w:ascii="Arial" w:hAnsi="Arial" w:cs="Arial"/>
          <w:b/>
          <w:bCs/>
        </w:rPr>
      </w:pPr>
    </w:p>
    <w:p w14:paraId="50C387C9" w14:textId="77777777" w:rsidR="00EA764E" w:rsidRPr="00EA764E" w:rsidRDefault="00EA764E" w:rsidP="00EA764E">
      <w:pPr>
        <w:spacing w:after="0" w:line="240" w:lineRule="auto"/>
        <w:jc w:val="both"/>
        <w:rPr>
          <w:rFonts w:ascii="Arial" w:hAnsi="Arial" w:cs="Arial"/>
          <w:b/>
          <w:bCs/>
        </w:rPr>
      </w:pPr>
    </w:p>
    <w:p w14:paraId="5B5BF777" w14:textId="77777777" w:rsidR="00EA764E" w:rsidRPr="00EA764E" w:rsidRDefault="00EA764E" w:rsidP="00EA764E">
      <w:pPr>
        <w:spacing w:after="0" w:line="240" w:lineRule="auto"/>
        <w:jc w:val="both"/>
        <w:rPr>
          <w:rFonts w:ascii="Arial" w:hAnsi="Arial" w:cs="Arial"/>
          <w:b/>
          <w:bCs/>
        </w:rPr>
      </w:pPr>
    </w:p>
    <w:p w14:paraId="4C1D3376" w14:textId="59A89723" w:rsidR="00EA764E" w:rsidRPr="00EA764E" w:rsidRDefault="00E8354F" w:rsidP="00EA764E">
      <w:pPr>
        <w:spacing w:after="0" w:line="240" w:lineRule="auto"/>
        <w:jc w:val="center"/>
        <w:rPr>
          <w:rFonts w:ascii="Arial" w:hAnsi="Arial" w:cs="Arial"/>
          <w:b/>
          <w:bCs/>
        </w:rPr>
      </w:pPr>
      <w:r>
        <w:rPr>
          <w:rFonts w:ascii="Arial" w:hAnsi="Arial" w:cs="Arial"/>
          <w:b/>
          <w:bCs/>
        </w:rPr>
        <w:t>Emiro Enrique González Martínez</w:t>
      </w:r>
    </w:p>
    <w:p w14:paraId="794621BE" w14:textId="55A1151A" w:rsidR="004D631D" w:rsidRPr="00EA764E" w:rsidRDefault="00EA764E" w:rsidP="00EA764E">
      <w:pPr>
        <w:spacing w:after="0" w:line="240" w:lineRule="auto"/>
        <w:jc w:val="center"/>
        <w:rPr>
          <w:rFonts w:ascii="Arial" w:eastAsia="Arial" w:hAnsi="Arial" w:cs="Arial"/>
          <w:color w:val="000000"/>
        </w:rPr>
      </w:pPr>
      <w:r w:rsidRPr="00EA764E">
        <w:rPr>
          <w:rFonts w:ascii="Arial" w:hAnsi="Arial" w:cs="Arial"/>
        </w:rPr>
        <w:t>S</w:t>
      </w:r>
      <w:r w:rsidR="00E8354F">
        <w:rPr>
          <w:rFonts w:ascii="Arial" w:hAnsi="Arial" w:cs="Arial"/>
        </w:rPr>
        <w:t>ubs</w:t>
      </w:r>
      <w:r w:rsidRPr="00EA764E">
        <w:rPr>
          <w:rFonts w:ascii="Arial" w:hAnsi="Arial" w:cs="Arial"/>
        </w:rPr>
        <w:t>ecretario</w:t>
      </w:r>
    </w:p>
    <w:sectPr w:rsidR="004D631D" w:rsidRPr="00EA764E" w:rsidSect="00E8354F">
      <w:headerReference w:type="default" r:id="rId9"/>
      <w:footerReference w:type="default" r:id="rId10"/>
      <w:type w:val="continuous"/>
      <w:pgSz w:w="12240" w:h="15840" w:code="1"/>
      <w:pgMar w:top="1871" w:right="1134" w:bottom="624" w:left="1758" w:header="851"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4471C" w14:textId="77777777" w:rsidR="004A083B" w:rsidRDefault="004A083B">
      <w:pPr>
        <w:spacing w:after="0" w:line="240" w:lineRule="auto"/>
      </w:pPr>
      <w:r>
        <w:separator/>
      </w:r>
    </w:p>
  </w:endnote>
  <w:endnote w:type="continuationSeparator" w:id="0">
    <w:p w14:paraId="74F0C669" w14:textId="77777777" w:rsidR="004A083B" w:rsidRDefault="004A0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Pinyon Script">
    <w:altName w:val="Calibri"/>
    <w:charset w:val="00"/>
    <w:family w:val="auto"/>
    <w:pitch w:val="default"/>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D89B" w14:textId="5ADD6CD7" w:rsidR="0083265E" w:rsidRPr="008A36E1" w:rsidRDefault="0083265E">
    <w:pPr>
      <w:pStyle w:val="Piedepgina"/>
      <w:jc w:val="center"/>
      <w:rPr>
        <w:rFonts w:ascii="Arial" w:hAnsi="Arial" w:cs="Arial"/>
        <w:color w:val="4F81BD" w:themeColor="accent1"/>
        <w:sz w:val="16"/>
        <w:szCs w:val="16"/>
      </w:rPr>
    </w:pPr>
    <w:r>
      <w:rPr>
        <w:rFonts w:ascii="Arial" w:hAnsi="Arial" w:cs="Arial"/>
        <w:color w:val="4F81BD" w:themeColor="accent1"/>
        <w:sz w:val="16"/>
        <w:szCs w:val="16"/>
        <w:lang w:val="es-ES"/>
      </w:rPr>
      <w:t xml:space="preserve">Texto definitivo del proyecto de ley </w:t>
    </w:r>
    <w:r w:rsidR="00E8354F">
      <w:rPr>
        <w:rFonts w:ascii="Arial" w:hAnsi="Arial" w:cs="Arial"/>
        <w:color w:val="4F81BD" w:themeColor="accent1"/>
        <w:sz w:val="16"/>
        <w:szCs w:val="16"/>
        <w:lang w:val="es-ES"/>
      </w:rPr>
      <w:t>357</w:t>
    </w:r>
    <w:r>
      <w:rPr>
        <w:rFonts w:ascii="Arial" w:hAnsi="Arial" w:cs="Arial"/>
        <w:color w:val="4F81BD" w:themeColor="accent1"/>
        <w:sz w:val="16"/>
        <w:szCs w:val="16"/>
        <w:lang w:val="es-ES"/>
      </w:rPr>
      <w:t xml:space="preserve"> de 202</w:t>
    </w:r>
    <w:r w:rsidR="0093363E">
      <w:rPr>
        <w:rFonts w:ascii="Arial" w:hAnsi="Arial" w:cs="Arial"/>
        <w:color w:val="4F81BD" w:themeColor="accent1"/>
        <w:sz w:val="16"/>
        <w:szCs w:val="16"/>
        <w:lang w:val="es-ES"/>
      </w:rPr>
      <w:t>5</w:t>
    </w:r>
    <w:r>
      <w:rPr>
        <w:rFonts w:ascii="Arial" w:hAnsi="Arial" w:cs="Arial"/>
        <w:color w:val="4F81BD" w:themeColor="accent1"/>
        <w:sz w:val="16"/>
        <w:szCs w:val="16"/>
        <w:lang w:val="es-ES"/>
      </w:rPr>
      <w:t xml:space="preserve"> aprobado en Comisión - </w:t>
    </w:r>
    <w:r w:rsidRPr="008A36E1">
      <w:rPr>
        <w:rFonts w:ascii="Arial" w:hAnsi="Arial" w:cs="Arial"/>
        <w:color w:val="4F81BD" w:themeColor="accent1"/>
        <w:sz w:val="16"/>
        <w:szCs w:val="16"/>
        <w:lang w:val="es-ES"/>
      </w:rPr>
      <w:t xml:space="preserve">Página </w:t>
    </w:r>
    <w:r w:rsidRPr="008A36E1">
      <w:rPr>
        <w:rFonts w:ascii="Arial" w:hAnsi="Arial" w:cs="Arial"/>
        <w:color w:val="4F81BD" w:themeColor="accent1"/>
        <w:sz w:val="16"/>
        <w:szCs w:val="16"/>
      </w:rPr>
      <w:fldChar w:fldCharType="begin"/>
    </w:r>
    <w:r w:rsidRPr="008A36E1">
      <w:rPr>
        <w:rFonts w:ascii="Arial" w:hAnsi="Arial" w:cs="Arial"/>
        <w:color w:val="4F81BD" w:themeColor="accent1"/>
        <w:sz w:val="16"/>
        <w:szCs w:val="16"/>
      </w:rPr>
      <w:instrText>PAGE  \* Arabic  \* MERGEFORMAT</w:instrText>
    </w:r>
    <w:r w:rsidRPr="008A36E1">
      <w:rPr>
        <w:rFonts w:ascii="Arial" w:hAnsi="Arial" w:cs="Arial"/>
        <w:color w:val="4F81BD" w:themeColor="accent1"/>
        <w:sz w:val="16"/>
        <w:szCs w:val="16"/>
      </w:rPr>
      <w:fldChar w:fldCharType="separate"/>
    </w:r>
    <w:r w:rsidR="004F3AF6" w:rsidRPr="004F3AF6">
      <w:rPr>
        <w:rFonts w:ascii="Arial" w:hAnsi="Arial" w:cs="Arial"/>
        <w:noProof/>
        <w:color w:val="4F81BD" w:themeColor="accent1"/>
        <w:sz w:val="16"/>
        <w:szCs w:val="16"/>
        <w:lang w:val="es-ES"/>
      </w:rPr>
      <w:t>5</w:t>
    </w:r>
    <w:r w:rsidRPr="008A36E1">
      <w:rPr>
        <w:rFonts w:ascii="Arial" w:hAnsi="Arial" w:cs="Arial"/>
        <w:color w:val="4F81BD" w:themeColor="accent1"/>
        <w:sz w:val="16"/>
        <w:szCs w:val="16"/>
      </w:rPr>
      <w:fldChar w:fldCharType="end"/>
    </w:r>
    <w:r w:rsidRPr="008A36E1">
      <w:rPr>
        <w:rFonts w:ascii="Arial" w:hAnsi="Arial" w:cs="Arial"/>
        <w:color w:val="4F81BD" w:themeColor="accent1"/>
        <w:sz w:val="16"/>
        <w:szCs w:val="16"/>
        <w:lang w:val="es-ES"/>
      </w:rPr>
      <w:t xml:space="preserve"> de </w:t>
    </w:r>
    <w:r w:rsidRPr="008A36E1">
      <w:rPr>
        <w:rFonts w:ascii="Arial" w:hAnsi="Arial" w:cs="Arial"/>
        <w:color w:val="4F81BD" w:themeColor="accent1"/>
        <w:sz w:val="16"/>
        <w:szCs w:val="16"/>
      </w:rPr>
      <w:fldChar w:fldCharType="begin"/>
    </w:r>
    <w:r w:rsidRPr="008A36E1">
      <w:rPr>
        <w:rFonts w:ascii="Arial" w:hAnsi="Arial" w:cs="Arial"/>
        <w:color w:val="4F81BD" w:themeColor="accent1"/>
        <w:sz w:val="16"/>
        <w:szCs w:val="16"/>
      </w:rPr>
      <w:instrText>NUMPAGES  \* Arabic  \* MERGEFORMAT</w:instrText>
    </w:r>
    <w:r w:rsidRPr="008A36E1">
      <w:rPr>
        <w:rFonts w:ascii="Arial" w:hAnsi="Arial" w:cs="Arial"/>
        <w:color w:val="4F81BD" w:themeColor="accent1"/>
        <w:sz w:val="16"/>
        <w:szCs w:val="16"/>
      </w:rPr>
      <w:fldChar w:fldCharType="separate"/>
    </w:r>
    <w:r w:rsidR="004F3AF6" w:rsidRPr="004F3AF6">
      <w:rPr>
        <w:rFonts w:ascii="Arial" w:hAnsi="Arial" w:cs="Arial"/>
        <w:noProof/>
        <w:color w:val="4F81BD" w:themeColor="accent1"/>
        <w:sz w:val="16"/>
        <w:szCs w:val="16"/>
        <w:lang w:val="es-ES"/>
      </w:rPr>
      <w:t>6</w:t>
    </w:r>
    <w:r w:rsidRPr="008A36E1">
      <w:rPr>
        <w:rFonts w:ascii="Arial" w:hAnsi="Arial" w:cs="Arial"/>
        <w:color w:val="4F81BD" w:themeColor="accent1"/>
        <w:sz w:val="16"/>
        <w:szCs w:val="16"/>
      </w:rPr>
      <w:fldChar w:fldCharType="end"/>
    </w:r>
  </w:p>
  <w:p w14:paraId="43AAA852" w14:textId="77777777" w:rsidR="0083265E" w:rsidRDefault="0083265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33B5B" w14:textId="77777777" w:rsidR="004A083B" w:rsidRDefault="004A083B">
      <w:pPr>
        <w:spacing w:after="0" w:line="240" w:lineRule="auto"/>
      </w:pPr>
      <w:r>
        <w:separator/>
      </w:r>
    </w:p>
  </w:footnote>
  <w:footnote w:type="continuationSeparator" w:id="0">
    <w:p w14:paraId="3961BE03" w14:textId="77777777" w:rsidR="004A083B" w:rsidRDefault="004A0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10E2B" w14:textId="77777777" w:rsidR="0083265E" w:rsidRDefault="0083265E">
    <w:pPr>
      <w:pBdr>
        <w:top w:val="nil"/>
        <w:left w:val="nil"/>
        <w:bottom w:val="nil"/>
        <w:right w:val="nil"/>
        <w:between w:val="nil"/>
      </w:pBdr>
      <w:tabs>
        <w:tab w:val="center" w:pos="4419"/>
        <w:tab w:val="right" w:pos="8838"/>
      </w:tabs>
      <w:spacing w:after="0" w:line="240" w:lineRule="auto"/>
      <w:rPr>
        <w:color w:val="000000"/>
      </w:rPr>
    </w:pPr>
    <w:r>
      <w:rPr>
        <w:noProof/>
        <w:lang w:eastAsia="es-CO"/>
      </w:rPr>
      <w:drawing>
        <wp:anchor distT="0" distB="0" distL="114300" distR="114300" simplePos="0" relativeHeight="251658240" behindDoc="0" locked="0" layoutInCell="1" hidden="0" allowOverlap="1" wp14:anchorId="09677496" wp14:editId="60F05676">
          <wp:simplePos x="0" y="0"/>
          <wp:positionH relativeFrom="column">
            <wp:posOffset>1980565</wp:posOffset>
          </wp:positionH>
          <wp:positionV relativeFrom="paragraph">
            <wp:posOffset>-269646</wp:posOffset>
          </wp:positionV>
          <wp:extent cx="2082800" cy="8382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1070" t="9701" r="53331" b="79139"/>
                  <a:stretch>
                    <a:fillRect/>
                  </a:stretch>
                </pic:blipFill>
                <pic:spPr>
                  <a:xfrm>
                    <a:off x="0" y="0"/>
                    <a:ext cx="2082800" cy="838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195C"/>
    <w:multiLevelType w:val="hybridMultilevel"/>
    <w:tmpl w:val="0C8C9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3784ECE"/>
    <w:multiLevelType w:val="hybridMultilevel"/>
    <w:tmpl w:val="0BAE8874"/>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79F1687"/>
    <w:multiLevelType w:val="hybridMultilevel"/>
    <w:tmpl w:val="F8A6B5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A80072C"/>
    <w:multiLevelType w:val="multilevel"/>
    <w:tmpl w:val="8EE46D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0F5F4C"/>
    <w:multiLevelType w:val="multilevel"/>
    <w:tmpl w:val="56DE17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18E1770"/>
    <w:multiLevelType w:val="hybridMultilevel"/>
    <w:tmpl w:val="39CE0550"/>
    <w:lvl w:ilvl="0" w:tplc="73609C0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7F83E89"/>
    <w:multiLevelType w:val="hybridMultilevel"/>
    <w:tmpl w:val="C14E88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A6B421F"/>
    <w:multiLevelType w:val="hybridMultilevel"/>
    <w:tmpl w:val="C0EC8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3F9414D"/>
    <w:multiLevelType w:val="multilevel"/>
    <w:tmpl w:val="EA3223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9A97CDC"/>
    <w:multiLevelType w:val="hybridMultilevel"/>
    <w:tmpl w:val="CC6827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B60936"/>
    <w:multiLevelType w:val="multilevel"/>
    <w:tmpl w:val="12CEC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3F049AD"/>
    <w:multiLevelType w:val="multilevel"/>
    <w:tmpl w:val="814EF2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6F935AB"/>
    <w:multiLevelType w:val="multilevel"/>
    <w:tmpl w:val="39CC9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3C6D5655"/>
    <w:multiLevelType w:val="hybridMultilevel"/>
    <w:tmpl w:val="7A822D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C9B4BD9"/>
    <w:multiLevelType w:val="multilevel"/>
    <w:tmpl w:val="06E6F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CC22E01"/>
    <w:multiLevelType w:val="hybridMultilevel"/>
    <w:tmpl w:val="27401AA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4B21551"/>
    <w:multiLevelType w:val="multilevel"/>
    <w:tmpl w:val="0024C9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5A22404"/>
    <w:multiLevelType w:val="hybridMultilevel"/>
    <w:tmpl w:val="E9E486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D929B1"/>
    <w:multiLevelType w:val="hybridMultilevel"/>
    <w:tmpl w:val="6722FB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3E25D50"/>
    <w:multiLevelType w:val="hybridMultilevel"/>
    <w:tmpl w:val="3C6417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7B562D3"/>
    <w:multiLevelType w:val="multilevel"/>
    <w:tmpl w:val="15FE28C2"/>
    <w:lvl w:ilvl="0">
      <w:start w:val="1"/>
      <w:numFmt w:val="lowerLetter"/>
      <w:lvlText w:val="%1."/>
      <w:lvlJc w:val="left"/>
      <w:pPr>
        <w:ind w:left="425"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6C1B127E"/>
    <w:multiLevelType w:val="multilevel"/>
    <w:tmpl w:val="2F8202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DDA09D7"/>
    <w:multiLevelType w:val="hybridMultilevel"/>
    <w:tmpl w:val="7E60B3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ECD0FB7"/>
    <w:multiLevelType w:val="hybridMultilevel"/>
    <w:tmpl w:val="2FC8857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1C552CF"/>
    <w:multiLevelType w:val="hybridMultilevel"/>
    <w:tmpl w:val="3BDCCA0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4F934D0"/>
    <w:multiLevelType w:val="hybridMultilevel"/>
    <w:tmpl w:val="960A6F2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59B05F1"/>
    <w:multiLevelType w:val="hybridMultilevel"/>
    <w:tmpl w:val="33B63F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5F056BE"/>
    <w:multiLevelType w:val="multilevel"/>
    <w:tmpl w:val="FDDA5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8716802"/>
    <w:multiLevelType w:val="hybridMultilevel"/>
    <w:tmpl w:val="E6F000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C576BBF"/>
    <w:multiLevelType w:val="hybridMultilevel"/>
    <w:tmpl w:val="762E1CB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C6E6BFB"/>
    <w:multiLevelType w:val="hybridMultilevel"/>
    <w:tmpl w:val="7C2620F6"/>
    <w:lvl w:ilvl="0" w:tplc="240A0019">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12"/>
  </w:num>
  <w:num w:numId="3">
    <w:abstractNumId w:val="4"/>
  </w:num>
  <w:num w:numId="4">
    <w:abstractNumId w:val="21"/>
  </w:num>
  <w:num w:numId="5">
    <w:abstractNumId w:val="11"/>
  </w:num>
  <w:num w:numId="6">
    <w:abstractNumId w:val="14"/>
  </w:num>
  <w:num w:numId="7">
    <w:abstractNumId w:val="3"/>
  </w:num>
  <w:num w:numId="8">
    <w:abstractNumId w:val="10"/>
  </w:num>
  <w:num w:numId="9">
    <w:abstractNumId w:val="27"/>
  </w:num>
  <w:num w:numId="10">
    <w:abstractNumId w:val="16"/>
  </w:num>
  <w:num w:numId="11">
    <w:abstractNumId w:val="5"/>
  </w:num>
  <w:num w:numId="12">
    <w:abstractNumId w:val="29"/>
  </w:num>
  <w:num w:numId="13">
    <w:abstractNumId w:val="23"/>
  </w:num>
  <w:num w:numId="14">
    <w:abstractNumId w:val="25"/>
  </w:num>
  <w:num w:numId="15">
    <w:abstractNumId w:val="19"/>
  </w:num>
  <w:num w:numId="16">
    <w:abstractNumId w:val="9"/>
  </w:num>
  <w:num w:numId="17">
    <w:abstractNumId w:val="17"/>
  </w:num>
  <w:num w:numId="18">
    <w:abstractNumId w:val="6"/>
  </w:num>
  <w:num w:numId="19">
    <w:abstractNumId w:val="15"/>
  </w:num>
  <w:num w:numId="20">
    <w:abstractNumId w:val="30"/>
  </w:num>
  <w:num w:numId="21">
    <w:abstractNumId w:val="24"/>
  </w:num>
  <w:num w:numId="22">
    <w:abstractNumId w:val="2"/>
  </w:num>
  <w:num w:numId="23">
    <w:abstractNumId w:val="18"/>
  </w:num>
  <w:num w:numId="24">
    <w:abstractNumId w:val="13"/>
  </w:num>
  <w:num w:numId="25">
    <w:abstractNumId w:val="28"/>
  </w:num>
  <w:num w:numId="26">
    <w:abstractNumId w:val="0"/>
  </w:num>
  <w:num w:numId="27">
    <w:abstractNumId w:val="22"/>
  </w:num>
  <w:num w:numId="28">
    <w:abstractNumId w:val="7"/>
  </w:num>
  <w:num w:numId="29">
    <w:abstractNumId w:val="26"/>
  </w:num>
  <w:num w:numId="30">
    <w:abstractNumId w:val="20"/>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D93"/>
    <w:rsid w:val="00004D26"/>
    <w:rsid w:val="00006060"/>
    <w:rsid w:val="000218A0"/>
    <w:rsid w:val="00035A12"/>
    <w:rsid w:val="000D0321"/>
    <w:rsid w:val="000D4049"/>
    <w:rsid w:val="000D59FE"/>
    <w:rsid w:val="000F3249"/>
    <w:rsid w:val="000F3F41"/>
    <w:rsid w:val="00102AC9"/>
    <w:rsid w:val="00106067"/>
    <w:rsid w:val="001303C3"/>
    <w:rsid w:val="00134E23"/>
    <w:rsid w:val="00141A7E"/>
    <w:rsid w:val="00145732"/>
    <w:rsid w:val="00180E10"/>
    <w:rsid w:val="001826C3"/>
    <w:rsid w:val="00193E1C"/>
    <w:rsid w:val="001B1C28"/>
    <w:rsid w:val="001B6E7B"/>
    <w:rsid w:val="001C10AB"/>
    <w:rsid w:val="001C6DF6"/>
    <w:rsid w:val="001F7A2A"/>
    <w:rsid w:val="00217B1E"/>
    <w:rsid w:val="00227978"/>
    <w:rsid w:val="00245986"/>
    <w:rsid w:val="00273C01"/>
    <w:rsid w:val="00290644"/>
    <w:rsid w:val="002A1BAF"/>
    <w:rsid w:val="002C21DA"/>
    <w:rsid w:val="002E6C1D"/>
    <w:rsid w:val="003206AC"/>
    <w:rsid w:val="0032624C"/>
    <w:rsid w:val="00330383"/>
    <w:rsid w:val="00332B24"/>
    <w:rsid w:val="00344B4D"/>
    <w:rsid w:val="00374FCF"/>
    <w:rsid w:val="00375224"/>
    <w:rsid w:val="00392FE1"/>
    <w:rsid w:val="003B3F8A"/>
    <w:rsid w:val="003C3541"/>
    <w:rsid w:val="003C5D20"/>
    <w:rsid w:val="003D08DE"/>
    <w:rsid w:val="003D1BA0"/>
    <w:rsid w:val="00401837"/>
    <w:rsid w:val="00430816"/>
    <w:rsid w:val="00484475"/>
    <w:rsid w:val="0049721E"/>
    <w:rsid w:val="004A083B"/>
    <w:rsid w:val="004B0124"/>
    <w:rsid w:val="004D631D"/>
    <w:rsid w:val="004E4789"/>
    <w:rsid w:val="004F0BC8"/>
    <w:rsid w:val="004F3AF6"/>
    <w:rsid w:val="004F563C"/>
    <w:rsid w:val="005004BD"/>
    <w:rsid w:val="00510F4A"/>
    <w:rsid w:val="00523CF6"/>
    <w:rsid w:val="00533F5F"/>
    <w:rsid w:val="00545AF9"/>
    <w:rsid w:val="0057061D"/>
    <w:rsid w:val="005970FF"/>
    <w:rsid w:val="005B79B2"/>
    <w:rsid w:val="005C4915"/>
    <w:rsid w:val="006020FC"/>
    <w:rsid w:val="00631A0A"/>
    <w:rsid w:val="00644D12"/>
    <w:rsid w:val="00645D96"/>
    <w:rsid w:val="0066551C"/>
    <w:rsid w:val="00676A02"/>
    <w:rsid w:val="006A6E00"/>
    <w:rsid w:val="006A6E52"/>
    <w:rsid w:val="006C2368"/>
    <w:rsid w:val="006D531F"/>
    <w:rsid w:val="006E594C"/>
    <w:rsid w:val="00703BB5"/>
    <w:rsid w:val="00722B7D"/>
    <w:rsid w:val="00745DA4"/>
    <w:rsid w:val="00751A35"/>
    <w:rsid w:val="00757DEE"/>
    <w:rsid w:val="00767847"/>
    <w:rsid w:val="00780935"/>
    <w:rsid w:val="00793F4D"/>
    <w:rsid w:val="007D2959"/>
    <w:rsid w:val="007D2F62"/>
    <w:rsid w:val="007D3C92"/>
    <w:rsid w:val="007F0D11"/>
    <w:rsid w:val="0080316C"/>
    <w:rsid w:val="0083265E"/>
    <w:rsid w:val="00856BE4"/>
    <w:rsid w:val="008571E9"/>
    <w:rsid w:val="008609ED"/>
    <w:rsid w:val="00874E4E"/>
    <w:rsid w:val="008A36E1"/>
    <w:rsid w:val="008A4907"/>
    <w:rsid w:val="008A4A9B"/>
    <w:rsid w:val="008C5481"/>
    <w:rsid w:val="008E2412"/>
    <w:rsid w:val="008E689B"/>
    <w:rsid w:val="008F518D"/>
    <w:rsid w:val="00900D93"/>
    <w:rsid w:val="00931B69"/>
    <w:rsid w:val="0093363E"/>
    <w:rsid w:val="00980D46"/>
    <w:rsid w:val="00984A08"/>
    <w:rsid w:val="009A5477"/>
    <w:rsid w:val="009B5502"/>
    <w:rsid w:val="009C516C"/>
    <w:rsid w:val="009D1384"/>
    <w:rsid w:val="009E1B8B"/>
    <w:rsid w:val="009E3F42"/>
    <w:rsid w:val="009F1C08"/>
    <w:rsid w:val="00A10DC4"/>
    <w:rsid w:val="00A16412"/>
    <w:rsid w:val="00A260C7"/>
    <w:rsid w:val="00A27D65"/>
    <w:rsid w:val="00A549FD"/>
    <w:rsid w:val="00A5673E"/>
    <w:rsid w:val="00A776DC"/>
    <w:rsid w:val="00AA5167"/>
    <w:rsid w:val="00AC09C4"/>
    <w:rsid w:val="00AC2952"/>
    <w:rsid w:val="00AF4493"/>
    <w:rsid w:val="00AF47C1"/>
    <w:rsid w:val="00B31264"/>
    <w:rsid w:val="00B4204B"/>
    <w:rsid w:val="00B47081"/>
    <w:rsid w:val="00B51276"/>
    <w:rsid w:val="00B57363"/>
    <w:rsid w:val="00B61831"/>
    <w:rsid w:val="00B94C52"/>
    <w:rsid w:val="00BA2504"/>
    <w:rsid w:val="00BA6354"/>
    <w:rsid w:val="00BD3B0E"/>
    <w:rsid w:val="00BF038C"/>
    <w:rsid w:val="00BF32C7"/>
    <w:rsid w:val="00BF5872"/>
    <w:rsid w:val="00BF5DE4"/>
    <w:rsid w:val="00C04298"/>
    <w:rsid w:val="00C0783C"/>
    <w:rsid w:val="00C10A0F"/>
    <w:rsid w:val="00C24F1B"/>
    <w:rsid w:val="00C25E24"/>
    <w:rsid w:val="00C64587"/>
    <w:rsid w:val="00C733DF"/>
    <w:rsid w:val="00C85EE9"/>
    <w:rsid w:val="00CA7A0C"/>
    <w:rsid w:val="00D16302"/>
    <w:rsid w:val="00D410FE"/>
    <w:rsid w:val="00D655E9"/>
    <w:rsid w:val="00D65C9D"/>
    <w:rsid w:val="00D7060A"/>
    <w:rsid w:val="00D7787B"/>
    <w:rsid w:val="00DC1FF5"/>
    <w:rsid w:val="00E02D4A"/>
    <w:rsid w:val="00E2082D"/>
    <w:rsid w:val="00E27292"/>
    <w:rsid w:val="00E8354F"/>
    <w:rsid w:val="00EA764E"/>
    <w:rsid w:val="00EB3579"/>
    <w:rsid w:val="00EC5690"/>
    <w:rsid w:val="00ED4980"/>
    <w:rsid w:val="00ED4C9D"/>
    <w:rsid w:val="00EF5B1B"/>
    <w:rsid w:val="00F04E2C"/>
    <w:rsid w:val="00F25E2F"/>
    <w:rsid w:val="00F42CA9"/>
    <w:rsid w:val="00F4360E"/>
    <w:rsid w:val="00F50D3E"/>
    <w:rsid w:val="00F637A9"/>
    <w:rsid w:val="00F66F0B"/>
    <w:rsid w:val="00F67633"/>
    <w:rsid w:val="00F718B4"/>
    <w:rsid w:val="00F94622"/>
    <w:rsid w:val="00FB2411"/>
    <w:rsid w:val="00FC1DEF"/>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D209"/>
  <w15:docId w15:val="{5000D18E-4321-4784-962A-0EF1FB71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419"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4A"/>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7D58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qFormat/>
    <w:rsid w:val="007D582E"/>
    <w:rPr>
      <w:b/>
      <w:bCs/>
    </w:rPr>
  </w:style>
  <w:style w:type="character" w:customStyle="1" w:styleId="apple-converted-space">
    <w:name w:val="apple-converted-space"/>
    <w:basedOn w:val="Fuentedeprrafopredeter"/>
    <w:rsid w:val="007D582E"/>
  </w:style>
  <w:style w:type="character" w:styleId="Hipervnculo">
    <w:name w:val="Hyperlink"/>
    <w:basedOn w:val="Fuentedeprrafopredeter"/>
    <w:unhideWhenUsed/>
    <w:rsid w:val="007D582E"/>
    <w:rPr>
      <w:color w:val="0000FF"/>
      <w:u w:val="single"/>
    </w:rPr>
  </w:style>
  <w:style w:type="paragraph" w:styleId="Textosinformato">
    <w:name w:val="Plain Text"/>
    <w:basedOn w:val="Normal"/>
    <w:link w:val="TextosinformatoCar"/>
    <w:uiPriority w:val="99"/>
    <w:semiHidden/>
    <w:unhideWhenUsed/>
    <w:rsid w:val="007D58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sinformatoCar">
    <w:name w:val="Texto sin formato Car"/>
    <w:basedOn w:val="Fuentedeprrafopredeter"/>
    <w:link w:val="Textosinformato"/>
    <w:uiPriority w:val="99"/>
    <w:semiHidden/>
    <w:rsid w:val="007D582E"/>
    <w:rPr>
      <w:rFonts w:ascii="Times New Roman" w:eastAsia="Times New Roman" w:hAnsi="Times New Roman" w:cs="Times New Roman"/>
      <w:sz w:val="24"/>
      <w:szCs w:val="24"/>
      <w:lang w:eastAsia="es-CO"/>
    </w:rPr>
  </w:style>
  <w:style w:type="paragraph" w:styleId="Textonotapie">
    <w:name w:val="footnote text"/>
    <w:aliases w:val="Footnote Text Char Char Char Char Char,Footnote Text Char Char Char Char,Footnote reference,FA Fu,Footnote Text Char Char Char,Footnote Text Char,Footnote Text Char Char Char Char Char Char Char Char,Ref. de nota al pie1,FC,ft"/>
    <w:basedOn w:val="Normal"/>
    <w:link w:val="TextonotapieCar"/>
    <w:uiPriority w:val="99"/>
    <w:unhideWhenUsed/>
    <w:qFormat/>
    <w:rsid w:val="007D58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notapieCar">
    <w:name w:val="Texto nota pie Car"/>
    <w:aliases w:val="Footnote Text Char Char Char Char Char Car,Footnote Text Char Char Char Char Car,Footnote reference Car,FA Fu Car,Footnote Text Char Char Char Car,Footnote Text Char Car,Footnote Text Char Char Char Char Char Char Char Char Car,FC Car"/>
    <w:basedOn w:val="Fuentedeprrafopredeter"/>
    <w:link w:val="Textonotapie"/>
    <w:uiPriority w:val="99"/>
    <w:rsid w:val="007D582E"/>
    <w:rPr>
      <w:rFonts w:ascii="Times New Roman" w:eastAsia="Times New Roman" w:hAnsi="Times New Roman" w:cs="Times New Roman"/>
      <w:sz w:val="24"/>
      <w:szCs w:val="24"/>
      <w:lang w:eastAsia="es-CO"/>
    </w:rPr>
  </w:style>
  <w:style w:type="paragraph" w:styleId="Prrafodelista">
    <w:name w:val="List Paragraph"/>
    <w:aliases w:val="Ha,Resume Title"/>
    <w:basedOn w:val="Normal"/>
    <w:link w:val="PrrafodelistaCar"/>
    <w:qFormat/>
    <w:rsid w:val="00981CC9"/>
    <w:pPr>
      <w:ind w:left="720"/>
      <w:contextualSpacing/>
    </w:pPr>
  </w:style>
  <w:style w:type="character" w:styleId="Refdenotaalpie">
    <w:name w:val="footnote reference"/>
    <w:basedOn w:val="Fuentedeprrafopredeter"/>
    <w:uiPriority w:val="99"/>
    <w:semiHidden/>
    <w:unhideWhenUsed/>
    <w:rsid w:val="001A75AA"/>
    <w:rPr>
      <w:vertAlign w:val="superscript"/>
    </w:rPr>
  </w:style>
  <w:style w:type="table" w:styleId="Tablaconcuadrcula">
    <w:name w:val="Table Grid"/>
    <w:basedOn w:val="Tablanormal"/>
    <w:uiPriority w:val="39"/>
    <w:rsid w:val="00594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B15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15C8"/>
  </w:style>
  <w:style w:type="paragraph" w:styleId="Piedepgina">
    <w:name w:val="footer"/>
    <w:basedOn w:val="Normal"/>
    <w:link w:val="PiedepginaCar"/>
    <w:uiPriority w:val="99"/>
    <w:unhideWhenUsed/>
    <w:rsid w:val="007B15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15C8"/>
  </w:style>
  <w:style w:type="character" w:styleId="Hipervnculovisitado">
    <w:name w:val="FollowedHyperlink"/>
    <w:basedOn w:val="Fuentedeprrafopredeter"/>
    <w:uiPriority w:val="99"/>
    <w:semiHidden/>
    <w:unhideWhenUsed/>
    <w:rsid w:val="00201497"/>
    <w:rPr>
      <w:color w:val="800080" w:themeColor="followedHyperlink"/>
      <w:u w:val="single"/>
    </w:rPr>
  </w:style>
  <w:style w:type="paragraph" w:customStyle="1" w:styleId="nospacing1">
    <w:name w:val="nospacing1"/>
    <w:basedOn w:val="Normal"/>
    <w:rsid w:val="00B77BA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recuadrocar">
    <w:name w:val="recuadrocar"/>
    <w:basedOn w:val="Fuentedeprrafopredeter"/>
    <w:rsid w:val="00B77BA5"/>
  </w:style>
  <w:style w:type="paragraph" w:styleId="Textodeglobo">
    <w:name w:val="Balloon Text"/>
    <w:basedOn w:val="Normal"/>
    <w:link w:val="TextodegloboCar"/>
    <w:uiPriority w:val="99"/>
    <w:semiHidden/>
    <w:unhideWhenUsed/>
    <w:rsid w:val="002717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17D1"/>
    <w:rPr>
      <w:rFonts w:ascii="Tahoma" w:hAnsi="Tahoma" w:cs="Tahoma"/>
      <w:sz w:val="16"/>
      <w:szCs w:val="16"/>
    </w:rPr>
  </w:style>
  <w:style w:type="paragraph" w:styleId="Sinespaciado">
    <w:name w:val="No Spacing"/>
    <w:link w:val="SinespaciadoCar"/>
    <w:uiPriority w:val="1"/>
    <w:qFormat/>
    <w:rsid w:val="000218A0"/>
    <w:pPr>
      <w:spacing w:after="0" w:line="240" w:lineRule="auto"/>
      <w:jc w:val="both"/>
    </w:pPr>
    <w:rPr>
      <w:rFonts w:ascii="Arial" w:hAnsi="Arial"/>
    </w:rPr>
  </w:style>
  <w:style w:type="character" w:customStyle="1" w:styleId="a0">
    <w:name w:val="a0"/>
    <w:rsid w:val="008C4C99"/>
  </w:style>
  <w:style w:type="paragraph" w:customStyle="1" w:styleId="Default">
    <w:name w:val="Default"/>
    <w:rsid w:val="008C4C99"/>
    <w:pPr>
      <w:autoSpaceDE w:val="0"/>
      <w:autoSpaceDN w:val="0"/>
      <w:adjustRightInd w:val="0"/>
      <w:spacing w:after="0" w:line="240" w:lineRule="auto"/>
    </w:pPr>
    <w:rPr>
      <w:rFonts w:ascii="Arial" w:hAnsi="Arial" w:cs="Arial"/>
      <w:color w:val="000000"/>
      <w:sz w:val="24"/>
      <w:szCs w:val="24"/>
    </w:rPr>
  </w:style>
  <w:style w:type="paragraph" w:styleId="Textocomentario">
    <w:name w:val="annotation text"/>
    <w:basedOn w:val="Normal"/>
    <w:link w:val="TextocomentarioCar"/>
    <w:uiPriority w:val="99"/>
    <w:semiHidden/>
    <w:unhideWhenUsed/>
    <w:rsid w:val="008C4C9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4C99"/>
    <w:rPr>
      <w:sz w:val="20"/>
      <w:szCs w:val="20"/>
    </w:rPr>
  </w:style>
  <w:style w:type="paragraph" w:styleId="Asuntodelcomentario">
    <w:name w:val="annotation subject"/>
    <w:basedOn w:val="Textocomentario"/>
    <w:next w:val="Textocomentario"/>
    <w:link w:val="AsuntodelcomentarioCar"/>
    <w:uiPriority w:val="99"/>
    <w:semiHidden/>
    <w:unhideWhenUsed/>
    <w:rsid w:val="008C4C99"/>
    <w:pPr>
      <w:spacing w:after="160"/>
    </w:pPr>
    <w:rPr>
      <w:b/>
      <w:bCs/>
    </w:rPr>
  </w:style>
  <w:style w:type="character" w:customStyle="1" w:styleId="AsuntodelcomentarioCar">
    <w:name w:val="Asunto del comentario Car"/>
    <w:basedOn w:val="TextocomentarioCar"/>
    <w:link w:val="Asuntodelcomentario"/>
    <w:uiPriority w:val="99"/>
    <w:semiHidden/>
    <w:rsid w:val="008C4C99"/>
    <w:rPr>
      <w:b/>
      <w:bCs/>
      <w:sz w:val="20"/>
      <w:szCs w:val="20"/>
    </w:rPr>
  </w:style>
  <w:style w:type="character" w:customStyle="1" w:styleId="SinespaciadoCar">
    <w:name w:val="Sin espaciado Car"/>
    <w:link w:val="Sinespaciado"/>
    <w:uiPriority w:val="1"/>
    <w:rsid w:val="000218A0"/>
    <w:rPr>
      <w:rFonts w:ascii="Arial" w:hAnsi="Arial"/>
    </w:rPr>
  </w:style>
  <w:style w:type="paragraph" w:styleId="Textoindependiente">
    <w:name w:val="Body Text"/>
    <w:basedOn w:val="Normal"/>
    <w:link w:val="TextoindependienteCar"/>
    <w:qFormat/>
    <w:rsid w:val="00DB5BF8"/>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DB5BF8"/>
    <w:rPr>
      <w:sz w:val="24"/>
      <w:szCs w:val="24"/>
    </w:rPr>
  </w:style>
  <w:style w:type="paragraph" w:customStyle="1" w:styleId="FirstParagraph">
    <w:name w:val="First Paragraph"/>
    <w:basedOn w:val="Textoindependiente"/>
    <w:next w:val="Textoindependiente"/>
    <w:qFormat/>
    <w:rsid w:val="00DB5BF8"/>
  </w:style>
  <w:style w:type="paragraph" w:customStyle="1" w:styleId="Compact">
    <w:name w:val="Compact"/>
    <w:basedOn w:val="Textoindependiente"/>
    <w:qFormat/>
    <w:rsid w:val="00DB5BF8"/>
    <w:pPr>
      <w:spacing w:before="36" w:after="36"/>
    </w:pPr>
  </w:style>
  <w:style w:type="character" w:customStyle="1" w:styleId="PrrafodelistaCar">
    <w:name w:val="Párrafo de lista Car"/>
    <w:aliases w:val="Ha Car,Resume Title Car"/>
    <w:link w:val="Prrafodelista"/>
    <w:uiPriority w:val="34"/>
    <w:locked/>
    <w:rsid w:val="00667394"/>
  </w:style>
  <w:style w:type="paragraph" w:customStyle="1" w:styleId="ListaCC">
    <w:name w:val="Lista CC."/>
    <w:basedOn w:val="Normal"/>
    <w:rsid w:val="00594C7E"/>
    <w:pPr>
      <w:suppressAutoHyphens/>
      <w:spacing w:after="0" w:line="300" w:lineRule="auto"/>
      <w:ind w:leftChars="-1" w:left="-1" w:hangingChars="1" w:hanging="1"/>
      <w:jc w:val="both"/>
      <w:textDirection w:val="btLr"/>
      <w:textAlignment w:val="top"/>
      <w:outlineLvl w:val="0"/>
    </w:pPr>
    <w:rPr>
      <w:rFonts w:ascii="Arial" w:eastAsia="Arial" w:hAnsi="Arial" w:cs="Arial"/>
      <w:spacing w:val="-2"/>
      <w:position w:val="-1"/>
      <w:sz w:val="24"/>
      <w:szCs w:val="24"/>
      <w:lang w:val="es-ES" w:eastAsia="es-CO"/>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Refdecomentario">
    <w:name w:val="annotation reference"/>
    <w:basedOn w:val="Fuentedeprrafopredeter"/>
    <w:uiPriority w:val="99"/>
    <w:semiHidden/>
    <w:unhideWhenUsed/>
    <w:rsid w:val="008A36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54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DEH2QwE851htgsxIsh+/9wNLFHw==">AMUW2mWFy1y4PWVRt8srbyc52XXJNag+lOKeN+pDNJBchPx4U7ToiYb+/pJhWSPvjRo2LSP4s95z3Vn1FklT+cXBpwD8bXqMGcheiZDIzNoqZ3b54Ea//jDvXm2Gq8TrRmtqiODlJV0k</go:docsCustomData>
</go:gDocsCustomXmlDataStorage>
</file>

<file path=customXml/itemProps1.xml><?xml version="1.0" encoding="utf-8"?>
<ds:datastoreItem xmlns:ds="http://schemas.openxmlformats.org/officeDocument/2006/customXml" ds:itemID="{298521D9-2B48-4F13-B5C6-031716DB25D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1193</Words>
  <Characters>6565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edilsatorres</dc:creator>
  <cp:lastModifiedBy>Emiro Enrique Gonzalez Martinez</cp:lastModifiedBy>
  <cp:revision>6</cp:revision>
  <cp:lastPrinted>2025-05-07T19:32:00Z</cp:lastPrinted>
  <dcterms:created xsi:type="dcterms:W3CDTF">2026-04-29T18:45:00Z</dcterms:created>
  <dcterms:modified xsi:type="dcterms:W3CDTF">2026-04-29T19:00:00Z</dcterms:modified>
</cp:coreProperties>
</file>