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22E787D7" w:rsidR="00900D93" w:rsidRPr="00EA764E" w:rsidRDefault="000F3249" w:rsidP="002C21DA">
      <w:pPr>
        <w:pStyle w:val="Sinespaciado"/>
        <w:rPr>
          <w:rFonts w:eastAsia="Arial" w:cs="Arial"/>
          <w:b/>
          <w:color w:val="000000"/>
        </w:rPr>
      </w:pPr>
      <w:r w:rsidRPr="00EA764E">
        <w:rPr>
          <w:rFonts w:eastAsia="Arial" w:cs="Arial"/>
          <w:b/>
          <w:color w:val="000000"/>
        </w:rPr>
        <w:t xml:space="preserve">TEXTO DEFINITIVO APROBADO EN PRIMER DEBATE DEL </w:t>
      </w:r>
      <w:r w:rsidRPr="00EA764E">
        <w:rPr>
          <w:rFonts w:eastAsia="Arial" w:cs="Arial"/>
          <w:b/>
        </w:rPr>
        <w:t xml:space="preserve">PROYECTO DE LEY </w:t>
      </w:r>
      <w:r w:rsidR="00510F4A" w:rsidRPr="00EA764E">
        <w:rPr>
          <w:rFonts w:eastAsia="Arial MT" w:cs="Arial"/>
          <w:b/>
          <w:bCs/>
          <w:lang w:val="es-ES" w:eastAsia="es-CO"/>
        </w:rPr>
        <w:t>No. 089 DE 2025 CÁMARA “POR MEDIO DE LA CUAL SE REDUCE LA JORNADA LABORAL DE LOS EMPLEADOS PÚBLICOS Y LOS TRABAJADORES OFICIALES Y SE DICTAN OTRAS DISPOSICIONES”.</w:t>
      </w:r>
      <w:r w:rsidR="0080316C" w:rsidRPr="00EA764E">
        <w:rPr>
          <w:rFonts w:cs="Arial"/>
          <w:b/>
        </w:rPr>
        <w:t xml:space="preserve"> </w:t>
      </w:r>
    </w:p>
    <w:p w14:paraId="72180F14" w14:textId="77777777" w:rsidR="00931B69" w:rsidRPr="00EA764E" w:rsidRDefault="00931B69" w:rsidP="009A5477">
      <w:pPr>
        <w:pStyle w:val="Sinespaciado"/>
        <w:jc w:val="center"/>
        <w:rPr>
          <w:rFonts w:cs="Arial"/>
        </w:rPr>
      </w:pPr>
    </w:p>
    <w:p w14:paraId="20075F4A" w14:textId="7C8DF074" w:rsidR="00900D93" w:rsidRPr="00EA764E" w:rsidRDefault="000F3249" w:rsidP="009A5477">
      <w:pPr>
        <w:pStyle w:val="Sinespaciado"/>
        <w:jc w:val="center"/>
        <w:rPr>
          <w:rFonts w:cs="Arial"/>
        </w:rPr>
      </w:pPr>
      <w:r w:rsidRPr="00EA764E">
        <w:rPr>
          <w:rFonts w:cs="Arial"/>
        </w:rPr>
        <w:t>(Aprobado en la</w:t>
      </w:r>
      <w:r w:rsidR="00722B7D" w:rsidRPr="00EA764E">
        <w:rPr>
          <w:rFonts w:cs="Arial"/>
        </w:rPr>
        <w:t xml:space="preserve"> sesión</w:t>
      </w:r>
      <w:r w:rsidR="00874E4E" w:rsidRPr="00EA764E">
        <w:rPr>
          <w:rFonts w:cs="Arial"/>
        </w:rPr>
        <w:t xml:space="preserve"> presencial </w:t>
      </w:r>
      <w:r w:rsidR="00722B7D" w:rsidRPr="00EA764E">
        <w:rPr>
          <w:rFonts w:cs="Arial"/>
        </w:rPr>
        <w:t>del</w:t>
      </w:r>
      <w:r w:rsidR="00874E4E" w:rsidRPr="00EA764E">
        <w:rPr>
          <w:rFonts w:cs="Arial"/>
        </w:rPr>
        <w:t xml:space="preserve"> </w:t>
      </w:r>
      <w:r w:rsidR="00510F4A" w:rsidRPr="00EA764E">
        <w:rPr>
          <w:rFonts w:cs="Arial"/>
        </w:rPr>
        <w:t>8</w:t>
      </w:r>
      <w:r w:rsidR="008571E9" w:rsidRPr="00EA764E">
        <w:rPr>
          <w:rFonts w:cs="Arial"/>
        </w:rPr>
        <w:t xml:space="preserve"> de </w:t>
      </w:r>
      <w:r w:rsidR="00510F4A" w:rsidRPr="00EA764E">
        <w:rPr>
          <w:rFonts w:cs="Arial"/>
        </w:rPr>
        <w:t xml:space="preserve">abril </w:t>
      </w:r>
      <w:r w:rsidR="00344B4D" w:rsidRPr="00EA764E">
        <w:rPr>
          <w:rFonts w:cs="Arial"/>
        </w:rPr>
        <w:t>de 202</w:t>
      </w:r>
      <w:r w:rsidR="00DF2356">
        <w:rPr>
          <w:rFonts w:cs="Arial"/>
        </w:rPr>
        <w:t>6</w:t>
      </w:r>
      <w:r w:rsidR="009A5477" w:rsidRPr="00EA764E">
        <w:rPr>
          <w:rFonts w:cs="Arial"/>
        </w:rPr>
        <w:t xml:space="preserve">, Comisión VII Constitucional </w:t>
      </w:r>
      <w:r w:rsidRPr="00EA764E">
        <w:rPr>
          <w:rFonts w:cs="Arial"/>
        </w:rPr>
        <w:t xml:space="preserve">Permanente de la H. Cámara de Representantes, </w:t>
      </w:r>
      <w:r w:rsidR="009A5477" w:rsidRPr="00EA764E">
        <w:rPr>
          <w:rFonts w:cs="Arial"/>
        </w:rPr>
        <w:t>a</w:t>
      </w:r>
      <w:r w:rsidRPr="00EA764E">
        <w:rPr>
          <w:rFonts w:cs="Arial"/>
        </w:rPr>
        <w:t xml:space="preserve">cta No. </w:t>
      </w:r>
      <w:r w:rsidR="00510F4A" w:rsidRPr="00EA764E">
        <w:rPr>
          <w:rFonts w:cs="Arial"/>
        </w:rPr>
        <w:t>1</w:t>
      </w:r>
      <w:r w:rsidR="004E4789" w:rsidRPr="00EA764E">
        <w:rPr>
          <w:rFonts w:cs="Arial"/>
        </w:rPr>
        <w:t>9</w:t>
      </w:r>
      <w:r w:rsidRPr="00EA764E">
        <w:rPr>
          <w:rFonts w:cs="Arial"/>
        </w:rPr>
        <w:t>)</w:t>
      </w:r>
    </w:p>
    <w:p w14:paraId="55DF5872"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EL CONGRESO DE COLOMBIA</w:t>
      </w:r>
    </w:p>
    <w:p w14:paraId="745100F3"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DECRETA:</w:t>
      </w:r>
    </w:p>
    <w:p w14:paraId="629E6DED" w14:textId="77777777" w:rsidR="00D410FE" w:rsidRPr="00EA764E" w:rsidRDefault="00D410FE" w:rsidP="00D410FE">
      <w:pPr>
        <w:pStyle w:val="Sinespaciado"/>
        <w:spacing w:line="240" w:lineRule="atLeast"/>
        <w:rPr>
          <w:rFonts w:cs="Arial"/>
        </w:rPr>
      </w:pPr>
    </w:p>
    <w:p w14:paraId="2435DB21" w14:textId="10186230" w:rsidR="00510F4A" w:rsidRPr="00EA764E"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1. OBJETO. </w:t>
      </w:r>
      <w:r w:rsidRPr="00510F4A">
        <w:rPr>
          <w:rFonts w:ascii="Arial" w:eastAsia="Arial" w:hAnsi="Arial" w:cs="Arial"/>
          <w:lang w:val="es-ES_tradnl" w:eastAsia="es-CO"/>
        </w:rPr>
        <w:t>La presente ley tiene por objeto reducir de manera gradual el máximo de la jornada laboral de los empleados públicos y los trabajadores oficiales de la Rama Ejecutiva, sin disminuir su asignación salarial, sus prestaciones sociales ni afectar los derechos adquiridos y garantías.</w:t>
      </w:r>
    </w:p>
    <w:p w14:paraId="069BDDC7" w14:textId="2497CE19" w:rsidR="00510F4A" w:rsidRPr="00EA764E" w:rsidRDefault="00510F4A" w:rsidP="00510F4A">
      <w:pPr>
        <w:spacing w:after="0" w:line="240" w:lineRule="auto"/>
        <w:jc w:val="both"/>
        <w:rPr>
          <w:rFonts w:ascii="Arial" w:eastAsia="Arial" w:hAnsi="Arial" w:cs="Arial"/>
          <w:lang w:val="es-ES_tradnl" w:eastAsia="es-CO"/>
        </w:rPr>
      </w:pPr>
    </w:p>
    <w:p w14:paraId="6ECA4E66" w14:textId="7C3366C9" w:rsidR="00510F4A" w:rsidRPr="00510F4A" w:rsidRDefault="00510F4A" w:rsidP="00510F4A">
      <w:pPr>
        <w:spacing w:after="0" w:line="240" w:lineRule="auto"/>
        <w:jc w:val="both"/>
        <w:rPr>
          <w:rFonts w:ascii="Arial" w:eastAsia="Arial" w:hAnsi="Arial" w:cs="Arial"/>
          <w:lang w:val="es-ES_tradnl" w:eastAsia="es-CO"/>
        </w:rPr>
      </w:pPr>
      <w:r w:rsidRPr="00EA764E">
        <w:rPr>
          <w:rFonts w:ascii="Arial" w:eastAsia="Arial" w:hAnsi="Arial" w:cs="Arial"/>
          <w:lang w:val="es-ES_tradnl" w:eastAsia="es-CO"/>
        </w:rPr>
        <w:t>Las disposiciones de la presente ley no serán aplicables a los regímenes especiales y a los empleados públicos que ocupen cargos de nivel directivo o de confianza y empleados que por la naturaleza de la entidad no son susceptibles de limitación de jornada.</w:t>
      </w:r>
    </w:p>
    <w:p w14:paraId="41243464" w14:textId="77777777" w:rsidR="00510F4A" w:rsidRPr="00510F4A" w:rsidRDefault="00510F4A" w:rsidP="00510F4A">
      <w:pPr>
        <w:spacing w:after="0" w:line="240" w:lineRule="auto"/>
        <w:jc w:val="both"/>
        <w:rPr>
          <w:rFonts w:ascii="Arial" w:eastAsia="Arial" w:hAnsi="Arial" w:cs="Arial"/>
          <w:b/>
          <w:lang w:val="es-ES_tradnl" w:eastAsia="es-CO"/>
        </w:rPr>
      </w:pPr>
    </w:p>
    <w:p w14:paraId="59E3A844"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2. </w:t>
      </w:r>
      <w:r w:rsidRPr="00510F4A">
        <w:rPr>
          <w:rFonts w:ascii="Arial" w:eastAsia="Arial" w:hAnsi="Arial" w:cs="Arial"/>
          <w:lang w:val="es-ES_tradnl" w:eastAsia="es-CO"/>
        </w:rPr>
        <w:t>Modifíquese el artículo 33 del Decreto Ley 1042 de 1978, el cual quedará así:</w:t>
      </w:r>
    </w:p>
    <w:p w14:paraId="0DBB17B7" w14:textId="77777777" w:rsidR="00510F4A" w:rsidRPr="00510F4A" w:rsidRDefault="00510F4A" w:rsidP="00510F4A">
      <w:pPr>
        <w:spacing w:after="0" w:line="240" w:lineRule="auto"/>
        <w:jc w:val="both"/>
        <w:rPr>
          <w:rFonts w:ascii="Arial" w:eastAsia="Arial" w:hAnsi="Arial" w:cs="Arial"/>
          <w:b/>
          <w:lang w:val="es-ES_tradnl" w:eastAsia="es-CO"/>
        </w:rPr>
      </w:pPr>
    </w:p>
    <w:p w14:paraId="5D89873E" w14:textId="77777777" w:rsidR="00510F4A" w:rsidRPr="00510F4A" w:rsidRDefault="00510F4A" w:rsidP="00510F4A">
      <w:pPr>
        <w:spacing w:after="0" w:line="240" w:lineRule="auto"/>
        <w:ind w:left="720"/>
        <w:jc w:val="both"/>
        <w:rPr>
          <w:rFonts w:ascii="Arial" w:eastAsia="Arial" w:hAnsi="Arial" w:cs="Arial"/>
          <w:i/>
          <w:lang w:val="es-ES_tradnl" w:eastAsia="es-CO"/>
        </w:rPr>
      </w:pPr>
      <w:r w:rsidRPr="00510F4A">
        <w:rPr>
          <w:rFonts w:ascii="Arial" w:eastAsia="Arial" w:hAnsi="Arial" w:cs="Arial"/>
          <w:b/>
          <w:i/>
          <w:lang w:val="es-ES_tradnl" w:eastAsia="es-CO"/>
        </w:rPr>
        <w:t xml:space="preserve">ARTÍCULO 33. DE LA JORNADA DE TRABAJO. </w:t>
      </w:r>
      <w:r w:rsidRPr="00510F4A">
        <w:rPr>
          <w:rFonts w:ascii="Arial" w:eastAsia="Arial" w:hAnsi="Arial" w:cs="Arial"/>
          <w:i/>
          <w:lang w:val="es-ES_tradnl" w:eastAsia="es-CO"/>
        </w:rPr>
        <w:t>La asignación mensual fijada en las escalas de remuneración a que se refiere el presente Decreto, corresponde a jornadas de cuarenta y dos (42) horas semanales. A los empleos cuyas funciones implican el desarrollo de actividades discontinuas, intermitentes o de simple vigilancia podrá señalárseles una jornada de trabajo de doce horas diarias, sin que en la semana excedan un límite de 66 horas.</w:t>
      </w:r>
    </w:p>
    <w:p w14:paraId="00164578" w14:textId="77777777" w:rsidR="00510F4A" w:rsidRPr="00510F4A" w:rsidRDefault="00510F4A" w:rsidP="00510F4A">
      <w:pPr>
        <w:spacing w:after="0" w:line="240" w:lineRule="auto"/>
        <w:ind w:left="720"/>
        <w:jc w:val="both"/>
        <w:rPr>
          <w:rFonts w:ascii="Arial" w:eastAsia="Arial" w:hAnsi="Arial" w:cs="Arial"/>
          <w:i/>
          <w:lang w:val="es-ES_tradnl" w:eastAsia="es-CO"/>
        </w:rPr>
      </w:pPr>
    </w:p>
    <w:p w14:paraId="7173CE4E" w14:textId="77777777" w:rsidR="00510F4A" w:rsidRPr="00510F4A" w:rsidRDefault="00510F4A" w:rsidP="00510F4A">
      <w:pPr>
        <w:spacing w:after="0" w:line="240" w:lineRule="auto"/>
        <w:ind w:left="720"/>
        <w:jc w:val="both"/>
        <w:rPr>
          <w:rFonts w:ascii="Arial" w:eastAsia="Arial" w:hAnsi="Arial" w:cs="Arial"/>
          <w:i/>
          <w:lang w:val="es-ES_tradnl" w:eastAsia="es-CO"/>
        </w:rPr>
      </w:pPr>
      <w:r w:rsidRPr="00510F4A">
        <w:rPr>
          <w:rFonts w:ascii="Arial" w:eastAsia="Arial" w:hAnsi="Arial" w:cs="Arial"/>
          <w:i/>
          <w:lang w:val="es-ES_tradnl" w:eastAsia="es-CO"/>
        </w:rPr>
        <w:t>Dentro del límite máximo fijado en este artículo, el jefe del respectivo organismo podrá establecer el horario de trabajo y compensar la jornada del sábado con tiempo diario adicional de labor, sin que en ningún caso dicho tiempo compensatorio constituya trabajo suplementario o de horas extras.</w:t>
      </w:r>
    </w:p>
    <w:p w14:paraId="02BE6BA5" w14:textId="77777777" w:rsidR="00510F4A" w:rsidRPr="00510F4A" w:rsidRDefault="00510F4A" w:rsidP="00510F4A">
      <w:pPr>
        <w:spacing w:after="0" w:line="240" w:lineRule="auto"/>
        <w:ind w:left="720"/>
        <w:jc w:val="both"/>
        <w:rPr>
          <w:rFonts w:ascii="Arial" w:eastAsia="Arial" w:hAnsi="Arial" w:cs="Arial"/>
          <w:i/>
          <w:lang w:val="es-ES_tradnl" w:eastAsia="es-CO"/>
        </w:rPr>
      </w:pPr>
    </w:p>
    <w:p w14:paraId="5E344A05" w14:textId="77777777" w:rsidR="00510F4A" w:rsidRPr="00510F4A" w:rsidRDefault="00510F4A" w:rsidP="00510F4A">
      <w:pPr>
        <w:spacing w:after="0" w:line="240" w:lineRule="auto"/>
        <w:ind w:left="720"/>
        <w:jc w:val="both"/>
        <w:rPr>
          <w:rFonts w:ascii="Arial" w:eastAsia="Arial" w:hAnsi="Arial" w:cs="Arial"/>
          <w:i/>
          <w:lang w:val="es-ES_tradnl" w:eastAsia="es-CO"/>
        </w:rPr>
      </w:pPr>
      <w:r w:rsidRPr="00510F4A">
        <w:rPr>
          <w:rFonts w:ascii="Arial" w:eastAsia="Arial" w:hAnsi="Arial" w:cs="Arial"/>
          <w:i/>
          <w:lang w:val="es-ES_tradnl" w:eastAsia="es-CO"/>
        </w:rPr>
        <w:t>El trabajo realizado en día sábado no da derecho a remuneración adicional, salvo cuando exceda la jornada máxima semanal. En este caso se aplicará lo dispuesto para las horas extras.</w:t>
      </w:r>
    </w:p>
    <w:p w14:paraId="17087AB0" w14:textId="77777777" w:rsidR="00510F4A" w:rsidRPr="00510F4A" w:rsidRDefault="00510F4A" w:rsidP="00510F4A">
      <w:pPr>
        <w:spacing w:after="0" w:line="240" w:lineRule="auto"/>
        <w:ind w:right="191"/>
        <w:jc w:val="both"/>
        <w:rPr>
          <w:rFonts w:ascii="Arial" w:eastAsia="Arial" w:hAnsi="Arial" w:cs="Arial"/>
          <w:lang w:val="es-ES_tradnl" w:eastAsia="es-CO"/>
        </w:rPr>
      </w:pPr>
    </w:p>
    <w:p w14:paraId="3B576663" w14:textId="77777777" w:rsidR="00510F4A" w:rsidRPr="00510F4A" w:rsidRDefault="00510F4A" w:rsidP="00510F4A">
      <w:pPr>
        <w:widowControl w:val="0"/>
        <w:spacing w:after="0" w:line="240" w:lineRule="auto"/>
        <w:jc w:val="both"/>
        <w:rPr>
          <w:rFonts w:ascii="Arial" w:eastAsia="Arial" w:hAnsi="Arial" w:cs="Arial"/>
          <w:highlight w:val="white"/>
          <w:lang w:val="es-ES_tradnl" w:eastAsia="es-CO"/>
        </w:rPr>
      </w:pPr>
      <w:r w:rsidRPr="00510F4A">
        <w:rPr>
          <w:rFonts w:ascii="Arial" w:eastAsia="Arial" w:hAnsi="Arial" w:cs="Arial"/>
          <w:b/>
          <w:highlight w:val="white"/>
          <w:lang w:val="es-ES_tradnl" w:eastAsia="es-CO"/>
        </w:rPr>
        <w:t xml:space="preserve">ARTÍCULO 3. </w:t>
      </w:r>
      <w:r w:rsidRPr="00510F4A">
        <w:rPr>
          <w:rFonts w:ascii="Arial" w:eastAsia="Arial" w:hAnsi="Arial" w:cs="Arial"/>
          <w:highlight w:val="white"/>
          <w:lang w:val="es-ES_tradnl" w:eastAsia="es-CO"/>
        </w:rPr>
        <w:t>Modifíquese el artículo 3º de la Ley 6 de 1945, el cual quedará así:</w:t>
      </w:r>
    </w:p>
    <w:p w14:paraId="22FFC380" w14:textId="77777777" w:rsidR="00510F4A" w:rsidRPr="00510F4A" w:rsidRDefault="00510F4A" w:rsidP="00510F4A">
      <w:pPr>
        <w:widowControl w:val="0"/>
        <w:spacing w:before="240" w:after="0" w:line="240" w:lineRule="auto"/>
        <w:ind w:left="720"/>
        <w:jc w:val="both"/>
        <w:rPr>
          <w:rFonts w:ascii="Arial" w:eastAsia="Arial" w:hAnsi="Arial" w:cs="Arial"/>
          <w:i/>
          <w:highlight w:val="white"/>
          <w:lang w:val="es-ES_tradnl" w:eastAsia="es-CO"/>
        </w:rPr>
      </w:pPr>
      <w:r w:rsidRPr="00510F4A">
        <w:rPr>
          <w:rFonts w:ascii="Arial" w:eastAsia="Arial" w:hAnsi="Arial" w:cs="Arial"/>
          <w:b/>
          <w:i/>
          <w:highlight w:val="white"/>
          <w:lang w:val="es-ES_tradnl" w:eastAsia="es-CO"/>
        </w:rPr>
        <w:t xml:space="preserve">Artículo 3. </w:t>
      </w:r>
      <w:r w:rsidRPr="00510F4A">
        <w:rPr>
          <w:rFonts w:ascii="Arial" w:eastAsia="Arial" w:hAnsi="Arial" w:cs="Arial"/>
          <w:i/>
          <w:highlight w:val="white"/>
          <w:lang w:val="es-ES_tradnl" w:eastAsia="es-CO"/>
        </w:rPr>
        <w:t xml:space="preserve">Las horas de trabajo no podrán exceder de ocho (8) al día, ni de cuarenta y dos (42) a la semana, salvo las excepciones legales. El Gobierno podrá ordenar la reducción de las jornadas de trabajo en las labores que sean especialmente peligrosas o insalubres, de acuerdo con dictámenes técnicos al respecto, y previa </w:t>
      </w:r>
      <w:r w:rsidRPr="00510F4A">
        <w:rPr>
          <w:rFonts w:ascii="Arial" w:eastAsia="Arial" w:hAnsi="Arial" w:cs="Arial"/>
          <w:i/>
          <w:highlight w:val="white"/>
          <w:lang w:val="es-ES_tradnl" w:eastAsia="es-CO"/>
        </w:rPr>
        <w:lastRenderedPageBreak/>
        <w:t>audiencia de comisiones paritarias de patronos y trabajadores.</w:t>
      </w:r>
    </w:p>
    <w:p w14:paraId="48FBCFAE" w14:textId="77777777" w:rsidR="00510F4A" w:rsidRPr="00510F4A" w:rsidRDefault="00510F4A" w:rsidP="00510F4A">
      <w:pPr>
        <w:widowControl w:val="0"/>
        <w:spacing w:before="240" w:after="0" w:line="240" w:lineRule="auto"/>
        <w:ind w:left="720"/>
        <w:jc w:val="both"/>
        <w:rPr>
          <w:rFonts w:ascii="Arial" w:eastAsia="Arial" w:hAnsi="Arial" w:cs="Arial"/>
          <w:i/>
          <w:highlight w:val="white"/>
          <w:lang w:val="es-ES_tradnl" w:eastAsia="es-CO"/>
        </w:rPr>
      </w:pPr>
      <w:r w:rsidRPr="00510F4A">
        <w:rPr>
          <w:rFonts w:ascii="Arial" w:eastAsia="Arial" w:hAnsi="Arial" w:cs="Arial"/>
          <w:b/>
          <w:i/>
          <w:highlight w:val="white"/>
          <w:lang w:val="es-ES_tradnl" w:eastAsia="es-CO"/>
        </w:rPr>
        <w:t xml:space="preserve">Parágrafo 1. </w:t>
      </w:r>
      <w:r w:rsidRPr="00510F4A">
        <w:rPr>
          <w:rFonts w:ascii="Arial" w:eastAsia="Arial" w:hAnsi="Arial" w:cs="Arial"/>
          <w:i/>
          <w:highlight w:val="white"/>
          <w:lang w:val="es-ES_tradnl" w:eastAsia="es-CO"/>
        </w:rPr>
        <w:t>Lo dispuesto en este artículo no se aplica a los casos de grave peligro; ni a los trabajadores que ocupen puestos de dirección o confianza; ni a las demás labores que a juicio del Gobierno, no sean susceptibles de limitación de la jornada o deban regirse por normas especiales.</w:t>
      </w:r>
    </w:p>
    <w:p w14:paraId="7F5B194E" w14:textId="77777777" w:rsidR="00510F4A" w:rsidRPr="00510F4A" w:rsidRDefault="00510F4A" w:rsidP="00510F4A">
      <w:pPr>
        <w:widowControl w:val="0"/>
        <w:spacing w:before="240" w:after="0" w:line="240" w:lineRule="auto"/>
        <w:ind w:left="720"/>
        <w:jc w:val="both"/>
        <w:rPr>
          <w:rFonts w:ascii="Arial" w:eastAsia="Arial" w:hAnsi="Arial" w:cs="Arial"/>
          <w:b/>
          <w:i/>
          <w:lang w:val="es-ES_tradnl" w:eastAsia="es-CO"/>
        </w:rPr>
      </w:pPr>
      <w:r w:rsidRPr="00510F4A">
        <w:rPr>
          <w:rFonts w:ascii="Arial" w:eastAsia="Arial" w:hAnsi="Arial" w:cs="Arial"/>
          <w:b/>
          <w:i/>
          <w:highlight w:val="white"/>
          <w:lang w:val="es-ES_tradnl" w:eastAsia="es-CO"/>
        </w:rPr>
        <w:t>Parágrafo 2.</w:t>
      </w:r>
      <w:r w:rsidRPr="00510F4A">
        <w:rPr>
          <w:rFonts w:ascii="Arial" w:eastAsia="Arial" w:hAnsi="Arial" w:cs="Arial"/>
          <w:i/>
          <w:highlight w:val="white"/>
          <w:lang w:val="es-ES_tradnl" w:eastAsia="es-CO"/>
        </w:rPr>
        <w:t xml:space="preserve"> La jornada ordinaria diurna estará comprendida entre las seis (6) horas y las diez y ocho (18) horas, y la jornada ordinaria nocturna entre las diez y ocho horas (18) y las seis (6). Esta se pagará con un recargo de un treinta y cinco por ciento (35%) sobre la jornada ordinaria diurna. La remuneración del trabajo suplementario implicará un recargo del veinticinco por ciento (25%) sobre la jornada diurna, y del cincuenta por ciento (50%) sobre la jornada nocturna; a menos que se trate de labores discontinuas o intermitentes, o de las actividades previstas en el parágrafo 1 de este artículo, cuya remuneración adicional será estipulada equitativamente por las partes.</w:t>
      </w:r>
    </w:p>
    <w:p w14:paraId="64E6B008" w14:textId="77777777" w:rsidR="00510F4A" w:rsidRPr="00510F4A" w:rsidRDefault="00510F4A" w:rsidP="00510F4A">
      <w:pPr>
        <w:shd w:val="clear" w:color="auto" w:fill="FFFFFF"/>
        <w:spacing w:after="0" w:line="240" w:lineRule="auto"/>
        <w:jc w:val="both"/>
        <w:rPr>
          <w:rFonts w:ascii="Arial" w:eastAsia="Arial" w:hAnsi="Arial" w:cs="Arial"/>
          <w:i/>
          <w:lang w:val="es-ES_tradnl" w:eastAsia="es-CO"/>
        </w:rPr>
      </w:pPr>
    </w:p>
    <w:p w14:paraId="00FC15ED"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4. IMPLEMENTACIÓN GRADUAL. </w:t>
      </w:r>
      <w:r w:rsidRPr="00510F4A">
        <w:rPr>
          <w:rFonts w:ascii="Arial" w:eastAsia="Arial" w:hAnsi="Arial" w:cs="Arial"/>
          <w:lang w:val="es-ES_tradnl" w:eastAsia="es-CO"/>
        </w:rPr>
        <w:t>La disminución de la jornada laboral ordinaria de que trata esta ley, podrá ser implementada de manera gradual por el empleador, de la siguiente manera:</w:t>
      </w:r>
    </w:p>
    <w:p w14:paraId="61E1D19A" w14:textId="77777777" w:rsidR="00510F4A" w:rsidRPr="00510F4A" w:rsidRDefault="00510F4A" w:rsidP="00510F4A">
      <w:pPr>
        <w:spacing w:after="0" w:line="240" w:lineRule="auto"/>
        <w:jc w:val="both"/>
        <w:rPr>
          <w:rFonts w:ascii="Arial" w:eastAsia="Arial" w:hAnsi="Arial" w:cs="Arial"/>
          <w:b/>
          <w:lang w:val="es-ES_tradnl" w:eastAsia="es-CO"/>
        </w:rPr>
      </w:pPr>
    </w:p>
    <w:p w14:paraId="2F32FD1B" w14:textId="77777777" w:rsidR="00510F4A" w:rsidRPr="00510F4A" w:rsidRDefault="00510F4A" w:rsidP="00510F4A">
      <w:pPr>
        <w:numPr>
          <w:ilvl w:val="0"/>
          <w:numId w:val="30"/>
        </w:numPr>
        <w:spacing w:after="0" w:line="240" w:lineRule="auto"/>
        <w:jc w:val="both"/>
        <w:rPr>
          <w:rFonts w:ascii="Arial" w:eastAsia="Arial" w:hAnsi="Arial" w:cs="Arial"/>
          <w:lang w:val="es-ES_tradnl" w:eastAsia="es-CO"/>
        </w:rPr>
      </w:pPr>
      <w:r w:rsidRPr="00510F4A">
        <w:rPr>
          <w:rFonts w:ascii="Arial" w:eastAsia="Arial" w:hAnsi="Arial" w:cs="Arial"/>
          <w:lang w:val="es-ES_tradnl" w:eastAsia="es-CO"/>
        </w:rPr>
        <w:t>En el caso de los empleados públicos, transcurrido un (1) año a partir de la entrada en vigencia de la ley, se reducirá una (1) hora de la jornada laboral semanal, quedando en cuarenta y tres (43) horas semanales.</w:t>
      </w:r>
    </w:p>
    <w:p w14:paraId="5224B2EC" w14:textId="77777777" w:rsidR="00510F4A" w:rsidRPr="00510F4A" w:rsidRDefault="00510F4A" w:rsidP="00510F4A">
      <w:pPr>
        <w:spacing w:after="0" w:line="240" w:lineRule="auto"/>
        <w:ind w:left="425"/>
        <w:jc w:val="both"/>
        <w:rPr>
          <w:rFonts w:ascii="Arial" w:eastAsia="Arial" w:hAnsi="Arial" w:cs="Arial"/>
          <w:lang w:val="es-ES_tradnl" w:eastAsia="es-CO"/>
        </w:rPr>
      </w:pPr>
    </w:p>
    <w:p w14:paraId="64F0F7D3" w14:textId="77777777" w:rsidR="00510F4A" w:rsidRPr="00510F4A" w:rsidRDefault="00510F4A" w:rsidP="00510F4A">
      <w:pPr>
        <w:spacing w:after="0" w:line="240" w:lineRule="auto"/>
        <w:ind w:left="425"/>
        <w:jc w:val="both"/>
        <w:rPr>
          <w:rFonts w:ascii="Arial" w:eastAsia="Arial" w:hAnsi="Arial" w:cs="Arial"/>
          <w:lang w:val="es-ES_tradnl" w:eastAsia="es-CO"/>
        </w:rPr>
      </w:pPr>
      <w:r w:rsidRPr="00510F4A">
        <w:rPr>
          <w:rFonts w:ascii="Arial" w:eastAsia="Arial" w:hAnsi="Arial" w:cs="Arial"/>
          <w:lang w:val="es-ES_tradnl" w:eastAsia="es-CO"/>
        </w:rPr>
        <w:t>Pasados dos (2) años de la entrada en vigencia de la ley, se reducirá otra hora de la jornada laboral semanal, quedando definitivamente en cuarenta y dos (42) horas semanales, conforme a lo establecido en el artículo 2º de la presente ley.</w:t>
      </w:r>
    </w:p>
    <w:p w14:paraId="0B604FAB" w14:textId="77777777" w:rsidR="00510F4A" w:rsidRPr="00510F4A" w:rsidRDefault="00510F4A" w:rsidP="00510F4A">
      <w:pPr>
        <w:spacing w:after="0" w:line="240" w:lineRule="auto"/>
        <w:jc w:val="both"/>
        <w:rPr>
          <w:rFonts w:ascii="Arial" w:eastAsia="Arial" w:hAnsi="Arial" w:cs="Arial"/>
          <w:b/>
          <w:lang w:val="es-ES_tradnl" w:eastAsia="es-CO"/>
        </w:rPr>
      </w:pPr>
    </w:p>
    <w:p w14:paraId="08DD09D3" w14:textId="77777777" w:rsidR="00510F4A" w:rsidRPr="00510F4A" w:rsidRDefault="00510F4A" w:rsidP="00510F4A">
      <w:pPr>
        <w:numPr>
          <w:ilvl w:val="0"/>
          <w:numId w:val="30"/>
        </w:numPr>
        <w:spacing w:after="0" w:line="240" w:lineRule="auto"/>
        <w:jc w:val="both"/>
        <w:rPr>
          <w:rFonts w:ascii="Arial" w:eastAsia="Arial" w:hAnsi="Arial" w:cs="Arial"/>
          <w:lang w:val="es-ES_tradnl" w:eastAsia="es-CO"/>
        </w:rPr>
      </w:pPr>
      <w:r w:rsidRPr="00510F4A">
        <w:rPr>
          <w:rFonts w:ascii="Arial" w:eastAsia="Arial" w:hAnsi="Arial" w:cs="Arial"/>
          <w:lang w:val="es-ES_tradnl" w:eastAsia="es-CO"/>
        </w:rPr>
        <w:t>En el caso de los trabajadores oficiales, transcurrido un (1) año a partir de la entrada en vigencia de la ley, se reducirá una (1) hora de la jornada laboral semanal, quedando en cuarenta y siete (47) horas semanales.</w:t>
      </w:r>
    </w:p>
    <w:p w14:paraId="22CE87B2" w14:textId="77777777" w:rsidR="00510F4A" w:rsidRPr="00510F4A" w:rsidRDefault="00510F4A" w:rsidP="00510F4A">
      <w:pPr>
        <w:spacing w:after="0" w:line="240" w:lineRule="auto"/>
        <w:ind w:left="425"/>
        <w:jc w:val="both"/>
        <w:rPr>
          <w:rFonts w:ascii="Arial" w:eastAsia="Arial" w:hAnsi="Arial" w:cs="Arial"/>
          <w:lang w:val="es-ES_tradnl" w:eastAsia="es-CO"/>
        </w:rPr>
      </w:pPr>
    </w:p>
    <w:p w14:paraId="6838794D" w14:textId="77777777" w:rsidR="00510F4A" w:rsidRPr="00510F4A" w:rsidRDefault="00510F4A" w:rsidP="00510F4A">
      <w:pPr>
        <w:spacing w:after="0" w:line="240" w:lineRule="auto"/>
        <w:ind w:left="425"/>
        <w:jc w:val="both"/>
        <w:rPr>
          <w:rFonts w:ascii="Arial" w:eastAsia="Arial" w:hAnsi="Arial" w:cs="Arial"/>
          <w:lang w:val="es-ES_tradnl" w:eastAsia="es-CO"/>
        </w:rPr>
      </w:pPr>
      <w:r w:rsidRPr="00510F4A">
        <w:rPr>
          <w:rFonts w:ascii="Arial" w:eastAsia="Arial" w:hAnsi="Arial" w:cs="Arial"/>
          <w:lang w:val="es-ES_tradnl" w:eastAsia="es-CO"/>
        </w:rPr>
        <w:t>Pasados dos (2) años de la entrada en vigencia de la ley, se reducirá otra hora de la jornada laboral semanal, quedando en cuarenta y seis (46) horas semanales.</w:t>
      </w:r>
    </w:p>
    <w:p w14:paraId="59925D4E" w14:textId="77777777" w:rsidR="00510F4A" w:rsidRPr="00510F4A" w:rsidRDefault="00510F4A" w:rsidP="00510F4A">
      <w:pPr>
        <w:spacing w:after="0" w:line="240" w:lineRule="auto"/>
        <w:ind w:left="425"/>
        <w:jc w:val="both"/>
        <w:rPr>
          <w:rFonts w:ascii="Arial" w:eastAsia="Arial" w:hAnsi="Arial" w:cs="Arial"/>
          <w:lang w:val="es-ES_tradnl" w:eastAsia="es-CO"/>
        </w:rPr>
      </w:pPr>
    </w:p>
    <w:p w14:paraId="5F126D79" w14:textId="77777777" w:rsidR="00510F4A" w:rsidRPr="00510F4A" w:rsidRDefault="00510F4A" w:rsidP="00510F4A">
      <w:pPr>
        <w:spacing w:after="0" w:line="240" w:lineRule="auto"/>
        <w:ind w:left="425"/>
        <w:jc w:val="both"/>
        <w:rPr>
          <w:rFonts w:ascii="Arial" w:eastAsia="Arial" w:hAnsi="Arial" w:cs="Arial"/>
          <w:lang w:val="es-ES_tradnl" w:eastAsia="es-CO"/>
        </w:rPr>
      </w:pPr>
      <w:r w:rsidRPr="00510F4A">
        <w:rPr>
          <w:rFonts w:ascii="Arial" w:eastAsia="Arial" w:hAnsi="Arial" w:cs="Arial"/>
          <w:lang w:val="es-ES_tradnl" w:eastAsia="es-CO"/>
        </w:rPr>
        <w:t>A partir del tercer año de la entrada en vigencia de la ley, se reducirán dos(2) horas cada año hasta llegar a las cuarenta y dos (42) horas semanales, conforme a lo establecido en el artículo 3º de la presente ley.</w:t>
      </w:r>
    </w:p>
    <w:p w14:paraId="60FEA9A0" w14:textId="77777777" w:rsidR="00510F4A" w:rsidRPr="00510F4A" w:rsidRDefault="00510F4A" w:rsidP="00510F4A">
      <w:pPr>
        <w:spacing w:after="0" w:line="240" w:lineRule="auto"/>
        <w:jc w:val="both"/>
        <w:rPr>
          <w:rFonts w:ascii="Arial" w:eastAsia="Arial" w:hAnsi="Arial" w:cs="Arial"/>
          <w:b/>
          <w:lang w:val="es-ES_tradnl" w:eastAsia="es-CO"/>
        </w:rPr>
      </w:pPr>
    </w:p>
    <w:p w14:paraId="24BE43D5"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PARÁGRAFO. </w:t>
      </w:r>
      <w:r w:rsidRPr="00510F4A">
        <w:rPr>
          <w:rFonts w:ascii="Arial" w:eastAsia="Arial" w:hAnsi="Arial" w:cs="Arial"/>
          <w:lang w:val="es-ES_tradnl" w:eastAsia="es-CO"/>
        </w:rPr>
        <w:t>Las entidades públicas, sin perjuicio de que a la entrada en vigencia de la presente ley, podrán aplicar directamente a la jornada laboral de cuarenta y dos (42) horas a la semana, previo estudio que presenten las entidades públicas del orden presenten al Departamento Administrativo de la Función Pública. En el caso de las entidades públicas del orden territorial, deberán presentar dicho estudio tanto a la Escuela Superior de Administración Pública como a la dirección territorial del Ministerio del Trabajo.</w:t>
      </w:r>
    </w:p>
    <w:p w14:paraId="323CFAA7" w14:textId="77777777" w:rsidR="00510F4A" w:rsidRPr="00510F4A" w:rsidRDefault="00510F4A" w:rsidP="00510F4A">
      <w:pPr>
        <w:spacing w:after="0" w:line="240" w:lineRule="auto"/>
        <w:jc w:val="both"/>
        <w:rPr>
          <w:rFonts w:ascii="Arial" w:eastAsia="Arial" w:hAnsi="Arial" w:cs="Arial"/>
          <w:lang w:val="es-ES_tradnl" w:eastAsia="es-CO"/>
        </w:rPr>
      </w:pPr>
    </w:p>
    <w:p w14:paraId="68689BF4"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ARTÍCULO  5. DERECHOS ADQUIRIDOS DE LOS SERVIDORES PÚBLICOS.</w:t>
      </w:r>
      <w:r w:rsidRPr="00510F4A">
        <w:rPr>
          <w:rFonts w:ascii="Arial" w:eastAsia="Arial" w:hAnsi="Arial" w:cs="Arial"/>
          <w:lang w:val="es-ES_tradnl" w:eastAsia="es-CO"/>
        </w:rPr>
        <w:t xml:space="preserve"> Las entidades públicas deberán respetar y garantizar todas las normas y principios que protegen a los servidores públicos.</w:t>
      </w:r>
    </w:p>
    <w:p w14:paraId="1033BDD4" w14:textId="77777777" w:rsidR="00510F4A" w:rsidRPr="00510F4A" w:rsidRDefault="00510F4A" w:rsidP="00510F4A">
      <w:pPr>
        <w:spacing w:after="0" w:line="240" w:lineRule="auto"/>
        <w:jc w:val="both"/>
        <w:rPr>
          <w:rFonts w:ascii="Arial" w:eastAsia="Arial" w:hAnsi="Arial" w:cs="Arial"/>
          <w:lang w:val="es-ES_tradnl" w:eastAsia="es-CO"/>
        </w:rPr>
      </w:pPr>
    </w:p>
    <w:p w14:paraId="2C062DDB"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lang w:val="es-ES_tradnl" w:eastAsia="es-CO"/>
        </w:rPr>
        <w:lastRenderedPageBreak/>
        <w:t>Por lo tanto, la disminución de la jornada de trabajo para los empleados públicos y trabajadores oficiales no implicará la reducción de la remuneración salarial ni prestacional, ni el valor de la hora ordinaria de trabajo, ni exonera de las obligaciones en favor de los servidores públicos de la Rama Ejecutiva.</w:t>
      </w:r>
    </w:p>
    <w:p w14:paraId="0419FB1C" w14:textId="77777777" w:rsidR="00510F4A" w:rsidRPr="00510F4A" w:rsidRDefault="00510F4A" w:rsidP="00510F4A">
      <w:pPr>
        <w:spacing w:after="0" w:line="240" w:lineRule="auto"/>
        <w:jc w:val="both"/>
        <w:rPr>
          <w:rFonts w:ascii="Arial" w:eastAsia="Arial" w:hAnsi="Arial" w:cs="Arial"/>
          <w:lang w:val="es-ES_tradnl" w:eastAsia="es-CO"/>
        </w:rPr>
      </w:pPr>
    </w:p>
    <w:p w14:paraId="73C31EC3"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6. EXTENSIÓN LEGISLATIVA. </w:t>
      </w:r>
      <w:r w:rsidRPr="00510F4A">
        <w:rPr>
          <w:rFonts w:ascii="Arial" w:eastAsia="Arial" w:hAnsi="Arial" w:cs="Arial"/>
          <w:lang w:val="es-ES_tradnl" w:eastAsia="es-CO"/>
        </w:rPr>
        <w:t>En todos los artículos de los decretos leyes 1042 y 1045 de 1978 y demás normas concordantes, en donde se haga referencia a la jornada laboral máxima de cuarenta y ocho (48) horas, deberá entenderse, a partir de la entrada en vigencia de la presente ley, que la jornada laboral es de cuarenta y dos (42) horas a la semana, de conformidad con la aplicación gradual consagrada en el artículo 4o.</w:t>
      </w:r>
    </w:p>
    <w:p w14:paraId="1F800485" w14:textId="77777777" w:rsidR="00510F4A" w:rsidRPr="00510F4A" w:rsidRDefault="00510F4A" w:rsidP="00510F4A">
      <w:pPr>
        <w:spacing w:after="0" w:line="240" w:lineRule="auto"/>
        <w:jc w:val="both"/>
        <w:rPr>
          <w:rFonts w:ascii="Arial" w:eastAsia="Arial" w:hAnsi="Arial" w:cs="Arial"/>
          <w:lang w:val="es-ES_tradnl" w:eastAsia="es-CO"/>
        </w:rPr>
      </w:pPr>
    </w:p>
    <w:p w14:paraId="0D3A2887" w14:textId="4C7FC09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7. EFECTIVIDAD DE LA REDUCCIÓN DE JORNADA LABORAL EN EL SECTOR PÚBLICO. </w:t>
      </w:r>
      <w:r w:rsidRPr="00510F4A">
        <w:rPr>
          <w:rFonts w:ascii="Arial" w:eastAsia="Arial" w:hAnsi="Arial" w:cs="Arial"/>
          <w:lang w:val="es-ES_tradnl" w:eastAsia="es-CO"/>
        </w:rPr>
        <w:t>El Gobierno Nacional, a través de las entidades que componen el sector Función Pública, realizará dentro de los dos (2) años siguientes a la entrada en vigencia de la presente ley una evaluación acerca de su cumplimiento, efectividad e impacto. De igual manera, rendirá informes anuales a las comisiones séptimas del Congreso de la República sobre estos aspectos.</w:t>
      </w:r>
      <w:r w:rsidRPr="00EA764E">
        <w:rPr>
          <w:rFonts w:ascii="Arial" w:eastAsia="Arial" w:hAnsi="Arial" w:cs="Arial"/>
          <w:lang w:val="es-ES_tradnl" w:eastAsia="es-CO"/>
        </w:rPr>
        <w:t xml:space="preserve"> Estos informes deberán incluir indicadores diferenciados por sector, nivel territorial y tipo de entidad, con el fin de evaluar impactos específicos y adoptar medidas correctivas.</w:t>
      </w:r>
    </w:p>
    <w:p w14:paraId="0B317E17" w14:textId="77777777" w:rsidR="00510F4A" w:rsidRPr="00510F4A" w:rsidRDefault="00510F4A" w:rsidP="00510F4A">
      <w:pPr>
        <w:spacing w:after="0" w:line="240" w:lineRule="auto"/>
        <w:jc w:val="both"/>
        <w:rPr>
          <w:rFonts w:ascii="Arial" w:eastAsia="Arial" w:hAnsi="Arial" w:cs="Arial"/>
          <w:lang w:val="es-ES_tradnl" w:eastAsia="es-CO"/>
        </w:rPr>
      </w:pPr>
    </w:p>
    <w:p w14:paraId="04BEF0EE" w14:textId="77777777" w:rsidR="00510F4A" w:rsidRPr="00510F4A" w:rsidRDefault="00510F4A" w:rsidP="00510F4A">
      <w:pPr>
        <w:spacing w:after="0" w:line="240" w:lineRule="auto"/>
        <w:jc w:val="both"/>
        <w:rPr>
          <w:rFonts w:ascii="Arial" w:eastAsia="Arial" w:hAnsi="Arial" w:cs="Arial"/>
          <w:lang w:val="es-ES_tradnl" w:eastAsia="es-CO"/>
        </w:rPr>
      </w:pPr>
      <w:r w:rsidRPr="00510F4A">
        <w:rPr>
          <w:rFonts w:ascii="Arial" w:eastAsia="Arial" w:hAnsi="Arial" w:cs="Arial"/>
          <w:b/>
          <w:lang w:val="es-ES_tradnl" w:eastAsia="es-CO"/>
        </w:rPr>
        <w:t xml:space="preserve">ARTÍCULO 8. GARANTÍA DE NO REGRESIVIDAD. </w:t>
      </w:r>
      <w:r w:rsidRPr="00510F4A">
        <w:rPr>
          <w:rFonts w:ascii="Arial" w:eastAsia="Arial" w:hAnsi="Arial" w:cs="Arial"/>
          <w:lang w:val="es-ES_tradnl" w:eastAsia="es-CO"/>
        </w:rPr>
        <w:t>Los acuerdos colectivos celebrados entre la Administración Pública y las organizaciones sindicales que hayan pactado una jornada laboral menor a la máxima establecida en esta ley, no podrá ser objeto de desmejoría por parte de los jefes de las entidades públicas.</w:t>
      </w:r>
    </w:p>
    <w:p w14:paraId="2C2D9342" w14:textId="77777777" w:rsidR="00510F4A" w:rsidRPr="00510F4A" w:rsidRDefault="00510F4A" w:rsidP="00510F4A">
      <w:pPr>
        <w:spacing w:after="0" w:line="240" w:lineRule="auto"/>
        <w:jc w:val="both"/>
        <w:rPr>
          <w:rFonts w:ascii="Arial" w:eastAsia="Arial" w:hAnsi="Arial" w:cs="Arial"/>
          <w:lang w:val="es-ES_tradnl" w:eastAsia="es-CO"/>
        </w:rPr>
      </w:pPr>
    </w:p>
    <w:p w14:paraId="7AFA1ADD" w14:textId="28924A93" w:rsidR="00510F4A" w:rsidRPr="00510F4A" w:rsidRDefault="00510F4A" w:rsidP="00510F4A">
      <w:pPr>
        <w:spacing w:after="0" w:line="240" w:lineRule="auto"/>
        <w:jc w:val="both"/>
        <w:rPr>
          <w:rFonts w:ascii="Arial" w:eastAsia="Arial" w:hAnsi="Arial" w:cs="Arial"/>
          <w:lang w:val="es-ES_tradnl" w:eastAsia="es-CO"/>
        </w:rPr>
      </w:pPr>
      <w:r w:rsidRPr="00EA764E">
        <w:rPr>
          <w:rFonts w:ascii="Arial" w:eastAsia="Arial" w:hAnsi="Arial" w:cs="Arial"/>
          <w:b/>
          <w:lang w:val="es-ES_tradnl" w:eastAsia="es-CO"/>
        </w:rPr>
        <w:t xml:space="preserve">ARTÍCULO 9. </w:t>
      </w:r>
      <w:r w:rsidRPr="00510F4A">
        <w:rPr>
          <w:rFonts w:ascii="Arial" w:eastAsia="Arial" w:hAnsi="Arial" w:cs="Arial"/>
          <w:lang w:val="es-ES_tradnl" w:eastAsia="es-CO"/>
        </w:rPr>
        <w:t>El Gobierno Nacional, en cabeza del Departamento Administrativo de la Función Pública y la participación del Ministerio de Trabajo, realizará mesas técnicas con los jefes de las entidades de los sectores administrativos, sindicatos representativos de las entidades públicas del orden nacional y demás grupos de interés, con el objetivo de plantear alternativas que permitan el fortalecimiento de la prestación del servicio a la ciudadanía. Estas mesas deberán establecer las acciones que mitiguen un posible impacto negativo de la reducción de las horas en la prestación del servicio y el cumplimiento del objeto de las entidades públicas en el orden nacional, para lo cual, el Gobierno Nacional desarrollará programas para mejorar la cualificación y las competencias de los empleados públicos y los trabajadores oficiales, con enfoque al uso y complementación de las tecnologías de la información y la inteligencia artificial para el desarrollo de sus funciones.</w:t>
      </w:r>
    </w:p>
    <w:p w14:paraId="67E58432" w14:textId="77777777" w:rsidR="00510F4A" w:rsidRPr="00510F4A" w:rsidRDefault="00510F4A" w:rsidP="00510F4A">
      <w:pPr>
        <w:spacing w:after="0" w:line="240" w:lineRule="auto"/>
        <w:jc w:val="both"/>
        <w:rPr>
          <w:rFonts w:ascii="Arial" w:eastAsia="Arial" w:hAnsi="Arial" w:cs="Arial"/>
          <w:lang w:val="es-ES_tradnl" w:eastAsia="es-CO"/>
        </w:rPr>
      </w:pPr>
    </w:p>
    <w:p w14:paraId="44883D06" w14:textId="7945ED37" w:rsidR="00510F4A" w:rsidRPr="00EA764E" w:rsidRDefault="00510F4A" w:rsidP="00510F4A">
      <w:pPr>
        <w:pStyle w:val="Sinespaciado"/>
        <w:rPr>
          <w:rFonts w:eastAsia="Arial" w:cs="Arial"/>
          <w:b/>
          <w:lang w:val="es-ES_tradnl" w:eastAsia="es-CO"/>
        </w:rPr>
      </w:pPr>
      <w:r w:rsidRPr="00510F4A">
        <w:rPr>
          <w:rFonts w:eastAsia="Arial" w:cs="Arial"/>
          <w:lang w:val="es-ES_tradnl" w:eastAsia="es-CO"/>
        </w:rPr>
        <w:t>El Gobierno Nacional, en cabeza del Departamento Administrativo de la Función Pública, y la participación de la Escuela Superior de Administración Pública (ESAP) y del Ministerio de Trabajo a través de sus direcciones territoriales, realizará mesas técnicas con los alcaldes y gobernadores, sindicatos representativos de las entidades públicas del orden territorial y demás grupos de interés, con el objetivo de plantear alternativas que permitan el fortalecimiento de la prestación del servicio a la ciudadanía. Estas mesas deberán establecer las acciones que mitiguen un posible impacto negativo de la reducción de las horas en la prestación del servicio y el cumplimiento del objeto de las entidades públicas en el orden nacional, para lo cual, el Gobierno Nacional desarrollará programas para mejorar la cualificación y las competencias de los empleados públicos y los trabajadores oficiales, con enfoque al uso y complementación de las tecnologías de la información y la inteligencia artificial para el desarrollo de sus funciones.</w:t>
      </w:r>
    </w:p>
    <w:p w14:paraId="5DDE3565" w14:textId="77777777" w:rsidR="00510F4A" w:rsidRPr="00EA764E" w:rsidRDefault="00510F4A" w:rsidP="00510F4A">
      <w:pPr>
        <w:pStyle w:val="Sinespaciado"/>
        <w:rPr>
          <w:rFonts w:eastAsia="Arial" w:cs="Arial"/>
          <w:b/>
          <w:lang w:val="es-ES_tradnl" w:eastAsia="es-CO"/>
        </w:rPr>
      </w:pPr>
    </w:p>
    <w:p w14:paraId="65648B3B" w14:textId="2B9932EB" w:rsidR="003206AC" w:rsidRPr="00EA764E" w:rsidRDefault="00430816" w:rsidP="00510F4A">
      <w:pPr>
        <w:pStyle w:val="Sinespaciado"/>
        <w:rPr>
          <w:rFonts w:eastAsia="Arial Narrow" w:cs="Arial"/>
        </w:rPr>
      </w:pPr>
      <w:r w:rsidRPr="00EA764E">
        <w:rPr>
          <w:rFonts w:eastAsia="Arial" w:cs="Arial"/>
          <w:b/>
          <w:lang w:val="es-ES_tradnl" w:eastAsia="es-CO"/>
        </w:rPr>
        <w:lastRenderedPageBreak/>
        <w:t>ARTÍCULO 10</w:t>
      </w:r>
      <w:r w:rsidR="0093363E" w:rsidRPr="00EA764E">
        <w:rPr>
          <w:rFonts w:eastAsia="Arial" w:cs="Arial"/>
          <w:b/>
          <w:lang w:val="es-ES_tradnl" w:eastAsia="es-CO"/>
        </w:rPr>
        <w:t>.</w:t>
      </w:r>
      <w:r w:rsidRPr="00EA764E">
        <w:rPr>
          <w:rFonts w:eastAsia="Arial" w:cs="Arial"/>
          <w:b/>
          <w:lang w:val="es-ES_tradnl" w:eastAsia="es-CO"/>
        </w:rPr>
        <w:t xml:space="preserve"> </w:t>
      </w:r>
      <w:r w:rsidR="00510F4A" w:rsidRPr="00EA764E">
        <w:rPr>
          <w:rFonts w:eastAsia="Arial" w:cs="Arial"/>
          <w:b/>
          <w:lang w:val="es-ES_tradnl" w:eastAsia="es-CO"/>
        </w:rPr>
        <w:t xml:space="preserve">VIGENCIA. </w:t>
      </w:r>
      <w:r w:rsidR="00510F4A" w:rsidRPr="00EA764E">
        <w:rPr>
          <w:rFonts w:eastAsia="Arial" w:cs="Arial"/>
          <w:lang w:val="es-ES_tradnl" w:eastAsia="es-CO"/>
        </w:rPr>
        <w:t>La presente ley empezará a regir a partir de la fecha de su publicación y deroga todas las disposiciones que le sean contrarias.</w:t>
      </w:r>
    </w:p>
    <w:p w14:paraId="5D3E3C56" w14:textId="77777777" w:rsidR="003206AC" w:rsidRPr="00EA764E" w:rsidRDefault="003206AC" w:rsidP="003206AC">
      <w:pPr>
        <w:pStyle w:val="Sinespaciado"/>
        <w:rPr>
          <w:rFonts w:eastAsia="Arial Narrow" w:cs="Arial"/>
        </w:rPr>
      </w:pPr>
    </w:p>
    <w:p w14:paraId="379D8A48" w14:textId="66FF527F" w:rsidR="003206AC" w:rsidRPr="00EA764E" w:rsidRDefault="003206AC" w:rsidP="003206AC">
      <w:pPr>
        <w:pStyle w:val="Sinespaciado"/>
        <w:rPr>
          <w:rFonts w:eastAsia="Arial Narrow" w:cs="Arial"/>
        </w:rPr>
      </w:pPr>
    </w:p>
    <w:p w14:paraId="6C0CB5F0" w14:textId="77777777" w:rsidR="00EA764E" w:rsidRPr="00EA764E" w:rsidRDefault="00EA764E" w:rsidP="003206AC">
      <w:pPr>
        <w:pStyle w:val="Sinespaciado"/>
        <w:rPr>
          <w:rFonts w:eastAsia="Arial Narrow" w:cs="Arial"/>
        </w:rPr>
      </w:pPr>
    </w:p>
    <w:p w14:paraId="0B135922" w14:textId="77777777" w:rsidR="00EA764E" w:rsidRPr="00EA764E" w:rsidRDefault="00EA764E" w:rsidP="00EA764E">
      <w:pPr>
        <w:spacing w:after="0" w:line="240" w:lineRule="auto"/>
        <w:jc w:val="both"/>
        <w:rPr>
          <w:rFonts w:ascii="Arial" w:eastAsia="Arial" w:hAnsi="Arial" w:cs="Arial"/>
          <w:b/>
          <w:color w:val="000000"/>
        </w:rPr>
      </w:pPr>
    </w:p>
    <w:p w14:paraId="004F361C" w14:textId="2A33F6AD" w:rsidR="00EA764E" w:rsidRPr="00EA764E" w:rsidRDefault="00EA764E" w:rsidP="00EA764E">
      <w:pPr>
        <w:spacing w:after="0" w:line="240" w:lineRule="auto"/>
        <w:jc w:val="both"/>
        <w:rPr>
          <w:rFonts w:ascii="Arial" w:hAnsi="Arial" w:cs="Arial"/>
          <w:b/>
          <w:bCs/>
        </w:rPr>
      </w:pPr>
      <w:r w:rsidRPr="00EA764E">
        <w:rPr>
          <w:rFonts w:ascii="Arial" w:hAnsi="Arial" w:cs="Arial"/>
          <w:b/>
          <w:bCs/>
        </w:rPr>
        <w:t>Camilo Esteban Ávila Morales</w:t>
      </w:r>
      <w:r w:rsidRPr="00EA764E">
        <w:rPr>
          <w:rFonts w:ascii="Arial" w:hAnsi="Arial" w:cs="Arial"/>
          <w:b/>
          <w:bCs/>
        </w:rPr>
        <w:tab/>
      </w:r>
      <w:r w:rsidRPr="00EA764E">
        <w:rPr>
          <w:rFonts w:ascii="Arial" w:hAnsi="Arial" w:cs="Arial"/>
          <w:b/>
          <w:bCs/>
        </w:rPr>
        <w:tab/>
      </w:r>
      <w:r w:rsidRPr="00EA764E">
        <w:rPr>
          <w:rFonts w:ascii="Arial" w:hAnsi="Arial" w:cs="Arial"/>
          <w:b/>
          <w:bCs/>
        </w:rPr>
        <w:tab/>
        <w:t>María Fernanda Carrascal Rojas</w:t>
      </w:r>
    </w:p>
    <w:p w14:paraId="79DB91F5" w14:textId="268B212B" w:rsidR="00EA764E" w:rsidRPr="00EA764E" w:rsidRDefault="00EA764E" w:rsidP="00EA764E">
      <w:pPr>
        <w:spacing w:after="0" w:line="240" w:lineRule="auto"/>
        <w:jc w:val="both"/>
        <w:rPr>
          <w:rFonts w:ascii="Arial" w:hAnsi="Arial" w:cs="Arial"/>
        </w:rPr>
      </w:pPr>
      <w:r w:rsidRPr="00EA764E">
        <w:rPr>
          <w:rFonts w:ascii="Arial" w:hAnsi="Arial" w:cs="Arial"/>
        </w:rPr>
        <w:t>Presidente</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t>Coordinadora Ponente</w:t>
      </w:r>
      <w:r w:rsidRPr="00EA764E">
        <w:rPr>
          <w:rFonts w:ascii="Arial" w:hAnsi="Arial" w:cs="Arial"/>
        </w:rPr>
        <w:tab/>
        <w:t xml:space="preserve">                                   </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p>
    <w:p w14:paraId="777B5046" w14:textId="77777777" w:rsidR="00EA764E" w:rsidRPr="00EA764E" w:rsidRDefault="00EA764E" w:rsidP="00EA764E">
      <w:pPr>
        <w:spacing w:after="0" w:line="240" w:lineRule="auto"/>
        <w:jc w:val="both"/>
        <w:rPr>
          <w:rFonts w:ascii="Arial" w:hAnsi="Arial" w:cs="Arial"/>
          <w:b/>
          <w:bCs/>
        </w:rPr>
      </w:pPr>
    </w:p>
    <w:p w14:paraId="50C387C9" w14:textId="77777777" w:rsidR="00EA764E" w:rsidRPr="00EA764E" w:rsidRDefault="00EA764E" w:rsidP="00EA764E">
      <w:pPr>
        <w:spacing w:after="0" w:line="240" w:lineRule="auto"/>
        <w:jc w:val="both"/>
        <w:rPr>
          <w:rFonts w:ascii="Arial" w:hAnsi="Arial" w:cs="Arial"/>
          <w:b/>
          <w:bCs/>
        </w:rPr>
      </w:pPr>
    </w:p>
    <w:p w14:paraId="5B5BF777" w14:textId="77777777" w:rsidR="00EA764E" w:rsidRPr="00EA764E" w:rsidRDefault="00EA764E" w:rsidP="00EA764E">
      <w:pPr>
        <w:spacing w:after="0" w:line="240" w:lineRule="auto"/>
        <w:jc w:val="both"/>
        <w:rPr>
          <w:rFonts w:ascii="Arial" w:hAnsi="Arial" w:cs="Arial"/>
          <w:b/>
          <w:bCs/>
        </w:rPr>
      </w:pPr>
    </w:p>
    <w:p w14:paraId="4C1D3376" w14:textId="77777777" w:rsidR="00EA764E" w:rsidRPr="00EA764E" w:rsidRDefault="00EA764E" w:rsidP="00EA764E">
      <w:pPr>
        <w:spacing w:after="0" w:line="240" w:lineRule="auto"/>
        <w:jc w:val="center"/>
        <w:rPr>
          <w:rFonts w:ascii="Arial" w:hAnsi="Arial" w:cs="Arial"/>
          <w:b/>
          <w:bCs/>
        </w:rPr>
      </w:pPr>
      <w:r w:rsidRPr="00EA764E">
        <w:rPr>
          <w:rFonts w:ascii="Arial" w:hAnsi="Arial" w:cs="Arial"/>
          <w:b/>
          <w:bCs/>
        </w:rPr>
        <w:t>Ricardo Alfonso Albornoz Barreto</w:t>
      </w:r>
    </w:p>
    <w:p w14:paraId="794621BE" w14:textId="428442B1" w:rsidR="004D631D" w:rsidRPr="00EA764E" w:rsidRDefault="00EA764E" w:rsidP="00EA764E">
      <w:pPr>
        <w:spacing w:after="0" w:line="240" w:lineRule="auto"/>
        <w:jc w:val="center"/>
        <w:rPr>
          <w:rFonts w:ascii="Arial" w:eastAsia="Arial" w:hAnsi="Arial" w:cs="Arial"/>
          <w:color w:val="000000"/>
        </w:rPr>
      </w:pPr>
      <w:r w:rsidRPr="00EA764E">
        <w:rPr>
          <w:rFonts w:ascii="Arial" w:hAnsi="Arial" w:cs="Arial"/>
        </w:rPr>
        <w:t>Secretario</w:t>
      </w:r>
    </w:p>
    <w:sectPr w:rsidR="004D631D" w:rsidRPr="00EA764E" w:rsidSect="0093363E">
      <w:headerReference w:type="default" r:id="rId9"/>
      <w:footerReference w:type="default" r:id="rId10"/>
      <w:type w:val="continuous"/>
      <w:pgSz w:w="12240" w:h="15840" w:code="1"/>
      <w:pgMar w:top="1985" w:right="1361" w:bottom="680" w:left="1871"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82A1" w14:textId="77777777" w:rsidR="002A092D" w:rsidRDefault="002A092D">
      <w:pPr>
        <w:spacing w:after="0" w:line="240" w:lineRule="auto"/>
      </w:pPr>
      <w:r>
        <w:separator/>
      </w:r>
    </w:p>
  </w:endnote>
  <w:endnote w:type="continuationSeparator" w:id="0">
    <w:p w14:paraId="2123EEE8" w14:textId="77777777" w:rsidR="002A092D" w:rsidRDefault="002A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453AA40A"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93363E">
      <w:rPr>
        <w:rFonts w:ascii="Arial" w:hAnsi="Arial" w:cs="Arial"/>
        <w:color w:val="4F81BD" w:themeColor="accent1"/>
        <w:sz w:val="16"/>
        <w:szCs w:val="16"/>
        <w:lang w:val="es-ES"/>
      </w:rPr>
      <w:t>089</w:t>
    </w:r>
    <w:r>
      <w:rPr>
        <w:rFonts w:ascii="Arial" w:hAnsi="Arial" w:cs="Arial"/>
        <w:color w:val="4F81BD" w:themeColor="accent1"/>
        <w:sz w:val="16"/>
        <w:szCs w:val="16"/>
        <w:lang w:val="es-ES"/>
      </w:rPr>
      <w:t xml:space="preserve"> de 202</w:t>
    </w:r>
    <w:r w:rsidR="0093363E">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4E90" w14:textId="77777777" w:rsidR="002A092D" w:rsidRDefault="002A092D">
      <w:pPr>
        <w:spacing w:after="0" w:line="240" w:lineRule="auto"/>
      </w:pPr>
      <w:r>
        <w:separator/>
      </w:r>
    </w:p>
  </w:footnote>
  <w:footnote w:type="continuationSeparator" w:id="0">
    <w:p w14:paraId="51A7201C" w14:textId="77777777" w:rsidR="002A092D" w:rsidRDefault="002A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5C"/>
    <w:multiLevelType w:val="hybridMultilevel"/>
    <w:tmpl w:val="0C8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6B421F"/>
    <w:multiLevelType w:val="hybridMultilevel"/>
    <w:tmpl w:val="C0EC8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C6D5655"/>
    <w:multiLevelType w:val="hybridMultilevel"/>
    <w:tmpl w:val="7A822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B562D3"/>
    <w:multiLevelType w:val="multilevel"/>
    <w:tmpl w:val="15FE28C2"/>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DDA09D7"/>
    <w:multiLevelType w:val="hybridMultilevel"/>
    <w:tmpl w:val="7E60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59B05F1"/>
    <w:multiLevelType w:val="hybridMultilevel"/>
    <w:tmpl w:val="33B63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8716802"/>
    <w:multiLevelType w:val="hybridMultilevel"/>
    <w:tmpl w:val="E6F00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20"/>
  </w:num>
  <w:num w:numId="5">
    <w:abstractNumId w:val="10"/>
  </w:num>
  <w:num w:numId="6">
    <w:abstractNumId w:val="13"/>
  </w:num>
  <w:num w:numId="7">
    <w:abstractNumId w:val="2"/>
  </w:num>
  <w:num w:numId="8">
    <w:abstractNumId w:val="9"/>
  </w:num>
  <w:num w:numId="9">
    <w:abstractNumId w:val="26"/>
  </w:num>
  <w:num w:numId="10">
    <w:abstractNumId w:val="15"/>
  </w:num>
  <w:num w:numId="11">
    <w:abstractNumId w:val="4"/>
  </w:num>
  <w:num w:numId="12">
    <w:abstractNumId w:val="28"/>
  </w:num>
  <w:num w:numId="13">
    <w:abstractNumId w:val="22"/>
  </w:num>
  <w:num w:numId="14">
    <w:abstractNumId w:val="24"/>
  </w:num>
  <w:num w:numId="15">
    <w:abstractNumId w:val="18"/>
  </w:num>
  <w:num w:numId="16">
    <w:abstractNumId w:val="8"/>
  </w:num>
  <w:num w:numId="17">
    <w:abstractNumId w:val="16"/>
  </w:num>
  <w:num w:numId="18">
    <w:abstractNumId w:val="5"/>
  </w:num>
  <w:num w:numId="19">
    <w:abstractNumId w:val="14"/>
  </w:num>
  <w:num w:numId="20">
    <w:abstractNumId w:val="29"/>
  </w:num>
  <w:num w:numId="21">
    <w:abstractNumId w:val="23"/>
  </w:num>
  <w:num w:numId="22">
    <w:abstractNumId w:val="1"/>
  </w:num>
  <w:num w:numId="23">
    <w:abstractNumId w:val="17"/>
  </w:num>
  <w:num w:numId="24">
    <w:abstractNumId w:val="12"/>
  </w:num>
  <w:num w:numId="25">
    <w:abstractNumId w:val="27"/>
  </w:num>
  <w:num w:numId="26">
    <w:abstractNumId w:val="0"/>
  </w:num>
  <w:num w:numId="27">
    <w:abstractNumId w:val="21"/>
  </w:num>
  <w:num w:numId="28">
    <w:abstractNumId w:val="6"/>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B1C28"/>
    <w:rsid w:val="001B6E7B"/>
    <w:rsid w:val="001C10AB"/>
    <w:rsid w:val="001C6DF6"/>
    <w:rsid w:val="001F7A2A"/>
    <w:rsid w:val="00217B1E"/>
    <w:rsid w:val="00227978"/>
    <w:rsid w:val="00245986"/>
    <w:rsid w:val="00273C01"/>
    <w:rsid w:val="00290644"/>
    <w:rsid w:val="002A092D"/>
    <w:rsid w:val="002A1BAF"/>
    <w:rsid w:val="002C21DA"/>
    <w:rsid w:val="002E6C1D"/>
    <w:rsid w:val="003206AC"/>
    <w:rsid w:val="00330383"/>
    <w:rsid w:val="00332B24"/>
    <w:rsid w:val="00344B4D"/>
    <w:rsid w:val="00374FCF"/>
    <w:rsid w:val="00375224"/>
    <w:rsid w:val="00392FE1"/>
    <w:rsid w:val="003B3F8A"/>
    <w:rsid w:val="003C3541"/>
    <w:rsid w:val="003C5D20"/>
    <w:rsid w:val="003D08DE"/>
    <w:rsid w:val="00401837"/>
    <w:rsid w:val="00430816"/>
    <w:rsid w:val="00484475"/>
    <w:rsid w:val="0049721E"/>
    <w:rsid w:val="004B0124"/>
    <w:rsid w:val="004D631D"/>
    <w:rsid w:val="004E4789"/>
    <w:rsid w:val="004F0BC8"/>
    <w:rsid w:val="004F3AF6"/>
    <w:rsid w:val="005004BD"/>
    <w:rsid w:val="00510F4A"/>
    <w:rsid w:val="00523CF6"/>
    <w:rsid w:val="00533F5F"/>
    <w:rsid w:val="00545AF9"/>
    <w:rsid w:val="0057061D"/>
    <w:rsid w:val="005970FF"/>
    <w:rsid w:val="005B79B2"/>
    <w:rsid w:val="005C4915"/>
    <w:rsid w:val="006020FC"/>
    <w:rsid w:val="00644D12"/>
    <w:rsid w:val="00645D96"/>
    <w:rsid w:val="0066551C"/>
    <w:rsid w:val="00676A02"/>
    <w:rsid w:val="006A6E00"/>
    <w:rsid w:val="006A6E52"/>
    <w:rsid w:val="006D531F"/>
    <w:rsid w:val="006E594C"/>
    <w:rsid w:val="00703BB5"/>
    <w:rsid w:val="00722B7D"/>
    <w:rsid w:val="00745DA4"/>
    <w:rsid w:val="00751A35"/>
    <w:rsid w:val="00767847"/>
    <w:rsid w:val="00780935"/>
    <w:rsid w:val="00793F4D"/>
    <w:rsid w:val="007D2959"/>
    <w:rsid w:val="007D2F62"/>
    <w:rsid w:val="007D3C92"/>
    <w:rsid w:val="007F0D11"/>
    <w:rsid w:val="0080316C"/>
    <w:rsid w:val="0083265E"/>
    <w:rsid w:val="00856BE4"/>
    <w:rsid w:val="008571E9"/>
    <w:rsid w:val="008609ED"/>
    <w:rsid w:val="00874E4E"/>
    <w:rsid w:val="008A36E1"/>
    <w:rsid w:val="008A4907"/>
    <w:rsid w:val="008A4A9B"/>
    <w:rsid w:val="008C5481"/>
    <w:rsid w:val="008E2412"/>
    <w:rsid w:val="008E689B"/>
    <w:rsid w:val="008F518D"/>
    <w:rsid w:val="00900D93"/>
    <w:rsid w:val="00931B69"/>
    <w:rsid w:val="0093363E"/>
    <w:rsid w:val="00980D46"/>
    <w:rsid w:val="00984A08"/>
    <w:rsid w:val="009A5477"/>
    <w:rsid w:val="009B5502"/>
    <w:rsid w:val="009E1B8B"/>
    <w:rsid w:val="009E3F42"/>
    <w:rsid w:val="00A10DC4"/>
    <w:rsid w:val="00A16412"/>
    <w:rsid w:val="00A260C7"/>
    <w:rsid w:val="00A27D65"/>
    <w:rsid w:val="00A549FD"/>
    <w:rsid w:val="00A5673E"/>
    <w:rsid w:val="00A776DC"/>
    <w:rsid w:val="00AA5167"/>
    <w:rsid w:val="00AC09C4"/>
    <w:rsid w:val="00AC2952"/>
    <w:rsid w:val="00AF4493"/>
    <w:rsid w:val="00AF47C1"/>
    <w:rsid w:val="00B31264"/>
    <w:rsid w:val="00B4204B"/>
    <w:rsid w:val="00B47081"/>
    <w:rsid w:val="00B57363"/>
    <w:rsid w:val="00B61831"/>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733DF"/>
    <w:rsid w:val="00C85EE9"/>
    <w:rsid w:val="00CA7A0C"/>
    <w:rsid w:val="00D16302"/>
    <w:rsid w:val="00D410FE"/>
    <w:rsid w:val="00D655E9"/>
    <w:rsid w:val="00D65C9D"/>
    <w:rsid w:val="00D7060A"/>
    <w:rsid w:val="00D7787B"/>
    <w:rsid w:val="00DC1FF5"/>
    <w:rsid w:val="00DF2356"/>
    <w:rsid w:val="00E02D4A"/>
    <w:rsid w:val="00E2082D"/>
    <w:rsid w:val="00E27292"/>
    <w:rsid w:val="00EA764E"/>
    <w:rsid w:val="00EB3579"/>
    <w:rsid w:val="00ED4980"/>
    <w:rsid w:val="00ED4C9D"/>
    <w:rsid w:val="00EF5B1B"/>
    <w:rsid w:val="00F04E2C"/>
    <w:rsid w:val="00F25E2F"/>
    <w:rsid w:val="00F42CA9"/>
    <w:rsid w:val="00F4360E"/>
    <w:rsid w:val="00F50D3E"/>
    <w:rsid w:val="00F66F0B"/>
    <w:rsid w:val="00F67633"/>
    <w:rsid w:val="00F718B4"/>
    <w:rsid w:val="00F94622"/>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14</cp:revision>
  <cp:lastPrinted>2025-05-07T19:32:00Z</cp:lastPrinted>
  <dcterms:created xsi:type="dcterms:W3CDTF">2025-05-07T19:11:00Z</dcterms:created>
  <dcterms:modified xsi:type="dcterms:W3CDTF">2026-04-28T17:42:00Z</dcterms:modified>
</cp:coreProperties>
</file>