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1765"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7551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74C5D86C" w14:textId="2C71915A"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93363E">
        <w:rPr>
          <w:rFonts w:ascii="Edwardian Script ITC" w:hAnsi="Edwardian Script ITC"/>
          <w:b/>
          <w:sz w:val="36"/>
          <w:szCs w:val="36"/>
        </w:rPr>
        <w:t>5</w:t>
      </w:r>
      <w:r w:rsidRPr="002C21DA">
        <w:rPr>
          <w:rFonts w:ascii="Edwardian Script ITC" w:hAnsi="Edwardian Script ITC"/>
          <w:b/>
          <w:sz w:val="36"/>
          <w:szCs w:val="36"/>
        </w:rPr>
        <w:t>-202</w:t>
      </w:r>
      <w:r w:rsidR="0093363E">
        <w:rPr>
          <w:rFonts w:ascii="Edwardian Script ITC" w:hAnsi="Edwardian Script ITC"/>
          <w:b/>
          <w:sz w:val="36"/>
          <w:szCs w:val="36"/>
        </w:rPr>
        <w:t>6</w:t>
      </w:r>
    </w:p>
    <w:p w14:paraId="650C9766"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2F19211D" w14:textId="72906B2C" w:rsidR="00900D93" w:rsidRPr="00631A0A" w:rsidRDefault="000F3249" w:rsidP="002C21DA">
      <w:pPr>
        <w:pStyle w:val="Sinespaciado"/>
        <w:rPr>
          <w:rFonts w:eastAsia="Arial MT" w:cs="Arial"/>
          <w:b/>
          <w:bCs/>
          <w:lang w:val="es-ES" w:eastAsia="es-ES"/>
        </w:rPr>
      </w:pPr>
      <w:r w:rsidRPr="00EA764E">
        <w:rPr>
          <w:rFonts w:eastAsia="Arial" w:cs="Arial"/>
          <w:b/>
          <w:color w:val="000000"/>
        </w:rPr>
        <w:t xml:space="preserve">TEXTO DEFINITIVO APROBADO EN PRIMER DEBATE DEL </w:t>
      </w:r>
      <w:r w:rsidRPr="00EA764E">
        <w:rPr>
          <w:rFonts w:eastAsia="Arial" w:cs="Arial"/>
          <w:b/>
        </w:rPr>
        <w:t xml:space="preserve">PROYECTO DE LEY </w:t>
      </w:r>
      <w:r w:rsidR="008010C4" w:rsidRPr="00DA49C9">
        <w:rPr>
          <w:rFonts w:cs="Arial"/>
          <w:b/>
          <w:bCs/>
        </w:rPr>
        <w:t>N</w:t>
      </w:r>
      <w:r w:rsidR="008010C4">
        <w:rPr>
          <w:rFonts w:cs="Arial"/>
          <w:b/>
          <w:bCs/>
        </w:rPr>
        <w:t>o</w:t>
      </w:r>
      <w:r w:rsidR="008010C4" w:rsidRPr="00DA49C9">
        <w:rPr>
          <w:rFonts w:cs="Arial"/>
          <w:b/>
          <w:bCs/>
        </w:rPr>
        <w:t>. 108 DE 2025 CÁMARA “POR EL CUAL SE MODIFICA EL DECRETO LEY 353 DE 1994, LA LEY 973 DE 2005, LA LEY 1305 DE 2009 Y SE DICTAN OTRAS DISPOSICIONES”.</w:t>
      </w:r>
      <w:r w:rsidR="008010C4">
        <w:rPr>
          <w:rFonts w:eastAsia="Arial" w:cs="Arial"/>
          <w:b/>
        </w:rPr>
        <w:t xml:space="preserve"> </w:t>
      </w:r>
      <w:r w:rsidR="0080316C" w:rsidRPr="00EA764E">
        <w:rPr>
          <w:rFonts w:cs="Arial"/>
          <w:b/>
        </w:rPr>
        <w:t xml:space="preserve"> </w:t>
      </w:r>
    </w:p>
    <w:p w14:paraId="72180F14" w14:textId="77777777" w:rsidR="00931B69" w:rsidRPr="00EA764E" w:rsidRDefault="00931B69" w:rsidP="009A5477">
      <w:pPr>
        <w:pStyle w:val="Sinespaciado"/>
        <w:jc w:val="center"/>
        <w:rPr>
          <w:rFonts w:cs="Arial"/>
        </w:rPr>
      </w:pPr>
    </w:p>
    <w:p w14:paraId="20075F4A" w14:textId="125862CA" w:rsidR="00900D93" w:rsidRPr="00EA764E" w:rsidRDefault="000F3249" w:rsidP="009A5477">
      <w:pPr>
        <w:pStyle w:val="Sinespaciado"/>
        <w:jc w:val="center"/>
        <w:rPr>
          <w:rFonts w:cs="Arial"/>
        </w:rPr>
      </w:pPr>
      <w:r w:rsidRPr="00EA764E">
        <w:rPr>
          <w:rFonts w:cs="Arial"/>
        </w:rPr>
        <w:t>(Aprobado en la</w:t>
      </w:r>
      <w:r w:rsidR="00722B7D" w:rsidRPr="00EA764E">
        <w:rPr>
          <w:rFonts w:cs="Arial"/>
        </w:rPr>
        <w:t xml:space="preserve"> sesión</w:t>
      </w:r>
      <w:r w:rsidR="00874E4E" w:rsidRPr="00EA764E">
        <w:rPr>
          <w:rFonts w:cs="Arial"/>
        </w:rPr>
        <w:t xml:space="preserve"> presencial </w:t>
      </w:r>
      <w:r w:rsidR="00722B7D" w:rsidRPr="00EA764E">
        <w:rPr>
          <w:rFonts w:cs="Arial"/>
        </w:rPr>
        <w:t>del</w:t>
      </w:r>
      <w:r w:rsidR="00874E4E" w:rsidRPr="00EA764E">
        <w:rPr>
          <w:rFonts w:cs="Arial"/>
        </w:rPr>
        <w:t xml:space="preserve"> </w:t>
      </w:r>
      <w:r w:rsidR="008010C4">
        <w:rPr>
          <w:rFonts w:cs="Arial"/>
        </w:rPr>
        <w:t>5 de mayo</w:t>
      </w:r>
      <w:r w:rsidR="00510F4A" w:rsidRPr="00EA764E">
        <w:rPr>
          <w:rFonts w:cs="Arial"/>
        </w:rPr>
        <w:t xml:space="preserve"> </w:t>
      </w:r>
      <w:r w:rsidR="00344B4D" w:rsidRPr="00EA764E">
        <w:rPr>
          <w:rFonts w:cs="Arial"/>
        </w:rPr>
        <w:t>de 202</w:t>
      </w:r>
      <w:r w:rsidR="00631A0A">
        <w:rPr>
          <w:rFonts w:cs="Arial"/>
        </w:rPr>
        <w:t>6</w:t>
      </w:r>
      <w:r w:rsidR="009A5477" w:rsidRPr="00EA764E">
        <w:rPr>
          <w:rFonts w:cs="Arial"/>
        </w:rPr>
        <w:t xml:space="preserve">, Comisión VII Constitucional </w:t>
      </w:r>
      <w:r w:rsidRPr="00EA764E">
        <w:rPr>
          <w:rFonts w:cs="Arial"/>
        </w:rPr>
        <w:t xml:space="preserve">Permanente de la H. Cámara de Representantes, </w:t>
      </w:r>
      <w:r w:rsidR="009A5477" w:rsidRPr="00EA764E">
        <w:rPr>
          <w:rFonts w:cs="Arial"/>
        </w:rPr>
        <w:t>a</w:t>
      </w:r>
      <w:r w:rsidRPr="00EA764E">
        <w:rPr>
          <w:rFonts w:cs="Arial"/>
        </w:rPr>
        <w:t xml:space="preserve">cta No. </w:t>
      </w:r>
      <w:r w:rsidR="00631A0A">
        <w:rPr>
          <w:rFonts w:cs="Arial"/>
        </w:rPr>
        <w:t>2</w:t>
      </w:r>
      <w:r w:rsidR="008010C4">
        <w:rPr>
          <w:rFonts w:cs="Arial"/>
        </w:rPr>
        <w:t>2</w:t>
      </w:r>
      <w:r w:rsidRPr="00EA764E">
        <w:rPr>
          <w:rFonts w:cs="Arial"/>
        </w:rPr>
        <w:t>)</w:t>
      </w:r>
    </w:p>
    <w:p w14:paraId="55DF5872" w14:textId="77777777" w:rsidR="00900D93" w:rsidRPr="00EA764E" w:rsidRDefault="000F3249" w:rsidP="00D410FE">
      <w:pPr>
        <w:spacing w:before="240" w:after="0" w:line="240" w:lineRule="atLeast"/>
        <w:jc w:val="center"/>
        <w:rPr>
          <w:rFonts w:ascii="Arial" w:eastAsia="Arial" w:hAnsi="Arial" w:cs="Arial"/>
          <w:b/>
        </w:rPr>
      </w:pPr>
      <w:r w:rsidRPr="00EA764E">
        <w:rPr>
          <w:rFonts w:ascii="Arial" w:eastAsia="Arial" w:hAnsi="Arial" w:cs="Arial"/>
          <w:b/>
        </w:rPr>
        <w:t>EL CONGRESO DE COLOMBIA</w:t>
      </w:r>
    </w:p>
    <w:p w14:paraId="745100F3" w14:textId="77777777" w:rsidR="00900D93" w:rsidRPr="00EA764E" w:rsidRDefault="000F3249" w:rsidP="00D410FE">
      <w:pPr>
        <w:spacing w:before="240" w:after="0" w:line="240" w:lineRule="atLeast"/>
        <w:jc w:val="center"/>
        <w:rPr>
          <w:rFonts w:ascii="Arial" w:eastAsia="Arial" w:hAnsi="Arial" w:cs="Arial"/>
          <w:b/>
        </w:rPr>
      </w:pPr>
      <w:r w:rsidRPr="00EA764E">
        <w:rPr>
          <w:rFonts w:ascii="Arial" w:eastAsia="Arial" w:hAnsi="Arial" w:cs="Arial"/>
          <w:b/>
        </w:rPr>
        <w:t>DECRETA:</w:t>
      </w:r>
    </w:p>
    <w:p w14:paraId="629E6DED" w14:textId="77777777" w:rsidR="00D410FE" w:rsidRPr="00EA764E" w:rsidRDefault="00D410FE" w:rsidP="00D410FE">
      <w:pPr>
        <w:pStyle w:val="Sinespaciado"/>
        <w:spacing w:line="240" w:lineRule="atLeast"/>
        <w:rPr>
          <w:rFonts w:cs="Arial"/>
        </w:rPr>
      </w:pPr>
    </w:p>
    <w:p w14:paraId="598A6852" w14:textId="77777777" w:rsidR="006124BA" w:rsidRPr="006124BA"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b/>
          <w:bCs/>
          <w:lang w:val="es" w:eastAsia="es-CO"/>
        </w:rPr>
        <w:t>Artículo 1</w:t>
      </w:r>
      <w:r w:rsidRPr="006124BA">
        <w:rPr>
          <w:rFonts w:ascii="Arial" w:eastAsia="Arial" w:hAnsi="Arial" w:cs="Arial"/>
          <w:lang w:val="es" w:eastAsia="es-CO"/>
        </w:rPr>
        <w:t>. Modifíquese el artículo 1 del Decreto Ley 353 de 1994 modificado por el artículo 1 de la Ley 973 de 2005 y por el artículo 9 de la Ley 1305 de 2009, el cual quedará así:</w:t>
      </w:r>
      <w:r w:rsidRPr="006124BA">
        <w:rPr>
          <w:rFonts w:ascii="Arial" w:eastAsia="Arial" w:hAnsi="Arial" w:cs="Arial"/>
          <w:lang w:val="es" w:eastAsia="es-CO"/>
        </w:rPr>
        <w:br/>
      </w:r>
    </w:p>
    <w:p w14:paraId="2DD1016F"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Artículo 1. Definición y objeto.</w:t>
      </w:r>
      <w:r w:rsidRPr="006124BA">
        <w:rPr>
          <w:rFonts w:ascii="Arial" w:eastAsia="Arial" w:hAnsi="Arial" w:cs="Arial"/>
          <w:lang w:val="es" w:eastAsia="es-CO"/>
        </w:rPr>
        <w:t xml:space="preserve"> A partir de la entrada en vigencia de la presente Ley, la Caja de Vivienda Militar creada por la Ley 87 de 1947 y reorganizada por los Decretos 3073 de 1968, 2351 de 1971, 2182 de 1984, 2162 de 1992, se denominará Caja Promotora de Vivienda Militar y de Policía.</w:t>
      </w:r>
    </w:p>
    <w:p w14:paraId="4630CB87" w14:textId="77777777" w:rsidR="006124BA" w:rsidRPr="006124BA" w:rsidRDefault="006124BA" w:rsidP="006124BA">
      <w:pPr>
        <w:widowControl w:val="0"/>
        <w:shd w:val="clear" w:color="auto" w:fill="FFFFFF"/>
        <w:spacing w:after="0"/>
        <w:ind w:left="520"/>
        <w:jc w:val="both"/>
        <w:rPr>
          <w:rFonts w:ascii="Arial" w:eastAsia="Arial" w:hAnsi="Arial" w:cs="Arial"/>
          <w:lang w:val="es" w:eastAsia="es-CO"/>
        </w:rPr>
      </w:pPr>
      <w:r w:rsidRPr="006124BA">
        <w:rPr>
          <w:rFonts w:ascii="Arial" w:eastAsia="Arial" w:hAnsi="Arial" w:cs="Arial"/>
          <w:lang w:val="es" w:eastAsia="es-CO"/>
        </w:rPr>
        <w:t xml:space="preserve"> </w:t>
      </w:r>
    </w:p>
    <w:p w14:paraId="58FCC977"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La Caja Promotora de Vivienda Militar y de Policía tiene por objeto administrar los aportes de sus afiliados y facilitar el acceso a soluciones de vivienda mediante el desarrollo y la promoción de las operaciones del sector inmobiliario y de la construcción. Asimismo, ofrecerá a sus afiliados y al sector Defensa, directamente o a través de las entidades que se creen para tal fin y en las que tenga participación, productos y servicios autorizados para los establecimientos de crédito.</w:t>
      </w:r>
    </w:p>
    <w:p w14:paraId="74C9C8BF" w14:textId="77777777" w:rsidR="006124BA" w:rsidRPr="006124BA" w:rsidRDefault="006124BA" w:rsidP="006124BA">
      <w:pPr>
        <w:widowControl w:val="0"/>
        <w:shd w:val="clear" w:color="auto" w:fill="FFFFFF"/>
        <w:spacing w:after="0"/>
        <w:ind w:left="520"/>
        <w:jc w:val="both"/>
        <w:rPr>
          <w:rFonts w:ascii="Arial" w:eastAsia="Arial" w:hAnsi="Arial" w:cs="Arial"/>
          <w:lang w:val="es" w:eastAsia="es-CO"/>
        </w:rPr>
      </w:pPr>
      <w:r w:rsidRPr="006124BA">
        <w:rPr>
          <w:rFonts w:ascii="Arial" w:eastAsia="Arial" w:hAnsi="Arial" w:cs="Arial"/>
          <w:lang w:val="es" w:eastAsia="es-CO"/>
        </w:rPr>
        <w:t xml:space="preserve"> </w:t>
      </w:r>
    </w:p>
    <w:p w14:paraId="7C274483"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La Caja Promotora de Vivienda Militar y de Policía podrá participar en el capital de entidades de servicios financieros vigilados por la Superintendencia Financiera de Colombia cuyos productos y servicios sean conexos y complementarios a la oferta que presta de manera directa.</w:t>
      </w:r>
    </w:p>
    <w:p w14:paraId="097C62FC" w14:textId="77777777" w:rsidR="006124BA" w:rsidRPr="006124BA" w:rsidRDefault="006124BA" w:rsidP="006124BA">
      <w:pPr>
        <w:widowControl w:val="0"/>
        <w:shd w:val="clear" w:color="auto" w:fill="FFFFFF"/>
        <w:spacing w:after="0"/>
        <w:ind w:left="520"/>
        <w:jc w:val="both"/>
        <w:rPr>
          <w:rFonts w:ascii="Arial" w:eastAsia="Arial" w:hAnsi="Arial" w:cs="Arial"/>
          <w:lang w:val="es" w:eastAsia="es-CO"/>
        </w:rPr>
      </w:pPr>
      <w:r w:rsidRPr="006124BA">
        <w:rPr>
          <w:rFonts w:ascii="Arial" w:eastAsia="Arial" w:hAnsi="Arial" w:cs="Arial"/>
          <w:lang w:val="es" w:eastAsia="es-CO"/>
        </w:rPr>
        <w:t xml:space="preserve"> </w:t>
      </w:r>
    </w:p>
    <w:p w14:paraId="03EE07BC"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w:t>
      </w:r>
      <w:r w:rsidRPr="006124BA">
        <w:rPr>
          <w:rFonts w:ascii="Arial" w:eastAsia="Arial" w:hAnsi="Arial" w:cs="Arial"/>
          <w:lang w:val="es" w:eastAsia="es-CO"/>
        </w:rPr>
        <w:t>. La Caja Promotora de Vivienda Militar y de Policía administra y paga, conforme a la liquidación y reconocimiento que realice el respectivo empleador, las cesantías del personal en servicio activo de la Fuerza Pública, del personal civil al servicio del Ministerio de Defensa Nacional y de las Fuerzas Militares, del personal no uniformado de la Policía Nacional, y de los funcionarios de la Caja Promotora de Vivienda Militar y de Policía. Para quienes gozan del efecto retroactivo de cesantías, esta prestación se sujetará al plan de pagos establecido por el Ministerio de Hacienda y Crédito Público.</w:t>
      </w:r>
    </w:p>
    <w:p w14:paraId="5DAB74E3" w14:textId="77777777" w:rsidR="006124BA" w:rsidRPr="006124BA"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b/>
          <w:bCs/>
          <w:lang w:val="es" w:eastAsia="es-CO"/>
        </w:rPr>
        <w:t>Artículo 2.</w:t>
      </w:r>
      <w:r w:rsidRPr="006124BA">
        <w:rPr>
          <w:rFonts w:ascii="Arial" w:eastAsia="Arial" w:hAnsi="Arial" w:cs="Arial"/>
          <w:lang w:val="es" w:eastAsia="es-CO"/>
        </w:rPr>
        <w:t xml:space="preserve"> Adiciónese el parágrafo 3 al artículo 2 de la Ley 973 de 2005, el cual quedará así:</w:t>
      </w:r>
      <w:r w:rsidRPr="006124BA">
        <w:rPr>
          <w:rFonts w:ascii="Arial" w:eastAsia="Arial" w:hAnsi="Arial" w:cs="Arial"/>
          <w:lang w:val="es" w:eastAsia="es-CO"/>
        </w:rPr>
        <w:br/>
      </w:r>
    </w:p>
    <w:p w14:paraId="15B00E25"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3.</w:t>
      </w:r>
      <w:r w:rsidRPr="006124BA">
        <w:rPr>
          <w:rFonts w:ascii="Arial" w:eastAsia="Arial" w:hAnsi="Arial" w:cs="Arial"/>
          <w:lang w:val="es" w:eastAsia="es-CO"/>
        </w:rPr>
        <w:t xml:space="preserve"> Para efectos tributarios, la Caja Promotora de Vivienda Militar y de Policía se regirá </w:t>
      </w:r>
      <w:r w:rsidRPr="006124BA">
        <w:rPr>
          <w:rFonts w:ascii="Arial" w:eastAsia="Arial" w:hAnsi="Arial" w:cs="Arial"/>
          <w:lang w:val="es" w:eastAsia="es-CO"/>
        </w:rPr>
        <w:lastRenderedPageBreak/>
        <w:t>por lo previsto para los establecimientos públicos.</w:t>
      </w:r>
    </w:p>
    <w:p w14:paraId="1E1B6794" w14:textId="77777777" w:rsidR="006124BA" w:rsidRPr="006124BA" w:rsidRDefault="006124BA" w:rsidP="006124BA">
      <w:pPr>
        <w:widowControl w:val="0"/>
        <w:shd w:val="clear" w:color="auto" w:fill="FFFFFF"/>
        <w:spacing w:before="240" w:after="0"/>
        <w:ind w:firstLine="20"/>
        <w:jc w:val="both"/>
        <w:rPr>
          <w:rFonts w:ascii="Arial" w:eastAsia="Arial" w:hAnsi="Arial" w:cs="Arial"/>
          <w:b/>
          <w:bCs/>
          <w:lang w:val="es" w:eastAsia="es-CO"/>
        </w:rPr>
      </w:pPr>
      <w:r w:rsidRPr="006124BA">
        <w:rPr>
          <w:rFonts w:ascii="Arial" w:eastAsia="Arial" w:hAnsi="Arial" w:cs="Arial"/>
          <w:b/>
          <w:bCs/>
          <w:lang w:val="es" w:eastAsia="es-CO"/>
        </w:rPr>
        <w:t>Artículo 3.</w:t>
      </w:r>
      <w:r w:rsidRPr="006124BA">
        <w:rPr>
          <w:rFonts w:ascii="Arial" w:eastAsia="Arial" w:hAnsi="Arial" w:cs="Arial"/>
          <w:lang w:val="es" w:eastAsia="es-CO"/>
        </w:rPr>
        <w:t xml:space="preserve"> Modifíquese el último inciso del parágrafo 2 y agréguese un inciso al parágrafo 3 del artículo 14 del Decreto Ley 353 de 1994 modificado por el artículo 9 de la Ley 973 de 2005 y el artículo 1 de la Ley 1305 de 2009, los cuales quedarán así: </w:t>
      </w:r>
      <w:r w:rsidRPr="006124BA">
        <w:rPr>
          <w:rFonts w:ascii="Arial" w:eastAsia="Arial" w:hAnsi="Arial" w:cs="Arial"/>
          <w:b/>
          <w:bCs/>
          <w:lang w:val="es" w:eastAsia="es-CO"/>
        </w:rPr>
        <w:tab/>
      </w:r>
      <w:r w:rsidRPr="006124BA">
        <w:rPr>
          <w:rFonts w:ascii="Arial" w:eastAsia="Arial" w:hAnsi="Arial" w:cs="Arial"/>
          <w:b/>
          <w:bCs/>
          <w:lang w:val="es" w:eastAsia="es-CO"/>
        </w:rPr>
        <w:br/>
      </w:r>
    </w:p>
    <w:p w14:paraId="1C614CD8" w14:textId="77777777" w:rsidR="006124BA" w:rsidRPr="006124BA" w:rsidRDefault="006124BA" w:rsidP="006124BA">
      <w:pPr>
        <w:widowControl w:val="0"/>
        <w:shd w:val="clear" w:color="auto" w:fill="FFFFFF"/>
        <w:spacing w:after="0"/>
        <w:jc w:val="both"/>
        <w:rPr>
          <w:rFonts w:ascii="Arial" w:eastAsia="Arial" w:hAnsi="Arial" w:cs="Arial"/>
          <w:b/>
          <w:bCs/>
          <w:lang w:val="es" w:eastAsia="es-CO"/>
        </w:rPr>
      </w:pPr>
      <w:r w:rsidRPr="006124BA">
        <w:rPr>
          <w:rFonts w:ascii="Arial" w:eastAsia="Arial" w:hAnsi="Arial" w:cs="Arial"/>
          <w:b/>
          <w:bCs/>
          <w:lang w:val="es" w:eastAsia="es-CO"/>
        </w:rPr>
        <w:t>Artículo 14.</w:t>
      </w:r>
      <w:r w:rsidRPr="006124BA">
        <w:rPr>
          <w:rFonts w:ascii="Arial" w:eastAsia="Arial" w:hAnsi="Arial" w:cs="Arial"/>
          <w:b/>
          <w:bCs/>
          <w:lang w:val="es" w:eastAsia="es-CO"/>
        </w:rPr>
        <w:br/>
      </w:r>
    </w:p>
    <w:p w14:paraId="5BCDB729"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w:t>
      </w:r>
    </w:p>
    <w:p w14:paraId="7DF87EAD" w14:textId="77777777" w:rsidR="006124BA" w:rsidRPr="006124BA" w:rsidRDefault="006124BA" w:rsidP="006124BA">
      <w:pPr>
        <w:widowControl w:val="0"/>
        <w:shd w:val="clear" w:color="auto" w:fill="FFFFFF"/>
        <w:spacing w:after="0"/>
        <w:jc w:val="both"/>
        <w:rPr>
          <w:rFonts w:ascii="Arial" w:eastAsia="Arial" w:hAnsi="Arial" w:cs="Arial"/>
          <w:b/>
          <w:bCs/>
          <w:lang w:val="es" w:eastAsia="es-CO"/>
        </w:rPr>
      </w:pPr>
      <w:r w:rsidRPr="006124BA">
        <w:rPr>
          <w:rFonts w:ascii="Arial" w:eastAsia="Arial" w:hAnsi="Arial" w:cs="Arial"/>
          <w:b/>
          <w:bCs/>
          <w:lang w:val="es" w:eastAsia="es-CO"/>
        </w:rPr>
        <w:t>Parágrafo 2.</w:t>
      </w:r>
    </w:p>
    <w:p w14:paraId="4120AA6F" w14:textId="77777777" w:rsidR="006124BA" w:rsidRPr="006124BA" w:rsidRDefault="006124BA" w:rsidP="006124BA">
      <w:pPr>
        <w:widowControl w:val="0"/>
        <w:shd w:val="clear" w:color="auto" w:fill="FFFFFF"/>
        <w:spacing w:after="0"/>
        <w:ind w:left="420"/>
        <w:jc w:val="both"/>
        <w:rPr>
          <w:rFonts w:ascii="Arial" w:eastAsia="Arial" w:hAnsi="Arial" w:cs="Arial"/>
          <w:lang w:val="es" w:eastAsia="es-CO"/>
        </w:rPr>
      </w:pPr>
      <w:r w:rsidRPr="006124BA">
        <w:rPr>
          <w:rFonts w:ascii="Arial" w:eastAsia="Arial" w:hAnsi="Arial" w:cs="Arial"/>
          <w:lang w:val="es" w:eastAsia="es-CO"/>
        </w:rPr>
        <w:t>(…)</w:t>
      </w:r>
    </w:p>
    <w:p w14:paraId="1D373A45"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br/>
        <w:t>El Fondo de Solidaridad estará constituido para el cumplimiento del objetivo dispuesto en el parágrafo 2 del artículo 9 de la Ley 973 de 2005 encontrándose sujeto a la disponibilidad de los recursos respectivos. La solución de vivienda que se otorga con cargo a este Fondo se entregará en las modalidades de compra de vivienda nueva o usada, construcción sobre lote propio del afiliado(a) de su cónyuge o compañero(a) permanente, mejoras de vivienda, liberación o abono de gravamen hipotecario, compra de cartera hipotecaria y carta cheque, previo cumplimiento de los requisitos y condiciones que establezca la Caja Promotora de Vivienda Militar y de Policía.</w:t>
      </w:r>
    </w:p>
    <w:p w14:paraId="6AC329A7" w14:textId="77777777" w:rsidR="006124BA" w:rsidRPr="006124BA" w:rsidRDefault="006124BA" w:rsidP="006124BA">
      <w:pPr>
        <w:widowControl w:val="0"/>
        <w:shd w:val="clear" w:color="auto" w:fill="FFFFFF"/>
        <w:spacing w:after="0"/>
        <w:ind w:left="420"/>
        <w:jc w:val="both"/>
        <w:rPr>
          <w:rFonts w:ascii="Arial" w:eastAsia="Arial" w:hAnsi="Arial" w:cs="Arial"/>
          <w:highlight w:val="yellow"/>
          <w:lang w:val="es" w:eastAsia="es-CO"/>
        </w:rPr>
      </w:pPr>
      <w:r w:rsidRPr="006124BA">
        <w:rPr>
          <w:rFonts w:ascii="Arial" w:eastAsia="Arial" w:hAnsi="Arial" w:cs="Arial"/>
          <w:highlight w:val="yellow"/>
          <w:lang w:val="es" w:eastAsia="es-CO"/>
        </w:rPr>
        <w:t xml:space="preserve"> </w:t>
      </w:r>
    </w:p>
    <w:p w14:paraId="5C21DB89"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En casos excepcionales la Junta Directiva de la Caja Promotora de Vivienda Militar y de Policía podrá determinar otros mecanismos de solución de vivienda para el cumplimiento del objeto del Fondo de Solidaridad.</w:t>
      </w:r>
    </w:p>
    <w:p w14:paraId="19EFF7E1" w14:textId="77777777" w:rsidR="006124BA" w:rsidRPr="006124BA" w:rsidRDefault="006124BA" w:rsidP="006124BA">
      <w:pPr>
        <w:widowControl w:val="0"/>
        <w:shd w:val="clear" w:color="auto" w:fill="FFFFFF"/>
        <w:spacing w:after="0"/>
        <w:ind w:left="420"/>
        <w:jc w:val="both"/>
        <w:rPr>
          <w:rFonts w:ascii="Arial" w:eastAsia="Arial" w:hAnsi="Arial" w:cs="Arial"/>
          <w:lang w:val="es" w:eastAsia="es-CO"/>
        </w:rPr>
      </w:pPr>
      <w:r w:rsidRPr="006124BA">
        <w:rPr>
          <w:rFonts w:ascii="Arial" w:eastAsia="Arial" w:hAnsi="Arial" w:cs="Arial"/>
          <w:lang w:val="es" w:eastAsia="es-CO"/>
        </w:rPr>
        <w:t xml:space="preserve"> </w:t>
      </w:r>
    </w:p>
    <w:p w14:paraId="260535CD" w14:textId="77777777" w:rsidR="006124BA" w:rsidRPr="006124BA" w:rsidRDefault="006124BA" w:rsidP="006124BA">
      <w:pPr>
        <w:widowControl w:val="0"/>
        <w:shd w:val="clear" w:color="auto" w:fill="FFFFFF"/>
        <w:spacing w:after="0"/>
        <w:jc w:val="both"/>
        <w:rPr>
          <w:rFonts w:ascii="Arial" w:eastAsia="Arial" w:hAnsi="Arial" w:cs="Arial"/>
          <w:b/>
          <w:bCs/>
          <w:lang w:val="es" w:eastAsia="es-CO"/>
        </w:rPr>
      </w:pPr>
      <w:r w:rsidRPr="006124BA">
        <w:rPr>
          <w:rFonts w:ascii="Arial" w:eastAsia="Arial" w:hAnsi="Arial" w:cs="Arial"/>
          <w:b/>
          <w:bCs/>
          <w:lang w:val="es" w:eastAsia="es-CO"/>
        </w:rPr>
        <w:t>Parágrafo 3.</w:t>
      </w:r>
    </w:p>
    <w:p w14:paraId="30EDC2C1"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w:t>
      </w:r>
    </w:p>
    <w:p w14:paraId="2C553251"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La Junta Directiva establecerá las causales y condiciones cuando a solicitud del beneficiario se requiera la restitución del subsidio de vivienda que se entrega con cargo al Fondo de Solidaridad.</w:t>
      </w:r>
    </w:p>
    <w:p w14:paraId="5B781CD9" w14:textId="77777777" w:rsidR="006124BA" w:rsidRPr="006124BA"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b/>
          <w:bCs/>
          <w:lang w:val="es" w:eastAsia="es-CO"/>
        </w:rPr>
        <w:t>Artículo 4</w:t>
      </w:r>
      <w:r w:rsidRPr="006124BA">
        <w:rPr>
          <w:rFonts w:ascii="Arial" w:eastAsia="Arial" w:hAnsi="Arial" w:cs="Arial"/>
          <w:lang w:val="es" w:eastAsia="es-CO"/>
        </w:rPr>
        <w:t>. Adiciónese el numeral 8 y el parágrafo 5 al artículo 17 del Decreto Ley 353 de 1994, modificado por el artículo 10 de la Ley 973 de 2005 y el artículo 2 de la Ley 1305 de 2009, el cual quedará así:</w:t>
      </w:r>
      <w:r w:rsidRPr="006124BA">
        <w:rPr>
          <w:rFonts w:ascii="Arial" w:eastAsia="Arial" w:hAnsi="Arial" w:cs="Arial"/>
          <w:lang w:val="es" w:eastAsia="es-CO"/>
        </w:rPr>
        <w:br/>
      </w:r>
    </w:p>
    <w:p w14:paraId="29F79F5A"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Artículo 17. Pérdida de la calidad de afiliado</w:t>
      </w:r>
      <w:r w:rsidRPr="006124BA">
        <w:rPr>
          <w:rFonts w:ascii="Arial" w:eastAsia="Arial" w:hAnsi="Arial" w:cs="Arial"/>
          <w:lang w:val="es" w:eastAsia="es-CO"/>
        </w:rPr>
        <w:t>. La calidad de afiliado se perderá por las siguientes causales:</w:t>
      </w:r>
    </w:p>
    <w:p w14:paraId="1BA91677" w14:textId="77777777" w:rsidR="006124BA" w:rsidRPr="006124BA" w:rsidRDefault="006124BA" w:rsidP="006124BA">
      <w:pPr>
        <w:widowControl w:val="0"/>
        <w:shd w:val="clear" w:color="auto" w:fill="FFFFFF"/>
        <w:spacing w:before="240" w:after="0"/>
        <w:jc w:val="both"/>
        <w:rPr>
          <w:rFonts w:ascii="Arial" w:eastAsia="Arial" w:hAnsi="Arial" w:cs="Arial"/>
          <w:lang w:val="es" w:eastAsia="es-CO"/>
        </w:rPr>
      </w:pPr>
      <w:r w:rsidRPr="006124BA">
        <w:rPr>
          <w:rFonts w:ascii="Arial" w:eastAsia="Arial" w:hAnsi="Arial" w:cs="Arial"/>
          <w:lang w:val="es" w:eastAsia="es-CO"/>
        </w:rPr>
        <w:t>(…)</w:t>
      </w:r>
      <w:r w:rsidRPr="006124BA">
        <w:rPr>
          <w:rFonts w:ascii="Arial" w:eastAsia="Arial" w:hAnsi="Arial" w:cs="Arial"/>
          <w:lang w:val="es" w:eastAsia="es-CO"/>
        </w:rPr>
        <w:br/>
      </w:r>
    </w:p>
    <w:p w14:paraId="40CF93BE"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8. Por retirar los recursos para acceder de manera anticipada a una solución de vivienda y no cumplir con las obligaciones y requisitos establecidos por la Caja Promotora de Vivienda Militar y de Policía.</w:t>
      </w:r>
    </w:p>
    <w:p w14:paraId="56001E30" w14:textId="77777777" w:rsidR="006124BA" w:rsidRDefault="006124BA" w:rsidP="006124BA">
      <w:pPr>
        <w:widowControl w:val="0"/>
        <w:shd w:val="clear" w:color="auto" w:fill="FFFFFF"/>
        <w:spacing w:after="0"/>
        <w:jc w:val="both"/>
        <w:rPr>
          <w:rFonts w:ascii="Arial" w:eastAsia="Arial" w:hAnsi="Arial" w:cs="Arial"/>
          <w:lang w:val="es" w:eastAsia="es-CO"/>
        </w:rPr>
      </w:pPr>
    </w:p>
    <w:p w14:paraId="7663C8EC" w14:textId="76D49FB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w:t>
      </w:r>
      <w:r w:rsidRPr="006124BA">
        <w:rPr>
          <w:rFonts w:ascii="Arial" w:eastAsia="Arial" w:hAnsi="Arial" w:cs="Arial"/>
          <w:lang w:val="es" w:eastAsia="es-CO"/>
        </w:rPr>
        <w:br/>
      </w:r>
    </w:p>
    <w:p w14:paraId="6D1FEAF6" w14:textId="77777777" w:rsidR="006124BA" w:rsidRPr="006124BA" w:rsidRDefault="006124BA" w:rsidP="006124BA">
      <w:pPr>
        <w:widowControl w:val="0"/>
        <w:shd w:val="clear" w:color="auto" w:fill="FFFFFF"/>
        <w:spacing w:after="0"/>
        <w:jc w:val="both"/>
        <w:rPr>
          <w:rFonts w:ascii="Arial" w:eastAsia="Arial" w:hAnsi="Arial" w:cs="Arial"/>
          <w:color w:val="4472C4"/>
          <w:lang w:val="es" w:eastAsia="es-CO"/>
        </w:rPr>
      </w:pPr>
      <w:r w:rsidRPr="006124BA">
        <w:rPr>
          <w:rFonts w:ascii="Arial" w:eastAsia="Arial" w:hAnsi="Arial" w:cs="Arial"/>
          <w:b/>
          <w:bCs/>
          <w:lang w:val="es" w:eastAsia="es-CO"/>
        </w:rPr>
        <w:t>Parágrafo 5</w:t>
      </w:r>
      <w:r w:rsidRPr="006124BA">
        <w:rPr>
          <w:rFonts w:ascii="Arial" w:eastAsia="Arial" w:hAnsi="Arial" w:cs="Arial"/>
          <w:lang w:val="es" w:eastAsia="es-CO"/>
        </w:rPr>
        <w:t xml:space="preserve">. Se faculta a la Junta Directiva de la Caja Promotora de Vivienda Militar y de Policía </w:t>
      </w:r>
      <w:r w:rsidRPr="006124BA">
        <w:rPr>
          <w:rFonts w:ascii="Arial" w:eastAsia="Arial" w:hAnsi="Arial" w:cs="Arial"/>
          <w:lang w:val="es" w:eastAsia="es-CO"/>
        </w:rPr>
        <w:lastRenderedPageBreak/>
        <w:t>para reglamentar el procedimiento de aplicación de las causales de pérdida de la calidad de afiliado para solución de vivienda establecidas en el presente artículo.</w:t>
      </w:r>
    </w:p>
    <w:p w14:paraId="7C85C87D" w14:textId="77777777" w:rsidR="006124BA" w:rsidRPr="006124BA"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b/>
          <w:bCs/>
          <w:lang w:val="es" w:eastAsia="es-CO"/>
        </w:rPr>
        <w:t>Artículo 5.</w:t>
      </w:r>
      <w:r w:rsidRPr="006124BA">
        <w:rPr>
          <w:rFonts w:ascii="Arial" w:eastAsia="Arial" w:hAnsi="Arial" w:cs="Arial"/>
          <w:lang w:val="es" w:eastAsia="es-CO"/>
        </w:rPr>
        <w:t xml:space="preserve"> Modifíquese el parágrafo 2 y adiciónese el parágrafo 3 al artículo 19 del Decreto Ley 353 de 1994, modificado por el artículo 12 de la Ley 973 de 2005, los cuales quedarán así:</w:t>
      </w:r>
      <w:r w:rsidRPr="006124BA">
        <w:rPr>
          <w:rFonts w:ascii="Arial" w:eastAsia="Arial" w:hAnsi="Arial" w:cs="Arial"/>
          <w:lang w:val="es" w:eastAsia="es-CO"/>
        </w:rPr>
        <w:br/>
      </w:r>
    </w:p>
    <w:p w14:paraId="33695D9F" w14:textId="77777777" w:rsidR="006124BA" w:rsidRPr="006124BA" w:rsidRDefault="006124BA" w:rsidP="006124BA">
      <w:pPr>
        <w:widowControl w:val="0"/>
        <w:shd w:val="clear" w:color="auto" w:fill="FFFFFF"/>
        <w:spacing w:after="0"/>
        <w:jc w:val="both"/>
        <w:rPr>
          <w:rFonts w:ascii="Arial" w:eastAsia="Arial" w:hAnsi="Arial" w:cs="Arial"/>
          <w:b/>
          <w:bCs/>
          <w:lang w:val="es" w:eastAsia="es-CO"/>
        </w:rPr>
      </w:pPr>
      <w:r w:rsidRPr="006124BA">
        <w:rPr>
          <w:rFonts w:ascii="Arial" w:eastAsia="Arial" w:hAnsi="Arial" w:cs="Arial"/>
          <w:b/>
          <w:bCs/>
          <w:lang w:val="es" w:eastAsia="es-CO"/>
        </w:rPr>
        <w:t>Artículo 19.</w:t>
      </w:r>
    </w:p>
    <w:p w14:paraId="6C395A20"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w:t>
      </w:r>
    </w:p>
    <w:p w14:paraId="68870ABD" w14:textId="77777777" w:rsidR="006124BA" w:rsidRDefault="006124BA" w:rsidP="006124BA">
      <w:pPr>
        <w:widowControl w:val="0"/>
        <w:shd w:val="clear" w:color="auto" w:fill="FFFFFF"/>
        <w:spacing w:after="0"/>
        <w:jc w:val="both"/>
        <w:rPr>
          <w:rFonts w:ascii="Arial" w:eastAsia="Arial" w:hAnsi="Arial" w:cs="Arial"/>
          <w:b/>
          <w:bCs/>
          <w:lang w:val="es" w:eastAsia="es-CO"/>
        </w:rPr>
      </w:pPr>
    </w:p>
    <w:p w14:paraId="6F4374C2" w14:textId="5D92EC7B"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2.</w:t>
      </w:r>
      <w:r w:rsidRPr="006124BA">
        <w:rPr>
          <w:rFonts w:ascii="Arial" w:eastAsia="Arial" w:hAnsi="Arial" w:cs="Arial"/>
          <w:lang w:val="es" w:eastAsia="es-CO"/>
        </w:rPr>
        <w:t xml:space="preserve"> La Junta Directiva podrá disponer con destino a subsidios de vivienda, los saldos por concepto de ahorros de las cuentas individuales que han estado inactivas por un periodo de cuatro años (4), en las condiciones y procedimiento que establezca para el efecto. </w:t>
      </w:r>
    </w:p>
    <w:p w14:paraId="09E32F7D" w14:textId="77777777" w:rsidR="006124BA" w:rsidRPr="006124BA" w:rsidRDefault="006124BA" w:rsidP="006124BA">
      <w:pPr>
        <w:widowControl w:val="0"/>
        <w:shd w:val="clear" w:color="auto" w:fill="FFFFFF"/>
        <w:spacing w:after="0"/>
        <w:ind w:left="620"/>
        <w:jc w:val="both"/>
        <w:rPr>
          <w:rFonts w:ascii="Arial" w:eastAsia="Arial" w:hAnsi="Arial" w:cs="Arial"/>
          <w:lang w:val="es" w:eastAsia="es-CO"/>
        </w:rPr>
      </w:pPr>
      <w:r w:rsidRPr="006124BA">
        <w:rPr>
          <w:rFonts w:ascii="Arial" w:eastAsia="Arial" w:hAnsi="Arial" w:cs="Arial"/>
          <w:lang w:val="es" w:eastAsia="es-CO"/>
        </w:rPr>
        <w:t xml:space="preserve"> </w:t>
      </w:r>
    </w:p>
    <w:p w14:paraId="6BA18F5F"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En el evento que el titular de los recursos o sus beneficiarios soliciten su devolución, la Caja realizará el desembolso correspondiente.</w:t>
      </w:r>
    </w:p>
    <w:p w14:paraId="30061BDC" w14:textId="77777777" w:rsidR="006124BA" w:rsidRPr="006124BA" w:rsidRDefault="006124BA" w:rsidP="006124BA">
      <w:pPr>
        <w:widowControl w:val="0"/>
        <w:shd w:val="clear" w:color="auto" w:fill="FFFFFF"/>
        <w:spacing w:after="0"/>
        <w:ind w:left="620"/>
        <w:jc w:val="both"/>
        <w:rPr>
          <w:rFonts w:ascii="Arial" w:eastAsia="Arial" w:hAnsi="Arial" w:cs="Arial"/>
          <w:lang w:val="es" w:eastAsia="es-CO"/>
        </w:rPr>
      </w:pPr>
      <w:r w:rsidRPr="006124BA">
        <w:rPr>
          <w:rFonts w:ascii="Arial" w:eastAsia="Arial" w:hAnsi="Arial" w:cs="Arial"/>
          <w:lang w:val="es" w:eastAsia="es-CO"/>
        </w:rPr>
        <w:t xml:space="preserve"> </w:t>
      </w:r>
    </w:p>
    <w:p w14:paraId="75679392" w14:textId="1FB3EF9F" w:rsidR="006124BA" w:rsidRPr="006124BA" w:rsidRDefault="006124BA" w:rsidP="006124BA">
      <w:pPr>
        <w:widowControl w:val="0"/>
        <w:shd w:val="clear" w:color="auto" w:fill="FFFFFF"/>
        <w:spacing w:after="0"/>
        <w:jc w:val="both"/>
        <w:rPr>
          <w:rFonts w:ascii="Arial" w:eastAsia="Arial" w:hAnsi="Arial" w:cs="Arial"/>
          <w:b/>
          <w:bCs/>
          <w:lang w:val="es" w:eastAsia="es-CO"/>
        </w:rPr>
      </w:pPr>
      <w:r w:rsidRPr="006124BA">
        <w:rPr>
          <w:rFonts w:ascii="Arial" w:eastAsia="Arial" w:hAnsi="Arial" w:cs="Arial"/>
          <w:b/>
          <w:bCs/>
          <w:lang w:val="es" w:eastAsia="es-CO"/>
        </w:rPr>
        <w:t>Parágrafo 3</w:t>
      </w:r>
      <w:r w:rsidRPr="006124BA">
        <w:rPr>
          <w:rFonts w:ascii="Arial" w:eastAsia="Arial" w:hAnsi="Arial" w:cs="Arial"/>
          <w:lang w:val="es" w:eastAsia="es-CO"/>
        </w:rPr>
        <w:t>. La cuenta individual no es una cuenta de ahorros o corriente. Las cuentas individuales orientadas a solución de vivienda tendrán los beneficios tributarios establecidos para cuentas de Ahorro para Fomento a la Construcción AFC en lo atinente a los ahorros obligatorios y voluntarios, así como los rendimientos financieros sobre los ahorros y las cesantías.</w:t>
      </w:r>
    </w:p>
    <w:p w14:paraId="21954146" w14:textId="77777777" w:rsidR="006124BA" w:rsidRPr="006124BA"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b/>
          <w:bCs/>
          <w:lang w:val="es" w:eastAsia="es-CO"/>
        </w:rPr>
        <w:t>Artículo 6</w:t>
      </w:r>
      <w:r w:rsidRPr="006124BA">
        <w:rPr>
          <w:rFonts w:ascii="Arial" w:eastAsia="Arial" w:hAnsi="Arial" w:cs="Arial"/>
          <w:lang w:val="es" w:eastAsia="es-CO"/>
        </w:rPr>
        <w:t>. Modifíquese el artículo 22 del Decreto Ley 353 de 1994, modificado por el artículo 13 de la Ley 973 de 2005, el cual quedará así:</w:t>
      </w:r>
    </w:p>
    <w:p w14:paraId="77135376" w14:textId="5346BDB9" w:rsidR="006124BA" w:rsidRPr="006124BA"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b/>
          <w:bCs/>
          <w:lang w:val="es" w:eastAsia="es-CO"/>
        </w:rPr>
        <w:t>Artículo 22. Intereses.</w:t>
      </w:r>
      <w:r w:rsidRPr="006124BA">
        <w:rPr>
          <w:rFonts w:ascii="Arial" w:eastAsia="Arial" w:hAnsi="Arial" w:cs="Arial"/>
          <w:lang w:val="es" w:eastAsia="es-CO"/>
        </w:rPr>
        <w:t xml:space="preserve"> La Caja Promotora de Vivienda Militar y de Policía reconocerá y entregará intereses sobre los aportes de sus afiliados con la variación anual del Índice de Precios al Consumidor – IPC, en los términos y condiciones definidos por su Junta Directiva.</w:t>
      </w:r>
    </w:p>
    <w:p w14:paraId="3B75C5E3" w14:textId="77777777" w:rsidR="006124BA" w:rsidRPr="006124BA" w:rsidRDefault="006124BA" w:rsidP="006124BA">
      <w:pPr>
        <w:widowControl w:val="0"/>
        <w:shd w:val="clear" w:color="auto" w:fill="FFFFFF"/>
        <w:spacing w:after="0"/>
        <w:ind w:left="620"/>
        <w:jc w:val="both"/>
        <w:rPr>
          <w:rFonts w:ascii="Arial" w:eastAsia="Arial" w:hAnsi="Arial" w:cs="Arial"/>
          <w:lang w:val="es" w:eastAsia="es-CO"/>
        </w:rPr>
      </w:pPr>
      <w:r w:rsidRPr="006124BA">
        <w:rPr>
          <w:rFonts w:ascii="Arial" w:eastAsia="Arial" w:hAnsi="Arial" w:cs="Arial"/>
          <w:lang w:val="es" w:eastAsia="es-CO"/>
        </w:rPr>
        <w:t xml:space="preserve"> </w:t>
      </w:r>
    </w:p>
    <w:p w14:paraId="30355E39"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1.</w:t>
      </w:r>
      <w:r w:rsidRPr="006124BA">
        <w:rPr>
          <w:rFonts w:ascii="Arial" w:eastAsia="Arial" w:hAnsi="Arial" w:cs="Arial"/>
          <w:lang w:val="es" w:eastAsia="es-CO"/>
        </w:rPr>
        <w:t xml:space="preserve"> Cuando la expectativa de inflación para el cierre de vigencia sea menor o igual al límite superior del rango meta de largo plazo fijado por el Banco de la República, se reconocerá el 100% de la variación anual del IPC.</w:t>
      </w:r>
    </w:p>
    <w:p w14:paraId="0A6C727F" w14:textId="77777777" w:rsidR="006124BA" w:rsidRPr="006124BA" w:rsidRDefault="006124BA" w:rsidP="006124BA">
      <w:pPr>
        <w:widowControl w:val="0"/>
        <w:shd w:val="clear" w:color="auto" w:fill="FFFFFF"/>
        <w:spacing w:after="0"/>
        <w:ind w:left="620"/>
        <w:jc w:val="both"/>
        <w:rPr>
          <w:rFonts w:ascii="Arial" w:eastAsia="Arial" w:hAnsi="Arial" w:cs="Arial"/>
          <w:lang w:val="es" w:eastAsia="es-CO"/>
        </w:rPr>
      </w:pPr>
      <w:r w:rsidRPr="006124BA">
        <w:rPr>
          <w:rFonts w:ascii="Arial" w:eastAsia="Arial" w:hAnsi="Arial" w:cs="Arial"/>
          <w:lang w:val="es" w:eastAsia="es-CO"/>
        </w:rPr>
        <w:t xml:space="preserve"> </w:t>
      </w:r>
    </w:p>
    <w:p w14:paraId="7D71380B"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2.</w:t>
      </w:r>
      <w:r w:rsidRPr="006124BA">
        <w:rPr>
          <w:rFonts w:ascii="Arial" w:eastAsia="Arial" w:hAnsi="Arial" w:cs="Arial"/>
          <w:lang w:val="es" w:eastAsia="es-CO"/>
        </w:rPr>
        <w:t xml:space="preserve"> Cuando la expectativa de inflación para el cierre de vigencia se encuentre por encima del límite superior del rango meta de largo plazo fijado por el Banco de la República, la Junta Directiva de la Caja, podrá establecer el reconocimiento de intereses con un porcentaje de la variación del IPC.</w:t>
      </w:r>
    </w:p>
    <w:p w14:paraId="7B7FE9E4" w14:textId="77777777" w:rsidR="006124BA" w:rsidRPr="006124BA" w:rsidRDefault="006124BA" w:rsidP="006124BA">
      <w:pPr>
        <w:widowControl w:val="0"/>
        <w:shd w:val="clear" w:color="auto" w:fill="FFFFFF"/>
        <w:spacing w:after="0"/>
        <w:ind w:left="620"/>
        <w:jc w:val="both"/>
        <w:rPr>
          <w:rFonts w:ascii="Arial" w:eastAsia="Arial" w:hAnsi="Arial" w:cs="Arial"/>
          <w:lang w:val="es" w:eastAsia="es-CO"/>
        </w:rPr>
      </w:pPr>
      <w:r w:rsidRPr="006124BA">
        <w:rPr>
          <w:rFonts w:ascii="Arial" w:eastAsia="Arial" w:hAnsi="Arial" w:cs="Arial"/>
          <w:lang w:val="es" w:eastAsia="es-CO"/>
        </w:rPr>
        <w:t xml:space="preserve"> </w:t>
      </w:r>
    </w:p>
    <w:p w14:paraId="753CBF3E"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3</w:t>
      </w:r>
      <w:r w:rsidRPr="006124BA">
        <w:rPr>
          <w:rFonts w:ascii="Arial" w:eastAsia="Arial" w:hAnsi="Arial" w:cs="Arial"/>
          <w:lang w:val="es" w:eastAsia="es-CO"/>
        </w:rPr>
        <w:t>. La expectativa de inflación anual para cierre de vigencia será la media de la encuesta mensual de expectativas económicas publicada por el Banco de la República.</w:t>
      </w:r>
    </w:p>
    <w:p w14:paraId="3681B19F" w14:textId="77777777" w:rsidR="006124BA" w:rsidRPr="006124BA" w:rsidRDefault="006124BA" w:rsidP="006124BA">
      <w:pPr>
        <w:widowControl w:val="0"/>
        <w:shd w:val="clear" w:color="auto" w:fill="FFFFFF"/>
        <w:spacing w:after="0"/>
        <w:ind w:left="620"/>
        <w:jc w:val="both"/>
        <w:rPr>
          <w:rFonts w:ascii="Arial" w:eastAsia="Arial" w:hAnsi="Arial" w:cs="Arial"/>
          <w:lang w:val="es" w:eastAsia="es-CO"/>
        </w:rPr>
      </w:pPr>
      <w:r w:rsidRPr="006124BA">
        <w:rPr>
          <w:rFonts w:ascii="Arial" w:eastAsia="Arial" w:hAnsi="Arial" w:cs="Arial"/>
          <w:lang w:val="es" w:eastAsia="es-CO"/>
        </w:rPr>
        <w:t xml:space="preserve"> </w:t>
      </w:r>
    </w:p>
    <w:p w14:paraId="28880398"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4</w:t>
      </w:r>
      <w:r w:rsidRPr="006124BA">
        <w:rPr>
          <w:rFonts w:ascii="Arial" w:eastAsia="Arial" w:hAnsi="Arial" w:cs="Arial"/>
          <w:lang w:val="es" w:eastAsia="es-CO"/>
        </w:rPr>
        <w:t>. De la utilidad operacional de cada vigencia, una vez abonados los intereses, la Junta Directiva destinará recursos para el financiamiento de los subsidios de vivienda.</w:t>
      </w:r>
    </w:p>
    <w:p w14:paraId="04FEA81A" w14:textId="77777777" w:rsidR="006124BA" w:rsidRPr="006124BA" w:rsidRDefault="006124BA" w:rsidP="006124BA">
      <w:pPr>
        <w:widowControl w:val="0"/>
        <w:shd w:val="clear" w:color="auto" w:fill="FFFFFF"/>
        <w:spacing w:after="0"/>
        <w:ind w:left="620"/>
        <w:jc w:val="both"/>
        <w:rPr>
          <w:rFonts w:ascii="Arial" w:eastAsia="Arial" w:hAnsi="Arial" w:cs="Arial"/>
          <w:lang w:val="es" w:eastAsia="es-CO"/>
        </w:rPr>
      </w:pPr>
      <w:r w:rsidRPr="006124BA">
        <w:rPr>
          <w:rFonts w:ascii="Arial" w:eastAsia="Arial" w:hAnsi="Arial" w:cs="Arial"/>
          <w:lang w:val="es" w:eastAsia="es-CO"/>
        </w:rPr>
        <w:t xml:space="preserve"> </w:t>
      </w:r>
    </w:p>
    <w:p w14:paraId="3883A4AB"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5.</w:t>
      </w:r>
      <w:r w:rsidRPr="006124BA">
        <w:rPr>
          <w:rFonts w:ascii="Arial" w:eastAsia="Arial" w:hAnsi="Arial" w:cs="Arial"/>
          <w:lang w:val="es" w:eastAsia="es-CO"/>
        </w:rPr>
        <w:t xml:space="preserve"> En caso de registrarse excedentes financieros en cada vigencia, se destinarán al financiamiento de los subsidios de vivienda.</w:t>
      </w:r>
    </w:p>
    <w:p w14:paraId="3164CB43" w14:textId="52E107E7" w:rsidR="00A819AF"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b/>
          <w:bCs/>
          <w:lang w:val="es" w:eastAsia="es-CO"/>
        </w:rPr>
        <w:lastRenderedPageBreak/>
        <w:t>Artículo 7.</w:t>
      </w:r>
      <w:r w:rsidRPr="006124BA">
        <w:rPr>
          <w:rFonts w:ascii="Arial" w:eastAsia="Arial" w:hAnsi="Arial" w:cs="Arial"/>
          <w:lang w:val="es" w:eastAsia="es-CO"/>
        </w:rPr>
        <w:t xml:space="preserve"> Modifíquese el artículo 24 del Decreto Ley 353 de 1994, modificado por el artículo 14 de Ley 973 de 2005, el artículo 10 de la Ley 1305 de 2009 y el artículo 114 de la Ley 2294 de 2023, el cual quedará así</w:t>
      </w:r>
      <w:r w:rsidR="00A819AF">
        <w:rPr>
          <w:rFonts w:ascii="Arial" w:eastAsia="Arial" w:hAnsi="Arial" w:cs="Arial"/>
          <w:lang w:val="es" w:eastAsia="es-CO"/>
        </w:rPr>
        <w:t>:</w:t>
      </w:r>
    </w:p>
    <w:p w14:paraId="14711FE3" w14:textId="77777777" w:rsidR="00A819AF" w:rsidRDefault="00A819AF" w:rsidP="006124BA">
      <w:pPr>
        <w:widowControl w:val="0"/>
        <w:shd w:val="clear" w:color="auto" w:fill="FFFFFF"/>
        <w:spacing w:after="0"/>
        <w:jc w:val="both"/>
        <w:rPr>
          <w:rFonts w:ascii="Arial" w:eastAsia="Arial" w:hAnsi="Arial" w:cs="Arial"/>
          <w:b/>
          <w:bCs/>
          <w:lang w:val="es" w:eastAsia="es-CO"/>
        </w:rPr>
      </w:pPr>
    </w:p>
    <w:p w14:paraId="18D0D0B5" w14:textId="1A4CEEC8"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Artículo 24. Subsidios.</w:t>
      </w:r>
      <w:r w:rsidRPr="006124BA">
        <w:rPr>
          <w:rFonts w:ascii="Arial" w:eastAsia="Arial" w:hAnsi="Arial" w:cs="Arial"/>
          <w:lang w:val="es" w:eastAsia="es-CO"/>
        </w:rPr>
        <w:t xml:space="preserve"> A partir de la entrada en vigencia de la presente Ley, el Gobierno Nacional apropiará anualmente un valor equivalente al 5% de la nómina anual del personal vinculado al Ministerio de Defensa Nacional y la Policía Nacional, con carácter de subsidio para vivienda, como parte de los programas ordenados por el Consejo Nacional de Política Económica y Social – CONPES- para la Fuerza Pública.</w:t>
      </w:r>
    </w:p>
    <w:p w14:paraId="1DE36A5A"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3873B3D2"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El valor de los subsidios de vivienda para cada categoría será establecido por la Junta Directiva de la Caja Promotora de Vivienda Militar y de Policía atendiendo los siguientes criterios:</w:t>
      </w:r>
    </w:p>
    <w:p w14:paraId="49C650D0"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58170704" w14:textId="77777777" w:rsidR="006124BA" w:rsidRPr="006124BA" w:rsidRDefault="006124BA" w:rsidP="006124BA">
      <w:pPr>
        <w:widowControl w:val="0"/>
        <w:shd w:val="clear" w:color="auto" w:fill="FFFFFF"/>
        <w:spacing w:after="0"/>
        <w:rPr>
          <w:rFonts w:ascii="Arial" w:eastAsia="Arial" w:hAnsi="Arial" w:cs="Arial"/>
          <w:lang w:val="es" w:eastAsia="es-CO"/>
        </w:rPr>
      </w:pPr>
      <w:r w:rsidRPr="006124BA">
        <w:rPr>
          <w:rFonts w:ascii="Arial" w:eastAsia="Arial" w:hAnsi="Arial" w:cs="Arial"/>
          <w:lang w:val="es" w:eastAsia="es-CO"/>
        </w:rPr>
        <w:t>1.       No podrán ser inferiores a los establecidos para cada categoría en el año anterior</w:t>
      </w:r>
    </w:p>
    <w:p w14:paraId="0674FAED" w14:textId="77777777" w:rsidR="006124BA" w:rsidRPr="006124BA" w:rsidRDefault="006124BA" w:rsidP="006124BA">
      <w:pPr>
        <w:widowControl w:val="0"/>
        <w:shd w:val="clear" w:color="auto" w:fill="FFFFFF"/>
        <w:spacing w:after="0"/>
        <w:rPr>
          <w:rFonts w:ascii="Arial" w:eastAsia="Arial" w:hAnsi="Arial" w:cs="Arial"/>
          <w:lang w:val="es" w:eastAsia="es-CO"/>
        </w:rPr>
      </w:pPr>
      <w:r w:rsidRPr="006124BA">
        <w:rPr>
          <w:rFonts w:ascii="Arial" w:eastAsia="Arial" w:hAnsi="Arial" w:cs="Arial"/>
          <w:lang w:val="es" w:eastAsia="es-CO"/>
        </w:rPr>
        <w:t>2.       Deberán consultar la capacidad y viabilidad financiera de la Entidad</w:t>
      </w:r>
    </w:p>
    <w:p w14:paraId="50CAFABD" w14:textId="77777777" w:rsidR="006124BA" w:rsidRPr="006124BA" w:rsidRDefault="006124BA" w:rsidP="006124BA">
      <w:pPr>
        <w:widowControl w:val="0"/>
        <w:shd w:val="clear" w:color="auto" w:fill="FFFFFF"/>
        <w:spacing w:after="0"/>
        <w:rPr>
          <w:rFonts w:ascii="Arial" w:eastAsia="Arial" w:hAnsi="Arial" w:cs="Arial"/>
          <w:lang w:val="es" w:eastAsia="es-CO"/>
        </w:rPr>
      </w:pPr>
      <w:r w:rsidRPr="006124BA">
        <w:rPr>
          <w:rFonts w:ascii="Arial" w:eastAsia="Arial" w:hAnsi="Arial" w:cs="Arial"/>
          <w:lang w:val="es" w:eastAsia="es-CO"/>
        </w:rPr>
        <w:t>3.       Deberán observar los principios de equidad y progresividad</w:t>
      </w:r>
    </w:p>
    <w:p w14:paraId="1601F7AF"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6487B1F0"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De los recursos destinados para atender los subsidios de vivienda de interés social, el Gobierno Nacional destinará y transferirá anualmente un porcentaje para atender la demanda de los subsidios de los soldados e infantes de marina regulares o auxiliares de Policía regulares que fallezcan o resulten discapacitados en actos del servicio o con ocasión del mismo, los cuales serán adjudicados de conformidad con los procedimientos señalados en la presente Ley, los cuales no podrán ser inferiores a 500 subsidios y se adjudicarán sin otro requisito distinto a la comprobación de la discapacidad o muerte del beneficiario.</w:t>
      </w:r>
    </w:p>
    <w:p w14:paraId="44C23B53"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6A6AB1A5"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Así mismo serán beneficiarios de ese subsidio los Soldados e infantes de marina regulares o auxiliares de Policía regulares que hayan quedado discapacitados en actos del servicio o con ocasión del mismo, antes de la entrada en vigencia de la Ley 973 de 2005.</w:t>
      </w:r>
    </w:p>
    <w:p w14:paraId="1A2E069F"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72C0C904"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1</w:t>
      </w:r>
      <w:r w:rsidRPr="006124BA">
        <w:rPr>
          <w:rFonts w:ascii="Arial" w:eastAsia="Arial" w:hAnsi="Arial" w:cs="Arial"/>
          <w:lang w:val="es" w:eastAsia="es-CO"/>
        </w:rPr>
        <w:t>. El subsidio de que trata el presente artículo será concedido por una sola vez al afiliado y entregado previa comprobación de que su valor será invertido en la adquisición de vivienda. Los subsidios se aplicarán también a los afiliados que, habiendo adquirido vivienda por otros medios, tengan deudas hipotecarias con entidades financieras, pendientes sobre esta o deseen renovarla, siempre que no se le hubiera otorgado con anterioridad solución financiera por parte de la Caja. Este subsidio no constituye factor salarial para ningún efecto legal.</w:t>
      </w:r>
    </w:p>
    <w:p w14:paraId="68EC94B0"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5711160D"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2.</w:t>
      </w:r>
      <w:r w:rsidRPr="006124BA">
        <w:rPr>
          <w:rFonts w:ascii="Arial" w:eastAsia="Arial" w:hAnsi="Arial" w:cs="Arial"/>
          <w:lang w:val="es" w:eastAsia="es-CO"/>
        </w:rPr>
        <w:t xml:space="preserve">  La vivienda adquirida a través del subsidio de que trata la presente Ley quedará afectada a vivienda familiar tal y como lo dispone la Ley 258 de 1996 y demás normas que la adicionen, modifiquen o sustituyan.</w:t>
      </w:r>
    </w:p>
    <w:p w14:paraId="4587E310"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091EBDB3"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 xml:space="preserve">Parágrafo 3. </w:t>
      </w:r>
      <w:r w:rsidRPr="006124BA">
        <w:rPr>
          <w:rFonts w:ascii="Arial" w:eastAsia="Arial" w:hAnsi="Arial" w:cs="Arial"/>
          <w:lang w:val="es" w:eastAsia="es-CO"/>
        </w:rPr>
        <w:t xml:space="preserve">El subsidio de vivienda será restituible si se comprueba que existió falsedad o intento de fraude en los documentos presentados por el afiliado para acceder al subsidio de vivienda incluidos los requisitos establecidos en el artículo 25 del Decreto Ley 353 de 1994 modificado por el artículo 15 de la Ley 973 de 2005 y el artículo 3 de la Ley 1305 de 2009, que efectuó una compraventa simulada con este mismo fin o cuando el beneficiario transfiera </w:t>
      </w:r>
      <w:r w:rsidRPr="006124BA">
        <w:rPr>
          <w:rFonts w:ascii="Arial" w:eastAsia="Arial" w:hAnsi="Arial" w:cs="Arial"/>
          <w:lang w:val="es" w:eastAsia="es-CO"/>
        </w:rPr>
        <w:lastRenderedPageBreak/>
        <w:t>cualquier derecho real sobre la solución de vivienda antes de haber transcurrido dos (2) años desde la fecha de entrega del subsidio, sin mediar autorización por parte de la Caja Promotora de Vivienda Militar y de Policía. La restitución deberá realizarse ajustada con la variación del Índice de Precios al Consumidor – IPC registrado entre la fecha de otorgamiento del subsidio y la de restitución, en un término de tres (3) meses contados a partir de la solicitud de restitución.</w:t>
      </w:r>
    </w:p>
    <w:p w14:paraId="7B602A2E"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333F22B8"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En cualquier circunstancia de las que trata el inciso anterior, el afiliado no podrá volver a solicitar subsidio de vivienda o postularse para el efecto, sin perjuicio de las sanciones penales, disciplinarias y fiscales a que haya lugar.</w:t>
      </w:r>
    </w:p>
    <w:p w14:paraId="1823B800"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2D569298"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lang w:val="es" w:eastAsia="es-CO"/>
        </w:rPr>
        <w:t>La Caja Promotora de Vivienda Militar y de Policía establecerá el procedimiento para la restitución del subsidio, por las causales establecidas en el presente artículo.</w:t>
      </w:r>
    </w:p>
    <w:p w14:paraId="6D42ACB4"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31E86D47"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4.</w:t>
      </w:r>
      <w:r w:rsidRPr="006124BA">
        <w:rPr>
          <w:rFonts w:ascii="Arial" w:eastAsia="Arial" w:hAnsi="Arial" w:cs="Arial"/>
          <w:lang w:val="es" w:eastAsia="es-CO"/>
        </w:rPr>
        <w:t xml:space="preserve"> Para efectos del cálculo del 5% de que trata este artículo se tendrán en cuenta los siguientes conceptos: sueldo básico, subsidio familiar, prima de navidad, prima de vacaciones, prima de servicios, auxilio de transporte, subsidio de alimentación, gastos de representación, prima de actividad y demás factores que se cancelen mensualmente y que son factor salarial para el personal vinculado al Ministerio de Defensa Nacional y la Policía Nacional.</w:t>
      </w:r>
    </w:p>
    <w:p w14:paraId="3CB5083F"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p>
    <w:p w14:paraId="080A2F5C"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09C78111"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 xml:space="preserve">Parágrafo 5. </w:t>
      </w:r>
      <w:r w:rsidRPr="006124BA">
        <w:rPr>
          <w:rFonts w:ascii="Arial" w:eastAsia="Arial" w:hAnsi="Arial" w:cs="Arial"/>
          <w:lang w:val="es" w:eastAsia="es-CO"/>
        </w:rPr>
        <w:t xml:space="preserve">El incremento al 5% indicado en el inciso primero del presente artículo será progresivo, partiendo del 0.25% anual a partir de la vigencia fiscal que inicie con posterioridad a la entrada en vigencia de la presente ley y hasta completar dicho porcentaje.   </w:t>
      </w:r>
    </w:p>
    <w:p w14:paraId="45AF15D5"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68E5701B"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6.</w:t>
      </w:r>
      <w:r w:rsidRPr="006124BA">
        <w:rPr>
          <w:rFonts w:ascii="Arial" w:eastAsia="Arial" w:hAnsi="Arial" w:cs="Arial"/>
          <w:lang w:val="es" w:eastAsia="es-CO"/>
        </w:rPr>
        <w:t xml:space="preserve"> El Gobierno Nacional asignará anualmente los recursos necesarios con el fin de garantizar los subsidios de vivienda otorgados por la Caja Promotora de Vivienda Militar y de Policía a sus afiliados.</w:t>
      </w:r>
    </w:p>
    <w:p w14:paraId="450AB2F2" w14:textId="77777777" w:rsidR="006124BA" w:rsidRPr="006124BA" w:rsidRDefault="006124BA" w:rsidP="006124BA">
      <w:pPr>
        <w:widowControl w:val="0"/>
        <w:shd w:val="clear" w:color="auto" w:fill="FFFFFF"/>
        <w:spacing w:after="0"/>
        <w:ind w:left="640"/>
        <w:jc w:val="both"/>
        <w:rPr>
          <w:rFonts w:ascii="Arial" w:eastAsia="Arial" w:hAnsi="Arial" w:cs="Arial"/>
          <w:lang w:val="es" w:eastAsia="es-CO"/>
        </w:rPr>
      </w:pPr>
      <w:r w:rsidRPr="006124BA">
        <w:rPr>
          <w:rFonts w:ascii="Arial" w:eastAsia="Arial" w:hAnsi="Arial" w:cs="Arial"/>
          <w:lang w:val="es" w:eastAsia="es-CO"/>
        </w:rPr>
        <w:t xml:space="preserve"> </w:t>
      </w:r>
    </w:p>
    <w:p w14:paraId="467FC069" w14:textId="77777777" w:rsidR="006124BA" w:rsidRPr="006124BA" w:rsidRDefault="006124BA" w:rsidP="006124BA">
      <w:pPr>
        <w:widowControl w:val="0"/>
        <w:shd w:val="clear" w:color="auto" w:fill="FFFFFF"/>
        <w:spacing w:after="0"/>
        <w:jc w:val="both"/>
        <w:rPr>
          <w:rFonts w:ascii="Arial" w:eastAsia="Arial" w:hAnsi="Arial" w:cs="Arial"/>
          <w:lang w:val="es" w:eastAsia="es-CO"/>
        </w:rPr>
      </w:pPr>
      <w:r w:rsidRPr="006124BA">
        <w:rPr>
          <w:rFonts w:ascii="Arial" w:eastAsia="Arial" w:hAnsi="Arial" w:cs="Arial"/>
          <w:b/>
          <w:bCs/>
          <w:lang w:val="es" w:eastAsia="es-CO"/>
        </w:rPr>
        <w:t>Parágrafo 7</w:t>
      </w:r>
      <w:r w:rsidRPr="006124BA">
        <w:rPr>
          <w:rFonts w:ascii="Arial" w:eastAsia="Arial" w:hAnsi="Arial" w:cs="Arial"/>
          <w:lang w:val="es" w:eastAsia="es-CO"/>
        </w:rPr>
        <w:t>. Para los afiliados que realizaron aportes en distintas categorías, el subsidio se reconocerá de forma proporcional a lo aportado.</w:t>
      </w:r>
    </w:p>
    <w:p w14:paraId="2E055576" w14:textId="77777777" w:rsidR="006124BA" w:rsidRPr="006124BA"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b/>
          <w:bCs/>
          <w:lang w:val="es" w:eastAsia="es-CO"/>
        </w:rPr>
        <w:t xml:space="preserve">Artículo 8. Prohibición de transferencia de la solución de vivienda. </w:t>
      </w:r>
      <w:r w:rsidRPr="006124BA">
        <w:rPr>
          <w:rFonts w:ascii="Arial" w:eastAsia="Arial" w:hAnsi="Arial" w:cs="Arial"/>
          <w:lang w:val="es" w:eastAsia="es-CO"/>
        </w:rPr>
        <w:t>El beneficiario del subsidio de vivienda se obliga a no transferir el dominio o cualquier derecho real sobre la solución de vivienda adquirida con el subsidio antes de haber transcurrido dos (2) años desde la fecha de entrega del subsidio de vivienda.</w:t>
      </w:r>
    </w:p>
    <w:p w14:paraId="1DAC5720" w14:textId="77777777" w:rsidR="006124BA" w:rsidRPr="006124BA"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lang w:val="es" w:eastAsia="es-CO"/>
        </w:rPr>
        <w:t>La prohibición de transferencia a la que hace alusión el presente artículo se inscribirá en el folio de matrícula inmobiliaria por parte de la Oficina de Registro de Instrumentos Públicos – ORIP como una obligación especial dentro de la compraventa y dejará de surtir efectos transcurridos los dos (2) años desde la fecha de entrega del subsidio de vivienda.</w:t>
      </w:r>
    </w:p>
    <w:p w14:paraId="7797367F" w14:textId="77777777" w:rsidR="006124BA" w:rsidRPr="006124BA"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b/>
          <w:bCs/>
          <w:lang w:val="es" w:eastAsia="es-CO"/>
        </w:rPr>
        <w:t>Artículo 9. Facultad compilatoria.</w:t>
      </w:r>
      <w:r w:rsidRPr="006124BA">
        <w:rPr>
          <w:rFonts w:ascii="Arial" w:eastAsia="Arial" w:hAnsi="Arial" w:cs="Arial"/>
          <w:lang w:val="es" w:eastAsia="es-CO"/>
        </w:rPr>
        <w:t xml:space="preserve"> El Gobierno Nacional queda facultado para compilar, mediante decreto, el Decreto Ley 353 de 1994, la Ley 973 de 2005, el Decreto 3830 de 2006, Ley 1305 de 2009, las disposiciones de la presente Ley y demás que las modifiquen, adicionen o sustituyan, sin que ello implique modificación alguna de las normas antes citadas.</w:t>
      </w:r>
    </w:p>
    <w:p w14:paraId="030ACACD" w14:textId="583B21B5" w:rsidR="006124BA"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b/>
          <w:bCs/>
          <w:lang w:val="es" w:eastAsia="es-CO"/>
        </w:rPr>
        <w:lastRenderedPageBreak/>
        <w:t xml:space="preserve">Artículo 10. Reglamentación. </w:t>
      </w:r>
      <w:r w:rsidRPr="006124BA">
        <w:rPr>
          <w:rFonts w:ascii="Arial" w:eastAsia="Arial" w:hAnsi="Arial" w:cs="Arial"/>
          <w:lang w:val="es" w:eastAsia="es-CO"/>
        </w:rPr>
        <w:t>El Gobierno Nacional dispondrá</w:t>
      </w:r>
      <w:r w:rsidRPr="006124BA">
        <w:rPr>
          <w:rFonts w:ascii="Arial" w:eastAsia="Arial" w:hAnsi="Arial" w:cs="Arial"/>
          <w:b/>
          <w:bCs/>
          <w:lang w:val="es" w:eastAsia="es-CO"/>
        </w:rPr>
        <w:t xml:space="preserve"> </w:t>
      </w:r>
      <w:r w:rsidRPr="006124BA">
        <w:rPr>
          <w:rFonts w:ascii="Arial" w:eastAsia="Arial" w:hAnsi="Arial" w:cs="Arial"/>
          <w:lang w:val="es" w:eastAsia="es-CO"/>
        </w:rPr>
        <w:t>de un plazo no mayor a seis (6) meses, contados a partir de la entrada en vigencia de la presente Ley, para reglamentar las disposiciones que así lo requieran.</w:t>
      </w:r>
    </w:p>
    <w:p w14:paraId="6F88EF79" w14:textId="5DFFC033" w:rsidR="006124BA" w:rsidRDefault="006124BA" w:rsidP="006124BA">
      <w:pPr>
        <w:widowControl w:val="0"/>
        <w:shd w:val="clear" w:color="auto" w:fill="FFFFFF"/>
        <w:spacing w:before="240" w:after="0"/>
        <w:ind w:firstLine="20"/>
        <w:jc w:val="both"/>
        <w:rPr>
          <w:rFonts w:ascii="Arial" w:eastAsia="Arial" w:hAnsi="Arial" w:cs="Arial"/>
          <w:lang w:val="es" w:eastAsia="es-CO"/>
        </w:rPr>
      </w:pPr>
      <w:r w:rsidRPr="006124BA">
        <w:rPr>
          <w:rFonts w:ascii="Arial" w:eastAsia="Arial" w:hAnsi="Arial" w:cs="Arial"/>
          <w:b/>
          <w:bCs/>
          <w:lang w:val="es" w:eastAsia="es-CO"/>
        </w:rPr>
        <w:t>Artículo 1</w:t>
      </w:r>
      <w:r w:rsidR="005E2128">
        <w:rPr>
          <w:rFonts w:ascii="Arial" w:eastAsia="Arial" w:hAnsi="Arial" w:cs="Arial"/>
          <w:b/>
          <w:bCs/>
          <w:lang w:val="es" w:eastAsia="es-CO"/>
        </w:rPr>
        <w:t>1</w:t>
      </w:r>
      <w:r w:rsidRPr="006124BA">
        <w:rPr>
          <w:rFonts w:ascii="Arial" w:eastAsia="Arial" w:hAnsi="Arial" w:cs="Arial"/>
          <w:b/>
          <w:bCs/>
          <w:lang w:val="es" w:eastAsia="es-CO"/>
        </w:rPr>
        <w:t xml:space="preserve">. </w:t>
      </w:r>
      <w:r w:rsidR="005E2128" w:rsidRPr="00766DA6">
        <w:rPr>
          <w:rFonts w:ascii="Arial" w:hAnsi="Arial" w:cs="Arial"/>
          <w:b/>
          <w:lang w:val="es-ES"/>
        </w:rPr>
        <w:t xml:space="preserve">Transparencia y rendición de cuentas. </w:t>
      </w:r>
      <w:r w:rsidR="005E2128" w:rsidRPr="00766DA6">
        <w:rPr>
          <w:rFonts w:ascii="Arial" w:hAnsi="Arial" w:cs="Arial"/>
          <w:bCs/>
          <w:lang w:val="es-ES"/>
        </w:rPr>
        <w:t>La Caja de vivienda Militar y de Policía deberá presentar y hacer públicas anualmente las auditorias sobre la asignación de recursos y la gestión de sus inversiones.</w:t>
      </w:r>
    </w:p>
    <w:p w14:paraId="65648B3B" w14:textId="6E1D6378" w:rsidR="003206AC" w:rsidRPr="006124BA" w:rsidRDefault="006124BA" w:rsidP="006124BA">
      <w:pPr>
        <w:widowControl w:val="0"/>
        <w:shd w:val="clear" w:color="auto" w:fill="FFFFFF"/>
        <w:spacing w:before="240" w:after="0"/>
        <w:ind w:firstLine="20"/>
        <w:jc w:val="both"/>
        <w:rPr>
          <w:rFonts w:ascii="Arial" w:eastAsia="Arial" w:hAnsi="Arial" w:cs="Arial"/>
          <w:b/>
          <w:bCs/>
          <w:lang w:val="es" w:eastAsia="es-CO"/>
        </w:rPr>
      </w:pPr>
      <w:r w:rsidRPr="006124BA">
        <w:rPr>
          <w:rFonts w:ascii="Arial" w:eastAsia="Arial" w:hAnsi="Arial" w:cs="Arial"/>
          <w:b/>
          <w:bCs/>
          <w:lang w:val="es" w:eastAsia="es-CO"/>
        </w:rPr>
        <w:t>Artículo 1</w:t>
      </w:r>
      <w:r>
        <w:rPr>
          <w:rFonts w:ascii="Arial" w:eastAsia="Arial" w:hAnsi="Arial" w:cs="Arial"/>
          <w:b/>
          <w:bCs/>
          <w:lang w:val="es" w:eastAsia="es-CO"/>
        </w:rPr>
        <w:t>2</w:t>
      </w:r>
      <w:r w:rsidRPr="006124BA">
        <w:rPr>
          <w:rFonts w:ascii="Arial" w:eastAsia="Arial" w:hAnsi="Arial" w:cs="Arial"/>
          <w:b/>
          <w:bCs/>
          <w:lang w:val="es" w:eastAsia="es-CO"/>
        </w:rPr>
        <w:t>. Vigencia y derogatorias</w:t>
      </w:r>
      <w:r w:rsidRPr="006124BA">
        <w:rPr>
          <w:rFonts w:ascii="Arial" w:eastAsia="Arial" w:hAnsi="Arial" w:cs="Arial"/>
          <w:lang w:val="es" w:eastAsia="es-CO"/>
        </w:rPr>
        <w:t>. La presente Ley rige a partir de su promulgación,</w:t>
      </w:r>
      <w:r w:rsidRPr="006124BA">
        <w:rPr>
          <w:rFonts w:ascii="Arial" w:eastAsia="Arial" w:hAnsi="Arial" w:cs="Arial"/>
          <w:b/>
          <w:bCs/>
          <w:lang w:val="es" w:eastAsia="es-CO"/>
        </w:rPr>
        <w:t xml:space="preserve"> </w:t>
      </w:r>
      <w:r w:rsidRPr="006124BA">
        <w:rPr>
          <w:rFonts w:ascii="Arial" w:eastAsia="Arial" w:hAnsi="Arial" w:cs="Arial"/>
          <w:lang w:val="es" w:eastAsia="es-CO"/>
        </w:rPr>
        <w:t>deroga el artículo 23 de la Ley 973 de 2005 y las demás disposiciones que le sean contrarias.</w:t>
      </w:r>
    </w:p>
    <w:p w14:paraId="5D3E3C56" w14:textId="77777777" w:rsidR="003206AC" w:rsidRPr="00E8354F" w:rsidRDefault="003206AC" w:rsidP="003206AC">
      <w:pPr>
        <w:pStyle w:val="Sinespaciado"/>
        <w:rPr>
          <w:rFonts w:eastAsia="Arial Narrow" w:cs="Arial"/>
        </w:rPr>
      </w:pPr>
    </w:p>
    <w:p w14:paraId="379D8A48" w14:textId="66FF527F" w:rsidR="003206AC" w:rsidRPr="00EA764E" w:rsidRDefault="003206AC" w:rsidP="003206AC">
      <w:pPr>
        <w:pStyle w:val="Sinespaciado"/>
        <w:rPr>
          <w:rFonts w:eastAsia="Arial Narrow" w:cs="Arial"/>
        </w:rPr>
      </w:pPr>
    </w:p>
    <w:p w14:paraId="6C0CB5F0" w14:textId="77777777" w:rsidR="00EA764E" w:rsidRPr="00EA764E" w:rsidRDefault="00EA764E" w:rsidP="003206AC">
      <w:pPr>
        <w:pStyle w:val="Sinespaciado"/>
        <w:rPr>
          <w:rFonts w:eastAsia="Arial Narrow" w:cs="Arial"/>
        </w:rPr>
      </w:pPr>
    </w:p>
    <w:p w14:paraId="0B135922" w14:textId="77777777" w:rsidR="00EA764E" w:rsidRPr="00EA764E" w:rsidRDefault="00EA764E" w:rsidP="00EA764E">
      <w:pPr>
        <w:spacing w:after="0" w:line="240" w:lineRule="auto"/>
        <w:jc w:val="both"/>
        <w:rPr>
          <w:rFonts w:ascii="Arial" w:eastAsia="Arial" w:hAnsi="Arial" w:cs="Arial"/>
          <w:b/>
          <w:color w:val="000000"/>
        </w:rPr>
      </w:pPr>
    </w:p>
    <w:p w14:paraId="004F361C" w14:textId="535B50DF" w:rsidR="00EA764E" w:rsidRPr="00EA764E" w:rsidRDefault="00EA764E" w:rsidP="00EA764E">
      <w:pPr>
        <w:spacing w:after="0" w:line="240" w:lineRule="auto"/>
        <w:jc w:val="both"/>
        <w:rPr>
          <w:rFonts w:ascii="Arial" w:hAnsi="Arial" w:cs="Arial"/>
          <w:b/>
          <w:bCs/>
        </w:rPr>
      </w:pPr>
      <w:r w:rsidRPr="00EA764E">
        <w:rPr>
          <w:rFonts w:ascii="Arial" w:hAnsi="Arial" w:cs="Arial"/>
          <w:b/>
          <w:bCs/>
        </w:rPr>
        <w:t>Camilo Esteban Ávila Morales</w:t>
      </w:r>
      <w:r w:rsidRPr="00EA764E">
        <w:rPr>
          <w:rFonts w:ascii="Arial" w:hAnsi="Arial" w:cs="Arial"/>
          <w:b/>
          <w:bCs/>
        </w:rPr>
        <w:tab/>
      </w:r>
      <w:r w:rsidRPr="00EA764E">
        <w:rPr>
          <w:rFonts w:ascii="Arial" w:hAnsi="Arial" w:cs="Arial"/>
          <w:b/>
          <w:bCs/>
        </w:rPr>
        <w:tab/>
      </w:r>
      <w:r w:rsidRPr="00EA764E">
        <w:rPr>
          <w:rFonts w:ascii="Arial" w:hAnsi="Arial" w:cs="Arial"/>
          <w:b/>
          <w:bCs/>
        </w:rPr>
        <w:tab/>
      </w:r>
      <w:r w:rsidR="00E8354F">
        <w:rPr>
          <w:rFonts w:ascii="Arial" w:hAnsi="Arial" w:cs="Arial"/>
          <w:b/>
          <w:bCs/>
        </w:rPr>
        <w:tab/>
      </w:r>
      <w:r w:rsidR="005E2128">
        <w:rPr>
          <w:rFonts w:ascii="Arial" w:hAnsi="Arial" w:cs="Arial"/>
          <w:b/>
          <w:bCs/>
        </w:rPr>
        <w:t xml:space="preserve">Leider Alexandra Vásquez Ochoa </w:t>
      </w:r>
    </w:p>
    <w:p w14:paraId="79DB91F5" w14:textId="73248DF8" w:rsidR="00EA764E" w:rsidRPr="00EA764E" w:rsidRDefault="00EA764E" w:rsidP="00EA764E">
      <w:pPr>
        <w:spacing w:after="0" w:line="240" w:lineRule="auto"/>
        <w:jc w:val="both"/>
        <w:rPr>
          <w:rFonts w:ascii="Arial" w:hAnsi="Arial" w:cs="Arial"/>
        </w:rPr>
      </w:pPr>
      <w:r w:rsidRPr="00EA764E">
        <w:rPr>
          <w:rFonts w:ascii="Arial" w:hAnsi="Arial" w:cs="Arial"/>
        </w:rPr>
        <w:t>Presidente</w:t>
      </w:r>
      <w:r w:rsidRPr="00EA764E">
        <w:rPr>
          <w:rFonts w:ascii="Arial" w:hAnsi="Arial" w:cs="Arial"/>
        </w:rPr>
        <w:tab/>
      </w:r>
      <w:r w:rsidRPr="00EA764E">
        <w:rPr>
          <w:rFonts w:ascii="Arial" w:hAnsi="Arial" w:cs="Arial"/>
        </w:rPr>
        <w:tab/>
      </w:r>
      <w:r w:rsidRPr="00EA764E">
        <w:rPr>
          <w:rFonts w:ascii="Arial" w:hAnsi="Arial" w:cs="Arial"/>
        </w:rPr>
        <w:tab/>
      </w:r>
      <w:r w:rsidRPr="00EA764E">
        <w:rPr>
          <w:rFonts w:ascii="Arial" w:hAnsi="Arial" w:cs="Arial"/>
        </w:rPr>
        <w:tab/>
      </w:r>
      <w:r w:rsidRPr="00EA764E">
        <w:rPr>
          <w:rFonts w:ascii="Arial" w:hAnsi="Arial" w:cs="Arial"/>
        </w:rPr>
        <w:tab/>
      </w:r>
      <w:r w:rsidR="006C2368">
        <w:rPr>
          <w:rFonts w:ascii="Arial" w:hAnsi="Arial" w:cs="Arial"/>
        </w:rPr>
        <w:t xml:space="preserve">            </w:t>
      </w:r>
      <w:r w:rsidR="00E8354F">
        <w:rPr>
          <w:rFonts w:ascii="Arial" w:hAnsi="Arial" w:cs="Arial"/>
        </w:rPr>
        <w:tab/>
      </w:r>
      <w:r w:rsidR="00EA2D42">
        <w:rPr>
          <w:rFonts w:ascii="Arial" w:hAnsi="Arial" w:cs="Arial"/>
        </w:rPr>
        <w:t>Coordinadora p</w:t>
      </w:r>
      <w:r w:rsidRPr="00EA764E">
        <w:rPr>
          <w:rFonts w:ascii="Arial" w:hAnsi="Arial" w:cs="Arial"/>
        </w:rPr>
        <w:t>onente</w:t>
      </w:r>
      <w:r w:rsidRPr="00EA764E">
        <w:rPr>
          <w:rFonts w:ascii="Arial" w:hAnsi="Arial" w:cs="Arial"/>
        </w:rPr>
        <w:tab/>
        <w:t xml:space="preserve">                                   </w:t>
      </w:r>
      <w:r w:rsidRPr="00EA764E">
        <w:rPr>
          <w:rFonts w:ascii="Arial" w:hAnsi="Arial" w:cs="Arial"/>
        </w:rPr>
        <w:tab/>
      </w:r>
      <w:r w:rsidRPr="00EA764E">
        <w:rPr>
          <w:rFonts w:ascii="Arial" w:hAnsi="Arial" w:cs="Arial"/>
        </w:rPr>
        <w:tab/>
      </w:r>
      <w:r w:rsidRPr="00EA764E">
        <w:rPr>
          <w:rFonts w:ascii="Arial" w:hAnsi="Arial" w:cs="Arial"/>
        </w:rPr>
        <w:tab/>
      </w:r>
      <w:r w:rsidRPr="00EA764E">
        <w:rPr>
          <w:rFonts w:ascii="Arial" w:hAnsi="Arial" w:cs="Arial"/>
        </w:rPr>
        <w:tab/>
      </w:r>
    </w:p>
    <w:p w14:paraId="777B5046" w14:textId="77777777" w:rsidR="00EA764E" w:rsidRPr="00EA764E" w:rsidRDefault="00EA764E" w:rsidP="00EA764E">
      <w:pPr>
        <w:spacing w:after="0" w:line="240" w:lineRule="auto"/>
        <w:jc w:val="both"/>
        <w:rPr>
          <w:rFonts w:ascii="Arial" w:hAnsi="Arial" w:cs="Arial"/>
          <w:b/>
          <w:bCs/>
        </w:rPr>
      </w:pPr>
    </w:p>
    <w:p w14:paraId="50C387C9" w14:textId="77777777" w:rsidR="00EA764E" w:rsidRPr="00EA764E" w:rsidRDefault="00EA764E" w:rsidP="00EA764E">
      <w:pPr>
        <w:spacing w:after="0" w:line="240" w:lineRule="auto"/>
        <w:jc w:val="both"/>
        <w:rPr>
          <w:rFonts w:ascii="Arial" w:hAnsi="Arial" w:cs="Arial"/>
          <w:b/>
          <w:bCs/>
        </w:rPr>
      </w:pPr>
    </w:p>
    <w:p w14:paraId="5B5BF777" w14:textId="77777777" w:rsidR="00EA764E" w:rsidRPr="00EA764E" w:rsidRDefault="00EA764E" w:rsidP="00EA764E">
      <w:pPr>
        <w:spacing w:after="0" w:line="240" w:lineRule="auto"/>
        <w:jc w:val="both"/>
        <w:rPr>
          <w:rFonts w:ascii="Arial" w:hAnsi="Arial" w:cs="Arial"/>
          <w:b/>
          <w:bCs/>
        </w:rPr>
      </w:pPr>
    </w:p>
    <w:p w14:paraId="4C1D3376" w14:textId="7606FD87" w:rsidR="00EA764E" w:rsidRPr="00EA764E" w:rsidRDefault="005E2128" w:rsidP="00EA764E">
      <w:pPr>
        <w:spacing w:after="0" w:line="240" w:lineRule="auto"/>
        <w:jc w:val="center"/>
        <w:rPr>
          <w:rFonts w:ascii="Arial" w:hAnsi="Arial" w:cs="Arial"/>
          <w:b/>
          <w:bCs/>
        </w:rPr>
      </w:pPr>
      <w:r>
        <w:rPr>
          <w:rFonts w:ascii="Arial" w:hAnsi="Arial" w:cs="Arial"/>
          <w:b/>
          <w:bCs/>
        </w:rPr>
        <w:t>Ricardo Alfonso Albornoz Barreto</w:t>
      </w:r>
    </w:p>
    <w:p w14:paraId="794621BE" w14:textId="49BD067B" w:rsidR="004D631D" w:rsidRPr="00EA764E" w:rsidRDefault="00EA764E" w:rsidP="00EA764E">
      <w:pPr>
        <w:spacing w:after="0" w:line="240" w:lineRule="auto"/>
        <w:jc w:val="center"/>
        <w:rPr>
          <w:rFonts w:ascii="Arial" w:eastAsia="Arial" w:hAnsi="Arial" w:cs="Arial"/>
          <w:color w:val="000000"/>
        </w:rPr>
      </w:pPr>
      <w:r w:rsidRPr="00EA764E">
        <w:rPr>
          <w:rFonts w:ascii="Arial" w:hAnsi="Arial" w:cs="Arial"/>
        </w:rPr>
        <w:t>Secretario</w:t>
      </w:r>
    </w:p>
    <w:sectPr w:rsidR="004D631D" w:rsidRPr="00EA764E" w:rsidSect="00E8354F">
      <w:headerReference w:type="default" r:id="rId9"/>
      <w:footerReference w:type="default" r:id="rId10"/>
      <w:type w:val="continuous"/>
      <w:pgSz w:w="12240" w:h="15840" w:code="1"/>
      <w:pgMar w:top="1871" w:right="1134" w:bottom="624" w:left="1758" w:header="851"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1D43" w14:textId="77777777" w:rsidR="002C0F16" w:rsidRDefault="002C0F16">
      <w:pPr>
        <w:spacing w:after="0" w:line="240" w:lineRule="auto"/>
      </w:pPr>
      <w:r>
        <w:separator/>
      </w:r>
    </w:p>
  </w:endnote>
  <w:endnote w:type="continuationSeparator" w:id="0">
    <w:p w14:paraId="32FFE9F4" w14:textId="77777777" w:rsidR="002C0F16" w:rsidRDefault="002C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D89B" w14:textId="04E46F69" w:rsidR="0083265E" w:rsidRPr="008A36E1" w:rsidRDefault="0083265E">
    <w:pPr>
      <w:pStyle w:val="Piedepgina"/>
      <w:jc w:val="center"/>
      <w:rPr>
        <w:rFonts w:ascii="Arial" w:hAnsi="Arial" w:cs="Arial"/>
        <w:color w:val="4F81BD" w:themeColor="accent1"/>
        <w:sz w:val="16"/>
        <w:szCs w:val="16"/>
      </w:rPr>
    </w:pPr>
    <w:r>
      <w:rPr>
        <w:rFonts w:ascii="Arial" w:hAnsi="Arial" w:cs="Arial"/>
        <w:color w:val="4F81BD" w:themeColor="accent1"/>
        <w:sz w:val="16"/>
        <w:szCs w:val="16"/>
        <w:lang w:val="es-ES"/>
      </w:rPr>
      <w:t xml:space="preserve">Texto definitivo del proyecto de ley </w:t>
    </w:r>
    <w:r w:rsidR="005E2128">
      <w:rPr>
        <w:rFonts w:ascii="Arial" w:hAnsi="Arial" w:cs="Arial"/>
        <w:color w:val="4F81BD" w:themeColor="accent1"/>
        <w:sz w:val="16"/>
        <w:szCs w:val="16"/>
        <w:lang w:val="es-ES"/>
      </w:rPr>
      <w:t>108</w:t>
    </w:r>
    <w:r>
      <w:rPr>
        <w:rFonts w:ascii="Arial" w:hAnsi="Arial" w:cs="Arial"/>
        <w:color w:val="4F81BD" w:themeColor="accent1"/>
        <w:sz w:val="16"/>
        <w:szCs w:val="16"/>
        <w:lang w:val="es-ES"/>
      </w:rPr>
      <w:t xml:space="preserve"> de 202</w:t>
    </w:r>
    <w:r w:rsidR="0093363E">
      <w:rPr>
        <w:rFonts w:ascii="Arial" w:hAnsi="Arial" w:cs="Arial"/>
        <w:color w:val="4F81BD" w:themeColor="accent1"/>
        <w:sz w:val="16"/>
        <w:szCs w:val="16"/>
        <w:lang w:val="es-ES"/>
      </w:rPr>
      <w:t>5</w:t>
    </w:r>
    <w:r>
      <w:rPr>
        <w:rFonts w:ascii="Arial" w:hAnsi="Arial" w:cs="Arial"/>
        <w:color w:val="4F81BD" w:themeColor="accent1"/>
        <w:sz w:val="16"/>
        <w:szCs w:val="16"/>
        <w:lang w:val="es-ES"/>
      </w:rPr>
      <w:t xml:space="preserve"> aprobado en Comisión - </w:t>
    </w:r>
    <w:r w:rsidRPr="008A36E1">
      <w:rPr>
        <w:rFonts w:ascii="Arial" w:hAnsi="Arial" w:cs="Arial"/>
        <w:color w:val="4F81BD" w:themeColor="accent1"/>
        <w:sz w:val="16"/>
        <w:szCs w:val="16"/>
        <w:lang w:val="es-ES"/>
      </w:rPr>
      <w:t xml:space="preserve">Página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PAGE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5</w:t>
    </w:r>
    <w:r w:rsidRPr="008A36E1">
      <w:rPr>
        <w:rFonts w:ascii="Arial" w:hAnsi="Arial" w:cs="Arial"/>
        <w:color w:val="4F81BD" w:themeColor="accent1"/>
        <w:sz w:val="16"/>
        <w:szCs w:val="16"/>
      </w:rPr>
      <w:fldChar w:fldCharType="end"/>
    </w:r>
    <w:r w:rsidRPr="008A36E1">
      <w:rPr>
        <w:rFonts w:ascii="Arial" w:hAnsi="Arial" w:cs="Arial"/>
        <w:color w:val="4F81BD" w:themeColor="accent1"/>
        <w:sz w:val="16"/>
        <w:szCs w:val="16"/>
        <w:lang w:val="es-ES"/>
      </w:rPr>
      <w:t xml:space="preserve"> de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NUMPAGES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6</w:t>
    </w:r>
    <w:r w:rsidRPr="008A36E1">
      <w:rPr>
        <w:rFonts w:ascii="Arial" w:hAnsi="Arial" w:cs="Arial"/>
        <w:color w:val="4F81BD" w:themeColor="accent1"/>
        <w:sz w:val="16"/>
        <w:szCs w:val="16"/>
      </w:rPr>
      <w:fldChar w:fldCharType="end"/>
    </w:r>
  </w:p>
  <w:p w14:paraId="43AAA852"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3ACA" w14:textId="77777777" w:rsidR="002C0F16" w:rsidRDefault="002C0F16">
      <w:pPr>
        <w:spacing w:after="0" w:line="240" w:lineRule="auto"/>
      </w:pPr>
      <w:r>
        <w:separator/>
      </w:r>
    </w:p>
  </w:footnote>
  <w:footnote w:type="continuationSeparator" w:id="0">
    <w:p w14:paraId="14CBDBDC" w14:textId="77777777" w:rsidR="002C0F16" w:rsidRDefault="002C0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E2B"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09677496" wp14:editId="60F05676">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95C"/>
    <w:multiLevelType w:val="hybridMultilevel"/>
    <w:tmpl w:val="0C8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784ECE"/>
    <w:multiLevelType w:val="hybridMultilevel"/>
    <w:tmpl w:val="0BAE887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6B421F"/>
    <w:multiLevelType w:val="hybridMultilevel"/>
    <w:tmpl w:val="C0EC8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C6D5655"/>
    <w:multiLevelType w:val="hybridMultilevel"/>
    <w:tmpl w:val="7A822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B562D3"/>
    <w:multiLevelType w:val="multilevel"/>
    <w:tmpl w:val="15FE28C2"/>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DDA09D7"/>
    <w:multiLevelType w:val="hybridMultilevel"/>
    <w:tmpl w:val="7E60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9B05F1"/>
    <w:multiLevelType w:val="hybridMultilevel"/>
    <w:tmpl w:val="33B63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8716802"/>
    <w:multiLevelType w:val="hybridMultilevel"/>
    <w:tmpl w:val="E6F00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2"/>
  </w:num>
  <w:num w:numId="3">
    <w:abstractNumId w:val="4"/>
  </w:num>
  <w:num w:numId="4">
    <w:abstractNumId w:val="21"/>
  </w:num>
  <w:num w:numId="5">
    <w:abstractNumId w:val="11"/>
  </w:num>
  <w:num w:numId="6">
    <w:abstractNumId w:val="14"/>
  </w:num>
  <w:num w:numId="7">
    <w:abstractNumId w:val="3"/>
  </w:num>
  <w:num w:numId="8">
    <w:abstractNumId w:val="10"/>
  </w:num>
  <w:num w:numId="9">
    <w:abstractNumId w:val="27"/>
  </w:num>
  <w:num w:numId="10">
    <w:abstractNumId w:val="16"/>
  </w:num>
  <w:num w:numId="11">
    <w:abstractNumId w:val="5"/>
  </w:num>
  <w:num w:numId="12">
    <w:abstractNumId w:val="29"/>
  </w:num>
  <w:num w:numId="13">
    <w:abstractNumId w:val="23"/>
  </w:num>
  <w:num w:numId="14">
    <w:abstractNumId w:val="25"/>
  </w:num>
  <w:num w:numId="15">
    <w:abstractNumId w:val="19"/>
  </w:num>
  <w:num w:numId="16">
    <w:abstractNumId w:val="9"/>
  </w:num>
  <w:num w:numId="17">
    <w:abstractNumId w:val="17"/>
  </w:num>
  <w:num w:numId="18">
    <w:abstractNumId w:val="6"/>
  </w:num>
  <w:num w:numId="19">
    <w:abstractNumId w:val="15"/>
  </w:num>
  <w:num w:numId="20">
    <w:abstractNumId w:val="30"/>
  </w:num>
  <w:num w:numId="21">
    <w:abstractNumId w:val="24"/>
  </w:num>
  <w:num w:numId="22">
    <w:abstractNumId w:val="2"/>
  </w:num>
  <w:num w:numId="23">
    <w:abstractNumId w:val="18"/>
  </w:num>
  <w:num w:numId="24">
    <w:abstractNumId w:val="13"/>
  </w:num>
  <w:num w:numId="25">
    <w:abstractNumId w:val="28"/>
  </w:num>
  <w:num w:numId="26">
    <w:abstractNumId w:val="0"/>
  </w:num>
  <w:num w:numId="27">
    <w:abstractNumId w:val="22"/>
  </w:num>
  <w:num w:numId="28">
    <w:abstractNumId w:val="7"/>
  </w:num>
  <w:num w:numId="29">
    <w:abstractNumId w:val="26"/>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F3249"/>
    <w:rsid w:val="000F3F41"/>
    <w:rsid w:val="00102AC9"/>
    <w:rsid w:val="00106067"/>
    <w:rsid w:val="001303C3"/>
    <w:rsid w:val="00134E23"/>
    <w:rsid w:val="00141A7E"/>
    <w:rsid w:val="00145732"/>
    <w:rsid w:val="00180E10"/>
    <w:rsid w:val="001826C3"/>
    <w:rsid w:val="00193E1C"/>
    <w:rsid w:val="001B1C28"/>
    <w:rsid w:val="001B6E7B"/>
    <w:rsid w:val="001C10AB"/>
    <w:rsid w:val="001C6DF6"/>
    <w:rsid w:val="001F7A2A"/>
    <w:rsid w:val="00217B1E"/>
    <w:rsid w:val="00227978"/>
    <w:rsid w:val="00245986"/>
    <w:rsid w:val="00273C01"/>
    <w:rsid w:val="00290644"/>
    <w:rsid w:val="002A1BAF"/>
    <w:rsid w:val="002C0F16"/>
    <w:rsid w:val="002C21DA"/>
    <w:rsid w:val="002E6C1D"/>
    <w:rsid w:val="003206AC"/>
    <w:rsid w:val="0032624C"/>
    <w:rsid w:val="00330383"/>
    <w:rsid w:val="00332B24"/>
    <w:rsid w:val="00344B4D"/>
    <w:rsid w:val="00374FCF"/>
    <w:rsid w:val="00375224"/>
    <w:rsid w:val="00392FE1"/>
    <w:rsid w:val="003B3F8A"/>
    <w:rsid w:val="003C3541"/>
    <w:rsid w:val="003C5D20"/>
    <w:rsid w:val="003D08DE"/>
    <w:rsid w:val="003D1BA0"/>
    <w:rsid w:val="00401837"/>
    <w:rsid w:val="00430816"/>
    <w:rsid w:val="00482B48"/>
    <w:rsid w:val="00484475"/>
    <w:rsid w:val="0049721E"/>
    <w:rsid w:val="004A083B"/>
    <w:rsid w:val="004B0124"/>
    <w:rsid w:val="004D631D"/>
    <w:rsid w:val="004E4789"/>
    <w:rsid w:val="004F0BC8"/>
    <w:rsid w:val="004F3AF6"/>
    <w:rsid w:val="004F563C"/>
    <w:rsid w:val="005004BD"/>
    <w:rsid w:val="00510F4A"/>
    <w:rsid w:val="00523CF6"/>
    <w:rsid w:val="00533F5F"/>
    <w:rsid w:val="00545AF9"/>
    <w:rsid w:val="0057061D"/>
    <w:rsid w:val="005970FF"/>
    <w:rsid w:val="005B79B2"/>
    <w:rsid w:val="005C4915"/>
    <w:rsid w:val="005E2128"/>
    <w:rsid w:val="006020FC"/>
    <w:rsid w:val="006124BA"/>
    <w:rsid w:val="00631A0A"/>
    <w:rsid w:val="00644D12"/>
    <w:rsid w:val="00645D96"/>
    <w:rsid w:val="0066551C"/>
    <w:rsid w:val="00676A02"/>
    <w:rsid w:val="006A6E00"/>
    <w:rsid w:val="006A6E52"/>
    <w:rsid w:val="006C2368"/>
    <w:rsid w:val="006D531F"/>
    <w:rsid w:val="006E594C"/>
    <w:rsid w:val="00703BB5"/>
    <w:rsid w:val="00722B7D"/>
    <w:rsid w:val="00745DA4"/>
    <w:rsid w:val="00751A35"/>
    <w:rsid w:val="00757DEE"/>
    <w:rsid w:val="00767847"/>
    <w:rsid w:val="00780935"/>
    <w:rsid w:val="00793F4D"/>
    <w:rsid w:val="007D2959"/>
    <w:rsid w:val="007D2F62"/>
    <w:rsid w:val="007D3C92"/>
    <w:rsid w:val="007F0D11"/>
    <w:rsid w:val="008010C4"/>
    <w:rsid w:val="0080316C"/>
    <w:rsid w:val="0083265E"/>
    <w:rsid w:val="00856BE4"/>
    <w:rsid w:val="008571E9"/>
    <w:rsid w:val="008609ED"/>
    <w:rsid w:val="00874E4E"/>
    <w:rsid w:val="008A36E1"/>
    <w:rsid w:val="008A4907"/>
    <w:rsid w:val="008A4A9B"/>
    <w:rsid w:val="008C5481"/>
    <w:rsid w:val="008E2412"/>
    <w:rsid w:val="008E689B"/>
    <w:rsid w:val="008F518D"/>
    <w:rsid w:val="00900D93"/>
    <w:rsid w:val="00931B69"/>
    <w:rsid w:val="0093363E"/>
    <w:rsid w:val="00980D46"/>
    <w:rsid w:val="00984A08"/>
    <w:rsid w:val="009A5477"/>
    <w:rsid w:val="009B5502"/>
    <w:rsid w:val="009C516C"/>
    <w:rsid w:val="009D1384"/>
    <w:rsid w:val="009E1B8B"/>
    <w:rsid w:val="009E3F42"/>
    <w:rsid w:val="009F1C08"/>
    <w:rsid w:val="00A10DC4"/>
    <w:rsid w:val="00A16412"/>
    <w:rsid w:val="00A260C7"/>
    <w:rsid w:val="00A27D65"/>
    <w:rsid w:val="00A549FD"/>
    <w:rsid w:val="00A5673E"/>
    <w:rsid w:val="00A63FE4"/>
    <w:rsid w:val="00A776DC"/>
    <w:rsid w:val="00A819AF"/>
    <w:rsid w:val="00AA5167"/>
    <w:rsid w:val="00AC09C4"/>
    <w:rsid w:val="00AC2952"/>
    <w:rsid w:val="00AF4493"/>
    <w:rsid w:val="00AF47C1"/>
    <w:rsid w:val="00B31264"/>
    <w:rsid w:val="00B4204B"/>
    <w:rsid w:val="00B47081"/>
    <w:rsid w:val="00B51276"/>
    <w:rsid w:val="00B57363"/>
    <w:rsid w:val="00B61831"/>
    <w:rsid w:val="00B94C52"/>
    <w:rsid w:val="00BA2504"/>
    <w:rsid w:val="00BA6354"/>
    <w:rsid w:val="00BD3B0E"/>
    <w:rsid w:val="00BF038C"/>
    <w:rsid w:val="00BF32C7"/>
    <w:rsid w:val="00BF5872"/>
    <w:rsid w:val="00BF5DE4"/>
    <w:rsid w:val="00C04298"/>
    <w:rsid w:val="00C0783C"/>
    <w:rsid w:val="00C10A0F"/>
    <w:rsid w:val="00C24F1B"/>
    <w:rsid w:val="00C25E24"/>
    <w:rsid w:val="00C64587"/>
    <w:rsid w:val="00C733DF"/>
    <w:rsid w:val="00C85EE9"/>
    <w:rsid w:val="00CA7A0C"/>
    <w:rsid w:val="00D16302"/>
    <w:rsid w:val="00D410FE"/>
    <w:rsid w:val="00D655E9"/>
    <w:rsid w:val="00D65C9D"/>
    <w:rsid w:val="00D7060A"/>
    <w:rsid w:val="00D7787B"/>
    <w:rsid w:val="00DC1FF5"/>
    <w:rsid w:val="00E02D4A"/>
    <w:rsid w:val="00E2082D"/>
    <w:rsid w:val="00E27292"/>
    <w:rsid w:val="00E8354F"/>
    <w:rsid w:val="00EA2D42"/>
    <w:rsid w:val="00EA764E"/>
    <w:rsid w:val="00EB3579"/>
    <w:rsid w:val="00EC5690"/>
    <w:rsid w:val="00ED4980"/>
    <w:rsid w:val="00ED4C9D"/>
    <w:rsid w:val="00EF5B1B"/>
    <w:rsid w:val="00F04E2C"/>
    <w:rsid w:val="00F25E2F"/>
    <w:rsid w:val="00F42CA9"/>
    <w:rsid w:val="00F4360E"/>
    <w:rsid w:val="00F50D3E"/>
    <w:rsid w:val="00F637A9"/>
    <w:rsid w:val="00F66F0B"/>
    <w:rsid w:val="00F67633"/>
    <w:rsid w:val="00F718B4"/>
    <w:rsid w:val="00F94622"/>
    <w:rsid w:val="00FB2411"/>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1D209"/>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F4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8521D9-2B48-4F13-B5C6-031716DB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2199</Words>
  <Characters>12098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9</cp:revision>
  <cp:lastPrinted>2025-05-07T19:32:00Z</cp:lastPrinted>
  <dcterms:created xsi:type="dcterms:W3CDTF">2026-05-05T19:33:00Z</dcterms:created>
  <dcterms:modified xsi:type="dcterms:W3CDTF">2026-05-05T20:11:00Z</dcterms:modified>
</cp:coreProperties>
</file>