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8BE3" w14:textId="4AB1915F" w:rsidR="005816B6" w:rsidRDefault="000D4E04" w:rsidP="005816B6">
      <w:pPr>
        <w:jc w:val="both"/>
        <w:rPr>
          <w:rFonts w:ascii="Century Gothic" w:hAnsi="Century Gothic" w:cstheme="minorHAnsi"/>
          <w:b/>
          <w:iCs/>
          <w:lang w:val="es-CO"/>
        </w:rPr>
      </w:pPr>
      <w:r>
        <w:rPr>
          <w:rFonts w:ascii="Century Gothic" w:hAnsi="Century Gothic" w:cstheme="minorHAnsi"/>
          <w:b/>
        </w:rPr>
        <w:t>T</w:t>
      </w:r>
      <w:r w:rsidRPr="004B53B2">
        <w:rPr>
          <w:rFonts w:ascii="Century Gothic" w:hAnsi="Century Gothic" w:cstheme="minorHAnsi"/>
          <w:b/>
        </w:rPr>
        <w:t xml:space="preserve">exto aprobado en la </w:t>
      </w:r>
      <w:r>
        <w:rPr>
          <w:rFonts w:ascii="Century Gothic" w:hAnsi="Century Gothic" w:cstheme="minorHAnsi"/>
          <w:b/>
        </w:rPr>
        <w:t>C</w:t>
      </w:r>
      <w:r w:rsidRPr="004B53B2">
        <w:rPr>
          <w:rFonts w:ascii="Century Gothic" w:hAnsi="Century Gothic" w:cstheme="minorHAnsi"/>
          <w:b/>
        </w:rPr>
        <w:t xml:space="preserve">omisión </w:t>
      </w:r>
      <w:r>
        <w:rPr>
          <w:rFonts w:ascii="Century Gothic" w:hAnsi="Century Gothic" w:cstheme="minorHAnsi"/>
          <w:b/>
        </w:rPr>
        <w:t>P</w:t>
      </w:r>
      <w:r w:rsidRPr="004B53B2">
        <w:rPr>
          <w:rFonts w:ascii="Century Gothic" w:hAnsi="Century Gothic" w:cstheme="minorHAnsi"/>
          <w:b/>
        </w:rPr>
        <w:t xml:space="preserve">rimera de la </w:t>
      </w:r>
      <w:r>
        <w:rPr>
          <w:rFonts w:ascii="Century Gothic" w:hAnsi="Century Gothic" w:cstheme="minorHAnsi"/>
          <w:b/>
        </w:rPr>
        <w:t>H</w:t>
      </w:r>
      <w:r w:rsidRPr="004B53B2">
        <w:rPr>
          <w:rFonts w:ascii="Century Gothic" w:hAnsi="Century Gothic" w:cstheme="minorHAnsi"/>
          <w:b/>
        </w:rPr>
        <w:t xml:space="preserve">onorable </w:t>
      </w:r>
      <w:r>
        <w:rPr>
          <w:rFonts w:ascii="Century Gothic" w:hAnsi="Century Gothic" w:cstheme="minorHAnsi"/>
          <w:b/>
        </w:rPr>
        <w:t>C</w:t>
      </w:r>
      <w:r w:rsidRPr="004B53B2">
        <w:rPr>
          <w:rFonts w:ascii="Century Gothic" w:hAnsi="Century Gothic" w:cstheme="minorHAnsi"/>
          <w:b/>
        </w:rPr>
        <w:t xml:space="preserve">ámara de </w:t>
      </w:r>
      <w:r>
        <w:rPr>
          <w:rFonts w:ascii="Century Gothic" w:hAnsi="Century Gothic" w:cstheme="minorHAnsi"/>
          <w:b/>
        </w:rPr>
        <w:t>R</w:t>
      </w:r>
      <w:r w:rsidRPr="004B53B2">
        <w:rPr>
          <w:rFonts w:ascii="Century Gothic" w:hAnsi="Century Gothic" w:cstheme="minorHAnsi"/>
          <w:b/>
        </w:rPr>
        <w:t xml:space="preserve">epresentantes en primer debate del </w:t>
      </w:r>
      <w:r w:rsidR="002C331D" w:rsidRPr="002C331D">
        <w:rPr>
          <w:rFonts w:ascii="Century Gothic" w:hAnsi="Century Gothic" w:cstheme="minorHAnsi"/>
          <w:b/>
          <w:lang w:val="es-CO"/>
        </w:rPr>
        <w:t xml:space="preserve">Proyecto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w:t>
      </w:r>
      <w:r w:rsidR="00075307">
        <w:rPr>
          <w:rFonts w:ascii="Century Gothic" w:hAnsi="Century Gothic" w:cstheme="minorHAnsi"/>
          <w:b/>
          <w:lang w:val="es-CO"/>
        </w:rPr>
        <w:t xml:space="preserve">Ley </w:t>
      </w:r>
      <w:r w:rsidR="002C331D">
        <w:rPr>
          <w:rFonts w:ascii="Century Gothic" w:hAnsi="Century Gothic" w:cstheme="minorHAnsi"/>
          <w:b/>
          <w:lang w:val="es-CO"/>
        </w:rPr>
        <w:t xml:space="preserve">No. </w:t>
      </w:r>
      <w:r w:rsidR="00075307">
        <w:rPr>
          <w:rFonts w:ascii="Century Gothic" w:hAnsi="Century Gothic" w:cstheme="minorHAnsi"/>
          <w:b/>
          <w:lang w:val="es-CO"/>
        </w:rPr>
        <w:t>067</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2025 C</w:t>
      </w:r>
      <w:r w:rsidR="002C331D">
        <w:rPr>
          <w:rFonts w:ascii="Century Gothic" w:hAnsi="Century Gothic" w:cstheme="minorHAnsi"/>
          <w:b/>
          <w:lang w:val="es-CO"/>
        </w:rPr>
        <w:t>ámara</w:t>
      </w:r>
      <w:r w:rsidR="002C331D" w:rsidRPr="002C331D">
        <w:rPr>
          <w:rFonts w:ascii="Century Gothic" w:hAnsi="Century Gothic" w:cstheme="minorHAnsi"/>
          <w:b/>
          <w:lang w:val="es-CO"/>
        </w:rPr>
        <w:t xml:space="preserve"> </w:t>
      </w:r>
      <w:r w:rsidR="00075307">
        <w:rPr>
          <w:rFonts w:ascii="Century Gothic" w:hAnsi="Century Gothic" w:cstheme="minorHAnsi"/>
          <w:b/>
          <w:lang w:val="es-CO"/>
        </w:rPr>
        <w:t>acumulado con el Proyecto de Ley No. 146</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2025 </w:t>
      </w:r>
      <w:r w:rsidR="00075307">
        <w:rPr>
          <w:rFonts w:ascii="Century Gothic" w:hAnsi="Century Gothic" w:cstheme="minorHAnsi"/>
          <w:b/>
          <w:lang w:val="es-CO"/>
        </w:rPr>
        <w:t xml:space="preserve">Cámara </w:t>
      </w:r>
      <w:r w:rsidR="00075307" w:rsidRPr="00075307">
        <w:rPr>
          <w:rFonts w:ascii="Century Gothic" w:hAnsi="Century Gothic" w:cstheme="minorHAnsi"/>
          <w:b/>
          <w:iCs/>
          <w:lang w:val="es-CO"/>
        </w:rPr>
        <w:t>“POR MEDIO DE LA CUAL SE MODIFICAN DISPOSICIONES DE LA LEY 675 DE 2001</w:t>
      </w:r>
      <w:r w:rsidR="0078071E">
        <w:rPr>
          <w:rFonts w:ascii="Century Gothic" w:hAnsi="Century Gothic" w:cstheme="minorHAnsi"/>
          <w:b/>
          <w:iCs/>
          <w:lang w:val="es-CO"/>
        </w:rPr>
        <w:t xml:space="preserve"> Y</w:t>
      </w:r>
      <w:r w:rsidR="00075307" w:rsidRPr="00075307">
        <w:rPr>
          <w:rFonts w:ascii="Century Gothic" w:hAnsi="Century Gothic" w:cstheme="minorHAnsi"/>
          <w:b/>
          <w:iCs/>
          <w:lang w:val="es-CO"/>
        </w:rPr>
        <w:t xml:space="preserve"> SE DICTAN NORMAS PARA EL FORTALECIMIENTO DEL RÉGIMEN DE PROPIEDAD HORIZONTAL”</w:t>
      </w:r>
      <w:r w:rsidR="0078071E">
        <w:rPr>
          <w:rFonts w:ascii="Century Gothic" w:hAnsi="Century Gothic" w:cstheme="minorHAnsi"/>
          <w:b/>
          <w:iCs/>
          <w:lang w:val="es-CO"/>
        </w:rPr>
        <w:t>.</w:t>
      </w:r>
    </w:p>
    <w:p w14:paraId="1922BDBC" w14:textId="77777777" w:rsidR="009D5D2D" w:rsidRPr="00075307" w:rsidRDefault="009D5D2D" w:rsidP="005816B6">
      <w:pPr>
        <w:jc w:val="both"/>
        <w:rPr>
          <w:rFonts w:ascii="Century Gothic" w:hAnsi="Century Gothic" w:cstheme="minorHAnsi"/>
          <w:b/>
          <w:sz w:val="28"/>
          <w:szCs w:val="28"/>
        </w:rPr>
      </w:pPr>
    </w:p>
    <w:p w14:paraId="2D211FFC" w14:textId="690BF301" w:rsidR="00715DFE" w:rsidRDefault="00715DFE" w:rsidP="00D94A64">
      <w:pPr>
        <w:rPr>
          <w:rFonts w:ascii="Century Gothic" w:hAnsi="Century Gothic"/>
          <w:b/>
          <w:lang w:val="es-CO"/>
        </w:rPr>
      </w:pPr>
    </w:p>
    <w:p w14:paraId="6C7B873D"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El Congreso de Colombia</w:t>
      </w:r>
    </w:p>
    <w:p w14:paraId="5A002FD0" w14:textId="77777777" w:rsidR="00D94A64" w:rsidRPr="00B35F4F" w:rsidRDefault="00D94A64" w:rsidP="00D94A64">
      <w:pPr>
        <w:jc w:val="center"/>
        <w:rPr>
          <w:rFonts w:ascii="Century Gothic" w:hAnsi="Century Gothic"/>
          <w:b/>
          <w:sz w:val="28"/>
          <w:szCs w:val="28"/>
          <w:lang w:val="es-CO"/>
        </w:rPr>
      </w:pPr>
    </w:p>
    <w:p w14:paraId="5FFDC11B" w14:textId="64D58F11" w:rsidR="00D94A64" w:rsidRDefault="00D94A64" w:rsidP="00D94A64">
      <w:pPr>
        <w:jc w:val="center"/>
        <w:rPr>
          <w:rFonts w:ascii="Century Gothic" w:hAnsi="Century Gothic"/>
          <w:b/>
          <w:lang w:val="es-CO"/>
        </w:rPr>
      </w:pPr>
      <w:r w:rsidRPr="004B53B2">
        <w:rPr>
          <w:rFonts w:ascii="Century Gothic" w:hAnsi="Century Gothic"/>
          <w:b/>
          <w:lang w:val="es-CO"/>
        </w:rPr>
        <w:t>DECRETA:</w:t>
      </w:r>
    </w:p>
    <w:p w14:paraId="6FDE5ABC" w14:textId="77777777" w:rsidR="009D5D2D" w:rsidRPr="004B53B2" w:rsidRDefault="009D5D2D" w:rsidP="00D94A64">
      <w:pPr>
        <w:jc w:val="center"/>
        <w:rPr>
          <w:rFonts w:ascii="Century Gothic" w:hAnsi="Century Gothic"/>
          <w:b/>
          <w:lang w:val="es-CO"/>
        </w:rPr>
      </w:pPr>
    </w:p>
    <w:p w14:paraId="41F1E444" w14:textId="2963AA77" w:rsidR="009B4F32" w:rsidRDefault="00F110D8" w:rsidP="004B53B2">
      <w:pPr>
        <w:tabs>
          <w:tab w:val="left" w:pos="1832"/>
        </w:tabs>
        <w:rPr>
          <w:rFonts w:ascii="Century Gothic" w:hAnsi="Century Gothic"/>
          <w:b/>
          <w:lang w:val="es-CO"/>
        </w:rPr>
      </w:pPr>
      <w:r w:rsidRPr="004B53B2">
        <w:rPr>
          <w:rFonts w:ascii="Century Gothic" w:hAnsi="Century Gothic"/>
          <w:b/>
          <w:lang w:val="es-CO"/>
        </w:rPr>
        <w:tab/>
      </w:r>
    </w:p>
    <w:tbl>
      <w:tblPr>
        <w:tblW w:w="9214" w:type="dxa"/>
        <w:tblInd w:w="-142" w:type="dxa"/>
        <w:tblLayout w:type="fixed"/>
        <w:tblLook w:val="0400" w:firstRow="0" w:lastRow="0" w:firstColumn="0" w:lastColumn="0" w:noHBand="0" w:noVBand="1"/>
      </w:tblPr>
      <w:tblGrid>
        <w:gridCol w:w="9214"/>
      </w:tblGrid>
      <w:tr w:rsidR="00F03178" w:rsidRPr="00F03178" w14:paraId="304246C9" w14:textId="77777777" w:rsidTr="00F03178">
        <w:tc>
          <w:tcPr>
            <w:tcW w:w="9214" w:type="dxa"/>
          </w:tcPr>
          <w:p w14:paraId="1705FB7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1. OBJETO.</w:t>
            </w:r>
            <w:r w:rsidRPr="00F03178">
              <w:rPr>
                <w:rFonts w:ascii="Century Gothic" w:eastAsia="Arial" w:hAnsi="Century Gothic" w:cs="Arial"/>
                <w:lang w:val="es-CO" w:eastAsia="es-MX"/>
              </w:rPr>
              <w:t xml:space="preserve"> La presente Ley tiene por objeto reformar la Ley 675 de 2001, referente al régimen de propiedad horizontal en Colombia.</w:t>
            </w:r>
          </w:p>
          <w:p w14:paraId="5B8C4BBC"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45BC2DBC" w14:textId="77777777" w:rsidTr="00F03178">
        <w:tc>
          <w:tcPr>
            <w:tcW w:w="9214" w:type="dxa"/>
          </w:tcPr>
          <w:p w14:paraId="79A25E8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w:t>
            </w:r>
            <w:r w:rsidRPr="00F03178">
              <w:rPr>
                <w:rFonts w:ascii="Century Gothic" w:eastAsia="Arial" w:hAnsi="Century Gothic" w:cs="Arial"/>
                <w:lang w:val="es-CO" w:eastAsia="es-MX"/>
              </w:rPr>
              <w:t xml:space="preserve"> Modifíquese el Artículo 1° de la Ley 675 de 2.001, el cual, quedará así:</w:t>
            </w:r>
          </w:p>
          <w:p w14:paraId="6511C5F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5E3D1D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1. Objeto.</w:t>
            </w:r>
            <w:r w:rsidRPr="00F03178">
              <w:rPr>
                <w:rFonts w:ascii="Century Gothic" w:eastAsia="Arial" w:hAnsi="Century Gothic" w:cs="Arial"/>
                <w:lang w:val="es-CO" w:eastAsia="es-MX"/>
              </w:rPr>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3FF5374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D55D46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Al régimen de propiedad horizontal podrán ser sometidos los inmuebles o predios resultantes de las diferentes actuaciones urbanísticas, localizados en suelo urbano o rural del respectivo municipio o distrito del territorio colombiano.</w:t>
            </w:r>
          </w:p>
          <w:p w14:paraId="20C1CC02"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5B7FB810" w14:textId="77777777" w:rsidTr="00F03178">
        <w:tc>
          <w:tcPr>
            <w:tcW w:w="9214" w:type="dxa"/>
          </w:tcPr>
          <w:p w14:paraId="5F336A4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3. Ámbito de aplicación.</w:t>
            </w:r>
            <w:r w:rsidRPr="00F03178">
              <w:rPr>
                <w:rFonts w:ascii="Century Gothic" w:eastAsia="Arial" w:hAnsi="Century Gothic" w:cs="Arial"/>
                <w:lang w:val="es-CO" w:eastAsia="es-MX"/>
              </w:rPr>
              <w:t xml:space="preserve"> A partir de la entrada en vigencia de esta ley, quienes actúen como administradores y representantes legales se regirán 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5281E01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23EC4DDA" w14:textId="77777777" w:rsidTr="00F03178">
        <w:tc>
          <w:tcPr>
            <w:tcW w:w="9214" w:type="dxa"/>
          </w:tcPr>
          <w:p w14:paraId="4DC51D7F"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4 </w:t>
            </w:r>
            <w:r w:rsidRPr="00F03178">
              <w:rPr>
                <w:rFonts w:ascii="Century Gothic" w:eastAsia="Arial" w:hAnsi="Century Gothic" w:cs="Arial"/>
                <w:lang w:val="es-CO" w:eastAsia="es-MX"/>
              </w:rPr>
              <w:t>Modifíquese el Artículo 2 de la Ley 675 de 2001, el cual quedará así:</w:t>
            </w:r>
          </w:p>
          <w:p w14:paraId="1E09694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6A17AD7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 Principios.</w:t>
            </w:r>
            <w:r w:rsidRPr="00F03178">
              <w:rPr>
                <w:rFonts w:ascii="Century Gothic" w:eastAsia="Arial" w:hAnsi="Century Gothic" w:cs="Arial"/>
                <w:lang w:val="es-CO" w:eastAsia="es-MX"/>
              </w:rPr>
              <w:t xml:space="preserve"> Son principios orientadores de la presente Ley:</w:t>
            </w:r>
          </w:p>
          <w:p w14:paraId="296699A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60226DD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1.Función</w:t>
            </w:r>
            <w:proofErr w:type="spellEnd"/>
            <w:r w:rsidRPr="00F03178">
              <w:rPr>
                <w:rFonts w:ascii="Century Gothic" w:eastAsia="Arial" w:hAnsi="Century Gothic" w:cs="Arial"/>
                <w:b/>
                <w:lang w:val="es-CO" w:eastAsia="es-MX"/>
              </w:rPr>
              <w:t xml:space="preserve"> social y ecológica de la propiedad.</w:t>
            </w:r>
            <w:r w:rsidRPr="00F03178">
              <w:rPr>
                <w:rFonts w:ascii="Century Gothic" w:eastAsia="Arial" w:hAnsi="Century Gothic" w:cs="Arial"/>
                <w:lang w:val="es-CO" w:eastAsia="es-MX"/>
              </w:rPr>
              <w:t xml:space="preserve"> Los reglamentos de propiedad horizontal deberán respetar la función social y ecológica de la propiedad y, por ende, deberán ajustarse a lo dispuesto en la normatividad urbanística vigente.</w:t>
            </w:r>
          </w:p>
          <w:p w14:paraId="23DBE15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455F939A"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2.Convivencia</w:t>
            </w:r>
            <w:proofErr w:type="spellEnd"/>
            <w:r w:rsidRPr="00F03178">
              <w:rPr>
                <w:rFonts w:ascii="Century Gothic" w:eastAsia="Arial" w:hAnsi="Century Gothic" w:cs="Arial"/>
                <w:b/>
                <w:lang w:val="es-CO" w:eastAsia="es-MX"/>
              </w:rPr>
              <w:t xml:space="preserve"> pacífica y solidaridad social.</w:t>
            </w:r>
            <w:r w:rsidRPr="00F03178">
              <w:rPr>
                <w:rFonts w:ascii="Century Gothic" w:eastAsia="Arial" w:hAnsi="Century Gothic" w:cs="Arial"/>
                <w:lang w:val="es-CO" w:eastAsia="es-MX"/>
              </w:rPr>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7EAE571B"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015090B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3.Respeto</w:t>
            </w:r>
            <w:proofErr w:type="spellEnd"/>
            <w:r w:rsidRPr="00F03178">
              <w:rPr>
                <w:rFonts w:ascii="Century Gothic" w:eastAsia="Arial" w:hAnsi="Century Gothic" w:cs="Arial"/>
                <w:b/>
                <w:lang w:val="es-CO" w:eastAsia="es-MX"/>
              </w:rPr>
              <w:t xml:space="preserve"> de la dignidad humana.</w:t>
            </w:r>
            <w:r w:rsidRPr="00F03178">
              <w:rPr>
                <w:rFonts w:ascii="Century Gothic" w:eastAsia="Arial" w:hAnsi="Century Gothic" w:cs="Arial"/>
                <w:lang w:val="es-CO" w:eastAsia="es-MX"/>
              </w:rPr>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0ACB5661" w14:textId="77777777" w:rsidR="00F03178" w:rsidRPr="00F03178" w:rsidRDefault="00F03178" w:rsidP="00F03178">
            <w:pPr>
              <w:tabs>
                <w:tab w:val="left" w:pos="4820"/>
              </w:tabs>
              <w:spacing w:after="3" w:line="248" w:lineRule="auto"/>
              <w:ind w:left="10" w:right="3"/>
              <w:jc w:val="both"/>
              <w:rPr>
                <w:rFonts w:ascii="Century Gothic" w:eastAsia="Arial" w:hAnsi="Century Gothic" w:cs="Arial"/>
                <w:lang w:val="es-CO" w:eastAsia="es-MX"/>
              </w:rPr>
            </w:pPr>
          </w:p>
          <w:p w14:paraId="35BD81AF" w14:textId="43F2E03C"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4.Libre</w:t>
            </w:r>
            <w:proofErr w:type="spellEnd"/>
            <w:r w:rsidRPr="00F03178">
              <w:rPr>
                <w:rFonts w:ascii="Century Gothic" w:eastAsia="Arial" w:hAnsi="Century Gothic" w:cs="Arial"/>
                <w:b/>
                <w:lang w:val="es-CO" w:eastAsia="es-MX"/>
              </w:rPr>
              <w:t xml:space="preserve"> iniciativa empresarial y privada dentro de los límites del bien común en los edificios o conjuntos de uso mixto o comercial</w:t>
            </w:r>
            <w:r w:rsidRPr="00F03178">
              <w:rPr>
                <w:rFonts w:ascii="Century Gothic" w:eastAsia="Arial" w:hAnsi="Century Gothic" w:cs="Arial"/>
                <w:lang w:val="es-CO" w:eastAsia="es-MX"/>
              </w:rPr>
              <w:t xml:space="preserve">.  </w:t>
            </w:r>
            <w:r w:rsidR="0075171F">
              <w:rPr>
                <w:rFonts w:ascii="Century Gothic" w:eastAsia="Arial" w:hAnsi="Century Gothic" w:cs="Arial"/>
                <w:lang w:val="es-CO" w:eastAsia="es-MX"/>
              </w:rPr>
              <w:t>S</w:t>
            </w:r>
            <w:r w:rsidR="0075171F" w:rsidRPr="0075171F">
              <w:rPr>
                <w:rFonts w:ascii="Century Gothic" w:eastAsia="Arial" w:hAnsi="Century Gothic" w:cs="Arial"/>
                <w:lang w:val="es-CO" w:eastAsia="es-MX"/>
              </w:rPr>
              <w:t xml:space="preserve">iempre y cuando exista autorización en el reglamento de </w:t>
            </w:r>
            <w:r w:rsidR="0075171F">
              <w:rPr>
                <w:rFonts w:ascii="Century Gothic" w:eastAsia="Arial" w:hAnsi="Century Gothic" w:cs="Arial"/>
                <w:lang w:val="es-CO" w:eastAsia="es-MX"/>
              </w:rPr>
              <w:t>P</w:t>
            </w:r>
            <w:r w:rsidR="0075171F" w:rsidRPr="0075171F">
              <w:rPr>
                <w:rFonts w:ascii="Century Gothic" w:eastAsia="Arial" w:hAnsi="Century Gothic" w:cs="Arial"/>
                <w:lang w:val="es-CO" w:eastAsia="es-MX"/>
              </w:rPr>
              <w:t xml:space="preserve">ropiedad </w:t>
            </w:r>
            <w:r w:rsidR="0075171F">
              <w:rPr>
                <w:rFonts w:ascii="Century Gothic" w:eastAsia="Arial" w:hAnsi="Century Gothic" w:cs="Arial"/>
                <w:lang w:val="es-CO" w:eastAsia="es-MX"/>
              </w:rPr>
              <w:t>H</w:t>
            </w:r>
            <w:r w:rsidR="0075171F" w:rsidRPr="0075171F">
              <w:rPr>
                <w:rFonts w:ascii="Century Gothic" w:eastAsia="Arial" w:hAnsi="Century Gothic" w:cs="Arial"/>
                <w:lang w:val="es-CO" w:eastAsia="es-MX"/>
              </w:rPr>
              <w:t>orizontal,</w:t>
            </w:r>
            <w:r w:rsidR="0075171F">
              <w:rPr>
                <w:rFonts w:ascii="Century Gothic" w:eastAsia="Arial" w:hAnsi="Century Gothic" w:cs="Arial"/>
                <w:lang w:val="es-CO" w:eastAsia="es-MX"/>
              </w:rPr>
              <w:t xml:space="preserve"> </w:t>
            </w:r>
            <w:r w:rsidRPr="00F03178">
              <w:rPr>
                <w:rFonts w:ascii="Century Gothic" w:eastAsia="Arial" w:hAnsi="Century Gothic" w:cs="Arial"/>
                <w:lang w:val="es-CO" w:eastAsia="es-MX"/>
              </w:rPr>
              <w:t xml:space="preserve">toda persona </w:t>
            </w:r>
            <w:r w:rsidR="0075171F">
              <w:rPr>
                <w:rFonts w:ascii="Century Gothic" w:eastAsia="Arial" w:hAnsi="Century Gothic" w:cs="Arial"/>
                <w:lang w:val="es-CO" w:eastAsia="es-MX"/>
              </w:rPr>
              <w:t xml:space="preserve">tendrá derecho </w:t>
            </w:r>
            <w:r w:rsidRPr="00F03178">
              <w:rPr>
                <w:rFonts w:ascii="Century Gothic" w:eastAsia="Arial" w:hAnsi="Century Gothic" w:cs="Arial"/>
                <w:lang w:val="es-CO" w:eastAsia="es-MX"/>
              </w:rPr>
              <w:t>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61286A25" w14:textId="77777777" w:rsidR="0075171F" w:rsidRDefault="0075171F" w:rsidP="00F03178">
            <w:pPr>
              <w:tabs>
                <w:tab w:val="left" w:pos="4820"/>
              </w:tabs>
              <w:spacing w:after="3" w:line="248" w:lineRule="auto"/>
              <w:ind w:left="10" w:right="3" w:firstLine="10"/>
              <w:jc w:val="both"/>
              <w:rPr>
                <w:rFonts w:ascii="Century Gothic" w:eastAsia="Arial" w:hAnsi="Century Gothic" w:cs="Arial"/>
                <w:b/>
                <w:lang w:val="es-CO" w:eastAsia="es-MX"/>
              </w:rPr>
            </w:pPr>
          </w:p>
          <w:p w14:paraId="1E09B594" w14:textId="781BE4E0"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5.Debido</w:t>
            </w:r>
            <w:proofErr w:type="spellEnd"/>
            <w:r w:rsidRPr="00F03178">
              <w:rPr>
                <w:rFonts w:ascii="Century Gothic" w:eastAsia="Arial" w:hAnsi="Century Gothic" w:cs="Arial"/>
                <w:b/>
                <w:lang w:val="es-CO" w:eastAsia="es-MX"/>
              </w:rPr>
              <w:t xml:space="preserve"> Proceso</w:t>
            </w:r>
            <w:r w:rsidRPr="00F03178">
              <w:rPr>
                <w:rFonts w:ascii="Century Gothic" w:eastAsia="Arial" w:hAnsi="Century Gothic" w:cs="Arial"/>
                <w:lang w:val="es-CO" w:eastAsia="es-MX"/>
              </w:rPr>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7587AA2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7098A87C"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6.Accesibilidad</w:t>
            </w:r>
            <w:proofErr w:type="spellEnd"/>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Las propiedades horizontales deben ser accesibles para las personas con movilidad y visión reducida o nula.</w:t>
            </w:r>
          </w:p>
          <w:p w14:paraId="2B848DF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17470C62" w14:textId="77777777" w:rsidR="00F03178" w:rsidRPr="00F03178" w:rsidRDefault="00F03178" w:rsidP="00F03178">
            <w:pPr>
              <w:tabs>
                <w:tab w:val="left" w:pos="4820"/>
              </w:tabs>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7. Trato igualitario. </w:t>
            </w:r>
            <w:r w:rsidRPr="00F03178">
              <w:rPr>
                <w:rFonts w:ascii="Century Gothic" w:eastAsia="Arial" w:hAnsi="Century Gothic" w:cs="Arial"/>
                <w:lang w:val="es-CO" w:eastAsia="es-MX"/>
              </w:rPr>
              <w:t xml:space="preserve">Todo morador dentro de la propiedad horizontal debe recibir el mismo trato, independiente de su calidad de propietario o morador no propietario. El coeficiente de copropiedad solo deberá ser tenido en cuenta, en los aspectos económicos que la ley señale taxativamente. Las </w:t>
            </w:r>
            <w:r w:rsidRPr="00F03178">
              <w:rPr>
                <w:rFonts w:ascii="Century Gothic" w:eastAsia="Arial" w:hAnsi="Century Gothic" w:cs="Arial"/>
                <w:lang w:val="es-CO" w:eastAsia="es-MX"/>
              </w:rPr>
              <w:lastRenderedPageBreak/>
              <w:t>propiedades horizontales deben garantizar la no discriminación en el trato para todas las personas que residan dentro de la copropiedad, garantizando el respeto de sus derechos.</w:t>
            </w:r>
          </w:p>
          <w:p w14:paraId="1BB2C24D" w14:textId="77777777" w:rsidR="00F03178" w:rsidRPr="00F03178" w:rsidRDefault="00F03178" w:rsidP="00F03178">
            <w:pPr>
              <w:tabs>
                <w:tab w:val="left" w:pos="4820"/>
              </w:tabs>
              <w:spacing w:after="3" w:line="248" w:lineRule="auto"/>
              <w:ind w:left="10" w:right="3"/>
              <w:jc w:val="both"/>
              <w:rPr>
                <w:rFonts w:ascii="Century Gothic" w:eastAsia="Arial" w:hAnsi="Century Gothic" w:cs="Arial"/>
                <w:lang w:val="es-CO" w:eastAsia="es-MX"/>
              </w:rPr>
            </w:pPr>
          </w:p>
          <w:p w14:paraId="33D4CE6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8. Integración.</w:t>
            </w:r>
            <w:r w:rsidRPr="00F03178">
              <w:rPr>
                <w:rFonts w:ascii="Century Gothic" w:eastAsia="Arial" w:hAnsi="Century Gothic" w:cs="Arial"/>
                <w:lang w:val="es-CO" w:eastAsia="es-MX"/>
              </w:rPr>
              <w:t xml:space="preserve"> La propiedad horizontal debe integrar sus actuaciones al ordenamiento jurídico colombiano, dando cumplimiento de la normatividad vigente en los aspectos que le sean compatibles.</w:t>
            </w:r>
          </w:p>
          <w:p w14:paraId="05FE20E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01400FB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9. Adaptabilidad Tecnológica y Sostenibilidad</w:t>
            </w:r>
            <w:r w:rsidRPr="00F03178">
              <w:rPr>
                <w:rFonts w:ascii="Century Gothic" w:eastAsia="Arial" w:hAnsi="Century Gothic" w:cs="Arial"/>
                <w:lang w:val="es-CO" w:eastAsia="es-MX"/>
              </w:rPr>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11A786E5"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62EEC77F"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10</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Convivencia Digital y Protección de la Información</w:t>
            </w:r>
            <w:r w:rsidRPr="00F03178">
              <w:rPr>
                <w:rFonts w:ascii="Century Gothic" w:eastAsia="Arial" w:hAnsi="Century Gothic" w:cs="Arial"/>
                <w:lang w:val="es-CO" w:eastAsia="es-MX"/>
              </w:rPr>
              <w:t>: La vida en propiedad horizontal debe promover entornos de 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p w14:paraId="7D68435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5CD3349B" w14:textId="77777777" w:rsidTr="00F03178">
        <w:tc>
          <w:tcPr>
            <w:tcW w:w="9214" w:type="dxa"/>
          </w:tcPr>
          <w:p w14:paraId="3B7377B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5. </w:t>
            </w:r>
            <w:r w:rsidRPr="00F03178">
              <w:rPr>
                <w:rFonts w:ascii="Century Gothic" w:eastAsia="Arial" w:hAnsi="Century Gothic" w:cs="Arial"/>
                <w:lang w:val="es-CO" w:eastAsia="es-MX"/>
              </w:rPr>
              <w:t xml:space="preserve"> Modifíquese el Artículo 3 de la Ley 675 de 2001, el cual quedará así:</w:t>
            </w:r>
          </w:p>
          <w:p w14:paraId="57C57BC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E2B682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3. Definiciones.</w:t>
            </w:r>
            <w:r w:rsidRPr="00F03178">
              <w:rPr>
                <w:rFonts w:ascii="Century Gothic" w:eastAsia="Arial" w:hAnsi="Century Gothic" w:cs="Arial"/>
                <w:lang w:val="es-CO" w:eastAsia="es-MX"/>
              </w:rPr>
              <w:t xml:space="preserve"> Para los efectos de la presente Ley se establecen las siguientes definiciones:</w:t>
            </w:r>
          </w:p>
          <w:p w14:paraId="724668B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22D280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Administrador de propiedad horizontal.</w:t>
            </w:r>
            <w:r w:rsidRPr="00F03178">
              <w:rPr>
                <w:rFonts w:ascii="Century Gothic" w:eastAsia="Arial" w:hAnsi="Century Gothic" w:cs="Arial"/>
                <w:lang w:val="es-CO" w:eastAsia="es-MX"/>
              </w:rPr>
              <w:t xml:space="preserve"> Es la persona natural o jurídica en virtud de un manifiesto del Consejo de Administración o Asamblea de Propietarios de bienes privados que, como tal la faculta, debidamente capacitada para representar legamente a la persona jurídica de la propiedad horizontal y administrar los bienes y servicios comunes. Para ejercer la administración directamente o por encargo de una persona jurídica, deberá encontrarse inscrita en el Registro Único de Administradores de Propiedad horizontal.</w:t>
            </w:r>
          </w:p>
          <w:p w14:paraId="69664B4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4627A06" w14:textId="77777777" w:rsidR="00F03178" w:rsidRPr="00F03178" w:rsidRDefault="00F03178" w:rsidP="00F03178">
            <w:pPr>
              <w:spacing w:after="3" w:line="248" w:lineRule="auto"/>
              <w:ind w:right="3"/>
              <w:jc w:val="both"/>
              <w:rPr>
                <w:rFonts w:ascii="Century Gothic" w:eastAsia="Arial" w:hAnsi="Century Gothic" w:cs="Arial"/>
                <w:lang w:val="es-CO" w:eastAsia="es-MX"/>
              </w:rPr>
            </w:pPr>
            <w:r w:rsidRPr="00F03178">
              <w:rPr>
                <w:rFonts w:ascii="Century Gothic" w:eastAsia="Arial" w:hAnsi="Century Gothic" w:cs="Arial"/>
                <w:b/>
                <w:lang w:val="es-CO" w:eastAsia="es-MX"/>
              </w:rPr>
              <w:t>Administrador Provisional:</w:t>
            </w:r>
            <w:r w:rsidRPr="00F03178">
              <w:rPr>
                <w:rFonts w:ascii="Century Gothic" w:eastAsia="Arial" w:hAnsi="Century Gothic" w:cs="Arial"/>
                <w:lang w:val="es-CO" w:eastAsia="es-MX"/>
              </w:rPr>
              <w:t xml:space="preserve"> Propietario Inicial o Persona Natural o jurídica contratada por aquel para que ejerza la representación legal y la </w:t>
            </w:r>
            <w:r w:rsidRPr="00F03178">
              <w:rPr>
                <w:rFonts w:ascii="Century Gothic" w:eastAsia="Arial" w:hAnsi="Century Gothic" w:cs="Arial"/>
                <w:lang w:val="es-CO" w:eastAsia="es-MX"/>
              </w:rPr>
              <w:lastRenderedPageBreak/>
              <w:t>administración de la copropiedad mientras se cumple la condición de la construcción y enajenación de un número de unidades privadas que represente por lo menos el cincuenta y uno por ciento (51%) de los coeficientes de copropiedad</w:t>
            </w:r>
          </w:p>
          <w:p w14:paraId="20EFF77F"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30F6894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Acta</w:t>
            </w:r>
            <w:r w:rsidRPr="00F03178">
              <w:rPr>
                <w:rFonts w:ascii="Century Gothic" w:eastAsia="Arial" w:hAnsi="Century Gothic" w:cs="Arial"/>
                <w:b/>
                <w:strike/>
                <w:lang w:val="es-CO" w:eastAsia="es-MX"/>
              </w:rPr>
              <w:t>:</w:t>
            </w:r>
            <w:r w:rsidRPr="00F03178">
              <w:rPr>
                <w:rFonts w:ascii="Century Gothic" w:eastAsia="Arial" w:hAnsi="Century Gothic" w:cs="Arial"/>
                <w:lang w:val="es-CO" w:eastAsia="es-MX"/>
              </w:rPr>
              <w:t xml:space="preserve"> Documento escrito o digital que consigna lo discutido y decidido en la asamblea </w:t>
            </w:r>
            <w:r w:rsidRPr="00F03178">
              <w:rPr>
                <w:rFonts w:ascii="Century Gothic" w:eastAsia="Arial" w:hAnsi="Century Gothic" w:cs="Arial"/>
                <w:b/>
                <w:u w:val="single"/>
                <w:lang w:val="es-CO" w:eastAsia="es-MX"/>
              </w:rPr>
              <w:t>o</w:t>
            </w:r>
            <w:r w:rsidRPr="00F03178">
              <w:rPr>
                <w:rFonts w:ascii="Century Gothic" w:eastAsia="Arial" w:hAnsi="Century Gothic" w:cs="Arial"/>
                <w:lang w:val="es-CO" w:eastAsia="es-MX"/>
              </w:rPr>
              <w:t xml:space="preserve"> </w:t>
            </w:r>
            <w:r w:rsidRPr="00F03178">
              <w:rPr>
                <w:rFonts w:ascii="Century Gothic" w:eastAsia="Arial" w:hAnsi="Century Gothic" w:cs="Arial"/>
                <w:b/>
                <w:u w:val="single"/>
                <w:lang w:val="es-CO" w:eastAsia="es-MX"/>
              </w:rPr>
              <w:t>reuniones de órganos de dirección y administración</w:t>
            </w:r>
            <w:r w:rsidRPr="00F03178">
              <w:rPr>
                <w:rFonts w:ascii="Century Gothic" w:eastAsia="Arial" w:hAnsi="Century Gothic" w:cs="Arial"/>
                <w:lang w:val="es-CO" w:eastAsia="es-MX"/>
              </w:rPr>
              <w:t xml:space="preserve"> incluyendo asistentes, quórum, votaciones, decisiones y observaciones. Debe ser </w:t>
            </w:r>
            <w:r w:rsidRPr="00F03178">
              <w:rPr>
                <w:rFonts w:ascii="Century Gothic" w:eastAsia="Arial" w:hAnsi="Century Gothic" w:cs="Arial"/>
                <w:b/>
                <w:u w:val="single"/>
                <w:lang w:val="es-CO" w:eastAsia="es-MX"/>
              </w:rPr>
              <w:t>suscrita</w:t>
            </w:r>
            <w:r w:rsidRPr="00F03178">
              <w:rPr>
                <w:rFonts w:ascii="Century Gothic" w:eastAsia="Arial" w:hAnsi="Century Gothic" w:cs="Arial"/>
                <w:lang w:val="es-CO" w:eastAsia="es-MX"/>
              </w:rPr>
              <w:t xml:space="preserve"> por el presidente y el secretario de la </w:t>
            </w:r>
            <w:r w:rsidRPr="00F03178">
              <w:rPr>
                <w:rFonts w:ascii="Century Gothic" w:eastAsia="Arial" w:hAnsi="Century Gothic" w:cs="Arial"/>
                <w:b/>
                <w:u w:val="single"/>
                <w:lang w:val="es-CO" w:eastAsia="es-MX"/>
              </w:rPr>
              <w:t>reunión</w:t>
            </w:r>
            <w:r w:rsidRPr="00F03178">
              <w:rPr>
                <w:rFonts w:ascii="Century Gothic" w:eastAsia="Arial" w:hAnsi="Century Gothic" w:cs="Arial"/>
                <w:lang w:val="es-CO" w:eastAsia="es-MX"/>
              </w:rPr>
              <w:t xml:space="preserve"> y conservarse debidamente.</w:t>
            </w:r>
          </w:p>
          <w:p w14:paraId="7CFCF68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F8995E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Área privada construida.</w:t>
            </w:r>
            <w:r w:rsidRPr="00F03178">
              <w:rPr>
                <w:rFonts w:ascii="Century Gothic" w:eastAsia="Arial" w:hAnsi="Century Gothic" w:cs="Arial"/>
                <w:lang w:val="es-CO" w:eastAsia="es-MX"/>
              </w:rPr>
              <w:t xml:space="preserve"> Corresponde al área de dominio particular ocupada por construcciones bajo cubierta, resultante de haberle sido descontada el área privada libre y las áreas comunes de conformidad con las normas legales.</w:t>
            </w:r>
          </w:p>
          <w:p w14:paraId="2C49374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FDB8A8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Área privada libre.</w:t>
            </w:r>
            <w:r w:rsidRPr="00F03178">
              <w:rPr>
                <w:rFonts w:ascii="Century Gothic" w:eastAsia="Arial" w:hAnsi="Century Gothic" w:cs="Arial"/>
                <w:lang w:val="es-CO" w:eastAsia="es-MX"/>
              </w:rPr>
              <w:t xml:space="preserve"> Corresponde al área de dominio particular que no cuenta con áreas ocupadas por construcciones bajo cubierta, y que se encuentra totalmente deslindada de las áreas comunes, de conformidad con las normas legales.</w:t>
            </w:r>
          </w:p>
          <w:p w14:paraId="745CF7D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D9CB47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Asamblea General de Copropietarios:</w:t>
            </w:r>
            <w:r w:rsidRPr="00F03178">
              <w:rPr>
                <w:rFonts w:ascii="Century Gothic" w:eastAsia="Arial" w:hAnsi="Century Gothic" w:cs="Arial"/>
                <w:lang w:val="es-CO" w:eastAsia="es-MX"/>
              </w:rPr>
              <w:t xml:space="preserve"> Órgano supremo de decisión de la propiedad horizontal, integrado por todos los propietarios o sus representantes </w:t>
            </w:r>
            <w:r w:rsidRPr="00F03178">
              <w:rPr>
                <w:rFonts w:ascii="Century Gothic" w:eastAsia="Arial" w:hAnsi="Century Gothic" w:cs="Arial"/>
                <w:b/>
                <w:u w:val="single"/>
                <w:lang w:val="es-CO" w:eastAsia="es-MX"/>
              </w:rPr>
              <w:t>o delegados</w:t>
            </w:r>
            <w:r w:rsidRPr="00F03178">
              <w:rPr>
                <w:rFonts w:ascii="Century Gothic" w:eastAsia="Arial" w:hAnsi="Century Gothic" w:cs="Arial"/>
                <w:lang w:val="es-CO" w:eastAsia="es-MX"/>
              </w:rPr>
              <w:t xml:space="preserve"> debidamente acreditados, que ejerce sus funciones de conformidad con la ley y el reglamento de propiedad horizontal. Es la instancia máxima de deliberación y decisión sobre los asuntos comunes de la copropiedad.</w:t>
            </w:r>
          </w:p>
          <w:p w14:paraId="6FC33BDF" w14:textId="4358FA13" w:rsidR="00F03178" w:rsidRDefault="00F03178" w:rsidP="00F03178">
            <w:pPr>
              <w:spacing w:after="3" w:line="248" w:lineRule="auto"/>
              <w:ind w:left="10" w:right="3"/>
              <w:jc w:val="both"/>
              <w:rPr>
                <w:rFonts w:ascii="Century Gothic" w:eastAsia="Arial" w:hAnsi="Century Gothic" w:cs="Arial"/>
                <w:lang w:val="es-CO" w:eastAsia="es-MX"/>
              </w:rPr>
            </w:pPr>
          </w:p>
          <w:p w14:paraId="2FDCDEA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Asamblea Ordinaria: </w:t>
            </w:r>
            <w:r w:rsidRPr="00F03178">
              <w:rPr>
                <w:rFonts w:ascii="Century Gothic" w:eastAsia="Arial" w:hAnsi="Century Gothic" w:cs="Arial"/>
                <w:lang w:val="es-CO" w:eastAsia="es-MX"/>
              </w:rPr>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4755DA2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39FA45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Asamblea Extraordinaria:</w:t>
            </w:r>
            <w:r w:rsidRPr="00F03178">
              <w:rPr>
                <w:rFonts w:ascii="Century Gothic" w:eastAsia="Arial" w:hAnsi="Century Gothic" w:cs="Arial"/>
                <w:lang w:val="es-CO" w:eastAsia="es-MX"/>
              </w:rPr>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w:t>
            </w:r>
            <w:r w:rsidRPr="00F03178">
              <w:rPr>
                <w:rFonts w:ascii="Century Gothic" w:eastAsia="Arial" w:hAnsi="Century Gothic" w:cs="Arial"/>
                <w:b/>
                <w:lang w:val="es-CO" w:eastAsia="es-MX"/>
              </w:rPr>
              <w:t>quinta</w:t>
            </w:r>
            <w:r w:rsidRPr="00F03178">
              <w:rPr>
                <w:rFonts w:ascii="Century Gothic" w:eastAsia="Arial" w:hAnsi="Century Gothic" w:cs="Arial"/>
                <w:b/>
                <w:u w:val="single"/>
                <w:lang w:val="es-CO" w:eastAsia="es-MX"/>
              </w:rPr>
              <w:t xml:space="preserve"> </w:t>
            </w:r>
            <w:r w:rsidRPr="00F03178">
              <w:rPr>
                <w:rFonts w:ascii="Century Gothic" w:eastAsia="Arial" w:hAnsi="Century Gothic" w:cs="Arial"/>
                <w:b/>
                <w:lang w:val="es-CO" w:eastAsia="es-MX"/>
              </w:rPr>
              <w:t>parte</w:t>
            </w:r>
            <w:r w:rsidRPr="00F03178">
              <w:rPr>
                <w:rFonts w:ascii="Century Gothic" w:eastAsia="Arial" w:hAnsi="Century Gothic" w:cs="Arial"/>
                <w:lang w:val="es-CO" w:eastAsia="es-MX"/>
              </w:rPr>
              <w:t xml:space="preserve"> de coeficientes. Solo puede tratar los asuntos expresamente indicados en el orden del día.</w:t>
            </w:r>
          </w:p>
          <w:p w14:paraId="5E70C66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778D9C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Asamblea por delegados:</w:t>
            </w:r>
            <w:r w:rsidRPr="00F03178">
              <w:rPr>
                <w:rFonts w:ascii="Century Gothic" w:eastAsia="Arial" w:hAnsi="Century Gothic" w:cs="Arial"/>
                <w:lang w:val="es-CO" w:eastAsia="es-MX"/>
              </w:rPr>
              <w:t xml:space="preserve"> Modalidad de asamblea de copropietarios, que se realiza a través de la presencia de los delegados elegidos por los copropietarios para su representación, conforme a la reglamentación aprobada por la asamblea de copropietarios.</w:t>
            </w:r>
          </w:p>
          <w:p w14:paraId="6247782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6AD8D68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Asamblea Presencial: </w:t>
            </w:r>
            <w:r w:rsidRPr="00F03178">
              <w:rPr>
                <w:rFonts w:ascii="Century Gothic" w:eastAsia="Arial" w:hAnsi="Century Gothic" w:cs="Arial"/>
                <w:lang w:val="es-CO" w:eastAsia="es-MX"/>
              </w:rPr>
              <w:t>Modalidad de reunión de la asamblea general que se realiza con la presencia física de los copropietarios o sus representantes en un lugar determinado, según convocatoria formal, en cumplimiento de los requisitos establecidos por la ley y el reglamento.</w:t>
            </w:r>
          </w:p>
          <w:p w14:paraId="1BAB67B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9B5B90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Asamblea No Presencial o Virtual:</w:t>
            </w:r>
            <w:r w:rsidRPr="00F03178">
              <w:rPr>
                <w:rFonts w:ascii="Century Gothic" w:eastAsia="Arial" w:hAnsi="Century Gothic" w:cs="Arial"/>
                <w:lang w:val="es-CO" w:eastAsia="es-MX"/>
              </w:rPr>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6B87550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1D6869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Asamblea Mixta:</w:t>
            </w:r>
            <w:r w:rsidRPr="00F03178">
              <w:rPr>
                <w:rFonts w:ascii="Century Gothic" w:eastAsia="Arial" w:hAnsi="Century Gothic" w:cs="Arial"/>
                <w:lang w:val="es-CO" w:eastAsia="es-MX"/>
              </w:rPr>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5DF6824F" w14:textId="56EA1247" w:rsidR="00F03178" w:rsidRDefault="00F03178" w:rsidP="00F03178">
            <w:pPr>
              <w:spacing w:after="3" w:line="248" w:lineRule="auto"/>
              <w:ind w:left="10" w:right="3"/>
              <w:jc w:val="both"/>
              <w:rPr>
                <w:rFonts w:ascii="Century Gothic" w:eastAsia="Arial" w:hAnsi="Century Gothic" w:cs="Arial"/>
                <w:lang w:val="es-CO" w:eastAsia="es-MX"/>
              </w:rPr>
            </w:pPr>
          </w:p>
          <w:p w14:paraId="6939AFF0" w14:textId="77777777" w:rsidR="009177EA" w:rsidRPr="00614564" w:rsidRDefault="009177EA" w:rsidP="009177EA">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Asamblea </w:t>
            </w:r>
            <w:r>
              <w:rPr>
                <w:rFonts w:ascii="Century Gothic" w:eastAsia="Arial" w:hAnsi="Century Gothic" w:cs="Arial"/>
                <w:b/>
                <w:lang w:val="es-CO" w:eastAsia="es-MX"/>
              </w:rPr>
              <w:t>por Derecho Propio</w:t>
            </w:r>
            <w:r w:rsidRPr="00F03178">
              <w:rPr>
                <w:rFonts w:ascii="Century Gothic" w:eastAsia="Arial" w:hAnsi="Century Gothic" w:cs="Arial"/>
                <w:b/>
                <w:lang w:val="es-CO" w:eastAsia="es-MX"/>
              </w:rPr>
              <w:t>:</w:t>
            </w:r>
            <w:r w:rsidRPr="00F03178">
              <w:rPr>
                <w:rFonts w:ascii="Century Gothic" w:eastAsia="Arial" w:hAnsi="Century Gothic" w:cs="Arial"/>
                <w:lang w:val="es-CO" w:eastAsia="es-MX"/>
              </w:rPr>
              <w:t xml:space="preserve"> </w:t>
            </w:r>
            <w:r w:rsidRPr="00614564">
              <w:rPr>
                <w:rFonts w:ascii="Century Gothic" w:eastAsia="Arial" w:hAnsi="Century Gothic" w:cs="Arial"/>
                <w:lang w:val="es-CO" w:eastAsia="es-MX"/>
              </w:rPr>
              <w:t>Se reunirá</w:t>
            </w:r>
            <w:r>
              <w:rPr>
                <w:rFonts w:ascii="Century Gothic" w:eastAsia="Arial" w:hAnsi="Century Gothic" w:cs="Arial"/>
                <w:lang w:val="es-CO" w:eastAsia="es-MX"/>
              </w:rPr>
              <w:t xml:space="preserve"> el </w:t>
            </w:r>
            <w:r w:rsidRPr="00614564">
              <w:rPr>
                <w:rFonts w:ascii="Century Gothic" w:eastAsia="Arial" w:hAnsi="Century Gothic" w:cs="Arial"/>
                <w:lang w:val="es-CO" w:eastAsia="es-MX"/>
              </w:rPr>
              <w:t>primer día hábil del mes siguiente al vencimiento del plazo para la asamblea ordinaria, siempre que se haya convocado en debida forma y no se</w:t>
            </w:r>
            <w:r>
              <w:rPr>
                <w:rFonts w:ascii="Century Gothic" w:eastAsia="Arial" w:hAnsi="Century Gothic" w:cs="Arial"/>
                <w:lang w:val="es-CO" w:eastAsia="es-MX"/>
              </w:rPr>
              <w:t xml:space="preserve"> </w:t>
            </w:r>
            <w:r w:rsidRPr="00614564">
              <w:rPr>
                <w:rFonts w:ascii="Century Gothic" w:eastAsia="Arial" w:hAnsi="Century Gothic" w:cs="Arial"/>
                <w:lang w:val="es-CO" w:eastAsia="es-MX"/>
              </w:rPr>
              <w:t>haya realizado. Podrá deliberar y decidir válidamente con cualquier número de propietarios presentes o representados</w:t>
            </w:r>
            <w:r>
              <w:rPr>
                <w:rFonts w:ascii="Century Gothic" w:eastAsia="Arial" w:hAnsi="Century Gothic" w:cs="Arial"/>
                <w:lang w:val="es-CO" w:eastAsia="es-MX"/>
              </w:rPr>
              <w:t xml:space="preserve">, pero </w:t>
            </w:r>
            <w:r w:rsidRPr="00614564">
              <w:rPr>
                <w:rFonts w:ascii="Century Gothic" w:eastAsia="Arial" w:hAnsi="Century Gothic" w:cs="Arial"/>
                <w:lang w:val="es-CO" w:eastAsia="es-MX"/>
              </w:rPr>
              <w:t>sus decisiones solo</w:t>
            </w:r>
            <w:r>
              <w:rPr>
                <w:rFonts w:ascii="Century Gothic" w:eastAsia="Arial" w:hAnsi="Century Gothic" w:cs="Arial"/>
                <w:lang w:val="es-CO" w:eastAsia="es-MX"/>
              </w:rPr>
              <w:t xml:space="preserve"> </w:t>
            </w:r>
            <w:r w:rsidRPr="00614564">
              <w:rPr>
                <w:rFonts w:ascii="Century Gothic" w:eastAsia="Arial" w:hAnsi="Century Gothic" w:cs="Arial"/>
                <w:lang w:val="es-CO" w:eastAsia="es-MX"/>
              </w:rPr>
              <w:t>podrán ser las que corresponden a una asamblea ordinaria de primera convocatoria.</w:t>
            </w:r>
          </w:p>
          <w:p w14:paraId="6CCC0070" w14:textId="77777777" w:rsidR="009177EA" w:rsidRPr="00F03178" w:rsidRDefault="009177EA" w:rsidP="00F03178">
            <w:pPr>
              <w:spacing w:after="3" w:line="248" w:lineRule="auto"/>
              <w:ind w:left="10" w:right="3"/>
              <w:jc w:val="both"/>
              <w:rPr>
                <w:rFonts w:ascii="Century Gothic" w:eastAsia="Arial" w:hAnsi="Century Gothic" w:cs="Arial"/>
                <w:lang w:val="es-CO" w:eastAsia="es-MX"/>
              </w:rPr>
            </w:pPr>
          </w:p>
          <w:p w14:paraId="38DEEDE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Asamblea Unilateral:</w:t>
            </w:r>
            <w:r w:rsidRPr="00F03178">
              <w:rPr>
                <w:rFonts w:ascii="Century Gothic" w:eastAsia="Arial" w:hAnsi="Century Gothic" w:cs="Arial"/>
                <w:lang w:val="es-CO" w:eastAsia="es-MX"/>
              </w:rPr>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0DF211C9"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1AA0F65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Bienes comunes.</w:t>
            </w:r>
            <w:r w:rsidRPr="00F03178">
              <w:rPr>
                <w:rFonts w:ascii="Century Gothic" w:eastAsia="Arial" w:hAnsi="Century Gothic" w:cs="Arial"/>
                <w:lang w:val="es-CO" w:eastAsia="es-MX"/>
              </w:rPr>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2C17CC9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81073E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Bienes comunes esenciales. </w:t>
            </w:r>
            <w:r w:rsidRPr="00F03178">
              <w:rPr>
                <w:rFonts w:ascii="Century Gothic" w:eastAsia="Arial" w:hAnsi="Century Gothic" w:cs="Arial"/>
                <w:lang w:val="es-CO" w:eastAsia="es-MX"/>
              </w:rPr>
              <w:t>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1A3C385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34A5B5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Coeficientes de copropiedad.</w:t>
            </w:r>
            <w:r w:rsidRPr="00F03178">
              <w:rPr>
                <w:rFonts w:ascii="Century Gothic" w:eastAsia="Arial" w:hAnsi="Century Gothic" w:cs="Arial"/>
                <w:lang w:val="es-CO" w:eastAsia="es-MX"/>
              </w:rPr>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269FDEF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5E3A98C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Conjunto.</w:t>
            </w:r>
            <w:r w:rsidRPr="00F03178">
              <w:rPr>
                <w:rFonts w:ascii="Century Gothic" w:eastAsia="Arial" w:hAnsi="Century Gothic" w:cs="Arial"/>
                <w:lang w:val="es-CO" w:eastAsia="es-MX"/>
              </w:rPr>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0904EB3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CC017F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Copropietario.</w:t>
            </w:r>
            <w:r w:rsidRPr="00F03178">
              <w:rPr>
                <w:rFonts w:ascii="Century Gothic" w:eastAsia="Arial" w:hAnsi="Century Gothic" w:cs="Arial"/>
                <w:lang w:val="es-CO" w:eastAsia="es-MX"/>
              </w:rPr>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10640BB1" w14:textId="4A2BAD2D" w:rsidR="00F03178" w:rsidRDefault="00F03178" w:rsidP="00F03178">
            <w:pPr>
              <w:spacing w:after="3" w:line="248" w:lineRule="auto"/>
              <w:ind w:left="10" w:right="3"/>
              <w:jc w:val="both"/>
              <w:rPr>
                <w:rFonts w:ascii="Century Gothic" w:eastAsia="Arial" w:hAnsi="Century Gothic" w:cs="Arial"/>
                <w:lang w:val="es-CO" w:eastAsia="es-MX"/>
              </w:rPr>
            </w:pPr>
          </w:p>
          <w:p w14:paraId="78827D19" w14:textId="7780BC5A" w:rsidR="00A96BC2" w:rsidRPr="00A96BC2" w:rsidRDefault="00A96BC2" w:rsidP="00A96BC2">
            <w:pPr>
              <w:spacing w:after="3" w:line="248" w:lineRule="auto"/>
              <w:ind w:left="10" w:right="3"/>
              <w:jc w:val="both"/>
              <w:rPr>
                <w:rFonts w:ascii="Century Gothic" w:eastAsia="Arial" w:hAnsi="Century Gothic" w:cs="Arial"/>
                <w:lang w:val="es-CO" w:eastAsia="es-MX"/>
              </w:rPr>
            </w:pPr>
            <w:r w:rsidRPr="00A96BC2">
              <w:rPr>
                <w:rFonts w:ascii="Century Gothic" w:eastAsia="Arial" w:hAnsi="Century Gothic" w:cs="Arial"/>
                <w:b/>
                <w:bCs/>
                <w:lang w:val="es-CO" w:eastAsia="es-MX"/>
              </w:rPr>
              <w:t xml:space="preserve">Consejo Municipal y Distrital de </w:t>
            </w:r>
            <w:r>
              <w:rPr>
                <w:rFonts w:ascii="Century Gothic" w:eastAsia="Arial" w:hAnsi="Century Gothic" w:cs="Arial"/>
                <w:b/>
                <w:bCs/>
                <w:lang w:val="es-CO" w:eastAsia="es-MX"/>
              </w:rPr>
              <w:t>p</w:t>
            </w:r>
            <w:r w:rsidRPr="00A96BC2">
              <w:rPr>
                <w:rFonts w:ascii="Century Gothic" w:eastAsia="Arial" w:hAnsi="Century Gothic" w:cs="Arial"/>
                <w:b/>
                <w:bCs/>
                <w:lang w:val="es-CO" w:eastAsia="es-MX"/>
              </w:rPr>
              <w:t xml:space="preserve">ropiedad </w:t>
            </w:r>
            <w:r>
              <w:rPr>
                <w:rFonts w:ascii="Century Gothic" w:eastAsia="Arial" w:hAnsi="Century Gothic" w:cs="Arial"/>
                <w:b/>
                <w:bCs/>
                <w:lang w:val="es-CO" w:eastAsia="es-MX"/>
              </w:rPr>
              <w:t>h</w:t>
            </w:r>
            <w:r w:rsidRPr="00A96BC2">
              <w:rPr>
                <w:rFonts w:ascii="Century Gothic" w:eastAsia="Arial" w:hAnsi="Century Gothic" w:cs="Arial"/>
                <w:b/>
                <w:bCs/>
                <w:lang w:val="es-CO" w:eastAsia="es-MX"/>
              </w:rPr>
              <w:t>orizontal</w:t>
            </w:r>
            <w:r>
              <w:rPr>
                <w:rFonts w:ascii="Century Gothic" w:eastAsia="Arial" w:hAnsi="Century Gothic" w:cs="Arial"/>
                <w:lang w:val="es-CO" w:eastAsia="es-MX"/>
              </w:rPr>
              <w:t>: Ó</w:t>
            </w:r>
            <w:r w:rsidRPr="00A96BC2">
              <w:rPr>
                <w:rFonts w:ascii="Century Gothic" w:eastAsia="Arial" w:hAnsi="Century Gothic" w:cs="Arial"/>
                <w:lang w:val="es-CO" w:eastAsia="es-MX"/>
              </w:rPr>
              <w:t xml:space="preserve">rgano </w:t>
            </w:r>
            <w:proofErr w:type="gramStart"/>
            <w:r w:rsidRPr="00A96BC2">
              <w:rPr>
                <w:rFonts w:ascii="Century Gothic" w:eastAsia="Arial" w:hAnsi="Century Gothic" w:cs="Arial"/>
                <w:lang w:val="es-CO" w:eastAsia="es-MX"/>
              </w:rPr>
              <w:t>asesor</w:t>
            </w:r>
            <w:r>
              <w:rPr>
                <w:rFonts w:ascii="Century Gothic" w:eastAsia="Arial" w:hAnsi="Century Gothic" w:cs="Arial"/>
                <w:lang w:val="es-CO" w:eastAsia="es-MX"/>
              </w:rPr>
              <w:t>,</w:t>
            </w:r>
            <w:r w:rsidRPr="00A96BC2">
              <w:rPr>
                <w:rFonts w:ascii="Century Gothic" w:eastAsia="Arial" w:hAnsi="Century Gothic" w:cs="Arial"/>
                <w:lang w:val="es-CO" w:eastAsia="es-MX"/>
              </w:rPr>
              <w:t xml:space="preserve"> </w:t>
            </w:r>
            <w:r>
              <w:rPr>
                <w:rFonts w:ascii="Century Gothic" w:eastAsia="Arial" w:hAnsi="Century Gothic" w:cs="Arial"/>
                <w:lang w:val="es-CO" w:eastAsia="es-MX"/>
              </w:rPr>
              <w:t xml:space="preserve"> </w:t>
            </w:r>
            <w:r w:rsidRPr="00A96BC2">
              <w:rPr>
                <w:rFonts w:ascii="Century Gothic" w:eastAsia="Arial" w:hAnsi="Century Gothic" w:cs="Arial"/>
                <w:lang w:val="es-CO" w:eastAsia="es-MX"/>
              </w:rPr>
              <w:t>consultivo</w:t>
            </w:r>
            <w:proofErr w:type="gramEnd"/>
            <w:r w:rsidRPr="00A96BC2">
              <w:rPr>
                <w:rFonts w:ascii="Century Gothic" w:eastAsia="Arial" w:hAnsi="Century Gothic" w:cs="Arial"/>
                <w:lang w:val="es-CO" w:eastAsia="es-MX"/>
              </w:rPr>
              <w:t xml:space="preserve"> y de apoyo para </w:t>
            </w:r>
            <w:r>
              <w:rPr>
                <w:rFonts w:ascii="Century Gothic" w:eastAsia="Arial" w:hAnsi="Century Gothic" w:cs="Arial"/>
                <w:lang w:val="es-CO" w:eastAsia="es-MX"/>
              </w:rPr>
              <w:t xml:space="preserve">la </w:t>
            </w:r>
            <w:r w:rsidRPr="00A96BC2">
              <w:rPr>
                <w:rFonts w:ascii="Century Gothic" w:eastAsia="Arial" w:hAnsi="Century Gothic" w:cs="Arial"/>
                <w:lang w:val="es-CO" w:eastAsia="es-MX"/>
              </w:rPr>
              <w:t>coordinación interinstitucional de los servicios que las entidades territoriales ofrecen a</w:t>
            </w:r>
            <w:r>
              <w:rPr>
                <w:rFonts w:ascii="Century Gothic" w:eastAsia="Arial" w:hAnsi="Century Gothic" w:cs="Arial"/>
                <w:lang w:val="es-CO" w:eastAsia="es-MX"/>
              </w:rPr>
              <w:t xml:space="preserve"> </w:t>
            </w:r>
            <w:r w:rsidRPr="00A96BC2">
              <w:rPr>
                <w:rFonts w:ascii="Century Gothic" w:eastAsia="Arial" w:hAnsi="Century Gothic" w:cs="Arial"/>
                <w:lang w:val="es-CO" w:eastAsia="es-MX"/>
              </w:rPr>
              <w:t>los re</w:t>
            </w:r>
            <w:r>
              <w:rPr>
                <w:rFonts w:ascii="Century Gothic" w:eastAsia="Arial" w:hAnsi="Century Gothic" w:cs="Arial"/>
                <w:lang w:val="es-CO" w:eastAsia="es-MX"/>
              </w:rPr>
              <w:t xml:space="preserve">sidentes </w:t>
            </w:r>
            <w:r w:rsidRPr="00A96BC2">
              <w:rPr>
                <w:rFonts w:ascii="Century Gothic" w:eastAsia="Arial" w:hAnsi="Century Gothic" w:cs="Arial"/>
                <w:lang w:val="es-CO" w:eastAsia="es-MX"/>
              </w:rPr>
              <w:t>de este régimen.</w:t>
            </w:r>
          </w:p>
          <w:p w14:paraId="089F7D54" w14:textId="38927571" w:rsidR="00A96BC2" w:rsidRDefault="00A96BC2" w:rsidP="00F03178">
            <w:pPr>
              <w:spacing w:after="3" w:line="248" w:lineRule="auto"/>
              <w:ind w:left="10" w:right="3"/>
              <w:jc w:val="both"/>
              <w:rPr>
                <w:rFonts w:ascii="Century Gothic" w:eastAsia="Arial" w:hAnsi="Century Gothic" w:cs="Arial"/>
                <w:lang w:val="es-CO" w:eastAsia="es-MX"/>
              </w:rPr>
            </w:pPr>
          </w:p>
          <w:p w14:paraId="65B033DC" w14:textId="77777777" w:rsidR="00A96BC2" w:rsidRPr="00F03178" w:rsidRDefault="00A96BC2" w:rsidP="00F03178">
            <w:pPr>
              <w:spacing w:after="3" w:line="248" w:lineRule="auto"/>
              <w:ind w:left="10" w:right="3"/>
              <w:jc w:val="both"/>
              <w:rPr>
                <w:rFonts w:ascii="Century Gothic" w:eastAsia="Arial" w:hAnsi="Century Gothic" w:cs="Arial"/>
                <w:lang w:val="es-CO" w:eastAsia="es-MX"/>
              </w:rPr>
            </w:pPr>
          </w:p>
          <w:p w14:paraId="6921382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Convocatoria:</w:t>
            </w:r>
            <w:r w:rsidRPr="00F03178">
              <w:rPr>
                <w:rFonts w:ascii="Century Gothic" w:eastAsia="Arial" w:hAnsi="Century Gothic" w:cs="Arial"/>
                <w:lang w:val="es-CO" w:eastAsia="es-MX"/>
              </w:rPr>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3A74FD0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51ABCF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Delegado.</w:t>
            </w:r>
            <w:r w:rsidRPr="00F03178">
              <w:rPr>
                <w:rFonts w:ascii="Century Gothic" w:eastAsia="Arial" w:hAnsi="Century Gothic" w:cs="Arial"/>
                <w:lang w:val="es-CO" w:eastAsia="es-MX"/>
              </w:rPr>
              <w:t xml:space="preserve"> Persona natural que representa a más copropietarios ante la asamblea general u otros órganos de colegiados previstos en el reglamento de propiedad horizontal. </w:t>
            </w:r>
          </w:p>
          <w:p w14:paraId="5DD14DDD" w14:textId="77777777" w:rsidR="00F03178" w:rsidRPr="00F03178" w:rsidRDefault="00F03178" w:rsidP="00F03178">
            <w:pPr>
              <w:spacing w:after="3" w:line="248" w:lineRule="auto"/>
              <w:ind w:right="3"/>
              <w:jc w:val="both"/>
              <w:rPr>
                <w:rFonts w:ascii="Century Gothic" w:eastAsia="Arial" w:hAnsi="Century Gothic" w:cs="Arial"/>
                <w:b/>
                <w:bCs/>
                <w:lang w:val="es-CO" w:eastAsia="es-MX"/>
              </w:rPr>
            </w:pPr>
            <w:r w:rsidRPr="00F03178">
              <w:rPr>
                <w:rFonts w:ascii="Century Gothic" w:eastAsia="Arial" w:hAnsi="Century Gothic" w:cs="Arial"/>
                <w:b/>
                <w:bCs/>
                <w:lang w:val="es-CO" w:eastAsia="es-MX"/>
              </w:rPr>
              <w:t xml:space="preserve">El reglamento de copropiedad deberá expresamente indicar la forma en que serán elegidos los delegados, el período de tiempo y las facultades otorgadas. </w:t>
            </w:r>
          </w:p>
          <w:p w14:paraId="41A4FF3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1DF91F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Edificio:</w:t>
            </w:r>
            <w:r w:rsidRPr="00F03178">
              <w:rPr>
                <w:rFonts w:ascii="Century Gothic" w:eastAsia="Arial" w:hAnsi="Century Gothic" w:cs="Arial"/>
                <w:lang w:val="es-CO" w:eastAsia="es-MX"/>
              </w:rPr>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28F0427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431D76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Edificio o conjunto de uso residencial:</w:t>
            </w:r>
            <w:r w:rsidRPr="00F03178">
              <w:rPr>
                <w:rFonts w:ascii="Century Gothic" w:eastAsia="Arial" w:hAnsi="Century Gothic" w:cs="Arial"/>
                <w:lang w:val="es-CO" w:eastAsia="es-MX"/>
              </w:rPr>
              <w:t xml:space="preserve"> Inmueble en el cual las unidades privadas están destinadas a servir como vivienda para personas, de acuerdo con las disposiciones establecidas en la normativa urbanística vigente.</w:t>
            </w:r>
          </w:p>
          <w:p w14:paraId="2722131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61423BE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Edificio o conjunto de uso comercial:</w:t>
            </w:r>
            <w:r w:rsidRPr="00F03178">
              <w:rPr>
                <w:rFonts w:ascii="Century Gothic" w:eastAsia="Arial" w:hAnsi="Century Gothic" w:cs="Arial"/>
                <w:lang w:val="es-CO" w:eastAsia="es-MX"/>
              </w:rPr>
              <w:t xml:space="preserve"> Inmueble cuyas unidades privadas se destinan al ejercicio de actividades comerciales o mercantiles, conforme a lo previsto en la normativa urbanística aplicable.</w:t>
            </w:r>
          </w:p>
          <w:p w14:paraId="4502019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904A9F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Edificio o conjunto de uso mixto:</w:t>
            </w:r>
            <w:r w:rsidRPr="00F03178">
              <w:rPr>
                <w:rFonts w:ascii="Century Gothic" w:eastAsia="Arial" w:hAnsi="Century Gothic" w:cs="Arial"/>
                <w:lang w:val="es-CO" w:eastAsia="es-MX"/>
              </w:rPr>
              <w:t xml:space="preserve"> Inmueble en el que coexisten diferentes usos dentro de sus unidades privadas, tales como residencial, comercial, industrial u oficinas, conforme a la normativa urbanística vigente.</w:t>
            </w:r>
          </w:p>
          <w:p w14:paraId="42F86E7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FB1FAD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Expensas comunes:</w:t>
            </w:r>
            <w:r w:rsidRPr="00F03178">
              <w:rPr>
                <w:rFonts w:ascii="Century Gothic" w:eastAsia="Arial" w:hAnsi="Century Gothic" w:cs="Arial"/>
                <w:lang w:val="es-CO" w:eastAsia="es-MX"/>
              </w:rPr>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79F09B0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E78AA6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lastRenderedPageBreak/>
              <w:t>En los edificios o conjuntos destinados al uso comercial, los gastos asociados a actividades de mercadeo tendrán la naturaleza de expensas comunes, salvo disposición contraria expresa en el reglamento de propiedad horizontal.</w:t>
            </w:r>
          </w:p>
          <w:p w14:paraId="162EB858"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962C9E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Las expensas comunes no esenciales solo serán obligatorias cuando cuenten con la aprobación de la mayoría calificada prevista en la presente ley.</w:t>
            </w:r>
          </w:p>
          <w:p w14:paraId="7DE89D1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5FE0B84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Interventor.</w:t>
            </w:r>
            <w:r w:rsidRPr="00F03178">
              <w:rPr>
                <w:rFonts w:ascii="Century Gothic" w:eastAsia="Arial" w:hAnsi="Century Gothic" w:cs="Arial"/>
                <w:lang w:val="es-CO" w:eastAsia="es-MX"/>
              </w:rPr>
              <w:t xml:space="preserve"> Es el profesional, ingeniero civil o arquitecto, que representa al propietario durante la construcción de la edificación, bajo cuya responsabilidad se verifica que ésta se adelante de acuerdo con todas las reglamentaciones correspondientes, siguiendo los planos, diseños y especificaciones realizados por los diseñadores.</w:t>
            </w:r>
          </w:p>
          <w:p w14:paraId="4B0A6C1C" w14:textId="77777777" w:rsidR="00F03178" w:rsidRPr="00F03178" w:rsidRDefault="00F03178" w:rsidP="00F03178">
            <w:pPr>
              <w:spacing w:after="3" w:line="248" w:lineRule="auto"/>
              <w:ind w:left="10" w:right="3"/>
              <w:jc w:val="both"/>
              <w:rPr>
                <w:rFonts w:ascii="Century Gothic" w:eastAsia="Arial" w:hAnsi="Century Gothic" w:cs="Arial"/>
                <w:b/>
                <w:bCs/>
                <w:lang w:val="es-CO" w:eastAsia="es-MX"/>
              </w:rPr>
            </w:pPr>
          </w:p>
          <w:p w14:paraId="69E252B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bCs/>
                <w:lang w:val="es-CO" w:eastAsia="es-MX"/>
              </w:rPr>
              <w:t>Mayoría Simple</w:t>
            </w:r>
            <w:r w:rsidRPr="00F03178">
              <w:rPr>
                <w:rFonts w:ascii="Century Gothic" w:eastAsia="Arial" w:hAnsi="Century Gothic" w:cs="Arial"/>
                <w:b/>
                <w:bCs/>
                <w:u w:val="single"/>
                <w:lang w:val="es-CO" w:eastAsia="es-MX"/>
              </w:rPr>
              <w:t xml:space="preserve"> o Quorum decisorio:</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Decisión adoptada por la mayoría de coeficientes presentes o representados en la asamblea, siempre que se haya cumplido con el quórum mínimo requerido para deliberar. Es la mayoría ordinaria para decisiones generales no calificadas.</w:t>
            </w:r>
          </w:p>
          <w:p w14:paraId="2A8C7A4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6A3B7498" w14:textId="77777777" w:rsidR="00F03178" w:rsidRPr="00F03178" w:rsidRDefault="00F03178" w:rsidP="00F03178">
            <w:pPr>
              <w:spacing w:after="3" w:line="248" w:lineRule="auto"/>
              <w:ind w:left="10" w:right="3"/>
              <w:jc w:val="both"/>
              <w:rPr>
                <w:rFonts w:ascii="Century Gothic" w:eastAsia="Arial" w:hAnsi="Century Gothic" w:cs="Arial"/>
                <w:bCs/>
                <w:lang w:val="es-CO" w:eastAsia="es-MX"/>
              </w:rPr>
            </w:pPr>
            <w:r w:rsidRPr="00F03178">
              <w:rPr>
                <w:rFonts w:ascii="Century Gothic" w:eastAsia="Arial" w:hAnsi="Century Gothic" w:cs="Arial"/>
                <w:b/>
                <w:lang w:val="es-CO" w:eastAsia="es-MX"/>
              </w:rPr>
              <w:t>Mayoría Calificada:</w:t>
            </w:r>
            <w:r w:rsidRPr="00F03178">
              <w:rPr>
                <w:rFonts w:ascii="Century Gothic" w:eastAsia="Arial" w:hAnsi="Century Gothic" w:cs="Arial"/>
                <w:lang w:val="es-CO" w:eastAsia="es-MX"/>
              </w:rPr>
              <w:t xml:space="preserve"> </w:t>
            </w:r>
            <w:r w:rsidRPr="00F03178">
              <w:rPr>
                <w:rFonts w:ascii="Century Gothic" w:eastAsia="Arial" w:hAnsi="Century Gothic" w:cs="Arial"/>
                <w:bCs/>
                <w:lang w:val="es-CO" w:eastAsia="es-MX"/>
              </w:rPr>
              <w:t xml:space="preserve">La mayoría calificada en propiedad horizontal requiere como mínimo la aprobación del 70% del total de los coeficientes de copropiedad que componen el edificio o conjunto para decisiones específicas según lo </w:t>
            </w:r>
            <w:proofErr w:type="gramStart"/>
            <w:r w:rsidRPr="00F03178">
              <w:rPr>
                <w:rFonts w:ascii="Century Gothic" w:eastAsia="Arial" w:hAnsi="Century Gothic" w:cs="Arial"/>
                <w:bCs/>
                <w:lang w:val="es-CO" w:eastAsia="es-MX"/>
              </w:rPr>
              <w:t>defina  al</w:t>
            </w:r>
            <w:proofErr w:type="gramEnd"/>
            <w:r w:rsidRPr="00F03178">
              <w:rPr>
                <w:rFonts w:ascii="Century Gothic" w:eastAsia="Arial" w:hAnsi="Century Gothic" w:cs="Arial"/>
                <w:bCs/>
                <w:lang w:val="es-CO" w:eastAsia="es-MX"/>
              </w:rPr>
              <w:t xml:space="preserve"> ley o el reglamento de la propiedad horizontal.</w:t>
            </w:r>
          </w:p>
          <w:p w14:paraId="05F4C8A8" w14:textId="77777777" w:rsidR="00F03178" w:rsidRPr="00F03178" w:rsidRDefault="00F03178" w:rsidP="00F03178">
            <w:pPr>
              <w:spacing w:after="3" w:line="248" w:lineRule="auto"/>
              <w:ind w:left="10" w:right="3"/>
              <w:jc w:val="both"/>
              <w:rPr>
                <w:rFonts w:ascii="Century Gothic" w:eastAsia="Arial" w:hAnsi="Century Gothic" w:cs="Arial"/>
                <w:bCs/>
                <w:lang w:val="es-CO" w:eastAsia="es-MX"/>
              </w:rPr>
            </w:pPr>
          </w:p>
          <w:p w14:paraId="1AC29BEA" w14:textId="77777777" w:rsidR="00F03178" w:rsidRPr="00F03178" w:rsidRDefault="00F03178" w:rsidP="00F03178">
            <w:pPr>
              <w:spacing w:after="3" w:line="248" w:lineRule="auto"/>
              <w:ind w:left="10" w:right="3"/>
              <w:jc w:val="both"/>
              <w:rPr>
                <w:rFonts w:ascii="Century Gothic" w:eastAsia="Arial" w:hAnsi="Century Gothic" w:cs="Arial"/>
                <w:bCs/>
                <w:lang w:val="es-CO" w:eastAsia="es-MX"/>
              </w:rPr>
            </w:pPr>
            <w:r w:rsidRPr="00F03178">
              <w:rPr>
                <w:rFonts w:ascii="Century Gothic" w:eastAsia="Arial" w:hAnsi="Century Gothic" w:cs="Arial"/>
                <w:bCs/>
                <w:shd w:val="clear" w:color="auto" w:fill="FFFFFF"/>
                <w:lang w:val="es-CO" w:eastAsia="es-MX"/>
              </w:rPr>
              <w:t xml:space="preserve">Este porcentaje se calcula sobre el 100% de los coeficientes totales y se utiliza para decisiones como los cambios en la destinación de bienes comunes, la reforma de estatutos o la imposición de expensas extraordinarias, entre otros. </w:t>
            </w:r>
          </w:p>
          <w:p w14:paraId="36E4336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6B94D6A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7FA9AA8"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Módulos de contribución.</w:t>
            </w:r>
            <w:r w:rsidRPr="00F03178">
              <w:rPr>
                <w:rFonts w:ascii="Century Gothic" w:eastAsia="Arial" w:hAnsi="Century Gothic" w:cs="Arial"/>
                <w:lang w:val="es-CO" w:eastAsia="es-MX"/>
              </w:rPr>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740BF37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9885E00"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4F8ACEF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Propietario inicial:</w:t>
            </w:r>
            <w:r w:rsidRPr="00F03178">
              <w:rPr>
                <w:rFonts w:ascii="Century Gothic" w:eastAsia="Arial" w:hAnsi="Century Gothic" w:cs="Arial"/>
                <w:lang w:val="es-CO" w:eastAsia="es-MX"/>
              </w:rPr>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1B33811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1EC76F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Quórum:</w:t>
            </w:r>
            <w:r w:rsidRPr="00F03178">
              <w:rPr>
                <w:rFonts w:ascii="Century Gothic" w:eastAsia="Arial" w:hAnsi="Century Gothic" w:cs="Arial"/>
                <w:lang w:val="es-CO" w:eastAsia="es-MX"/>
              </w:rPr>
              <w:t xml:space="preserve"> Número mínimo de coeficientes que deben estar representados en la asamblea para que esta pueda deliberar y decidir válidamente. Puede ser de liberatorio o decisorio, dependiendo del tipo de decisión que se pretenda adoptar.</w:t>
            </w:r>
          </w:p>
          <w:p w14:paraId="079CEE9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A7A29A4" w14:textId="77777777" w:rsidR="00F03178" w:rsidRPr="00F03178" w:rsidRDefault="00F03178" w:rsidP="00F03178">
            <w:pPr>
              <w:spacing w:after="3" w:line="248" w:lineRule="auto"/>
              <w:ind w:left="10" w:right="3"/>
              <w:jc w:val="both"/>
              <w:rPr>
                <w:rFonts w:ascii="Century Gothic" w:eastAsia="Arial" w:hAnsi="Century Gothic" w:cs="Arial"/>
                <w:b/>
                <w:bCs/>
                <w:u w:val="single"/>
                <w:lang w:val="es-CO" w:eastAsia="es-MX"/>
              </w:rPr>
            </w:pPr>
            <w:r w:rsidRPr="00F03178">
              <w:rPr>
                <w:rFonts w:ascii="Century Gothic" w:eastAsia="Arial" w:hAnsi="Century Gothic" w:cs="Arial"/>
                <w:b/>
                <w:bCs/>
                <w:u w:val="single"/>
                <w:lang w:val="es-CO" w:eastAsia="es-MX"/>
              </w:rPr>
              <w:t>Quorum deliberatorio:</w:t>
            </w:r>
            <w:r w:rsidRPr="00F03178">
              <w:rPr>
                <w:rFonts w:ascii="Century Gothic" w:eastAsia="Arial" w:hAnsi="Century Gothic" w:cs="Arial"/>
                <w:lang w:val="es-CO" w:eastAsia="es-MX"/>
              </w:rPr>
              <w:t xml:space="preserve"> Se conforma con la presencia de la mitad más uno de la totalidad de los coeficientes de copropiedad.</w:t>
            </w:r>
          </w:p>
          <w:p w14:paraId="2B9C4C0D"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261E4F8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3DE192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Representante:</w:t>
            </w:r>
            <w:r w:rsidRPr="00F03178">
              <w:rPr>
                <w:rFonts w:ascii="Century Gothic" w:eastAsia="Arial" w:hAnsi="Century Gothic" w:cs="Arial"/>
                <w:lang w:val="es-CO" w:eastAsia="es-MX"/>
              </w:rPr>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2A78CE7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79522C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Régimen de Propiedad Horizontal:</w:t>
            </w:r>
            <w:r w:rsidRPr="00F03178">
              <w:rPr>
                <w:rFonts w:ascii="Century Gothic" w:eastAsia="Arial" w:hAnsi="Century Gothic" w:cs="Arial"/>
                <w:lang w:val="es-CO" w:eastAsia="es-MX"/>
              </w:rPr>
              <w:t xml:space="preserve"> Sistema jurídico que regula el sometimiento a propiedad horizontal de un edificio o conjunto, construido o por construirse.</w:t>
            </w:r>
          </w:p>
          <w:p w14:paraId="2F637EE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707A19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Reglamento de Propiedad Horizontal:</w:t>
            </w:r>
            <w:r w:rsidRPr="00F03178">
              <w:rPr>
                <w:rFonts w:ascii="Century Gothic" w:eastAsia="Arial" w:hAnsi="Century Gothic" w:cs="Arial"/>
                <w:lang w:val="es-CO" w:eastAsia="es-MX"/>
              </w:rPr>
              <w:t xml:space="preserve">  Es el estatuto elaborado por el propietario inicial mediante el cual se regulan los derechos, deberes y obligaciones específicas de los copropietarios de un edificio, conjunto o agrupación sometido al régimen de propiedad horizontal.</w:t>
            </w:r>
          </w:p>
          <w:p w14:paraId="1ACF9AA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96D400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Este reglamento tiene fuerza obligatoria para todos los titulares de derechos reales, ocupantes o usuarios de las unidades privadas, usuarios de las zonas comunes, los órganos de administración y cualquier tercero que contrate con la persona jurídica.</w:t>
            </w:r>
          </w:p>
          <w:p w14:paraId="5F3F19D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2CE8B1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18BAF09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56AC6E4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El reglamento de propiedad horizontal debe estar contenido en la escritura pública mediante la cual se somete el inmueble al régimen de propiedad horizontal.</w:t>
            </w:r>
          </w:p>
          <w:p w14:paraId="30106893" w14:textId="77777777" w:rsidR="00F03178" w:rsidRPr="00F03178" w:rsidRDefault="00F03178" w:rsidP="00F03178">
            <w:pPr>
              <w:spacing w:after="3" w:line="248" w:lineRule="auto"/>
              <w:ind w:left="10" w:right="3"/>
              <w:jc w:val="both"/>
              <w:rPr>
                <w:rFonts w:ascii="Century Gothic" w:eastAsia="Arial" w:hAnsi="Century Gothic" w:cs="Arial"/>
                <w:b/>
                <w:lang w:val="es-CO" w:eastAsia="es-MX"/>
              </w:rPr>
            </w:pPr>
          </w:p>
          <w:p w14:paraId="008898C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Sector.</w:t>
            </w:r>
            <w:r w:rsidRPr="00F03178">
              <w:rPr>
                <w:rFonts w:ascii="Century Gothic" w:eastAsia="Arial" w:hAnsi="Century Gothic" w:cs="Arial"/>
                <w:lang w:val="es-CO" w:eastAsia="es-MX"/>
              </w:rPr>
              <w:t xml:space="preserve"> Área específica de la propiedad horizontal que por su uso, destinación o ubicación de los bienes privados que lo integran puede ser objeto de </w:t>
            </w:r>
            <w:r w:rsidRPr="00F03178">
              <w:rPr>
                <w:rFonts w:ascii="Century Gothic" w:eastAsia="Arial" w:hAnsi="Century Gothic" w:cs="Arial"/>
                <w:lang w:val="es-CO" w:eastAsia="es-MX"/>
              </w:rPr>
              <w:lastRenderedPageBreak/>
              <w:t>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p w14:paraId="62536074" w14:textId="77777777" w:rsidR="00F03178" w:rsidRDefault="00F03178" w:rsidP="00F03178">
            <w:pPr>
              <w:tabs>
                <w:tab w:val="left" w:pos="4820"/>
              </w:tabs>
              <w:spacing w:after="3" w:line="248" w:lineRule="auto"/>
              <w:ind w:right="3"/>
              <w:jc w:val="both"/>
              <w:rPr>
                <w:rFonts w:ascii="Century Gothic" w:eastAsia="Arial" w:hAnsi="Century Gothic" w:cs="Arial"/>
                <w:lang w:val="es-CO" w:eastAsia="es-MX"/>
              </w:rPr>
            </w:pPr>
          </w:p>
          <w:p w14:paraId="303614C1" w14:textId="34F08608" w:rsidR="00A70FBF" w:rsidRPr="00A70FBF" w:rsidRDefault="00A70FBF" w:rsidP="00A70FBF">
            <w:pPr>
              <w:tabs>
                <w:tab w:val="left" w:pos="4820"/>
              </w:tabs>
              <w:spacing w:after="3" w:line="248" w:lineRule="auto"/>
              <w:ind w:right="3"/>
              <w:jc w:val="both"/>
              <w:rPr>
                <w:rFonts w:ascii="Century Gothic" w:eastAsia="Arial" w:hAnsi="Century Gothic" w:cs="Arial"/>
                <w:lang w:val="es-CO" w:eastAsia="es-MX"/>
              </w:rPr>
            </w:pPr>
            <w:r>
              <w:rPr>
                <w:rFonts w:ascii="Century Gothic" w:eastAsia="Arial" w:hAnsi="Century Gothic" w:cs="Arial"/>
                <w:lang w:val="es-CO" w:eastAsia="es-MX"/>
              </w:rPr>
              <w:t>P</w:t>
            </w:r>
            <w:r w:rsidRPr="00A70FBF">
              <w:rPr>
                <w:rFonts w:ascii="Century Gothic" w:eastAsia="Arial" w:hAnsi="Century Gothic" w:cs="Arial"/>
                <w:lang w:val="es-CO" w:eastAsia="es-MX"/>
              </w:rPr>
              <w:t>arágrafo</w:t>
            </w:r>
            <w:r>
              <w:rPr>
                <w:rFonts w:ascii="Century Gothic" w:eastAsia="Arial" w:hAnsi="Century Gothic" w:cs="Arial"/>
                <w:lang w:val="es-CO" w:eastAsia="es-MX"/>
              </w:rPr>
              <w:t>:</w:t>
            </w:r>
            <w:r w:rsidRPr="00A70FBF">
              <w:rPr>
                <w:rFonts w:ascii="Century Gothic" w:eastAsia="Arial" w:hAnsi="Century Gothic" w:cs="Arial"/>
                <w:lang w:val="es-CO" w:eastAsia="es-MX"/>
              </w:rPr>
              <w:t xml:space="preserve"> </w:t>
            </w:r>
            <w:r>
              <w:rPr>
                <w:rFonts w:ascii="Century Gothic" w:eastAsia="Arial" w:hAnsi="Century Gothic" w:cs="Arial"/>
                <w:lang w:val="es-CO" w:eastAsia="es-MX"/>
              </w:rPr>
              <w:t>La f</w:t>
            </w:r>
            <w:r w:rsidRPr="00A70FBF">
              <w:rPr>
                <w:rFonts w:ascii="Century Gothic" w:eastAsia="Arial" w:hAnsi="Century Gothic" w:cs="Arial"/>
                <w:lang w:val="es-CO" w:eastAsia="es-MX"/>
              </w:rPr>
              <w:t>alta de actualización del reglamento de propiedad horizontal dentro del plazo establecido no invalidará su existencia, pero será un factor a considerar por las autoridades</w:t>
            </w:r>
            <w:r>
              <w:rPr>
                <w:rFonts w:ascii="Century Gothic" w:eastAsia="Arial" w:hAnsi="Century Gothic" w:cs="Arial"/>
                <w:lang w:val="es-CO" w:eastAsia="es-MX"/>
              </w:rPr>
              <w:t xml:space="preserve"> </w:t>
            </w:r>
            <w:r w:rsidRPr="00A70FBF">
              <w:rPr>
                <w:rFonts w:ascii="Century Gothic" w:eastAsia="Arial" w:hAnsi="Century Gothic" w:cs="Arial"/>
                <w:lang w:val="es-CO" w:eastAsia="es-MX"/>
              </w:rPr>
              <w:t>de inspección, vigilancia y control como indicador de una posible deficiencia en la administración</w:t>
            </w:r>
            <w:r>
              <w:rPr>
                <w:rFonts w:ascii="Century Gothic" w:eastAsia="Arial" w:hAnsi="Century Gothic" w:cs="Arial"/>
                <w:lang w:val="es-CO" w:eastAsia="es-MX"/>
              </w:rPr>
              <w:t>,</w:t>
            </w:r>
            <w:r w:rsidRPr="00A70FBF">
              <w:rPr>
                <w:rFonts w:ascii="Century Gothic" w:eastAsia="Arial" w:hAnsi="Century Gothic" w:cs="Arial"/>
                <w:lang w:val="es-CO" w:eastAsia="es-MX"/>
              </w:rPr>
              <w:t xml:space="preserve"> y podrá ser objeto de requerimientos por parte de dichas</w:t>
            </w:r>
            <w:r>
              <w:rPr>
                <w:rFonts w:ascii="Century Gothic" w:eastAsia="Arial" w:hAnsi="Century Gothic" w:cs="Arial"/>
                <w:lang w:val="es-CO" w:eastAsia="es-MX"/>
              </w:rPr>
              <w:t xml:space="preserve"> </w:t>
            </w:r>
            <w:r w:rsidRPr="00A70FBF">
              <w:rPr>
                <w:rFonts w:ascii="Century Gothic" w:eastAsia="Arial" w:hAnsi="Century Gothic" w:cs="Arial"/>
                <w:lang w:val="es-CO" w:eastAsia="es-MX"/>
              </w:rPr>
              <w:t>autoridades para su actualización en un plazo adicional.</w:t>
            </w:r>
          </w:p>
          <w:p w14:paraId="27B3A7F1" w14:textId="77777777" w:rsidR="00A70FBF" w:rsidRDefault="00A70FBF" w:rsidP="00F03178">
            <w:pPr>
              <w:tabs>
                <w:tab w:val="left" w:pos="4820"/>
              </w:tabs>
              <w:spacing w:after="3" w:line="248" w:lineRule="auto"/>
              <w:ind w:right="3"/>
              <w:jc w:val="both"/>
              <w:rPr>
                <w:rFonts w:ascii="Century Gothic" w:eastAsia="Arial" w:hAnsi="Century Gothic" w:cs="Arial"/>
                <w:lang w:val="es-CO" w:eastAsia="es-MX"/>
              </w:rPr>
            </w:pPr>
          </w:p>
          <w:p w14:paraId="13591DA6" w14:textId="7503A3E6" w:rsidR="00A70FBF" w:rsidRPr="00F03178" w:rsidRDefault="00A70FBF" w:rsidP="00F03178">
            <w:pPr>
              <w:tabs>
                <w:tab w:val="left" w:pos="4820"/>
              </w:tabs>
              <w:spacing w:after="3" w:line="248" w:lineRule="auto"/>
              <w:ind w:right="3"/>
              <w:jc w:val="both"/>
              <w:rPr>
                <w:rFonts w:ascii="Century Gothic" w:eastAsia="Arial" w:hAnsi="Century Gothic" w:cs="Arial"/>
                <w:lang w:val="es-CO" w:eastAsia="es-MX"/>
              </w:rPr>
            </w:pPr>
          </w:p>
        </w:tc>
      </w:tr>
      <w:tr w:rsidR="00F03178" w:rsidRPr="00F03178" w14:paraId="5D77684D" w14:textId="77777777" w:rsidTr="00F03178">
        <w:tc>
          <w:tcPr>
            <w:tcW w:w="9214" w:type="dxa"/>
          </w:tcPr>
          <w:p w14:paraId="2D9618B5"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6.</w:t>
            </w:r>
            <w:r w:rsidRPr="00F03178">
              <w:rPr>
                <w:rFonts w:ascii="Century Gothic" w:eastAsia="Arial" w:hAnsi="Century Gothic" w:cs="Arial"/>
                <w:lang w:val="es-CO" w:eastAsia="es-MX"/>
              </w:rPr>
              <w:t xml:space="preserve"> Modifíquese el Artículo 5 de la Ley 675 de 2001, el cual quedará así: </w:t>
            </w:r>
          </w:p>
          <w:p w14:paraId="723E933F"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 Contenido del reglamento de propiedad horizontal.</w:t>
            </w:r>
            <w:r w:rsidRPr="00F03178">
              <w:rPr>
                <w:rFonts w:ascii="Century Gothic" w:eastAsia="Arial" w:hAnsi="Century Gothic" w:cs="Arial"/>
                <w:lang w:val="es-CO" w:eastAsia="es-MX"/>
              </w:rPr>
              <w:t xml:space="preserve"> El reglamento de propiedad horizontal deberá incluir como mínimo:</w:t>
            </w:r>
          </w:p>
          <w:p w14:paraId="65A3BA44"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1. </w:t>
            </w:r>
            <w:r w:rsidRPr="00F03178">
              <w:rPr>
                <w:rFonts w:ascii="Century Gothic" w:eastAsia="Arial" w:hAnsi="Century Gothic" w:cs="Arial"/>
                <w:lang w:val="es-CO" w:eastAsia="es-MX"/>
              </w:rPr>
              <w:tab/>
              <w:t>El nombre e identificación del propietario inicial del edificio o conjunto.</w:t>
            </w:r>
          </w:p>
          <w:p w14:paraId="552DAF93"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2. </w:t>
            </w:r>
            <w:r w:rsidRPr="00F03178">
              <w:rPr>
                <w:rFonts w:ascii="Century Gothic" w:eastAsia="Arial" w:hAnsi="Century Gothic" w:cs="Arial"/>
                <w:lang w:val="es-CO" w:eastAsia="es-MX"/>
              </w:rPr>
              <w:tab/>
              <w:t>El nombre distintivo del edificio o conjunto.</w:t>
            </w:r>
          </w:p>
          <w:p w14:paraId="54B57151"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3. </w:t>
            </w:r>
            <w:r w:rsidRPr="00F03178">
              <w:rPr>
                <w:rFonts w:ascii="Century Gothic" w:eastAsia="Arial" w:hAnsi="Century Gothic" w:cs="Arial"/>
                <w:lang w:val="es-CO" w:eastAsia="es-MX"/>
              </w:rPr>
              <w:tab/>
              <w:t>La determinación del terreno o terrenos sobre los cuales se levanta la propiedad horizontal, por su nomenclatura, área y linderos, indicando el título o títulos de adquisición y los correspondientes folios de matrícula inmobiliaria.</w:t>
            </w:r>
          </w:p>
          <w:p w14:paraId="4FC9253D"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4. </w:t>
            </w:r>
            <w:r w:rsidRPr="00F03178">
              <w:rPr>
                <w:rFonts w:ascii="Century Gothic" w:eastAsia="Arial" w:hAnsi="Century Gothic" w:cs="Arial"/>
                <w:lang w:val="es-CO" w:eastAsia="es-MX"/>
              </w:rPr>
              <w:tab/>
              <w:t>La identificación de cada uno de los bienes de dominio particular de acuerdo con los planos aprobados por la oficina de planeación distrital o municipal o por la entidad o persona que haga sus veces.</w:t>
            </w:r>
          </w:p>
          <w:p w14:paraId="72A675D1"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5. </w:t>
            </w:r>
            <w:r w:rsidRPr="00F03178">
              <w:rPr>
                <w:rFonts w:ascii="Century Gothic" w:eastAsia="Arial" w:hAnsi="Century Gothic" w:cs="Arial"/>
                <w:lang w:val="es-CO" w:eastAsia="es-MX"/>
              </w:rPr>
              <w:tab/>
              <w:t>La determinación de los bienes comunes, con indicación de los que tengan el carácter de esenciales, y de aquellos cuyo uso se asigne a determinados sectores de la propiedad horizontal, cuando fuere el caso.</w:t>
            </w:r>
          </w:p>
          <w:p w14:paraId="7702B8E6"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lastRenderedPageBreak/>
              <w:t xml:space="preserve">6. </w:t>
            </w:r>
            <w:r w:rsidRPr="00F03178">
              <w:rPr>
                <w:rFonts w:ascii="Century Gothic" w:eastAsia="Arial" w:hAnsi="Century Gothic" w:cs="Arial"/>
                <w:lang w:val="es-CO" w:eastAsia="es-MX"/>
              </w:rPr>
              <w:tab/>
              <w:t>Los coeficientes de copropiedad, módulos de contribución, cuotas de compensación y otros índices de participación en el pago de expensas comunes de la totalidad del edificio o conjunto según el caso;</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incluyendo las futuras etapas a integrar cuando la propiedad horizontal se desarrolle de esta forma; la fórmula para determinar los coeficientes de copropiedad, y los módulos de contribución, si los hubiere.</w:t>
            </w:r>
          </w:p>
          <w:p w14:paraId="3E7C5800"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7. </w:t>
            </w:r>
            <w:r w:rsidRPr="00F03178">
              <w:rPr>
                <w:rFonts w:ascii="Century Gothic" w:eastAsia="Arial" w:hAnsi="Century Gothic" w:cs="Arial"/>
                <w:lang w:val="es-CO" w:eastAsia="es-MX"/>
              </w:rPr>
              <w:tab/>
              <w:t>La destinación de los bienes de dominio particular que conforman el edificio o conjunto, la cual deberá ajustarse a las normas urbanísticas vigentes.</w:t>
            </w:r>
          </w:p>
          <w:p w14:paraId="4348C8FF"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8. </w:t>
            </w:r>
            <w:r w:rsidRPr="00F03178">
              <w:rPr>
                <w:rFonts w:ascii="Century Gothic" w:eastAsia="Arial" w:hAnsi="Century Gothic" w:cs="Arial"/>
                <w:lang w:val="es-CO" w:eastAsia="es-MX"/>
              </w:rPr>
              <w:tab/>
              <w:t>Las especificaciones de construcción y condiciones de seguridad, salubridad y accesibilidad de la propiedad horizontal.</w:t>
            </w:r>
          </w:p>
          <w:p w14:paraId="5A53C609"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9. </w:t>
            </w:r>
            <w:r w:rsidRPr="00F03178">
              <w:rPr>
                <w:rFonts w:ascii="Century Gothic" w:eastAsia="Arial" w:hAnsi="Century Gothic" w:cs="Arial"/>
                <w:lang w:val="es-CO" w:eastAsia="es-MX"/>
              </w:rPr>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5AE13A95"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proofErr w:type="spellStart"/>
            <w:r w:rsidRPr="00F03178">
              <w:rPr>
                <w:rFonts w:ascii="Century Gothic" w:eastAsia="Arial" w:hAnsi="Century Gothic" w:cs="Arial"/>
                <w:lang w:val="es-CO" w:eastAsia="es-MX"/>
              </w:rPr>
              <w:t>10.Derechos</w:t>
            </w:r>
            <w:proofErr w:type="spellEnd"/>
            <w:r w:rsidRPr="00F03178">
              <w:rPr>
                <w:rFonts w:ascii="Century Gothic" w:eastAsia="Arial" w:hAnsi="Century Gothic" w:cs="Arial"/>
                <w:lang w:val="es-CO" w:eastAsia="es-MX"/>
              </w:rPr>
              <w:t xml:space="preserve"> y obligaciones de los propietarios.</w:t>
            </w:r>
          </w:p>
          <w:p w14:paraId="0D9154E0" w14:textId="77777777" w:rsidR="00F03178" w:rsidRPr="00F03178" w:rsidRDefault="00F03178" w:rsidP="00F03178">
            <w:pPr>
              <w:spacing w:before="240" w:after="3" w:line="256" w:lineRule="auto"/>
              <w:ind w:left="1080" w:right="3" w:hanging="360"/>
              <w:jc w:val="both"/>
              <w:rPr>
                <w:rFonts w:ascii="Century Gothic" w:eastAsia="Arial" w:hAnsi="Century Gothic" w:cs="Arial"/>
                <w:b/>
                <w:u w:val="single"/>
                <w:lang w:val="es-CO" w:eastAsia="es-MX"/>
              </w:rPr>
            </w:pPr>
            <w:r w:rsidRPr="00F03178">
              <w:rPr>
                <w:rFonts w:ascii="Century Gothic" w:eastAsia="Arial" w:hAnsi="Century Gothic" w:cs="Arial"/>
                <w:lang w:val="es-CO" w:eastAsia="es-MX"/>
              </w:rPr>
              <w:t xml:space="preserve">11. </w:t>
            </w:r>
            <w:r w:rsidRPr="00F03178">
              <w:rPr>
                <w:rFonts w:ascii="Century Gothic" w:eastAsia="Arial" w:hAnsi="Century Gothic" w:cs="Arial"/>
                <w:b/>
                <w:u w:val="single"/>
                <w:lang w:val="es-CO" w:eastAsia="es-MX"/>
              </w:rPr>
              <w:t>En el reglamento deberá quedar expreso las facultades, funciones, restricciones, limitaciones y demás atribuciones o restricciones que tengan los órganos de dirección y administración; y el comité de convivencia. Igualmente deberá incluir el régimen sancionatorio para quienes no cumplan a cabalidad con sus funciones o se extralimiten en sus facultades.</w:t>
            </w:r>
          </w:p>
          <w:p w14:paraId="1B71DAB0" w14:textId="77777777" w:rsidR="00F03178" w:rsidRPr="00F03178" w:rsidRDefault="00F03178" w:rsidP="00F03178">
            <w:pPr>
              <w:spacing w:before="240" w:after="160" w:line="256" w:lineRule="auto"/>
              <w:ind w:left="108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12. </w:t>
            </w:r>
            <w:r w:rsidRPr="00F03178">
              <w:rPr>
                <w:rFonts w:ascii="Century Gothic" w:eastAsia="Arial" w:hAnsi="Century Gothic" w:cs="Arial"/>
                <w:b/>
                <w:bCs/>
                <w:u w:val="single"/>
                <w:lang w:val="es-CO" w:eastAsia="es-MX"/>
              </w:rPr>
              <w:t>L</w:t>
            </w:r>
            <w:r w:rsidRPr="00F03178">
              <w:rPr>
                <w:rFonts w:ascii="Century Gothic" w:eastAsia="Arial" w:hAnsi="Century Gothic" w:cs="Arial"/>
                <w:b/>
                <w:u w:val="single"/>
                <w:lang w:val="es-CO" w:eastAsia="es-MX"/>
              </w:rPr>
              <w:t>os reglamentos de copropiedad deberán actualizarse al menos cada diez (10) años, incorporando los cambios normativos y las nuevas decisiones de los copropietarios, con el fin de que este documento cumpla con su finalidad.</w:t>
            </w:r>
          </w:p>
          <w:p w14:paraId="79DF4616"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 </w:t>
            </w:r>
          </w:p>
          <w:p w14:paraId="0590A405"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Parágrafo 1º.</w:t>
            </w:r>
            <w:r w:rsidRPr="00F03178">
              <w:rPr>
                <w:rFonts w:ascii="Century Gothic" w:eastAsia="Arial" w:hAnsi="Century Gothic" w:cs="Arial"/>
                <w:lang w:val="es-CO" w:eastAsia="es-MX"/>
              </w:rPr>
              <w:t xml:space="preserve"> En ningún caso las disposiciones contenidas en los reglamentos de propiedad horizontal podrán vulnerar las normas imperativas contenidas en esta Ley y, en tal caso, se entenderán no escritas.</w:t>
            </w:r>
          </w:p>
          <w:p w14:paraId="18F1083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2º</w:t>
            </w:r>
            <w:r w:rsidRPr="00F03178">
              <w:rPr>
                <w:rFonts w:ascii="Century Gothic" w:eastAsia="Arial" w:hAnsi="Century Gothic" w:cs="Arial"/>
                <w:lang w:val="es-CO" w:eastAsia="es-MX"/>
              </w:rPr>
              <w:t>. En los distritos o municipios donde existan planos prediales georreferenciados, adoptados o debidamente aprobados por la autoridad catastral competente, estos podrán sustituir los elementos de determinación del terreno enunciados en el numeral tercero del presente artículo.</w:t>
            </w:r>
          </w:p>
          <w:p w14:paraId="71D4185D"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3°.</w:t>
            </w:r>
            <w:r w:rsidRPr="00F03178">
              <w:rPr>
                <w:rFonts w:ascii="Century Gothic" w:eastAsia="Arial" w:hAnsi="Century Gothic" w:cs="Arial"/>
                <w:lang w:val="es-CO" w:eastAsia="es-MX"/>
              </w:rPr>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mediante mayoría calificada de</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la propiedad horizontal correspondiente.</w:t>
            </w:r>
          </w:p>
          <w:p w14:paraId="70B79C7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4º</w:t>
            </w:r>
            <w:r w:rsidRPr="00F03178">
              <w:rPr>
                <w:rFonts w:ascii="Century Gothic" w:eastAsia="Arial" w:hAnsi="Century Gothic" w:cs="Arial"/>
                <w:lang w:val="es-CO" w:eastAsia="es-MX"/>
              </w:rPr>
              <w:t>. Los reglamentos de propiedad horizontal no podrán contener normas que 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por orden judicial ejecutoriada.</w:t>
            </w:r>
          </w:p>
          <w:p w14:paraId="4EF9BA9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5º.</w:t>
            </w:r>
            <w:r w:rsidRPr="00F03178">
              <w:rPr>
                <w:rFonts w:ascii="Century Gothic" w:eastAsia="Arial" w:hAnsi="Century Gothic" w:cs="Arial"/>
                <w:lang w:val="es-CO" w:eastAsia="es-MX"/>
              </w:rPr>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r>
      <w:tr w:rsidR="00F03178" w:rsidRPr="00F03178" w14:paraId="7E1F2E34" w14:textId="77777777" w:rsidTr="00F03178">
        <w:tc>
          <w:tcPr>
            <w:tcW w:w="9214" w:type="dxa"/>
          </w:tcPr>
          <w:p w14:paraId="48E93614" w14:textId="77777777" w:rsidR="00F03178" w:rsidRPr="00F03178" w:rsidRDefault="00F03178" w:rsidP="00F03178">
            <w:pPr>
              <w:spacing w:before="240" w:after="240" w:line="248" w:lineRule="auto"/>
              <w:ind w:left="10" w:right="3"/>
              <w:jc w:val="both"/>
              <w:rPr>
                <w:rFonts w:ascii="Century Gothic" w:eastAsia="Arial" w:hAnsi="Century Gothic" w:cs="Arial"/>
                <w:b/>
                <w:lang w:val="es-CO" w:eastAsia="es-MX"/>
              </w:rPr>
            </w:pPr>
            <w:r w:rsidRPr="00F03178">
              <w:rPr>
                <w:rFonts w:ascii="Century Gothic" w:eastAsia="Arial" w:hAnsi="Century Gothic" w:cs="Arial"/>
                <w:b/>
                <w:lang w:val="es-CO" w:eastAsia="es-MX"/>
              </w:rPr>
              <w:lastRenderedPageBreak/>
              <w:t>ARTÍCULO 7.</w:t>
            </w:r>
            <w:r w:rsidRPr="00F03178">
              <w:rPr>
                <w:rFonts w:ascii="Century Gothic" w:eastAsia="Arial" w:hAnsi="Century Gothic" w:cs="Arial"/>
                <w:lang w:val="es-CO" w:eastAsia="es-MX"/>
              </w:rPr>
              <w:t xml:space="preserve"> Modifíquese el Artículo 6 de la Ley 675 de 2001, el cual quedará así:</w:t>
            </w:r>
          </w:p>
          <w:p w14:paraId="35CC6A85"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6. Documentación anexa</w:t>
            </w:r>
            <w:r w:rsidRPr="00F03178">
              <w:rPr>
                <w:rFonts w:ascii="Century Gothic" w:eastAsia="Arial" w:hAnsi="Century Gothic" w:cs="Arial"/>
                <w:lang w:val="es-CO" w:eastAsia="es-MX"/>
              </w:rPr>
              <w:t xml:space="preserve">. Con la escritura pública de constitución o de adición al régimen de propiedad horizontal, según sea el caso, deberán protocolizarse la licencia de construcción o el documento que haga sus </w:t>
            </w:r>
            <w:r w:rsidRPr="00F03178">
              <w:rPr>
                <w:rFonts w:ascii="Century Gothic" w:eastAsia="Arial" w:hAnsi="Century Gothic" w:cs="Arial"/>
                <w:lang w:val="es-CO" w:eastAsia="es-MX"/>
              </w:rPr>
              <w:lastRenderedPageBreak/>
              <w:t xml:space="preserve">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w:t>
            </w:r>
            <w:proofErr w:type="spellStart"/>
            <w:r w:rsidRPr="00F03178">
              <w:rPr>
                <w:rFonts w:ascii="Century Gothic" w:eastAsia="Arial" w:hAnsi="Century Gothic" w:cs="Arial"/>
                <w:lang w:val="es-CO" w:eastAsia="es-MX"/>
              </w:rPr>
              <w:t>ediﬁcabilidad</w:t>
            </w:r>
            <w:proofErr w:type="spellEnd"/>
            <w:r w:rsidRPr="00F03178">
              <w:rPr>
                <w:rFonts w:ascii="Century Gothic" w:eastAsia="Arial" w:hAnsi="Century Gothic" w:cs="Arial"/>
                <w:lang w:val="es-CO" w:eastAsia="es-MX"/>
              </w:rPr>
              <w:t>, la ubicación de los bienes privados y comunes y la naturaleza y titularidad del suelo objeto de desarrollo.</w:t>
            </w:r>
          </w:p>
        </w:tc>
      </w:tr>
      <w:tr w:rsidR="00F03178" w:rsidRPr="00F03178" w14:paraId="0704C294" w14:textId="77777777" w:rsidTr="00F03178">
        <w:tc>
          <w:tcPr>
            <w:tcW w:w="9214" w:type="dxa"/>
          </w:tcPr>
          <w:p w14:paraId="0D3C8272" w14:textId="0B990AB1"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8. Propiedad horizontal por etapas.</w:t>
            </w:r>
            <w:r w:rsidRPr="00F03178">
              <w:rPr>
                <w:rFonts w:ascii="Century Gothic" w:eastAsia="Arial" w:hAnsi="Century Gothic" w:cs="Arial"/>
                <w:lang w:val="es-CO" w:eastAsia="es-MX"/>
              </w:rPr>
              <w:t xml:space="preserve"> Modalidad de la propiedad horizontal a la cual pueden ser sometidos edificios, conjuntos</w:t>
            </w:r>
            <w:r w:rsidR="00904AA9">
              <w:rPr>
                <w:rFonts w:ascii="Century Gothic" w:eastAsia="Arial" w:hAnsi="Century Gothic" w:cs="Arial"/>
                <w:lang w:val="es-CO" w:eastAsia="es-MX"/>
              </w:rPr>
              <w:t xml:space="preserve">, lotes de </w:t>
            </w:r>
            <w:proofErr w:type="gramStart"/>
            <w:r w:rsidR="00904AA9">
              <w:rPr>
                <w:rFonts w:ascii="Century Gothic" w:eastAsia="Arial" w:hAnsi="Century Gothic" w:cs="Arial"/>
                <w:lang w:val="es-CO" w:eastAsia="es-MX"/>
              </w:rPr>
              <w:t xml:space="preserve">terreno </w:t>
            </w:r>
            <w:r w:rsidRPr="00F03178">
              <w:rPr>
                <w:rFonts w:ascii="Century Gothic" w:eastAsia="Arial" w:hAnsi="Century Gothic" w:cs="Arial"/>
                <w:lang w:val="es-CO" w:eastAsia="es-MX"/>
              </w:rPr>
              <w:t xml:space="preserve"> o</w:t>
            </w:r>
            <w:proofErr w:type="gramEnd"/>
            <w:r w:rsidRPr="00F03178">
              <w:rPr>
                <w:rFonts w:ascii="Century Gothic" w:eastAsia="Arial" w:hAnsi="Century Gothic" w:cs="Arial"/>
                <w:lang w:val="es-CO" w:eastAsia="es-MX"/>
              </w:rPr>
              <w:t xml:space="preserve"> agrupaciones cuyo propietario inicial plantee su desarrollo por etapas. Esta modalidad será señalada en la escritura pública de constitución y regulará dentro de su contenido el régimen general del mismo, la forma de integrar las etapas subsiguientes, los bienes </w:t>
            </w:r>
            <w:r w:rsidR="00904AA9">
              <w:rPr>
                <w:rFonts w:ascii="Century Gothic" w:eastAsia="Arial" w:hAnsi="Century Gothic" w:cs="Arial"/>
                <w:lang w:val="es-CO" w:eastAsia="es-MX"/>
              </w:rPr>
              <w:t xml:space="preserve">privados y los bienes </w:t>
            </w:r>
            <w:r w:rsidRPr="00F03178">
              <w:rPr>
                <w:rFonts w:ascii="Century Gothic" w:eastAsia="Arial" w:hAnsi="Century Gothic" w:cs="Arial"/>
                <w:lang w:val="es-CO" w:eastAsia="es-MX"/>
              </w:rPr>
              <w:t xml:space="preserve">comunes ubicados en </w:t>
            </w:r>
            <w:r w:rsidR="00904AA9">
              <w:rPr>
                <w:rFonts w:ascii="Century Gothic" w:eastAsia="Arial" w:hAnsi="Century Gothic" w:cs="Arial"/>
                <w:lang w:val="es-CO" w:eastAsia="es-MX"/>
              </w:rPr>
              <w:t xml:space="preserve">la </w:t>
            </w:r>
            <w:r w:rsidRPr="00F03178">
              <w:rPr>
                <w:rFonts w:ascii="Century Gothic" w:eastAsia="Arial" w:hAnsi="Century Gothic" w:cs="Arial"/>
                <w:lang w:val="es-CO" w:eastAsia="es-MX"/>
              </w:rPr>
              <w:t xml:space="preserve">etapa </w:t>
            </w:r>
            <w:r w:rsidR="00904AA9">
              <w:rPr>
                <w:rFonts w:ascii="Century Gothic" w:eastAsia="Arial" w:hAnsi="Century Gothic" w:cs="Arial"/>
                <w:lang w:val="es-CO" w:eastAsia="es-MX"/>
              </w:rPr>
              <w:t xml:space="preserve">que se conforma </w:t>
            </w:r>
            <w:r w:rsidRPr="00F03178">
              <w:rPr>
                <w:rFonts w:ascii="Century Gothic" w:eastAsia="Arial" w:hAnsi="Century Gothic" w:cs="Arial"/>
                <w:lang w:val="es-CO" w:eastAsia="es-MX"/>
              </w:rPr>
              <w:t xml:space="preserve">y los coeficientes de copropiedad correspondientes a </w:t>
            </w:r>
            <w:r w:rsidR="00904AA9">
              <w:rPr>
                <w:rFonts w:ascii="Century Gothic" w:eastAsia="Arial" w:hAnsi="Century Gothic" w:cs="Arial"/>
                <w:lang w:val="es-CO" w:eastAsia="es-MX"/>
              </w:rPr>
              <w:t xml:space="preserve">tales </w:t>
            </w:r>
            <w:r w:rsidRPr="00F03178">
              <w:rPr>
                <w:rFonts w:ascii="Century Gothic" w:eastAsia="Arial" w:hAnsi="Century Gothic" w:cs="Arial"/>
                <w:lang w:val="es-CO" w:eastAsia="es-MX"/>
              </w:rPr>
              <w:t xml:space="preserve">bienes o lotes </w:t>
            </w:r>
            <w:r w:rsidR="0054452D">
              <w:rPr>
                <w:rFonts w:ascii="Century Gothic" w:eastAsia="Arial" w:hAnsi="Century Gothic" w:cs="Arial"/>
                <w:lang w:val="es-CO" w:eastAsia="es-MX"/>
              </w:rPr>
              <w:t xml:space="preserve">de terreno, </w:t>
            </w:r>
            <w:r w:rsidRPr="00F03178">
              <w:rPr>
                <w:rFonts w:ascii="Century Gothic" w:eastAsia="Arial" w:hAnsi="Century Gothic" w:cs="Arial"/>
                <w:lang w:val="es-CO" w:eastAsia="es-MX"/>
              </w:rPr>
              <w:t xml:space="preserve">los cuales tendrán carácter provisional. Así mismo, en el reglamento de propiedad horizontal inicial se deberán señalar los bienes comunes generales </w:t>
            </w:r>
            <w:r w:rsidR="00AA3A9B">
              <w:rPr>
                <w:rFonts w:ascii="Century Gothic" w:eastAsia="Arial" w:hAnsi="Century Gothic" w:cs="Arial"/>
                <w:lang w:val="es-CO" w:eastAsia="es-MX"/>
              </w:rPr>
              <w:t xml:space="preserve">ubicados en la etapa que se conforma y los que </w:t>
            </w:r>
            <w:r w:rsidRPr="00F03178">
              <w:rPr>
                <w:rFonts w:ascii="Century Gothic" w:eastAsia="Arial" w:hAnsi="Century Gothic" w:cs="Arial"/>
                <w:lang w:val="es-CO" w:eastAsia="es-MX"/>
              </w:rPr>
              <w:t xml:space="preserve">estarán al servicio de todas las etapas que </w:t>
            </w:r>
            <w:r w:rsidR="00AA3A9B">
              <w:rPr>
                <w:rFonts w:ascii="Century Gothic" w:eastAsia="Arial" w:hAnsi="Century Gothic" w:cs="Arial"/>
                <w:lang w:val="es-CO" w:eastAsia="es-MX"/>
              </w:rPr>
              <w:t xml:space="preserve">integran </w:t>
            </w:r>
            <w:r w:rsidRPr="00F03178">
              <w:rPr>
                <w:rFonts w:ascii="Century Gothic" w:eastAsia="Arial" w:hAnsi="Century Gothic" w:cs="Arial"/>
                <w:lang w:val="es-CO" w:eastAsia="es-MX"/>
              </w:rPr>
              <w:t>la propiedad horizontal.</w:t>
            </w:r>
          </w:p>
          <w:p w14:paraId="65650523"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Las subsiguientes etapas las integrará el propietario inicial o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6F82F29E"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En la escritura pública por medio de la cual se integra la última etapa, los coeficientes de copropiedad de todo el edificio, conjunto o agrupación se determinarán con carácter definitivo.</w:t>
            </w:r>
          </w:p>
          <w:p w14:paraId="0DA28E9D"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Tanto los coeficientes provisionales como los definitivos se calcularán de conformidad con lo establecido en la presente Ley.</w:t>
            </w:r>
          </w:p>
          <w:p w14:paraId="3045D036" w14:textId="17AA7CF3"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En los casos de propiedad horizontal por etapas, el propietario inicial deberá informar tal circunstancia en la fase de comercialización del proyecto, </w:t>
            </w:r>
            <w:r w:rsidR="007F18D6">
              <w:rPr>
                <w:rFonts w:ascii="Century Gothic" w:eastAsia="Arial" w:hAnsi="Century Gothic" w:cs="Arial"/>
                <w:lang w:val="es-CO" w:eastAsia="es-MX"/>
              </w:rPr>
              <w:t xml:space="preserve">así como los riesgos que se pueden generar, </w:t>
            </w:r>
            <w:r w:rsidRPr="00F03178">
              <w:rPr>
                <w:rFonts w:ascii="Century Gothic" w:eastAsia="Arial" w:hAnsi="Century Gothic" w:cs="Arial"/>
                <w:lang w:val="es-CO" w:eastAsia="es-MX"/>
              </w:rPr>
              <w:t xml:space="preserve">suministrando a los consumidores </w:t>
            </w:r>
            <w:r w:rsidRPr="00F03178">
              <w:rPr>
                <w:rFonts w:ascii="Century Gothic" w:eastAsia="Arial" w:hAnsi="Century Gothic" w:cs="Arial"/>
                <w:lang w:val="es-CO" w:eastAsia="es-MX"/>
              </w:rPr>
              <w:lastRenderedPageBreak/>
              <w:t>información,</w:t>
            </w:r>
            <w:r w:rsidR="00EA7F78">
              <w:rPr>
                <w:rFonts w:ascii="Century Gothic" w:eastAsia="Arial" w:hAnsi="Century Gothic" w:cs="Arial"/>
                <w:lang w:val="es-CO" w:eastAsia="es-MX"/>
              </w:rPr>
              <w:t xml:space="preserve"> conforme a lo establecido en la Ley 1480 de 2011 o la norma que haga sus veces.</w:t>
            </w:r>
            <w:r w:rsidRPr="00F03178">
              <w:rPr>
                <w:rFonts w:ascii="Century Gothic" w:eastAsia="Arial" w:hAnsi="Century Gothic" w:cs="Arial"/>
                <w:lang w:val="es-CO" w:eastAsia="es-MX"/>
              </w:rPr>
              <w:t xml:space="preserve"> De igual manera, el propietario inicial deberá asumir los costos de la adición del reglamento de propiedad horizontal por la incorporación de etapas a la que hubiere lugar.</w:t>
            </w:r>
          </w:p>
          <w:p w14:paraId="015183C8" w14:textId="69CB96E5"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En todo caso, la autoridad urbanística solo podrá aprobar los desarrollos integrados por etapas de inmuebles sometidos al régimen de propiedad horizontal, cuando estos permitan el uso y goce del equipamiento ofrecido para su funcionalidad</w:t>
            </w:r>
            <w:r w:rsidR="005450A7">
              <w:rPr>
                <w:rFonts w:ascii="Century Gothic" w:eastAsia="Arial" w:hAnsi="Century Gothic" w:cs="Arial"/>
                <w:lang w:val="es-CO" w:eastAsia="es-MX"/>
              </w:rPr>
              <w:t>.</w:t>
            </w:r>
          </w:p>
          <w:p w14:paraId="2F39532B"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2°. </w:t>
            </w:r>
            <w:r w:rsidRPr="00F03178">
              <w:rPr>
                <w:rFonts w:ascii="Century Gothic" w:eastAsia="Arial" w:hAnsi="Century Gothic" w:cs="Arial"/>
                <w:lang w:val="es-CO" w:eastAsia="es-MX"/>
              </w:rPr>
              <w:t>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efectivamente el propietario inicial.</w:t>
            </w:r>
          </w:p>
          <w:p w14:paraId="32B40223" w14:textId="77777777" w:rsidR="009B02D0" w:rsidRDefault="009B02D0" w:rsidP="00F03178">
            <w:pPr>
              <w:spacing w:after="3" w:line="248" w:lineRule="auto"/>
              <w:ind w:left="10" w:right="3"/>
              <w:jc w:val="both"/>
              <w:rPr>
                <w:rFonts w:ascii="Century Gothic" w:eastAsia="Arial" w:hAnsi="Century Gothic" w:cs="Arial"/>
                <w:b/>
                <w:lang w:val="es-CO" w:eastAsia="es-MX"/>
              </w:rPr>
            </w:pPr>
          </w:p>
          <w:p w14:paraId="2F4862D8" w14:textId="4611C4B4"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3°. </w:t>
            </w:r>
            <w:r w:rsidRPr="00F03178">
              <w:rPr>
                <w:rFonts w:ascii="Century Gothic" w:eastAsia="Arial" w:hAnsi="Century Gothic" w:cs="Arial"/>
                <w:lang w:val="es-CO" w:eastAsia="es-MX"/>
              </w:rPr>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tc>
      </w:tr>
      <w:tr w:rsidR="00F03178" w:rsidRPr="00F03178" w14:paraId="010786F4" w14:textId="77777777" w:rsidTr="00F03178">
        <w:tc>
          <w:tcPr>
            <w:tcW w:w="9214" w:type="dxa"/>
          </w:tcPr>
          <w:p w14:paraId="5CA94D87"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lastRenderedPageBreak/>
              <w:t xml:space="preserve">ARTÍCULO </w:t>
            </w:r>
            <w:proofErr w:type="gramStart"/>
            <w:r w:rsidRPr="00F03178">
              <w:rPr>
                <w:rFonts w:ascii="Century Gothic" w:eastAsia="Arial" w:hAnsi="Century Gothic" w:cs="Arial"/>
                <w:b/>
                <w:lang w:val="es-CO" w:eastAsia="es-MX"/>
              </w:rPr>
              <w:t>9 .</w:t>
            </w:r>
            <w:proofErr w:type="gramEnd"/>
            <w:r w:rsidRPr="00F03178">
              <w:rPr>
                <w:rFonts w:ascii="Century Gothic" w:eastAsia="Arial" w:hAnsi="Century Gothic" w:cs="Arial"/>
                <w:lang w:val="es-CO" w:eastAsia="es-MX"/>
              </w:rPr>
              <w:t xml:space="preserve"> Modifíquese el Artículo 8 de la Ley 675 de 2001, el cual quedará así:</w:t>
            </w:r>
          </w:p>
          <w:p w14:paraId="661022DC"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8. Certificación sobre existencia y representación legal de la persona jurídica.</w:t>
            </w:r>
            <w:r w:rsidRPr="00F03178">
              <w:rPr>
                <w:rFonts w:ascii="Century Gothic" w:eastAsia="Arial" w:hAnsi="Century Gothic" w:cs="Arial"/>
                <w:lang w:val="es-CO" w:eastAsia="es-MX"/>
              </w:rPr>
              <w:t xml:space="preserve"> La inscripción y posterior certificación sobre la existencia y representación legal de las personas jurídicas a las que alude esta Ley corresponde a la Cámara de Comercio del lugar de ubicación del edificio o conjunto.</w:t>
            </w:r>
          </w:p>
          <w:p w14:paraId="14164491"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la </w:t>
            </w:r>
            <w:r w:rsidRPr="00F03178">
              <w:rPr>
                <w:rFonts w:ascii="Century Gothic" w:eastAsia="Arial" w:hAnsi="Century Gothic" w:cs="Arial"/>
                <w:u w:val="single"/>
                <w:lang w:val="es-CO" w:eastAsia="es-MX"/>
              </w:rPr>
              <w:t>revisoría fiscal y quienes conformen el consejo de administración</w:t>
            </w:r>
            <w:r w:rsidRPr="00F03178">
              <w:rPr>
                <w:rFonts w:ascii="Century Gothic" w:eastAsia="Arial" w:hAnsi="Century Gothic" w:cs="Arial"/>
                <w:lang w:val="es-CO" w:eastAsia="es-MX"/>
              </w:rPr>
              <w:t>. También será objeto de inscripción la escritura de extinción de la propiedad horizontal, para efectos de certificar sobre el estado de liquidación de la persona jurídica.</w:t>
            </w:r>
          </w:p>
          <w:p w14:paraId="35511EB5" w14:textId="77777777" w:rsidR="00F03178" w:rsidRPr="00F03178" w:rsidRDefault="00F03178" w:rsidP="00F03178">
            <w:pPr>
              <w:spacing w:before="240" w:after="240" w:line="248" w:lineRule="auto"/>
              <w:ind w:left="10" w:right="3" w:firstLine="20"/>
              <w:jc w:val="both"/>
              <w:rPr>
                <w:rFonts w:ascii="Century Gothic" w:eastAsia="Arial" w:hAnsi="Century Gothic" w:cs="Arial"/>
                <w:b/>
                <w:u w:val="single"/>
                <w:lang w:val="es-CO" w:eastAsia="es-MX"/>
              </w:rPr>
            </w:pPr>
            <w:r w:rsidRPr="00F03178">
              <w:rPr>
                <w:rFonts w:ascii="Century Gothic" w:eastAsia="Arial" w:hAnsi="Century Gothic" w:cs="Arial"/>
                <w:lang w:val="es-CO" w:eastAsia="es-MX"/>
              </w:rPr>
              <w:lastRenderedPageBreak/>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0413C9CB"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En ningún caso se podrán exigir trámites o requisitos adicionales para la inscripción o actualización de las certificaciones de representación legal, la </w:t>
            </w:r>
            <w:r w:rsidRPr="00F03178">
              <w:rPr>
                <w:rFonts w:ascii="Century Gothic" w:eastAsia="Arial" w:hAnsi="Century Gothic" w:cs="Arial"/>
                <w:u w:val="single"/>
                <w:lang w:val="es-CO" w:eastAsia="es-MX"/>
              </w:rPr>
              <w:t>revisoría fiscal y quienes conformen el consejo de administración</w:t>
            </w:r>
            <w:r w:rsidRPr="00F03178">
              <w:rPr>
                <w:rFonts w:ascii="Century Gothic" w:eastAsia="Arial" w:hAnsi="Century Gothic" w:cs="Arial"/>
                <w:lang w:val="es-CO" w:eastAsia="es-MX"/>
              </w:rPr>
              <w:t>, salvo que de oficio o a petición de parte se requiera la verificación de la identidad del sujeto que solicita el registro.</w:t>
            </w:r>
          </w:p>
          <w:p w14:paraId="06312187"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lang w:val="es-CO" w:eastAsia="es-MX"/>
              </w:rPr>
              <w:t>Este trámite será gratuito para las Propiedades Horizontales cuyo estrato sea 1 y 2.</w:t>
            </w:r>
          </w:p>
          <w:p w14:paraId="25DFF509"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1BC82E91"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2°. </w:t>
            </w:r>
            <w:r w:rsidRPr="00F03178">
              <w:rPr>
                <w:rFonts w:ascii="Century Gothic" w:eastAsia="Arial" w:hAnsi="Century Gothic" w:cs="Arial"/>
                <w:lang w:val="es-CO" w:eastAsia="es-MX"/>
              </w:rPr>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p w14:paraId="69AF316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bCs/>
                <w:lang w:val="es-CO" w:eastAsia="es-MX"/>
              </w:rPr>
              <w:t>Pa</w:t>
            </w:r>
            <w:r w:rsidRPr="00F03178">
              <w:rPr>
                <w:rFonts w:ascii="Century Gothic" w:eastAsia="Arial" w:hAnsi="Century Gothic" w:cs="Arial"/>
                <w:b/>
                <w:bCs/>
                <w:u w:val="single"/>
                <w:lang w:val="es-CO" w:eastAsia="es-MX"/>
              </w:rPr>
              <w:t>rágrafo 3</w:t>
            </w:r>
            <w:r w:rsidRPr="00F03178">
              <w:rPr>
                <w:rFonts w:ascii="Century Gothic" w:eastAsia="Arial" w:hAnsi="Century Gothic" w:cs="Arial"/>
                <w:u w:val="single"/>
                <w:lang w:val="es-CO" w:eastAsia="es-MX"/>
              </w:rPr>
              <w:t>.</w:t>
            </w:r>
            <w:r w:rsidRPr="00F03178">
              <w:rPr>
                <w:rFonts w:ascii="Century Gothic" w:eastAsia="Arial" w:hAnsi="Century Gothic" w:cs="Arial"/>
                <w:b/>
                <w:bCs/>
                <w:u w:val="single"/>
                <w:lang w:val="es-CO" w:eastAsia="es-MX"/>
              </w:rPr>
              <w:t xml:space="preserve"> </w:t>
            </w:r>
            <w:r w:rsidRPr="00F03178">
              <w:rPr>
                <w:rFonts w:ascii="Century Gothic" w:eastAsia="Arial" w:hAnsi="Century Gothic" w:cs="Arial"/>
                <w:lang w:val="es-CO" w:eastAsia="es-MX"/>
              </w:rPr>
              <w:t xml:space="preserve">La copropiedad, que elija u opte por elegir revisor fiscal, deberá cumplir con el requisito de </w:t>
            </w:r>
            <w:proofErr w:type="gramStart"/>
            <w:r w:rsidRPr="00F03178">
              <w:rPr>
                <w:rFonts w:ascii="Century Gothic" w:eastAsia="Arial" w:hAnsi="Century Gothic" w:cs="Arial"/>
                <w:lang w:val="es-CO" w:eastAsia="es-MX"/>
              </w:rPr>
              <w:t>publicidad,  registrando</w:t>
            </w:r>
            <w:proofErr w:type="gramEnd"/>
            <w:r w:rsidRPr="00F03178">
              <w:rPr>
                <w:rFonts w:ascii="Century Gothic" w:eastAsia="Arial" w:hAnsi="Century Gothic" w:cs="Arial"/>
                <w:lang w:val="es-CO" w:eastAsia="es-MX"/>
              </w:rPr>
              <w:t xml:space="preserve"> el nombramiento ante la Cámara de Comercio, so pena de sanción.</w:t>
            </w:r>
          </w:p>
        </w:tc>
      </w:tr>
      <w:tr w:rsidR="00F03178" w:rsidRPr="00F03178" w14:paraId="5DE221FF" w14:textId="77777777" w:rsidTr="00F03178">
        <w:tc>
          <w:tcPr>
            <w:tcW w:w="9214" w:type="dxa"/>
          </w:tcPr>
          <w:p w14:paraId="18D0F125"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10.</w:t>
            </w:r>
            <w:r w:rsidRPr="00F03178">
              <w:rPr>
                <w:rFonts w:ascii="Century Gothic" w:eastAsia="Arial" w:hAnsi="Century Gothic" w:cs="Arial"/>
                <w:lang w:val="es-CO" w:eastAsia="es-MX"/>
              </w:rPr>
              <w:t xml:space="preserve"> Adiciónense unos parágrafos al Artículo 9 de la Ley 675 de 2001, el cual quedará así:</w:t>
            </w:r>
          </w:p>
          <w:p w14:paraId="22BFDC41"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 Causales de extinción de la propiedad horizontal.</w:t>
            </w:r>
            <w:r w:rsidRPr="00F03178">
              <w:rPr>
                <w:rFonts w:ascii="Century Gothic" w:eastAsia="Arial" w:hAnsi="Century Gothic" w:cs="Arial"/>
                <w:lang w:val="es-CO" w:eastAsia="es-MX"/>
              </w:rPr>
              <w:t xml:space="preserve"> La propiedad horizontal se extinguirá por alguna de las siguientes causales:</w:t>
            </w:r>
          </w:p>
          <w:p w14:paraId="3571775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1. </w:t>
            </w:r>
            <w:r w:rsidRPr="00F03178">
              <w:rPr>
                <w:rFonts w:ascii="Century Gothic" w:eastAsia="Arial" w:hAnsi="Century Gothic" w:cs="Arial"/>
                <w:lang w:val="es-CO" w:eastAsia="es-MX"/>
              </w:rPr>
              <w:t>La destrucción o el deterioro total del edificio o de las 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5CFC8FB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2. </w:t>
            </w:r>
            <w:r w:rsidRPr="00F03178">
              <w:rPr>
                <w:rFonts w:ascii="Century Gothic" w:eastAsia="Arial" w:hAnsi="Century Gothic" w:cs="Arial"/>
                <w:lang w:val="es-CO" w:eastAsia="es-MX"/>
              </w:rPr>
              <w:t>La decisión unánime de los titulares del derecho de propiedad sobre bienes de dominio particular, siempre y cuando medie la aceptación por- escrito de los acreedores con garantía real sobre los mismos, o sobre el edificio o conjunto.</w:t>
            </w:r>
          </w:p>
          <w:p w14:paraId="602199A5"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 xml:space="preserve">3. </w:t>
            </w:r>
            <w:r w:rsidRPr="00F03178">
              <w:rPr>
                <w:rFonts w:ascii="Century Gothic" w:eastAsia="Arial" w:hAnsi="Century Gothic" w:cs="Arial"/>
                <w:lang w:val="es-CO" w:eastAsia="es-MX"/>
              </w:rPr>
              <w:t>La orden de autoridad judicial o administrativa.</w:t>
            </w:r>
          </w:p>
          <w:p w14:paraId="0410440F"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En caso de demolición o destrucción total del edificio o edificaciones que conforman el conjunto, el terreno sobre el cual se encontraban construidos seguirá gravado proporcionalmente, de acuerdo con los coeficientes de copropiedad, por las hipotecas y demás gravámenes que pesaban sobre los bienes privados.</w:t>
            </w:r>
          </w:p>
          <w:p w14:paraId="7F0FA340"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15F6CA1C"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3°. </w:t>
            </w:r>
            <w:r w:rsidRPr="00F03178">
              <w:rPr>
                <w:rFonts w:ascii="Century Gothic" w:eastAsia="Arial" w:hAnsi="Century Gothic" w:cs="Arial"/>
                <w:lang w:val="es-CO" w:eastAsia="es-MX"/>
              </w:rPr>
              <w:t>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de los propietarios, en términos de coeficientes de copropiedad, sin perjuicio de los usos o destinos asignados a las unidades en el momento de entrar en vigencia esta disposición.</w:t>
            </w:r>
          </w:p>
          <w:p w14:paraId="37B4516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4°.</w:t>
            </w:r>
            <w:r w:rsidRPr="00F03178">
              <w:rPr>
                <w:rFonts w:ascii="Century Gothic" w:eastAsia="Arial" w:hAnsi="Century Gothic" w:cs="Arial"/>
                <w:lang w:val="es-CO" w:eastAsia="es-MX"/>
              </w:rPr>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p w14:paraId="1BA32C2B"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788CB76B" w14:textId="77777777" w:rsidTr="00F03178">
        <w:tc>
          <w:tcPr>
            <w:tcW w:w="9214" w:type="dxa"/>
          </w:tcPr>
          <w:p w14:paraId="473F0C3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11.</w:t>
            </w:r>
            <w:r w:rsidRPr="00F03178">
              <w:rPr>
                <w:rFonts w:ascii="Century Gothic" w:eastAsia="Arial" w:hAnsi="Century Gothic" w:cs="Arial"/>
                <w:lang w:val="es-CO" w:eastAsia="es-MX"/>
              </w:rPr>
              <w:t xml:space="preserve"> Modifíquese el artículo 15 de la Ley 675 de 2001, el cual quedará así:</w:t>
            </w:r>
          </w:p>
          <w:p w14:paraId="58C3F53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0A22B8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15. Seguros.</w:t>
            </w:r>
            <w:r w:rsidRPr="00F03178">
              <w:rPr>
                <w:rFonts w:ascii="Century Gothic" w:eastAsia="Arial" w:hAnsi="Century Gothic" w:cs="Arial"/>
                <w:lang w:val="es-CO" w:eastAsia="es-MX"/>
              </w:rPr>
              <w:t xml:space="preserve"> Todas las copropiedades sometidas al régimen de propiedad horizontal deberán constituir pólizas de seguros que cubran el </w:t>
            </w:r>
            <w:r w:rsidRPr="00F03178">
              <w:rPr>
                <w:rFonts w:ascii="Century Gothic" w:eastAsia="Arial" w:hAnsi="Century Gothic" w:cs="Arial"/>
                <w:lang w:val="es-CO" w:eastAsia="es-MX"/>
              </w:rPr>
              <w:lastRenderedPageBreak/>
              <w:t xml:space="preserve">100% de los riesgos de asonada, incendio, terremoto y maremoto, que garanticen la reconstrucción total de los mismos.  </w:t>
            </w:r>
          </w:p>
          <w:p w14:paraId="186C7B8A"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14CC181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Igualmente, las copropiedades deberán contratar pólizas de seguro con amparo de responsabilidad civil extracontractual, que cubran los riesgos que se puedan generar por actividades o comportamientos de trabajadores, contratistas, a ocupantes o visitantes en áreas comunes.</w:t>
            </w:r>
          </w:p>
          <w:p w14:paraId="74C5756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5636206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que se presente durante la prestación del servicio de alojamiento turístico. Como mínimo, deberá cubrir los riesgos de muerte, incapacidad permanente, incapacidad temporal, lesiones, daños a bienes de terceros y gastos médicos.</w:t>
            </w:r>
          </w:p>
          <w:p w14:paraId="7586C2F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DF3A2D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16BA71F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9B2C72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1º.</w:t>
            </w:r>
            <w:r w:rsidRPr="00F03178">
              <w:rPr>
                <w:rFonts w:ascii="Century Gothic" w:eastAsia="Arial" w:hAnsi="Century Gothic" w:cs="Arial"/>
                <w:lang w:val="es-CO" w:eastAsia="es-MX"/>
              </w:rPr>
              <w:t xml:space="preserve"> En todo caso será obligatoria la constitución de pólizas de seguros que cubran contra los riesgos de asonada, incendio, terremoto y maremoto de los bienes comunes susceptibles a ser asegurados que trata la presente Ley.</w:t>
            </w:r>
          </w:p>
          <w:p w14:paraId="2A8E11E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750DD3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2º.</w:t>
            </w:r>
            <w:r w:rsidRPr="00F03178">
              <w:rPr>
                <w:rFonts w:ascii="Century Gothic" w:eastAsia="Arial" w:hAnsi="Century Gothic" w:cs="Arial"/>
                <w:lang w:val="es-CO" w:eastAsia="es-MX"/>
              </w:rPr>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6443B08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0D25D90" w14:textId="77777777" w:rsid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3°.</w:t>
            </w:r>
            <w:r w:rsidRPr="00F03178">
              <w:rPr>
                <w:rFonts w:ascii="Century Gothic" w:eastAsia="Arial" w:hAnsi="Century Gothic" w:cs="Arial"/>
                <w:lang w:val="es-CO" w:eastAsia="es-MX"/>
              </w:rPr>
              <w:t xml:space="preserve"> Las aseguradoras legalmente establecidas en el país, no podrán negarse a expedir las pólizas de seguros de las copropiedades residenciales sometidos al régimen de propiedad horizontal que requieran, para proteger las áreas comunes de la copropiedad contra los riesgos de asonada, </w:t>
            </w:r>
            <w:r w:rsidRPr="00F03178">
              <w:rPr>
                <w:rFonts w:ascii="Century Gothic" w:eastAsia="Arial" w:hAnsi="Century Gothic" w:cs="Arial"/>
                <w:lang w:val="es-CO" w:eastAsia="es-MX"/>
              </w:rPr>
              <w:lastRenderedPageBreak/>
              <w:t>incendio, terremoto y maremoto independiente de la antigüedad y/o sitio donde estén ubicados.</w:t>
            </w:r>
          </w:p>
          <w:p w14:paraId="2B2114CE" w14:textId="2D461083" w:rsidR="00E924B8" w:rsidRDefault="00E924B8" w:rsidP="00F03178">
            <w:pPr>
              <w:tabs>
                <w:tab w:val="left" w:pos="4820"/>
              </w:tabs>
              <w:spacing w:after="3" w:line="248" w:lineRule="auto"/>
              <w:ind w:left="10" w:right="3" w:firstLine="10"/>
              <w:jc w:val="both"/>
              <w:rPr>
                <w:rFonts w:ascii="Century Gothic" w:eastAsia="Arial" w:hAnsi="Century Gothic" w:cs="Arial"/>
                <w:lang w:val="es-CO" w:eastAsia="es-MX"/>
              </w:rPr>
            </w:pPr>
          </w:p>
          <w:p w14:paraId="363FB006" w14:textId="45FFFED7" w:rsidR="0001526F" w:rsidRPr="0001526F" w:rsidRDefault="00E924B8" w:rsidP="0001526F">
            <w:pPr>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w:t>
            </w:r>
            <w:r>
              <w:rPr>
                <w:rFonts w:ascii="Century Gothic" w:eastAsia="Arial" w:hAnsi="Century Gothic" w:cs="Arial"/>
                <w:b/>
                <w:lang w:val="es-CO" w:eastAsia="es-MX"/>
              </w:rPr>
              <w:t>4</w:t>
            </w:r>
            <w:r w:rsidRPr="00F03178">
              <w:rPr>
                <w:rFonts w:ascii="Century Gothic" w:eastAsia="Arial" w:hAnsi="Century Gothic" w:cs="Arial"/>
                <w:b/>
                <w:lang w:val="es-CO" w:eastAsia="es-MX"/>
              </w:rPr>
              <w:t>°.</w:t>
            </w:r>
            <w:r w:rsidR="0001526F">
              <w:rPr>
                <w:rFonts w:ascii="Century Gothic" w:eastAsia="Arial" w:hAnsi="Century Gothic" w:cs="Arial"/>
                <w:b/>
                <w:lang w:val="es-CO" w:eastAsia="es-MX"/>
              </w:rPr>
              <w:t xml:space="preserve"> </w:t>
            </w:r>
            <w:r w:rsidRPr="00F03178">
              <w:rPr>
                <w:rFonts w:ascii="Century Gothic" w:eastAsia="Arial" w:hAnsi="Century Gothic" w:cs="Arial"/>
                <w:lang w:val="es-CO" w:eastAsia="es-MX"/>
              </w:rPr>
              <w:t xml:space="preserve"> </w:t>
            </w:r>
            <w:r w:rsidR="0001526F" w:rsidRPr="0001526F">
              <w:rPr>
                <w:rFonts w:ascii="Century Gothic" w:eastAsia="Arial" w:hAnsi="Century Gothic" w:cs="Arial"/>
                <w:lang w:val="es-CO" w:eastAsia="es-MX"/>
              </w:rPr>
              <w:t xml:space="preserve">Las copropiedades podrán contratar seguros </w:t>
            </w:r>
            <w:proofErr w:type="spellStart"/>
            <w:r w:rsidR="0001526F" w:rsidRPr="0001526F">
              <w:rPr>
                <w:rFonts w:ascii="Century Gothic" w:eastAsia="Arial" w:hAnsi="Century Gothic" w:cs="Arial"/>
                <w:lang w:val="es-CO" w:eastAsia="es-MX"/>
              </w:rPr>
              <w:t>multiriesgo</w:t>
            </w:r>
            <w:proofErr w:type="spellEnd"/>
            <w:r w:rsidR="0001526F" w:rsidRPr="0001526F">
              <w:rPr>
                <w:rFonts w:ascii="Century Gothic" w:eastAsia="Arial" w:hAnsi="Century Gothic" w:cs="Arial"/>
                <w:lang w:val="es-CO" w:eastAsia="es-MX"/>
              </w:rPr>
              <w:t xml:space="preserve"> de manera</w:t>
            </w:r>
            <w:r w:rsidR="0001526F">
              <w:rPr>
                <w:rFonts w:ascii="Century Gothic" w:eastAsia="Arial" w:hAnsi="Century Gothic" w:cs="Arial"/>
                <w:lang w:val="es-CO" w:eastAsia="es-MX"/>
              </w:rPr>
              <w:t xml:space="preserve"> </w:t>
            </w:r>
            <w:r w:rsidR="0001526F" w:rsidRPr="0001526F">
              <w:rPr>
                <w:rFonts w:ascii="Century Gothic" w:eastAsia="Arial" w:hAnsi="Century Gothic" w:cs="Arial"/>
                <w:lang w:val="es-CO" w:eastAsia="es-MX"/>
              </w:rPr>
              <w:t>colectiva a través de asociaciones de propiedad horizontal para buscar mejores condiciones de mercado y primas más bajas. </w:t>
            </w:r>
          </w:p>
          <w:p w14:paraId="799D7F11" w14:textId="4450B33E" w:rsidR="00E924B8" w:rsidRDefault="00E924B8" w:rsidP="00E924B8">
            <w:pPr>
              <w:tabs>
                <w:tab w:val="left" w:pos="4820"/>
              </w:tabs>
              <w:spacing w:after="3" w:line="248" w:lineRule="auto"/>
              <w:ind w:left="10" w:right="3" w:firstLine="10"/>
              <w:jc w:val="both"/>
              <w:rPr>
                <w:rFonts w:ascii="Century Gothic" w:eastAsia="Arial" w:hAnsi="Century Gothic" w:cs="Arial"/>
                <w:lang w:val="es-CO" w:eastAsia="es-MX"/>
              </w:rPr>
            </w:pPr>
          </w:p>
          <w:p w14:paraId="73F42E34" w14:textId="77777777" w:rsidR="00E924B8" w:rsidRDefault="00E924B8" w:rsidP="00F03178">
            <w:pPr>
              <w:tabs>
                <w:tab w:val="left" w:pos="4820"/>
              </w:tabs>
              <w:spacing w:after="3" w:line="248" w:lineRule="auto"/>
              <w:ind w:left="10" w:right="3" w:firstLine="10"/>
              <w:jc w:val="both"/>
              <w:rPr>
                <w:rFonts w:ascii="Century Gothic" w:eastAsia="Arial" w:hAnsi="Century Gothic" w:cs="Arial"/>
                <w:lang w:val="es-CO" w:eastAsia="es-MX"/>
              </w:rPr>
            </w:pPr>
          </w:p>
          <w:p w14:paraId="2A2CA082" w14:textId="77777777" w:rsidR="00E924B8" w:rsidRDefault="00E924B8" w:rsidP="00F03178">
            <w:pPr>
              <w:tabs>
                <w:tab w:val="left" w:pos="4820"/>
              </w:tabs>
              <w:spacing w:after="3" w:line="248" w:lineRule="auto"/>
              <w:ind w:left="10" w:right="3" w:firstLine="10"/>
              <w:jc w:val="both"/>
              <w:rPr>
                <w:rFonts w:ascii="Century Gothic" w:eastAsia="Arial" w:hAnsi="Century Gothic" w:cs="Arial"/>
                <w:lang w:val="es-CO" w:eastAsia="es-MX"/>
              </w:rPr>
            </w:pPr>
          </w:p>
          <w:p w14:paraId="13D8A05C" w14:textId="2F27EFF0" w:rsidR="00E924B8" w:rsidRPr="00F03178" w:rsidRDefault="00E924B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2825ECBC" w14:textId="77777777" w:rsidTr="00F03178">
        <w:tc>
          <w:tcPr>
            <w:tcW w:w="9214" w:type="dxa"/>
          </w:tcPr>
          <w:p w14:paraId="4965877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12.</w:t>
            </w:r>
            <w:r w:rsidRPr="00F03178">
              <w:rPr>
                <w:rFonts w:ascii="Century Gothic" w:eastAsia="Arial" w:hAnsi="Century Gothic" w:cs="Arial"/>
                <w:lang w:val="es-CO" w:eastAsia="es-MX"/>
              </w:rPr>
              <w:t xml:space="preserve"> Modifíquese el Artículo 24 de la Ley 675 de 2001, el cual quedará así:</w:t>
            </w:r>
          </w:p>
          <w:p w14:paraId="5709F8C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686AC118" w14:textId="4FDAF201" w:rsidR="00F03178" w:rsidRPr="00F03178" w:rsidRDefault="00F03178" w:rsidP="00655F65">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24. Entrega de los bienes comunes por parte del propietario inicial.</w:t>
            </w:r>
            <w:r w:rsidRPr="00F03178">
              <w:rPr>
                <w:rFonts w:ascii="Century Gothic" w:eastAsia="Arial" w:hAnsi="Century Gothic" w:cs="Arial"/>
                <w:lang w:val="es-CO" w:eastAsia="es-MX"/>
              </w:rPr>
              <w:t xml:space="preserve"> </w:t>
            </w:r>
            <w:r w:rsidR="00655F65">
              <w:rPr>
                <w:rFonts w:ascii="Century Gothic" w:eastAsia="Arial" w:hAnsi="Century Gothic" w:cs="Arial"/>
                <w:lang w:val="es-CO" w:eastAsia="es-MX"/>
              </w:rPr>
              <w:t>Se presume que l</w:t>
            </w:r>
            <w:r w:rsidRPr="00F03178">
              <w:rPr>
                <w:rFonts w:ascii="Century Gothic" w:eastAsia="Arial" w:hAnsi="Century Gothic" w:cs="Arial"/>
                <w:lang w:val="es-CO" w:eastAsia="es-MX"/>
              </w:rPr>
              <w:t xml:space="preserve">a entrega de bienes comunes esenciales para el uso y goce de los bienes privados de un edificio o conjunto, tales como los elementos estructurales, accesos, escaleras, espesores y puntos fijos, se efectuará de manera simultánea con la entrega de </w:t>
            </w:r>
            <w:r w:rsidR="00655F65">
              <w:rPr>
                <w:rFonts w:ascii="Century Gothic" w:eastAsia="Arial" w:hAnsi="Century Gothic" w:cs="Arial"/>
                <w:lang w:val="es-CO" w:eastAsia="es-MX"/>
              </w:rPr>
              <w:t xml:space="preserve">la primera unidad </w:t>
            </w:r>
            <w:r w:rsidRPr="00F03178">
              <w:rPr>
                <w:rFonts w:ascii="Century Gothic" w:eastAsia="Arial" w:hAnsi="Century Gothic" w:cs="Arial"/>
                <w:lang w:val="es-CO" w:eastAsia="es-MX"/>
              </w:rPr>
              <w:t>privada</w:t>
            </w:r>
            <w:r w:rsidR="00655F65">
              <w:rPr>
                <w:rFonts w:ascii="Century Gothic" w:eastAsia="Arial" w:hAnsi="Century Gothic" w:cs="Arial"/>
                <w:lang w:val="es-CO" w:eastAsia="es-MX"/>
              </w:rPr>
              <w:t xml:space="preserve"> según las actas correspondientes. </w:t>
            </w:r>
          </w:p>
          <w:p w14:paraId="627EA2D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C5B57CD" w14:textId="77777777" w:rsidR="00C662AC"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Los bienes comunes de uso y goce general, ubicados en la propiedad horizontal, tales como zona de recreación y deporte y salones comunales, entre otros, se deberán entregar a las personas (s) designada(s) por la asamblea general</w:t>
            </w:r>
            <w:r w:rsidR="00C662AC">
              <w:rPr>
                <w:rFonts w:ascii="Century Gothic" w:eastAsia="Arial" w:hAnsi="Century Gothic" w:cs="Arial"/>
                <w:lang w:val="es-CO" w:eastAsia="es-MX"/>
              </w:rPr>
              <w:t xml:space="preserve">; </w:t>
            </w:r>
            <w:r w:rsidRPr="00F03178">
              <w:rPr>
                <w:rFonts w:ascii="Century Gothic" w:eastAsia="Arial" w:hAnsi="Century Gothic" w:cs="Arial"/>
                <w:lang w:val="es-CO" w:eastAsia="es-MX"/>
              </w:rPr>
              <w:t xml:space="preserve">en su defecto al administrador definitivo, </w:t>
            </w:r>
            <w:r w:rsidR="00C662AC">
              <w:rPr>
                <w:rFonts w:ascii="Century Gothic" w:eastAsia="Arial" w:hAnsi="Century Gothic" w:cs="Arial"/>
                <w:lang w:val="es-CO" w:eastAsia="es-MX"/>
              </w:rPr>
              <w:t xml:space="preserve">en cualquier momento, a </w:t>
            </w:r>
            <w:proofErr w:type="gramStart"/>
            <w:r w:rsidR="00C662AC">
              <w:rPr>
                <w:rFonts w:ascii="Century Gothic" w:eastAsia="Arial" w:hAnsi="Century Gothic" w:cs="Arial"/>
                <w:lang w:val="es-CO" w:eastAsia="es-MX"/>
              </w:rPr>
              <w:t>más  tardar</w:t>
            </w:r>
            <w:proofErr w:type="gramEnd"/>
            <w:r w:rsidR="00C662AC">
              <w:rPr>
                <w:rFonts w:ascii="Century Gothic" w:eastAsia="Arial" w:hAnsi="Century Gothic" w:cs="Arial"/>
                <w:lang w:val="es-CO" w:eastAsia="es-MX"/>
              </w:rPr>
              <w:t xml:space="preserve"> </w:t>
            </w:r>
            <w:r w:rsidRPr="00F03178">
              <w:rPr>
                <w:rFonts w:ascii="Century Gothic" w:eastAsia="Arial" w:hAnsi="Century Gothic" w:cs="Arial"/>
                <w:lang w:val="es-CO" w:eastAsia="es-MX"/>
              </w:rPr>
              <w:t>cuando se haya terminado la construcción y enajenación de un numero de bienes privados que representen por lo menos el cincuenta y uno por</w:t>
            </w:r>
            <w:r w:rsidR="00C662AC">
              <w:rPr>
                <w:rFonts w:ascii="Century Gothic" w:eastAsia="Arial" w:hAnsi="Century Gothic" w:cs="Arial"/>
                <w:lang w:val="es-CO" w:eastAsia="es-MX"/>
              </w:rPr>
              <w:t xml:space="preserve"> </w:t>
            </w:r>
            <w:r w:rsidRPr="00F03178">
              <w:rPr>
                <w:rFonts w:ascii="Century Gothic" w:eastAsia="Arial" w:hAnsi="Century Gothic" w:cs="Arial"/>
                <w:lang w:val="es-CO" w:eastAsia="es-MX"/>
              </w:rPr>
              <w:t xml:space="preserve">ciento (51%) de los coeficientes de copropiedad. </w:t>
            </w:r>
          </w:p>
          <w:p w14:paraId="786982D5" w14:textId="77777777" w:rsidR="00C662AC" w:rsidRDefault="00C662AC" w:rsidP="00F03178">
            <w:pPr>
              <w:spacing w:after="3" w:line="248" w:lineRule="auto"/>
              <w:ind w:left="10" w:right="3"/>
              <w:jc w:val="both"/>
              <w:rPr>
                <w:rFonts w:ascii="Century Gothic" w:eastAsia="Arial" w:hAnsi="Century Gothic" w:cs="Arial"/>
                <w:lang w:val="es-CO" w:eastAsia="es-MX"/>
              </w:rPr>
            </w:pPr>
          </w:p>
          <w:p w14:paraId="77218D84" w14:textId="66A8295E" w:rsidR="00E950C3" w:rsidRDefault="00F03178" w:rsidP="001B768B">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w:t>
            </w:r>
            <w:r w:rsidR="008061C0">
              <w:rPr>
                <w:rFonts w:ascii="Century Gothic" w:eastAsia="Arial" w:hAnsi="Century Gothic" w:cs="Arial"/>
                <w:lang w:val="es-CO" w:eastAsia="es-MX"/>
              </w:rPr>
              <w:t xml:space="preserve">. </w:t>
            </w:r>
            <w:r w:rsidR="001B768B" w:rsidRPr="001B768B">
              <w:rPr>
                <w:rFonts w:ascii="Century Gothic" w:eastAsia="Arial" w:hAnsi="Century Gothic" w:cs="Arial"/>
                <w:lang w:val="es-CO" w:eastAsia="es-MX"/>
              </w:rPr>
              <w:t>El</w:t>
            </w:r>
            <w:r w:rsidR="001B768B">
              <w:rPr>
                <w:rFonts w:ascii="Century Gothic" w:eastAsia="Arial" w:hAnsi="Century Gothic" w:cs="Arial"/>
                <w:lang w:val="es-CO" w:eastAsia="es-MX"/>
              </w:rPr>
              <w:t xml:space="preserve"> </w:t>
            </w:r>
            <w:r w:rsidR="001B768B" w:rsidRPr="001B768B">
              <w:rPr>
                <w:rFonts w:ascii="Century Gothic" w:eastAsia="Arial" w:hAnsi="Century Gothic" w:cs="Arial"/>
                <w:lang w:val="es-CO" w:eastAsia="es-MX"/>
              </w:rPr>
              <w:t>constructor deberá entregar</w:t>
            </w:r>
            <w:r w:rsidR="001B768B">
              <w:rPr>
                <w:rFonts w:ascii="Century Gothic" w:eastAsia="Arial" w:hAnsi="Century Gothic" w:cs="Arial"/>
                <w:lang w:val="es-CO" w:eastAsia="es-MX"/>
              </w:rPr>
              <w:t>,</w:t>
            </w:r>
            <w:r w:rsidR="001B768B" w:rsidRPr="001B768B">
              <w:rPr>
                <w:rFonts w:ascii="Century Gothic" w:eastAsia="Arial" w:hAnsi="Century Gothic" w:cs="Arial"/>
                <w:lang w:val="es-CO" w:eastAsia="es-MX"/>
              </w:rPr>
              <w:t xml:space="preserve"> además</w:t>
            </w:r>
            <w:r w:rsidR="001B768B">
              <w:rPr>
                <w:rFonts w:ascii="Century Gothic" w:eastAsia="Arial" w:hAnsi="Century Gothic" w:cs="Arial"/>
                <w:lang w:val="es-CO" w:eastAsia="es-MX"/>
              </w:rPr>
              <w:t>,</w:t>
            </w:r>
            <w:r w:rsidR="001B768B" w:rsidRPr="001B768B">
              <w:rPr>
                <w:rFonts w:ascii="Century Gothic" w:eastAsia="Arial" w:hAnsi="Century Gothic" w:cs="Arial"/>
                <w:lang w:val="es-CO" w:eastAsia="es-MX"/>
              </w:rPr>
              <w:t xml:space="preserve"> copia de la </w:t>
            </w:r>
            <w:r w:rsidR="001B768B">
              <w:rPr>
                <w:rFonts w:ascii="Century Gothic" w:eastAsia="Arial" w:hAnsi="Century Gothic" w:cs="Arial"/>
                <w:lang w:val="es-CO" w:eastAsia="es-MX"/>
              </w:rPr>
              <w:t>C</w:t>
            </w:r>
            <w:r w:rsidR="001B768B" w:rsidRPr="001B768B">
              <w:rPr>
                <w:rFonts w:ascii="Century Gothic" w:eastAsia="Arial" w:hAnsi="Century Gothic" w:cs="Arial"/>
                <w:lang w:val="es-CO" w:eastAsia="es-MX"/>
              </w:rPr>
              <w:t xml:space="preserve">ertificación </w:t>
            </w:r>
            <w:r w:rsidR="001B768B">
              <w:rPr>
                <w:rFonts w:ascii="Century Gothic" w:eastAsia="Arial" w:hAnsi="Century Gothic" w:cs="Arial"/>
                <w:lang w:val="es-CO" w:eastAsia="es-MX"/>
              </w:rPr>
              <w:t>T</w:t>
            </w:r>
            <w:r w:rsidR="001B768B" w:rsidRPr="001B768B">
              <w:rPr>
                <w:rFonts w:ascii="Century Gothic" w:eastAsia="Arial" w:hAnsi="Century Gothic" w:cs="Arial"/>
                <w:lang w:val="es-CO" w:eastAsia="es-MX"/>
              </w:rPr>
              <w:t xml:space="preserve">écnica de </w:t>
            </w:r>
            <w:r w:rsidR="001B768B">
              <w:rPr>
                <w:rFonts w:ascii="Century Gothic" w:eastAsia="Arial" w:hAnsi="Century Gothic" w:cs="Arial"/>
                <w:lang w:val="es-CO" w:eastAsia="es-MX"/>
              </w:rPr>
              <w:t>O</w:t>
            </w:r>
            <w:r w:rsidR="001B768B" w:rsidRPr="001B768B">
              <w:rPr>
                <w:rFonts w:ascii="Century Gothic" w:eastAsia="Arial" w:hAnsi="Century Gothic" w:cs="Arial"/>
                <w:lang w:val="es-CO" w:eastAsia="es-MX"/>
              </w:rPr>
              <w:t>cupación expedida conforme a la normativa vigente</w:t>
            </w:r>
            <w:r w:rsidR="001B768B">
              <w:rPr>
                <w:rFonts w:ascii="Century Gothic" w:eastAsia="Arial" w:hAnsi="Century Gothic" w:cs="Arial"/>
                <w:lang w:val="es-CO" w:eastAsia="es-MX"/>
              </w:rPr>
              <w:t>,</w:t>
            </w:r>
            <w:r w:rsidR="001B768B" w:rsidRPr="001B768B">
              <w:rPr>
                <w:rFonts w:ascii="Century Gothic" w:eastAsia="Arial" w:hAnsi="Century Gothic" w:cs="Arial"/>
                <w:lang w:val="es-CO" w:eastAsia="es-MX"/>
              </w:rPr>
              <w:t xml:space="preserve"> como soporte de la actitud constructiva</w:t>
            </w:r>
            <w:r w:rsidR="00847437">
              <w:rPr>
                <w:rFonts w:ascii="Century Gothic" w:eastAsia="Arial" w:hAnsi="Century Gothic" w:cs="Arial"/>
                <w:lang w:val="es-CO" w:eastAsia="es-MX"/>
              </w:rPr>
              <w:t xml:space="preserve"> </w:t>
            </w:r>
            <w:r w:rsidR="001B768B" w:rsidRPr="001B768B">
              <w:rPr>
                <w:rFonts w:ascii="Century Gothic" w:eastAsia="Arial" w:hAnsi="Century Gothic" w:cs="Arial"/>
                <w:lang w:val="es-CO" w:eastAsia="es-MX"/>
              </w:rPr>
              <w:t xml:space="preserve">del edificio, sin que ello </w:t>
            </w:r>
            <w:r w:rsidR="00B272AF" w:rsidRPr="001B768B">
              <w:rPr>
                <w:rFonts w:ascii="Century Gothic" w:eastAsia="Arial" w:hAnsi="Century Gothic" w:cs="Arial"/>
                <w:lang w:val="es-CO" w:eastAsia="es-MX"/>
              </w:rPr>
              <w:t>exima</w:t>
            </w:r>
            <w:r w:rsidR="001B768B" w:rsidRPr="001B768B">
              <w:rPr>
                <w:rFonts w:ascii="Century Gothic" w:eastAsia="Arial" w:hAnsi="Century Gothic" w:cs="Arial"/>
                <w:lang w:val="es-CO" w:eastAsia="es-MX"/>
              </w:rPr>
              <w:t xml:space="preserve"> de las obligaciones de recibo material de los bienes comunes por parte de la persona jurídica </w:t>
            </w:r>
            <w:r w:rsidR="009231A4">
              <w:rPr>
                <w:rFonts w:ascii="Century Gothic" w:eastAsia="Arial" w:hAnsi="Century Gothic" w:cs="Arial"/>
                <w:lang w:val="es-CO" w:eastAsia="es-MX"/>
              </w:rPr>
              <w:t>de</w:t>
            </w:r>
            <w:r w:rsidR="001B768B" w:rsidRPr="001B768B">
              <w:rPr>
                <w:rFonts w:ascii="Century Gothic" w:eastAsia="Arial" w:hAnsi="Century Gothic" w:cs="Arial"/>
                <w:lang w:val="es-CO" w:eastAsia="es-MX"/>
              </w:rPr>
              <w:t xml:space="preserve"> la propiedad horizontal.</w:t>
            </w:r>
          </w:p>
          <w:p w14:paraId="55A06754" w14:textId="77777777" w:rsidR="00E950C3" w:rsidRDefault="00E950C3" w:rsidP="00F03178">
            <w:pPr>
              <w:spacing w:after="3" w:line="248" w:lineRule="auto"/>
              <w:ind w:left="10" w:right="3"/>
              <w:jc w:val="both"/>
              <w:rPr>
                <w:rFonts w:ascii="Century Gothic" w:eastAsia="Arial" w:hAnsi="Century Gothic" w:cs="Arial"/>
                <w:lang w:val="es-CO" w:eastAsia="es-MX"/>
              </w:rPr>
            </w:pPr>
          </w:p>
          <w:p w14:paraId="79474580" w14:textId="5D3F049A"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Para efectos de entrega del sistema de ascensores estos deberán ser entregados certificados de conformidad con la norma técnica vigente para </w:t>
            </w:r>
            <w:r w:rsidRPr="00F03178">
              <w:rPr>
                <w:rFonts w:ascii="Century Gothic" w:eastAsia="Arial" w:hAnsi="Century Gothic" w:cs="Arial"/>
                <w:lang w:val="es-CO" w:eastAsia="es-MX"/>
              </w:rPr>
              <w:lastRenderedPageBreak/>
              <w:t>transporte vertical, se deberá seguir el procedimiento establecido en la presente ley para la entrega de bienes comunes de uso y goce general.</w:t>
            </w:r>
          </w:p>
          <w:p w14:paraId="3E42414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ECF0B5A" w14:textId="12EB926E" w:rsidR="00F03178" w:rsidRPr="00F03178" w:rsidRDefault="00F03178" w:rsidP="00F03178">
            <w:pPr>
              <w:spacing w:after="3" w:line="248" w:lineRule="auto"/>
              <w:ind w:right="3"/>
              <w:jc w:val="both"/>
              <w:rPr>
                <w:rFonts w:ascii="Century Gothic" w:eastAsia="Arial" w:hAnsi="Century Gothic" w:cs="Arial"/>
                <w:lang w:val="es-CO" w:eastAsia="es-MX"/>
              </w:rPr>
            </w:pPr>
            <w:r w:rsidRPr="00F03178">
              <w:rPr>
                <w:rFonts w:ascii="Century Gothic" w:eastAsia="Arial" w:hAnsi="Century Gothic" w:cs="Arial"/>
                <w:lang w:val="es-CO" w:eastAsia="es-MX"/>
              </w:rPr>
              <w:t>Los bienes comunes deben ser accesibles para las personas con discapacidad desde el momento de su entrega</w:t>
            </w:r>
            <w:r w:rsidR="00F71759">
              <w:rPr>
                <w:rFonts w:ascii="Century Gothic" w:eastAsia="Arial" w:hAnsi="Century Gothic" w:cs="Arial"/>
                <w:lang w:val="es-CO" w:eastAsia="es-MX"/>
              </w:rPr>
              <w:t xml:space="preserve"> de conformidad con lo establecido en la Ley 361 de 1997 o las normas que la reglamente, modifique o sustituya</w:t>
            </w:r>
            <w:r w:rsidRPr="00F03178">
              <w:rPr>
                <w:rFonts w:ascii="Century Gothic" w:eastAsia="Arial" w:hAnsi="Century Gothic" w:cs="Arial"/>
                <w:lang w:val="es-CO" w:eastAsia="es-MX"/>
              </w:rPr>
              <w:t>.</w:t>
            </w:r>
          </w:p>
          <w:p w14:paraId="37F324E8"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5DBAE6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 entrega deberá incluir los documentos de garantía de los equipos como ascensores, bombas y demás elementos instalados, expedidos por sus respectivos proveedores, así como los planos “</w:t>
            </w:r>
            <w:proofErr w:type="spellStart"/>
            <w:r w:rsidRPr="00F03178">
              <w:rPr>
                <w:rFonts w:ascii="Century Gothic" w:eastAsia="Arial" w:hAnsi="Century Gothic" w:cs="Arial"/>
                <w:lang w:val="es-CO" w:eastAsia="es-MX"/>
              </w:rPr>
              <w:t>record</w:t>
            </w:r>
            <w:proofErr w:type="spellEnd"/>
            <w:r w:rsidRPr="00F03178">
              <w:rPr>
                <w:rFonts w:ascii="Century Gothic" w:eastAsia="Arial" w:hAnsi="Century Gothic" w:cs="Arial"/>
                <w:lang w:val="es-CO" w:eastAsia="es-MX"/>
              </w:rPr>
              <w:t>” o definitivos, y en general, la documentación relacionada con los servicios públicos domiciliarios.</w:t>
            </w:r>
          </w:p>
          <w:p w14:paraId="57BD6766"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33A931A0" w14:textId="5BE787F5" w:rsidR="00D1062C" w:rsidRDefault="00F03178" w:rsidP="00D1062C">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Las alcaldías distritales, municipales y la Gobernación del Archipiélago de San Andrés, Providencia y Santa Catalina, en su calidad de autoridades de control urbano, deberán ejercer vigilancia y control durante la ejecución de las obras, </w:t>
            </w:r>
            <w:r w:rsidR="00D1062C">
              <w:rPr>
                <w:rFonts w:ascii="Century Gothic" w:eastAsia="Arial" w:hAnsi="Century Gothic" w:cs="Arial"/>
                <w:lang w:val="es-CO" w:eastAsia="es-MX"/>
              </w:rPr>
              <w:t>e</w:t>
            </w:r>
            <w:r w:rsidR="00D1062C" w:rsidRPr="00D1062C">
              <w:rPr>
                <w:rFonts w:ascii="Century Gothic" w:eastAsia="Arial" w:hAnsi="Century Gothic" w:cs="Arial"/>
                <w:lang w:val="es-CO" w:eastAsia="es-MX"/>
              </w:rPr>
              <w:t xml:space="preserve">n caso de </w:t>
            </w:r>
            <w:r w:rsidR="00D1062C">
              <w:rPr>
                <w:rFonts w:ascii="Century Gothic" w:eastAsia="Arial" w:hAnsi="Century Gothic" w:cs="Arial"/>
                <w:lang w:val="es-CO" w:eastAsia="es-MX"/>
              </w:rPr>
              <w:t xml:space="preserve">detectar </w:t>
            </w:r>
            <w:r w:rsidR="00D1062C" w:rsidRPr="00D1062C">
              <w:rPr>
                <w:rFonts w:ascii="Century Gothic" w:eastAsia="Arial" w:hAnsi="Century Gothic" w:cs="Arial"/>
                <w:lang w:val="es-CO" w:eastAsia="es-MX"/>
              </w:rPr>
              <w:t>incumplimiento</w:t>
            </w:r>
            <w:r w:rsidR="00D1062C">
              <w:rPr>
                <w:rFonts w:ascii="Century Gothic" w:eastAsia="Arial" w:hAnsi="Century Gothic" w:cs="Arial"/>
                <w:lang w:val="es-CO" w:eastAsia="es-MX"/>
              </w:rPr>
              <w:t xml:space="preserve">s </w:t>
            </w:r>
            <w:r w:rsidR="00D1062C" w:rsidRPr="00D1062C">
              <w:rPr>
                <w:rFonts w:ascii="Century Gothic" w:eastAsia="Arial" w:hAnsi="Century Gothic" w:cs="Arial"/>
                <w:lang w:val="es-CO" w:eastAsia="es-MX"/>
              </w:rPr>
              <w:t>deberán requerir de manera inmediata el apoyo de la Policía Nacional para garantizar el cumplimiento de las licencias urbanísticas y de las normas</w:t>
            </w:r>
            <w:r w:rsidR="00D1062C">
              <w:rPr>
                <w:rFonts w:ascii="Century Gothic" w:eastAsia="Arial" w:hAnsi="Century Gothic" w:cs="Arial"/>
                <w:lang w:val="es-CO" w:eastAsia="es-MX"/>
              </w:rPr>
              <w:t xml:space="preserve"> </w:t>
            </w:r>
            <w:r w:rsidR="00D1062C" w:rsidRPr="00D1062C">
              <w:rPr>
                <w:rFonts w:ascii="Century Gothic" w:eastAsia="Arial" w:hAnsi="Century Gothic" w:cs="Arial"/>
                <w:lang w:val="es-CO" w:eastAsia="es-MX"/>
              </w:rPr>
              <w:t xml:space="preserve">contenidas en el </w:t>
            </w:r>
            <w:r w:rsidR="00D1062C">
              <w:rPr>
                <w:rFonts w:ascii="Century Gothic" w:eastAsia="Arial" w:hAnsi="Century Gothic" w:cs="Arial"/>
                <w:lang w:val="es-CO" w:eastAsia="es-MX"/>
              </w:rPr>
              <w:t>P</w:t>
            </w:r>
            <w:r w:rsidR="00D1062C" w:rsidRPr="00D1062C">
              <w:rPr>
                <w:rFonts w:ascii="Century Gothic" w:eastAsia="Arial" w:hAnsi="Century Gothic" w:cs="Arial"/>
                <w:lang w:val="es-CO" w:eastAsia="es-MX"/>
              </w:rPr>
              <w:t xml:space="preserve">lan de </w:t>
            </w:r>
            <w:r w:rsidR="00D1062C">
              <w:rPr>
                <w:rFonts w:ascii="Century Gothic" w:eastAsia="Arial" w:hAnsi="Century Gothic" w:cs="Arial"/>
                <w:lang w:val="es-CO" w:eastAsia="es-MX"/>
              </w:rPr>
              <w:t>O</w:t>
            </w:r>
            <w:r w:rsidR="00D1062C" w:rsidRPr="00D1062C">
              <w:rPr>
                <w:rFonts w:ascii="Century Gothic" w:eastAsia="Arial" w:hAnsi="Century Gothic" w:cs="Arial"/>
                <w:lang w:val="es-CO" w:eastAsia="es-MX"/>
              </w:rPr>
              <w:t xml:space="preserve">rdenamiento </w:t>
            </w:r>
            <w:r w:rsidR="00D1062C">
              <w:rPr>
                <w:rFonts w:ascii="Century Gothic" w:eastAsia="Arial" w:hAnsi="Century Gothic" w:cs="Arial"/>
                <w:lang w:val="es-CO" w:eastAsia="es-MX"/>
              </w:rPr>
              <w:t>T</w:t>
            </w:r>
            <w:r w:rsidR="00D1062C" w:rsidRPr="00D1062C">
              <w:rPr>
                <w:rFonts w:ascii="Century Gothic" w:eastAsia="Arial" w:hAnsi="Century Gothic" w:cs="Arial"/>
                <w:lang w:val="es-CO" w:eastAsia="es-MX"/>
              </w:rPr>
              <w:t xml:space="preserve">erritorial </w:t>
            </w:r>
            <w:r w:rsidR="00D1062C">
              <w:rPr>
                <w:rFonts w:ascii="Century Gothic" w:eastAsia="Arial" w:hAnsi="Century Gothic" w:cs="Arial"/>
                <w:lang w:val="es-CO" w:eastAsia="es-MX"/>
              </w:rPr>
              <w:t xml:space="preserve">o su </w:t>
            </w:r>
            <w:r w:rsidR="00D1062C" w:rsidRPr="00D1062C">
              <w:rPr>
                <w:rFonts w:ascii="Century Gothic" w:eastAsia="Arial" w:hAnsi="Century Gothic" w:cs="Arial"/>
                <w:lang w:val="es-CO" w:eastAsia="es-MX"/>
              </w:rPr>
              <w:t>equivalente, de conformidad con las medidas correctivas previstas en el Código Nacional de Seguridad y Convivencia Ciudadana, sin</w:t>
            </w:r>
            <w:r w:rsidR="00D1062C">
              <w:rPr>
                <w:rFonts w:ascii="Century Gothic" w:eastAsia="Arial" w:hAnsi="Century Gothic" w:cs="Arial"/>
                <w:lang w:val="es-CO" w:eastAsia="es-MX"/>
              </w:rPr>
              <w:t xml:space="preserve"> </w:t>
            </w:r>
            <w:r w:rsidR="00D1062C" w:rsidRPr="00D1062C">
              <w:rPr>
                <w:rFonts w:ascii="Century Gothic" w:eastAsia="Arial" w:hAnsi="Century Gothic" w:cs="Arial"/>
                <w:lang w:val="es-CO" w:eastAsia="es-MX"/>
              </w:rPr>
              <w:t xml:space="preserve"> perjuicio de las sanciones pecuniarias a que haya lugar.</w:t>
            </w:r>
          </w:p>
          <w:p w14:paraId="3BB0A240" w14:textId="77777777" w:rsidR="00D1062C" w:rsidRDefault="00D1062C" w:rsidP="00D1062C">
            <w:pPr>
              <w:spacing w:after="3" w:line="248" w:lineRule="auto"/>
              <w:ind w:left="10" w:right="3"/>
              <w:jc w:val="both"/>
              <w:rPr>
                <w:rFonts w:ascii="Century Gothic" w:eastAsia="Arial" w:hAnsi="Century Gothic" w:cs="Arial"/>
                <w:lang w:val="es-CO" w:eastAsia="es-MX"/>
              </w:rPr>
            </w:pPr>
          </w:p>
          <w:p w14:paraId="3545441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D51228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1º.</w:t>
            </w:r>
            <w:r w:rsidRPr="00F03178">
              <w:rPr>
                <w:rFonts w:ascii="Century Gothic" w:eastAsia="Arial" w:hAnsi="Century Gothic" w:cs="Arial"/>
                <w:lang w:val="es-CO" w:eastAsia="es-MX"/>
              </w:rPr>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6CA78E6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30E158C" w14:textId="77777777" w:rsidR="00F03178" w:rsidRPr="00F03178" w:rsidRDefault="00F03178" w:rsidP="00F03178">
            <w:pPr>
              <w:spacing w:after="3" w:line="248" w:lineRule="auto"/>
              <w:ind w:right="3"/>
              <w:jc w:val="both"/>
              <w:rPr>
                <w:rFonts w:ascii="Century Gothic" w:eastAsia="Arial" w:hAnsi="Century Gothic" w:cs="Arial"/>
                <w:b/>
                <w:lang w:val="es-CO" w:eastAsia="es-MX"/>
              </w:rPr>
            </w:pPr>
          </w:p>
          <w:p w14:paraId="7E5D94DD" w14:textId="40BB3D0F"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2º.</w:t>
            </w:r>
            <w:r w:rsidRPr="00F03178">
              <w:rPr>
                <w:rFonts w:ascii="Century Gothic" w:eastAsia="Arial" w:hAnsi="Century Gothic" w:cs="Arial"/>
                <w:lang w:val="es-CO" w:eastAsia="es-MX"/>
              </w:rPr>
              <w:t xml:space="preserve"> Los bienes comunes deberán coincidir con lo señalado en el proyecto aprobado</w:t>
            </w:r>
            <w:r w:rsidR="00B96876">
              <w:rPr>
                <w:rFonts w:ascii="Century Gothic" w:eastAsia="Arial" w:hAnsi="Century Gothic" w:cs="Arial"/>
                <w:lang w:val="es-CO" w:eastAsia="es-MX"/>
              </w:rPr>
              <w:t xml:space="preserve">, o sus modificaciones debidamente aprobadas </w:t>
            </w:r>
            <w:r w:rsidRPr="00F03178">
              <w:rPr>
                <w:rFonts w:ascii="Century Gothic" w:eastAsia="Arial" w:hAnsi="Century Gothic" w:cs="Arial"/>
                <w:lang w:val="es-CO" w:eastAsia="es-MX"/>
              </w:rPr>
              <w:t>y lo indicado en el reglamento de propiedad horizontal</w:t>
            </w:r>
            <w:r w:rsidR="006900E7">
              <w:rPr>
                <w:rFonts w:ascii="Century Gothic" w:eastAsia="Arial" w:hAnsi="Century Gothic" w:cs="Arial"/>
                <w:lang w:val="es-CO" w:eastAsia="es-MX"/>
              </w:rPr>
              <w:t xml:space="preserve"> o sus </w:t>
            </w:r>
            <w:proofErr w:type="spellStart"/>
            <w:r w:rsidR="006900E7">
              <w:rPr>
                <w:rFonts w:ascii="Century Gothic" w:eastAsia="Arial" w:hAnsi="Century Gothic" w:cs="Arial"/>
                <w:lang w:val="es-CO" w:eastAsia="es-MX"/>
              </w:rPr>
              <w:t>adiciones</w:t>
            </w:r>
            <w:proofErr w:type="spellEnd"/>
            <w:r w:rsidR="006900E7">
              <w:rPr>
                <w:rFonts w:ascii="Century Gothic" w:eastAsia="Arial" w:hAnsi="Century Gothic" w:cs="Arial"/>
                <w:lang w:val="es-CO" w:eastAsia="es-MX"/>
              </w:rPr>
              <w:t xml:space="preserve"> y reformas</w:t>
            </w:r>
            <w:r w:rsidRPr="00F03178">
              <w:rPr>
                <w:rFonts w:ascii="Century Gothic" w:eastAsia="Arial" w:hAnsi="Century Gothic" w:cs="Arial"/>
                <w:lang w:val="es-CO" w:eastAsia="es-MX"/>
              </w:rPr>
              <w:t>.</w:t>
            </w:r>
          </w:p>
          <w:p w14:paraId="6724EFF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2855D19" w14:textId="57CEC4AA" w:rsidR="0064231D" w:rsidRDefault="00F03178" w:rsidP="0064231D">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3 °.</w:t>
            </w:r>
            <w:r w:rsidRPr="00F03178">
              <w:rPr>
                <w:rFonts w:ascii="Century Gothic" w:eastAsia="Arial" w:hAnsi="Century Gothic" w:cs="Arial"/>
                <w:lang w:val="es-CO" w:eastAsia="es-MX"/>
              </w:rPr>
              <w:t xml:space="preserve"> </w:t>
            </w:r>
            <w:r w:rsidR="0064231D" w:rsidRPr="0064231D">
              <w:rPr>
                <w:rFonts w:ascii="Century Gothic" w:eastAsia="Arial" w:hAnsi="Century Gothic" w:cs="Arial"/>
                <w:lang w:val="es-CO" w:eastAsia="es-MX"/>
              </w:rPr>
              <w:t>Los informes o conceptos profesionales requeridos en el proceso de recepción de bienes comunes deberán</w:t>
            </w:r>
            <w:r w:rsidR="0064231D">
              <w:rPr>
                <w:rFonts w:ascii="Century Gothic" w:eastAsia="Arial" w:hAnsi="Century Gothic" w:cs="Arial"/>
                <w:lang w:val="es-CO" w:eastAsia="es-MX"/>
              </w:rPr>
              <w:t xml:space="preserve"> </w:t>
            </w:r>
            <w:r w:rsidR="0064231D" w:rsidRPr="0064231D">
              <w:rPr>
                <w:rFonts w:ascii="Century Gothic" w:eastAsia="Arial" w:hAnsi="Century Gothic" w:cs="Arial"/>
                <w:lang w:val="es-CO" w:eastAsia="es-MX"/>
              </w:rPr>
              <w:t xml:space="preserve">ser suscritos por profesionales con </w:t>
            </w:r>
            <w:r w:rsidR="0064231D">
              <w:rPr>
                <w:rFonts w:ascii="Century Gothic" w:eastAsia="Arial" w:hAnsi="Century Gothic" w:cs="Arial"/>
                <w:lang w:val="es-CO" w:eastAsia="es-MX"/>
              </w:rPr>
              <w:t xml:space="preserve">la </w:t>
            </w:r>
            <w:r w:rsidR="0064231D" w:rsidRPr="0064231D">
              <w:rPr>
                <w:rFonts w:ascii="Century Gothic" w:eastAsia="Arial" w:hAnsi="Century Gothic" w:cs="Arial"/>
                <w:lang w:val="es-CO" w:eastAsia="es-MX"/>
              </w:rPr>
              <w:t>idoneidad y especialidad exigidas por las normas vigentes que regulan el ejercicio de cada profesión. El incumplimiento de este requisito</w:t>
            </w:r>
            <w:r w:rsidR="0064231D">
              <w:rPr>
                <w:rFonts w:ascii="Century Gothic" w:eastAsia="Arial" w:hAnsi="Century Gothic" w:cs="Arial"/>
                <w:lang w:val="es-CO" w:eastAsia="es-MX"/>
              </w:rPr>
              <w:t xml:space="preserve"> </w:t>
            </w:r>
            <w:r w:rsidR="0064231D" w:rsidRPr="0064231D">
              <w:rPr>
                <w:rFonts w:ascii="Century Gothic" w:eastAsia="Arial" w:hAnsi="Century Gothic" w:cs="Arial"/>
                <w:lang w:val="es-CO" w:eastAsia="es-MX"/>
              </w:rPr>
              <w:t>acarre</w:t>
            </w:r>
            <w:r w:rsidR="0064231D">
              <w:rPr>
                <w:rFonts w:ascii="Century Gothic" w:eastAsia="Arial" w:hAnsi="Century Gothic" w:cs="Arial"/>
                <w:lang w:val="es-CO" w:eastAsia="es-MX"/>
              </w:rPr>
              <w:t>a</w:t>
            </w:r>
            <w:r w:rsidR="0064231D" w:rsidRPr="0064231D">
              <w:rPr>
                <w:rFonts w:ascii="Century Gothic" w:eastAsia="Arial" w:hAnsi="Century Gothic" w:cs="Arial"/>
                <w:lang w:val="es-CO" w:eastAsia="es-MX"/>
              </w:rPr>
              <w:t>rá la invalidez del informe o concepto respectivo</w:t>
            </w:r>
            <w:r w:rsidR="00311C41">
              <w:rPr>
                <w:rFonts w:ascii="Century Gothic" w:eastAsia="Arial" w:hAnsi="Century Gothic" w:cs="Arial"/>
                <w:lang w:val="es-CO" w:eastAsia="es-MX"/>
              </w:rPr>
              <w:t>,</w:t>
            </w:r>
            <w:r w:rsidR="0064231D" w:rsidRPr="0064231D">
              <w:rPr>
                <w:rFonts w:ascii="Century Gothic" w:eastAsia="Arial" w:hAnsi="Century Gothic" w:cs="Arial"/>
                <w:lang w:val="es-CO" w:eastAsia="es-MX"/>
              </w:rPr>
              <w:t xml:space="preserve"> sin perjuicio de las sanciones </w:t>
            </w:r>
            <w:r w:rsidR="0064231D" w:rsidRPr="0064231D">
              <w:rPr>
                <w:rFonts w:ascii="Century Gothic" w:eastAsia="Arial" w:hAnsi="Century Gothic" w:cs="Arial"/>
                <w:lang w:val="es-CO" w:eastAsia="es-MX"/>
              </w:rPr>
              <w:lastRenderedPageBreak/>
              <w:t>disciplinarias y administrativas que impongan los consejos y tribunales profesionales</w:t>
            </w:r>
            <w:r w:rsidR="00D74095">
              <w:rPr>
                <w:rFonts w:ascii="Century Gothic" w:eastAsia="Arial" w:hAnsi="Century Gothic" w:cs="Arial"/>
                <w:lang w:val="es-CO" w:eastAsia="es-MX"/>
              </w:rPr>
              <w:t xml:space="preserve"> </w:t>
            </w:r>
            <w:r w:rsidR="0064231D" w:rsidRPr="0064231D">
              <w:rPr>
                <w:rFonts w:ascii="Century Gothic" w:eastAsia="Arial" w:hAnsi="Century Gothic" w:cs="Arial"/>
                <w:lang w:val="es-CO" w:eastAsia="es-MX"/>
              </w:rPr>
              <w:t>competentes y demás acciones que a que haya lugar.</w:t>
            </w:r>
          </w:p>
          <w:p w14:paraId="30816349" w14:textId="77777777" w:rsidR="0064231D" w:rsidRDefault="0064231D" w:rsidP="00F03178">
            <w:pPr>
              <w:spacing w:after="3" w:line="248" w:lineRule="auto"/>
              <w:ind w:left="10" w:right="3"/>
              <w:jc w:val="both"/>
              <w:rPr>
                <w:rFonts w:ascii="Century Gothic" w:eastAsia="Arial" w:hAnsi="Century Gothic" w:cs="Arial"/>
                <w:lang w:val="es-CO" w:eastAsia="es-MX"/>
              </w:rPr>
            </w:pPr>
          </w:p>
          <w:p w14:paraId="1F20651E" w14:textId="38D3E985" w:rsidR="0064231D" w:rsidRDefault="0064231D" w:rsidP="00F03178">
            <w:pPr>
              <w:spacing w:after="3" w:line="248" w:lineRule="auto"/>
              <w:ind w:left="10" w:right="3"/>
              <w:jc w:val="both"/>
              <w:rPr>
                <w:rFonts w:ascii="Century Gothic" w:eastAsia="Arial" w:hAnsi="Century Gothic" w:cs="Arial"/>
                <w:lang w:val="es-CO" w:eastAsia="es-MX"/>
              </w:rPr>
            </w:pPr>
          </w:p>
          <w:p w14:paraId="73CD1E6D" w14:textId="39B136E0" w:rsidR="00F03178" w:rsidRDefault="00F03178" w:rsidP="00BE7C83">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4º.</w:t>
            </w:r>
            <w:r w:rsidRPr="00F03178">
              <w:rPr>
                <w:rFonts w:ascii="Century Gothic" w:eastAsia="Arial" w:hAnsi="Century Gothic" w:cs="Arial"/>
                <w:lang w:val="es-CO" w:eastAsia="es-MX"/>
              </w:rPr>
              <w:t xml:space="preserve"> </w:t>
            </w:r>
            <w:r w:rsidR="00BE7C83" w:rsidRPr="00BE7C83">
              <w:rPr>
                <w:rFonts w:ascii="Century Gothic" w:eastAsia="Arial" w:hAnsi="Century Gothic" w:cs="Arial"/>
                <w:lang w:val="es-CO" w:eastAsia="es-MX"/>
              </w:rPr>
              <w:t xml:space="preserve">En las asambleas de copropietario, el constructor o propietario inicial tendrá derecho a </w:t>
            </w:r>
            <w:r w:rsidR="00BE7C83" w:rsidRPr="00EC114B">
              <w:rPr>
                <w:rFonts w:ascii="Century Gothic" w:eastAsia="Arial" w:hAnsi="Century Gothic" w:cs="Arial"/>
                <w:lang w:val="es-CO" w:eastAsia="es-MX"/>
              </w:rPr>
              <w:t>votar en proporción a sus coeficientes de copropiedad</w:t>
            </w:r>
            <w:r w:rsidR="000B331C" w:rsidRPr="00EC114B">
              <w:rPr>
                <w:rFonts w:ascii="Century Gothic" w:eastAsia="Arial" w:hAnsi="Century Gothic" w:cs="Arial"/>
                <w:lang w:val="es-CO" w:eastAsia="es-MX"/>
              </w:rPr>
              <w:t xml:space="preserve">. </w:t>
            </w:r>
            <w:proofErr w:type="gramStart"/>
            <w:r w:rsidR="000B331C" w:rsidRPr="00EC114B">
              <w:rPr>
                <w:rFonts w:ascii="Century Gothic" w:eastAsia="Arial" w:hAnsi="Century Gothic" w:cs="Arial"/>
                <w:lang w:val="es-CO" w:eastAsia="es-MX"/>
              </w:rPr>
              <w:t>N</w:t>
            </w:r>
            <w:r w:rsidR="00BE7C83" w:rsidRPr="00EC114B">
              <w:rPr>
                <w:rFonts w:ascii="Century Gothic" w:eastAsia="Arial" w:hAnsi="Century Gothic" w:cs="Arial"/>
                <w:lang w:val="es-CO" w:eastAsia="es-MX"/>
              </w:rPr>
              <w:t>o</w:t>
            </w:r>
            <w:r w:rsidR="000B331C" w:rsidRPr="00EC114B">
              <w:rPr>
                <w:rFonts w:ascii="Century Gothic" w:eastAsia="Arial" w:hAnsi="Century Gothic" w:cs="Arial"/>
                <w:lang w:val="es-CO" w:eastAsia="es-MX"/>
              </w:rPr>
              <w:t xml:space="preserve"> </w:t>
            </w:r>
            <w:r w:rsidR="00BE7C83" w:rsidRPr="00EC114B">
              <w:rPr>
                <w:rFonts w:ascii="Century Gothic" w:eastAsia="Arial" w:hAnsi="Century Gothic" w:cs="Arial"/>
                <w:lang w:val="es-CO" w:eastAsia="es-MX"/>
              </w:rPr>
              <w:t xml:space="preserve"> obstante</w:t>
            </w:r>
            <w:proofErr w:type="gramEnd"/>
            <w:r w:rsidR="00BE7C83" w:rsidRPr="00EC114B">
              <w:rPr>
                <w:rFonts w:ascii="Century Gothic" w:eastAsia="Arial" w:hAnsi="Century Gothic" w:cs="Arial"/>
                <w:lang w:val="es-CO" w:eastAsia="es-MX"/>
              </w:rPr>
              <w:t xml:space="preserve">, en las decisiones que versen sobre </w:t>
            </w:r>
            <w:r w:rsidR="000B331C" w:rsidRPr="00EC114B">
              <w:rPr>
                <w:rFonts w:ascii="Century Gothic" w:eastAsia="Arial" w:hAnsi="Century Gothic" w:cs="Arial"/>
                <w:lang w:val="es-CO" w:eastAsia="es-MX"/>
              </w:rPr>
              <w:t xml:space="preserve">la aprobación de actas de entrega de bienes comunes, la ejecución de </w:t>
            </w:r>
            <w:r w:rsidR="00BE7C83" w:rsidRPr="00EC114B">
              <w:rPr>
                <w:rFonts w:ascii="Century Gothic" w:eastAsia="Arial" w:hAnsi="Century Gothic" w:cs="Arial"/>
                <w:lang w:val="es-CO" w:eastAsia="es-MX"/>
              </w:rPr>
              <w:t xml:space="preserve">garantías de construcción o la aprobación de cuotas extraordinarias destinadas </w:t>
            </w:r>
            <w:r w:rsidR="00BE7C83" w:rsidRPr="00BE7C83">
              <w:rPr>
                <w:rFonts w:ascii="Century Gothic" w:eastAsia="Arial" w:hAnsi="Century Gothic" w:cs="Arial"/>
                <w:lang w:val="es-CO" w:eastAsia="es-MX"/>
              </w:rPr>
              <w:t>a cubrir deficiencias</w:t>
            </w:r>
            <w:r w:rsidR="00CB321C">
              <w:rPr>
                <w:rFonts w:ascii="Century Gothic" w:eastAsia="Arial" w:hAnsi="Century Gothic" w:cs="Arial"/>
                <w:lang w:val="es-CO" w:eastAsia="es-MX"/>
              </w:rPr>
              <w:t xml:space="preserve"> </w:t>
            </w:r>
            <w:r w:rsidR="00BE7C83" w:rsidRPr="00BE7C83">
              <w:rPr>
                <w:rFonts w:ascii="Century Gothic" w:eastAsia="Arial" w:hAnsi="Century Gothic" w:cs="Arial"/>
                <w:lang w:val="es-CO" w:eastAsia="es-MX"/>
              </w:rPr>
              <w:t>constructivas, el propietario inicial deberá declararse impedido o abstenerse de votar</w:t>
            </w:r>
            <w:r w:rsidR="00CB321C">
              <w:rPr>
                <w:rFonts w:ascii="Century Gothic" w:eastAsia="Arial" w:hAnsi="Century Gothic" w:cs="Arial"/>
                <w:lang w:val="es-CO" w:eastAsia="es-MX"/>
              </w:rPr>
              <w:t xml:space="preserve">, </w:t>
            </w:r>
            <w:r w:rsidR="00BE7C83" w:rsidRPr="00BE7C83">
              <w:rPr>
                <w:rFonts w:ascii="Century Gothic" w:eastAsia="Arial" w:hAnsi="Century Gothic" w:cs="Arial"/>
                <w:lang w:val="es-CO" w:eastAsia="es-MX"/>
              </w:rPr>
              <w:t>en salvaguarda de la transparencia y evitando conflictos de</w:t>
            </w:r>
            <w:r w:rsidR="00CB321C">
              <w:rPr>
                <w:rFonts w:ascii="Century Gothic" w:eastAsia="Arial" w:hAnsi="Century Gothic" w:cs="Arial"/>
                <w:lang w:val="es-CO" w:eastAsia="es-MX"/>
              </w:rPr>
              <w:t xml:space="preserve"> </w:t>
            </w:r>
            <w:r w:rsidR="00BE7C83" w:rsidRPr="00BE7C83">
              <w:rPr>
                <w:rFonts w:ascii="Century Gothic" w:eastAsia="Arial" w:hAnsi="Century Gothic" w:cs="Arial"/>
                <w:lang w:val="es-CO" w:eastAsia="es-MX"/>
              </w:rPr>
              <w:t>interés entre su calidad de constructor y la de copropietario.</w:t>
            </w:r>
          </w:p>
          <w:p w14:paraId="1F15406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D53685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5º.</w:t>
            </w:r>
            <w:r w:rsidRPr="00F03178">
              <w:rPr>
                <w:rFonts w:ascii="Century Gothic" w:eastAsia="Arial" w:hAnsi="Century Gothic" w:cs="Arial"/>
                <w:lang w:val="es-CO" w:eastAsia="es-MX"/>
              </w:rPr>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53D66D5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642D114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Todos los planos arquitectónicos y estructurales deben contemplar las normas sobre la eliminación de barreras arquitectónicas para las personas discapacitadas y de tercera edad.</w:t>
            </w:r>
          </w:p>
          <w:p w14:paraId="2FFD6C06" w14:textId="77777777" w:rsidR="00F03178" w:rsidRPr="00F03178" w:rsidRDefault="00F03178" w:rsidP="00F03178">
            <w:pPr>
              <w:tabs>
                <w:tab w:val="left" w:pos="4820"/>
              </w:tabs>
              <w:spacing w:after="3" w:line="248" w:lineRule="auto"/>
              <w:ind w:right="3"/>
              <w:jc w:val="both"/>
              <w:rPr>
                <w:rFonts w:ascii="Century Gothic" w:eastAsia="Arial" w:hAnsi="Century Gothic" w:cs="Arial"/>
                <w:lang w:val="es-CO" w:eastAsia="es-MX"/>
              </w:rPr>
            </w:pPr>
          </w:p>
        </w:tc>
      </w:tr>
      <w:tr w:rsidR="00F03178" w:rsidRPr="00F03178" w14:paraId="62B17281" w14:textId="77777777" w:rsidTr="00F03178">
        <w:trPr>
          <w:trHeight w:val="494"/>
        </w:trPr>
        <w:tc>
          <w:tcPr>
            <w:tcW w:w="9214" w:type="dxa"/>
          </w:tcPr>
          <w:p w14:paraId="51F7B7DF" w14:textId="77777777" w:rsidR="00F03178" w:rsidRPr="000C2D5E" w:rsidRDefault="00F03178" w:rsidP="00F03178">
            <w:pPr>
              <w:spacing w:before="240" w:after="240" w:line="248" w:lineRule="auto"/>
              <w:ind w:right="3"/>
              <w:jc w:val="both"/>
              <w:rPr>
                <w:rFonts w:ascii="Century Gothic" w:eastAsia="Arial" w:hAnsi="Century Gothic" w:cs="Arial"/>
                <w:lang w:val="es-CO" w:eastAsia="es-MX"/>
              </w:rPr>
            </w:pPr>
            <w:r w:rsidRPr="000C2D5E">
              <w:rPr>
                <w:rFonts w:ascii="Century Gothic" w:eastAsia="Arial" w:hAnsi="Century Gothic" w:cs="Arial"/>
                <w:b/>
                <w:lang w:val="es-CO" w:eastAsia="es-MX"/>
              </w:rPr>
              <w:lastRenderedPageBreak/>
              <w:t xml:space="preserve">ARTÍCULO 13. </w:t>
            </w:r>
            <w:r w:rsidRPr="000C2D5E">
              <w:rPr>
                <w:rFonts w:ascii="Century Gothic" w:eastAsia="Arial" w:hAnsi="Century Gothic" w:cs="Arial"/>
                <w:lang w:val="es-CO" w:eastAsia="es-MX"/>
              </w:rPr>
              <w:t xml:space="preserve">Adiciónese el Artículo </w:t>
            </w:r>
            <w:proofErr w:type="spellStart"/>
            <w:r w:rsidRPr="000C2D5E">
              <w:rPr>
                <w:rFonts w:ascii="Century Gothic" w:eastAsia="Arial" w:hAnsi="Century Gothic" w:cs="Arial"/>
                <w:lang w:val="es-CO" w:eastAsia="es-MX"/>
              </w:rPr>
              <w:t>24D</w:t>
            </w:r>
            <w:proofErr w:type="spellEnd"/>
            <w:r w:rsidRPr="000C2D5E">
              <w:rPr>
                <w:rFonts w:ascii="Century Gothic" w:eastAsia="Arial" w:hAnsi="Century Gothic" w:cs="Arial"/>
                <w:lang w:val="es-CO" w:eastAsia="es-MX"/>
              </w:rPr>
              <w:t xml:space="preserve"> a la Ley 675 de 2001, el cual quedará así:</w:t>
            </w:r>
          </w:p>
          <w:p w14:paraId="523B085C" w14:textId="2E09CA0E" w:rsidR="00AC6F00"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w:t>
            </w:r>
            <w:proofErr w:type="spellStart"/>
            <w:r w:rsidRPr="00F03178">
              <w:rPr>
                <w:rFonts w:ascii="Century Gothic" w:eastAsia="Arial" w:hAnsi="Century Gothic" w:cs="Arial"/>
                <w:b/>
                <w:lang w:val="es-CO" w:eastAsia="es-MX"/>
              </w:rPr>
              <w:t>24D</w:t>
            </w:r>
            <w:proofErr w:type="spellEnd"/>
            <w:r w:rsidRPr="00F03178">
              <w:rPr>
                <w:rFonts w:ascii="Century Gothic" w:eastAsia="Arial" w:hAnsi="Century Gothic" w:cs="Arial"/>
                <w:b/>
                <w:lang w:val="es-CO" w:eastAsia="es-MX"/>
              </w:rPr>
              <w:t>. Sanciones por el incumplimiento de los deberes de entrega de los bienes comunes por parte del propietario inicial.</w:t>
            </w:r>
            <w:r w:rsidRPr="00F03178">
              <w:rPr>
                <w:rFonts w:ascii="Century Gothic" w:eastAsia="Arial" w:hAnsi="Century Gothic" w:cs="Arial"/>
                <w:lang w:val="es-CO" w:eastAsia="es-MX"/>
              </w:rPr>
              <w:t xml:space="preserve"> El propietario inicial que incumpla con lo establecido en los artículos anteriores con relación a los bienes comunes, podrá ser objeto de sanci</w:t>
            </w:r>
            <w:r w:rsidR="0045122D">
              <w:rPr>
                <w:rFonts w:ascii="Century Gothic" w:eastAsia="Arial" w:hAnsi="Century Gothic" w:cs="Arial"/>
                <w:lang w:val="es-CO" w:eastAsia="es-MX"/>
              </w:rPr>
              <w:t xml:space="preserve">ones administrativas, sin perjuicio de las acciones </w:t>
            </w:r>
            <w:r w:rsidR="00AC6F00">
              <w:rPr>
                <w:rFonts w:ascii="Century Gothic" w:eastAsia="Arial" w:hAnsi="Century Gothic" w:cs="Arial"/>
                <w:lang w:val="es-CO" w:eastAsia="es-MX"/>
              </w:rPr>
              <w:t xml:space="preserve">civiles y/o penales que haya a lugar. </w:t>
            </w:r>
          </w:p>
          <w:p w14:paraId="1F1E2656" w14:textId="6ED0D337" w:rsidR="00F03178" w:rsidRPr="00EF4784" w:rsidRDefault="00FF4A97" w:rsidP="00EF4784">
            <w:pPr>
              <w:spacing w:before="240" w:after="240" w:line="248" w:lineRule="auto"/>
              <w:ind w:right="3"/>
              <w:jc w:val="both"/>
              <w:rPr>
                <w:rFonts w:ascii="Century Gothic" w:eastAsia="Arial" w:hAnsi="Century Gothic" w:cs="Arial"/>
                <w:bCs/>
                <w:lang w:val="es-CO" w:eastAsia="es-MX"/>
              </w:rPr>
            </w:pPr>
            <w:r>
              <w:rPr>
                <w:rFonts w:ascii="Century Gothic" w:eastAsia="Arial" w:hAnsi="Century Gothic" w:cs="Arial"/>
                <w:lang w:val="es-CO" w:eastAsia="es-MX"/>
              </w:rPr>
              <w:t>L</w:t>
            </w:r>
            <w:r w:rsidR="00F03178" w:rsidRPr="00F03178">
              <w:rPr>
                <w:rFonts w:ascii="Century Gothic" w:eastAsia="Arial" w:hAnsi="Century Gothic" w:cs="Arial"/>
                <w:lang w:val="es-CO" w:eastAsia="es-MX"/>
              </w:rPr>
              <w:t>as Alcaldías Distritales,  Municipales o Locales y la Gobernación del Archipiélago de San Andrés Providencia y Santa Catalina, a través de sus representantes legales o a través de la entidad, dependencia o funcionario que se delegue,</w:t>
            </w:r>
            <w:r w:rsidR="00E36B11">
              <w:rPr>
                <w:rFonts w:ascii="Century Gothic" w:eastAsia="Arial" w:hAnsi="Century Gothic" w:cs="Arial"/>
                <w:lang w:val="es-CO" w:eastAsia="es-MX"/>
              </w:rPr>
              <w:t xml:space="preserve"> </w:t>
            </w:r>
            <w:r w:rsidR="00E36B11" w:rsidRPr="001C5EC0">
              <w:rPr>
                <w:rFonts w:ascii="Century Gothic" w:eastAsia="Arial" w:hAnsi="Century Gothic" w:cs="Arial"/>
                <w:bCs/>
                <w:lang w:val="es-CO" w:eastAsia="es-MX"/>
              </w:rPr>
              <w:t>ejercerá</w:t>
            </w:r>
            <w:r w:rsidR="00E36B11">
              <w:rPr>
                <w:rFonts w:ascii="Century Gothic" w:eastAsia="Arial" w:hAnsi="Century Gothic" w:cs="Arial"/>
                <w:bCs/>
                <w:lang w:val="es-CO" w:eastAsia="es-MX"/>
              </w:rPr>
              <w:t xml:space="preserve">n </w:t>
            </w:r>
            <w:r w:rsidR="00E36B11" w:rsidRPr="001C5EC0">
              <w:rPr>
                <w:rFonts w:ascii="Century Gothic" w:eastAsia="Arial" w:hAnsi="Century Gothic" w:cs="Arial"/>
                <w:bCs/>
                <w:lang w:val="es-CO" w:eastAsia="es-MX"/>
              </w:rPr>
              <w:t>funciones de inspección, vigilancia y control sobre el cumplimiento de la no</w:t>
            </w:r>
            <w:r w:rsidR="00E36B11">
              <w:rPr>
                <w:rFonts w:ascii="Century Gothic" w:eastAsia="Arial" w:hAnsi="Century Gothic" w:cs="Arial"/>
                <w:bCs/>
                <w:lang w:val="es-CO" w:eastAsia="es-MX"/>
              </w:rPr>
              <w:t>rmat</w:t>
            </w:r>
            <w:r w:rsidR="00E36B11" w:rsidRPr="001C5EC0">
              <w:rPr>
                <w:rFonts w:ascii="Century Gothic" w:eastAsia="Arial" w:hAnsi="Century Gothic" w:cs="Arial"/>
                <w:bCs/>
                <w:lang w:val="es-CO" w:eastAsia="es-MX"/>
              </w:rPr>
              <w:t>ividad urbanística, las condiciones técnicas de la obra y las obligaciones derivadas de la licencia de</w:t>
            </w:r>
            <w:r w:rsidR="00A67577">
              <w:rPr>
                <w:rFonts w:ascii="Century Gothic" w:eastAsia="Arial" w:hAnsi="Century Gothic" w:cs="Arial"/>
                <w:bCs/>
                <w:lang w:val="es-CO" w:eastAsia="es-MX"/>
              </w:rPr>
              <w:t xml:space="preserve"> </w:t>
            </w:r>
            <w:r w:rsidR="00E36B11" w:rsidRPr="001C5EC0">
              <w:rPr>
                <w:rFonts w:ascii="Century Gothic" w:eastAsia="Arial" w:hAnsi="Century Gothic" w:cs="Arial"/>
                <w:bCs/>
                <w:lang w:val="es-CO" w:eastAsia="es-MX"/>
              </w:rPr>
              <w:t>construcción</w:t>
            </w:r>
            <w:r w:rsidR="00A67577">
              <w:rPr>
                <w:rFonts w:ascii="Century Gothic" w:eastAsia="Arial" w:hAnsi="Century Gothic" w:cs="Arial"/>
                <w:bCs/>
                <w:lang w:val="es-CO" w:eastAsia="es-MX"/>
              </w:rPr>
              <w:t>,</w:t>
            </w:r>
            <w:r w:rsidR="00E36B11" w:rsidRPr="001C5EC0">
              <w:rPr>
                <w:rFonts w:ascii="Century Gothic" w:eastAsia="Arial" w:hAnsi="Century Gothic" w:cs="Arial"/>
                <w:bCs/>
                <w:lang w:val="es-CO" w:eastAsia="es-MX"/>
              </w:rPr>
              <w:t xml:space="preserve"> de </w:t>
            </w:r>
            <w:r w:rsidR="00E36B11" w:rsidRPr="001C5EC0">
              <w:rPr>
                <w:rFonts w:ascii="Century Gothic" w:eastAsia="Arial" w:hAnsi="Century Gothic" w:cs="Arial"/>
                <w:bCs/>
                <w:lang w:val="es-CO" w:eastAsia="es-MX"/>
              </w:rPr>
              <w:lastRenderedPageBreak/>
              <w:t xml:space="preserve">conformidad con lo establecido en la </w:t>
            </w:r>
            <w:r w:rsidR="00A67577">
              <w:rPr>
                <w:rFonts w:ascii="Century Gothic" w:eastAsia="Arial" w:hAnsi="Century Gothic" w:cs="Arial"/>
                <w:bCs/>
                <w:lang w:val="es-CO" w:eastAsia="es-MX"/>
              </w:rPr>
              <w:t>L</w:t>
            </w:r>
            <w:r w:rsidR="00E36B11" w:rsidRPr="001C5EC0">
              <w:rPr>
                <w:rFonts w:ascii="Century Gothic" w:eastAsia="Arial" w:hAnsi="Century Gothic" w:cs="Arial"/>
                <w:bCs/>
                <w:lang w:val="es-CO" w:eastAsia="es-MX"/>
              </w:rPr>
              <w:t>ey 1801 de 2016 o la norma que lo modifique.</w:t>
            </w:r>
          </w:p>
        </w:tc>
      </w:tr>
      <w:tr w:rsidR="00F03178" w:rsidRPr="00F03178" w14:paraId="4E6CBA12" w14:textId="77777777" w:rsidTr="00F03178">
        <w:tc>
          <w:tcPr>
            <w:tcW w:w="9214" w:type="dxa"/>
          </w:tcPr>
          <w:p w14:paraId="1F199A44" w14:textId="77777777" w:rsidR="008B1AE9" w:rsidRDefault="001C5EC0" w:rsidP="001C5EC0">
            <w:pPr>
              <w:spacing w:before="240" w:after="240" w:line="248" w:lineRule="auto"/>
              <w:ind w:right="3"/>
              <w:jc w:val="both"/>
              <w:rPr>
                <w:rFonts w:ascii="Century Gothic" w:eastAsia="Arial" w:hAnsi="Century Gothic" w:cs="Arial"/>
                <w:bCs/>
                <w:lang w:val="es-CO" w:eastAsia="es-MX"/>
              </w:rPr>
            </w:pPr>
            <w:r w:rsidRPr="001C5EC0">
              <w:rPr>
                <w:rFonts w:ascii="Century Gothic" w:eastAsia="Arial" w:hAnsi="Century Gothic" w:cs="Arial"/>
                <w:bCs/>
                <w:lang w:val="es-CO" w:eastAsia="es-MX"/>
              </w:rPr>
              <w:lastRenderedPageBreak/>
              <w:t>Por su parte, la Superintendencia de Industria y Comercio ejercerá funciones de inspección, control y vigilancia en lo relacionado con conductas que puedan construir vulneraciones a las normas de</w:t>
            </w:r>
            <w:r w:rsidR="00D634A0">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protección al consumidor, especialmente frente a la información, calidad y garantías de los bienes comunes entregados</w:t>
            </w:r>
            <w:r w:rsidR="008B1AE9">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de conformidad con lo dispuesto en el Estatuto del Consu</w:t>
            </w:r>
            <w:r w:rsidR="008B1AE9">
              <w:rPr>
                <w:rFonts w:ascii="Century Gothic" w:eastAsia="Arial" w:hAnsi="Century Gothic" w:cs="Arial"/>
                <w:bCs/>
                <w:lang w:val="es-CO" w:eastAsia="es-MX"/>
              </w:rPr>
              <w:t xml:space="preserve">midor o en </w:t>
            </w:r>
            <w:r w:rsidRPr="001C5EC0">
              <w:rPr>
                <w:rFonts w:ascii="Century Gothic" w:eastAsia="Arial" w:hAnsi="Century Gothic" w:cs="Arial"/>
                <w:bCs/>
                <w:lang w:val="es-CO" w:eastAsia="es-MX"/>
              </w:rPr>
              <w:t xml:space="preserve">la norma que lo sustituya. </w:t>
            </w:r>
          </w:p>
          <w:p w14:paraId="547D92E2" w14:textId="151307BA" w:rsidR="001C5EC0" w:rsidRPr="001C5EC0" w:rsidRDefault="00F471B7" w:rsidP="001C5EC0">
            <w:pPr>
              <w:spacing w:before="240" w:after="240" w:line="248" w:lineRule="auto"/>
              <w:ind w:right="3"/>
              <w:jc w:val="both"/>
              <w:rPr>
                <w:rFonts w:ascii="Century Gothic" w:eastAsia="Arial" w:hAnsi="Century Gothic" w:cs="Arial"/>
                <w:bCs/>
                <w:lang w:val="es-CO" w:eastAsia="es-MX"/>
              </w:rPr>
            </w:pPr>
            <w:r>
              <w:rPr>
                <w:rFonts w:ascii="Century Gothic" w:eastAsia="Arial" w:hAnsi="Century Gothic" w:cs="Arial"/>
                <w:bCs/>
                <w:lang w:val="es-CO" w:eastAsia="es-MX"/>
              </w:rPr>
              <w:t xml:space="preserve">En la comercialización y venta de proyectos </w:t>
            </w:r>
            <w:r w:rsidR="001C5EC0" w:rsidRPr="001C5EC0">
              <w:rPr>
                <w:rFonts w:ascii="Century Gothic" w:eastAsia="Arial" w:hAnsi="Century Gothic" w:cs="Arial"/>
                <w:bCs/>
                <w:lang w:val="es-CO" w:eastAsia="es-MX"/>
              </w:rPr>
              <w:t xml:space="preserve">inmobiliarios sometidos al régimen de propiedad </w:t>
            </w:r>
            <w:r>
              <w:rPr>
                <w:rFonts w:ascii="Century Gothic" w:eastAsia="Arial" w:hAnsi="Century Gothic" w:cs="Arial"/>
                <w:bCs/>
                <w:lang w:val="es-CO" w:eastAsia="es-MX"/>
              </w:rPr>
              <w:t xml:space="preserve">horizontal, </w:t>
            </w:r>
            <w:r w:rsidR="001C5EC0" w:rsidRPr="001C5EC0">
              <w:rPr>
                <w:rFonts w:ascii="Century Gothic" w:eastAsia="Arial" w:hAnsi="Century Gothic" w:cs="Arial"/>
                <w:bCs/>
                <w:lang w:val="es-CO" w:eastAsia="es-MX"/>
              </w:rPr>
              <w:t>los constructores y enajenadores deberán dar cumplimiento a las obligaciones frente a los deberes de</w:t>
            </w:r>
            <w:r>
              <w:rPr>
                <w:rFonts w:ascii="Century Gothic" w:eastAsia="Arial" w:hAnsi="Century Gothic" w:cs="Arial"/>
                <w:bCs/>
                <w:lang w:val="es-CO" w:eastAsia="es-MX"/>
              </w:rPr>
              <w:t xml:space="preserve"> </w:t>
            </w:r>
            <w:r w:rsidR="001C5EC0" w:rsidRPr="001C5EC0">
              <w:rPr>
                <w:rFonts w:ascii="Century Gothic" w:eastAsia="Arial" w:hAnsi="Century Gothic" w:cs="Arial"/>
                <w:bCs/>
                <w:lang w:val="es-CO" w:eastAsia="es-MX"/>
              </w:rPr>
              <w:t xml:space="preserve">información y garantía contenidos en la </w:t>
            </w:r>
            <w:r>
              <w:rPr>
                <w:rFonts w:ascii="Century Gothic" w:eastAsia="Arial" w:hAnsi="Century Gothic" w:cs="Arial"/>
                <w:bCs/>
                <w:lang w:val="es-CO" w:eastAsia="es-MX"/>
              </w:rPr>
              <w:t>L</w:t>
            </w:r>
            <w:r w:rsidR="001C5EC0" w:rsidRPr="001C5EC0">
              <w:rPr>
                <w:rFonts w:ascii="Century Gothic" w:eastAsia="Arial" w:hAnsi="Century Gothic" w:cs="Arial"/>
                <w:bCs/>
                <w:lang w:val="es-CO" w:eastAsia="es-MX"/>
              </w:rPr>
              <w:t>ey 14</w:t>
            </w:r>
            <w:r w:rsidR="001D7BC3">
              <w:rPr>
                <w:rFonts w:ascii="Century Gothic" w:eastAsia="Arial" w:hAnsi="Century Gothic" w:cs="Arial"/>
                <w:bCs/>
                <w:lang w:val="es-CO" w:eastAsia="es-MX"/>
              </w:rPr>
              <w:t>80</w:t>
            </w:r>
            <w:r>
              <w:rPr>
                <w:rFonts w:ascii="Century Gothic" w:eastAsia="Arial" w:hAnsi="Century Gothic" w:cs="Arial"/>
                <w:bCs/>
                <w:lang w:val="es-CO" w:eastAsia="es-MX"/>
              </w:rPr>
              <w:t xml:space="preserve"> de 2011 </w:t>
            </w:r>
            <w:r w:rsidR="001C5EC0" w:rsidRPr="001C5EC0">
              <w:rPr>
                <w:rFonts w:ascii="Century Gothic" w:eastAsia="Arial" w:hAnsi="Century Gothic" w:cs="Arial"/>
                <w:bCs/>
                <w:lang w:val="es-CO" w:eastAsia="es-MX"/>
              </w:rPr>
              <w:t>o la norma que haga sus veces. El incumplimiento de esta norma dará lugar a las sanciones</w:t>
            </w:r>
            <w:r>
              <w:rPr>
                <w:rFonts w:ascii="Century Gothic" w:eastAsia="Arial" w:hAnsi="Century Gothic" w:cs="Arial"/>
                <w:bCs/>
                <w:lang w:val="es-CO" w:eastAsia="es-MX"/>
              </w:rPr>
              <w:t xml:space="preserve"> </w:t>
            </w:r>
            <w:r w:rsidR="001C5EC0" w:rsidRPr="001C5EC0">
              <w:rPr>
                <w:rFonts w:ascii="Century Gothic" w:eastAsia="Arial" w:hAnsi="Century Gothic" w:cs="Arial"/>
                <w:bCs/>
                <w:lang w:val="es-CO" w:eastAsia="es-MX"/>
              </w:rPr>
              <w:t xml:space="preserve">administrativas de que trata la </w:t>
            </w:r>
            <w:r>
              <w:rPr>
                <w:rFonts w:ascii="Century Gothic" w:eastAsia="Arial" w:hAnsi="Century Gothic" w:cs="Arial"/>
                <w:bCs/>
                <w:lang w:val="es-CO" w:eastAsia="es-MX"/>
              </w:rPr>
              <w:t>L</w:t>
            </w:r>
            <w:r w:rsidR="001C5EC0" w:rsidRPr="001C5EC0">
              <w:rPr>
                <w:rFonts w:ascii="Century Gothic" w:eastAsia="Arial" w:hAnsi="Century Gothic" w:cs="Arial"/>
                <w:bCs/>
                <w:lang w:val="es-CO" w:eastAsia="es-MX"/>
              </w:rPr>
              <w:t>ey 1480 de 2011.</w:t>
            </w:r>
          </w:p>
          <w:p w14:paraId="59361896" w14:textId="77777777" w:rsidR="001C5EC0" w:rsidRPr="001C5EC0" w:rsidRDefault="001C5EC0" w:rsidP="00F03178">
            <w:pPr>
              <w:spacing w:before="240" w:after="240" w:line="248" w:lineRule="auto"/>
              <w:ind w:right="3"/>
              <w:jc w:val="both"/>
              <w:rPr>
                <w:rFonts w:ascii="Century Gothic" w:eastAsia="Arial" w:hAnsi="Century Gothic" w:cs="Arial"/>
                <w:bCs/>
                <w:lang w:val="es-CO" w:eastAsia="es-MX"/>
              </w:rPr>
            </w:pPr>
          </w:p>
          <w:p w14:paraId="4C82A0B8" w14:textId="16446728" w:rsidR="00F03178" w:rsidRPr="001C5EC0" w:rsidRDefault="00F03178" w:rsidP="00F03178">
            <w:pPr>
              <w:spacing w:before="240" w:after="240" w:line="248" w:lineRule="auto"/>
              <w:ind w:right="3"/>
              <w:jc w:val="both"/>
              <w:rPr>
                <w:rFonts w:ascii="Century Gothic" w:eastAsia="Arial" w:hAnsi="Century Gothic" w:cs="Arial"/>
                <w:bCs/>
                <w:lang w:val="es-CO" w:eastAsia="es-MX"/>
              </w:rPr>
            </w:pPr>
            <w:r w:rsidRPr="00DA2A13">
              <w:rPr>
                <w:rFonts w:ascii="Century Gothic" w:eastAsia="Arial" w:hAnsi="Century Gothic" w:cs="Arial"/>
                <w:b/>
                <w:lang w:val="es-CO" w:eastAsia="es-MX"/>
              </w:rPr>
              <w:t>ARTÍCULO 14.</w:t>
            </w:r>
            <w:r w:rsidRPr="001C5EC0">
              <w:rPr>
                <w:rFonts w:ascii="Century Gothic" w:eastAsia="Arial" w:hAnsi="Century Gothic" w:cs="Arial"/>
                <w:bCs/>
                <w:lang w:val="es-CO" w:eastAsia="es-MX"/>
              </w:rPr>
              <w:t xml:space="preserve"> Adiciónese el Artículo </w:t>
            </w:r>
            <w:proofErr w:type="spellStart"/>
            <w:r w:rsidRPr="001C5EC0">
              <w:rPr>
                <w:rFonts w:ascii="Century Gothic" w:eastAsia="Arial" w:hAnsi="Century Gothic" w:cs="Arial"/>
                <w:bCs/>
                <w:lang w:val="es-CO" w:eastAsia="es-MX"/>
              </w:rPr>
              <w:t>24E</w:t>
            </w:r>
            <w:proofErr w:type="spellEnd"/>
            <w:r w:rsidRPr="001C5EC0">
              <w:rPr>
                <w:rFonts w:ascii="Century Gothic" w:eastAsia="Arial" w:hAnsi="Century Gothic" w:cs="Arial"/>
                <w:bCs/>
                <w:lang w:val="es-CO" w:eastAsia="es-MX"/>
              </w:rPr>
              <w:t xml:space="preserve"> a la Ley 675 de 2001, el cual quedará así:</w:t>
            </w:r>
          </w:p>
          <w:p w14:paraId="4A5C9539" w14:textId="77777777" w:rsidR="00F03178" w:rsidRPr="001C5EC0" w:rsidRDefault="00F03178" w:rsidP="00F03178">
            <w:pPr>
              <w:spacing w:before="240" w:after="240" w:line="248" w:lineRule="auto"/>
              <w:ind w:left="10" w:right="3" w:firstLine="20"/>
              <w:jc w:val="both"/>
              <w:rPr>
                <w:rFonts w:ascii="Century Gothic" w:eastAsia="Arial" w:hAnsi="Century Gothic" w:cs="Arial"/>
                <w:bCs/>
                <w:lang w:val="es-CO" w:eastAsia="es-MX"/>
              </w:rPr>
            </w:pPr>
            <w:r w:rsidRPr="001C5EC0">
              <w:rPr>
                <w:rFonts w:ascii="Century Gothic" w:eastAsia="Arial" w:hAnsi="Century Gothic" w:cs="Arial"/>
                <w:bCs/>
                <w:lang w:val="es-CO" w:eastAsia="es-MX"/>
              </w:rPr>
              <w:t xml:space="preserve">Artículo </w:t>
            </w:r>
            <w:proofErr w:type="spellStart"/>
            <w:r w:rsidRPr="001C5EC0">
              <w:rPr>
                <w:rFonts w:ascii="Century Gothic" w:eastAsia="Arial" w:hAnsi="Century Gothic" w:cs="Arial"/>
                <w:bCs/>
                <w:lang w:val="es-CO" w:eastAsia="es-MX"/>
              </w:rPr>
              <w:t>24E</w:t>
            </w:r>
            <w:proofErr w:type="spellEnd"/>
            <w:r w:rsidRPr="001C5EC0">
              <w:rPr>
                <w:rFonts w:ascii="Century Gothic" w:eastAsia="Arial" w:hAnsi="Century Gothic" w:cs="Arial"/>
                <w:bCs/>
                <w:lang w:val="es-CO" w:eastAsia="es-MX"/>
              </w:rPr>
              <w:t>. Obligaciones de los propietarios respecto de los bienes comunes. En relación con los bienes comunes los propietarios de bienes privados o de dominio particular, tienen las siguientes obligaciones:</w:t>
            </w:r>
          </w:p>
          <w:p w14:paraId="5CD59880" w14:textId="6EF59CC6" w:rsidR="00F03178" w:rsidRPr="001C5EC0" w:rsidRDefault="00F03178" w:rsidP="0022115A">
            <w:pPr>
              <w:spacing w:before="240" w:after="240" w:line="248" w:lineRule="auto"/>
              <w:ind w:left="463" w:right="3" w:firstLine="20"/>
              <w:jc w:val="both"/>
              <w:rPr>
                <w:rFonts w:ascii="Century Gothic" w:eastAsia="Arial" w:hAnsi="Century Gothic" w:cs="Arial"/>
                <w:bCs/>
                <w:lang w:val="es-CO" w:eastAsia="es-MX"/>
              </w:rPr>
            </w:pPr>
            <w:r w:rsidRPr="001C5EC0">
              <w:rPr>
                <w:rFonts w:ascii="Century Gothic" w:eastAsia="Arial" w:hAnsi="Century Gothic" w:cs="Arial"/>
                <w:bCs/>
                <w:lang w:val="es-CO" w:eastAsia="es-MX"/>
              </w:rPr>
              <w:t>1.</w:t>
            </w:r>
            <w:r w:rsidR="0022115A">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Usar adecuadamente los bienes y servicios comunes de la copropiedad.</w:t>
            </w:r>
          </w:p>
          <w:p w14:paraId="09485CD1" w14:textId="5F8C5356" w:rsidR="00F03178" w:rsidRPr="001C5EC0" w:rsidRDefault="00F03178" w:rsidP="0022115A">
            <w:pPr>
              <w:spacing w:before="240" w:after="240" w:line="248" w:lineRule="auto"/>
              <w:ind w:left="463" w:right="3" w:firstLine="20"/>
              <w:jc w:val="both"/>
              <w:rPr>
                <w:rFonts w:ascii="Century Gothic" w:eastAsia="Arial" w:hAnsi="Century Gothic" w:cs="Arial"/>
                <w:bCs/>
                <w:lang w:val="es-CO" w:eastAsia="es-MX"/>
              </w:rPr>
            </w:pPr>
            <w:r w:rsidRPr="001C5EC0">
              <w:rPr>
                <w:rFonts w:ascii="Century Gothic" w:eastAsia="Arial" w:hAnsi="Century Gothic" w:cs="Arial"/>
                <w:bCs/>
                <w:lang w:val="es-CO" w:eastAsia="es-MX"/>
              </w:rPr>
              <w:t>2.</w:t>
            </w:r>
            <w:r w:rsidR="0022115A">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Usar correctamente y sin cambiar la destinación de los bienes comunes de uso exclusivo.</w:t>
            </w:r>
          </w:p>
          <w:p w14:paraId="381D6A22" w14:textId="2565EA61" w:rsidR="00F03178" w:rsidRPr="001C5EC0" w:rsidRDefault="00F03178" w:rsidP="0022115A">
            <w:pPr>
              <w:spacing w:before="240" w:after="240" w:line="248" w:lineRule="auto"/>
              <w:ind w:left="463" w:right="3" w:firstLine="20"/>
              <w:jc w:val="both"/>
              <w:rPr>
                <w:rFonts w:ascii="Century Gothic" w:eastAsia="Arial" w:hAnsi="Century Gothic" w:cs="Arial"/>
                <w:bCs/>
                <w:lang w:val="es-CO" w:eastAsia="es-MX"/>
              </w:rPr>
            </w:pPr>
            <w:r w:rsidRPr="001C5EC0">
              <w:rPr>
                <w:rFonts w:ascii="Century Gothic" w:eastAsia="Arial" w:hAnsi="Century Gothic" w:cs="Arial"/>
                <w:bCs/>
                <w:lang w:val="es-CO" w:eastAsia="es-MX"/>
              </w:rPr>
              <w:t>3.</w:t>
            </w:r>
            <w:r w:rsidR="0022115A">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Cumplir con el pago de las expensas comunes ordinarias y extraordinarias para el mantenimiento y conservación de los bienes y servicios comunes.</w:t>
            </w:r>
          </w:p>
          <w:p w14:paraId="5B7D7AA2" w14:textId="51DD4070" w:rsidR="00F03178" w:rsidRPr="001C5EC0" w:rsidRDefault="00F03178" w:rsidP="0022115A">
            <w:pPr>
              <w:spacing w:before="240" w:after="240" w:line="248" w:lineRule="auto"/>
              <w:ind w:left="463" w:right="3" w:firstLine="20"/>
              <w:jc w:val="both"/>
              <w:rPr>
                <w:rFonts w:ascii="Century Gothic" w:eastAsia="Arial" w:hAnsi="Century Gothic" w:cs="Arial"/>
                <w:bCs/>
                <w:lang w:val="es-CO" w:eastAsia="es-MX"/>
              </w:rPr>
            </w:pPr>
            <w:r w:rsidRPr="001C5EC0">
              <w:rPr>
                <w:rFonts w:ascii="Century Gothic" w:eastAsia="Arial" w:hAnsi="Century Gothic" w:cs="Arial"/>
                <w:bCs/>
                <w:lang w:val="es-CO" w:eastAsia="es-MX"/>
              </w:rPr>
              <w:t>4.</w:t>
            </w:r>
            <w:r w:rsidR="0022115A">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Cumplir con el recibo material de las áreas y bienes comunes a través del representante que sea elegido en asamblea o a través del administrador definitivo.</w:t>
            </w:r>
          </w:p>
          <w:p w14:paraId="77D68259" w14:textId="2FFDE12E" w:rsidR="00F03178" w:rsidRPr="001C5EC0" w:rsidRDefault="00F03178" w:rsidP="0022115A">
            <w:pPr>
              <w:tabs>
                <w:tab w:val="left" w:pos="4820"/>
              </w:tabs>
              <w:spacing w:after="3" w:line="248" w:lineRule="auto"/>
              <w:ind w:left="463" w:right="3" w:firstLine="10"/>
              <w:jc w:val="both"/>
              <w:rPr>
                <w:rFonts w:ascii="Century Gothic" w:eastAsia="Arial" w:hAnsi="Century Gothic" w:cs="Arial"/>
                <w:bCs/>
                <w:lang w:val="es-CO" w:eastAsia="es-MX"/>
              </w:rPr>
            </w:pPr>
            <w:r w:rsidRPr="001C5EC0">
              <w:rPr>
                <w:rFonts w:ascii="Century Gothic" w:eastAsia="Arial" w:hAnsi="Century Gothic" w:cs="Arial"/>
                <w:bCs/>
                <w:lang w:val="es-CO" w:eastAsia="es-MX"/>
              </w:rPr>
              <w:t>5.</w:t>
            </w:r>
            <w:r w:rsidR="0022115A">
              <w:rPr>
                <w:rFonts w:ascii="Century Gothic" w:eastAsia="Arial" w:hAnsi="Century Gothic" w:cs="Arial"/>
                <w:bCs/>
                <w:lang w:val="es-CO" w:eastAsia="es-MX"/>
              </w:rPr>
              <w:t xml:space="preserve"> </w:t>
            </w:r>
            <w:r w:rsidRPr="001C5EC0">
              <w:rPr>
                <w:rFonts w:ascii="Century Gothic" w:eastAsia="Arial" w:hAnsi="Century Gothic" w:cs="Arial"/>
                <w:bCs/>
                <w:lang w:val="es-CO" w:eastAsia="es-MX"/>
              </w:rPr>
              <w:t xml:space="preserve">Cumplir con las normas de convivencia señaladas en el reglamento de propiedad horizontal, y en el Código Nacional de Seguridad y </w:t>
            </w:r>
            <w:r w:rsidRPr="001C5EC0">
              <w:rPr>
                <w:rFonts w:ascii="Century Gothic" w:eastAsia="Arial" w:hAnsi="Century Gothic" w:cs="Arial"/>
                <w:bCs/>
                <w:lang w:val="es-CO" w:eastAsia="es-MX"/>
              </w:rPr>
              <w:lastRenderedPageBreak/>
              <w:t>Convivencia Ciudadana contenido en la Ley 1801 de 2016 o en la norma que lo adicione, modifique o sustituya.</w:t>
            </w:r>
          </w:p>
          <w:p w14:paraId="7B5386F1" w14:textId="77777777" w:rsidR="00F03178" w:rsidRPr="001C5EC0" w:rsidRDefault="00F03178" w:rsidP="00F03178">
            <w:pPr>
              <w:tabs>
                <w:tab w:val="left" w:pos="4820"/>
              </w:tabs>
              <w:spacing w:after="3" w:line="248" w:lineRule="auto"/>
              <w:ind w:left="10" w:right="3" w:firstLine="10"/>
              <w:jc w:val="both"/>
              <w:rPr>
                <w:rFonts w:ascii="Century Gothic" w:eastAsia="Arial" w:hAnsi="Century Gothic" w:cs="Arial"/>
                <w:bCs/>
                <w:lang w:val="es-CO" w:eastAsia="es-MX"/>
              </w:rPr>
            </w:pPr>
          </w:p>
        </w:tc>
      </w:tr>
      <w:tr w:rsidR="00F03178" w:rsidRPr="00F03178" w14:paraId="38BAEB60" w14:textId="77777777" w:rsidTr="00F03178">
        <w:tc>
          <w:tcPr>
            <w:tcW w:w="9214" w:type="dxa"/>
          </w:tcPr>
          <w:p w14:paraId="3C2B1B6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15.</w:t>
            </w:r>
            <w:r w:rsidRPr="00F03178">
              <w:rPr>
                <w:rFonts w:ascii="Century Gothic" w:eastAsia="Arial" w:hAnsi="Century Gothic" w:cs="Arial"/>
                <w:lang w:val="es-CO" w:eastAsia="es-MX"/>
              </w:rPr>
              <w:t xml:space="preserve">  Modifíquese el Artículo 26° de la Ley 675 de 2001, el cual quedará así:</w:t>
            </w:r>
          </w:p>
          <w:p w14:paraId="5CC64615"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D7B7868"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4C7136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26. Determinación.</w:t>
            </w:r>
            <w:r w:rsidRPr="00F03178">
              <w:rPr>
                <w:rFonts w:ascii="Century Gothic" w:eastAsia="Arial" w:hAnsi="Century Gothic" w:cs="Arial"/>
                <w:lang w:val="es-CO" w:eastAsia="es-MX"/>
              </w:rPr>
              <w:t xml:space="preserve"> Salvo lo dispuesto en la presente ley para casos específicos, los coeficientes de copropiedad se calcularán con base en el área privada construida de cada bien de dominio particular, con respecto al área total privada del edificio o conjunto.</w:t>
            </w:r>
          </w:p>
          <w:p w14:paraId="243F7C2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289DC8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El área privada libre se determinará de manera expresa en el reglamento de propiedad horizontal, en proporción al área privada construida, indicando los factores de ponderación utilizados.</w:t>
            </w:r>
          </w:p>
          <w:p w14:paraId="6DDEC98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En el caso de parcelaciones o lotes campestres, el coeficiente se calculará sobre el área total privada del lote, sin distingo del área privada cubierta.</w:t>
            </w:r>
          </w:p>
          <w:p w14:paraId="16E6957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6FFCF8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Parágrafo. Para calcular el coeficiente de copropiedad de parqueaderos y depósitos, se podrán ponderar los factores de área privada y destinación.</w:t>
            </w:r>
          </w:p>
          <w:p w14:paraId="39319EEB" w14:textId="77777777" w:rsid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3EC8CF06" w14:textId="41677649" w:rsidR="008D0E2F" w:rsidRPr="00F03178" w:rsidRDefault="008D0E2F"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652A3DC7" w14:textId="77777777" w:rsidTr="00F03178">
        <w:tc>
          <w:tcPr>
            <w:tcW w:w="9214" w:type="dxa"/>
          </w:tcPr>
          <w:p w14:paraId="75E4A5A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16. </w:t>
            </w:r>
            <w:r w:rsidRPr="00F03178">
              <w:rPr>
                <w:rFonts w:ascii="Century Gothic" w:eastAsia="Arial" w:hAnsi="Century Gothic" w:cs="Arial"/>
                <w:lang w:val="es-CO" w:eastAsia="es-MX"/>
              </w:rPr>
              <w:t>Modifíquese el Artículo 28 de la Ley 675 de 2001, el cual quedará así:</w:t>
            </w:r>
          </w:p>
          <w:p w14:paraId="5FB4DBF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866EE1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28. Modificación de coeficientes.</w:t>
            </w:r>
            <w:r w:rsidRPr="00F03178">
              <w:rPr>
                <w:rFonts w:ascii="Century Gothic" w:eastAsia="Arial" w:hAnsi="Century Gothic" w:cs="Arial"/>
                <w:lang w:val="es-CO" w:eastAsia="es-MX"/>
              </w:rPr>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5FC8C903" w14:textId="06DF9487" w:rsidR="00F03178" w:rsidRPr="00F03178" w:rsidRDefault="00F03178" w:rsidP="008D0E2F">
            <w:pPr>
              <w:spacing w:after="3" w:line="248" w:lineRule="auto"/>
              <w:ind w:left="604" w:right="3"/>
              <w:jc w:val="both"/>
              <w:rPr>
                <w:rFonts w:ascii="Century Gothic" w:eastAsia="Arial" w:hAnsi="Century Gothic" w:cs="Arial"/>
                <w:lang w:val="es-CO" w:eastAsia="es-MX"/>
              </w:rPr>
            </w:pPr>
            <w:r w:rsidRPr="00F03178">
              <w:rPr>
                <w:rFonts w:ascii="Century Gothic" w:eastAsia="Arial" w:hAnsi="Century Gothic" w:cs="Arial"/>
                <w:lang w:val="es-CO" w:eastAsia="es-MX"/>
              </w:rPr>
              <w:t>1.</w:t>
            </w:r>
            <w:r w:rsidR="008D0E2F">
              <w:rPr>
                <w:rFonts w:ascii="Century Gothic" w:eastAsia="Arial" w:hAnsi="Century Gothic" w:cs="Arial"/>
                <w:lang w:val="es-CO" w:eastAsia="es-MX"/>
              </w:rPr>
              <w:t xml:space="preserve"> </w:t>
            </w:r>
            <w:r w:rsidRPr="00F03178">
              <w:rPr>
                <w:rFonts w:ascii="Century Gothic" w:eastAsia="Arial" w:hAnsi="Century Gothic" w:cs="Arial"/>
                <w:lang w:val="es-CO" w:eastAsia="es-MX"/>
              </w:rPr>
              <w:t>Cuando en su cálculo se incurrió en errores aritméticos o no se tuvieron en cuenta los parámetros legales para su fijación.</w:t>
            </w:r>
          </w:p>
          <w:p w14:paraId="34D45E11" w14:textId="4A51C5B3" w:rsidR="00F03178" w:rsidRPr="00F03178" w:rsidRDefault="00F03178" w:rsidP="008D0E2F">
            <w:pPr>
              <w:spacing w:after="3" w:line="248" w:lineRule="auto"/>
              <w:ind w:left="604" w:right="3"/>
              <w:jc w:val="both"/>
              <w:rPr>
                <w:rFonts w:ascii="Century Gothic" w:eastAsia="Arial" w:hAnsi="Century Gothic" w:cs="Arial"/>
                <w:lang w:val="es-CO" w:eastAsia="es-MX"/>
              </w:rPr>
            </w:pPr>
            <w:r w:rsidRPr="00F03178">
              <w:rPr>
                <w:rFonts w:ascii="Century Gothic" w:eastAsia="Arial" w:hAnsi="Century Gothic" w:cs="Arial"/>
                <w:lang w:val="es-CO" w:eastAsia="es-MX"/>
              </w:rPr>
              <w:t>2.</w:t>
            </w:r>
            <w:r w:rsidR="008D0E2F">
              <w:rPr>
                <w:rFonts w:ascii="Century Gothic" w:eastAsia="Arial" w:hAnsi="Century Gothic" w:cs="Arial"/>
                <w:lang w:val="es-CO" w:eastAsia="es-MX"/>
              </w:rPr>
              <w:t xml:space="preserve"> </w:t>
            </w:r>
            <w:r w:rsidRPr="00F03178">
              <w:rPr>
                <w:rFonts w:ascii="Century Gothic" w:eastAsia="Arial" w:hAnsi="Century Gothic" w:cs="Arial"/>
                <w:lang w:val="es-CO" w:eastAsia="es-MX"/>
              </w:rPr>
              <w:t>Cuando el edificio o conjunto se adicione con nuevos bienes privados, producto de la desafectación de un bien común o de la adquisición de otros bienes que se anexen al mismo.</w:t>
            </w:r>
          </w:p>
          <w:p w14:paraId="5229942E" w14:textId="3E1A48E2" w:rsidR="00F03178" w:rsidRPr="00F03178" w:rsidRDefault="00F03178" w:rsidP="008D0E2F">
            <w:pPr>
              <w:spacing w:after="3" w:line="248" w:lineRule="auto"/>
              <w:ind w:left="604" w:right="3"/>
              <w:jc w:val="both"/>
              <w:rPr>
                <w:rFonts w:ascii="Century Gothic" w:eastAsia="Arial" w:hAnsi="Century Gothic" w:cs="Arial"/>
                <w:lang w:val="es-CO" w:eastAsia="es-MX"/>
              </w:rPr>
            </w:pPr>
            <w:r w:rsidRPr="00F03178">
              <w:rPr>
                <w:rFonts w:ascii="Century Gothic" w:eastAsia="Arial" w:hAnsi="Century Gothic" w:cs="Arial"/>
                <w:lang w:val="es-CO" w:eastAsia="es-MX"/>
              </w:rPr>
              <w:t>3.</w:t>
            </w:r>
            <w:r w:rsidR="008D0E2F">
              <w:rPr>
                <w:rFonts w:ascii="Century Gothic" w:eastAsia="Arial" w:hAnsi="Century Gothic" w:cs="Arial"/>
                <w:lang w:val="es-CO" w:eastAsia="es-MX"/>
              </w:rPr>
              <w:t xml:space="preserve"> </w:t>
            </w:r>
            <w:r w:rsidRPr="00F03178">
              <w:rPr>
                <w:rFonts w:ascii="Century Gothic" w:eastAsia="Arial" w:hAnsi="Century Gothic" w:cs="Arial"/>
                <w:lang w:val="es-CO" w:eastAsia="es-MX"/>
              </w:rPr>
              <w:t>Cuando se extinga la propiedad horizontal en relación con una parte del edificio o conjunto.</w:t>
            </w:r>
          </w:p>
          <w:p w14:paraId="20269908" w14:textId="116ACC50" w:rsidR="00F03178" w:rsidRPr="00F03178" w:rsidRDefault="00F03178" w:rsidP="008D0E2F">
            <w:pPr>
              <w:spacing w:after="3" w:line="248" w:lineRule="auto"/>
              <w:ind w:left="604" w:right="3"/>
              <w:jc w:val="both"/>
              <w:rPr>
                <w:rFonts w:ascii="Century Gothic" w:eastAsia="Arial" w:hAnsi="Century Gothic" w:cs="Arial"/>
                <w:lang w:val="es-CO" w:eastAsia="es-MX"/>
              </w:rPr>
            </w:pPr>
            <w:r w:rsidRPr="00F03178">
              <w:rPr>
                <w:rFonts w:ascii="Century Gothic" w:eastAsia="Arial" w:hAnsi="Century Gothic" w:cs="Arial"/>
                <w:lang w:val="es-CO" w:eastAsia="es-MX"/>
              </w:rPr>
              <w:t>4.</w:t>
            </w:r>
            <w:r w:rsidR="008D0E2F">
              <w:rPr>
                <w:rFonts w:ascii="Century Gothic" w:eastAsia="Arial" w:hAnsi="Century Gothic" w:cs="Arial"/>
                <w:lang w:val="es-CO" w:eastAsia="es-MX"/>
              </w:rPr>
              <w:t xml:space="preserve"> </w:t>
            </w:r>
            <w:r w:rsidRPr="00F03178">
              <w:rPr>
                <w:rFonts w:ascii="Century Gothic" w:eastAsia="Arial" w:hAnsi="Century Gothic" w:cs="Arial"/>
                <w:lang w:val="es-CO" w:eastAsia="es-MX"/>
              </w:rPr>
              <w:t>Cuando se cambie la destinación de un bien de dominio particular, si ésta se tuvo en cuenta para la fijación de los coeficientes de copropiedad.</w:t>
            </w:r>
          </w:p>
          <w:p w14:paraId="03C9861A" w14:textId="492CD41B" w:rsidR="00F03178" w:rsidRPr="00F03178" w:rsidRDefault="00F03178" w:rsidP="008D0E2F">
            <w:pPr>
              <w:tabs>
                <w:tab w:val="left" w:pos="4820"/>
              </w:tabs>
              <w:spacing w:after="3" w:line="248" w:lineRule="auto"/>
              <w:ind w:left="604" w:right="3"/>
              <w:jc w:val="both"/>
              <w:rPr>
                <w:rFonts w:ascii="Century Gothic" w:eastAsia="Arial" w:hAnsi="Century Gothic" w:cs="Arial"/>
                <w:lang w:val="es-CO" w:eastAsia="es-MX"/>
              </w:rPr>
            </w:pPr>
            <w:r w:rsidRPr="00F03178">
              <w:rPr>
                <w:rFonts w:ascii="Century Gothic" w:eastAsia="Arial" w:hAnsi="Century Gothic" w:cs="Arial"/>
                <w:lang w:val="es-CO" w:eastAsia="es-MX"/>
              </w:rPr>
              <w:lastRenderedPageBreak/>
              <w:t>5.</w:t>
            </w:r>
            <w:r w:rsidR="008D0E2F">
              <w:rPr>
                <w:rFonts w:ascii="Century Gothic" w:eastAsia="Arial" w:hAnsi="Century Gothic" w:cs="Arial"/>
                <w:lang w:val="es-CO" w:eastAsia="es-MX"/>
              </w:rPr>
              <w:t xml:space="preserve"> </w:t>
            </w:r>
            <w:r w:rsidRPr="00F03178">
              <w:rPr>
                <w:rFonts w:ascii="Century Gothic" w:eastAsia="Arial" w:hAnsi="Century Gothic" w:cs="Arial"/>
                <w:lang w:val="es-CO" w:eastAsia="es-MX"/>
              </w:rPr>
              <w:t>Cuando, previa aprobación de la Asamblea General de Propietarios y cumplimiento de las normas urbanísticas aplicables se aumente el área construida de un bien privado.</w:t>
            </w:r>
          </w:p>
        </w:tc>
      </w:tr>
      <w:tr w:rsidR="00F03178" w:rsidRPr="00F03178" w14:paraId="141D7B32" w14:textId="77777777" w:rsidTr="00F03178">
        <w:tc>
          <w:tcPr>
            <w:tcW w:w="9214" w:type="dxa"/>
          </w:tcPr>
          <w:p w14:paraId="2090ED3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17.  </w:t>
            </w:r>
            <w:r w:rsidRPr="00F03178">
              <w:rPr>
                <w:rFonts w:ascii="Century Gothic" w:eastAsia="Arial" w:hAnsi="Century Gothic" w:cs="Arial"/>
                <w:lang w:val="es-CO" w:eastAsia="es-MX"/>
              </w:rPr>
              <w:t>Modifíquese el Artículo 29 de la Ley 675 de 2001, el cual quedará así:</w:t>
            </w:r>
          </w:p>
          <w:p w14:paraId="72E8018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29. Participación en las expensas comunes necesarias.</w:t>
            </w:r>
            <w:r w:rsidRPr="00F03178">
              <w:rPr>
                <w:rFonts w:ascii="Century Gothic" w:eastAsia="Arial" w:hAnsi="Century Gothic" w:cs="Arial"/>
                <w:lang w:val="es-CO" w:eastAsia="es-MX"/>
              </w:rPr>
              <w:t xml:space="preserve"> Los propietarios de los bienes 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498EC579"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llevarse a cabo la transferencia del derecho de dominio.</w:t>
            </w:r>
          </w:p>
          <w:p w14:paraId="053A868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En la escritura de transferencia de dominio de un bien inmueble sometido a propiedad horizontal, el notario exigirá paz y salvo de las contribuciones a las expensas comunes expedido por el Representante Legal de la copropiedad</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Lo mismo sucederá con la primera escritura de la constructora al primer comprador.</w:t>
            </w:r>
          </w:p>
          <w:p w14:paraId="3146CAA5"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1º</w:t>
            </w:r>
            <w:r w:rsidRPr="00F03178">
              <w:rPr>
                <w:rFonts w:ascii="Century Gothic" w:eastAsia="Arial" w:hAnsi="Century Gothic" w:cs="Arial"/>
                <w:lang w:val="es-CO" w:eastAsia="es-MX"/>
              </w:rPr>
              <w:t>. Cuando el dominio de un bien privado perteneciere en común y proindiviso a dos o más personas, cada una de ellas será solidariamente responsable del pago de la totalidad de las expensas comunes correspondientes a dicho bien, sin perjuicio de repetir lo pagado contra sus comuneros, en la proporción que les corresponda.</w:t>
            </w:r>
          </w:p>
          <w:p w14:paraId="03D8F63C"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Parágrafo 2º.</w:t>
            </w:r>
            <w:r w:rsidRPr="00F03178">
              <w:rPr>
                <w:rFonts w:ascii="Century Gothic" w:eastAsia="Arial" w:hAnsi="Century Gothic" w:cs="Arial"/>
                <w:lang w:val="es-CO" w:eastAsia="es-MX"/>
              </w:rPr>
              <w:t xml:space="preserve"> La obligación de contribuir oportunamente con las expensas comunes del edificio o conjunto se aplica aun cuando un propietario no ocupe su bien privado, o no haga uso efectivo de un determinado bien o servicio común.</w:t>
            </w:r>
          </w:p>
          <w:p w14:paraId="58BE984E" w14:textId="3A9F3447" w:rsidR="00054461"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3º.</w:t>
            </w:r>
            <w:r w:rsidRPr="00F03178">
              <w:rPr>
                <w:rFonts w:ascii="Century Gothic" w:eastAsia="Arial" w:hAnsi="Century Gothic" w:cs="Arial"/>
                <w:lang w:val="es-CO" w:eastAsia="es-MX"/>
              </w:rPr>
              <w:t xml:space="preserve"> En las Propiedades Horizontales residenciales y de oficinas, los propietarios de bienes de dominio particular ubicados en el primer piso no estarán obligados a contribuir al mantenimiento, reparación y reposición de ascensores, cuando para acceder a su parqueadero, depósito, a otros </w:t>
            </w:r>
            <w:r w:rsidRPr="00F03178">
              <w:rPr>
                <w:rFonts w:ascii="Century Gothic" w:eastAsia="Arial" w:hAnsi="Century Gothic" w:cs="Arial"/>
                <w:lang w:val="es-CO" w:eastAsia="es-MX"/>
              </w:rPr>
              <w:lastRenderedPageBreak/>
              <w:t>bienes de uso privado, o a bienes comunes de uso y goce general, no exista servicio de ascensor.</w:t>
            </w:r>
            <w:r w:rsidR="00054461">
              <w:rPr>
                <w:rFonts w:ascii="Century Gothic" w:eastAsia="Arial" w:hAnsi="Century Gothic" w:cs="Arial"/>
                <w:lang w:val="es-CO" w:eastAsia="es-MX"/>
              </w:rPr>
              <w:t xml:space="preserve"> Esta exoneración no aplicará para los costos de administración general asociados a la supervisión del contrato de mantenimiento. </w:t>
            </w:r>
          </w:p>
          <w:p w14:paraId="23120FDE" w14:textId="77777777" w:rsidR="001B1E4E" w:rsidRDefault="001B1E4E" w:rsidP="00F03178">
            <w:pPr>
              <w:spacing w:before="240" w:after="240" w:line="248" w:lineRule="auto"/>
              <w:ind w:left="10" w:right="3" w:firstLine="20"/>
              <w:jc w:val="both"/>
              <w:rPr>
                <w:rFonts w:ascii="Century Gothic" w:eastAsia="Arial" w:hAnsi="Century Gothic" w:cs="Arial"/>
                <w:b/>
                <w:lang w:val="es-CO" w:eastAsia="es-MX"/>
              </w:rPr>
            </w:pPr>
          </w:p>
          <w:p w14:paraId="6680AA3F" w14:textId="492B741B"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4°.</w:t>
            </w:r>
            <w:r w:rsidRPr="00F03178">
              <w:rPr>
                <w:rFonts w:ascii="Century Gothic" w:eastAsia="Arial" w:hAnsi="Century Gothic" w:cs="Arial"/>
                <w:lang w:val="es-CO" w:eastAsia="es-MX"/>
              </w:rPr>
              <w:t xml:space="preserve"> El propietario inicial participará en el pago de las expensas comunes desde el momento en que el proyecto quede adherido al reglamento de Propiedad Horizontal y se haya entregado por lo menos un inmueble al nuevo propietario, 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711029B8"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5°. </w:t>
            </w:r>
            <w:r w:rsidRPr="00F03178">
              <w:rPr>
                <w:rFonts w:ascii="Century Gothic" w:eastAsia="Arial" w:hAnsi="Century Gothic" w:cs="Arial"/>
                <w:lang w:val="es-CO" w:eastAsia="es-MX"/>
              </w:rPr>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r>
      <w:tr w:rsidR="00F03178" w:rsidRPr="00F03178" w14:paraId="2C5CB98E" w14:textId="77777777" w:rsidTr="00F03178">
        <w:tc>
          <w:tcPr>
            <w:tcW w:w="9214" w:type="dxa"/>
          </w:tcPr>
          <w:p w14:paraId="4A0BF0AD"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lastRenderedPageBreak/>
              <w:t>ARTÍCULO 18. Modifíquese el Artículo 30 de la Ley 675 de 2001, el cual quedará así:</w:t>
            </w:r>
          </w:p>
          <w:p w14:paraId="471CE993"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interés inferior o la condonación de los mismos, así como la aprobación del pago de las expensas comunes en especie.</w:t>
            </w:r>
          </w:p>
          <w:p w14:paraId="3B39863E"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Mientras subsista este incumplimiento, tal situación podrá publicarse en el edificio o conjunto. El acta de la asamblea incluirá los propietarios que se encuentren en mora.</w:t>
            </w:r>
          </w:p>
          <w:p w14:paraId="28DFCA32"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Parágrafo. La publicación referida en el presente artículo solo podrá hacerse en observancia a las políticas de protección de datos personales.</w:t>
            </w:r>
          </w:p>
        </w:tc>
      </w:tr>
      <w:tr w:rsidR="00F03178" w:rsidRPr="00F03178" w14:paraId="57BC642B" w14:textId="77777777" w:rsidTr="00F03178">
        <w:tc>
          <w:tcPr>
            <w:tcW w:w="9214" w:type="dxa"/>
          </w:tcPr>
          <w:p w14:paraId="7C474ACF"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 xml:space="preserve">ARTÍCULO </w:t>
            </w:r>
            <w:proofErr w:type="gramStart"/>
            <w:r w:rsidRPr="00F03178">
              <w:rPr>
                <w:rFonts w:ascii="Century Gothic" w:eastAsia="Arial" w:hAnsi="Century Gothic" w:cs="Arial"/>
                <w:b/>
                <w:lang w:val="es-CO" w:eastAsia="es-MX"/>
              </w:rPr>
              <w:t>19..</w:t>
            </w:r>
            <w:proofErr w:type="gramEnd"/>
            <w:r w:rsidRPr="00F03178">
              <w:rPr>
                <w:rFonts w:ascii="Century Gothic" w:eastAsia="Arial" w:hAnsi="Century Gothic" w:cs="Arial"/>
                <w:b/>
                <w:lang w:val="es-CO" w:eastAsia="es-MX"/>
              </w:rPr>
              <w:t xml:space="preserve"> Modifíquese el Artículo 33 de la Ley 675 de 2001, el cual quedará así:</w:t>
            </w:r>
          </w:p>
          <w:p w14:paraId="560DD95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33.</w:t>
            </w:r>
            <w:r w:rsidRPr="00F03178">
              <w:rPr>
                <w:rFonts w:ascii="Century Gothic" w:eastAsia="Arial" w:hAnsi="Century Gothic" w:cs="Arial"/>
                <w:lang w:val="es-CO" w:eastAsia="es-MX"/>
              </w:rPr>
              <w:t xml:space="preserve"> Naturaleza y características. La persona jurídica originada en la constitución de la 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con lo establecido en el Artículo 195 del Decreto 1333 de 1986.</w:t>
            </w:r>
          </w:p>
          <w:p w14:paraId="6C56C47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La destinación de algunos bienes que produzcan renta para sufragar expensas comunes, no desvirtúa la calidad de persona jurídica sin ánimo de lucro.</w:t>
            </w:r>
          </w:p>
        </w:tc>
      </w:tr>
      <w:tr w:rsidR="00F03178" w:rsidRPr="00F03178" w14:paraId="28586570" w14:textId="77777777" w:rsidTr="00F03178">
        <w:tc>
          <w:tcPr>
            <w:tcW w:w="9214" w:type="dxa"/>
          </w:tcPr>
          <w:p w14:paraId="715BBC88"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20.</w:t>
            </w:r>
            <w:r w:rsidRPr="00F03178">
              <w:rPr>
                <w:rFonts w:ascii="Century Gothic" w:eastAsia="Arial" w:hAnsi="Century Gothic" w:cs="Arial"/>
                <w:lang w:val="es-CO" w:eastAsia="es-MX"/>
              </w:rPr>
              <w:t xml:space="preserve"> Modifíquese el Artículo 39 de la Ley 675 de 2001, el cual quedará así:</w:t>
            </w:r>
          </w:p>
          <w:p w14:paraId="675C915C"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39. Reuniones.</w:t>
            </w:r>
            <w:r w:rsidRPr="00F03178">
              <w:rPr>
                <w:rFonts w:ascii="Century Gothic" w:eastAsia="Arial" w:hAnsi="Century Gothic" w:cs="Arial"/>
                <w:lang w:val="es-CO" w:eastAsia="es-MX"/>
              </w:rPr>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w:t>
            </w:r>
            <w:proofErr w:type="spellStart"/>
            <w:r w:rsidRPr="00F03178">
              <w:rPr>
                <w:rFonts w:ascii="Century Gothic" w:eastAsia="Arial" w:hAnsi="Century Gothic" w:cs="Arial"/>
                <w:lang w:val="es-CO" w:eastAsia="es-MX"/>
              </w:rPr>
              <w:t>ﬁn</w:t>
            </w:r>
            <w:proofErr w:type="spellEnd"/>
            <w:r w:rsidRPr="00F03178">
              <w:rPr>
                <w:rFonts w:ascii="Century Gothic" w:eastAsia="Arial" w:hAnsi="Century Gothic" w:cs="Arial"/>
                <w:lang w:val="es-CO" w:eastAsia="es-MX"/>
              </w:rPr>
              <w:t xml:space="preserve"> de examinar la situación general de la 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65415C3F"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177CD753"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1º. </w:t>
            </w:r>
            <w:r w:rsidRPr="00F03178">
              <w:rPr>
                <w:rFonts w:ascii="Century Gothic" w:eastAsia="Arial" w:hAnsi="Century Gothic" w:cs="Arial"/>
                <w:lang w:val="es-CO" w:eastAsia="es-MX"/>
              </w:rPr>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w:t>
            </w:r>
            <w:r w:rsidRPr="00F03178">
              <w:rPr>
                <w:rFonts w:ascii="Century Gothic" w:eastAsia="Arial" w:hAnsi="Century Gothic" w:cs="Arial"/>
                <w:lang w:val="es-CO" w:eastAsia="es-MX"/>
              </w:rPr>
              <w:lastRenderedPageBreak/>
              <w:t xml:space="preserve">escrita, en el aviso se insertará el orden del día y en la misma no se podrán tomar decisiones sobre temas no previstos en este. </w:t>
            </w:r>
          </w:p>
          <w:p w14:paraId="2B5D36FD"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Tratándose de asambleas ordinarias deberá anexarse la información administrativa y financiera de conformidad con las disposiciones legales vigentes y la ejecución presupuestal pertinente.</w:t>
            </w:r>
          </w:p>
          <w:p w14:paraId="3213455A"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3°</w:t>
            </w:r>
            <w:r w:rsidRPr="00F03178">
              <w:rPr>
                <w:rFonts w:ascii="Century Gothic" w:eastAsia="Arial" w:hAnsi="Century Gothic" w:cs="Arial"/>
                <w:lang w:val="es-CO" w:eastAsia="es-MX"/>
              </w:rPr>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r>
      <w:tr w:rsidR="00F03178" w:rsidRPr="00F03178" w14:paraId="76316636" w14:textId="77777777" w:rsidTr="00F03178">
        <w:tc>
          <w:tcPr>
            <w:tcW w:w="9214" w:type="dxa"/>
          </w:tcPr>
          <w:p w14:paraId="71BBE20E" w14:textId="77777777" w:rsidR="009A3F41" w:rsidRDefault="009A3F41" w:rsidP="00F03178">
            <w:pPr>
              <w:spacing w:before="240" w:after="240" w:line="248" w:lineRule="auto"/>
              <w:ind w:left="10" w:right="3" w:firstLine="20"/>
              <w:jc w:val="both"/>
              <w:rPr>
                <w:rFonts w:ascii="Century Gothic" w:eastAsia="Arial" w:hAnsi="Century Gothic" w:cs="Arial"/>
                <w:b/>
                <w:lang w:val="es-CO" w:eastAsia="es-MX"/>
              </w:rPr>
            </w:pPr>
          </w:p>
          <w:p w14:paraId="62384810" w14:textId="57C9BF4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21.</w:t>
            </w:r>
            <w:r w:rsidRPr="00F03178">
              <w:rPr>
                <w:rFonts w:ascii="Century Gothic" w:eastAsia="Arial" w:hAnsi="Century Gothic" w:cs="Arial"/>
                <w:lang w:val="es-CO" w:eastAsia="es-MX"/>
              </w:rPr>
              <w:t xml:space="preserve"> Modifíquese el Artículo 40 de la Ley 675 de 2001, el cual quedará así:</w:t>
            </w:r>
          </w:p>
          <w:p w14:paraId="24316781" w14:textId="77777777" w:rsidR="00F03178" w:rsidRPr="00F03178" w:rsidRDefault="00F03178" w:rsidP="00F03178">
            <w:pPr>
              <w:spacing w:before="240" w:after="240" w:line="248" w:lineRule="auto"/>
              <w:ind w:left="10" w:right="3" w:firstLine="20"/>
              <w:jc w:val="both"/>
              <w:rPr>
                <w:rFonts w:ascii="Century Gothic" w:eastAsia="Arial" w:hAnsi="Century Gothic" w:cs="Arial"/>
                <w:b/>
                <w:bCs/>
                <w:u w:val="single"/>
                <w:lang w:val="es-CO" w:eastAsia="es-MX"/>
              </w:rPr>
            </w:pPr>
            <w:r w:rsidRPr="00F03178">
              <w:rPr>
                <w:rFonts w:ascii="Century Gothic" w:eastAsia="Arial" w:hAnsi="Century Gothic" w:cs="Arial"/>
                <w:b/>
                <w:lang w:val="es-CO" w:eastAsia="es-MX"/>
              </w:rPr>
              <w:t>Artículo 40. Reuniones por derecho propio</w:t>
            </w:r>
            <w:r w:rsidRPr="00F03178">
              <w:rPr>
                <w:rFonts w:ascii="Century Gothic" w:eastAsia="Arial" w:hAnsi="Century Gothic" w:cs="Arial"/>
                <w:lang w:val="es-CO" w:eastAsia="es-MX"/>
              </w:rPr>
              <w:t xml:space="preserve">.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 </w:t>
            </w:r>
            <w:r w:rsidRPr="00F03178">
              <w:rPr>
                <w:rFonts w:ascii="Century Gothic" w:eastAsia="Arial" w:hAnsi="Century Gothic" w:cs="Arial"/>
                <w:b/>
                <w:bCs/>
                <w:u w:val="single"/>
                <w:lang w:val="es-CO" w:eastAsia="es-MX"/>
              </w:rPr>
              <w:t>Esta</w:t>
            </w:r>
            <w:r w:rsidRPr="00F03178">
              <w:rPr>
                <w:rFonts w:ascii="Century Gothic" w:eastAsia="Arial" w:hAnsi="Century Gothic" w:cs="Arial"/>
                <w:lang w:val="es-CO" w:eastAsia="es-MX"/>
              </w:rPr>
              <w:t xml:space="preserve"> </w:t>
            </w:r>
            <w:r w:rsidRPr="00F03178">
              <w:rPr>
                <w:rFonts w:ascii="Century Gothic" w:eastAsia="Arial" w:hAnsi="Century Gothic" w:cs="Arial"/>
                <w:b/>
                <w:bCs/>
                <w:u w:val="single"/>
                <w:lang w:val="es-CO" w:eastAsia="es-MX"/>
              </w:rPr>
              <w:t>Asamblea deberá contar con el quórum mínimo establecido mayoría simple.</w:t>
            </w:r>
          </w:p>
          <w:p w14:paraId="165C839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Será igualmente válida la reunión que se haga en cualquier día, hora o lugar sin previa convocatoria, cuando los participantes representen la totalidad de los coeficientes de la copropiedad, sin perjuicio de lo previsto en la presente ley para efectos de mayorías calificadas.</w:t>
            </w:r>
          </w:p>
        </w:tc>
      </w:tr>
      <w:tr w:rsidR="00F03178" w:rsidRPr="00F03178" w14:paraId="2D042B2E" w14:textId="77777777" w:rsidTr="00F03178">
        <w:tc>
          <w:tcPr>
            <w:tcW w:w="9214" w:type="dxa"/>
          </w:tcPr>
          <w:p w14:paraId="602B1974" w14:textId="77777777" w:rsidR="00F03178" w:rsidRPr="00F03178" w:rsidRDefault="00F03178" w:rsidP="00F03178">
            <w:pPr>
              <w:spacing w:before="240" w:after="240" w:line="248" w:lineRule="auto"/>
              <w:ind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22.</w:t>
            </w:r>
            <w:r w:rsidRPr="00F03178">
              <w:rPr>
                <w:rFonts w:ascii="Century Gothic" w:eastAsia="Arial" w:hAnsi="Century Gothic" w:cs="Arial"/>
                <w:lang w:val="es-CO" w:eastAsia="es-MX"/>
              </w:rPr>
              <w:t xml:space="preserve"> Modifíquese el Artículo 42 de la Ley 675 de 2001, el cual quedará así:</w:t>
            </w:r>
          </w:p>
          <w:p w14:paraId="707C707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42.</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Reuniones no presenciales</w:t>
            </w:r>
            <w:r w:rsidRPr="00F03178">
              <w:rPr>
                <w:rFonts w:ascii="Century Gothic" w:eastAsia="Arial" w:hAnsi="Century Gothic" w:cs="Arial"/>
                <w:lang w:val="es-CO" w:eastAsia="es-MX"/>
              </w:rPr>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70F2C889"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Parágrafo.</w:t>
            </w:r>
            <w:r w:rsidRPr="00F03178">
              <w:rPr>
                <w:rFonts w:ascii="Century Gothic" w:eastAsia="Arial" w:hAnsi="Century Gothic" w:cs="Arial"/>
                <w:lang w:val="es-CO" w:eastAsia="es-MX"/>
              </w:rPr>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efectuada a los copropietarios.</w:t>
            </w:r>
          </w:p>
        </w:tc>
      </w:tr>
      <w:tr w:rsidR="00F03178" w:rsidRPr="00F03178" w14:paraId="3EC32092" w14:textId="77777777" w:rsidTr="00F03178">
        <w:tc>
          <w:tcPr>
            <w:tcW w:w="9214" w:type="dxa"/>
          </w:tcPr>
          <w:p w14:paraId="463BB124" w14:textId="77777777" w:rsidR="009A3F41" w:rsidRDefault="009A3F41" w:rsidP="00F03178">
            <w:pPr>
              <w:spacing w:before="240" w:after="240" w:line="248" w:lineRule="auto"/>
              <w:ind w:left="10" w:right="3" w:firstLine="20"/>
              <w:jc w:val="both"/>
              <w:rPr>
                <w:rFonts w:ascii="Century Gothic" w:eastAsia="Arial" w:hAnsi="Century Gothic" w:cs="Arial"/>
                <w:b/>
                <w:lang w:val="es-CO" w:eastAsia="es-MX"/>
              </w:rPr>
            </w:pPr>
          </w:p>
          <w:p w14:paraId="13F93D7C" w14:textId="6304B25E"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 xml:space="preserve">ARTÍCULO 23. </w:t>
            </w:r>
            <w:r w:rsidRPr="00F03178">
              <w:rPr>
                <w:rFonts w:ascii="Century Gothic" w:eastAsia="Arial" w:hAnsi="Century Gothic" w:cs="Arial"/>
                <w:lang w:val="es-CO" w:eastAsia="es-MX"/>
              </w:rPr>
              <w:t>Modifíquese el Artículo 44 de la Ley 675 de 2001, el cual quedará así:</w:t>
            </w:r>
          </w:p>
          <w:p w14:paraId="5BB8733F"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44. Decisiones en reuniones no presenciales</w:t>
            </w:r>
            <w:r w:rsidRPr="00F03178">
              <w:rPr>
                <w:rFonts w:ascii="Century Gothic" w:eastAsia="Arial" w:hAnsi="Century Gothic" w:cs="Arial"/>
                <w:lang w:val="es-CO" w:eastAsia="es-MX"/>
              </w:rPr>
              <w:t xml:space="preserve">. Las decisiones adoptadas en reuniones no presenciales requerirán el mismo quorum y mayorías necesarios para la adopción de decisiones en sesiones presenciales. </w:t>
            </w:r>
          </w:p>
          <w:p w14:paraId="4E2A106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Las actas deberán asentarse en el libro respectivo, suscribirse física o digitalmente por el presidente y secretario de la reunión y comunicarse a los propietarios dentro de los diez (10) días calendario siguientes a aquel en que se concluyó el acuerdo.</w:t>
            </w:r>
          </w:p>
        </w:tc>
      </w:tr>
      <w:tr w:rsidR="00F03178" w:rsidRPr="00F03178" w14:paraId="4FE67AAD" w14:textId="77777777" w:rsidTr="00F03178">
        <w:tc>
          <w:tcPr>
            <w:tcW w:w="9214" w:type="dxa"/>
          </w:tcPr>
          <w:p w14:paraId="6B110DBB" w14:textId="77777777" w:rsidR="009A3F41" w:rsidRDefault="009A3F41" w:rsidP="00F03178">
            <w:pPr>
              <w:spacing w:before="240" w:after="240" w:line="248" w:lineRule="auto"/>
              <w:ind w:left="10" w:right="3" w:firstLine="20"/>
              <w:jc w:val="both"/>
              <w:rPr>
                <w:rFonts w:ascii="Century Gothic" w:eastAsia="Arial" w:hAnsi="Century Gothic" w:cs="Arial"/>
                <w:b/>
                <w:lang w:val="es-CO" w:eastAsia="es-MX"/>
              </w:rPr>
            </w:pPr>
          </w:p>
          <w:p w14:paraId="5EC557E1" w14:textId="7B07889E"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24. </w:t>
            </w:r>
            <w:r w:rsidRPr="00F03178">
              <w:rPr>
                <w:rFonts w:ascii="Century Gothic" w:eastAsia="Arial" w:hAnsi="Century Gothic" w:cs="Arial"/>
                <w:lang w:val="es-CO" w:eastAsia="es-MX"/>
              </w:rPr>
              <w:t>Modifíquese el Artículo 46 de la Ley 675 de 2001, el cual quedará así:</w:t>
            </w:r>
          </w:p>
          <w:p w14:paraId="53C94095"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46. Decisiones que exigen mayoría calificada.</w:t>
            </w:r>
            <w:r w:rsidRPr="00F03178">
              <w:rPr>
                <w:rFonts w:ascii="Century Gothic" w:eastAsia="Arial" w:hAnsi="Century Gothic" w:cs="Arial"/>
                <w:lang w:val="es-CO" w:eastAsia="es-MX"/>
              </w:rPr>
              <w:t xml:space="preserve"> Como excepción a la norma general, las siguientes decisiones requerirán mayoría calificada del setenta por ciento (70%) de los coeficientes de copropiedad que integra la propiedad horizontal:</w:t>
            </w:r>
          </w:p>
          <w:p w14:paraId="6ABF78E8" w14:textId="66599440"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1.</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Cambios que afecten la destinación de los bienes comunes o impliquen una disminución en su uso y goce.</w:t>
            </w:r>
          </w:p>
          <w:p w14:paraId="4E8E41E2" w14:textId="15993923"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Imposición de expensas extraordinarias cuya cuantía total, durante la vigencia presupuestal, supere cuatro (4) veces el valor de las expensas necesarias mensuales.</w:t>
            </w:r>
          </w:p>
          <w:p w14:paraId="428260A1" w14:textId="3231BE0B"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3.</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Aprobación de expensas comunes diferentes de las ordinarias.</w:t>
            </w:r>
          </w:p>
          <w:p w14:paraId="1EC1DF0D" w14:textId="64F88507"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4.</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Asignación de un bien común al uso y goce exclusivo de un determinado bien privado, cuando así lo haya solicitado un copropietario.</w:t>
            </w:r>
          </w:p>
          <w:p w14:paraId="0E96B20B" w14:textId="2D14592D"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5.</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Reforma a los estatutos y reglamento de propiedad horizontal.</w:t>
            </w:r>
          </w:p>
          <w:p w14:paraId="46390BF0" w14:textId="00ADE1F4"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6.</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Desafectación de un bien común no esencial.</w:t>
            </w:r>
          </w:p>
          <w:p w14:paraId="158BDC05" w14:textId="29C1EF83"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7.</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Reconstrucción de la propiedad horizontal, destruida en proporción que represente por lo menos el setenta y cinco por ciento (75%).</w:t>
            </w:r>
          </w:p>
          <w:p w14:paraId="31845986" w14:textId="100E2BF7"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8.</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Cambio de destinación genérica de los bienes de dominio particular, siempre y cuando se ajuste a la normatividad urbanística vigente.</w:t>
            </w:r>
          </w:p>
          <w:p w14:paraId="55E4E42E" w14:textId="6C145466" w:rsidR="00F03178" w:rsidRPr="00F03178" w:rsidRDefault="009A3F41" w:rsidP="009A3F41">
            <w:pPr>
              <w:spacing w:before="240" w:after="240" w:line="248" w:lineRule="auto"/>
              <w:ind w:left="321" w:right="3"/>
              <w:jc w:val="both"/>
              <w:rPr>
                <w:rFonts w:ascii="Century Gothic" w:eastAsia="Arial" w:hAnsi="Century Gothic" w:cs="Arial"/>
                <w:lang w:val="es-CO" w:eastAsia="es-MX"/>
              </w:rPr>
            </w:pPr>
            <w:r>
              <w:rPr>
                <w:rFonts w:ascii="Century Gothic" w:eastAsia="Arial" w:hAnsi="Century Gothic" w:cs="Arial"/>
                <w:b/>
                <w:lang w:val="es-CO" w:eastAsia="es-MX"/>
              </w:rPr>
              <w:t>9</w:t>
            </w:r>
            <w:r w:rsidR="00F03178" w:rsidRPr="00F03178">
              <w:rPr>
                <w:rFonts w:ascii="Century Gothic" w:eastAsia="Arial" w:hAnsi="Century Gothic" w:cs="Arial"/>
                <w:b/>
                <w:lang w:val="es-CO" w:eastAsia="es-MX"/>
              </w:rPr>
              <w:t>.</w:t>
            </w:r>
            <w:r>
              <w:rPr>
                <w:rFonts w:ascii="Century Gothic" w:eastAsia="Arial" w:hAnsi="Century Gothic" w:cs="Arial"/>
                <w:b/>
                <w:lang w:val="es-CO" w:eastAsia="es-MX"/>
              </w:rPr>
              <w:t xml:space="preserve"> </w:t>
            </w:r>
            <w:r w:rsidR="00F03178" w:rsidRPr="00F03178">
              <w:rPr>
                <w:rFonts w:ascii="Century Gothic" w:eastAsia="Arial" w:hAnsi="Century Gothic" w:cs="Arial"/>
                <w:lang w:val="es-CO" w:eastAsia="es-MX"/>
              </w:rPr>
              <w:t>Adquisición de inmuebles para la propiedad horizontal.</w:t>
            </w:r>
          </w:p>
          <w:p w14:paraId="49129074" w14:textId="2E7E2D8F" w:rsidR="00F03178" w:rsidRPr="00F03178" w:rsidRDefault="00F03178" w:rsidP="009A3F41">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1</w:t>
            </w:r>
            <w:r w:rsidR="009A3F41">
              <w:rPr>
                <w:rFonts w:ascii="Century Gothic" w:eastAsia="Arial" w:hAnsi="Century Gothic" w:cs="Arial"/>
                <w:b/>
                <w:lang w:val="es-CO" w:eastAsia="es-MX"/>
              </w:rPr>
              <w:t>0</w:t>
            </w:r>
            <w:r w:rsidRPr="00F03178">
              <w:rPr>
                <w:rFonts w:ascii="Century Gothic" w:eastAsia="Arial" w:hAnsi="Century Gothic" w:cs="Arial"/>
                <w:b/>
                <w:lang w:val="es-CO" w:eastAsia="es-MX"/>
              </w:rPr>
              <w:t>.</w:t>
            </w:r>
            <w:r w:rsidR="009A3F41">
              <w:rPr>
                <w:rFonts w:ascii="Century Gothic" w:eastAsia="Arial" w:hAnsi="Century Gothic" w:cs="Arial"/>
                <w:b/>
                <w:lang w:val="es-CO" w:eastAsia="es-MX"/>
              </w:rPr>
              <w:t xml:space="preserve"> </w:t>
            </w:r>
            <w:r w:rsidRPr="00F03178">
              <w:rPr>
                <w:rFonts w:ascii="Century Gothic" w:eastAsia="Arial" w:hAnsi="Century Gothic" w:cs="Arial"/>
                <w:lang w:val="es-CO" w:eastAsia="es-MX"/>
              </w:rPr>
              <w:t>Liquidación y disolución.</w:t>
            </w:r>
          </w:p>
          <w:p w14:paraId="4681ED6E" w14:textId="77777777" w:rsidR="009A3F41" w:rsidRDefault="009A3F41" w:rsidP="00F03178">
            <w:pPr>
              <w:spacing w:before="240" w:after="3" w:line="248" w:lineRule="auto"/>
              <w:ind w:left="10" w:right="3"/>
              <w:jc w:val="both"/>
              <w:rPr>
                <w:rFonts w:ascii="Century Gothic" w:eastAsia="Arial" w:hAnsi="Century Gothic" w:cs="Arial"/>
                <w:b/>
                <w:lang w:val="es-CO" w:eastAsia="es-MX"/>
              </w:rPr>
            </w:pPr>
          </w:p>
          <w:p w14:paraId="683C8083" w14:textId="39A693D4" w:rsidR="00F03178" w:rsidRPr="00F03178" w:rsidRDefault="00F03178" w:rsidP="00F03178">
            <w:pPr>
              <w:spacing w:before="240"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w:t>
            </w:r>
            <w:r w:rsidRPr="00F03178">
              <w:rPr>
                <w:rFonts w:ascii="Century Gothic" w:eastAsia="Arial" w:hAnsi="Century Gothic" w:cs="Arial"/>
                <w:lang w:val="es-CO" w:eastAsia="es-MX"/>
              </w:rPr>
              <w:t xml:space="preserve"> Las decisiones previstas en este artículo no podrán tomarse en reuniones de segunda convocatoria, salvo qué en este último caso, se obtenga la mayoría exigida por esta Ley.</w:t>
            </w:r>
          </w:p>
          <w:p w14:paraId="741B21A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32AFC3D9" w14:textId="77777777" w:rsidTr="00F03178">
        <w:tc>
          <w:tcPr>
            <w:tcW w:w="9214" w:type="dxa"/>
          </w:tcPr>
          <w:p w14:paraId="57FD207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25. </w:t>
            </w:r>
            <w:r w:rsidRPr="00F03178">
              <w:rPr>
                <w:rFonts w:ascii="Century Gothic" w:eastAsia="Arial" w:hAnsi="Century Gothic" w:cs="Arial"/>
                <w:lang w:val="es-CO" w:eastAsia="es-MX"/>
              </w:rPr>
              <w:t>Modifíquese el Artículo 47 de la Ley 675 de 2001, el cual quedará así:</w:t>
            </w:r>
          </w:p>
          <w:p w14:paraId="24D3DC29"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47. Actas.</w:t>
            </w:r>
            <w:r w:rsidRPr="00F03178">
              <w:rPr>
                <w:rFonts w:ascii="Century Gothic" w:eastAsia="Arial" w:hAnsi="Century Gothic" w:cs="Arial"/>
                <w:lang w:val="es-CO" w:eastAsia="es-MX"/>
              </w:rPr>
              <w:t xml:space="preserve"> Las decisiones adoptadas por la asamblea deberán quedar consignadas en actas firmadas por el presidente y el secretario de la misma. En dichas actas se deberá indicar si la reunión fue ordinaria o extraordinaria, la forma de convocatoria, el orden del día, el nombre y calidad de los asistentes, su unidad privada, el respectivo coeficiente, y los votos emitidos en cada caso.</w:t>
            </w:r>
          </w:p>
          <w:p w14:paraId="6EB1E3B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3978CC2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 comisión verificadora deberá elaborar un informe en el que se certifique la veracidad del contenido del acta y de lo ocurrido durante la reunión, incluyendo las consideraciones que cada verificador estime pertinentes. Este </w:t>
            </w:r>
            <w:r w:rsidRPr="00F03178">
              <w:rPr>
                <w:rFonts w:ascii="Century Gothic" w:eastAsia="Arial" w:hAnsi="Century Gothic" w:cs="Arial"/>
                <w:lang w:val="es-CO" w:eastAsia="es-MX"/>
              </w:rPr>
              <w:lastRenderedPageBreak/>
              <w:t>informe deberá estar suscrito, como mínimo, por la mayoría simple de los miembros del comité verificador.</w:t>
            </w:r>
          </w:p>
          <w:p w14:paraId="6A3BC4C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11F83E37"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La copia del acta debidamente suscrita constituirá prueba suficiente de los hechos consignados en ella, salvo prueba en contrario que demuestre su falsedad. El administrador estará obligado a entregar copia del acta a quien así lo solicite.</w:t>
            </w:r>
          </w:p>
          <w:p w14:paraId="7B77817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w:t>
            </w:r>
            <w:r w:rsidRPr="00F03178">
              <w:rPr>
                <w:rFonts w:ascii="Century Gothic" w:eastAsia="Arial" w:hAnsi="Century Gothic" w:cs="Arial"/>
                <w:lang w:val="es-CO" w:eastAsia="es-MX"/>
              </w:rPr>
              <w:t xml:space="preserve"> Todo propietario a quien se le niegue la entrega de copia de acta, podrá acudir en reclamación ante el </w:t>
            </w:r>
            <w:proofErr w:type="gramStart"/>
            <w:r w:rsidRPr="00F03178">
              <w:rPr>
                <w:rFonts w:ascii="Century Gothic" w:eastAsia="Arial" w:hAnsi="Century Gothic" w:cs="Arial"/>
                <w:lang w:val="es-CO" w:eastAsia="es-MX"/>
              </w:rPr>
              <w:t>Alcalde</w:t>
            </w:r>
            <w:proofErr w:type="gramEnd"/>
            <w:r w:rsidRPr="00F03178">
              <w:rPr>
                <w:rFonts w:ascii="Century Gothic" w:eastAsia="Arial" w:hAnsi="Century Gothic" w:cs="Arial"/>
                <w:lang w:val="es-CO" w:eastAsia="es-MX"/>
              </w:rPr>
              <w:t xml:space="preserve"> Municipal o Distrital o su delegado, quien a su vez ordenará la entrega de la copia solicitada so pena de sanción de carácter policivo.</w:t>
            </w:r>
          </w:p>
        </w:tc>
      </w:tr>
      <w:tr w:rsidR="00F03178" w:rsidRPr="00F03178" w14:paraId="0432575F" w14:textId="77777777" w:rsidTr="00F03178">
        <w:tc>
          <w:tcPr>
            <w:tcW w:w="9214" w:type="dxa"/>
          </w:tcPr>
          <w:p w14:paraId="66305798" w14:textId="77777777" w:rsidR="00C61C8E" w:rsidRDefault="00C61C8E" w:rsidP="00F03178">
            <w:pPr>
              <w:spacing w:before="240" w:after="240" w:line="248" w:lineRule="auto"/>
              <w:ind w:left="10" w:right="3" w:firstLine="20"/>
              <w:jc w:val="both"/>
              <w:rPr>
                <w:rFonts w:ascii="Century Gothic" w:eastAsia="Arial" w:hAnsi="Century Gothic" w:cs="Arial"/>
                <w:b/>
                <w:lang w:val="es-CO" w:eastAsia="es-MX"/>
              </w:rPr>
            </w:pPr>
          </w:p>
          <w:p w14:paraId="1BF92617" w14:textId="339E97BF"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26. </w:t>
            </w:r>
            <w:r w:rsidRPr="00F03178">
              <w:rPr>
                <w:rFonts w:ascii="Century Gothic" w:eastAsia="Arial" w:hAnsi="Century Gothic" w:cs="Arial"/>
                <w:lang w:val="es-CO" w:eastAsia="es-MX"/>
              </w:rPr>
              <w:t>Modifíquese el Artículo 48 de la Ley 675 de 2001, el cual quedará así:</w:t>
            </w:r>
          </w:p>
          <w:p w14:paraId="4036F40E"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48. Procedimiento ejecutivo</w:t>
            </w:r>
            <w:r w:rsidRPr="00F03178">
              <w:rPr>
                <w:rFonts w:ascii="Century Gothic" w:eastAsia="Arial" w:hAnsi="Century Gothic" w:cs="Arial"/>
                <w:lang w:val="es-CO" w:eastAsia="es-MX"/>
              </w:rPr>
              <w:t>.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173DA3AA"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lang w:val="es-CO" w:eastAsia="es-MX"/>
              </w:rPr>
              <w:lastRenderedPageBreak/>
              <w:t>La acción ejecutiva a que se refiere este artículo, no estará supeditada al agotamiento previo de los mecanismos para la solución de conflictos previstos en la presente ley.</w:t>
            </w:r>
          </w:p>
          <w:p w14:paraId="32BC7DC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w:t>
            </w:r>
            <w:r w:rsidRPr="00F03178">
              <w:rPr>
                <w:rFonts w:ascii="Century Gothic" w:eastAsia="Arial" w:hAnsi="Century Gothic" w:cs="Arial"/>
                <w:lang w:val="es-CO" w:eastAsia="es-MX"/>
              </w:rPr>
              <w:t xml:space="preserve">El Reglamento Interno de Propiedad Horizontal deberá establecer sobre quién recae la obligación del pago de honorarios, ya sea la copropiedad o el deudor, así como el porcentaje correspondiente por concepto de recaudo en etapa </w:t>
            </w:r>
            <w:proofErr w:type="spellStart"/>
            <w:r w:rsidRPr="00F03178">
              <w:rPr>
                <w:rFonts w:ascii="Century Gothic" w:eastAsia="Arial" w:hAnsi="Century Gothic" w:cs="Arial"/>
                <w:lang w:val="es-CO" w:eastAsia="es-MX"/>
              </w:rPr>
              <w:t>prejurídica</w:t>
            </w:r>
            <w:proofErr w:type="spellEnd"/>
            <w:r w:rsidRPr="00F03178">
              <w:rPr>
                <w:rFonts w:ascii="Century Gothic" w:eastAsia="Arial" w:hAnsi="Century Gothic" w:cs="Arial"/>
                <w:lang w:val="es-CO" w:eastAsia="es-MX"/>
              </w:rPr>
              <w:t xml:space="preserve"> y jurídica, y los intereses generados conforme a lo dispuesto en la presente ley.</w:t>
            </w:r>
          </w:p>
        </w:tc>
      </w:tr>
      <w:tr w:rsidR="00F03178" w:rsidRPr="00F03178" w14:paraId="11E1B038" w14:textId="77777777" w:rsidTr="00F03178">
        <w:tc>
          <w:tcPr>
            <w:tcW w:w="9214" w:type="dxa"/>
            <w:shd w:val="clear" w:color="auto" w:fill="auto"/>
          </w:tcPr>
          <w:p w14:paraId="1B9C1D7F" w14:textId="77777777" w:rsidR="00C61C8E" w:rsidRDefault="00C61C8E" w:rsidP="00F03178">
            <w:pPr>
              <w:spacing w:before="240" w:after="240" w:line="248" w:lineRule="auto"/>
              <w:ind w:left="10" w:right="3" w:firstLine="20"/>
              <w:jc w:val="both"/>
              <w:rPr>
                <w:rFonts w:ascii="Century Gothic" w:eastAsia="Arial" w:hAnsi="Century Gothic" w:cs="Arial"/>
                <w:b/>
                <w:lang w:val="es-CO" w:eastAsia="es-MX"/>
              </w:rPr>
            </w:pPr>
          </w:p>
          <w:p w14:paraId="1A4E98B4" w14:textId="679D60EC"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27</w:t>
            </w:r>
            <w:r w:rsidRPr="00F03178">
              <w:rPr>
                <w:rFonts w:ascii="Century Gothic" w:eastAsia="Arial" w:hAnsi="Century Gothic" w:cs="Arial"/>
                <w:lang w:val="es-CO" w:eastAsia="es-MX"/>
              </w:rPr>
              <w:t>. Modifíquese el Artículo 51 de la Ley 675 de 2001, el cual quedará así:</w:t>
            </w:r>
          </w:p>
          <w:p w14:paraId="5444E5E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51. Funciones del administrador.</w:t>
            </w:r>
            <w:r w:rsidRPr="00F03178">
              <w:rPr>
                <w:rFonts w:ascii="Century Gothic" w:eastAsia="Arial" w:hAnsi="Century Gothic" w:cs="Arial"/>
                <w:lang w:val="es-CO" w:eastAsia="es-MX"/>
              </w:rPr>
              <w:t xml:space="preserve"> La administración inmediata de la propiedad horizontal estará a cargo del administrador, quien tiene facultades de ejecución, conservación, representación y recaudo. Sus funciones básicas son las siguientes.</w:t>
            </w:r>
          </w:p>
          <w:p w14:paraId="72352882" w14:textId="5641EF33"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1.</w:t>
            </w:r>
            <w:r w:rsidR="004565D5">
              <w:rPr>
                <w:rFonts w:ascii="Century Gothic" w:eastAsia="Arial" w:hAnsi="Century Gothic" w:cs="Arial"/>
                <w:b/>
                <w:lang w:val="es-CO" w:eastAsia="es-MX"/>
              </w:rPr>
              <w:t xml:space="preserve"> </w:t>
            </w:r>
            <w:r w:rsidRPr="00F03178">
              <w:rPr>
                <w:rFonts w:ascii="Century Gothic" w:eastAsia="Arial" w:hAnsi="Century Gothic" w:cs="Arial"/>
                <w:lang w:val="es-CO" w:eastAsia="es-MX"/>
              </w:rPr>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7C5FEFA5" w14:textId="3A824BD3"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4565D5">
              <w:rPr>
                <w:rFonts w:ascii="Century Gothic" w:eastAsia="Arial" w:hAnsi="Century Gothic" w:cs="Arial"/>
                <w:b/>
                <w:lang w:val="es-CO" w:eastAsia="es-MX"/>
              </w:rPr>
              <w:t xml:space="preserve"> </w:t>
            </w:r>
            <w:r w:rsidRPr="00F03178">
              <w:rPr>
                <w:rFonts w:ascii="Century Gothic" w:eastAsia="Arial" w:hAnsi="Century Gothic" w:cs="Arial"/>
                <w:lang w:val="es-CO" w:eastAsia="es-MX"/>
              </w:rPr>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077986DB" w14:textId="33A39E64"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3.</w:t>
            </w:r>
            <w:r w:rsidR="004565D5">
              <w:rPr>
                <w:rFonts w:ascii="Century Gothic" w:eastAsia="Arial" w:hAnsi="Century Gothic" w:cs="Arial"/>
                <w:b/>
                <w:lang w:val="es-CO" w:eastAsia="es-MX"/>
              </w:rPr>
              <w:t xml:space="preserve"> </w:t>
            </w:r>
            <w:r w:rsidRPr="00F03178">
              <w:rPr>
                <w:rFonts w:ascii="Century Gothic" w:eastAsia="Arial" w:hAnsi="Century Gothic" w:cs="Arial"/>
                <w:lang w:val="es-CO" w:eastAsia="es-MX"/>
              </w:rPr>
              <w:t xml:space="preserve">Cuidar y vigilar los bienes comunes, y ejecutar los actos de administración, conservación y disposición de los mismos de conformidad </w:t>
            </w:r>
            <w:r w:rsidRPr="00F03178">
              <w:rPr>
                <w:rFonts w:ascii="Century Gothic" w:eastAsia="Arial" w:hAnsi="Century Gothic" w:cs="Arial"/>
                <w:lang w:val="es-CO" w:eastAsia="es-MX"/>
              </w:rPr>
              <w:lastRenderedPageBreak/>
              <w:t>con las facultades y restricciones fijadas en el reglamento de propiedad horizontal.</w:t>
            </w:r>
          </w:p>
          <w:p w14:paraId="5C37210D"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4.</w:t>
            </w:r>
            <w:r w:rsidRPr="00F03178">
              <w:rPr>
                <w:rFonts w:ascii="Century Gothic" w:eastAsia="Arial" w:hAnsi="Century Gothic" w:cs="Arial"/>
                <w:lang w:val="es-CO" w:eastAsia="es-MX"/>
              </w:rPr>
              <w:t>Administrar</w:t>
            </w:r>
            <w:proofErr w:type="spellEnd"/>
            <w:r w:rsidRPr="00F03178">
              <w:rPr>
                <w:rFonts w:ascii="Century Gothic" w:eastAsia="Arial" w:hAnsi="Century Gothic" w:cs="Arial"/>
                <w:lang w:val="es-CO" w:eastAsia="es-MX"/>
              </w:rPr>
              <w:t xml:space="preserve">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49FBD0FB"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5.</w:t>
            </w:r>
            <w:r w:rsidRPr="00F03178">
              <w:rPr>
                <w:rFonts w:ascii="Century Gothic" w:eastAsia="Arial" w:hAnsi="Century Gothic" w:cs="Arial"/>
                <w:lang w:val="es-CO" w:eastAsia="es-MX"/>
              </w:rPr>
              <w:t>Convocar</w:t>
            </w:r>
            <w:proofErr w:type="spellEnd"/>
            <w:r w:rsidRPr="00F03178">
              <w:rPr>
                <w:rFonts w:ascii="Century Gothic" w:eastAsia="Arial" w:hAnsi="Century Gothic" w:cs="Arial"/>
                <w:lang w:val="es-CO" w:eastAsia="es-MX"/>
              </w:rPr>
              <w:t xml:space="preserve">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5C8CFE2E"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6.</w:t>
            </w:r>
            <w:r w:rsidRPr="00F03178">
              <w:rPr>
                <w:rFonts w:ascii="Century Gothic" w:eastAsia="Arial" w:hAnsi="Century Gothic" w:cs="Arial"/>
                <w:lang w:val="es-CO" w:eastAsia="es-MX"/>
              </w:rPr>
              <w:t>Preparar</w:t>
            </w:r>
            <w:proofErr w:type="spellEnd"/>
            <w:r w:rsidRPr="00F03178">
              <w:rPr>
                <w:rFonts w:ascii="Century Gothic" w:eastAsia="Arial" w:hAnsi="Century Gothic" w:cs="Arial"/>
                <w:lang w:val="es-CO" w:eastAsia="es-MX"/>
              </w:rPr>
              <w:t xml:space="preserve"> y someter a consideración del consejo de administración las cuentas. </w:t>
            </w:r>
            <w:r w:rsidRPr="00F03178">
              <w:rPr>
                <w:rFonts w:ascii="Century Gothic" w:eastAsia="Arial" w:hAnsi="Century Gothic" w:cs="Arial"/>
                <w:b/>
                <w:u w:val="single"/>
                <w:lang w:val="es-CO" w:eastAsia="es-MX"/>
              </w:rPr>
              <w:t>mensuales y</w:t>
            </w:r>
            <w:r w:rsidRPr="00F03178">
              <w:rPr>
                <w:rFonts w:ascii="Century Gothic" w:eastAsia="Arial" w:hAnsi="Century Gothic" w:cs="Arial"/>
                <w:lang w:val="es-CO" w:eastAsia="es-MX"/>
              </w:rPr>
              <w:t xml:space="preserve"> anuales, el informe para la asamblea general anual de propietarios, el presupuesto de ingresos y egresos para cada vigencia, el balance general de las cuentas del ejercicio anterior, los balances de prueba y su respectiva ejecución presupuestal. </w:t>
            </w:r>
          </w:p>
          <w:p w14:paraId="2800121D"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7.</w:t>
            </w:r>
            <w:r w:rsidRPr="00F03178">
              <w:rPr>
                <w:rFonts w:ascii="Century Gothic" w:eastAsia="Arial" w:hAnsi="Century Gothic" w:cs="Arial"/>
                <w:lang w:val="es-CO" w:eastAsia="es-MX"/>
              </w:rPr>
              <w:t xml:space="preserve"> Llevar bajo su dependencia y responsabilidad, la contabilidad de la propiedad horizontal.</w:t>
            </w:r>
          </w:p>
          <w:p w14:paraId="25C3AF7D"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8.</w:t>
            </w:r>
            <w:r w:rsidRPr="00F03178">
              <w:rPr>
                <w:rFonts w:ascii="Century Gothic" w:eastAsia="Arial" w:hAnsi="Century Gothic" w:cs="Arial"/>
                <w:lang w:val="es-CO" w:eastAsia="es-MX"/>
              </w:rPr>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5F3016CA"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9.</w:t>
            </w:r>
            <w:r w:rsidRPr="00F03178">
              <w:rPr>
                <w:rFonts w:ascii="Century Gothic" w:eastAsia="Arial" w:hAnsi="Century Gothic" w:cs="Arial"/>
                <w:lang w:val="es-CO" w:eastAsia="es-MX"/>
              </w:rPr>
              <w:t xml:space="preserve"> Llevar directamente o bajo su dependencia y responsabilidad, los libros de 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52E72F0E"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10.</w:t>
            </w:r>
            <w:r w:rsidRPr="00F03178">
              <w:rPr>
                <w:rFonts w:ascii="Century Gothic" w:eastAsia="Arial" w:hAnsi="Century Gothic" w:cs="Arial"/>
                <w:lang w:val="es-CO" w:eastAsia="es-MX"/>
              </w:rPr>
              <w:t xml:space="preserve"> Suministrar información actualizada y veraz en el Registro Único Nacional de Administradores de Propiedad Horizontal.</w:t>
            </w:r>
          </w:p>
          <w:p w14:paraId="0A05069A" w14:textId="77777777" w:rsidR="00F03178" w:rsidRPr="00F03178" w:rsidRDefault="00F03178" w:rsidP="004565D5">
            <w:pPr>
              <w:spacing w:before="240" w:after="240" w:line="248" w:lineRule="auto"/>
              <w:ind w:left="321"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 xml:space="preserve">11. </w:t>
            </w:r>
            <w:r w:rsidRPr="00F03178">
              <w:rPr>
                <w:rFonts w:ascii="Century Gothic" w:eastAsia="Arial" w:hAnsi="Century Gothic" w:cs="Arial"/>
                <w:lang w:val="es-CO" w:eastAsia="es-MX"/>
              </w:rPr>
              <w:t xml:space="preserve">Elevar a escritura pública y registrar las reformas al reglamento de propiedad horizontal aprobadas por la asamblea general de propietarios, </w:t>
            </w:r>
            <w:r w:rsidRPr="00F03178">
              <w:rPr>
                <w:rFonts w:ascii="Century Gothic" w:eastAsia="Arial" w:hAnsi="Century Gothic" w:cs="Arial"/>
                <w:lang w:val="es-CO" w:eastAsia="es-MX"/>
              </w:rPr>
              <w:lastRenderedPageBreak/>
              <w:t>e inscribir ante la entidad competente todos los actos relacionados con la existencia y representación legal de la persona jurídica.</w:t>
            </w:r>
          </w:p>
          <w:p w14:paraId="7DDB059A"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12.</w:t>
            </w:r>
            <w:r w:rsidRPr="00F03178">
              <w:rPr>
                <w:rFonts w:ascii="Century Gothic" w:eastAsia="Arial" w:hAnsi="Century Gothic" w:cs="Arial"/>
                <w:lang w:val="es-CO" w:eastAsia="es-MX"/>
              </w:rPr>
              <w:t xml:space="preserve"> Representar judicial y extrajudicialmente a la persona jurídica y conceder poderes especiales para tales fines, cuando la necesidad lo exija.</w:t>
            </w:r>
          </w:p>
          <w:p w14:paraId="5672E5F9" w14:textId="77777777" w:rsidR="00F03178" w:rsidRPr="00F03178" w:rsidRDefault="00F03178" w:rsidP="004565D5">
            <w:pPr>
              <w:spacing w:before="240" w:after="240" w:line="248" w:lineRule="auto"/>
              <w:ind w:left="321"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13.</w:t>
            </w:r>
            <w:r w:rsidRPr="00F03178">
              <w:rPr>
                <w:rFonts w:ascii="Century Gothic" w:eastAsia="Arial" w:hAnsi="Century Gothic" w:cs="Arial"/>
                <w:lang w:val="es-CO" w:eastAsia="es-MX"/>
              </w:rPr>
              <w:t xml:space="preserve"> Notificar a los propietarios de bienes privados, por los medios que señale el respectivo reglamento de propiedad horizontal, las sanciones impuestas en su contra por la asamblea general, el consejo de administración, según el caso, por incumplimiento de obligaciones.</w:t>
            </w:r>
          </w:p>
          <w:p w14:paraId="10ED5335" w14:textId="77777777" w:rsidR="00F03178" w:rsidRPr="00F03178" w:rsidRDefault="00F03178" w:rsidP="004565D5">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14.</w:t>
            </w:r>
            <w:r w:rsidRPr="00F03178">
              <w:rPr>
                <w:rFonts w:ascii="Century Gothic" w:eastAsia="Arial" w:hAnsi="Century Gothic" w:cs="Arial"/>
                <w:lang w:val="es-CO" w:eastAsia="es-MX"/>
              </w:rPr>
              <w:t xml:space="preserve"> Verificar el cumplimiento de las disposiciones reglamentarias de la propiedad horizontal tendientes a garantizar la protección, el bienestar y la convivencia de los copropietarios.</w:t>
            </w:r>
          </w:p>
          <w:p w14:paraId="7B9DD23F" w14:textId="77777777" w:rsidR="00F03178" w:rsidRPr="00F03178" w:rsidRDefault="00F03178" w:rsidP="004565D5">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15.</w:t>
            </w:r>
            <w:r w:rsidRPr="00F03178">
              <w:rPr>
                <w:rFonts w:ascii="Century Gothic" w:eastAsia="Arial" w:hAnsi="Century Gothic" w:cs="Arial"/>
                <w:lang w:val="es-CO" w:eastAsia="es-MX"/>
              </w:rPr>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7097AB5A" w14:textId="77777777"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16. </w:t>
            </w:r>
            <w:r w:rsidRPr="00F03178">
              <w:rPr>
                <w:rFonts w:ascii="Century Gothic" w:eastAsia="Arial" w:hAnsi="Century Gothic" w:cs="Arial"/>
                <w:lang w:val="es-CO" w:eastAsia="es-MX"/>
              </w:rPr>
              <w:t>Poner en conocimiento de los propietarios de la propiedad horizontal, las actas de la asamblea general y del consejo de administración, si los hubiere.</w:t>
            </w:r>
          </w:p>
          <w:p w14:paraId="05958E44" w14:textId="77777777" w:rsidR="00F03178" w:rsidRPr="00C663F7" w:rsidRDefault="00F03178" w:rsidP="004565D5">
            <w:pPr>
              <w:spacing w:before="240" w:after="240" w:line="248" w:lineRule="auto"/>
              <w:ind w:left="321" w:right="3"/>
              <w:jc w:val="both"/>
              <w:rPr>
                <w:rFonts w:ascii="Century Gothic" w:eastAsia="Arial" w:hAnsi="Century Gothic" w:cs="Arial"/>
                <w:lang w:val="es-CO" w:eastAsia="es-MX"/>
              </w:rPr>
            </w:pPr>
            <w:r w:rsidRPr="00C663F7">
              <w:rPr>
                <w:rFonts w:ascii="Century Gothic" w:eastAsia="Arial" w:hAnsi="Century Gothic" w:cs="Arial"/>
                <w:lang w:val="es-CO" w:eastAsia="es-MX"/>
              </w:rPr>
              <w:t>Lo anterior, se deberá hacer bajo el estricto cumplimiento de las disposiciones contenidas en las Leyes 1266 de 2008 y 1581 de 2012 y, las demás normas que las modifiquen o reglamenten.</w:t>
            </w:r>
          </w:p>
          <w:p w14:paraId="14F25A3C" w14:textId="77777777" w:rsidR="00F03178" w:rsidRPr="00F03178" w:rsidRDefault="00F03178" w:rsidP="004565D5">
            <w:pPr>
              <w:spacing w:before="240" w:after="240" w:line="248" w:lineRule="auto"/>
              <w:ind w:left="321"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17. </w:t>
            </w:r>
            <w:r w:rsidRPr="00F03178">
              <w:rPr>
                <w:rFonts w:ascii="Century Gothic" w:eastAsia="Arial" w:hAnsi="Century Gothic" w:cs="Arial"/>
                <w:lang w:val="es-CO" w:eastAsia="es-MX"/>
              </w:rPr>
              <w:t>Rendir cuentas documentadas y pormenorizadas de su gestión cuando los organismos de administración lo requieran.</w:t>
            </w:r>
          </w:p>
          <w:p w14:paraId="2DE55285" w14:textId="413C453F" w:rsidR="00F03178" w:rsidRPr="00F03178" w:rsidRDefault="00F03178" w:rsidP="004565D5">
            <w:pPr>
              <w:spacing w:before="240" w:after="240" w:line="248" w:lineRule="auto"/>
              <w:ind w:left="321" w:right="3"/>
              <w:jc w:val="both"/>
              <w:rPr>
                <w:rFonts w:ascii="Century Gothic" w:eastAsia="Arial" w:hAnsi="Century Gothic" w:cs="Arial"/>
                <w:b/>
                <w:strike/>
                <w:lang w:val="es-CO" w:eastAsia="es-MX"/>
              </w:rPr>
            </w:pPr>
            <w:r w:rsidRPr="00F03178">
              <w:rPr>
                <w:rFonts w:ascii="Century Gothic" w:eastAsia="Arial" w:hAnsi="Century Gothic" w:cs="Arial"/>
                <w:b/>
                <w:lang w:val="es-CO" w:eastAsia="es-MX"/>
              </w:rPr>
              <w:t>1</w:t>
            </w:r>
            <w:r w:rsidR="00C663F7">
              <w:rPr>
                <w:rFonts w:ascii="Century Gothic" w:eastAsia="Arial" w:hAnsi="Century Gothic" w:cs="Arial"/>
                <w:b/>
                <w:lang w:val="es-CO" w:eastAsia="es-MX"/>
              </w:rPr>
              <w:t>8</w:t>
            </w:r>
            <w:r w:rsidRPr="00F03178">
              <w:rPr>
                <w:rFonts w:ascii="Century Gothic" w:eastAsia="Arial" w:hAnsi="Century Gothic" w:cs="Arial"/>
                <w:b/>
                <w:lang w:val="es-CO" w:eastAsia="es-MX"/>
              </w:rPr>
              <w:t>.</w:t>
            </w:r>
            <w:r w:rsidRPr="00F03178">
              <w:rPr>
                <w:rFonts w:ascii="Century Gothic" w:eastAsia="Arial" w:hAnsi="Century Gothic" w:cs="Arial"/>
                <w:lang w:val="es-CO" w:eastAsia="es-MX"/>
              </w:rPr>
              <w:t xml:space="preserve"> Expedir la paz y salvo de cuentas con la administración de la propiedad horizontal cada vez que se produzca el cambio de tenedor o propietario de un bien de dominio particular o cuando este lo solicite.</w:t>
            </w:r>
          </w:p>
          <w:p w14:paraId="519B7755" w14:textId="5ADEB051" w:rsidR="00F03178" w:rsidRPr="00F03178" w:rsidRDefault="00C663F7" w:rsidP="004565D5">
            <w:pPr>
              <w:spacing w:before="240" w:after="240" w:line="248" w:lineRule="auto"/>
              <w:ind w:left="321" w:right="3" w:firstLine="20"/>
              <w:jc w:val="both"/>
              <w:rPr>
                <w:rFonts w:ascii="Century Gothic" w:eastAsia="Arial" w:hAnsi="Century Gothic" w:cs="Arial"/>
                <w:lang w:val="es-CO" w:eastAsia="es-MX"/>
              </w:rPr>
            </w:pPr>
            <w:r>
              <w:rPr>
                <w:rFonts w:ascii="Century Gothic" w:eastAsia="Arial" w:hAnsi="Century Gothic" w:cs="Arial"/>
                <w:b/>
                <w:lang w:val="es-CO" w:eastAsia="es-MX"/>
              </w:rPr>
              <w:t>19</w:t>
            </w:r>
            <w:r w:rsidR="00F03178" w:rsidRPr="00F03178">
              <w:rPr>
                <w:rFonts w:ascii="Century Gothic" w:eastAsia="Arial" w:hAnsi="Century Gothic" w:cs="Arial"/>
                <w:b/>
                <w:lang w:val="es-CO" w:eastAsia="es-MX"/>
              </w:rPr>
              <w:t>.</w:t>
            </w:r>
            <w:r w:rsidR="00F03178" w:rsidRPr="00F03178">
              <w:rPr>
                <w:rFonts w:ascii="Century Gothic" w:eastAsia="Arial" w:hAnsi="Century Gothic" w:cs="Arial"/>
                <w:lang w:val="es-CO" w:eastAsia="es-MX"/>
              </w:rPr>
              <w:t xml:space="preserve"> En el caso de administradores de propiedades horizontales de uso comercial, de servicio e industrial, se deberá cuidar el secreto industrial o la información confidencial, que de ser divulgada afecte los intereses de la organización.</w:t>
            </w:r>
          </w:p>
          <w:p w14:paraId="543DC880" w14:textId="3C5E1A66"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2</w:t>
            </w:r>
            <w:r w:rsidR="00C663F7">
              <w:rPr>
                <w:rFonts w:ascii="Century Gothic" w:eastAsia="Arial" w:hAnsi="Century Gothic" w:cs="Arial"/>
                <w:b/>
                <w:lang w:val="es-CO" w:eastAsia="es-MX"/>
              </w:rPr>
              <w:t>0</w:t>
            </w:r>
            <w:r w:rsidRPr="00F03178">
              <w:rPr>
                <w:rFonts w:ascii="Century Gothic" w:eastAsia="Arial" w:hAnsi="Century Gothic" w:cs="Arial"/>
                <w:b/>
                <w:lang w:val="es-CO" w:eastAsia="es-MX"/>
              </w:rPr>
              <w:t>.</w:t>
            </w:r>
            <w:r w:rsidRPr="00F03178">
              <w:rPr>
                <w:rFonts w:ascii="Century Gothic" w:eastAsia="Arial" w:hAnsi="Century Gothic" w:cs="Arial"/>
                <w:lang w:val="es-CO" w:eastAsia="es-MX"/>
              </w:rPr>
              <w:t xml:space="preserve"> Dar respuesta oportuna, clara y de fondo frente a los derechos de petición radicados</w:t>
            </w:r>
            <w:r w:rsidR="005919B0">
              <w:rPr>
                <w:rFonts w:ascii="Century Gothic" w:eastAsia="Arial" w:hAnsi="Century Gothic" w:cs="Arial"/>
                <w:lang w:val="es-CO" w:eastAsia="es-MX"/>
              </w:rPr>
              <w:t>, de conformidad con los plazos y requisitos establecidos en la Ley 1755 de 2015 o la norma que la modifique o sustituya</w:t>
            </w:r>
            <w:r w:rsidRPr="00F03178">
              <w:rPr>
                <w:rFonts w:ascii="Century Gothic" w:eastAsia="Arial" w:hAnsi="Century Gothic" w:cs="Arial"/>
                <w:lang w:val="es-CO" w:eastAsia="es-MX"/>
              </w:rPr>
              <w:t>.</w:t>
            </w:r>
          </w:p>
          <w:p w14:paraId="6141C16C" w14:textId="6434E1A2"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C663F7">
              <w:rPr>
                <w:rFonts w:ascii="Century Gothic" w:eastAsia="Arial" w:hAnsi="Century Gothic" w:cs="Arial"/>
                <w:b/>
                <w:lang w:val="es-CO" w:eastAsia="es-MX"/>
              </w:rPr>
              <w:t>1</w:t>
            </w:r>
            <w:r w:rsidRPr="00F03178">
              <w:rPr>
                <w:rFonts w:ascii="Century Gothic" w:eastAsia="Arial" w:hAnsi="Century Gothic" w:cs="Arial"/>
                <w:b/>
                <w:lang w:val="es-CO" w:eastAsia="es-MX"/>
              </w:rPr>
              <w:t>.</w:t>
            </w:r>
            <w:r w:rsidRPr="00F03178">
              <w:rPr>
                <w:rFonts w:ascii="Century Gothic" w:eastAsia="Arial" w:hAnsi="Century Gothic" w:cs="Arial"/>
                <w:lang w:val="es-CO" w:eastAsia="es-MX"/>
              </w:rPr>
              <w:t xml:space="preserve"> Las demás funciones previstas en la presente Ley, en el reglamento de propiedad horizontal, así como las que defina la asamblea general de propietarios.</w:t>
            </w:r>
          </w:p>
          <w:p w14:paraId="32A62DCB" w14:textId="366428A6" w:rsidR="00F03178" w:rsidRPr="00F03178" w:rsidRDefault="00F03178" w:rsidP="004565D5">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C663F7">
              <w:rPr>
                <w:rFonts w:ascii="Century Gothic" w:eastAsia="Arial" w:hAnsi="Century Gothic" w:cs="Arial"/>
                <w:b/>
                <w:lang w:val="es-CO" w:eastAsia="es-MX"/>
              </w:rPr>
              <w:t>2</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Es deber del administrador, contar en todo momento con vías de comunicación abiertas a los propietarios para cabal cumplimiento de las funciones establecidas en este artículo.</w:t>
            </w:r>
          </w:p>
          <w:p w14:paraId="2C378B41" w14:textId="5A218597" w:rsidR="00F03178" w:rsidRDefault="00F03178" w:rsidP="004565D5">
            <w:pPr>
              <w:spacing w:before="240" w:after="240" w:line="248" w:lineRule="auto"/>
              <w:ind w:left="321" w:right="3" w:firstLine="20"/>
              <w:jc w:val="both"/>
              <w:rPr>
                <w:rFonts w:ascii="Century Gothic" w:eastAsia="Arial" w:hAnsi="Century Gothic" w:cs="Arial"/>
                <w:bCs/>
                <w:lang w:val="es-CO" w:eastAsia="es-MX"/>
              </w:rPr>
            </w:pPr>
            <w:r w:rsidRPr="004565D5">
              <w:rPr>
                <w:rFonts w:ascii="Century Gothic" w:eastAsia="Arial" w:hAnsi="Century Gothic" w:cs="Arial"/>
                <w:b/>
                <w:lang w:val="es-CO" w:eastAsia="es-MX"/>
              </w:rPr>
              <w:t>2</w:t>
            </w:r>
            <w:r w:rsidR="00C663F7">
              <w:rPr>
                <w:rFonts w:ascii="Century Gothic" w:eastAsia="Arial" w:hAnsi="Century Gothic" w:cs="Arial"/>
                <w:b/>
                <w:lang w:val="es-CO" w:eastAsia="es-MX"/>
              </w:rPr>
              <w:t>3</w:t>
            </w:r>
            <w:r w:rsidRPr="004565D5">
              <w:rPr>
                <w:rFonts w:ascii="Century Gothic" w:eastAsia="Arial" w:hAnsi="Century Gothic" w:cs="Arial"/>
                <w:b/>
                <w:lang w:val="es-CO" w:eastAsia="es-MX"/>
              </w:rPr>
              <w:t xml:space="preserve">. </w:t>
            </w:r>
            <w:r w:rsidRPr="004565D5">
              <w:rPr>
                <w:rFonts w:ascii="Century Gothic" w:eastAsia="Arial" w:hAnsi="Century Gothic" w:cs="Arial"/>
                <w:bCs/>
                <w:lang w:val="es-CO" w:eastAsia="es-MX"/>
              </w:rPr>
              <w:t xml:space="preserve"> Garantizar el respeto de los derechos fundamentales de todos los copropietarios y </w:t>
            </w:r>
            <w:r w:rsidR="00B83A7A">
              <w:rPr>
                <w:rFonts w:ascii="Century Gothic" w:eastAsia="Arial" w:hAnsi="Century Gothic" w:cs="Arial"/>
                <w:bCs/>
                <w:lang w:val="es-CO" w:eastAsia="es-MX"/>
              </w:rPr>
              <w:t>residentes garantizando en cada actuación el debido proceso</w:t>
            </w:r>
            <w:r w:rsidRPr="004565D5">
              <w:rPr>
                <w:rFonts w:ascii="Century Gothic" w:eastAsia="Arial" w:hAnsi="Century Gothic" w:cs="Arial"/>
                <w:bCs/>
                <w:lang w:val="es-CO" w:eastAsia="es-MX"/>
              </w:rPr>
              <w:t xml:space="preserve">. </w:t>
            </w:r>
            <w:r w:rsidR="00F14C48">
              <w:rPr>
                <w:rFonts w:ascii="Century Gothic" w:eastAsia="Arial" w:hAnsi="Century Gothic" w:cs="Arial"/>
                <w:bCs/>
                <w:lang w:val="es-CO" w:eastAsia="es-MX"/>
              </w:rPr>
              <w:t xml:space="preserve">Sin sustituir las competencias de la asamblea general ni el Consejo de Administración. </w:t>
            </w:r>
            <w:r w:rsidRPr="004565D5">
              <w:rPr>
                <w:rFonts w:ascii="Century Gothic" w:eastAsia="Arial" w:hAnsi="Century Gothic" w:cs="Arial"/>
                <w:bCs/>
                <w:lang w:val="es-CO" w:eastAsia="es-MX"/>
              </w:rPr>
              <w:t>Para lo cual deberá mantenerse actualizado en cuanto a la normatividad vigente y la jurisprudencia que se emita sobre el particular.</w:t>
            </w:r>
          </w:p>
          <w:p w14:paraId="7D8692A2" w14:textId="5E1D81B6" w:rsidR="002440EB" w:rsidRDefault="00252B40" w:rsidP="00FF5F0A">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C663F7">
              <w:rPr>
                <w:rFonts w:ascii="Century Gothic" w:eastAsia="Arial" w:hAnsi="Century Gothic" w:cs="Arial"/>
                <w:b/>
                <w:lang w:val="es-CO" w:eastAsia="es-MX"/>
              </w:rPr>
              <w:t>4</w:t>
            </w:r>
            <w:r w:rsidRPr="00F03178">
              <w:rPr>
                <w:rFonts w:ascii="Century Gothic" w:eastAsia="Arial" w:hAnsi="Century Gothic" w:cs="Arial"/>
                <w:b/>
                <w:lang w:val="es-CO" w:eastAsia="es-MX"/>
              </w:rPr>
              <w:t xml:space="preserve">. </w:t>
            </w:r>
            <w:r w:rsidR="00FF5F0A">
              <w:rPr>
                <w:rFonts w:ascii="Century Gothic" w:eastAsia="Arial" w:hAnsi="Century Gothic" w:cs="Arial"/>
                <w:lang w:val="es-CO" w:eastAsia="es-MX"/>
              </w:rPr>
              <w:t>A</w:t>
            </w:r>
            <w:r w:rsidRPr="00252B40">
              <w:rPr>
                <w:rFonts w:ascii="Century Gothic" w:eastAsia="Arial" w:hAnsi="Century Gothic" w:cs="Arial"/>
                <w:lang w:val="es-CO" w:eastAsia="es-MX"/>
              </w:rPr>
              <w:t>doptar, aplicar y supervisar las políticas de tratamiento</w:t>
            </w:r>
            <w:r w:rsidR="00FF5F0A">
              <w:rPr>
                <w:rFonts w:ascii="Century Gothic" w:eastAsia="Arial" w:hAnsi="Century Gothic" w:cs="Arial"/>
                <w:lang w:val="es-CO" w:eastAsia="es-MX"/>
              </w:rPr>
              <w:t xml:space="preserve"> y </w:t>
            </w:r>
            <w:r w:rsidRPr="00252B40">
              <w:rPr>
                <w:rFonts w:ascii="Century Gothic" w:eastAsia="Arial" w:hAnsi="Century Gothic" w:cs="Arial"/>
                <w:lang w:val="es-CO" w:eastAsia="es-MX"/>
              </w:rPr>
              <w:t>protección de datos personales de los residentes, empleados, contratistas y visitantes de la copropiedad,</w:t>
            </w:r>
            <w:r w:rsidR="00FF5F0A">
              <w:rPr>
                <w:rFonts w:ascii="Century Gothic" w:eastAsia="Arial" w:hAnsi="Century Gothic" w:cs="Arial"/>
                <w:lang w:val="es-CO" w:eastAsia="es-MX"/>
              </w:rPr>
              <w:t xml:space="preserve"> </w:t>
            </w:r>
            <w:r w:rsidRPr="00252B40">
              <w:rPr>
                <w:rFonts w:ascii="Century Gothic" w:eastAsia="Arial" w:hAnsi="Century Gothic" w:cs="Arial"/>
                <w:lang w:val="es-CO" w:eastAsia="es-MX"/>
              </w:rPr>
              <w:t>garantizando el manejo seguro, reservado y adecuado de la información</w:t>
            </w:r>
            <w:r w:rsidR="002440EB">
              <w:rPr>
                <w:rFonts w:ascii="Century Gothic" w:eastAsia="Arial" w:hAnsi="Century Gothic" w:cs="Arial"/>
                <w:lang w:val="es-CO" w:eastAsia="es-MX"/>
              </w:rPr>
              <w:t>,</w:t>
            </w:r>
            <w:r w:rsidRPr="00252B40">
              <w:rPr>
                <w:rFonts w:ascii="Century Gothic" w:eastAsia="Arial" w:hAnsi="Century Gothic" w:cs="Arial"/>
                <w:lang w:val="es-CO" w:eastAsia="es-MX"/>
              </w:rPr>
              <w:t xml:space="preserve"> conforme a la </w:t>
            </w:r>
            <w:r w:rsidR="002440EB">
              <w:rPr>
                <w:rFonts w:ascii="Century Gothic" w:eastAsia="Arial" w:hAnsi="Century Gothic" w:cs="Arial"/>
                <w:lang w:val="es-CO" w:eastAsia="es-MX"/>
              </w:rPr>
              <w:t>L</w:t>
            </w:r>
            <w:r w:rsidRPr="00252B40">
              <w:rPr>
                <w:rFonts w:ascii="Century Gothic" w:eastAsia="Arial" w:hAnsi="Century Gothic" w:cs="Arial"/>
                <w:lang w:val="es-CO" w:eastAsia="es-MX"/>
              </w:rPr>
              <w:t>ey 1581 de 20</w:t>
            </w:r>
            <w:r w:rsidR="002440EB">
              <w:rPr>
                <w:rFonts w:ascii="Century Gothic" w:eastAsia="Arial" w:hAnsi="Century Gothic" w:cs="Arial"/>
                <w:lang w:val="es-CO" w:eastAsia="es-MX"/>
              </w:rPr>
              <w:t>1</w:t>
            </w:r>
            <w:r w:rsidRPr="00252B40">
              <w:rPr>
                <w:rFonts w:ascii="Century Gothic" w:eastAsia="Arial" w:hAnsi="Century Gothic" w:cs="Arial"/>
                <w:lang w:val="es-CO" w:eastAsia="es-MX"/>
              </w:rPr>
              <w:t>2 y su</w:t>
            </w:r>
            <w:r w:rsidR="002440EB">
              <w:rPr>
                <w:rFonts w:ascii="Century Gothic" w:eastAsia="Arial" w:hAnsi="Century Gothic" w:cs="Arial"/>
                <w:lang w:val="es-CO" w:eastAsia="es-MX"/>
              </w:rPr>
              <w:t>s</w:t>
            </w:r>
            <w:r w:rsidRPr="00252B40">
              <w:rPr>
                <w:rFonts w:ascii="Century Gothic" w:eastAsia="Arial" w:hAnsi="Century Gothic" w:cs="Arial"/>
                <w:lang w:val="es-CO" w:eastAsia="es-MX"/>
              </w:rPr>
              <w:t xml:space="preserve"> norma</w:t>
            </w:r>
            <w:r w:rsidR="002440EB">
              <w:rPr>
                <w:rFonts w:ascii="Century Gothic" w:eastAsia="Arial" w:hAnsi="Century Gothic" w:cs="Arial"/>
                <w:lang w:val="es-CO" w:eastAsia="es-MX"/>
              </w:rPr>
              <w:t>s</w:t>
            </w:r>
            <w:r w:rsidRPr="00252B40">
              <w:rPr>
                <w:rFonts w:ascii="Century Gothic" w:eastAsia="Arial" w:hAnsi="Century Gothic" w:cs="Arial"/>
                <w:lang w:val="es-CO" w:eastAsia="es-MX"/>
              </w:rPr>
              <w:t xml:space="preserve"> reglamentaria</w:t>
            </w:r>
            <w:r w:rsidR="002440EB">
              <w:rPr>
                <w:rFonts w:ascii="Century Gothic" w:eastAsia="Arial" w:hAnsi="Century Gothic" w:cs="Arial"/>
                <w:lang w:val="es-CO" w:eastAsia="es-MX"/>
              </w:rPr>
              <w:t>s</w:t>
            </w:r>
            <w:r w:rsidRPr="00252B40">
              <w:rPr>
                <w:rFonts w:ascii="Century Gothic" w:eastAsia="Arial" w:hAnsi="Century Gothic" w:cs="Arial"/>
                <w:lang w:val="es-CO" w:eastAsia="es-MX"/>
              </w:rPr>
              <w:t xml:space="preserve">. </w:t>
            </w:r>
          </w:p>
          <w:p w14:paraId="507AEF10" w14:textId="5E88DDD7" w:rsidR="00252B40" w:rsidRDefault="00252B40" w:rsidP="004565D5">
            <w:pPr>
              <w:spacing w:before="240" w:after="240" w:line="248" w:lineRule="auto"/>
              <w:ind w:left="321" w:right="3" w:firstLine="20"/>
              <w:jc w:val="both"/>
              <w:rPr>
                <w:rFonts w:ascii="Century Gothic" w:eastAsia="Arial" w:hAnsi="Century Gothic" w:cs="Arial"/>
                <w:lang w:val="es-CO" w:eastAsia="es-MX"/>
              </w:rPr>
            </w:pPr>
            <w:r w:rsidRPr="004565D5">
              <w:rPr>
                <w:rFonts w:ascii="Century Gothic" w:eastAsia="Arial" w:hAnsi="Century Gothic" w:cs="Arial"/>
                <w:b/>
                <w:lang w:val="es-CO" w:eastAsia="es-MX"/>
              </w:rPr>
              <w:t>2</w:t>
            </w:r>
            <w:r w:rsidR="00C663F7">
              <w:rPr>
                <w:rFonts w:ascii="Century Gothic" w:eastAsia="Arial" w:hAnsi="Century Gothic" w:cs="Arial"/>
                <w:b/>
                <w:lang w:val="es-CO" w:eastAsia="es-MX"/>
              </w:rPr>
              <w:t>5</w:t>
            </w:r>
            <w:r w:rsidRPr="004565D5">
              <w:rPr>
                <w:rFonts w:ascii="Century Gothic" w:eastAsia="Arial" w:hAnsi="Century Gothic" w:cs="Arial"/>
                <w:b/>
                <w:lang w:val="es-CO" w:eastAsia="es-MX"/>
              </w:rPr>
              <w:t xml:space="preserve">. </w:t>
            </w:r>
            <w:r w:rsidRPr="004565D5">
              <w:rPr>
                <w:rFonts w:ascii="Century Gothic" w:eastAsia="Arial" w:hAnsi="Century Gothic" w:cs="Arial"/>
                <w:bCs/>
                <w:lang w:val="es-CO" w:eastAsia="es-MX"/>
              </w:rPr>
              <w:t xml:space="preserve"> </w:t>
            </w:r>
            <w:r w:rsidR="002440EB" w:rsidRPr="00252B40">
              <w:rPr>
                <w:rFonts w:ascii="Century Gothic" w:eastAsia="Arial" w:hAnsi="Century Gothic" w:cs="Arial"/>
                <w:lang w:val="es-CO" w:eastAsia="es-MX"/>
              </w:rPr>
              <w:t>Diseñar, implementar</w:t>
            </w:r>
            <w:r w:rsidR="002440EB">
              <w:rPr>
                <w:rFonts w:ascii="Century Gothic" w:eastAsia="Arial" w:hAnsi="Century Gothic" w:cs="Arial"/>
                <w:lang w:val="es-CO" w:eastAsia="es-MX"/>
              </w:rPr>
              <w:t xml:space="preserve"> </w:t>
            </w:r>
            <w:r w:rsidR="002440EB" w:rsidRPr="00252B40">
              <w:rPr>
                <w:rFonts w:ascii="Century Gothic" w:eastAsia="Arial" w:hAnsi="Century Gothic" w:cs="Arial"/>
                <w:lang w:val="es-CO" w:eastAsia="es-MX"/>
              </w:rPr>
              <w:t xml:space="preserve">y mantener el </w:t>
            </w:r>
            <w:r w:rsidR="002440EB">
              <w:rPr>
                <w:rFonts w:ascii="Century Gothic" w:eastAsia="Arial" w:hAnsi="Century Gothic" w:cs="Arial"/>
                <w:lang w:val="es-CO" w:eastAsia="es-MX"/>
              </w:rPr>
              <w:t>S</w:t>
            </w:r>
            <w:r w:rsidR="002440EB" w:rsidRPr="00252B40">
              <w:rPr>
                <w:rFonts w:ascii="Century Gothic" w:eastAsia="Arial" w:hAnsi="Century Gothic" w:cs="Arial"/>
                <w:lang w:val="es-CO" w:eastAsia="es-MX"/>
              </w:rPr>
              <w:t xml:space="preserve">istema de </w:t>
            </w:r>
            <w:r w:rsidR="002440EB">
              <w:rPr>
                <w:rFonts w:ascii="Century Gothic" w:eastAsia="Arial" w:hAnsi="Century Gothic" w:cs="Arial"/>
                <w:lang w:val="es-CO" w:eastAsia="es-MX"/>
              </w:rPr>
              <w:t>G</w:t>
            </w:r>
            <w:r w:rsidR="002440EB" w:rsidRPr="00252B40">
              <w:rPr>
                <w:rFonts w:ascii="Century Gothic" w:eastAsia="Arial" w:hAnsi="Century Gothic" w:cs="Arial"/>
                <w:lang w:val="es-CO" w:eastAsia="es-MX"/>
              </w:rPr>
              <w:t>e</w:t>
            </w:r>
            <w:r w:rsidR="002440EB">
              <w:rPr>
                <w:rFonts w:ascii="Century Gothic" w:eastAsia="Arial" w:hAnsi="Century Gothic" w:cs="Arial"/>
                <w:lang w:val="es-CO" w:eastAsia="es-MX"/>
              </w:rPr>
              <w:t>st</w:t>
            </w:r>
            <w:r w:rsidR="002440EB" w:rsidRPr="00252B40">
              <w:rPr>
                <w:rFonts w:ascii="Century Gothic" w:eastAsia="Arial" w:hAnsi="Century Gothic" w:cs="Arial"/>
                <w:lang w:val="es-CO" w:eastAsia="es-MX"/>
              </w:rPr>
              <w:t xml:space="preserve">ión de </w:t>
            </w:r>
            <w:r w:rsidR="002440EB">
              <w:rPr>
                <w:rFonts w:ascii="Century Gothic" w:eastAsia="Arial" w:hAnsi="Century Gothic" w:cs="Arial"/>
                <w:lang w:val="es-CO" w:eastAsia="es-MX"/>
              </w:rPr>
              <w:t>S</w:t>
            </w:r>
            <w:r w:rsidR="002440EB" w:rsidRPr="00252B40">
              <w:rPr>
                <w:rFonts w:ascii="Century Gothic" w:eastAsia="Arial" w:hAnsi="Century Gothic" w:cs="Arial"/>
                <w:lang w:val="es-CO" w:eastAsia="es-MX"/>
              </w:rPr>
              <w:t xml:space="preserve">eguridad y </w:t>
            </w:r>
            <w:r w:rsidR="002440EB">
              <w:rPr>
                <w:rFonts w:ascii="Century Gothic" w:eastAsia="Arial" w:hAnsi="Century Gothic" w:cs="Arial"/>
                <w:lang w:val="es-CO" w:eastAsia="es-MX"/>
              </w:rPr>
              <w:t>S</w:t>
            </w:r>
            <w:r w:rsidR="002440EB" w:rsidRPr="00252B40">
              <w:rPr>
                <w:rFonts w:ascii="Century Gothic" w:eastAsia="Arial" w:hAnsi="Century Gothic" w:cs="Arial"/>
                <w:lang w:val="es-CO" w:eastAsia="es-MX"/>
              </w:rPr>
              <w:t xml:space="preserve">alud en el </w:t>
            </w:r>
            <w:r w:rsidR="002440EB">
              <w:rPr>
                <w:rFonts w:ascii="Century Gothic" w:eastAsia="Arial" w:hAnsi="Century Gothic" w:cs="Arial"/>
                <w:lang w:val="es-CO" w:eastAsia="es-MX"/>
              </w:rPr>
              <w:t>T</w:t>
            </w:r>
            <w:r w:rsidR="002440EB" w:rsidRPr="00252B40">
              <w:rPr>
                <w:rFonts w:ascii="Century Gothic" w:eastAsia="Arial" w:hAnsi="Century Gothic" w:cs="Arial"/>
                <w:lang w:val="es-CO" w:eastAsia="es-MX"/>
              </w:rPr>
              <w:t xml:space="preserve">rabajo </w:t>
            </w:r>
            <w:r w:rsidR="00FD19CF">
              <w:rPr>
                <w:rFonts w:ascii="Century Gothic" w:eastAsia="Arial" w:hAnsi="Century Gothic" w:cs="Arial"/>
                <w:lang w:val="es-CO" w:eastAsia="es-MX"/>
              </w:rPr>
              <w:t xml:space="preserve">– SG-SST- </w:t>
            </w:r>
            <w:r w:rsidR="002440EB" w:rsidRPr="00252B40">
              <w:rPr>
                <w:rFonts w:ascii="Century Gothic" w:eastAsia="Arial" w:hAnsi="Century Gothic" w:cs="Arial"/>
                <w:lang w:val="es-CO" w:eastAsia="es-MX"/>
              </w:rPr>
              <w:t xml:space="preserve">para todos los trabajadores directos </w:t>
            </w:r>
            <w:r w:rsidR="00FD19CF">
              <w:rPr>
                <w:rFonts w:ascii="Century Gothic" w:eastAsia="Arial" w:hAnsi="Century Gothic" w:cs="Arial"/>
                <w:lang w:val="es-CO" w:eastAsia="es-MX"/>
              </w:rPr>
              <w:t>e</w:t>
            </w:r>
            <w:r w:rsidR="002440EB" w:rsidRPr="00252B40">
              <w:rPr>
                <w:rFonts w:ascii="Century Gothic" w:eastAsia="Arial" w:hAnsi="Century Gothic" w:cs="Arial"/>
                <w:lang w:val="es-CO" w:eastAsia="es-MX"/>
              </w:rPr>
              <w:t xml:space="preserve"> indirectos vinculados a la copropiedad, asegurando su cumplimiento</w:t>
            </w:r>
            <w:r w:rsidR="00FD19CF">
              <w:rPr>
                <w:rFonts w:ascii="Century Gothic" w:eastAsia="Arial" w:hAnsi="Century Gothic" w:cs="Arial"/>
                <w:lang w:val="es-CO" w:eastAsia="es-MX"/>
              </w:rPr>
              <w:t xml:space="preserve"> </w:t>
            </w:r>
            <w:r w:rsidR="002440EB" w:rsidRPr="00252B40">
              <w:rPr>
                <w:rFonts w:ascii="Century Gothic" w:eastAsia="Arial" w:hAnsi="Century Gothic" w:cs="Arial"/>
                <w:lang w:val="es-CO" w:eastAsia="es-MX"/>
              </w:rPr>
              <w:t>integral de acuerdo con los lineamientos</w:t>
            </w:r>
            <w:r w:rsidR="00FD19CF">
              <w:rPr>
                <w:rFonts w:ascii="Century Gothic" w:eastAsia="Arial" w:hAnsi="Century Gothic" w:cs="Arial"/>
                <w:lang w:val="es-CO" w:eastAsia="es-MX"/>
              </w:rPr>
              <w:t>,</w:t>
            </w:r>
            <w:r w:rsidR="002440EB" w:rsidRPr="00252B40">
              <w:rPr>
                <w:rFonts w:ascii="Century Gothic" w:eastAsia="Arial" w:hAnsi="Century Gothic" w:cs="Arial"/>
                <w:lang w:val="es-CO" w:eastAsia="es-MX"/>
              </w:rPr>
              <w:t xml:space="preserve"> estándares mínimos y reglamentación vigentes expedidos por el Ministerio del Trabajo</w:t>
            </w:r>
            <w:r w:rsidR="00FD19CF">
              <w:rPr>
                <w:rFonts w:ascii="Century Gothic" w:eastAsia="Arial" w:hAnsi="Century Gothic" w:cs="Arial"/>
                <w:lang w:val="es-CO" w:eastAsia="es-MX"/>
              </w:rPr>
              <w:t>.</w:t>
            </w:r>
          </w:p>
          <w:p w14:paraId="084D413F" w14:textId="77777777" w:rsidR="005D0871" w:rsidRPr="00F03178" w:rsidRDefault="005D0871" w:rsidP="004565D5">
            <w:pPr>
              <w:spacing w:before="240" w:after="240" w:line="248" w:lineRule="auto"/>
              <w:ind w:left="321" w:right="3" w:firstLine="20"/>
              <w:jc w:val="both"/>
              <w:rPr>
                <w:rFonts w:ascii="Century Gothic" w:eastAsia="Arial" w:hAnsi="Century Gothic" w:cs="Arial"/>
                <w:b/>
                <w:u w:val="single"/>
                <w:lang w:val="es-CO" w:eastAsia="es-MX"/>
              </w:rPr>
            </w:pPr>
          </w:p>
          <w:p w14:paraId="69E6138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1°. </w:t>
            </w:r>
            <w:r w:rsidRPr="00F03178">
              <w:rPr>
                <w:rFonts w:ascii="Century Gothic" w:eastAsia="Arial" w:hAnsi="Century Gothic" w:cs="Arial"/>
                <w:lang w:val="es-CO" w:eastAsia="es-MX"/>
              </w:rPr>
              <w:t>El Gobierno Nacional reglamentará, en un término de seis (6) meses a partir de la entrada en vigor de la presente ley, el contenido, las causas, el correctivo, la forma y el proceso del régimen de sanciones por incumplimiento de las obligaciones previstas en esta Ley por parte de los administradores.</w:t>
            </w:r>
          </w:p>
          <w:p w14:paraId="061E2CE5" w14:textId="77777777" w:rsid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3A8816DB" w14:textId="0F59E11F" w:rsidR="003F21E2" w:rsidRPr="00F03178" w:rsidRDefault="003F21E2"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2EE64ABF" w14:textId="77777777" w:rsidTr="00F03178">
        <w:tc>
          <w:tcPr>
            <w:tcW w:w="9214" w:type="dxa"/>
            <w:shd w:val="clear" w:color="auto" w:fill="auto"/>
          </w:tcPr>
          <w:p w14:paraId="1A3213F6"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28</w:t>
            </w:r>
            <w:r w:rsidRPr="00F03178">
              <w:rPr>
                <w:rFonts w:ascii="Century Gothic" w:eastAsia="Arial" w:hAnsi="Century Gothic" w:cs="Arial"/>
                <w:b/>
                <w:strike/>
                <w:lang w:val="es-CO" w:eastAsia="es-MX"/>
              </w:rPr>
              <w:t>.</w:t>
            </w:r>
            <w:r w:rsidRPr="00F03178">
              <w:rPr>
                <w:rFonts w:ascii="Century Gothic" w:eastAsia="Arial" w:hAnsi="Century Gothic" w:cs="Arial"/>
                <w:lang w:val="es-CO" w:eastAsia="es-MX"/>
              </w:rPr>
              <w:t xml:space="preserve"> Adiciónese el Artículo </w:t>
            </w:r>
            <w:proofErr w:type="spellStart"/>
            <w:r w:rsidRPr="00F03178">
              <w:rPr>
                <w:rFonts w:ascii="Century Gothic" w:eastAsia="Arial" w:hAnsi="Century Gothic" w:cs="Arial"/>
                <w:lang w:val="es-CO" w:eastAsia="es-MX"/>
              </w:rPr>
              <w:t>51A</w:t>
            </w:r>
            <w:proofErr w:type="spellEnd"/>
            <w:r w:rsidRPr="00F03178">
              <w:rPr>
                <w:rFonts w:ascii="Century Gothic" w:eastAsia="Arial" w:hAnsi="Century Gothic" w:cs="Arial"/>
                <w:lang w:val="es-CO" w:eastAsia="es-MX"/>
              </w:rPr>
              <w:t xml:space="preserve"> a la Ley 675 de 2001, el cual quedará así:</w:t>
            </w:r>
          </w:p>
          <w:p w14:paraId="0E348003"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0F1FBD0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w:t>
            </w:r>
            <w:proofErr w:type="spellStart"/>
            <w:r w:rsidRPr="00F03178">
              <w:rPr>
                <w:rFonts w:ascii="Century Gothic" w:eastAsia="Arial" w:hAnsi="Century Gothic" w:cs="Arial"/>
                <w:b/>
                <w:lang w:val="es-CO" w:eastAsia="es-MX"/>
              </w:rPr>
              <w:t>51A</w:t>
            </w:r>
            <w:proofErr w:type="spellEnd"/>
            <w:r w:rsidRPr="00F03178">
              <w:rPr>
                <w:rFonts w:ascii="Century Gothic" w:eastAsia="Arial" w:hAnsi="Century Gothic" w:cs="Arial"/>
                <w:b/>
                <w:lang w:val="es-CO" w:eastAsia="es-MX"/>
              </w:rPr>
              <w:t>. Inscripción y calidades</w:t>
            </w:r>
            <w:r w:rsidRPr="00F03178">
              <w:rPr>
                <w:rFonts w:ascii="Century Gothic" w:eastAsia="Arial" w:hAnsi="Century Gothic" w:cs="Arial"/>
                <w:lang w:val="es-CO" w:eastAsia="es-MX"/>
              </w:rPr>
              <w:t>. Cualquier persona que ejerza o pretenda ejercer como administrador de propiedad horizontal deberá inscribirse en el Registro Único Nacional de Administradores de Propiedad Horizontal, suministrando información verídica y actualizándola cuando haya lugar.</w:t>
            </w:r>
          </w:p>
          <w:p w14:paraId="4FA4338D" w14:textId="77777777" w:rsidR="00F03178" w:rsidRPr="00F03178" w:rsidRDefault="00F03178" w:rsidP="00F03178">
            <w:pPr>
              <w:spacing w:after="3" w:line="248" w:lineRule="auto"/>
              <w:ind w:right="3"/>
              <w:jc w:val="both"/>
              <w:rPr>
                <w:rFonts w:ascii="Century Gothic" w:eastAsia="Arial" w:hAnsi="Century Gothic" w:cs="Arial"/>
                <w:lang w:val="es-CO" w:eastAsia="es-MX"/>
              </w:rPr>
            </w:pPr>
          </w:p>
          <w:p w14:paraId="695A78E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En el Registro se deberá identificar a las propiedades horizontales en las que presta y ha prestado sus servicios, los periodos de administración, las sanciones impuestas y su vigencia.</w:t>
            </w:r>
          </w:p>
          <w:p w14:paraId="4EDDC143"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B600D2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tc>
      </w:tr>
      <w:tr w:rsidR="00F03178" w:rsidRPr="00F03178" w14:paraId="2D4DC9FE" w14:textId="77777777" w:rsidTr="00F03178">
        <w:tc>
          <w:tcPr>
            <w:tcW w:w="9214" w:type="dxa"/>
          </w:tcPr>
          <w:p w14:paraId="53CE3B4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29. Inhabilidades, impedimentos e incompatibilidades.</w:t>
            </w:r>
            <w:r w:rsidRPr="00F03178">
              <w:rPr>
                <w:rFonts w:ascii="Century Gothic" w:eastAsia="Arial" w:hAnsi="Century Gothic" w:cs="Arial"/>
                <w:lang w:val="es-CO" w:eastAsia="es-MX"/>
              </w:rPr>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p w14:paraId="5D80F77B" w14:textId="77777777" w:rsid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29C608D6" w14:textId="4EACFD5F" w:rsidR="003F21E2" w:rsidRPr="00F03178" w:rsidRDefault="003F21E2"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2F18A744" w14:textId="77777777" w:rsidTr="00F03178">
        <w:tc>
          <w:tcPr>
            <w:tcW w:w="9214" w:type="dxa"/>
          </w:tcPr>
          <w:p w14:paraId="1C4ADD5B"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30</w:t>
            </w:r>
            <w:r w:rsidRPr="00F03178">
              <w:rPr>
                <w:rFonts w:ascii="Century Gothic" w:eastAsia="Arial" w:hAnsi="Century Gothic" w:cs="Arial"/>
                <w:b/>
                <w:strike/>
                <w:lang w:val="es-CO" w:eastAsia="es-MX"/>
              </w:rPr>
              <w:t>.</w:t>
            </w:r>
            <w:r w:rsidRPr="00F03178">
              <w:rPr>
                <w:rFonts w:ascii="Century Gothic" w:eastAsia="Arial" w:hAnsi="Century Gothic" w:cs="Arial"/>
                <w:lang w:val="es-CO" w:eastAsia="es-MX"/>
              </w:rPr>
              <w:t xml:space="preserve"> Adiciónese el Artículo </w:t>
            </w:r>
            <w:proofErr w:type="spellStart"/>
            <w:r w:rsidRPr="00F03178">
              <w:rPr>
                <w:rFonts w:ascii="Century Gothic" w:eastAsia="Arial" w:hAnsi="Century Gothic" w:cs="Arial"/>
                <w:lang w:val="es-CO" w:eastAsia="es-MX"/>
              </w:rPr>
              <w:t>51B</w:t>
            </w:r>
            <w:proofErr w:type="spellEnd"/>
            <w:r w:rsidRPr="00F03178">
              <w:rPr>
                <w:rFonts w:ascii="Century Gothic" w:eastAsia="Arial" w:hAnsi="Century Gothic" w:cs="Arial"/>
                <w:lang w:val="es-CO" w:eastAsia="es-MX"/>
              </w:rPr>
              <w:t xml:space="preserve"> a la Ley 675 de 2001, el cual quedará así:</w:t>
            </w:r>
          </w:p>
          <w:p w14:paraId="7F1ABBDB"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3FA5AB8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w:t>
            </w:r>
            <w:r w:rsidRPr="00F03178">
              <w:rPr>
                <w:rFonts w:ascii="Century Gothic" w:eastAsia="Arial" w:hAnsi="Century Gothic" w:cs="Arial"/>
                <w:lang w:val="es-CO" w:eastAsia="es-MX"/>
              </w:rPr>
              <w:t xml:space="preserve"> </w:t>
            </w:r>
            <w:proofErr w:type="spellStart"/>
            <w:r w:rsidRPr="00F03178">
              <w:rPr>
                <w:rFonts w:ascii="Century Gothic" w:eastAsia="Arial" w:hAnsi="Century Gothic" w:cs="Arial"/>
                <w:b/>
                <w:lang w:val="es-CO" w:eastAsia="es-MX"/>
              </w:rPr>
              <w:t>51B</w:t>
            </w:r>
            <w:proofErr w:type="spellEnd"/>
            <w:r w:rsidRPr="00F03178">
              <w:rPr>
                <w:rFonts w:ascii="Century Gothic" w:eastAsia="Arial" w:hAnsi="Century Gothic" w:cs="Arial"/>
                <w:b/>
                <w:lang w:val="es-CO" w:eastAsia="es-MX"/>
              </w:rPr>
              <w:t>. Requisitos</w:t>
            </w:r>
            <w:r w:rsidRPr="00F03178">
              <w:rPr>
                <w:rFonts w:ascii="Century Gothic" w:eastAsia="Arial" w:hAnsi="Century Gothic" w:cs="Arial"/>
                <w:lang w:val="es-CO" w:eastAsia="es-MX"/>
              </w:rPr>
              <w:t>. Para la inscripción en el Registro Único Nacional de Administradores de Propiedad Horizontal, se debe cumplir con los siguientes requisitos.</w:t>
            </w:r>
          </w:p>
          <w:p w14:paraId="51B34F1C"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66EECDEB" w14:textId="4E812DC9" w:rsidR="00F03178" w:rsidRPr="00CD5634" w:rsidRDefault="00F03178" w:rsidP="00CD5634">
            <w:pPr>
              <w:pStyle w:val="Prrafodelista"/>
              <w:numPr>
                <w:ilvl w:val="0"/>
                <w:numId w:val="47"/>
              </w:numPr>
              <w:tabs>
                <w:tab w:val="left" w:pos="4820"/>
              </w:tabs>
              <w:spacing w:after="3" w:line="248" w:lineRule="auto"/>
              <w:ind w:right="3"/>
              <w:jc w:val="both"/>
              <w:rPr>
                <w:rFonts w:ascii="Century Gothic" w:eastAsia="Arial" w:hAnsi="Century Gothic" w:cs="Arial"/>
                <w:lang w:val="es-CO" w:eastAsia="es-MX"/>
              </w:rPr>
            </w:pPr>
            <w:r w:rsidRPr="00CD5634">
              <w:rPr>
                <w:rFonts w:ascii="Century Gothic" w:eastAsia="Arial" w:hAnsi="Century Gothic" w:cs="Arial"/>
                <w:lang w:val="es-CO" w:eastAsia="es-MX"/>
              </w:rPr>
              <w:t>Acreditar educación media mediante el título de bachiller otorgado por las instituciones educativas autorizadas.</w:t>
            </w:r>
          </w:p>
          <w:p w14:paraId="725EAE06"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b/>
                <w:lang w:val="es-CO" w:eastAsia="es-MX"/>
              </w:rPr>
            </w:pPr>
          </w:p>
          <w:p w14:paraId="35470D79" w14:textId="433D36D4" w:rsidR="00F03178" w:rsidRPr="00CD5634" w:rsidRDefault="00F03178" w:rsidP="00CD5634">
            <w:pPr>
              <w:pStyle w:val="Prrafodelista"/>
              <w:numPr>
                <w:ilvl w:val="0"/>
                <w:numId w:val="47"/>
              </w:numPr>
              <w:tabs>
                <w:tab w:val="left" w:pos="4820"/>
              </w:tabs>
              <w:spacing w:after="3" w:line="248" w:lineRule="auto"/>
              <w:ind w:right="3"/>
              <w:jc w:val="both"/>
              <w:rPr>
                <w:rFonts w:ascii="Century Gothic" w:eastAsia="Arial" w:hAnsi="Century Gothic" w:cs="Arial"/>
                <w:lang w:val="es-CO" w:eastAsia="es-MX"/>
              </w:rPr>
            </w:pPr>
            <w:r w:rsidRPr="00CD5634">
              <w:rPr>
                <w:rFonts w:ascii="Century Gothic" w:eastAsia="Arial" w:hAnsi="Century Gothic" w:cs="Arial"/>
                <w:lang w:val="es-CO" w:eastAsia="es-MX"/>
              </w:rPr>
              <w:t xml:space="preserve">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w:t>
            </w:r>
            <w:r w:rsidRPr="00CD5634">
              <w:rPr>
                <w:rFonts w:ascii="Century Gothic" w:eastAsia="Arial" w:hAnsi="Century Gothic" w:cs="Arial"/>
                <w:lang w:val="es-CO" w:eastAsia="es-MX"/>
              </w:rPr>
              <w:lastRenderedPageBreak/>
              <w:t>reconocida para impartir educación superior y/o educación para el trabajo y desarrollo humano, avalada por el Ministerio de Educación. También se podrá acreditar título profesional, afín a las ciencias administrativas, contables o legales.</w:t>
            </w:r>
          </w:p>
          <w:p w14:paraId="01DCA70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02069546"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A partir de la entrada en funcionamiento del Registro 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51994DA2"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01442A55"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 </w:t>
            </w:r>
          </w:p>
        </w:tc>
      </w:tr>
      <w:tr w:rsidR="00F03178" w:rsidRPr="00F03178" w14:paraId="0554853F" w14:textId="77777777" w:rsidTr="00F03178">
        <w:tc>
          <w:tcPr>
            <w:tcW w:w="9214" w:type="dxa"/>
          </w:tcPr>
          <w:p w14:paraId="5FD5B1DF"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31. </w:t>
            </w:r>
            <w:r w:rsidRPr="00F03178">
              <w:rPr>
                <w:rFonts w:ascii="Century Gothic" w:eastAsia="Arial" w:hAnsi="Century Gothic" w:cs="Arial"/>
                <w:lang w:val="es-CO" w:eastAsia="es-MX"/>
              </w:rPr>
              <w:t>Modifíquese el Artículo 52 de la Ley 675 de 2001, el cual quedará así:</w:t>
            </w:r>
          </w:p>
          <w:p w14:paraId="2415990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52. Administración provisional.</w:t>
            </w:r>
            <w:r w:rsidRPr="00F03178">
              <w:rPr>
                <w:rFonts w:ascii="Century Gothic" w:eastAsia="Arial" w:hAnsi="Century Gothic" w:cs="Arial"/>
                <w:lang w:val="es-CO" w:eastAsia="es-MX"/>
              </w:rPr>
              <w:t xml:space="preserve"> Mientras el órgano competente no elija al administrador de la propiedad horizontal, ejercerá como tal el propietario inicial, quien podrá contratar con un tercero tal gestión.</w:t>
            </w:r>
          </w:p>
          <w:p w14:paraId="6B9BAD8D"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4E5DF388"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w:t>
            </w:r>
            <w:r w:rsidRPr="00F03178">
              <w:rPr>
                <w:rFonts w:ascii="Century Gothic" w:eastAsia="Arial" w:hAnsi="Century Gothic" w:cs="Arial"/>
                <w:lang w:val="es-CO" w:eastAsia="es-MX"/>
              </w:rPr>
              <w:t xml:space="preserve"> El administrador provisional deberá estar inscrito en el Registro Único de Administradores de Propiedad Horizontal.</w:t>
            </w:r>
          </w:p>
        </w:tc>
      </w:tr>
      <w:tr w:rsidR="00F03178" w:rsidRPr="00F03178" w14:paraId="59917D12" w14:textId="77777777" w:rsidTr="00F03178">
        <w:tc>
          <w:tcPr>
            <w:tcW w:w="9214" w:type="dxa"/>
          </w:tcPr>
          <w:p w14:paraId="16887763"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32.</w:t>
            </w:r>
            <w:r w:rsidRPr="00F03178">
              <w:rPr>
                <w:rFonts w:ascii="Century Gothic" w:eastAsia="Arial" w:hAnsi="Century Gothic" w:cs="Arial"/>
                <w:lang w:val="es-CO" w:eastAsia="es-MX"/>
              </w:rPr>
              <w:t xml:space="preserve"> Modifíquese el Artículo 55 de la Ley 675 de 2001, el cual quedará así:</w:t>
            </w:r>
          </w:p>
          <w:p w14:paraId="0C58DEF8"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55. Funciones.</w:t>
            </w:r>
            <w:r w:rsidRPr="00F03178">
              <w:rPr>
                <w:rFonts w:ascii="Century Gothic" w:eastAsia="Arial" w:hAnsi="Century Gothic" w:cs="Arial"/>
                <w:lang w:val="es-CO" w:eastAsia="es-MX"/>
              </w:rPr>
              <w:t xml:space="preserve"> Al consejo de administración le corresponderá tomar las determinaciones necesarias, con el propósito que la persona jurídica cumpla sus fines, de acuerdo con lo previsto en la Ley y el reglamento de propiedad horizontal. Las decisiones adoptadas seguirán el principio del bien </w:t>
            </w:r>
            <w:r w:rsidRPr="00F03178">
              <w:rPr>
                <w:rFonts w:ascii="Century Gothic" w:eastAsia="Arial" w:hAnsi="Century Gothic" w:cs="Arial"/>
                <w:lang w:val="es-CO" w:eastAsia="es-MX"/>
              </w:rPr>
              <w:lastRenderedPageBreak/>
              <w:t>común y no podrán violar derechos fundamentales de los propietarios o residentes. Tendrán las siguientes funciones:</w:t>
            </w:r>
          </w:p>
          <w:p w14:paraId="486E86F1" w14:textId="7DD8FFD6" w:rsidR="00F03178" w:rsidRPr="002C690E" w:rsidRDefault="00F03178" w:rsidP="002C690E">
            <w:pPr>
              <w:pStyle w:val="Prrafodelista"/>
              <w:numPr>
                <w:ilvl w:val="0"/>
                <w:numId w:val="48"/>
              </w:numPr>
              <w:spacing w:before="240" w:after="240" w:line="248" w:lineRule="auto"/>
              <w:ind w:left="463" w:right="3" w:firstLine="0"/>
              <w:jc w:val="both"/>
              <w:rPr>
                <w:rFonts w:ascii="Century Gothic" w:eastAsia="Arial" w:hAnsi="Century Gothic" w:cs="Arial"/>
                <w:lang w:val="es-CO" w:eastAsia="es-MX"/>
              </w:rPr>
            </w:pPr>
            <w:r w:rsidRPr="002C690E">
              <w:rPr>
                <w:rFonts w:ascii="Century Gothic" w:eastAsia="Arial" w:hAnsi="Century Gothic" w:cs="Arial"/>
                <w:lang w:val="es-CO" w:eastAsia="es-MX"/>
              </w:rPr>
              <w:t>Elegir al Administrador para períodos no superiores a un (1) año pudiendo ser reelegido, y supervisar sus Funciones y removerlo por justas causas.</w:t>
            </w:r>
          </w:p>
          <w:p w14:paraId="533BA3E4" w14:textId="56283DF8"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2C690E">
              <w:rPr>
                <w:rFonts w:ascii="Century Gothic" w:eastAsia="Arial" w:hAnsi="Century Gothic" w:cs="Arial"/>
                <w:b/>
                <w:lang w:val="es-CO" w:eastAsia="es-MX"/>
              </w:rPr>
              <w:t>.</w:t>
            </w:r>
            <w:r w:rsidRPr="00F03178">
              <w:rPr>
                <w:rFonts w:ascii="Century Gothic" w:eastAsia="Arial" w:hAnsi="Century Gothic" w:cs="Arial"/>
                <w:lang w:val="es-CO" w:eastAsia="es-MX"/>
              </w:rPr>
              <w:t xml:space="preserve"> </w:t>
            </w:r>
            <w:r w:rsidRPr="002C690E">
              <w:rPr>
                <w:rFonts w:ascii="Century Gothic" w:eastAsia="Arial" w:hAnsi="Century Gothic" w:cs="Arial"/>
                <w:lang w:val="es-CO" w:eastAsia="es-MX"/>
              </w:rPr>
              <w:t xml:space="preserve">Dar directrices </w:t>
            </w:r>
            <w:r w:rsidRPr="00F03178">
              <w:rPr>
                <w:rFonts w:ascii="Century Gothic" w:eastAsia="Arial" w:hAnsi="Century Gothic" w:cs="Arial"/>
                <w:lang w:val="es-CO" w:eastAsia="es-MX"/>
              </w:rPr>
              <w:t>al administrador en todas las cuestiones relativas al mejor funcionamiento de la copropiedad, realizando el control de su gestión.</w:t>
            </w:r>
          </w:p>
          <w:p w14:paraId="320B4196" w14:textId="52F24AAF"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3.</w:t>
            </w:r>
            <w:r w:rsidR="002C690E">
              <w:rPr>
                <w:rFonts w:ascii="Century Gothic" w:eastAsia="Arial" w:hAnsi="Century Gothic" w:cs="Arial"/>
                <w:b/>
                <w:lang w:val="es-CO" w:eastAsia="es-MX"/>
              </w:rPr>
              <w:t xml:space="preserve"> </w:t>
            </w:r>
            <w:r w:rsidRPr="00F03178">
              <w:rPr>
                <w:rFonts w:ascii="Century Gothic" w:eastAsia="Arial" w:hAnsi="Century Gothic" w:cs="Arial"/>
                <w:lang w:val="es-CO" w:eastAsia="es-MX"/>
              </w:rPr>
              <w:t>Proponer a la asamblea general de propietarios la realización de programas de mejoras, de obras y reparaciones o la reconstrucción parcial o total del inmueble y la distribución del costo entre los propietarios.</w:t>
            </w:r>
          </w:p>
          <w:p w14:paraId="74DFF693" w14:textId="69BB5680"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4.</w:t>
            </w:r>
            <w:r w:rsidR="002C690E">
              <w:rPr>
                <w:rFonts w:ascii="Century Gothic" w:eastAsia="Arial" w:hAnsi="Century Gothic" w:cs="Arial"/>
                <w:b/>
                <w:lang w:val="es-CO" w:eastAsia="es-MX"/>
              </w:rPr>
              <w:t xml:space="preserve"> </w:t>
            </w:r>
            <w:r w:rsidRPr="00F03178">
              <w:rPr>
                <w:rFonts w:ascii="Century Gothic" w:eastAsia="Arial" w:hAnsi="Century Gothic" w:cs="Arial"/>
                <w:lang w:val="es-CO" w:eastAsia="es-MX"/>
              </w:rPr>
              <w:t>Solicitar al administrador oportuna información sobre los actos y contratos celebrados en el ejercicio de funciones.</w:t>
            </w:r>
          </w:p>
          <w:p w14:paraId="4F03527F" w14:textId="3A805EA3"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5.</w:t>
            </w:r>
            <w:r w:rsidR="002C690E">
              <w:rPr>
                <w:rFonts w:ascii="Century Gothic" w:eastAsia="Arial" w:hAnsi="Century Gothic" w:cs="Arial"/>
                <w:b/>
                <w:lang w:val="es-CO" w:eastAsia="es-MX"/>
              </w:rPr>
              <w:t xml:space="preserve"> </w:t>
            </w:r>
            <w:r w:rsidRPr="00F03178">
              <w:rPr>
                <w:rFonts w:ascii="Century Gothic" w:eastAsia="Arial" w:hAnsi="Century Gothic" w:cs="Arial"/>
                <w:lang w:val="es-CO" w:eastAsia="es-MX"/>
              </w:rPr>
              <w:t>Convocar a la Asamblea General de Propietarios a reunión ordinaria anual cuando el administrador no lo hubiere hecho oportunamente y a las reuniones extraordinarias, en los casos previstos en la Ley o cuando lo estime conveniente.</w:t>
            </w:r>
          </w:p>
          <w:p w14:paraId="4D80BDF5" w14:textId="4F098000"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6.</w:t>
            </w:r>
            <w:r w:rsidR="002C690E">
              <w:rPr>
                <w:rFonts w:ascii="Century Gothic" w:eastAsia="Arial" w:hAnsi="Century Gothic" w:cs="Arial"/>
                <w:b/>
                <w:lang w:val="es-CO" w:eastAsia="es-MX"/>
              </w:rPr>
              <w:t xml:space="preserve"> </w:t>
            </w:r>
            <w:r w:rsidRPr="00F03178">
              <w:rPr>
                <w:rFonts w:ascii="Century Gothic" w:eastAsia="Arial" w:hAnsi="Century Gothic" w:cs="Arial"/>
                <w:lang w:val="es-CO" w:eastAsia="es-MX"/>
              </w:rPr>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5F044874" w14:textId="749D3BBC"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7.</w:t>
            </w:r>
            <w:r w:rsidR="002C690E">
              <w:rPr>
                <w:rFonts w:ascii="Century Gothic" w:eastAsia="Arial" w:hAnsi="Century Gothic" w:cs="Arial"/>
                <w:b/>
                <w:lang w:val="es-CO" w:eastAsia="es-MX"/>
              </w:rPr>
              <w:t xml:space="preserve"> </w:t>
            </w:r>
            <w:r w:rsidRPr="00F03178">
              <w:rPr>
                <w:rFonts w:ascii="Century Gothic" w:eastAsia="Arial" w:hAnsi="Century Gothic" w:cs="Arial"/>
                <w:lang w:val="es-CO" w:eastAsia="es-MX"/>
              </w:rPr>
              <w:t>Aprobar o improbar, revisar y hacer observaciones a los estados financieros y proyectos de presupuesto que le presente el administrador de forma mensual o para las reuniones generales de asamblea.</w:t>
            </w:r>
          </w:p>
          <w:p w14:paraId="425C6BEC" w14:textId="77777777"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8. </w:t>
            </w:r>
            <w:r w:rsidRPr="00F03178">
              <w:rPr>
                <w:rFonts w:ascii="Century Gothic" w:eastAsia="Arial" w:hAnsi="Century Gothic" w:cs="Arial"/>
                <w:lang w:val="es-CO" w:eastAsia="es-MX"/>
              </w:rPr>
              <w:t>Las demás funciones contempladas en el reglamento de propiedad horizontal.</w:t>
            </w:r>
          </w:p>
          <w:p w14:paraId="6EA51825" w14:textId="08926E46" w:rsidR="00F03178" w:rsidRPr="00F03178" w:rsidRDefault="00F03178" w:rsidP="002C690E">
            <w:pPr>
              <w:spacing w:before="240" w:after="240" w:line="248" w:lineRule="auto"/>
              <w:ind w:left="463" w:right="3"/>
              <w:jc w:val="both"/>
              <w:rPr>
                <w:rFonts w:ascii="Century Gothic" w:eastAsia="Arial" w:hAnsi="Century Gothic" w:cs="Arial"/>
                <w:b/>
                <w:lang w:val="es-CO" w:eastAsia="es-MX"/>
              </w:rPr>
            </w:pPr>
            <w:r w:rsidRPr="00F03178">
              <w:rPr>
                <w:rFonts w:ascii="Century Gothic" w:eastAsia="Arial" w:hAnsi="Century Gothic" w:cs="Arial"/>
                <w:b/>
                <w:lang w:val="es-CO" w:eastAsia="es-MX"/>
              </w:rPr>
              <w:t>9.</w:t>
            </w:r>
            <w:r w:rsidR="002C690E">
              <w:rPr>
                <w:rFonts w:ascii="Century Gothic" w:eastAsia="Arial" w:hAnsi="Century Gothic" w:cs="Arial"/>
                <w:b/>
                <w:lang w:val="es-CO" w:eastAsia="es-MX"/>
              </w:rPr>
              <w:t xml:space="preserve"> </w:t>
            </w:r>
            <w:r w:rsidRPr="002C690E">
              <w:rPr>
                <w:rFonts w:ascii="Century Gothic" w:eastAsia="Arial" w:hAnsi="Century Gothic" w:cs="Arial"/>
                <w:bCs/>
                <w:lang w:val="es-CO" w:eastAsia="es-MX"/>
              </w:rPr>
              <w:t>Garantizar el respeto de los derechos fundamentales de todos los copropietarios y moradores no propietarios. Para lo cual deberá mantenerse actualizado en cuanto a la normatividad vigente y la jurisprudencia que se emita sobre el particular.</w:t>
            </w:r>
          </w:p>
          <w:p w14:paraId="4E9C345C" w14:textId="77777777" w:rsidR="00F03178" w:rsidRPr="00F03178" w:rsidRDefault="00F03178" w:rsidP="002C690E">
            <w:pPr>
              <w:spacing w:before="240" w:after="240" w:line="248" w:lineRule="auto"/>
              <w:ind w:left="463"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Los miembros del consejo de administración, el administrador, el revisor fiscal, o el personal al servicio de la administración o de la copropiedad, no podrán representar a ningún copropietario en </w:t>
            </w:r>
            <w:r w:rsidRPr="00F03178">
              <w:rPr>
                <w:rFonts w:ascii="Century Gothic" w:eastAsia="Arial" w:hAnsi="Century Gothic" w:cs="Arial"/>
                <w:lang w:val="es-CO" w:eastAsia="es-MX"/>
              </w:rPr>
              <w:lastRenderedPageBreak/>
              <w:t>reuniones de Asamblea. El poder o la autorización otorgada en este sentido, será nulo.</w:t>
            </w:r>
          </w:p>
        </w:tc>
      </w:tr>
      <w:tr w:rsidR="00F03178" w:rsidRPr="00F03178" w14:paraId="1E39157C" w14:textId="77777777" w:rsidTr="00F03178">
        <w:tc>
          <w:tcPr>
            <w:tcW w:w="9214" w:type="dxa"/>
          </w:tcPr>
          <w:p w14:paraId="3D77F89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33. </w:t>
            </w:r>
            <w:r w:rsidRPr="00F03178">
              <w:rPr>
                <w:rFonts w:ascii="Century Gothic" w:eastAsia="Arial" w:hAnsi="Century Gothic" w:cs="Arial"/>
                <w:lang w:val="es-CO" w:eastAsia="es-MX"/>
              </w:rPr>
              <w:t xml:space="preserve">Adiciónese el Artículo </w:t>
            </w:r>
            <w:proofErr w:type="spellStart"/>
            <w:r w:rsidRPr="00F03178">
              <w:rPr>
                <w:rFonts w:ascii="Century Gothic" w:eastAsia="Arial" w:hAnsi="Century Gothic" w:cs="Arial"/>
                <w:lang w:val="es-CO" w:eastAsia="es-MX"/>
              </w:rPr>
              <w:t>55A</w:t>
            </w:r>
            <w:proofErr w:type="spellEnd"/>
            <w:r w:rsidRPr="00F03178">
              <w:rPr>
                <w:rFonts w:ascii="Century Gothic" w:eastAsia="Arial" w:hAnsi="Century Gothic" w:cs="Arial"/>
                <w:lang w:val="es-CO" w:eastAsia="es-MX"/>
              </w:rPr>
              <w:t xml:space="preserve"> a la Ley 675 de 2001, el cual quedará así:</w:t>
            </w:r>
          </w:p>
          <w:p w14:paraId="3E88F659"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w:t>
            </w:r>
            <w:proofErr w:type="spellStart"/>
            <w:r w:rsidRPr="00F03178">
              <w:rPr>
                <w:rFonts w:ascii="Century Gothic" w:eastAsia="Arial" w:hAnsi="Century Gothic" w:cs="Arial"/>
                <w:b/>
                <w:lang w:val="es-CO" w:eastAsia="es-MX"/>
              </w:rPr>
              <w:t>55A</w:t>
            </w:r>
            <w:proofErr w:type="spellEnd"/>
            <w:r w:rsidRPr="00F03178">
              <w:rPr>
                <w:rFonts w:ascii="Century Gothic" w:eastAsia="Arial" w:hAnsi="Century Gothic" w:cs="Arial"/>
                <w:b/>
                <w:lang w:val="es-CO" w:eastAsia="es-MX"/>
              </w:rPr>
              <w:t xml:space="preserve">. Requisitos. </w:t>
            </w:r>
            <w:r w:rsidRPr="00F03178">
              <w:rPr>
                <w:rFonts w:ascii="Century Gothic" w:eastAsia="Arial" w:hAnsi="Century Gothic" w:cs="Arial"/>
                <w:lang w:val="es-CO" w:eastAsia="es-MX"/>
              </w:rPr>
              <w:t>Para ser miembro del Consejo de administración se requiere:</w:t>
            </w:r>
          </w:p>
          <w:p w14:paraId="275F9C56" w14:textId="77777777" w:rsidR="00F03178" w:rsidRPr="00F03178" w:rsidRDefault="00F03178" w:rsidP="00F03178">
            <w:pPr>
              <w:spacing w:before="240" w:after="240" w:line="248" w:lineRule="auto"/>
              <w:ind w:left="74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1.     Ser propietario, delegado o apoderado mediante poder general y escritura pública que le faculte para tal fin.</w:t>
            </w:r>
          </w:p>
          <w:p w14:paraId="19FD4737" w14:textId="77777777" w:rsidR="00F03178" w:rsidRPr="00F03178" w:rsidRDefault="00F03178" w:rsidP="00F03178">
            <w:pPr>
              <w:spacing w:before="240" w:after="240" w:line="248" w:lineRule="auto"/>
              <w:ind w:left="74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2.     Ser elegido por la Asamblea General Ordinaria</w:t>
            </w:r>
          </w:p>
          <w:p w14:paraId="24A1D6C2" w14:textId="77777777" w:rsidR="00F03178" w:rsidRPr="00F03178" w:rsidRDefault="00F03178" w:rsidP="00F03178">
            <w:pPr>
              <w:spacing w:before="240" w:after="240" w:line="248" w:lineRule="auto"/>
              <w:ind w:left="74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3.     Estar a paz y salvo por todo concepto con la propiedad horizontal in nomine persona</w:t>
            </w:r>
          </w:p>
          <w:p w14:paraId="6FB898C8" w14:textId="77777777" w:rsidR="00F03178" w:rsidRPr="00F03178" w:rsidRDefault="00F03178" w:rsidP="00F03178">
            <w:pPr>
              <w:spacing w:before="240" w:after="240" w:line="248" w:lineRule="auto"/>
              <w:ind w:left="74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4.     No tener litigios pendientes en contra de la Propiedad horizontal</w:t>
            </w:r>
          </w:p>
          <w:p w14:paraId="17CA155D" w14:textId="77777777" w:rsidR="00F03178" w:rsidRPr="00F03178" w:rsidRDefault="00F03178" w:rsidP="00F03178">
            <w:pPr>
              <w:spacing w:before="240" w:after="240" w:line="248" w:lineRule="auto"/>
              <w:ind w:left="740" w:right="3" w:hanging="36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5.     Los que disponga el </w:t>
            </w:r>
            <w:proofErr w:type="spellStart"/>
            <w:r w:rsidRPr="00F03178">
              <w:rPr>
                <w:rFonts w:ascii="Century Gothic" w:eastAsia="Arial" w:hAnsi="Century Gothic" w:cs="Arial"/>
                <w:lang w:val="es-CO" w:eastAsia="es-MX"/>
              </w:rPr>
              <w:t>RIPH</w:t>
            </w:r>
            <w:proofErr w:type="spellEnd"/>
            <w:r w:rsidRPr="00F03178">
              <w:rPr>
                <w:rFonts w:ascii="Century Gothic" w:eastAsia="Arial" w:hAnsi="Century Gothic" w:cs="Arial"/>
                <w:lang w:val="es-CO" w:eastAsia="es-MX"/>
              </w:rPr>
              <w:t xml:space="preserve"> siempre que no sean contrarios a la Constitución y las leyes</w:t>
            </w:r>
          </w:p>
          <w:p w14:paraId="3EA2490F" w14:textId="77777777" w:rsidR="00F03178" w:rsidRPr="00F03178" w:rsidRDefault="00F03178" w:rsidP="00F03178">
            <w:pPr>
              <w:spacing w:before="240" w:after="240" w:line="248" w:lineRule="auto"/>
              <w:ind w:left="2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w:t>
            </w:r>
            <w:r w:rsidRPr="00F03178">
              <w:rPr>
                <w:rFonts w:ascii="Century Gothic" w:eastAsia="Arial" w:hAnsi="Century Gothic" w:cs="Arial"/>
                <w:lang w:val="es-CO" w:eastAsia="es-MX"/>
              </w:rPr>
              <w:t xml:space="preserve">: El </w:t>
            </w:r>
            <w:proofErr w:type="gramStart"/>
            <w:r w:rsidRPr="00F03178">
              <w:rPr>
                <w:rFonts w:ascii="Century Gothic" w:eastAsia="Arial" w:hAnsi="Century Gothic" w:cs="Arial"/>
                <w:lang w:val="es-CO" w:eastAsia="es-MX"/>
              </w:rPr>
              <w:t>Consejero</w:t>
            </w:r>
            <w:proofErr w:type="gramEnd"/>
            <w:r w:rsidRPr="00F03178">
              <w:rPr>
                <w:rFonts w:ascii="Century Gothic" w:eastAsia="Arial" w:hAnsi="Century Gothic" w:cs="Arial"/>
                <w:lang w:val="es-CO" w:eastAsia="es-MX"/>
              </w:rPr>
              <w:t xml:space="preserve"> que una vez nombrado incurra en cualquiera de los numerales anteriores perderá la condición de consejero de administración</w:t>
            </w:r>
          </w:p>
          <w:p w14:paraId="72D987BB"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3B51E651" w14:textId="77777777" w:rsidTr="00F03178">
        <w:tc>
          <w:tcPr>
            <w:tcW w:w="9214" w:type="dxa"/>
          </w:tcPr>
          <w:p w14:paraId="0EF9F5F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34.  </w:t>
            </w:r>
            <w:r w:rsidRPr="00F03178">
              <w:rPr>
                <w:rFonts w:ascii="Century Gothic" w:eastAsia="Arial" w:hAnsi="Century Gothic" w:cs="Arial"/>
                <w:lang w:val="es-CO" w:eastAsia="es-MX"/>
              </w:rPr>
              <w:t xml:space="preserve">Adiciónese el Artículo </w:t>
            </w:r>
            <w:proofErr w:type="spellStart"/>
            <w:r w:rsidRPr="00F03178">
              <w:rPr>
                <w:rFonts w:ascii="Century Gothic" w:eastAsia="Arial" w:hAnsi="Century Gothic" w:cs="Arial"/>
                <w:lang w:val="es-CO" w:eastAsia="es-MX"/>
              </w:rPr>
              <w:t>55B</w:t>
            </w:r>
            <w:proofErr w:type="spellEnd"/>
            <w:r w:rsidRPr="00F03178">
              <w:rPr>
                <w:rFonts w:ascii="Century Gothic" w:eastAsia="Arial" w:hAnsi="Century Gothic" w:cs="Arial"/>
                <w:lang w:val="es-CO" w:eastAsia="es-MX"/>
              </w:rPr>
              <w:t xml:space="preserve"> a la Ley 675 de 2001, el cual quedará así: </w:t>
            </w:r>
          </w:p>
          <w:p w14:paraId="265DB5E3" w14:textId="77777777" w:rsidR="00F03178" w:rsidRPr="00F03178" w:rsidRDefault="00F03178" w:rsidP="00F03178">
            <w:pPr>
              <w:tabs>
                <w:tab w:val="left" w:pos="4820"/>
              </w:tabs>
              <w:spacing w:after="3" w:line="248" w:lineRule="auto"/>
              <w:ind w:left="20" w:right="3"/>
              <w:jc w:val="both"/>
              <w:rPr>
                <w:rFonts w:ascii="Century Gothic" w:eastAsia="Arial" w:hAnsi="Century Gothic" w:cs="Arial"/>
                <w:lang w:val="es-CO" w:eastAsia="es-MX"/>
              </w:rPr>
            </w:pPr>
          </w:p>
          <w:p w14:paraId="74177EEF" w14:textId="77777777" w:rsidR="00F03178" w:rsidRPr="00F03178" w:rsidRDefault="00F03178" w:rsidP="00F03178">
            <w:pPr>
              <w:tabs>
                <w:tab w:val="left" w:pos="4820"/>
              </w:tabs>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w:t>
            </w:r>
            <w:proofErr w:type="spellStart"/>
            <w:r w:rsidRPr="00F03178">
              <w:rPr>
                <w:rFonts w:ascii="Century Gothic" w:eastAsia="Arial" w:hAnsi="Century Gothic" w:cs="Arial"/>
                <w:b/>
                <w:lang w:val="es-CO" w:eastAsia="es-MX"/>
              </w:rPr>
              <w:t>55B</w:t>
            </w:r>
            <w:proofErr w:type="spellEnd"/>
            <w:r w:rsidRPr="00F03178">
              <w:rPr>
                <w:rFonts w:ascii="Century Gothic" w:eastAsia="Arial" w:hAnsi="Century Gothic" w:cs="Arial"/>
                <w:b/>
                <w:lang w:val="es-CO" w:eastAsia="es-MX"/>
              </w:rPr>
              <w:t>. Prohibiciones.</w:t>
            </w:r>
            <w:r w:rsidRPr="00F03178">
              <w:rPr>
                <w:rFonts w:ascii="Century Gothic" w:eastAsia="Arial" w:hAnsi="Century Gothic" w:cs="Arial"/>
                <w:lang w:val="es-CO" w:eastAsia="es-MX"/>
              </w:rPr>
              <w:t xml:space="preserve"> A los miembros del consejo de administración se les prohíbe:</w:t>
            </w:r>
          </w:p>
          <w:p w14:paraId="446D7CE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375C8680" w14:textId="45E3888C" w:rsidR="00F03178" w:rsidRPr="00F03178" w:rsidRDefault="00F03178" w:rsidP="00F230A1">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1.</w:t>
            </w:r>
            <w:r w:rsidR="00F230A1">
              <w:rPr>
                <w:rFonts w:ascii="Century Gothic" w:eastAsia="Arial" w:hAnsi="Century Gothic" w:cs="Arial"/>
                <w:b/>
                <w:lang w:val="es-CO" w:eastAsia="es-MX"/>
              </w:rPr>
              <w:t xml:space="preserve"> </w:t>
            </w:r>
            <w:r w:rsidRPr="00F03178">
              <w:rPr>
                <w:rFonts w:ascii="Century Gothic" w:eastAsia="Arial" w:hAnsi="Century Gothic" w:cs="Arial"/>
                <w:lang w:val="es-CO" w:eastAsia="es-MX"/>
              </w:rPr>
              <w:t>Utilizar su cargo para obtener beneficios personales.</w:t>
            </w:r>
          </w:p>
          <w:p w14:paraId="73A0B044" w14:textId="44FA3A9A" w:rsidR="00F03178" w:rsidRPr="00F03178" w:rsidRDefault="00F03178" w:rsidP="00F230A1">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F230A1">
              <w:rPr>
                <w:rFonts w:ascii="Century Gothic" w:eastAsia="Arial" w:hAnsi="Century Gothic" w:cs="Arial"/>
                <w:b/>
                <w:lang w:val="es-CO" w:eastAsia="es-MX"/>
              </w:rPr>
              <w:t xml:space="preserve"> </w:t>
            </w:r>
            <w:r w:rsidRPr="00F03178">
              <w:rPr>
                <w:rFonts w:ascii="Century Gothic" w:eastAsia="Arial" w:hAnsi="Century Gothic" w:cs="Arial"/>
                <w:lang w:val="es-CO" w:eastAsia="es-MX"/>
              </w:rPr>
              <w:t>Ejercer presiones indebidas para la consecución de contratos u otros beneficios personales.</w:t>
            </w:r>
          </w:p>
          <w:p w14:paraId="769723C0" w14:textId="77777777" w:rsidR="00F03178" w:rsidRPr="00F03178" w:rsidRDefault="00F03178" w:rsidP="00F230A1">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3. </w:t>
            </w:r>
            <w:r w:rsidRPr="00F03178">
              <w:rPr>
                <w:rFonts w:ascii="Century Gothic" w:eastAsia="Arial" w:hAnsi="Century Gothic" w:cs="Arial"/>
                <w:lang w:val="es-CO" w:eastAsia="es-MX"/>
              </w:rPr>
              <w:t>El miembro del consejo de administración no podrá ejercer ningún otro cargo como contador, administrador, revisor fiscal, comité de convivencia, contratista, entre otros, en la misma propiedad horizontal.</w:t>
            </w:r>
          </w:p>
          <w:p w14:paraId="1F43711E" w14:textId="77777777" w:rsidR="00F03178" w:rsidRPr="00F03178" w:rsidRDefault="00F03178" w:rsidP="00F230A1">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4. </w:t>
            </w:r>
            <w:r w:rsidRPr="00F03178">
              <w:rPr>
                <w:rFonts w:ascii="Century Gothic" w:eastAsia="Arial" w:hAnsi="Century Gothic" w:cs="Arial"/>
                <w:lang w:val="es-CO" w:eastAsia="es-MX"/>
              </w:rPr>
              <w:t xml:space="preserve">Emitir órdenes a los empleados que sirven a la copropiedad. Esta función será exclusiva del administrador. </w:t>
            </w:r>
          </w:p>
          <w:p w14:paraId="795742D1" w14:textId="4EA6F452" w:rsidR="00F03178" w:rsidRDefault="00F03178" w:rsidP="00F230A1">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5.</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 xml:space="preserve">En el caso de propiedades horizontales, está prohibido a los miembros del consejo de administración, revelar información personal, comercial, o </w:t>
            </w:r>
            <w:r w:rsidRPr="00F03178">
              <w:rPr>
                <w:rFonts w:ascii="Century Gothic" w:eastAsia="Arial" w:hAnsi="Century Gothic" w:cs="Arial"/>
                <w:lang w:val="es-CO" w:eastAsia="es-MX"/>
              </w:rPr>
              <w:lastRenderedPageBreak/>
              <w:t>industrial, usar información privilegiada en beneficio propio o de terceros y participar en actos en los que tenga conflicto de interés.</w:t>
            </w:r>
          </w:p>
          <w:p w14:paraId="75F7C77A" w14:textId="77777777" w:rsidR="00F230A1" w:rsidRPr="00F03178" w:rsidRDefault="00F230A1" w:rsidP="00F03178">
            <w:pPr>
              <w:tabs>
                <w:tab w:val="left" w:pos="4820"/>
              </w:tabs>
              <w:spacing w:after="3" w:line="248" w:lineRule="auto"/>
              <w:ind w:left="10" w:right="3" w:firstLine="10"/>
              <w:jc w:val="both"/>
              <w:rPr>
                <w:rFonts w:ascii="Century Gothic" w:eastAsia="Arial" w:hAnsi="Century Gothic" w:cs="Arial"/>
                <w:lang w:val="es-CO" w:eastAsia="es-MX"/>
              </w:rPr>
            </w:pPr>
          </w:p>
          <w:p w14:paraId="23AB519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El incumplimiento de las prohibiciones previamente descritas podrá dar lugar a la suspensión o retiro del cargo de los consejeros de administración, previa decisión de la mayoría de los asistentes de la asamblea.</w:t>
            </w:r>
          </w:p>
          <w:p w14:paraId="7E66363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23AE1C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Los miembros del consejo de administración no podrán ser exonerados del pago de cuotas de administración, en razón a su condición de miembros del consejo de administración ad honorem, salvo que el </w:t>
            </w:r>
            <w:proofErr w:type="spellStart"/>
            <w:r w:rsidRPr="00F03178">
              <w:rPr>
                <w:rFonts w:ascii="Century Gothic" w:eastAsia="Arial" w:hAnsi="Century Gothic" w:cs="Arial"/>
                <w:lang w:val="es-CO" w:eastAsia="es-MX"/>
              </w:rPr>
              <w:t>RIPH</w:t>
            </w:r>
            <w:proofErr w:type="spellEnd"/>
            <w:r w:rsidRPr="00F03178">
              <w:rPr>
                <w:rFonts w:ascii="Century Gothic" w:eastAsia="Arial" w:hAnsi="Century Gothic" w:cs="Arial"/>
                <w:lang w:val="es-CO" w:eastAsia="es-MX"/>
              </w:rPr>
              <w:t xml:space="preserve"> estipule lo contrario.</w:t>
            </w:r>
          </w:p>
          <w:p w14:paraId="3AB29F51" w14:textId="77777777" w:rsid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4596695F" w14:textId="77777777" w:rsidR="002F026A" w:rsidRDefault="002F026A" w:rsidP="00F03178">
            <w:pPr>
              <w:tabs>
                <w:tab w:val="left" w:pos="4820"/>
              </w:tabs>
              <w:spacing w:after="3" w:line="248" w:lineRule="auto"/>
              <w:ind w:left="10" w:right="3" w:firstLine="10"/>
              <w:jc w:val="both"/>
              <w:rPr>
                <w:rFonts w:ascii="Century Gothic" w:eastAsia="Arial" w:hAnsi="Century Gothic" w:cs="Arial"/>
                <w:lang w:val="es-CO" w:eastAsia="es-MX"/>
              </w:rPr>
            </w:pPr>
          </w:p>
          <w:p w14:paraId="7F963492" w14:textId="77777777" w:rsidR="006A6683" w:rsidRDefault="006A6683" w:rsidP="00F03178">
            <w:pPr>
              <w:tabs>
                <w:tab w:val="left" w:pos="4820"/>
              </w:tabs>
              <w:spacing w:after="3" w:line="248" w:lineRule="auto"/>
              <w:ind w:left="10" w:right="3" w:firstLine="10"/>
              <w:jc w:val="both"/>
              <w:rPr>
                <w:rFonts w:ascii="Century Gothic" w:eastAsia="Arial" w:hAnsi="Century Gothic" w:cs="Arial"/>
                <w:lang w:val="es-CO" w:eastAsia="es-MX"/>
              </w:rPr>
            </w:pPr>
          </w:p>
          <w:p w14:paraId="17F55F33" w14:textId="36554072" w:rsidR="006A6683" w:rsidRPr="00F03178" w:rsidRDefault="006A6683"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55D126B0" w14:textId="77777777" w:rsidTr="00F03178">
        <w:tc>
          <w:tcPr>
            <w:tcW w:w="9214" w:type="dxa"/>
          </w:tcPr>
          <w:p w14:paraId="4FFD9382"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35. </w:t>
            </w:r>
            <w:r w:rsidRPr="00F03178">
              <w:rPr>
                <w:rFonts w:ascii="Century Gothic" w:eastAsia="Arial" w:hAnsi="Century Gothic" w:cs="Arial"/>
                <w:lang w:val="es-CO" w:eastAsia="es-MX"/>
              </w:rPr>
              <w:t xml:space="preserve">Adiciónese el artículo </w:t>
            </w:r>
            <w:proofErr w:type="spellStart"/>
            <w:r w:rsidRPr="00F03178">
              <w:rPr>
                <w:rFonts w:ascii="Century Gothic" w:eastAsia="Arial" w:hAnsi="Century Gothic" w:cs="Arial"/>
                <w:lang w:val="es-CO" w:eastAsia="es-MX"/>
              </w:rPr>
              <w:t>56B</w:t>
            </w:r>
            <w:proofErr w:type="spellEnd"/>
            <w:r w:rsidRPr="00F03178">
              <w:rPr>
                <w:rFonts w:ascii="Century Gothic" w:eastAsia="Arial" w:hAnsi="Century Gothic" w:cs="Arial"/>
                <w:lang w:val="es-CO" w:eastAsia="es-MX"/>
              </w:rPr>
              <w:t xml:space="preserve"> de la Ley 675 de 2001, el cual quedará, así:</w:t>
            </w:r>
          </w:p>
          <w:p w14:paraId="4E10B326"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71B5993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roofErr w:type="spellStart"/>
            <w:r w:rsidRPr="00F03178">
              <w:rPr>
                <w:rFonts w:ascii="Century Gothic" w:eastAsia="Arial" w:hAnsi="Century Gothic" w:cs="Arial"/>
                <w:b/>
                <w:lang w:val="es-CO" w:eastAsia="es-MX"/>
              </w:rPr>
              <w:t>Artículo56B</w:t>
            </w:r>
            <w:proofErr w:type="spellEnd"/>
            <w:r w:rsidRPr="00F03178">
              <w:rPr>
                <w:rFonts w:ascii="Century Gothic" w:eastAsia="Arial" w:hAnsi="Century Gothic" w:cs="Arial"/>
                <w:b/>
                <w:lang w:val="es-CO" w:eastAsia="es-MX"/>
              </w:rPr>
              <w:t>. Inhabilidades e incompatibilidades de Consejo de Administración.</w:t>
            </w:r>
            <w:r w:rsidRPr="00F03178">
              <w:rPr>
                <w:rFonts w:ascii="Century Gothic" w:eastAsia="Arial" w:hAnsi="Century Gothic" w:cs="Arial"/>
                <w:lang w:val="es-CO" w:eastAsia="es-MX"/>
              </w:rPr>
              <w:t xml:space="preserve"> No podrán celebrar contratos con la copropiedad o suministrar bienes o servicios directamente o por interpuesta persona:</w:t>
            </w:r>
          </w:p>
          <w:p w14:paraId="5EC48A3B"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34F7E7F4" w14:textId="77777777" w:rsidR="00F03178" w:rsidRPr="00F03178" w:rsidRDefault="00F03178" w:rsidP="006A6683">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1. Los miembros del Consejo de Administración, sus cónyuges o parientes hasta el segundo grado de consanguinidad, segundo de afinidad o primero civil. </w:t>
            </w:r>
          </w:p>
          <w:p w14:paraId="258A5269" w14:textId="77777777" w:rsidR="00F03178" w:rsidRPr="00F03178" w:rsidRDefault="00F03178" w:rsidP="006A6683">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2. Las sociedades en las que el miembro del Consejo de Administración o su cónyuge o parientes hasta el segundo grado de consanguinidad, segundo de afinidad o primero civil, tengan el carácter de representantes legales o integren sus juntas directivas. </w:t>
            </w:r>
          </w:p>
          <w:p w14:paraId="468846A8" w14:textId="77777777" w:rsidR="00F03178" w:rsidRPr="00F03178" w:rsidRDefault="00F03178" w:rsidP="006A6683">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3. Las sociedades de personas en las que el miembro del Consejo de Administración, o su cónyuge, o parientes hasta el segundo grado de consanguinidad, segundo de afinidad o primero civil sean socios. </w:t>
            </w:r>
          </w:p>
          <w:p w14:paraId="750B83EE" w14:textId="77777777" w:rsidR="00F03178" w:rsidRPr="00F03178" w:rsidRDefault="00F03178" w:rsidP="006A6683">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r>
      <w:tr w:rsidR="00F03178" w:rsidRPr="00F03178" w14:paraId="496D070A" w14:textId="77777777" w:rsidTr="00F03178">
        <w:tc>
          <w:tcPr>
            <w:tcW w:w="9214" w:type="dxa"/>
          </w:tcPr>
          <w:p w14:paraId="53C6171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36. </w:t>
            </w:r>
            <w:r w:rsidRPr="00F03178">
              <w:rPr>
                <w:rFonts w:ascii="Century Gothic" w:eastAsia="Arial" w:hAnsi="Century Gothic" w:cs="Arial"/>
                <w:lang w:val="es-CO" w:eastAsia="es-MX"/>
              </w:rPr>
              <w:t>Modifíquese el Artículo 56 de la Ley 675 de 2001, el cual quedará así:</w:t>
            </w:r>
          </w:p>
          <w:p w14:paraId="716F9494"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56. Obligatoriedad.</w:t>
            </w:r>
            <w:r w:rsidRPr="00F03178">
              <w:rPr>
                <w:rFonts w:ascii="Century Gothic" w:eastAsia="Arial" w:hAnsi="Century Gothic" w:cs="Arial"/>
                <w:lang w:val="es-CO" w:eastAsia="es-MX"/>
              </w:rPr>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60A3F4D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El Revisor Fiscal no podrá ser propietario o tenedor de bienes privados en la propiedad horizontal respecto del cual cumple sus funciones, ni tener parentesco 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0CF3C3EE"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La propiedad horizontal de uso residencial, con un número mayor a treinta (30) bienes privados excluyendo parqueaderos y depósitos, tendrá un revisor fiscal, contador público, con matrícula profesional vigente e inscrito a la Junta Central de Contadores, elegido por la asamblea general de propietarios.</w:t>
            </w:r>
          </w:p>
          <w:p w14:paraId="7EB0384E" w14:textId="77777777" w:rsidR="00F03178" w:rsidRPr="00F03178" w:rsidRDefault="00F03178" w:rsidP="00F03178">
            <w:pPr>
              <w:tabs>
                <w:tab w:val="left" w:pos="99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En aquellos que tengan un número igual o inferior a treinta (30) bienes privados, excluyendo parqueaderos y depósitos, será potestativo si así lo decide la asamblea general de propietarios.</w:t>
            </w:r>
          </w:p>
        </w:tc>
      </w:tr>
      <w:tr w:rsidR="00F03178" w:rsidRPr="00F03178" w14:paraId="57CAA937" w14:textId="77777777" w:rsidTr="00F03178">
        <w:tc>
          <w:tcPr>
            <w:tcW w:w="9214" w:type="dxa"/>
          </w:tcPr>
          <w:p w14:paraId="4C1B1565" w14:textId="77777777" w:rsidR="006A6683" w:rsidRDefault="006A6683" w:rsidP="00F03178">
            <w:pPr>
              <w:spacing w:before="240" w:after="240" w:line="248" w:lineRule="auto"/>
              <w:ind w:left="10" w:right="3" w:firstLine="20"/>
              <w:jc w:val="both"/>
              <w:rPr>
                <w:rFonts w:ascii="Century Gothic" w:eastAsia="Arial" w:hAnsi="Century Gothic" w:cs="Arial"/>
                <w:b/>
                <w:lang w:val="es-CO" w:eastAsia="es-MX"/>
              </w:rPr>
            </w:pPr>
          </w:p>
          <w:p w14:paraId="76B3EA77" w14:textId="55E1A245"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 xml:space="preserve">ARTÍCULO 37. </w:t>
            </w:r>
            <w:r w:rsidRPr="00F03178">
              <w:rPr>
                <w:rFonts w:ascii="Century Gothic" w:eastAsia="Arial" w:hAnsi="Century Gothic" w:cs="Arial"/>
                <w:lang w:val="es-CO" w:eastAsia="es-MX"/>
              </w:rPr>
              <w:t>Modifíquese el Artículo 58 de la Ley 675 de 2001, el cual quedará así:</w:t>
            </w:r>
          </w:p>
          <w:p w14:paraId="6F36BD48" w14:textId="77777777" w:rsidR="00F03178" w:rsidRPr="00F03178" w:rsidRDefault="00F03178" w:rsidP="00F03178">
            <w:pPr>
              <w:spacing w:before="240" w:after="240" w:line="248" w:lineRule="auto"/>
              <w:ind w:left="10" w:right="3" w:firstLine="20"/>
              <w:jc w:val="both"/>
              <w:rPr>
                <w:rFonts w:ascii="Century Gothic" w:eastAsia="Arial" w:hAnsi="Century Gothic" w:cs="Arial"/>
                <w:b/>
                <w:u w:val="single"/>
                <w:lang w:val="es-CO" w:eastAsia="es-MX"/>
              </w:rPr>
            </w:pPr>
            <w:r w:rsidRPr="00F03178">
              <w:rPr>
                <w:rFonts w:ascii="Century Gothic" w:eastAsia="Arial" w:hAnsi="Century Gothic" w:cs="Arial"/>
                <w:b/>
                <w:lang w:val="es-CO" w:eastAsia="es-MX"/>
              </w:rPr>
              <w:t xml:space="preserve">Artículo 58. Solución de conflictos. </w:t>
            </w:r>
            <w:r w:rsidRPr="00F03178">
              <w:rPr>
                <w:rFonts w:ascii="Century Gothic" w:eastAsia="Arial" w:hAnsi="Century Gothic" w:cs="Arial"/>
                <w:lang w:val="es-CO" w:eastAsia="es-MX"/>
              </w:rPr>
              <w:t>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interpretación de esta Ley, del reglamento de propiedad 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22085C48" w14:textId="07B74DBA" w:rsidR="00F03178" w:rsidRPr="006A6683" w:rsidRDefault="00F03178" w:rsidP="006A6683">
            <w:pPr>
              <w:pStyle w:val="Prrafodelista"/>
              <w:numPr>
                <w:ilvl w:val="0"/>
                <w:numId w:val="49"/>
              </w:numPr>
              <w:spacing w:before="240" w:after="240" w:line="248" w:lineRule="auto"/>
              <w:ind w:right="3"/>
              <w:jc w:val="both"/>
              <w:rPr>
                <w:rFonts w:ascii="Century Gothic" w:eastAsia="Arial" w:hAnsi="Century Gothic" w:cs="Arial"/>
                <w:b/>
                <w:lang w:val="es-CO" w:eastAsia="es-MX"/>
              </w:rPr>
            </w:pPr>
            <w:r w:rsidRPr="006A6683">
              <w:rPr>
                <w:rFonts w:ascii="Century Gothic" w:eastAsia="Arial" w:hAnsi="Century Gothic" w:cs="Arial"/>
                <w:b/>
                <w:lang w:val="es-CO" w:eastAsia="es-MX"/>
              </w:rPr>
              <w:lastRenderedPageBreak/>
              <w:t>Comité de convivencia.</w:t>
            </w:r>
            <w:r w:rsidRPr="006A6683">
              <w:rPr>
                <w:rFonts w:ascii="Century Gothic" w:eastAsia="Arial" w:hAnsi="Century Gothic" w:cs="Arial"/>
                <w:lang w:val="es-CO" w:eastAsia="es-MX"/>
              </w:rPr>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35C90A01"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Las Actuaciones que adelanten los Comités de Convivencia deberán constar en archivo físico o digital, relacionadas en las actas para la publicación y el debido archivo de la Propiedad Horizontal.</w:t>
            </w:r>
          </w:p>
          <w:p w14:paraId="7C9185A7"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Mecanismos alternativos de solución de conflictos</w:t>
            </w:r>
            <w:r w:rsidRPr="00F03178">
              <w:rPr>
                <w:rFonts w:ascii="Century Gothic" w:eastAsia="Arial" w:hAnsi="Century Gothic" w:cs="Arial"/>
                <w:lang w:val="es-CO" w:eastAsia="es-MX"/>
              </w:rPr>
              <w:t>.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w:t>
            </w:r>
          </w:p>
          <w:p w14:paraId="75C147D5"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lang w:val="es-CO" w:eastAsia="es-MX"/>
              </w:rPr>
              <w:t>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12EDB370"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Los comités de convivencia estarán integrados por un número impar de tres (3) o más personas y sus miembros serán elegidos por la asamblea general de Propietarios, para un período de un (1) año.</w:t>
            </w:r>
          </w:p>
          <w:p w14:paraId="4409894F"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El propietario inicial al momento de la entrega de las unidades inmobiliarias deberá informar a los copropietarios de los deberes y obligaciones que implica vivir en un régimen de propiedad horizontal. Para estos efectos se entregará copia del </w:t>
            </w:r>
            <w:proofErr w:type="spellStart"/>
            <w:r w:rsidRPr="00F03178">
              <w:rPr>
                <w:rFonts w:ascii="Century Gothic" w:eastAsia="Arial" w:hAnsi="Century Gothic" w:cs="Arial"/>
                <w:lang w:val="es-CO" w:eastAsia="es-MX"/>
              </w:rPr>
              <w:t>RIPH</w:t>
            </w:r>
            <w:proofErr w:type="spellEnd"/>
            <w:r w:rsidRPr="00F03178">
              <w:rPr>
                <w:rFonts w:ascii="Century Gothic" w:eastAsia="Arial" w:hAnsi="Century Gothic" w:cs="Arial"/>
                <w:lang w:val="es-CO" w:eastAsia="es-MX"/>
              </w:rPr>
              <w:t xml:space="preserve"> y deberán organizarse capacitaciones conjuntas o entrega de información personalizada. Con el </w:t>
            </w:r>
            <w:r w:rsidRPr="00F03178">
              <w:rPr>
                <w:rFonts w:ascii="Century Gothic" w:eastAsia="Arial" w:hAnsi="Century Gothic" w:cs="Arial"/>
                <w:lang w:val="es-CO" w:eastAsia="es-MX"/>
              </w:rPr>
              <w:lastRenderedPageBreak/>
              <w:t>propósito de disminuir los conflictos de convivencia en la propiedad horizontal.</w:t>
            </w:r>
          </w:p>
          <w:p w14:paraId="3CE56953"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Parágrafo 3°.</w:t>
            </w:r>
            <w:r w:rsidRPr="00F03178">
              <w:rPr>
                <w:rFonts w:ascii="Century Gothic" w:eastAsia="Arial" w:hAnsi="Century Gothic" w:cs="Arial"/>
                <w:lang w:val="es-CO" w:eastAsia="es-MX"/>
              </w:rPr>
              <w:t xml:space="preserve"> El comité consagrado en el presente artículo, en ningún caso podrá imponer sanciones.</w:t>
            </w:r>
          </w:p>
          <w:p w14:paraId="480675E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4°.</w:t>
            </w:r>
            <w:r w:rsidRPr="00F03178">
              <w:rPr>
                <w:rFonts w:ascii="Century Gothic" w:eastAsia="Arial" w:hAnsi="Century Gothic" w:cs="Arial"/>
                <w:lang w:val="es-CO" w:eastAsia="es-MX"/>
              </w:rPr>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3AE54C0C"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Los Centros de Conciliación de las Cámaras de Comercio desarrollarán actividades de educación y promoción de los mecanismos alternativos de solución de conflictos que se generen entre copropietarios, así como, los ocurridos entre la copropiedad y la administración para los estratos 1, 2 y 3 sin costo alguno.</w:t>
            </w:r>
          </w:p>
          <w:p w14:paraId="09A3464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5°.</w:t>
            </w:r>
            <w:r w:rsidRPr="00F03178">
              <w:rPr>
                <w:rFonts w:ascii="Century Gothic" w:eastAsia="Arial" w:hAnsi="Century Gothic" w:cs="Arial"/>
                <w:lang w:val="es-CO" w:eastAsia="es-MX"/>
              </w:rPr>
              <w:t xml:space="preserve"> Los miembros del Comité de Convivencia podrán declararse impedidos o ser recusados en los casos en los que se considere que existe un conflicto de interés debido a los involucrados en el conflicto a solucionar y el conflicto mismo.</w:t>
            </w:r>
          </w:p>
        </w:tc>
      </w:tr>
      <w:tr w:rsidR="00F03178" w:rsidRPr="00F03178" w14:paraId="6559CF2A" w14:textId="77777777" w:rsidTr="00F03178">
        <w:tc>
          <w:tcPr>
            <w:tcW w:w="9214" w:type="dxa"/>
          </w:tcPr>
          <w:p w14:paraId="14CA8404"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lastRenderedPageBreak/>
              <w:t xml:space="preserve">ARTÍCULO 38. </w:t>
            </w:r>
            <w:r w:rsidRPr="00F03178">
              <w:rPr>
                <w:rFonts w:ascii="Century Gothic" w:eastAsia="Arial" w:hAnsi="Century Gothic" w:cs="Arial"/>
                <w:lang w:val="es-CO" w:eastAsia="es-MX"/>
              </w:rPr>
              <w:t xml:space="preserve">Adiciónese el Artículo </w:t>
            </w:r>
            <w:proofErr w:type="spellStart"/>
            <w:r w:rsidRPr="00F03178">
              <w:rPr>
                <w:rFonts w:ascii="Century Gothic" w:eastAsia="Arial" w:hAnsi="Century Gothic" w:cs="Arial"/>
                <w:lang w:val="es-CO" w:eastAsia="es-MX"/>
              </w:rPr>
              <w:t>58B</w:t>
            </w:r>
            <w:proofErr w:type="spellEnd"/>
            <w:r w:rsidRPr="00F03178">
              <w:rPr>
                <w:rFonts w:ascii="Century Gothic" w:eastAsia="Arial" w:hAnsi="Century Gothic" w:cs="Arial"/>
                <w:lang w:val="es-CO" w:eastAsia="es-MX"/>
              </w:rPr>
              <w:t xml:space="preserve"> a la Ley 675 de 2001, el cual quedará así:</w:t>
            </w:r>
          </w:p>
          <w:p w14:paraId="3837498C"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w:t>
            </w:r>
            <w:proofErr w:type="spellStart"/>
            <w:r w:rsidRPr="00F03178">
              <w:rPr>
                <w:rFonts w:ascii="Century Gothic" w:eastAsia="Arial" w:hAnsi="Century Gothic" w:cs="Arial"/>
                <w:b/>
                <w:lang w:val="es-CO" w:eastAsia="es-MX"/>
              </w:rPr>
              <w:t>58B</w:t>
            </w:r>
            <w:proofErr w:type="spellEnd"/>
            <w:r w:rsidRPr="00F03178">
              <w:rPr>
                <w:rFonts w:ascii="Century Gothic" w:eastAsia="Arial" w:hAnsi="Century Gothic" w:cs="Arial"/>
                <w:b/>
                <w:lang w:val="es-CO" w:eastAsia="es-MX"/>
              </w:rPr>
              <w:t>. Protocolo violencia intrafamiliar.</w:t>
            </w:r>
            <w:r w:rsidRPr="00F03178">
              <w:rPr>
                <w:rFonts w:ascii="Century Gothic" w:eastAsia="Arial" w:hAnsi="Century Gothic" w:cs="Arial"/>
                <w:lang w:val="es-CO" w:eastAsia="es-MX"/>
              </w:rPr>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F03178">
              <w:rPr>
                <w:rFonts w:ascii="Century Gothic" w:eastAsia="Arial" w:hAnsi="Century Gothic" w:cs="Arial"/>
                <w:b/>
                <w:u w:val="single"/>
                <w:lang w:val="es-CO" w:eastAsia="es-MX"/>
              </w:rPr>
              <w:t xml:space="preserve"> </w:t>
            </w:r>
            <w:r w:rsidRPr="00F03178">
              <w:rPr>
                <w:rFonts w:ascii="Century Gothic" w:eastAsia="Arial" w:hAnsi="Century Gothic" w:cs="Arial"/>
                <w:lang w:val="es-CO" w:eastAsia="es-MX"/>
              </w:rPr>
              <w:t xml:space="preserve"> </w:t>
            </w:r>
          </w:p>
          <w:p w14:paraId="3C0D4D43"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El Ministerio de Justicia y del Derecho deberá reglamentar la implementación de los protocolos de atención de violencia intrafamiliar, violencia contra un menor o un adulto mayor y violencia de género, dentro de los seis (6) meses siguientes a la sanción de la Ley. </w:t>
            </w:r>
          </w:p>
        </w:tc>
      </w:tr>
      <w:tr w:rsidR="00F03178" w:rsidRPr="00F03178" w14:paraId="763E473B" w14:textId="77777777" w:rsidTr="00F03178">
        <w:tc>
          <w:tcPr>
            <w:tcW w:w="9214" w:type="dxa"/>
          </w:tcPr>
          <w:p w14:paraId="416D7791"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39. </w:t>
            </w:r>
            <w:r w:rsidRPr="00F03178">
              <w:rPr>
                <w:rFonts w:ascii="Century Gothic" w:eastAsia="Arial" w:hAnsi="Century Gothic" w:cs="Arial"/>
                <w:lang w:val="es-CO" w:eastAsia="es-MX"/>
              </w:rPr>
              <w:t>Modifíquese el Artículo 59 a la Ley 675 de 2001, el cual quedará así:</w:t>
            </w:r>
          </w:p>
          <w:p w14:paraId="1F90D270"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59. Clases de sanciones por incumplimiento de obligaciones no pecuniarias.</w:t>
            </w:r>
            <w:r w:rsidRPr="00F03178">
              <w:rPr>
                <w:rFonts w:ascii="Century Gothic" w:eastAsia="Arial" w:hAnsi="Century Gothic" w:cs="Arial"/>
                <w:lang w:val="es-CO" w:eastAsia="es-MX"/>
              </w:rPr>
              <w:t xml:space="preserve"> El incumplimiento de las obligaciones no pecuniarias consagradas en la Ley o en el reglamento de propiedad horizontal por parte </w:t>
            </w:r>
            <w:r w:rsidRPr="00F03178">
              <w:rPr>
                <w:rFonts w:ascii="Century Gothic" w:eastAsia="Arial" w:hAnsi="Century Gothic" w:cs="Arial"/>
                <w:lang w:val="es-CO" w:eastAsia="es-MX"/>
              </w:rPr>
              <w:lastRenderedPageBreak/>
              <w:t>de los propietarios, poseedores, tenedores o terceros por los que estos deban responder en los términos de la Ley, dará lugar, bajo el respeto del debido proceso y previo requerimiento escrito, con indicación del plazo para que se ajuste a las normas que rigen la propiedad horizontal, si a ello hubiere lugar, a la imposición de las siguientes sanciones:</w:t>
            </w:r>
          </w:p>
          <w:p w14:paraId="11E5E796" w14:textId="23F963EE" w:rsidR="00F03178" w:rsidRPr="00F03178" w:rsidRDefault="00F03178" w:rsidP="006A6683">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1.</w:t>
            </w:r>
            <w:r w:rsidR="006A6683">
              <w:rPr>
                <w:rFonts w:ascii="Century Gothic" w:eastAsia="Arial" w:hAnsi="Century Gothic" w:cs="Arial"/>
                <w:b/>
                <w:lang w:val="es-CO" w:eastAsia="es-MX"/>
              </w:rPr>
              <w:t xml:space="preserve"> </w:t>
            </w:r>
            <w:r w:rsidRPr="00F03178">
              <w:rPr>
                <w:rFonts w:ascii="Century Gothic" w:eastAsia="Arial" w:hAnsi="Century Gothic" w:cs="Arial"/>
                <w:lang w:val="es-CO" w:eastAsia="es-MX"/>
              </w:rPr>
              <w:t>Publicación en lugares de amplia circulación de la propiedad horizontal de la lista de los infractores con indicación expresa del hecho o acto que origina la sanción.</w:t>
            </w:r>
          </w:p>
          <w:p w14:paraId="3BF21140" w14:textId="2579FFB5" w:rsidR="00F03178" w:rsidRPr="00F03178" w:rsidRDefault="00F03178" w:rsidP="006A6683">
            <w:pPr>
              <w:spacing w:before="240" w:after="240" w:line="248" w:lineRule="auto"/>
              <w:ind w:left="321"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6A6683">
              <w:rPr>
                <w:rFonts w:ascii="Century Gothic" w:eastAsia="Arial" w:hAnsi="Century Gothic" w:cs="Arial"/>
                <w:b/>
                <w:lang w:val="es-CO" w:eastAsia="es-MX"/>
              </w:rPr>
              <w:t xml:space="preserve"> </w:t>
            </w:r>
            <w:r w:rsidRPr="00F03178">
              <w:rPr>
                <w:rFonts w:ascii="Century Gothic" w:eastAsia="Arial" w:hAnsi="Century Gothic" w:cs="Arial"/>
                <w:lang w:val="es-CO" w:eastAsia="es-MX"/>
              </w:rPr>
              <w:t>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w:t>
            </w:r>
          </w:p>
          <w:p w14:paraId="508CA116" w14:textId="54538A9C" w:rsidR="00F03178" w:rsidRPr="00F03178" w:rsidRDefault="00F03178" w:rsidP="006A6683">
            <w:pPr>
              <w:spacing w:before="240" w:after="240" w:line="248" w:lineRule="auto"/>
              <w:ind w:left="321"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3.</w:t>
            </w:r>
            <w:r w:rsidR="006A6683">
              <w:rPr>
                <w:rFonts w:ascii="Century Gothic" w:eastAsia="Arial" w:hAnsi="Century Gothic" w:cs="Arial"/>
                <w:b/>
                <w:lang w:val="es-CO" w:eastAsia="es-MX"/>
              </w:rPr>
              <w:t xml:space="preserve"> </w:t>
            </w:r>
            <w:r w:rsidRPr="00F03178">
              <w:rPr>
                <w:rFonts w:ascii="Century Gothic" w:eastAsia="Arial" w:hAnsi="Century Gothic" w:cs="Arial"/>
                <w:lang w:val="es-CO" w:eastAsia="es-MX"/>
              </w:rPr>
              <w:t>Restricción al uso y goce de bienes de uso común no esenciales, como salones comunales y zonas de recreación y deporte, entre otros, salvo para menores de 18 años.</w:t>
            </w:r>
          </w:p>
          <w:p w14:paraId="3E0CA4DB"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En ningún caso se podrá restringir el uso de bienes comunes esenciales o de aquellos destinados al uso exclusivo en escritura pública.</w:t>
            </w:r>
          </w:p>
          <w:p w14:paraId="061D339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El inicio y la terminación de procesos por el incumplimiento de obligaciones contra tenedores, adelantados de acuerdo con este artículo, deben ser informados al respectivo copropietario.</w:t>
            </w:r>
          </w:p>
          <w:p w14:paraId="294FD22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488B5EB3" w14:textId="77777777" w:rsidTr="00F03178">
        <w:tc>
          <w:tcPr>
            <w:tcW w:w="9214" w:type="dxa"/>
          </w:tcPr>
          <w:p w14:paraId="4E3FA88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40.  </w:t>
            </w:r>
            <w:r w:rsidRPr="00F03178">
              <w:rPr>
                <w:rFonts w:ascii="Century Gothic" w:eastAsia="Arial" w:hAnsi="Century Gothic" w:cs="Arial"/>
                <w:lang w:val="es-CO" w:eastAsia="es-MX"/>
              </w:rPr>
              <w:t>Modifíquese el Artículo 74 de la 675 de 2001, el cual quedará así:</w:t>
            </w:r>
          </w:p>
          <w:p w14:paraId="7B322ED1"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F3B02F5"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74. Niveles de inmisión tolerables. </w:t>
            </w:r>
            <w:r w:rsidRPr="00F03178">
              <w:rPr>
                <w:rFonts w:ascii="Century Gothic" w:eastAsia="Arial" w:hAnsi="Century Gothic" w:cs="Arial"/>
                <w:lang w:val="es-CO" w:eastAsia="es-MX"/>
              </w:rPr>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25ED54BC"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1CD88112"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Tales niveles de incidencia o inmisión serán determinados por las autoridades sanitarias, urbanísticas y de policía.</w:t>
            </w:r>
          </w:p>
          <w:p w14:paraId="38DC620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1219630A" w14:textId="72F94082" w:rsidR="00FD613D" w:rsidRDefault="00F03178" w:rsidP="00F03178">
            <w:pPr>
              <w:tabs>
                <w:tab w:val="left" w:pos="4820"/>
              </w:tabs>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00FD613D">
              <w:rPr>
                <w:rFonts w:ascii="Century Gothic" w:eastAsia="Arial" w:hAnsi="Century Gothic" w:cs="Arial"/>
                <w:b/>
                <w:lang w:val="es-CO" w:eastAsia="es-MX"/>
              </w:rPr>
              <w:t xml:space="preserve"> Mascotas en propiedad horizontal.</w:t>
            </w:r>
            <w:r w:rsidRPr="00F03178">
              <w:rPr>
                <w:rFonts w:ascii="Century Gothic" w:eastAsia="Arial" w:hAnsi="Century Gothic" w:cs="Arial"/>
                <w:lang w:val="es-CO" w:eastAsia="es-MX"/>
              </w:rPr>
              <w:t xml:space="preserve"> </w:t>
            </w:r>
          </w:p>
          <w:p w14:paraId="523BF410" w14:textId="77777777" w:rsidR="00B949B3" w:rsidRDefault="00F03178" w:rsidP="00F03178">
            <w:pPr>
              <w:tabs>
                <w:tab w:val="left" w:pos="4820"/>
              </w:tabs>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Los reglamentos de las Unidades Inmobiliarias Cerradas establecerán los requisitos para la </w:t>
            </w:r>
            <w:r w:rsidR="003A0D7F">
              <w:rPr>
                <w:rFonts w:ascii="Century Gothic" w:eastAsia="Arial" w:hAnsi="Century Gothic" w:cs="Arial"/>
                <w:lang w:val="es-CO" w:eastAsia="es-MX"/>
              </w:rPr>
              <w:t xml:space="preserve">convivencia con </w:t>
            </w:r>
            <w:r w:rsidRPr="00F03178">
              <w:rPr>
                <w:rFonts w:ascii="Century Gothic" w:eastAsia="Arial" w:hAnsi="Century Gothic" w:cs="Arial"/>
                <w:lang w:val="es-CO" w:eastAsia="es-MX"/>
              </w:rPr>
              <w:t xml:space="preserve">animales domésticos. </w:t>
            </w:r>
          </w:p>
          <w:p w14:paraId="1653EBE8" w14:textId="2C8DEC0A" w:rsidR="00B949B3" w:rsidRDefault="00B949B3" w:rsidP="00F03178">
            <w:pPr>
              <w:tabs>
                <w:tab w:val="left" w:pos="4820"/>
              </w:tabs>
              <w:spacing w:after="3" w:line="248" w:lineRule="auto"/>
              <w:ind w:left="10" w:right="3"/>
              <w:jc w:val="both"/>
              <w:rPr>
                <w:rFonts w:ascii="Century Gothic" w:eastAsia="Arial" w:hAnsi="Century Gothic" w:cs="Arial"/>
                <w:lang w:val="es-CO" w:eastAsia="es-MX"/>
              </w:rPr>
            </w:pPr>
          </w:p>
          <w:p w14:paraId="1467D98B" w14:textId="78A32A14" w:rsidR="00B949B3" w:rsidRDefault="00B949B3" w:rsidP="00F03178">
            <w:pPr>
              <w:tabs>
                <w:tab w:val="left" w:pos="4820"/>
              </w:tabs>
              <w:spacing w:after="3" w:line="248" w:lineRule="auto"/>
              <w:ind w:left="10" w:right="3"/>
              <w:jc w:val="both"/>
              <w:rPr>
                <w:rFonts w:ascii="Century Gothic" w:eastAsia="Arial" w:hAnsi="Century Gothic" w:cs="Arial"/>
                <w:lang w:val="es-CO" w:eastAsia="es-MX"/>
              </w:rPr>
            </w:pPr>
            <w:r>
              <w:rPr>
                <w:rFonts w:ascii="Century Gothic" w:eastAsia="Arial" w:hAnsi="Century Gothic" w:cs="Arial"/>
                <w:lang w:val="es-CO" w:eastAsia="es-MX"/>
              </w:rPr>
              <w:t xml:space="preserve">Estos reglamentos contemplaran condiciones para el buen uso de las áreas comunes como el uso de traílla obligatorio sin que puedan deambular o habitar libremente en las zonas comunes de propiedades horizontales o conjuntos residenciales. En el caso de los caninos de manejo especial, además de la traílla deberán ir provistos de bozal y el correspondiente permiso, de conformidad con la normatividad vigente. </w:t>
            </w:r>
          </w:p>
          <w:p w14:paraId="7C53A867" w14:textId="30706963" w:rsidR="00B949B3" w:rsidRDefault="00B949B3" w:rsidP="00F03178">
            <w:pPr>
              <w:tabs>
                <w:tab w:val="left" w:pos="4820"/>
              </w:tabs>
              <w:spacing w:after="3" w:line="248" w:lineRule="auto"/>
              <w:ind w:left="10" w:right="3"/>
              <w:jc w:val="both"/>
              <w:rPr>
                <w:rFonts w:ascii="Century Gothic" w:eastAsia="Arial" w:hAnsi="Century Gothic" w:cs="Arial"/>
                <w:lang w:val="es-CO" w:eastAsia="es-MX"/>
              </w:rPr>
            </w:pPr>
          </w:p>
          <w:p w14:paraId="6387B914" w14:textId="7FA423F1" w:rsidR="00B949B3" w:rsidRDefault="00B949B3" w:rsidP="00F03178">
            <w:pPr>
              <w:tabs>
                <w:tab w:val="left" w:pos="4820"/>
              </w:tabs>
              <w:spacing w:after="3" w:line="248" w:lineRule="auto"/>
              <w:ind w:left="10" w:right="3"/>
              <w:jc w:val="both"/>
              <w:rPr>
                <w:rFonts w:ascii="Century Gothic" w:eastAsia="Arial" w:hAnsi="Century Gothic" w:cs="Arial"/>
                <w:lang w:val="es-CO" w:eastAsia="es-MX"/>
              </w:rPr>
            </w:pPr>
            <w:r>
              <w:rPr>
                <w:rFonts w:ascii="Century Gothic" w:eastAsia="Arial" w:hAnsi="Century Gothic" w:cs="Arial"/>
                <w:lang w:val="es-CO" w:eastAsia="es-MX"/>
              </w:rPr>
              <w:t xml:space="preserve">Los reglamentos deberán contemplar el conducto regular para el manejo de posibles situaciones donde pueda existir maltrato animal por parte de sus cuidadores o tenedores. </w:t>
            </w:r>
          </w:p>
          <w:p w14:paraId="5BA4FD6B" w14:textId="5BC44A6B" w:rsidR="00B949B3" w:rsidRDefault="00B949B3" w:rsidP="00F03178">
            <w:pPr>
              <w:tabs>
                <w:tab w:val="left" w:pos="4820"/>
              </w:tabs>
              <w:spacing w:after="3" w:line="248" w:lineRule="auto"/>
              <w:ind w:left="10" w:right="3"/>
              <w:jc w:val="both"/>
              <w:rPr>
                <w:rFonts w:ascii="Century Gothic" w:eastAsia="Arial" w:hAnsi="Century Gothic" w:cs="Arial"/>
                <w:lang w:val="es-CO" w:eastAsia="es-MX"/>
              </w:rPr>
            </w:pPr>
            <w:r>
              <w:rPr>
                <w:rFonts w:ascii="Century Gothic" w:eastAsia="Arial" w:hAnsi="Century Gothic" w:cs="Arial"/>
                <w:lang w:val="es-CO" w:eastAsia="es-MX"/>
              </w:rPr>
              <w:t xml:space="preserve"> </w:t>
            </w:r>
          </w:p>
          <w:p w14:paraId="021A5DC1" w14:textId="77777777" w:rsidR="00F03178" w:rsidRPr="00F03178" w:rsidRDefault="00F03178" w:rsidP="00B949B3">
            <w:pPr>
              <w:tabs>
                <w:tab w:val="left" w:pos="4820"/>
              </w:tabs>
              <w:spacing w:after="3" w:line="248" w:lineRule="auto"/>
              <w:ind w:left="10" w:right="3"/>
              <w:jc w:val="both"/>
              <w:rPr>
                <w:rFonts w:ascii="Century Gothic" w:eastAsia="Arial" w:hAnsi="Century Gothic" w:cs="Arial"/>
                <w:strike/>
                <w:lang w:val="es-CO" w:eastAsia="es-MX"/>
              </w:rPr>
            </w:pPr>
          </w:p>
        </w:tc>
      </w:tr>
      <w:tr w:rsidR="00F03178" w:rsidRPr="00F03178" w14:paraId="6BB36D38" w14:textId="77777777" w:rsidTr="00F03178">
        <w:tc>
          <w:tcPr>
            <w:tcW w:w="9214" w:type="dxa"/>
          </w:tcPr>
          <w:p w14:paraId="25BCCB9A"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lastRenderedPageBreak/>
              <w:t xml:space="preserve">ARTÍCULO 41. </w:t>
            </w:r>
            <w:r w:rsidRPr="00F03178">
              <w:rPr>
                <w:rFonts w:ascii="Century Gothic" w:eastAsia="Arial" w:hAnsi="Century Gothic" w:cs="Arial"/>
                <w:lang w:val="es-CO" w:eastAsia="es-MX"/>
              </w:rPr>
              <w:t>Adiciónese un artículo nuevo a la Ley 675 de 2001, el cual quedará así:</w:t>
            </w:r>
          </w:p>
          <w:p w14:paraId="56DBA3DE"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88.</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Accesibilidad para personas con discapacidad</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 xml:space="preserve">y personas mayores. </w:t>
            </w:r>
            <w:r w:rsidRPr="00F03178">
              <w:rPr>
                <w:rFonts w:ascii="Century Gothic" w:eastAsia="Arial" w:hAnsi="Century Gothic" w:cs="Arial"/>
                <w:lang w:val="es-CO" w:eastAsia="es-MX"/>
              </w:rPr>
              <w:t>Las unidades inmobiliarias cerradas deberán ser accesibles para las personas con discapacidad y personas mayores, para ello, la infraestructura y reglamentos de estas unidades no pueden comportar barreras físicas, comunicativas o actitudinales que imposibiliten o dificulten el ejercicio y goce efectivo de derechos por parte de la población con discapacidad y personas mayores</w:t>
            </w:r>
          </w:p>
          <w:p w14:paraId="432A5C15"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Las unidades inmobiliarias cerradas existentes al momento de la entrada en vigencia de esta Ley podrán realizar las adecuaciones para garantizar la accesibilidad de personas con discapacidad de manera progresiva.</w:t>
            </w:r>
          </w:p>
          <w:p w14:paraId="4B1B62B3"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Las unidades inmobiliarias cerradas existentes al momento de la entrada en vigencia de esta Ley destinaran </w:t>
            </w:r>
            <w:proofErr w:type="spellStart"/>
            <w:r w:rsidRPr="00F03178">
              <w:rPr>
                <w:rFonts w:ascii="Century Gothic" w:eastAsia="Arial" w:hAnsi="Century Gothic" w:cs="Arial"/>
                <w:lang w:val="es-CO" w:eastAsia="es-MX"/>
              </w:rPr>
              <w:t>el</w:t>
            </w:r>
            <w:proofErr w:type="spellEnd"/>
            <w:r w:rsidRPr="00F03178">
              <w:rPr>
                <w:rFonts w:ascii="Century Gothic" w:eastAsia="Arial" w:hAnsi="Century Gothic" w:cs="Arial"/>
                <w:lang w:val="es-CO" w:eastAsia="es-MX"/>
              </w:rPr>
              <w:t xml:space="preserve"> un porcentaje mínimo del dos por ciento (2%) de las expensas comunes ordinarias o extraordinarias, para realizar las adecuaciones necesarias y garantizar la accesibilidad de personas con discapacidad y personas mayores.</w:t>
            </w:r>
          </w:p>
          <w:p w14:paraId="74A65B65"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La exigencia de accesibilidad será de aplicación inmediata para las unidades inmobiliarias cerradas cuya construcción inicie con posterioridad a la entrada en vigencia de esta Ley.</w:t>
            </w:r>
          </w:p>
          <w:p w14:paraId="2D0D20E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Siempre que un residente o propietario lo solicite de manera expresa, la propiedad horizontal deberá realizar los ajustes razonables correspondientes para que su reglamento sea accesible para las personas con discapacidad.</w:t>
            </w:r>
          </w:p>
        </w:tc>
      </w:tr>
      <w:tr w:rsidR="00F03178" w:rsidRPr="00F03178" w14:paraId="7BBCD22D" w14:textId="77777777" w:rsidTr="00F03178">
        <w:tc>
          <w:tcPr>
            <w:tcW w:w="9214" w:type="dxa"/>
          </w:tcPr>
          <w:p w14:paraId="2DB6189D" w14:textId="77777777" w:rsidR="008F68FB" w:rsidRDefault="008F68FB" w:rsidP="00F03178">
            <w:pPr>
              <w:spacing w:before="240" w:after="240" w:line="248" w:lineRule="auto"/>
              <w:ind w:left="10" w:right="3" w:firstLine="20"/>
              <w:jc w:val="both"/>
              <w:rPr>
                <w:rFonts w:ascii="Century Gothic" w:eastAsia="Arial" w:hAnsi="Century Gothic" w:cs="Arial"/>
                <w:b/>
                <w:lang w:val="es-CO" w:eastAsia="es-MX"/>
              </w:rPr>
            </w:pPr>
          </w:p>
          <w:p w14:paraId="5D71E57E" w14:textId="255E4CD4"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 xml:space="preserve">ARTÍCULO 42. </w:t>
            </w:r>
            <w:r w:rsidRPr="00F03178">
              <w:rPr>
                <w:rFonts w:ascii="Century Gothic" w:eastAsia="Arial" w:hAnsi="Century Gothic" w:cs="Arial"/>
                <w:lang w:val="es-CO" w:eastAsia="es-MX"/>
              </w:rPr>
              <w:t>Adiciónese un artículo nuevo a la Ley 675 de 2001, el cual quedará así:</w:t>
            </w:r>
          </w:p>
          <w:p w14:paraId="757DFF31"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89. Accesibilidad para personas con discapacidad en la deliberación.</w:t>
            </w:r>
            <w:r w:rsidRPr="00F03178">
              <w:rPr>
                <w:rFonts w:ascii="Century Gothic" w:eastAsia="Arial" w:hAnsi="Century Gothic" w:cs="Arial"/>
                <w:lang w:val="es-CO" w:eastAsia="es-MX"/>
              </w:rPr>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7DB3F4A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En caso tal que la Asamblea General, el Consejo de Administración o cualquiera de las autoridades internas de la propiedad horizontal no garantice la participación de los propietarios y residentes con discapacidad en condiciones de igualdad y accesibilidad en las reuniones que se realicen, las decisiones que allí se tomen no serán de obligatorio cumplimiento para las personas con discapacidad.</w:t>
            </w:r>
          </w:p>
        </w:tc>
      </w:tr>
      <w:tr w:rsidR="00F03178" w:rsidRPr="00F03178" w14:paraId="1EB23B9A" w14:textId="77777777" w:rsidTr="00F03178">
        <w:tc>
          <w:tcPr>
            <w:tcW w:w="9214" w:type="dxa"/>
          </w:tcPr>
          <w:p w14:paraId="180E69CB" w14:textId="77777777" w:rsidR="008F68FB" w:rsidRDefault="008F68FB" w:rsidP="00F03178">
            <w:pPr>
              <w:spacing w:before="240" w:after="240" w:line="248" w:lineRule="auto"/>
              <w:ind w:left="10" w:right="3" w:firstLine="20"/>
              <w:jc w:val="both"/>
              <w:rPr>
                <w:rFonts w:ascii="Century Gothic" w:eastAsia="Arial" w:hAnsi="Century Gothic" w:cs="Arial"/>
                <w:b/>
                <w:lang w:val="es-CO" w:eastAsia="es-MX"/>
              </w:rPr>
            </w:pPr>
          </w:p>
          <w:p w14:paraId="15D7F4C6" w14:textId="3DDB1055"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43. </w:t>
            </w:r>
            <w:r w:rsidRPr="00F03178">
              <w:rPr>
                <w:rFonts w:ascii="Century Gothic" w:eastAsia="Arial" w:hAnsi="Century Gothic" w:cs="Arial"/>
                <w:lang w:val="es-CO" w:eastAsia="es-MX"/>
              </w:rPr>
              <w:t xml:space="preserve">Adiciónese el Artículo </w:t>
            </w:r>
            <w:proofErr w:type="spellStart"/>
            <w:r w:rsidRPr="00F03178">
              <w:rPr>
                <w:rFonts w:ascii="Century Gothic" w:eastAsia="Arial" w:hAnsi="Century Gothic" w:cs="Arial"/>
                <w:lang w:val="es-CO" w:eastAsia="es-MX"/>
              </w:rPr>
              <w:t>3A</w:t>
            </w:r>
            <w:proofErr w:type="spellEnd"/>
            <w:r w:rsidRPr="00F03178">
              <w:rPr>
                <w:rFonts w:ascii="Century Gothic" w:eastAsia="Arial" w:hAnsi="Century Gothic" w:cs="Arial"/>
                <w:lang w:val="es-CO" w:eastAsia="es-MX"/>
              </w:rPr>
              <w:t xml:space="preserve"> a la Ley 675 de 2001, el cual quedará así:</w:t>
            </w:r>
          </w:p>
          <w:p w14:paraId="18D5FD1D"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90. Uso de las tecnologías de la información y las comunicaciones</w:t>
            </w:r>
            <w:r w:rsidRPr="00F03178">
              <w:rPr>
                <w:rFonts w:ascii="Century Gothic" w:eastAsia="Arial" w:hAnsi="Century Gothic" w:cs="Arial"/>
                <w:lang w:val="es-CO" w:eastAsia="es-MX"/>
              </w:rPr>
              <w:t>. El uso y apropiación de las tecnologías de la información y las comunicaciones en la propiedad horizontal deberá realizarse progresivamente y en atención con las disposiciones legales vigentes respecto de la Ley de habeas data, reserva y derecho de información.</w:t>
            </w:r>
          </w:p>
          <w:p w14:paraId="645C0951"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w:t>
            </w:r>
            <w:r w:rsidRPr="00F03178">
              <w:rPr>
                <w:rFonts w:ascii="Century Gothic" w:eastAsia="Arial" w:hAnsi="Century Gothic" w:cs="Arial"/>
                <w:lang w:val="es-CO" w:eastAsia="es-MX"/>
              </w:rPr>
              <w:lastRenderedPageBreak/>
              <w:t>comités de convivencia, así como cualquier otra información relacionada con los órganos de administración y gobierno.</w:t>
            </w:r>
          </w:p>
          <w:p w14:paraId="39DE42B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En estos medios de alojamiento o difusión digital, se deberán incluir las líneas de atención y correos electrónicos habilitados para los copropietarios, así como los correos institucionales de los órganos de administración y gobierno.</w:t>
            </w:r>
          </w:p>
        </w:tc>
      </w:tr>
      <w:tr w:rsidR="00F03178" w:rsidRPr="00F03178" w14:paraId="74B0B219" w14:textId="77777777" w:rsidTr="00F03178">
        <w:tc>
          <w:tcPr>
            <w:tcW w:w="9214" w:type="dxa"/>
          </w:tcPr>
          <w:p w14:paraId="3F8800DC" w14:textId="77777777" w:rsidR="008F68FB" w:rsidRDefault="008F68FB" w:rsidP="00F03178">
            <w:pPr>
              <w:spacing w:before="240" w:after="240" w:line="248" w:lineRule="auto"/>
              <w:ind w:left="10" w:right="3" w:firstLine="20"/>
              <w:jc w:val="both"/>
              <w:rPr>
                <w:rFonts w:ascii="Century Gothic" w:eastAsia="Arial" w:hAnsi="Century Gothic" w:cs="Arial"/>
                <w:b/>
                <w:lang w:val="es-CO" w:eastAsia="es-MX"/>
              </w:rPr>
            </w:pPr>
          </w:p>
          <w:p w14:paraId="36A5439C" w14:textId="7BFD4D36"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44. </w:t>
            </w:r>
            <w:r w:rsidRPr="00F03178">
              <w:rPr>
                <w:rFonts w:ascii="Century Gothic" w:eastAsia="Arial" w:hAnsi="Century Gothic" w:cs="Arial"/>
                <w:lang w:val="es-CO" w:eastAsia="es-MX"/>
              </w:rPr>
              <w:t>Adiciónese un Artículo nuevo la Ley 675 de 2001, el cual quedará así:</w:t>
            </w:r>
          </w:p>
          <w:p w14:paraId="7D1F8824" w14:textId="77777777"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Artículo 91. Actividades de reciclaje.</w:t>
            </w:r>
            <w:r w:rsidRPr="00F03178">
              <w:rPr>
                <w:rFonts w:ascii="Century Gothic" w:eastAsia="Arial" w:hAnsi="Century Gothic" w:cs="Arial"/>
                <w:lang w:val="es-CO" w:eastAsia="es-MX"/>
              </w:rPr>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3DB6D06E"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Por su parte, las empresas prestadoras del servicio de aseo, adoptarán las medidas que tenga establecidas para los descuentos en materia de recolección.</w:t>
            </w:r>
          </w:p>
          <w:p w14:paraId="2966CF79"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Las disposiciones del inciso primero del presente artículo serán de aplicación inmediata para las unidades de propiedad horizontal que se constituyan con posterioridad a la entrada en vigencia de esta Ley.</w:t>
            </w:r>
          </w:p>
          <w:p w14:paraId="683221AE" w14:textId="77777777" w:rsidR="00F03178" w:rsidRPr="00F03178" w:rsidRDefault="00F03178" w:rsidP="00F03178">
            <w:pPr>
              <w:spacing w:before="240" w:after="240"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2°.</w:t>
            </w:r>
            <w:r w:rsidRPr="00F03178">
              <w:rPr>
                <w:rFonts w:ascii="Century Gothic" w:eastAsia="Arial" w:hAnsi="Century Gothic" w:cs="Arial"/>
                <w:lang w:val="es-CO" w:eastAsia="es-MX"/>
              </w:rPr>
              <w:t xml:space="preserve"> Para los efectos de este artículo, las propiedades horizontales en un término de cinco (5) años tendrán que implementar un protocolo de reciclaje.</w:t>
            </w:r>
          </w:p>
          <w:p w14:paraId="6643106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3°.</w:t>
            </w:r>
            <w:r w:rsidRPr="00F03178">
              <w:rPr>
                <w:rFonts w:ascii="Century Gothic" w:eastAsia="Arial" w:hAnsi="Century Gothic" w:cs="Arial"/>
                <w:lang w:val="es-CO" w:eastAsia="es-MX"/>
              </w:rPr>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p w14:paraId="35D9842E"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b/>
                <w:u w:val="single"/>
                <w:lang w:val="es-CO" w:eastAsia="es-MX"/>
              </w:rPr>
            </w:pPr>
          </w:p>
        </w:tc>
      </w:tr>
      <w:tr w:rsidR="00F03178" w:rsidRPr="00F03178" w14:paraId="76DB2E0D" w14:textId="77777777" w:rsidTr="00F03178">
        <w:tc>
          <w:tcPr>
            <w:tcW w:w="9214" w:type="dxa"/>
          </w:tcPr>
          <w:p w14:paraId="123270CA" w14:textId="77777777" w:rsidR="008F68FB" w:rsidRDefault="008F68FB" w:rsidP="00F03178">
            <w:pPr>
              <w:tabs>
                <w:tab w:val="left" w:pos="4820"/>
              </w:tabs>
              <w:spacing w:after="3" w:line="248" w:lineRule="auto"/>
              <w:ind w:left="10" w:right="3" w:firstLine="10"/>
              <w:jc w:val="both"/>
              <w:rPr>
                <w:rFonts w:ascii="Century Gothic" w:eastAsia="Arial" w:hAnsi="Century Gothic" w:cs="Arial"/>
                <w:b/>
                <w:lang w:val="es-CO" w:eastAsia="es-MX"/>
              </w:rPr>
            </w:pPr>
          </w:p>
          <w:p w14:paraId="39AD5DAC" w14:textId="5F95D5A8"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45. </w:t>
            </w:r>
            <w:r w:rsidRPr="00F03178">
              <w:rPr>
                <w:rFonts w:ascii="Century Gothic" w:eastAsia="Arial" w:hAnsi="Century Gothic" w:cs="Arial"/>
                <w:lang w:val="es-CO" w:eastAsia="es-MX"/>
              </w:rPr>
              <w:t>Adiciónese un Artículo nuevo a la Ley 675 de 2001, el cual quedará así:</w:t>
            </w:r>
          </w:p>
          <w:p w14:paraId="4AEF5B3D"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b/>
                <w:lang w:val="es-CO" w:eastAsia="es-MX"/>
              </w:rPr>
            </w:pPr>
          </w:p>
          <w:p w14:paraId="5B8BFF2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b/>
                <w:lang w:val="es-CO" w:eastAsia="es-MX"/>
              </w:rPr>
            </w:pPr>
          </w:p>
          <w:p w14:paraId="24C7C29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92. Registro Único Nacional de Propiedad Horizontal (</w:t>
            </w:r>
            <w:proofErr w:type="spellStart"/>
            <w:r w:rsidRPr="00F03178">
              <w:rPr>
                <w:rFonts w:ascii="Century Gothic" w:eastAsia="Arial" w:hAnsi="Century Gothic" w:cs="Arial"/>
                <w:b/>
                <w:lang w:val="es-CO" w:eastAsia="es-MX"/>
              </w:rPr>
              <w:t>RUNPH</w:t>
            </w:r>
            <w:proofErr w:type="spellEnd"/>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 xml:space="preserve">Créese el Registro Único Nacional de Propiedad Horizontal – </w:t>
            </w:r>
            <w:proofErr w:type="spellStart"/>
            <w:r w:rsidRPr="00F03178">
              <w:rPr>
                <w:rFonts w:ascii="Century Gothic" w:eastAsia="Arial" w:hAnsi="Century Gothic" w:cs="Arial"/>
                <w:lang w:val="es-CO" w:eastAsia="es-MX"/>
              </w:rPr>
              <w:t>RUNPH</w:t>
            </w:r>
            <w:proofErr w:type="spellEnd"/>
            <w:r w:rsidRPr="00F03178">
              <w:rPr>
                <w:rFonts w:ascii="Century Gothic" w:eastAsia="Arial" w:hAnsi="Century Gothic" w:cs="Arial"/>
                <w:lang w:val="es-CO" w:eastAsia="es-MX"/>
              </w:rPr>
              <w:t>.</w:t>
            </w:r>
          </w:p>
          <w:p w14:paraId="1E813C1A"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5EEB8716"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Protocolo único administrado por las Cámaras de Comercio, en el cual se inscribe, renueva y actualiza la persona jurídica de propiedad horizontal.</w:t>
            </w:r>
          </w:p>
          <w:p w14:paraId="0CAA487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7BA9A44F"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361170AC"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El Registro Único de Propiedad Horizontal establecerá las condiciones de registro a través de un formulario y/o formato que podrá ser diligenciado en línea y actualizado de manera permanente cuando ocurran cambios. La inscripción de las personas jurídicas de las Propiedades horizontales será de carácter obligatorio por el propietario inicial en caso de las propiedades horizontales nuevas y por el representante legal en el caso de las ya existentes.</w:t>
            </w:r>
          </w:p>
          <w:p w14:paraId="561C47A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15F4E0D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 inscripción y actualización se realizarán en las Cámaras de Comercio donde se encuentre la propiedad horizontal. </w:t>
            </w:r>
          </w:p>
          <w:p w14:paraId="6E61E9B9"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3D504DB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El Registro Único Nacional de Propiedad Horizontal (</w:t>
            </w:r>
            <w:proofErr w:type="spellStart"/>
            <w:r w:rsidRPr="00F03178">
              <w:rPr>
                <w:rFonts w:ascii="Century Gothic" w:eastAsia="Arial" w:hAnsi="Century Gothic" w:cs="Arial"/>
                <w:lang w:val="es-CO" w:eastAsia="es-MX"/>
              </w:rPr>
              <w:t>RUNPH</w:t>
            </w:r>
            <w:proofErr w:type="spellEnd"/>
            <w:r w:rsidRPr="00F03178">
              <w:rPr>
                <w:rFonts w:ascii="Century Gothic" w:eastAsia="Arial" w:hAnsi="Century Gothic" w:cs="Arial"/>
                <w:lang w:val="es-CO" w:eastAsia="es-MX"/>
              </w:rPr>
              <w:t>) deberá ser accesible para las personas con discapacidad, tanto los formatos de inscripción como los portales de consulta de la información.</w:t>
            </w:r>
          </w:p>
          <w:p w14:paraId="4CC1B0A8"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b/>
                <w:lang w:val="es-CO" w:eastAsia="es-MX"/>
              </w:rPr>
            </w:pPr>
          </w:p>
          <w:p w14:paraId="3DA2F4B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El Gobierno Nacional en un término no mayor a seis (6) meses a partir de la expedición de la presente Ley, reglamentará la operación y los actos del Registro Único en las Cámaras de Comercio, que podrá ser consultado en línea.</w:t>
            </w:r>
          </w:p>
          <w:p w14:paraId="2F923E6F"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b/>
                <w:lang w:val="es-CO" w:eastAsia="es-MX"/>
              </w:rPr>
            </w:pPr>
          </w:p>
          <w:p w14:paraId="1872062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2°. </w:t>
            </w:r>
            <w:r w:rsidRPr="00F03178">
              <w:rPr>
                <w:rFonts w:ascii="Century Gothic" w:eastAsia="Arial" w:hAnsi="Century Gothic" w:cs="Arial"/>
                <w:lang w:val="es-CO" w:eastAsia="es-MX"/>
              </w:rPr>
              <w:t>El Gobierno Nacional establecerá tarifas diferenciales para la inscripción y renovación en el Registro Único Nacional de Propiedad Horizontal en función del sector y el estrato socioeconómico en el cual se ubica la copropiedad</w:t>
            </w:r>
          </w:p>
          <w:p w14:paraId="69623013"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74FF4881" w14:textId="77777777" w:rsidTr="00F03178">
        <w:tc>
          <w:tcPr>
            <w:tcW w:w="9214" w:type="dxa"/>
          </w:tcPr>
          <w:p w14:paraId="7333F6F3" w14:textId="77777777" w:rsidR="008F68FB" w:rsidRDefault="008F68FB" w:rsidP="00F03178">
            <w:pPr>
              <w:tabs>
                <w:tab w:val="left" w:pos="4820"/>
              </w:tabs>
              <w:spacing w:after="3" w:line="248" w:lineRule="auto"/>
              <w:ind w:left="10" w:right="3" w:firstLine="10"/>
              <w:jc w:val="both"/>
              <w:rPr>
                <w:rFonts w:ascii="Century Gothic" w:eastAsia="Arial" w:hAnsi="Century Gothic" w:cs="Arial"/>
                <w:b/>
                <w:lang w:val="es-CO" w:eastAsia="es-MX"/>
              </w:rPr>
            </w:pPr>
          </w:p>
          <w:p w14:paraId="5182B12B" w14:textId="341DB84B"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46.  </w:t>
            </w:r>
            <w:r w:rsidRPr="00F03178">
              <w:rPr>
                <w:rFonts w:ascii="Century Gothic" w:eastAsia="Arial" w:hAnsi="Century Gothic" w:cs="Arial"/>
                <w:lang w:val="es-CO" w:eastAsia="es-MX"/>
              </w:rPr>
              <w:t xml:space="preserve">Adiciónese un Artículo </w:t>
            </w:r>
            <w:proofErr w:type="spellStart"/>
            <w:r w:rsidRPr="00F03178">
              <w:rPr>
                <w:rFonts w:ascii="Century Gothic" w:eastAsia="Arial" w:hAnsi="Century Gothic" w:cs="Arial"/>
                <w:lang w:val="es-CO" w:eastAsia="es-MX"/>
              </w:rPr>
              <w:t>52B</w:t>
            </w:r>
            <w:proofErr w:type="spellEnd"/>
            <w:r w:rsidRPr="00F03178">
              <w:rPr>
                <w:rFonts w:ascii="Century Gothic" w:eastAsia="Arial" w:hAnsi="Century Gothic" w:cs="Arial"/>
                <w:lang w:val="es-CO" w:eastAsia="es-MX"/>
              </w:rPr>
              <w:t xml:space="preserve"> a la Ley 675 de 2001, el cual quedará así:</w:t>
            </w:r>
          </w:p>
          <w:p w14:paraId="1DD38F9F"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p w14:paraId="583987C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93. Registro Único Nacional de Administradores de Propiedad Horizontal (</w:t>
            </w:r>
            <w:proofErr w:type="spellStart"/>
            <w:r w:rsidRPr="00F03178">
              <w:rPr>
                <w:rFonts w:ascii="Century Gothic" w:eastAsia="Arial" w:hAnsi="Century Gothic" w:cs="Arial"/>
                <w:b/>
                <w:lang w:val="es-CO" w:eastAsia="es-MX"/>
              </w:rPr>
              <w:t>RUAPH</w:t>
            </w:r>
            <w:proofErr w:type="spellEnd"/>
            <w:r w:rsidRPr="00F03178">
              <w:rPr>
                <w:rFonts w:ascii="Century Gothic" w:eastAsia="Arial" w:hAnsi="Century Gothic" w:cs="Arial"/>
                <w:b/>
                <w:lang w:val="es-CO" w:eastAsia="es-MX"/>
              </w:rPr>
              <w:t>).</w:t>
            </w:r>
            <w:r w:rsidRPr="00F03178">
              <w:rPr>
                <w:rFonts w:ascii="Century Gothic" w:eastAsia="Arial" w:hAnsi="Century Gothic" w:cs="Arial"/>
                <w:lang w:val="es-CO" w:eastAsia="es-MX"/>
              </w:rPr>
              <w:t xml:space="preserve"> Créese el Registro Único de Administradores de Propiedad Horizontal, en adelante Registro Único, de carácter nacional, público, unipersonal y obligatorio, administrado por las Cámaras de Comercio, en el cual deberá inscribirse todo aquel que pretenda ejercer funciones de </w:t>
            </w:r>
            <w:r w:rsidRPr="00F03178">
              <w:rPr>
                <w:rFonts w:ascii="Century Gothic" w:eastAsia="Arial" w:hAnsi="Century Gothic" w:cs="Arial"/>
                <w:lang w:val="es-CO" w:eastAsia="es-MX"/>
              </w:rPr>
              <w:lastRenderedPageBreak/>
              <w:t>administrador de propiedad horizontal, siempre que cumpla con las disposiciones de esta Ley y su reglamento.</w:t>
            </w:r>
          </w:p>
          <w:p w14:paraId="321B906D" w14:textId="77777777" w:rsidR="00F03178" w:rsidRPr="00F03178" w:rsidRDefault="00F03178" w:rsidP="00F03178">
            <w:pPr>
              <w:spacing w:after="3" w:line="248" w:lineRule="auto"/>
              <w:ind w:left="10" w:right="3"/>
              <w:jc w:val="both"/>
              <w:rPr>
                <w:rFonts w:ascii="Century Gothic" w:eastAsia="Arial" w:hAnsi="Century Gothic" w:cs="Arial"/>
                <w:b/>
                <w:lang w:val="es-CO" w:eastAsia="es-MX"/>
              </w:rPr>
            </w:pPr>
          </w:p>
          <w:p w14:paraId="66806DF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 anotación se realizará en la Cámara de Comercio de la jurisdicción donde se pretenda realizar la actividad.</w:t>
            </w:r>
          </w:p>
          <w:p w14:paraId="6807FB7D"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1547EB4A"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La inscripción en el registro para administradores de propiedad horizontal de uso residencial multifamiliar ubicadas en estratos uno (1) dos (2) y tres (3) será de carácter gratuito. </w:t>
            </w:r>
          </w:p>
          <w:p w14:paraId="031A398C"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201E6429"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La solicitud, inscripción, consultas y publicación de ofertas laborales o de prestación de servicios para administradores y, consultas del registro serán gratuitas en todo el territorio nacional.</w:t>
            </w:r>
          </w:p>
          <w:p w14:paraId="48F54A7E"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0537AD3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El Registro Único Nacional de Administradores de Propiedad Horizontal (</w:t>
            </w:r>
            <w:proofErr w:type="spellStart"/>
            <w:r w:rsidRPr="00F03178">
              <w:rPr>
                <w:rFonts w:ascii="Century Gothic" w:eastAsia="Arial" w:hAnsi="Century Gothic" w:cs="Arial"/>
                <w:lang w:val="es-CO" w:eastAsia="es-MX"/>
              </w:rPr>
              <w:t>RUAPH</w:t>
            </w:r>
            <w:proofErr w:type="spellEnd"/>
            <w:r w:rsidRPr="00F03178">
              <w:rPr>
                <w:rFonts w:ascii="Century Gothic" w:eastAsia="Arial" w:hAnsi="Century Gothic" w:cs="Arial"/>
                <w:lang w:val="es-CO" w:eastAsia="es-MX"/>
              </w:rPr>
              <w:t>)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43FC46CF"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40353F6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55CE21D7"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5FF523A0"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Parágrafo 2º. El Gobierno Nacional en un término no mayor a seis (6) meses a partir de la expedición de la presente Ley, reglamentará la operación del Registro Único en las Cámaras de Comercio como un registro virtual integrado al Registro Único Empresarial y Social –</w:t>
            </w:r>
            <w:proofErr w:type="spellStart"/>
            <w:r w:rsidRPr="00F03178">
              <w:rPr>
                <w:rFonts w:ascii="Century Gothic" w:eastAsia="Arial" w:hAnsi="Century Gothic" w:cs="Arial"/>
                <w:lang w:val="es-CO" w:eastAsia="es-MX"/>
              </w:rPr>
              <w:t>RUES</w:t>
            </w:r>
            <w:proofErr w:type="spellEnd"/>
            <w:r w:rsidRPr="00F03178">
              <w:rPr>
                <w:rFonts w:ascii="Century Gothic" w:eastAsia="Arial" w:hAnsi="Century Gothic" w:cs="Arial"/>
                <w:lang w:val="es-CO" w:eastAsia="es-MX"/>
              </w:rPr>
              <w:t>–, que podrá ser consultado en línea de manera gratuita, incluyendo la información sobre los administradores registrados, sus anotaciones y las ofertas laborales o de prestación de servicios.</w:t>
            </w:r>
          </w:p>
          <w:p w14:paraId="5A6487E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p>
          <w:p w14:paraId="5DBE1CB4" w14:textId="77777777" w:rsidR="00F03178" w:rsidRPr="00F03178" w:rsidRDefault="00F03178" w:rsidP="00F03178">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lang w:val="es-CO" w:eastAsia="es-MX"/>
              </w:rPr>
              <w:t xml:space="preserve">Parágrafo 3º.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61600E4A" w14:textId="77777777" w:rsidR="00F03178" w:rsidRPr="00F03178" w:rsidRDefault="00F03178" w:rsidP="00F03178">
            <w:pPr>
              <w:spacing w:after="3" w:line="248" w:lineRule="auto"/>
              <w:ind w:left="10" w:right="3"/>
              <w:jc w:val="both"/>
              <w:rPr>
                <w:rFonts w:ascii="Century Gothic" w:eastAsia="Arial" w:hAnsi="Century Gothic" w:cs="Arial"/>
                <w:b/>
                <w:lang w:val="es-CO" w:eastAsia="es-MX"/>
              </w:rPr>
            </w:pPr>
          </w:p>
          <w:p w14:paraId="3D11121D" w14:textId="77777777" w:rsidR="00F03178" w:rsidRPr="00F03178" w:rsidRDefault="00F03178" w:rsidP="00F03178">
            <w:pPr>
              <w:spacing w:after="3" w:line="248" w:lineRule="auto"/>
              <w:ind w:left="10" w:right="3"/>
              <w:jc w:val="both"/>
              <w:rPr>
                <w:rFonts w:ascii="Century Gothic" w:eastAsia="Arial" w:hAnsi="Century Gothic" w:cs="Arial"/>
                <w:b/>
                <w:lang w:val="es-CO" w:eastAsia="es-MX"/>
              </w:rPr>
            </w:pPr>
            <w:r w:rsidRPr="00F03178">
              <w:rPr>
                <w:rFonts w:ascii="Century Gothic" w:eastAsia="Arial" w:hAnsi="Century Gothic" w:cs="Arial"/>
                <w:lang w:val="es-CO" w:eastAsia="es-MX"/>
              </w:rPr>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r w:rsidRPr="00F03178">
              <w:rPr>
                <w:rFonts w:ascii="Century Gothic" w:eastAsia="Arial" w:hAnsi="Century Gothic" w:cs="Arial"/>
                <w:b/>
                <w:lang w:val="es-CO" w:eastAsia="es-MX"/>
              </w:rPr>
              <w:t>.</w:t>
            </w:r>
          </w:p>
          <w:p w14:paraId="3CE62BF7" w14:textId="77777777" w:rsidR="00F03178" w:rsidRDefault="00F03178" w:rsidP="00F03178">
            <w:pPr>
              <w:spacing w:after="3" w:line="248" w:lineRule="auto"/>
              <w:ind w:left="10" w:right="3"/>
              <w:jc w:val="both"/>
              <w:rPr>
                <w:rFonts w:ascii="Century Gothic" w:eastAsia="Arial" w:hAnsi="Century Gothic" w:cs="Arial"/>
                <w:lang w:val="es-CO" w:eastAsia="es-MX"/>
              </w:rPr>
            </w:pPr>
          </w:p>
          <w:p w14:paraId="3725B778" w14:textId="77777777" w:rsidR="00B31960" w:rsidRDefault="00B31960" w:rsidP="00F03178">
            <w:pPr>
              <w:spacing w:after="3" w:line="248" w:lineRule="auto"/>
              <w:ind w:left="10" w:right="3"/>
              <w:jc w:val="both"/>
              <w:rPr>
                <w:rFonts w:ascii="Century Gothic" w:eastAsia="Arial" w:hAnsi="Century Gothic" w:cs="Arial"/>
                <w:lang w:val="es-CO" w:eastAsia="es-MX"/>
              </w:rPr>
            </w:pPr>
          </w:p>
          <w:p w14:paraId="367E45CF" w14:textId="77777777" w:rsidR="00B31960" w:rsidRDefault="00B31960" w:rsidP="00F03178">
            <w:pPr>
              <w:spacing w:after="3" w:line="248" w:lineRule="auto"/>
              <w:ind w:left="10" w:right="3"/>
              <w:jc w:val="both"/>
              <w:rPr>
                <w:rFonts w:ascii="Century Gothic" w:eastAsia="Arial" w:hAnsi="Century Gothic" w:cs="Arial"/>
                <w:lang w:val="es-CO" w:eastAsia="es-MX"/>
              </w:rPr>
            </w:pPr>
          </w:p>
          <w:p w14:paraId="7D22CA8B" w14:textId="62BA0A1A" w:rsidR="00B31960" w:rsidRDefault="00B31960" w:rsidP="00B31960">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w:t>
            </w:r>
            <w:r>
              <w:rPr>
                <w:rFonts w:ascii="Century Gothic" w:eastAsia="Arial" w:hAnsi="Century Gothic" w:cs="Arial"/>
                <w:b/>
                <w:lang w:val="es-CO" w:eastAsia="es-MX"/>
              </w:rPr>
              <w:t>47</w:t>
            </w:r>
            <w:r w:rsidRPr="00F03178">
              <w:rPr>
                <w:rFonts w:ascii="Century Gothic" w:eastAsia="Arial" w:hAnsi="Century Gothic" w:cs="Arial"/>
                <w:b/>
                <w:lang w:val="es-CO" w:eastAsia="es-MX"/>
              </w:rPr>
              <w:t>.</w:t>
            </w:r>
            <w:r w:rsidRPr="00C73DE5">
              <w:rPr>
                <w:rFonts w:ascii="Century Gothic" w:eastAsia="Arial" w:hAnsi="Century Gothic" w:cs="Arial"/>
                <w:b/>
                <w:bCs/>
                <w:lang w:val="es-CO" w:eastAsia="es-MX"/>
              </w:rPr>
              <w:t xml:space="preserve"> Régimen de </w:t>
            </w:r>
            <w:r>
              <w:rPr>
                <w:rFonts w:ascii="Century Gothic" w:eastAsia="Arial" w:hAnsi="Century Gothic" w:cs="Arial"/>
                <w:b/>
                <w:bCs/>
                <w:lang w:val="es-CO" w:eastAsia="es-MX"/>
              </w:rPr>
              <w:t xml:space="preserve">Transición </w:t>
            </w:r>
            <w:r w:rsidRPr="00C73DE5">
              <w:rPr>
                <w:rFonts w:ascii="Century Gothic" w:eastAsia="Arial" w:hAnsi="Century Gothic" w:cs="Arial"/>
                <w:b/>
                <w:bCs/>
                <w:lang w:val="es-CO" w:eastAsia="es-MX"/>
              </w:rPr>
              <w:t xml:space="preserve">del Registro Único Nacional de Administradores de Propiedad </w:t>
            </w:r>
            <w:r>
              <w:rPr>
                <w:rFonts w:ascii="Century Gothic" w:eastAsia="Arial" w:hAnsi="Century Gothic" w:cs="Arial"/>
                <w:b/>
                <w:bCs/>
                <w:lang w:val="es-CO" w:eastAsia="es-MX"/>
              </w:rPr>
              <w:t>Horizontal</w:t>
            </w:r>
            <w:r w:rsidRPr="00C73DE5">
              <w:rPr>
                <w:rFonts w:ascii="Century Gothic" w:eastAsia="Arial" w:hAnsi="Century Gothic" w:cs="Arial"/>
                <w:b/>
                <w:bCs/>
                <w:lang w:val="es-CO" w:eastAsia="es-MX"/>
              </w:rPr>
              <w:t>.</w:t>
            </w:r>
            <w:r>
              <w:rPr>
                <w:rFonts w:ascii="Century Gothic" w:eastAsia="Arial" w:hAnsi="Century Gothic" w:cs="Arial"/>
                <w:b/>
                <w:bCs/>
                <w:lang w:val="es-CO" w:eastAsia="es-MX"/>
              </w:rPr>
              <w:t xml:space="preserve"> </w:t>
            </w:r>
            <w:r w:rsidRPr="00C73DE5">
              <w:rPr>
                <w:rFonts w:ascii="Century Gothic" w:eastAsia="Arial" w:hAnsi="Century Gothic" w:cs="Arial"/>
                <w:lang w:val="es-CO" w:eastAsia="es-MX"/>
              </w:rPr>
              <w:t>Los administradores de propiedad horizontal que se encuentran en ejercicio</w:t>
            </w:r>
            <w:r>
              <w:rPr>
                <w:rFonts w:ascii="Century Gothic" w:eastAsia="Arial" w:hAnsi="Century Gothic" w:cs="Arial"/>
                <w:lang w:val="es-CO" w:eastAsia="es-MX"/>
              </w:rPr>
              <w:t xml:space="preserve"> de sus </w:t>
            </w:r>
            <w:r w:rsidRPr="00C73DE5">
              <w:rPr>
                <w:rFonts w:ascii="Century Gothic" w:eastAsia="Arial" w:hAnsi="Century Gothic" w:cs="Arial"/>
                <w:lang w:val="es-CO" w:eastAsia="es-MX"/>
              </w:rPr>
              <w:t xml:space="preserve">funciones a la fecha de promulgación de la presente ley dispondrán de un plazo de </w:t>
            </w:r>
            <w:r>
              <w:rPr>
                <w:rFonts w:ascii="Century Gothic" w:eastAsia="Arial" w:hAnsi="Century Gothic" w:cs="Arial"/>
                <w:lang w:val="es-CO" w:eastAsia="es-MX"/>
              </w:rPr>
              <w:t>seis (</w:t>
            </w:r>
            <w:r w:rsidRPr="00C73DE5">
              <w:rPr>
                <w:rFonts w:ascii="Century Gothic" w:eastAsia="Arial" w:hAnsi="Century Gothic" w:cs="Arial"/>
                <w:lang w:val="es-CO" w:eastAsia="es-MX"/>
              </w:rPr>
              <w:t>6</w:t>
            </w:r>
            <w:r>
              <w:rPr>
                <w:rFonts w:ascii="Century Gothic" w:eastAsia="Arial" w:hAnsi="Century Gothic" w:cs="Arial"/>
                <w:lang w:val="es-CO" w:eastAsia="es-MX"/>
              </w:rPr>
              <w:t>)</w:t>
            </w:r>
            <w:r w:rsidRPr="00C73DE5">
              <w:rPr>
                <w:rFonts w:ascii="Century Gothic" w:eastAsia="Arial" w:hAnsi="Century Gothic" w:cs="Arial"/>
                <w:lang w:val="es-CO" w:eastAsia="es-MX"/>
              </w:rPr>
              <w:t xml:space="preserve"> meses contados a partir </w:t>
            </w:r>
            <w:r>
              <w:rPr>
                <w:rFonts w:ascii="Century Gothic" w:eastAsia="Arial" w:hAnsi="Century Gothic" w:cs="Arial"/>
                <w:lang w:val="es-CO" w:eastAsia="es-MX"/>
              </w:rPr>
              <w:t xml:space="preserve">de la entrada en funcionamiento </w:t>
            </w:r>
            <w:r w:rsidRPr="00C73DE5">
              <w:rPr>
                <w:rFonts w:ascii="Century Gothic" w:eastAsia="Arial" w:hAnsi="Century Gothic" w:cs="Arial"/>
                <w:lang w:val="es-CO" w:eastAsia="es-MX"/>
              </w:rPr>
              <w:t xml:space="preserve">del </w:t>
            </w:r>
            <w:proofErr w:type="spellStart"/>
            <w:r w:rsidRPr="00C73DE5">
              <w:rPr>
                <w:rFonts w:ascii="Century Gothic" w:eastAsia="Arial" w:hAnsi="Century Gothic" w:cs="Arial"/>
                <w:lang w:val="es-CO" w:eastAsia="es-MX"/>
              </w:rPr>
              <w:t>RUAP</w:t>
            </w:r>
            <w:r>
              <w:rPr>
                <w:rFonts w:ascii="Century Gothic" w:eastAsia="Arial" w:hAnsi="Century Gothic" w:cs="Arial"/>
                <w:lang w:val="es-CO" w:eastAsia="es-MX"/>
              </w:rPr>
              <w:t>H</w:t>
            </w:r>
            <w:proofErr w:type="spellEnd"/>
            <w:r>
              <w:rPr>
                <w:rFonts w:ascii="Century Gothic" w:eastAsia="Arial" w:hAnsi="Century Gothic" w:cs="Arial"/>
                <w:lang w:val="es-CO" w:eastAsia="es-MX"/>
              </w:rPr>
              <w:t>,</w:t>
            </w:r>
            <w:r w:rsidRPr="00C73DE5">
              <w:rPr>
                <w:rFonts w:ascii="Century Gothic" w:eastAsia="Arial" w:hAnsi="Century Gothic" w:cs="Arial"/>
                <w:lang w:val="es-CO" w:eastAsia="es-MX"/>
              </w:rPr>
              <w:t xml:space="preserve"> para cumplir con el requisito de inscripción establecido en esta ley. </w:t>
            </w:r>
          </w:p>
          <w:p w14:paraId="3AC12E62" w14:textId="77777777" w:rsidR="00B31960" w:rsidRDefault="00B31960" w:rsidP="00B31960">
            <w:pPr>
              <w:tabs>
                <w:tab w:val="left" w:pos="4820"/>
              </w:tabs>
              <w:spacing w:after="3" w:line="248" w:lineRule="auto"/>
              <w:ind w:left="10" w:right="3" w:firstLine="10"/>
              <w:jc w:val="both"/>
              <w:rPr>
                <w:rFonts w:ascii="Century Gothic" w:eastAsia="Arial" w:hAnsi="Century Gothic" w:cs="Arial"/>
                <w:lang w:val="es-CO" w:eastAsia="es-MX"/>
              </w:rPr>
            </w:pPr>
          </w:p>
          <w:p w14:paraId="201D310E" w14:textId="77777777" w:rsidR="00B31960" w:rsidRPr="00C73DE5" w:rsidRDefault="00B31960" w:rsidP="00B31960">
            <w:pPr>
              <w:tabs>
                <w:tab w:val="left" w:pos="4820"/>
              </w:tabs>
              <w:spacing w:after="3" w:line="248" w:lineRule="auto"/>
              <w:ind w:left="10" w:right="3" w:firstLine="10"/>
              <w:jc w:val="both"/>
              <w:rPr>
                <w:rFonts w:ascii="Century Gothic" w:eastAsia="Arial" w:hAnsi="Century Gothic" w:cs="Arial"/>
                <w:lang w:val="es-CO" w:eastAsia="es-MX"/>
              </w:rPr>
            </w:pPr>
            <w:r w:rsidRPr="00C73DE5">
              <w:rPr>
                <w:rFonts w:ascii="Century Gothic" w:eastAsia="Arial" w:hAnsi="Century Gothic" w:cs="Arial"/>
                <w:lang w:val="es-CO" w:eastAsia="es-MX"/>
              </w:rPr>
              <w:t>Durante dicho periodo de transición,</w:t>
            </w:r>
            <w:r>
              <w:rPr>
                <w:rFonts w:ascii="Century Gothic" w:eastAsia="Arial" w:hAnsi="Century Gothic" w:cs="Arial"/>
                <w:lang w:val="es-CO" w:eastAsia="es-MX"/>
              </w:rPr>
              <w:t xml:space="preserve"> </w:t>
            </w:r>
            <w:r w:rsidRPr="00C73DE5">
              <w:rPr>
                <w:rFonts w:ascii="Century Gothic" w:eastAsia="Arial" w:hAnsi="Century Gothic" w:cs="Arial"/>
                <w:lang w:val="es-CO" w:eastAsia="es-MX"/>
              </w:rPr>
              <w:t xml:space="preserve">las actuaciones realizadas por administradores no escritos en el </w:t>
            </w:r>
            <w:proofErr w:type="spellStart"/>
            <w:r w:rsidRPr="00C73DE5">
              <w:rPr>
                <w:rFonts w:ascii="Century Gothic" w:eastAsia="Arial" w:hAnsi="Century Gothic" w:cs="Arial"/>
                <w:lang w:val="es-CO" w:eastAsia="es-MX"/>
              </w:rPr>
              <w:t>R</w:t>
            </w:r>
            <w:r>
              <w:rPr>
                <w:rFonts w:ascii="Century Gothic" w:eastAsia="Arial" w:hAnsi="Century Gothic" w:cs="Arial"/>
                <w:lang w:val="es-CO" w:eastAsia="es-MX"/>
              </w:rPr>
              <w:t>UAPH</w:t>
            </w:r>
            <w:proofErr w:type="spellEnd"/>
            <w:r w:rsidRPr="00C73DE5">
              <w:rPr>
                <w:rFonts w:ascii="Century Gothic" w:eastAsia="Arial" w:hAnsi="Century Gothic" w:cs="Arial"/>
                <w:lang w:val="es-CO" w:eastAsia="es-MX"/>
              </w:rPr>
              <w:t xml:space="preserve"> tendrán plena </w:t>
            </w:r>
            <w:r>
              <w:rPr>
                <w:rFonts w:ascii="Century Gothic" w:eastAsia="Arial" w:hAnsi="Century Gothic" w:cs="Arial"/>
                <w:lang w:val="es-CO" w:eastAsia="es-MX"/>
              </w:rPr>
              <w:t xml:space="preserve">validez </w:t>
            </w:r>
            <w:r w:rsidRPr="00C73DE5">
              <w:rPr>
                <w:rFonts w:ascii="Century Gothic" w:eastAsia="Arial" w:hAnsi="Century Gothic" w:cs="Arial"/>
                <w:lang w:val="es-CO" w:eastAsia="es-MX"/>
              </w:rPr>
              <w:t>jurídica</w:t>
            </w:r>
            <w:r>
              <w:rPr>
                <w:rFonts w:ascii="Century Gothic" w:eastAsia="Arial" w:hAnsi="Century Gothic" w:cs="Arial"/>
                <w:lang w:val="es-CO" w:eastAsia="es-MX"/>
              </w:rPr>
              <w:t>,</w:t>
            </w:r>
            <w:r w:rsidRPr="00C73DE5">
              <w:rPr>
                <w:rFonts w:ascii="Century Gothic" w:eastAsia="Arial" w:hAnsi="Century Gothic" w:cs="Arial"/>
                <w:lang w:val="es-CO" w:eastAsia="es-MX"/>
              </w:rPr>
              <w:t xml:space="preserve"> sin que la falta de inscripción pueda alegarse</w:t>
            </w:r>
            <w:r>
              <w:rPr>
                <w:rFonts w:ascii="Century Gothic" w:eastAsia="Arial" w:hAnsi="Century Gothic" w:cs="Arial"/>
                <w:lang w:val="es-CO" w:eastAsia="es-MX"/>
              </w:rPr>
              <w:t xml:space="preserve"> </w:t>
            </w:r>
            <w:r w:rsidRPr="00C73DE5">
              <w:rPr>
                <w:rFonts w:ascii="Century Gothic" w:eastAsia="Arial" w:hAnsi="Century Gothic" w:cs="Arial"/>
                <w:lang w:val="es-CO" w:eastAsia="es-MX"/>
              </w:rPr>
              <w:t>como causal de nulidad de las decisiones adoptadas por los órganos de administración de la copropiedad.</w:t>
            </w:r>
          </w:p>
          <w:p w14:paraId="1AEFBC8E" w14:textId="77777777" w:rsidR="00B31960" w:rsidRDefault="00B31960" w:rsidP="00B31960">
            <w:pPr>
              <w:rPr>
                <w:rFonts w:ascii="Century Gothic" w:eastAsia="Arial" w:hAnsi="Century Gothic" w:cs="Arial"/>
                <w:lang w:val="es-CO" w:eastAsia="es-MX"/>
              </w:rPr>
            </w:pPr>
          </w:p>
          <w:p w14:paraId="7A215E96" w14:textId="77777777" w:rsidR="00B31960" w:rsidRPr="00C73DE5" w:rsidRDefault="00B31960" w:rsidP="00B31960">
            <w:pPr>
              <w:jc w:val="both"/>
              <w:rPr>
                <w:rFonts w:ascii="Century Gothic" w:eastAsia="Arial" w:hAnsi="Century Gothic" w:cs="Arial"/>
                <w:lang w:val="es-CO" w:eastAsia="es-MX"/>
              </w:rPr>
            </w:pPr>
            <w:r>
              <w:rPr>
                <w:rFonts w:ascii="Century Gothic" w:eastAsia="Arial" w:hAnsi="Century Gothic" w:cs="Arial"/>
                <w:lang w:val="es-CO" w:eastAsia="es-MX"/>
              </w:rPr>
              <w:t>V</w:t>
            </w:r>
            <w:r w:rsidRPr="00C73DE5">
              <w:rPr>
                <w:rFonts w:ascii="Century Gothic" w:eastAsia="Arial" w:hAnsi="Century Gothic" w:cs="Arial"/>
                <w:lang w:val="es-CO" w:eastAsia="es-MX"/>
              </w:rPr>
              <w:t xml:space="preserve">encido el plazo de transición sin que </w:t>
            </w:r>
            <w:r>
              <w:rPr>
                <w:rFonts w:ascii="Century Gothic" w:eastAsia="Arial" w:hAnsi="Century Gothic" w:cs="Arial"/>
                <w:lang w:val="es-CO" w:eastAsia="es-MX"/>
              </w:rPr>
              <w:t xml:space="preserve">el </w:t>
            </w:r>
            <w:r w:rsidRPr="00C73DE5">
              <w:rPr>
                <w:rFonts w:ascii="Century Gothic" w:eastAsia="Arial" w:hAnsi="Century Gothic" w:cs="Arial"/>
                <w:lang w:val="es-CO" w:eastAsia="es-MX"/>
              </w:rPr>
              <w:t>administrador haya cumplido con el requisito de inscripción</w:t>
            </w:r>
            <w:r>
              <w:rPr>
                <w:rFonts w:ascii="Century Gothic" w:eastAsia="Arial" w:hAnsi="Century Gothic" w:cs="Arial"/>
                <w:lang w:val="es-CO" w:eastAsia="es-MX"/>
              </w:rPr>
              <w:t>, l</w:t>
            </w:r>
            <w:r w:rsidRPr="00C73DE5">
              <w:rPr>
                <w:rFonts w:ascii="Century Gothic" w:eastAsia="Arial" w:hAnsi="Century Gothic" w:cs="Arial"/>
                <w:lang w:val="es-CO" w:eastAsia="es-MX"/>
              </w:rPr>
              <w:t xml:space="preserve">a </w:t>
            </w:r>
            <w:r>
              <w:rPr>
                <w:rFonts w:ascii="Century Gothic" w:eastAsia="Arial" w:hAnsi="Century Gothic" w:cs="Arial"/>
                <w:lang w:val="es-CO" w:eastAsia="es-MX"/>
              </w:rPr>
              <w:t>a</w:t>
            </w:r>
            <w:r w:rsidRPr="00C73DE5">
              <w:rPr>
                <w:rFonts w:ascii="Century Gothic" w:eastAsia="Arial" w:hAnsi="Century Gothic" w:cs="Arial"/>
                <w:lang w:val="es-CO" w:eastAsia="es-MX"/>
              </w:rPr>
              <w:t xml:space="preserve">samblea </w:t>
            </w:r>
            <w:r>
              <w:rPr>
                <w:rFonts w:ascii="Century Gothic" w:eastAsia="Arial" w:hAnsi="Century Gothic" w:cs="Arial"/>
                <w:lang w:val="es-CO" w:eastAsia="es-MX"/>
              </w:rPr>
              <w:t>g</w:t>
            </w:r>
            <w:r w:rsidRPr="00C73DE5">
              <w:rPr>
                <w:rFonts w:ascii="Century Gothic" w:eastAsia="Arial" w:hAnsi="Century Gothic" w:cs="Arial"/>
                <w:lang w:val="es-CO" w:eastAsia="es-MX"/>
              </w:rPr>
              <w:t xml:space="preserve">eneral de </w:t>
            </w:r>
            <w:r>
              <w:rPr>
                <w:rFonts w:ascii="Century Gothic" w:eastAsia="Arial" w:hAnsi="Century Gothic" w:cs="Arial"/>
                <w:lang w:val="es-CO" w:eastAsia="es-MX"/>
              </w:rPr>
              <w:t>co</w:t>
            </w:r>
            <w:r w:rsidRPr="00C73DE5">
              <w:rPr>
                <w:rFonts w:ascii="Century Gothic" w:eastAsia="Arial" w:hAnsi="Century Gothic" w:cs="Arial"/>
                <w:lang w:val="es-CO" w:eastAsia="es-MX"/>
              </w:rPr>
              <w:t>propietarios deberá</w:t>
            </w:r>
            <w:r>
              <w:rPr>
                <w:rFonts w:ascii="Century Gothic" w:eastAsia="Arial" w:hAnsi="Century Gothic" w:cs="Arial"/>
                <w:lang w:val="es-CO" w:eastAsia="es-MX"/>
              </w:rPr>
              <w:t xml:space="preserve"> </w:t>
            </w:r>
            <w:r w:rsidRPr="00C73DE5">
              <w:rPr>
                <w:rFonts w:ascii="Century Gothic" w:eastAsia="Arial" w:hAnsi="Century Gothic" w:cs="Arial"/>
                <w:lang w:val="es-CO" w:eastAsia="es-MX"/>
              </w:rPr>
              <w:t>proceder a su reemplazo en la siguiente reunión ordinaria o extraordinaria que</w:t>
            </w:r>
            <w:r>
              <w:rPr>
                <w:rFonts w:ascii="Century Gothic" w:eastAsia="Arial" w:hAnsi="Century Gothic" w:cs="Arial"/>
                <w:lang w:val="es-CO" w:eastAsia="es-MX"/>
              </w:rPr>
              <w:t xml:space="preserve"> </w:t>
            </w:r>
            <w:r w:rsidRPr="00C73DE5">
              <w:rPr>
                <w:rFonts w:ascii="Century Gothic" w:eastAsia="Arial" w:hAnsi="Century Gothic" w:cs="Arial"/>
                <w:lang w:val="es-CO" w:eastAsia="es-MX"/>
              </w:rPr>
              <w:t>se convoque.</w:t>
            </w:r>
          </w:p>
          <w:p w14:paraId="774222ED" w14:textId="77777777" w:rsidR="00B31960" w:rsidRDefault="00B31960" w:rsidP="00F03178">
            <w:pPr>
              <w:spacing w:after="3" w:line="248" w:lineRule="auto"/>
              <w:ind w:left="10" w:right="3"/>
              <w:jc w:val="both"/>
              <w:rPr>
                <w:rFonts w:ascii="Century Gothic" w:eastAsia="Arial" w:hAnsi="Century Gothic" w:cs="Arial"/>
                <w:lang w:val="es-CO" w:eastAsia="es-MX"/>
              </w:rPr>
            </w:pPr>
          </w:p>
          <w:p w14:paraId="52F0A538" w14:textId="3F42DB27" w:rsidR="00B31960" w:rsidRPr="00F03178" w:rsidRDefault="00B31960" w:rsidP="00F03178">
            <w:pPr>
              <w:spacing w:after="3" w:line="248" w:lineRule="auto"/>
              <w:ind w:left="10" w:right="3"/>
              <w:jc w:val="both"/>
              <w:rPr>
                <w:rFonts w:ascii="Century Gothic" w:eastAsia="Arial" w:hAnsi="Century Gothic" w:cs="Arial"/>
                <w:lang w:val="es-CO" w:eastAsia="es-MX"/>
              </w:rPr>
            </w:pPr>
          </w:p>
        </w:tc>
      </w:tr>
      <w:tr w:rsidR="00F03178" w:rsidRPr="00F03178" w14:paraId="6E84C40D" w14:textId="77777777" w:rsidTr="00F03178">
        <w:tc>
          <w:tcPr>
            <w:tcW w:w="9214" w:type="dxa"/>
          </w:tcPr>
          <w:p w14:paraId="500F1AD2" w14:textId="1FD614EA" w:rsidR="00F03178" w:rsidRPr="00F03178" w:rsidRDefault="00F03178" w:rsidP="00B31960">
            <w:pPr>
              <w:spacing w:after="3" w:line="248" w:lineRule="auto"/>
              <w:ind w:left="10" w:right="3"/>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4</w:t>
            </w:r>
            <w:r w:rsidR="00B31960">
              <w:rPr>
                <w:rFonts w:ascii="Century Gothic" w:eastAsia="Arial" w:hAnsi="Century Gothic" w:cs="Arial"/>
                <w:b/>
                <w:lang w:val="es-CO" w:eastAsia="es-MX"/>
              </w:rPr>
              <w:t>8</w:t>
            </w:r>
            <w:r w:rsidRPr="00B31960">
              <w:rPr>
                <w:rFonts w:ascii="Century Gothic" w:eastAsia="Arial" w:hAnsi="Century Gothic" w:cs="Arial"/>
                <w:b/>
                <w:lang w:val="es-CO" w:eastAsia="es-MX"/>
              </w:rPr>
              <w:t>.</w:t>
            </w:r>
            <w:r w:rsidR="00B31960" w:rsidRPr="00B31960">
              <w:rPr>
                <w:rFonts w:ascii="Century Gothic" w:eastAsia="Arial" w:hAnsi="Century Gothic" w:cs="Arial"/>
                <w:b/>
                <w:lang w:val="es-CO" w:eastAsia="es-MX"/>
              </w:rPr>
              <w:t xml:space="preserve"> </w:t>
            </w:r>
            <w:r w:rsidRPr="00B31960">
              <w:rPr>
                <w:rFonts w:ascii="Century Gothic" w:eastAsia="Arial" w:hAnsi="Century Gothic" w:cs="Arial"/>
                <w:b/>
                <w:lang w:val="es-CO" w:eastAsia="es-MX"/>
              </w:rPr>
              <w:t>T</w:t>
            </w:r>
            <w:r w:rsidRPr="00F03178">
              <w:rPr>
                <w:rFonts w:ascii="Century Gothic" w:eastAsia="Arial" w:hAnsi="Century Gothic" w:cs="Arial"/>
                <w:b/>
                <w:lang w:val="es-CO" w:eastAsia="es-MX"/>
              </w:rPr>
              <w:t>erritorio.</w:t>
            </w:r>
            <w:r w:rsidRPr="00F03178">
              <w:rPr>
                <w:rFonts w:ascii="Century Gothic" w:eastAsia="Arial" w:hAnsi="Century Gothic" w:cs="Arial"/>
                <w:lang w:val="es-CO" w:eastAsia="es-MX"/>
              </w:rPr>
              <w:t xml:space="preserve"> El administrador</w:t>
            </w:r>
            <w:r w:rsidR="00B31960">
              <w:rPr>
                <w:rFonts w:ascii="Century Gothic" w:eastAsia="Arial" w:hAnsi="Century Gothic" w:cs="Arial"/>
                <w:lang w:val="es-CO" w:eastAsia="es-MX"/>
              </w:rPr>
              <w:t xml:space="preserve"> </w:t>
            </w:r>
            <w:r w:rsidRPr="00F03178">
              <w:rPr>
                <w:rFonts w:ascii="Century Gothic" w:eastAsia="Arial" w:hAnsi="Century Gothic" w:cs="Arial"/>
                <w:lang w:val="es-CO" w:eastAsia="es-MX"/>
              </w:rPr>
              <w:t>inscrito ante el REGISTRO ÚNICO NACIONAL DE ADMINISTRADORES DE PROPIEDAD HORIZONTAL podrá ejercer su actividad en todo el territorio nacional.</w:t>
            </w:r>
          </w:p>
        </w:tc>
      </w:tr>
      <w:tr w:rsidR="00F03178" w:rsidRPr="00F03178" w14:paraId="00554268" w14:textId="77777777" w:rsidTr="00F03178">
        <w:tc>
          <w:tcPr>
            <w:tcW w:w="9214" w:type="dxa"/>
          </w:tcPr>
          <w:p w14:paraId="76622340" w14:textId="0C487941"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4</w:t>
            </w:r>
            <w:r w:rsidR="00B31960">
              <w:rPr>
                <w:rFonts w:ascii="Century Gothic" w:eastAsia="Arial" w:hAnsi="Century Gothic" w:cs="Arial"/>
                <w:b/>
                <w:lang w:val="es-CO" w:eastAsia="es-MX"/>
              </w:rPr>
              <w:t>9</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Adiciónese un Artículo nuevo a la Ley 675 de 2001, el cual quedará así:</w:t>
            </w:r>
          </w:p>
          <w:p w14:paraId="2DEF4A4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94</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Inspección, vigilancia y control</w:t>
            </w:r>
            <w:r w:rsidRPr="00F03178">
              <w:rPr>
                <w:rFonts w:ascii="Century Gothic" w:eastAsia="Arial" w:hAnsi="Century Gothic" w:cs="Arial"/>
                <w:lang w:val="es-CO" w:eastAsia="es-MX"/>
              </w:rPr>
              <w:t>. Las alcaldías distritales,</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 xml:space="preserve">municipales y la gobernación del Archipiélago de San Andrés Providencia y Santa Catalina ejercerán la inspección, vigilancia y control, directamente a través de sus representantes legales o a través de la entidad, dependencia o funcionario que se delegue, sobre la propiedad horizontal en lo que se refiere al cumplimiento de la Ley y el reglamento de propiedad horizontal, a la conformación, funcionamiento, el desarrollo de los fines de la propiedad </w:t>
            </w:r>
            <w:r w:rsidRPr="00F03178">
              <w:rPr>
                <w:rFonts w:ascii="Century Gothic" w:eastAsia="Arial" w:hAnsi="Century Gothic" w:cs="Arial"/>
                <w:lang w:val="es-CO" w:eastAsia="es-MX"/>
              </w:rPr>
              <w:lastRenderedPageBreak/>
              <w:t>horizontal, la entrega y recepción de zonas comunes, la administración y manejo de las áreas comunes, el funcionamiento y las decisiones de los órganos de administración.</w:t>
            </w:r>
          </w:p>
          <w:p w14:paraId="50009121"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Parágrafo 1°.</w:t>
            </w:r>
            <w:r w:rsidRPr="00F03178">
              <w:rPr>
                <w:rFonts w:ascii="Century Gothic" w:eastAsia="Arial" w:hAnsi="Century Gothic" w:cs="Arial"/>
                <w:lang w:val="es-CO" w:eastAsia="es-MX"/>
              </w:rPr>
              <w:t xml:space="preserve"> El ejercicio de las actuaciones de control solo podrá adelantarse previo al agotamiento de las funciones de inspección y vigilancia, y con respecto a conductas que afecten derechos fundamentales de terceros.</w:t>
            </w:r>
          </w:p>
          <w:p w14:paraId="40CC7FF2"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Parágrafo 2°. </w:t>
            </w:r>
            <w:r w:rsidRPr="00F03178">
              <w:rPr>
                <w:rFonts w:ascii="Century Gothic" w:eastAsia="Arial" w:hAnsi="Century Gothic" w:cs="Arial"/>
                <w:lang w:val="es-CO" w:eastAsia="es-MX"/>
              </w:rPr>
              <w:t>El Ministerio de Vivienda, Ciudad y Territorio reglamentará la materia dentro de los seis (6) meses siguientes a la expedición de la ley, donde se indique cuáles son las faltas, la graduación de la culpa, las multas y en general el procedimiento que se debe llevar a cabo.</w:t>
            </w:r>
          </w:p>
        </w:tc>
      </w:tr>
      <w:tr w:rsidR="00F03178" w:rsidRPr="00F03178" w14:paraId="189EFB02" w14:textId="77777777" w:rsidTr="00F03178">
        <w:tc>
          <w:tcPr>
            <w:tcW w:w="9214" w:type="dxa"/>
          </w:tcPr>
          <w:p w14:paraId="61E13AF0" w14:textId="079F4246" w:rsidR="00F03178" w:rsidRPr="00F03178" w:rsidRDefault="00F03178" w:rsidP="00F03178">
            <w:pPr>
              <w:tabs>
                <w:tab w:val="left" w:pos="4820"/>
              </w:tabs>
              <w:spacing w:before="240"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 xml:space="preserve">Artículo </w:t>
            </w:r>
            <w:r w:rsidR="00B31960">
              <w:rPr>
                <w:rFonts w:ascii="Century Gothic" w:eastAsia="Arial" w:hAnsi="Century Gothic" w:cs="Arial"/>
                <w:b/>
                <w:lang w:val="es-CO" w:eastAsia="es-MX"/>
              </w:rPr>
              <w:t>50</w:t>
            </w:r>
            <w:r w:rsidRPr="00F03178">
              <w:rPr>
                <w:rFonts w:ascii="Century Gothic" w:eastAsia="Arial" w:hAnsi="Century Gothic" w:cs="Arial"/>
                <w:b/>
                <w:lang w:val="es-CO" w:eastAsia="es-MX"/>
              </w:rPr>
              <w:t>. Intervención del estado en el sector inmobiliario.</w:t>
            </w:r>
            <w:r w:rsidRPr="00F03178">
              <w:rPr>
                <w:rFonts w:ascii="Century Gothic" w:eastAsia="Arial" w:hAnsi="Century Gothic" w:cs="Arial"/>
                <w:lang w:val="es-CO" w:eastAsia="es-MX"/>
              </w:rPr>
              <w:t xml:space="preserve"> El Estado intervendrá en la economía, a través del Ministerio de Comercio, Industria y Turismo, con el fin de buscar la formalización, productividad y la 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tc>
      </w:tr>
      <w:tr w:rsidR="00F03178" w:rsidRPr="00F03178" w14:paraId="399DCEA1" w14:textId="77777777" w:rsidTr="00F03178">
        <w:tc>
          <w:tcPr>
            <w:tcW w:w="9214" w:type="dxa"/>
          </w:tcPr>
          <w:p w14:paraId="26103A38" w14:textId="332A44D0"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w:t>
            </w:r>
            <w:r w:rsidR="00B31960">
              <w:rPr>
                <w:rFonts w:ascii="Century Gothic" w:eastAsia="Arial" w:hAnsi="Century Gothic" w:cs="Arial"/>
                <w:b/>
                <w:lang w:val="es-CO" w:eastAsia="es-MX"/>
              </w:rPr>
              <w:t>1</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Adiciónese un Artículo nuevo a la Ley 675 de 2001, el cual quedará así:</w:t>
            </w:r>
          </w:p>
          <w:p w14:paraId="57963C8D"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95</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Fomento de la participación en la propiedad horizontal.</w:t>
            </w:r>
            <w:r w:rsidRPr="00F03178">
              <w:rPr>
                <w:rFonts w:ascii="Century Gothic" w:eastAsia="Arial" w:hAnsi="Century Gothic" w:cs="Arial"/>
                <w:lang w:val="es-CO" w:eastAsia="es-MX"/>
              </w:rPr>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tc>
      </w:tr>
      <w:tr w:rsidR="00F03178" w:rsidRPr="00F03178" w14:paraId="03EB33D1" w14:textId="77777777" w:rsidTr="00F03178">
        <w:tc>
          <w:tcPr>
            <w:tcW w:w="9214" w:type="dxa"/>
          </w:tcPr>
          <w:p w14:paraId="760CD56B" w14:textId="1FBFB025"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w:t>
            </w:r>
            <w:r w:rsidR="00B31960">
              <w:rPr>
                <w:rFonts w:ascii="Century Gothic" w:eastAsia="Arial" w:hAnsi="Century Gothic" w:cs="Arial"/>
                <w:b/>
                <w:lang w:val="es-CO" w:eastAsia="es-MX"/>
              </w:rPr>
              <w:t>2</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Adiciónese un Artículo nuevo a la Ley 675 de 2001, el cual quedará así:</w:t>
            </w:r>
          </w:p>
          <w:p w14:paraId="65646F64"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96. Consejos locales, Municipales Y Distritales De Propiedad Horizontal</w:t>
            </w:r>
            <w:r w:rsidRPr="00F03178">
              <w:rPr>
                <w:rFonts w:ascii="Century Gothic" w:eastAsia="Arial" w:hAnsi="Century Gothic" w:cs="Arial"/>
                <w:lang w:val="es-CO" w:eastAsia="es-MX"/>
              </w:rPr>
              <w:t xml:space="preserve">. En los municipios y distritos podrán crearse consejos Ad Honorem locales, municipales y distritales de propiedad horizontal, como instancias de </w:t>
            </w:r>
            <w:r w:rsidRPr="00F03178">
              <w:rPr>
                <w:rFonts w:ascii="Century Gothic" w:eastAsia="Arial" w:hAnsi="Century Gothic" w:cs="Arial"/>
                <w:lang w:val="es-CO" w:eastAsia="es-MX"/>
              </w:rPr>
              <w:lastRenderedPageBreak/>
              <w:t>participación ciudadana en materia de asuntos referentes a propiedad horizontal.</w:t>
            </w:r>
          </w:p>
          <w:p w14:paraId="5912438A"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lang w:val="es-CO" w:eastAsia="es-MX"/>
              </w:rPr>
              <w:t>Los consejos locales, municipales y distritales de propiedad horizontal, tendrán las siguientes funciones.</w:t>
            </w:r>
          </w:p>
          <w:p w14:paraId="2CB5FAC6" w14:textId="43D58C6F" w:rsidR="00F03178" w:rsidRPr="00F03178" w:rsidRDefault="00F03178" w:rsidP="008F59D4">
            <w:pPr>
              <w:spacing w:before="240" w:after="240" w:line="248" w:lineRule="auto"/>
              <w:ind w:left="463"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1.</w:t>
            </w:r>
            <w:r w:rsidR="008F59D4">
              <w:rPr>
                <w:rFonts w:ascii="Century Gothic" w:eastAsia="Arial" w:hAnsi="Century Gothic" w:cs="Arial"/>
                <w:b/>
                <w:lang w:val="es-CO" w:eastAsia="es-MX"/>
              </w:rPr>
              <w:t xml:space="preserve"> </w:t>
            </w:r>
            <w:r w:rsidRPr="00F03178">
              <w:rPr>
                <w:rFonts w:ascii="Century Gothic" w:eastAsia="Arial" w:hAnsi="Century Gothic" w:cs="Arial"/>
                <w:lang w:val="es-CO" w:eastAsia="es-MX"/>
              </w:rPr>
              <w:t>Promover la participación ciudadana a través del uso de los mecanismos legales pertinentes, bien sean de iniciativa particular o por autoridad pública, en materia de propiedad horizontal a nivel local, municipal y distrital.</w:t>
            </w:r>
          </w:p>
          <w:p w14:paraId="5C623826" w14:textId="72794D72" w:rsidR="00F03178" w:rsidRPr="00F03178" w:rsidRDefault="00F03178" w:rsidP="008F59D4">
            <w:pPr>
              <w:spacing w:before="240" w:after="240" w:line="248" w:lineRule="auto"/>
              <w:ind w:left="463"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2.</w:t>
            </w:r>
            <w:r w:rsidR="008F59D4">
              <w:rPr>
                <w:rFonts w:ascii="Century Gothic" w:eastAsia="Arial" w:hAnsi="Century Gothic" w:cs="Arial"/>
                <w:b/>
                <w:lang w:val="es-CO" w:eastAsia="es-MX"/>
              </w:rPr>
              <w:t xml:space="preserve"> </w:t>
            </w:r>
            <w:r w:rsidRPr="00F03178">
              <w:rPr>
                <w:rFonts w:ascii="Century Gothic" w:eastAsia="Arial" w:hAnsi="Century Gothic" w:cs="Arial"/>
                <w:lang w:val="es-CO" w:eastAsia="es-MX"/>
              </w:rPr>
              <w:t>Articular en los municipios y distritos las diferentes instancias de participación ciudadana en materia de propiedad horizontal.</w:t>
            </w:r>
          </w:p>
          <w:p w14:paraId="3F10E8D0" w14:textId="329D076D" w:rsidR="00F03178" w:rsidRPr="00F03178" w:rsidRDefault="00F03178" w:rsidP="008F59D4">
            <w:pPr>
              <w:spacing w:before="240" w:after="240" w:line="248" w:lineRule="auto"/>
              <w:ind w:left="463"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3.</w:t>
            </w:r>
            <w:r w:rsidR="008F59D4">
              <w:rPr>
                <w:rFonts w:ascii="Century Gothic" w:eastAsia="Arial" w:hAnsi="Century Gothic" w:cs="Arial"/>
                <w:b/>
                <w:lang w:val="es-CO" w:eastAsia="es-MX"/>
              </w:rPr>
              <w:t xml:space="preserve"> </w:t>
            </w:r>
            <w:r w:rsidRPr="00F03178">
              <w:rPr>
                <w:rFonts w:ascii="Century Gothic" w:eastAsia="Arial" w:hAnsi="Century Gothic" w:cs="Arial"/>
                <w:lang w:val="es-CO" w:eastAsia="es-MX"/>
              </w:rPr>
              <w:t>Proponer ante las correspondientes entidades y organismos de orden municipal y distrital estrategias de participación ciudadana en materia de propiedad horizontal.</w:t>
            </w:r>
          </w:p>
          <w:p w14:paraId="06C059B2" w14:textId="4D32A18F" w:rsidR="00F03178" w:rsidRPr="00F03178" w:rsidRDefault="00F03178" w:rsidP="008F59D4">
            <w:pPr>
              <w:spacing w:before="240" w:after="240" w:line="248" w:lineRule="auto"/>
              <w:ind w:left="463"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4.</w:t>
            </w:r>
            <w:r w:rsidR="008F59D4">
              <w:rPr>
                <w:rFonts w:ascii="Century Gothic" w:eastAsia="Arial" w:hAnsi="Century Gothic" w:cs="Arial"/>
                <w:b/>
                <w:lang w:val="es-CO" w:eastAsia="es-MX"/>
              </w:rPr>
              <w:t xml:space="preserve"> </w:t>
            </w:r>
            <w:r w:rsidRPr="00F03178">
              <w:rPr>
                <w:rFonts w:ascii="Century Gothic" w:eastAsia="Arial" w:hAnsi="Century Gothic" w:cs="Arial"/>
                <w:lang w:val="es-CO" w:eastAsia="es-MX"/>
              </w:rPr>
              <w:t>Actuar como instancia asesora y consultiva respecto de las inquietudes que se puedan llegar a presentar por la administración local, municipal o distrital en las políticas, planes de desarrollo, proyectos e iniciativas que involucren los temas concernientes con propiedad horizontal.</w:t>
            </w:r>
          </w:p>
          <w:p w14:paraId="58B77969" w14:textId="2A6CD74C" w:rsidR="00F03178" w:rsidRDefault="00F03178" w:rsidP="008F59D4">
            <w:pPr>
              <w:tabs>
                <w:tab w:val="left" w:pos="4820"/>
              </w:tabs>
              <w:spacing w:after="3" w:line="248" w:lineRule="auto"/>
              <w:ind w:left="463"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5.</w:t>
            </w:r>
            <w:r w:rsidR="008F59D4">
              <w:rPr>
                <w:rFonts w:ascii="Century Gothic" w:eastAsia="Arial" w:hAnsi="Century Gothic" w:cs="Arial"/>
                <w:b/>
                <w:lang w:val="es-CO" w:eastAsia="es-MX"/>
              </w:rPr>
              <w:t xml:space="preserve"> </w:t>
            </w:r>
            <w:r w:rsidRPr="00F03178">
              <w:rPr>
                <w:rFonts w:ascii="Century Gothic" w:eastAsia="Arial" w:hAnsi="Century Gothic" w:cs="Arial"/>
                <w:lang w:val="es-CO" w:eastAsia="es-MX"/>
              </w:rPr>
              <w:t>Velar por la inclusión social y la accesibilidad de las personas con discapacidad en las propiedades horizontales.</w:t>
            </w:r>
          </w:p>
          <w:p w14:paraId="17F8A17F" w14:textId="77777777" w:rsidR="008F59D4" w:rsidRDefault="008F59D4" w:rsidP="00F03178">
            <w:pPr>
              <w:tabs>
                <w:tab w:val="left" w:pos="4820"/>
              </w:tabs>
              <w:spacing w:after="3" w:line="248" w:lineRule="auto"/>
              <w:ind w:left="10" w:right="3" w:firstLine="10"/>
              <w:jc w:val="both"/>
              <w:rPr>
                <w:rFonts w:ascii="Century Gothic" w:eastAsia="Arial" w:hAnsi="Century Gothic" w:cs="Arial"/>
                <w:lang w:val="es-CO" w:eastAsia="es-MX"/>
              </w:rPr>
            </w:pPr>
          </w:p>
          <w:p w14:paraId="1C3DA4E2" w14:textId="6E1189CF" w:rsidR="008F59D4" w:rsidRPr="00F03178" w:rsidRDefault="007742B3" w:rsidP="00D65AE4">
            <w:pPr>
              <w:tabs>
                <w:tab w:val="left" w:pos="4820"/>
              </w:tabs>
              <w:spacing w:after="3" w:line="248" w:lineRule="auto"/>
              <w:ind w:left="10" w:right="3" w:firstLine="10"/>
              <w:jc w:val="both"/>
              <w:rPr>
                <w:rFonts w:ascii="Century Gothic" w:eastAsia="Arial" w:hAnsi="Century Gothic" w:cs="Arial"/>
                <w:lang w:val="es-CO" w:eastAsia="es-MX"/>
              </w:rPr>
            </w:pPr>
            <w:r w:rsidRPr="007742B3">
              <w:rPr>
                <w:rFonts w:ascii="Century Gothic" w:eastAsia="Arial" w:hAnsi="Century Gothic" w:cs="Arial"/>
                <w:b/>
                <w:bCs/>
                <w:lang w:val="es-CO" w:eastAsia="es-MX"/>
              </w:rPr>
              <w:t>P</w:t>
            </w:r>
            <w:r w:rsidR="008F59D4" w:rsidRPr="007742B3">
              <w:rPr>
                <w:rFonts w:ascii="Century Gothic" w:eastAsia="Arial" w:hAnsi="Century Gothic" w:cs="Arial"/>
                <w:b/>
                <w:bCs/>
                <w:lang w:val="es-CO" w:eastAsia="es-MX"/>
              </w:rPr>
              <w:t xml:space="preserve">arágrafo. </w:t>
            </w:r>
            <w:r w:rsidR="008F59D4" w:rsidRPr="008F59D4">
              <w:rPr>
                <w:rFonts w:ascii="Century Gothic" w:eastAsia="Arial" w:hAnsi="Century Gothic" w:cs="Arial"/>
                <w:lang w:val="es-CO" w:eastAsia="es-MX"/>
              </w:rPr>
              <w:t xml:space="preserve">El Consejo Municipal o </w:t>
            </w:r>
            <w:r w:rsidR="00D65AE4">
              <w:rPr>
                <w:rFonts w:ascii="Century Gothic" w:eastAsia="Arial" w:hAnsi="Century Gothic" w:cs="Arial"/>
                <w:lang w:val="es-CO" w:eastAsia="es-MX"/>
              </w:rPr>
              <w:t>D</w:t>
            </w:r>
            <w:r w:rsidR="008F59D4" w:rsidRPr="008F59D4">
              <w:rPr>
                <w:rFonts w:ascii="Century Gothic" w:eastAsia="Arial" w:hAnsi="Century Gothic" w:cs="Arial"/>
                <w:lang w:val="es-CO" w:eastAsia="es-MX"/>
              </w:rPr>
              <w:t>istrital</w:t>
            </w:r>
            <w:r w:rsidR="00D65AE4">
              <w:rPr>
                <w:rFonts w:ascii="Century Gothic" w:eastAsia="Arial" w:hAnsi="Century Gothic" w:cs="Arial"/>
                <w:lang w:val="es-CO" w:eastAsia="es-MX"/>
              </w:rPr>
              <w:t xml:space="preserve">, </w:t>
            </w:r>
            <w:r w:rsidR="008F59D4" w:rsidRPr="008F59D4">
              <w:rPr>
                <w:rFonts w:ascii="Century Gothic" w:eastAsia="Arial" w:hAnsi="Century Gothic" w:cs="Arial"/>
                <w:lang w:val="es-CO" w:eastAsia="es-MX"/>
              </w:rPr>
              <w:t>mediante acuerdo</w:t>
            </w:r>
            <w:r w:rsidR="00D65AE4">
              <w:rPr>
                <w:rFonts w:ascii="Century Gothic" w:eastAsia="Arial" w:hAnsi="Century Gothic" w:cs="Arial"/>
                <w:lang w:val="es-CO" w:eastAsia="es-MX"/>
              </w:rPr>
              <w:t xml:space="preserve">, </w:t>
            </w:r>
            <w:r w:rsidR="008F59D4" w:rsidRPr="008F59D4">
              <w:rPr>
                <w:rFonts w:ascii="Century Gothic" w:eastAsia="Arial" w:hAnsi="Century Gothic" w:cs="Arial"/>
                <w:lang w:val="es-CO" w:eastAsia="es-MX"/>
              </w:rPr>
              <w:t xml:space="preserve">será el encargado de crear el Consejo </w:t>
            </w:r>
            <w:r w:rsidR="00D65AE4">
              <w:rPr>
                <w:rFonts w:ascii="Century Gothic" w:eastAsia="Arial" w:hAnsi="Century Gothic" w:cs="Arial"/>
                <w:lang w:val="es-CO" w:eastAsia="es-MX"/>
              </w:rPr>
              <w:t xml:space="preserve">ad honorem </w:t>
            </w:r>
            <w:r w:rsidR="008F59D4" w:rsidRPr="008F59D4">
              <w:rPr>
                <w:rFonts w:ascii="Century Gothic" w:eastAsia="Arial" w:hAnsi="Century Gothic" w:cs="Arial"/>
                <w:lang w:val="es-CO" w:eastAsia="es-MX"/>
              </w:rPr>
              <w:t xml:space="preserve">de </w:t>
            </w:r>
            <w:r w:rsidR="00D65AE4">
              <w:rPr>
                <w:rFonts w:ascii="Century Gothic" w:eastAsia="Arial" w:hAnsi="Century Gothic" w:cs="Arial"/>
                <w:lang w:val="es-CO" w:eastAsia="es-MX"/>
              </w:rPr>
              <w:t>P</w:t>
            </w:r>
            <w:r w:rsidR="008F59D4" w:rsidRPr="008F59D4">
              <w:rPr>
                <w:rFonts w:ascii="Century Gothic" w:eastAsia="Arial" w:hAnsi="Century Gothic" w:cs="Arial"/>
                <w:lang w:val="es-CO" w:eastAsia="es-MX"/>
              </w:rPr>
              <w:t>ropi</w:t>
            </w:r>
            <w:r w:rsidR="00D65AE4">
              <w:rPr>
                <w:rFonts w:ascii="Century Gothic" w:eastAsia="Arial" w:hAnsi="Century Gothic" w:cs="Arial"/>
                <w:lang w:val="es-CO" w:eastAsia="es-MX"/>
              </w:rPr>
              <w:t>edad</w:t>
            </w:r>
            <w:r w:rsidR="008F59D4" w:rsidRPr="008F59D4">
              <w:rPr>
                <w:rFonts w:ascii="Century Gothic" w:eastAsia="Arial" w:hAnsi="Century Gothic" w:cs="Arial"/>
                <w:lang w:val="es-CO" w:eastAsia="es-MX"/>
              </w:rPr>
              <w:t xml:space="preserve"> </w:t>
            </w:r>
            <w:r w:rsidR="00D65AE4">
              <w:rPr>
                <w:rFonts w:ascii="Century Gothic" w:eastAsia="Arial" w:hAnsi="Century Gothic" w:cs="Arial"/>
                <w:lang w:val="es-CO" w:eastAsia="es-MX"/>
              </w:rPr>
              <w:t>H</w:t>
            </w:r>
            <w:r w:rsidR="008F59D4" w:rsidRPr="008F59D4">
              <w:rPr>
                <w:rFonts w:ascii="Century Gothic" w:eastAsia="Arial" w:hAnsi="Century Gothic" w:cs="Arial"/>
                <w:lang w:val="es-CO" w:eastAsia="es-MX"/>
              </w:rPr>
              <w:t>orizontal correspondiente</w:t>
            </w:r>
            <w:r w:rsidR="00D65AE4">
              <w:rPr>
                <w:rFonts w:ascii="Century Gothic" w:eastAsia="Arial" w:hAnsi="Century Gothic" w:cs="Arial"/>
                <w:lang w:val="es-CO" w:eastAsia="es-MX"/>
              </w:rPr>
              <w:t xml:space="preserve">, </w:t>
            </w:r>
            <w:r w:rsidR="008F59D4" w:rsidRPr="008F59D4">
              <w:rPr>
                <w:rFonts w:ascii="Century Gothic" w:eastAsia="Arial" w:hAnsi="Century Gothic" w:cs="Arial"/>
                <w:lang w:val="es-CO" w:eastAsia="es-MX"/>
              </w:rPr>
              <w:t>estableciendo su integración y las orientaciones necesarias para que la administración municipal o distrital adelante su reglamentación.</w:t>
            </w:r>
          </w:p>
        </w:tc>
      </w:tr>
      <w:tr w:rsidR="00F03178" w:rsidRPr="00F03178" w14:paraId="374F4082" w14:textId="77777777" w:rsidTr="00F03178">
        <w:tc>
          <w:tcPr>
            <w:tcW w:w="9214" w:type="dxa"/>
          </w:tcPr>
          <w:p w14:paraId="68BABBF0" w14:textId="77777777" w:rsidR="00B31960" w:rsidRDefault="00B31960" w:rsidP="00F03178">
            <w:pPr>
              <w:spacing w:before="240" w:after="240" w:line="248" w:lineRule="auto"/>
              <w:ind w:left="10" w:right="3" w:firstLine="20"/>
              <w:jc w:val="both"/>
              <w:rPr>
                <w:rFonts w:ascii="Century Gothic" w:eastAsia="Arial" w:hAnsi="Century Gothic" w:cs="Arial"/>
                <w:b/>
                <w:lang w:val="es-CO" w:eastAsia="es-MX"/>
              </w:rPr>
            </w:pPr>
          </w:p>
          <w:p w14:paraId="712F97DD" w14:textId="58D7430E"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ARTÍCULO 5</w:t>
            </w:r>
            <w:r w:rsidR="00B31960">
              <w:rPr>
                <w:rFonts w:ascii="Century Gothic" w:eastAsia="Arial" w:hAnsi="Century Gothic" w:cs="Arial"/>
                <w:b/>
                <w:lang w:val="es-CO" w:eastAsia="es-MX"/>
              </w:rPr>
              <w:t>3</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Adiciónese un Artículo nuevo a la Ley 675 de 2001, el cual quedará así:</w:t>
            </w:r>
          </w:p>
          <w:p w14:paraId="49E1E94D"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97. Consejo nacional de propiedad horizontal.</w:t>
            </w:r>
            <w:r w:rsidRPr="00F03178">
              <w:rPr>
                <w:rFonts w:ascii="Century Gothic" w:eastAsia="Arial" w:hAnsi="Century Gothic" w:cs="Arial"/>
                <w:lang w:val="es-CO" w:eastAsia="es-MX"/>
              </w:rPr>
              <w:t xml:space="preserve"> Podrá crearse el Consejo Nacional de Propiedad Horizontal, en el que tendrá asiento un (1) representante de cada consejo municipal o distrital de propiedad horizontal.</w:t>
            </w:r>
          </w:p>
          <w:p w14:paraId="7AC01E17"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El Consejo Nacional de Propiedad Horizontal tendrá un representante en el Sistema Nacional de Participación Ciudadana establecido en el artículo 80 de la Ley 1757 de 2015 y demás normas que la modifiquen o adicionen.</w:t>
            </w:r>
          </w:p>
        </w:tc>
      </w:tr>
      <w:tr w:rsidR="00F03178" w:rsidRPr="00F03178" w14:paraId="2D0D7738" w14:textId="77777777" w:rsidTr="00F03178">
        <w:tc>
          <w:tcPr>
            <w:tcW w:w="9214" w:type="dxa"/>
          </w:tcPr>
          <w:p w14:paraId="411C5FCD" w14:textId="77777777" w:rsidR="0000303E" w:rsidRDefault="0000303E" w:rsidP="00F03178">
            <w:pPr>
              <w:spacing w:before="240" w:after="240" w:line="248" w:lineRule="auto"/>
              <w:ind w:left="10" w:right="3" w:firstLine="20"/>
              <w:jc w:val="both"/>
              <w:rPr>
                <w:rFonts w:ascii="Century Gothic" w:eastAsia="Arial" w:hAnsi="Century Gothic" w:cs="Arial"/>
                <w:b/>
                <w:lang w:val="es-CO" w:eastAsia="es-MX"/>
              </w:rPr>
            </w:pPr>
          </w:p>
          <w:p w14:paraId="766A8148" w14:textId="547D3E51"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w:t>
            </w:r>
            <w:r w:rsidR="00B31960">
              <w:rPr>
                <w:rFonts w:ascii="Century Gothic" w:eastAsia="Arial" w:hAnsi="Century Gothic" w:cs="Arial"/>
                <w:b/>
                <w:lang w:val="es-CO" w:eastAsia="es-MX"/>
              </w:rPr>
              <w:t>4</w:t>
            </w:r>
            <w:r w:rsidRPr="00F03178">
              <w:rPr>
                <w:rFonts w:ascii="Century Gothic" w:eastAsia="Arial" w:hAnsi="Century Gothic" w:cs="Arial"/>
                <w:lang w:val="es-CO" w:eastAsia="es-MX"/>
              </w:rPr>
              <w:t>. Adiciónese un Artículo nuevo a la Ley 675 de 2001, el cual quedará así:</w:t>
            </w:r>
          </w:p>
          <w:p w14:paraId="6EEEA0FD" w14:textId="7777777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98.</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Accesibilidad para personas con discapacidad en la participación ciudadana en la propiedad horizontal.</w:t>
            </w:r>
            <w:r w:rsidRPr="00F03178">
              <w:rPr>
                <w:rFonts w:ascii="Century Gothic" w:eastAsia="Arial" w:hAnsi="Century Gothic" w:cs="Arial"/>
                <w:lang w:val="es-CO" w:eastAsia="es-MX"/>
              </w:rPr>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53A2F13C"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lang w:val="es-CO" w:eastAsia="es-MX"/>
              </w:rPr>
              <w:t>El Ministerio de Vivienda, Ciudad y Territorio reglamentará la materia dentro de los seis (6) meses siguientes a la expedición de la Ley, sin perjuicio del ejercicio de la función reglamentaria en cualquier tiempo</w:t>
            </w:r>
          </w:p>
        </w:tc>
      </w:tr>
      <w:tr w:rsidR="00F03178" w:rsidRPr="00F03178" w14:paraId="76563D24" w14:textId="77777777" w:rsidTr="00F03178">
        <w:tc>
          <w:tcPr>
            <w:tcW w:w="9214" w:type="dxa"/>
          </w:tcPr>
          <w:p w14:paraId="113AE4C4" w14:textId="77777777" w:rsidR="0000303E" w:rsidRDefault="0000303E" w:rsidP="00F03178">
            <w:pPr>
              <w:spacing w:before="240" w:after="240" w:line="248" w:lineRule="auto"/>
              <w:ind w:left="10" w:right="3" w:firstLine="20"/>
              <w:jc w:val="both"/>
              <w:rPr>
                <w:rFonts w:ascii="Century Gothic" w:eastAsia="Arial" w:hAnsi="Century Gothic" w:cs="Arial"/>
                <w:b/>
                <w:lang w:eastAsia="es-MX"/>
              </w:rPr>
            </w:pPr>
          </w:p>
          <w:p w14:paraId="78A372D0" w14:textId="39DFC1D7" w:rsidR="00F03178" w:rsidRPr="00F03178" w:rsidRDefault="00F03178" w:rsidP="00F03178">
            <w:pPr>
              <w:spacing w:before="240" w:after="240" w:line="248" w:lineRule="auto"/>
              <w:ind w:left="10" w:right="3" w:firstLine="2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w:t>
            </w:r>
            <w:r w:rsidR="00B31960">
              <w:rPr>
                <w:rFonts w:ascii="Century Gothic" w:eastAsia="Arial" w:hAnsi="Century Gothic" w:cs="Arial"/>
                <w:b/>
                <w:lang w:val="es-CO" w:eastAsia="es-MX"/>
              </w:rPr>
              <w:t>5</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Adiciónese el Artículo nuevo a la Ley 675 de 2001, el cual quedará así:</w:t>
            </w:r>
          </w:p>
          <w:p w14:paraId="31787CBD"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99</w:t>
            </w:r>
            <w:r w:rsidRPr="00F03178">
              <w:rPr>
                <w:rFonts w:ascii="Century Gothic" w:eastAsia="Arial" w:hAnsi="Century Gothic" w:cs="Arial"/>
                <w:lang w:val="es-CO" w:eastAsia="es-MX"/>
              </w:rPr>
              <w:t xml:space="preserve">. </w:t>
            </w:r>
            <w:r w:rsidRPr="00F03178">
              <w:rPr>
                <w:rFonts w:ascii="Century Gothic" w:eastAsia="Arial" w:hAnsi="Century Gothic" w:cs="Arial"/>
                <w:b/>
                <w:lang w:val="es-CO" w:eastAsia="es-MX"/>
              </w:rPr>
              <w:t>Biblioteca Digital de la Propiedad Horizontal</w:t>
            </w:r>
            <w:r w:rsidRPr="00F03178">
              <w:rPr>
                <w:rFonts w:ascii="Century Gothic" w:eastAsia="Arial" w:hAnsi="Century Gothic" w:cs="Arial"/>
                <w:lang w:val="es-CO" w:eastAsia="es-MX"/>
              </w:rPr>
              <w:t>. Créese la biblioteca digital de leyes, decretos, resoluciones, sentencias y acuerdos relacionados con la Propiedad Horizontal, de consulta abierta y pública. La creación y la actualización estarán a cargo del Ministerio del Interior</w:t>
            </w:r>
          </w:p>
        </w:tc>
      </w:tr>
      <w:tr w:rsidR="00F03178" w:rsidRPr="00F03178" w14:paraId="58681813" w14:textId="77777777" w:rsidTr="00F03178">
        <w:tc>
          <w:tcPr>
            <w:tcW w:w="9214" w:type="dxa"/>
          </w:tcPr>
          <w:p w14:paraId="5FFBC2AC" w14:textId="1B66E03D"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24EFF48B" w14:textId="77777777" w:rsidTr="00F03178">
        <w:tc>
          <w:tcPr>
            <w:tcW w:w="9214" w:type="dxa"/>
          </w:tcPr>
          <w:p w14:paraId="2C7077B5" w14:textId="4905F0D5" w:rsidR="00F03178" w:rsidRPr="00F03178" w:rsidRDefault="00F03178" w:rsidP="00F03178">
            <w:pPr>
              <w:spacing w:before="240" w:after="240" w:line="248" w:lineRule="auto"/>
              <w:ind w:left="10" w:right="3" w:firstLine="20"/>
              <w:jc w:val="both"/>
              <w:rPr>
                <w:rFonts w:ascii="Century Gothic" w:eastAsia="Arial" w:hAnsi="Century Gothic" w:cs="Arial"/>
                <w:b/>
                <w:lang w:val="es-CO" w:eastAsia="es-MX"/>
              </w:rPr>
            </w:pPr>
            <w:r w:rsidRPr="00F03178">
              <w:rPr>
                <w:rFonts w:ascii="Century Gothic" w:eastAsia="Arial" w:hAnsi="Century Gothic" w:cs="Arial"/>
                <w:b/>
                <w:lang w:val="es-CO" w:eastAsia="es-MX"/>
              </w:rPr>
              <w:t>ARTÍCULO 5</w:t>
            </w:r>
            <w:r w:rsidR="00B31960">
              <w:rPr>
                <w:rFonts w:ascii="Century Gothic" w:eastAsia="Arial" w:hAnsi="Century Gothic" w:cs="Arial"/>
                <w:b/>
                <w:lang w:val="es-CO" w:eastAsia="es-MX"/>
              </w:rPr>
              <w:t>6</w:t>
            </w:r>
            <w:r w:rsidRPr="00F03178">
              <w:rPr>
                <w:rFonts w:ascii="Century Gothic" w:eastAsia="Arial" w:hAnsi="Century Gothic" w:cs="Arial"/>
                <w:b/>
                <w:lang w:val="es-CO" w:eastAsia="es-MX"/>
              </w:rPr>
              <w:t xml:space="preserve">. </w:t>
            </w:r>
            <w:r w:rsidRPr="00F03178">
              <w:rPr>
                <w:rFonts w:ascii="Century Gothic" w:eastAsia="Arial" w:hAnsi="Century Gothic" w:cs="Arial"/>
                <w:lang w:val="es-CO" w:eastAsia="es-MX"/>
              </w:rPr>
              <w:t>Adiciónese un artículo nuevo a la Ley 675 de 2001, el cual quedará así:</w:t>
            </w:r>
          </w:p>
          <w:p w14:paraId="71AD1652"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 xml:space="preserve">Artículo 101. Mejoramiento de las áreas comunes. </w:t>
            </w:r>
            <w:r w:rsidRPr="00F03178">
              <w:rPr>
                <w:rFonts w:ascii="Century Gothic" w:eastAsia="Arial" w:hAnsi="Century Gothic" w:cs="Arial"/>
                <w:lang w:val="es-CO" w:eastAsia="es-MX"/>
              </w:rPr>
              <w:t>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w:t>
            </w:r>
          </w:p>
          <w:p w14:paraId="183E3124"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p>
        </w:tc>
      </w:tr>
      <w:tr w:rsidR="00F03178" w:rsidRPr="00F03178" w14:paraId="69DC4FED" w14:textId="77777777" w:rsidTr="00F03178">
        <w:tc>
          <w:tcPr>
            <w:tcW w:w="9214" w:type="dxa"/>
          </w:tcPr>
          <w:p w14:paraId="24853065" w14:textId="6702FBEE"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lastRenderedPageBreak/>
              <w:t>Artículo 5</w:t>
            </w:r>
            <w:r w:rsidR="00B31960">
              <w:rPr>
                <w:rFonts w:ascii="Century Gothic" w:eastAsia="Arial" w:hAnsi="Century Gothic" w:cs="Arial"/>
                <w:b/>
                <w:lang w:val="es-CO" w:eastAsia="es-MX"/>
              </w:rPr>
              <w:t>7</w:t>
            </w:r>
            <w:r w:rsidRPr="00F03178">
              <w:rPr>
                <w:rFonts w:ascii="Century Gothic" w:eastAsia="Arial" w:hAnsi="Century Gothic" w:cs="Arial"/>
                <w:b/>
                <w:lang w:val="es-CO" w:eastAsia="es-MX"/>
              </w:rPr>
              <w:t>. Día del Administrador.</w:t>
            </w:r>
            <w:r w:rsidRPr="00F03178">
              <w:rPr>
                <w:rFonts w:ascii="Century Gothic" w:eastAsia="Arial" w:hAnsi="Century Gothic" w:cs="Arial"/>
                <w:lang w:val="es-CO" w:eastAsia="es-MX"/>
              </w:rPr>
              <w:t xml:space="preserve"> Se establece como día del administrador el 3 de agosto, el cual será conmemorado cada año, a partir de la expedición de la presente l</w:t>
            </w:r>
          </w:p>
          <w:p w14:paraId="249E5980"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l</w:t>
            </w:r>
            <w:r w:rsidRPr="00F03178">
              <w:rPr>
                <w:rFonts w:ascii="Century Gothic" w:eastAsia="Arial" w:hAnsi="Century Gothic" w:cs="Arial"/>
                <w:lang w:val="es-CO" w:eastAsia="es-MX"/>
              </w:rPr>
              <w:t>ey.</w:t>
            </w:r>
          </w:p>
        </w:tc>
      </w:tr>
      <w:tr w:rsidR="00F03178" w:rsidRPr="00F03178" w14:paraId="44BFF201" w14:textId="77777777" w:rsidTr="00F03178">
        <w:tc>
          <w:tcPr>
            <w:tcW w:w="9214" w:type="dxa"/>
          </w:tcPr>
          <w:p w14:paraId="43F31B6D" w14:textId="2C11EE6A" w:rsidR="00F03178" w:rsidRDefault="00F03178" w:rsidP="00F03178">
            <w:pPr>
              <w:tabs>
                <w:tab w:val="left" w:pos="4820"/>
              </w:tabs>
              <w:spacing w:after="3" w:line="248" w:lineRule="auto"/>
              <w:ind w:left="10" w:right="3" w:firstLine="10"/>
              <w:jc w:val="both"/>
              <w:rPr>
                <w:rFonts w:ascii="Century Gothic" w:eastAsia="Arial" w:hAnsi="Century Gothic" w:cs="Arial"/>
                <w:b/>
                <w:lang w:val="es-CO" w:eastAsia="es-MX"/>
              </w:rPr>
            </w:pPr>
          </w:p>
          <w:p w14:paraId="607006C1" w14:textId="77777777" w:rsidR="00F03178" w:rsidRPr="00F03178" w:rsidRDefault="00F03178" w:rsidP="00F03178">
            <w:pPr>
              <w:tabs>
                <w:tab w:val="left" w:pos="4820"/>
              </w:tabs>
              <w:spacing w:after="3" w:line="248" w:lineRule="auto"/>
              <w:ind w:left="10" w:right="3" w:firstLine="10"/>
              <w:jc w:val="both"/>
              <w:rPr>
                <w:rFonts w:ascii="Century Gothic" w:eastAsia="Arial" w:hAnsi="Century Gothic" w:cs="Arial"/>
                <w:lang w:val="es-CO" w:eastAsia="es-MX"/>
              </w:rPr>
            </w:pPr>
            <w:r w:rsidRPr="00F03178">
              <w:rPr>
                <w:rFonts w:ascii="Century Gothic" w:eastAsia="Arial" w:hAnsi="Century Gothic" w:cs="Arial"/>
                <w:b/>
                <w:lang w:val="es-CO" w:eastAsia="es-MX"/>
              </w:rPr>
              <w:t>ARTÍCULO 58. Vigencia y derogatoria.</w:t>
            </w:r>
            <w:r w:rsidRPr="00F03178">
              <w:rPr>
                <w:rFonts w:ascii="Century Gothic" w:eastAsia="Arial" w:hAnsi="Century Gothic" w:cs="Arial"/>
                <w:lang w:val="es-CO" w:eastAsia="es-MX"/>
              </w:rPr>
              <w:t xml:space="preserve"> La presente Ley rige a partir de su publicación y deroga las normas que le sean contrarias</w:t>
            </w:r>
          </w:p>
        </w:tc>
      </w:tr>
    </w:tbl>
    <w:p w14:paraId="12B3ECAE" w14:textId="77777777" w:rsidR="00F03178" w:rsidRPr="00F03178" w:rsidRDefault="00F03178" w:rsidP="00F03178">
      <w:pPr>
        <w:spacing w:after="3" w:line="248" w:lineRule="auto"/>
        <w:ind w:right="3"/>
        <w:jc w:val="both"/>
        <w:rPr>
          <w:rFonts w:ascii="Arial" w:eastAsia="Arial" w:hAnsi="Arial" w:cs="Arial"/>
          <w:lang w:val="es-CO" w:eastAsia="es-MX"/>
        </w:rPr>
      </w:pPr>
    </w:p>
    <w:p w14:paraId="56075F96" w14:textId="77777777" w:rsidR="00F03178" w:rsidRDefault="00F03178" w:rsidP="00571893">
      <w:pPr>
        <w:tabs>
          <w:tab w:val="left" w:pos="4820"/>
        </w:tabs>
        <w:jc w:val="both"/>
        <w:rPr>
          <w:rFonts w:ascii="Century Gothic" w:eastAsia="Century Gothic" w:hAnsi="Century Gothic" w:cs="Century Gothic"/>
          <w:highlight w:val="white"/>
        </w:rPr>
      </w:pPr>
    </w:p>
    <w:p w14:paraId="3A6AE410" w14:textId="20841805" w:rsidR="00571893" w:rsidRPr="0072146B" w:rsidRDefault="00571893" w:rsidP="00571893">
      <w:pPr>
        <w:tabs>
          <w:tab w:val="left" w:pos="4820"/>
        </w:tabs>
        <w:jc w:val="both"/>
        <w:rPr>
          <w:rFonts w:ascii="Century Gothic" w:eastAsia="Century Gothic" w:hAnsi="Century Gothic" w:cs="Century Gothic"/>
          <w:highlight w:val="white"/>
        </w:rPr>
      </w:pPr>
      <w:r w:rsidRPr="0072146B">
        <w:rPr>
          <w:rFonts w:ascii="Century Gothic" w:eastAsia="Century Gothic" w:hAnsi="Century Gothic" w:cs="Century Gothic"/>
          <w:highlight w:val="white"/>
        </w:rPr>
        <w:t xml:space="preserve">En los anteriores términos fue aprobado con modificaciones en primer debate el presente Proyecto de </w:t>
      </w:r>
      <w:r w:rsidR="00F31685">
        <w:rPr>
          <w:rFonts w:ascii="Century Gothic" w:eastAsia="Century Gothic" w:hAnsi="Century Gothic" w:cs="Century Gothic"/>
          <w:highlight w:val="white"/>
        </w:rPr>
        <w:t>Ley</w:t>
      </w:r>
      <w:r w:rsidRPr="0072146B">
        <w:rPr>
          <w:rFonts w:ascii="Century Gothic" w:eastAsia="Century Gothic" w:hAnsi="Century Gothic" w:cs="Century Gothic"/>
          <w:highlight w:val="white"/>
        </w:rPr>
        <w:t xml:space="preserve">, según consta en </w:t>
      </w:r>
      <w:r w:rsidR="008D4B66">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B35F4F">
        <w:rPr>
          <w:rFonts w:ascii="Century Gothic" w:eastAsia="Century Gothic" w:hAnsi="Century Gothic" w:cs="Century Gothic"/>
          <w:highlight w:val="white"/>
        </w:rPr>
        <w:t>3</w:t>
      </w:r>
      <w:r w:rsidR="00F31685">
        <w:rPr>
          <w:rFonts w:ascii="Century Gothic" w:eastAsia="Century Gothic" w:hAnsi="Century Gothic" w:cs="Century Gothic"/>
          <w:highlight w:val="white"/>
        </w:rPr>
        <w:t>1</w:t>
      </w:r>
      <w:r w:rsidR="004E2C14" w:rsidRPr="0072146B">
        <w:rPr>
          <w:rFonts w:ascii="Century Gothic" w:eastAsia="Century Gothic" w:hAnsi="Century Gothic" w:cs="Century Gothic"/>
          <w:highlight w:val="white"/>
        </w:rPr>
        <w:t xml:space="preserve"> </w:t>
      </w:r>
      <w:r w:rsidR="004E2C14">
        <w:rPr>
          <w:rFonts w:ascii="Century Gothic" w:eastAsia="Century Gothic" w:hAnsi="Century Gothic" w:cs="Century Gothic"/>
          <w:highlight w:val="white"/>
        </w:rPr>
        <w:t>de</w:t>
      </w:r>
      <w:r w:rsidRPr="0072146B">
        <w:rPr>
          <w:rFonts w:ascii="Century Gothic" w:eastAsia="Century Gothic" w:hAnsi="Century Gothic" w:cs="Century Gothic"/>
          <w:highlight w:val="white"/>
        </w:rPr>
        <w:t xml:space="preserve"> </w:t>
      </w:r>
      <w:r w:rsidR="0065130D">
        <w:rPr>
          <w:rFonts w:ascii="Century Gothic" w:eastAsia="Century Gothic" w:hAnsi="Century Gothic" w:cs="Century Gothic"/>
          <w:highlight w:val="white"/>
        </w:rPr>
        <w:t>sesi</w:t>
      </w:r>
      <w:r w:rsidR="008D4B66">
        <w:rPr>
          <w:rFonts w:ascii="Century Gothic" w:eastAsia="Century Gothic" w:hAnsi="Century Gothic" w:cs="Century Gothic"/>
          <w:highlight w:val="white"/>
        </w:rPr>
        <w:t xml:space="preserve">ón </w:t>
      </w:r>
      <w:r w:rsidRPr="0072146B">
        <w:rPr>
          <w:rFonts w:ascii="Century Gothic" w:eastAsia="Century Gothic" w:hAnsi="Century Gothic" w:cs="Century Gothic"/>
          <w:highlight w:val="white"/>
        </w:rPr>
        <w:t xml:space="preserve">del </w:t>
      </w:r>
      <w:r w:rsidR="00F31685">
        <w:rPr>
          <w:rFonts w:ascii="Century Gothic" w:eastAsia="Century Gothic" w:hAnsi="Century Gothic" w:cs="Century Gothic"/>
          <w:highlight w:val="white"/>
        </w:rPr>
        <w:t xml:space="preserve">07 </w:t>
      </w:r>
      <w:r w:rsidRPr="0072146B">
        <w:rPr>
          <w:rFonts w:ascii="Century Gothic" w:eastAsia="Century Gothic" w:hAnsi="Century Gothic" w:cs="Century Gothic"/>
          <w:highlight w:val="white"/>
        </w:rPr>
        <w:t xml:space="preserve">de </w:t>
      </w:r>
      <w:r w:rsidR="00F31685">
        <w:rPr>
          <w:rFonts w:ascii="Century Gothic" w:eastAsia="Century Gothic" w:hAnsi="Century Gothic" w:cs="Century Gothic"/>
          <w:highlight w:val="white"/>
        </w:rPr>
        <w:t xml:space="preserve">abril </w:t>
      </w:r>
      <w:r w:rsidRPr="0072146B">
        <w:rPr>
          <w:rFonts w:ascii="Century Gothic" w:eastAsia="Century Gothic" w:hAnsi="Century Gothic" w:cs="Century Gothic"/>
          <w:highlight w:val="white"/>
        </w:rPr>
        <w:t>de 202</w:t>
      </w:r>
      <w:r w:rsidR="00A23B98">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así mismo fue anunciado </w:t>
      </w:r>
      <w:r w:rsidR="002558BF">
        <w:rPr>
          <w:rFonts w:ascii="Century Gothic" w:eastAsia="Century Gothic" w:hAnsi="Century Gothic" w:cs="Century Gothic"/>
          <w:highlight w:val="white"/>
        </w:rPr>
        <w:t xml:space="preserve">el </w:t>
      </w:r>
      <w:r w:rsidR="00FC0DED" w:rsidRPr="0072146B">
        <w:rPr>
          <w:rFonts w:ascii="Century Gothic" w:eastAsia="Century Gothic" w:hAnsi="Century Gothic" w:cs="Century Gothic"/>
          <w:highlight w:val="white"/>
        </w:rPr>
        <w:t>día</w:t>
      </w:r>
      <w:r w:rsidR="00FC0DED">
        <w:rPr>
          <w:rFonts w:ascii="Century Gothic" w:eastAsia="Century Gothic" w:hAnsi="Century Gothic" w:cs="Century Gothic"/>
          <w:highlight w:val="white"/>
        </w:rPr>
        <w:t xml:space="preserve"> </w:t>
      </w:r>
      <w:r w:rsidR="00F31685">
        <w:rPr>
          <w:rFonts w:ascii="Century Gothic" w:eastAsia="Century Gothic" w:hAnsi="Century Gothic" w:cs="Century Gothic"/>
          <w:highlight w:val="white"/>
        </w:rPr>
        <w:t>24</w:t>
      </w:r>
      <w:r w:rsidR="00B35F4F">
        <w:rPr>
          <w:rFonts w:ascii="Century Gothic" w:eastAsia="Century Gothic" w:hAnsi="Century Gothic" w:cs="Century Gothic"/>
          <w:highlight w:val="white"/>
        </w:rPr>
        <w:t xml:space="preserve"> </w:t>
      </w:r>
      <w:r w:rsidR="00B35F4F" w:rsidRPr="0072146B">
        <w:rPr>
          <w:rFonts w:ascii="Century Gothic" w:eastAsia="Century Gothic" w:hAnsi="Century Gothic" w:cs="Century Gothic"/>
          <w:highlight w:val="white"/>
        </w:rPr>
        <w:t xml:space="preserve">de </w:t>
      </w:r>
      <w:r w:rsidR="00B35F4F">
        <w:rPr>
          <w:rFonts w:ascii="Century Gothic" w:eastAsia="Century Gothic" w:hAnsi="Century Gothic" w:cs="Century Gothic"/>
          <w:highlight w:val="white"/>
        </w:rPr>
        <w:t xml:space="preserve">marzo </w:t>
      </w:r>
      <w:r w:rsidR="00B35F4F" w:rsidRPr="0072146B">
        <w:rPr>
          <w:rFonts w:ascii="Century Gothic" w:eastAsia="Century Gothic" w:hAnsi="Century Gothic" w:cs="Century Gothic"/>
          <w:highlight w:val="white"/>
        </w:rPr>
        <w:t>de 202</w:t>
      </w:r>
      <w:r w:rsidR="00B35F4F">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según consta en </w:t>
      </w:r>
      <w:r w:rsidR="002558BF">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F31685">
        <w:rPr>
          <w:rFonts w:ascii="Century Gothic" w:eastAsia="Century Gothic" w:hAnsi="Century Gothic" w:cs="Century Gothic"/>
          <w:highlight w:val="white"/>
        </w:rPr>
        <w:t>30</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sesi</w:t>
      </w:r>
      <w:r w:rsidR="009E31EC" w:rsidRPr="0072146B">
        <w:rPr>
          <w:rFonts w:ascii="Century Gothic" w:eastAsia="Century Gothic" w:hAnsi="Century Gothic" w:cs="Century Gothic"/>
          <w:highlight w:val="white"/>
        </w:rPr>
        <w:t>ó</w:t>
      </w:r>
      <w:r w:rsidR="00364777" w:rsidRPr="0072146B">
        <w:rPr>
          <w:rFonts w:ascii="Century Gothic" w:eastAsia="Century Gothic" w:hAnsi="Century Gothic" w:cs="Century Gothic"/>
          <w:highlight w:val="white"/>
        </w:rPr>
        <w:t xml:space="preserve">n </w:t>
      </w:r>
      <w:r w:rsidRPr="0072146B">
        <w:rPr>
          <w:rFonts w:ascii="Century Gothic" w:eastAsia="Century Gothic" w:hAnsi="Century Gothic" w:cs="Century Gothic"/>
          <w:highlight w:val="white"/>
        </w:rPr>
        <w:t>de esa misma fecha.</w:t>
      </w:r>
    </w:p>
    <w:p w14:paraId="797CF936" w14:textId="5C273FCD" w:rsidR="000621C3" w:rsidRDefault="000621C3" w:rsidP="00571893">
      <w:pPr>
        <w:tabs>
          <w:tab w:val="left" w:pos="5245"/>
        </w:tabs>
        <w:rPr>
          <w:rFonts w:ascii="Century Gothic" w:eastAsia="Century Gothic" w:hAnsi="Century Gothic" w:cs="Century Gothic"/>
          <w:highlight w:val="white"/>
        </w:rPr>
      </w:pPr>
    </w:p>
    <w:p w14:paraId="68C78019" w14:textId="77777777" w:rsidR="00FC0DED" w:rsidRDefault="00FC0DED" w:rsidP="00571893">
      <w:pPr>
        <w:tabs>
          <w:tab w:val="left" w:pos="5245"/>
        </w:tabs>
        <w:rPr>
          <w:rFonts w:ascii="Century Gothic" w:eastAsia="Century Gothic" w:hAnsi="Century Gothic" w:cs="Century Gothic"/>
          <w:highlight w:val="white"/>
        </w:rPr>
      </w:pPr>
    </w:p>
    <w:p w14:paraId="54A2C30B" w14:textId="6313DC81" w:rsidR="00FC0DED" w:rsidRDefault="00FC0DED" w:rsidP="00F5617D">
      <w:pPr>
        <w:tabs>
          <w:tab w:val="left" w:pos="4678"/>
          <w:tab w:val="left" w:pos="5103"/>
        </w:tabs>
        <w:rPr>
          <w:rFonts w:ascii="Century Gothic" w:eastAsia="Century Gothic" w:hAnsi="Century Gothic" w:cs="Century Gothic"/>
          <w:b/>
        </w:rPr>
      </w:pPr>
    </w:p>
    <w:p w14:paraId="0BFF263F" w14:textId="77777777" w:rsidR="00FC0DED" w:rsidRDefault="00FC0DED" w:rsidP="00F5617D">
      <w:pPr>
        <w:tabs>
          <w:tab w:val="left" w:pos="4678"/>
          <w:tab w:val="left" w:pos="5103"/>
        </w:tabs>
        <w:rPr>
          <w:rFonts w:ascii="Century Gothic" w:eastAsia="Century Gothic" w:hAnsi="Century Gothic" w:cs="Century Gothic"/>
          <w:b/>
        </w:rPr>
      </w:pPr>
    </w:p>
    <w:p w14:paraId="2F124C6A" w14:textId="672369E7" w:rsidR="00FC0DED" w:rsidRDefault="006C0F5E" w:rsidP="00F5617D">
      <w:pPr>
        <w:tabs>
          <w:tab w:val="left" w:pos="4678"/>
          <w:tab w:val="left" w:pos="5103"/>
        </w:tabs>
        <w:rPr>
          <w:rFonts w:ascii="Century Gothic" w:eastAsia="Century Gothic" w:hAnsi="Century Gothic" w:cs="Century Gothic"/>
          <w:b/>
        </w:rPr>
      </w:pPr>
      <w:r>
        <w:rPr>
          <w:rFonts w:ascii="Century Gothic" w:eastAsia="Century Gothic" w:hAnsi="Century Gothic" w:cs="Century Gothic"/>
          <w:b/>
        </w:rPr>
        <w:t xml:space="preserve">   </w:t>
      </w:r>
      <w:r w:rsidR="00362615">
        <w:rPr>
          <w:rFonts w:ascii="Century Gothic" w:eastAsia="Century Gothic" w:hAnsi="Century Gothic" w:cs="Century Gothic"/>
          <w:b/>
        </w:rPr>
        <w:t xml:space="preserve">    </w:t>
      </w:r>
      <w:r>
        <w:rPr>
          <w:rFonts w:ascii="Century Gothic" w:eastAsia="Century Gothic" w:hAnsi="Century Gothic" w:cs="Century Gothic"/>
          <w:b/>
        </w:rPr>
        <w:t xml:space="preserve"> </w:t>
      </w:r>
    </w:p>
    <w:p w14:paraId="6B9CCD89" w14:textId="3A41B3F3" w:rsidR="00FC0DED" w:rsidRPr="00FC0DED" w:rsidRDefault="00FE5BA9" w:rsidP="00FC0DED">
      <w:pPr>
        <w:tabs>
          <w:tab w:val="left" w:pos="4678"/>
          <w:tab w:val="left" w:pos="5103"/>
        </w:tabs>
        <w:rPr>
          <w:rFonts w:ascii="Century Gothic" w:eastAsia="Century Gothic" w:hAnsi="Century Gothic" w:cs="Century Gothic"/>
          <w:b/>
          <w:bCs/>
          <w:sz w:val="22"/>
          <w:szCs w:val="22"/>
        </w:rPr>
      </w:pPr>
      <w:r>
        <w:rPr>
          <w:rFonts w:ascii="Century Gothic" w:eastAsia="Century Gothic" w:hAnsi="Century Gothic" w:cs="Century Gothic"/>
          <w:b/>
          <w:bCs/>
          <w:sz w:val="22"/>
          <w:szCs w:val="22"/>
          <w:lang w:val="es-CO"/>
        </w:rPr>
        <w:t xml:space="preserve">  </w:t>
      </w:r>
      <w:r w:rsidRPr="00FE5BA9">
        <w:rPr>
          <w:rFonts w:ascii="Century Gothic" w:eastAsia="Century Gothic" w:hAnsi="Century Gothic" w:cs="Century Gothic"/>
          <w:b/>
          <w:bCs/>
          <w:sz w:val="22"/>
          <w:szCs w:val="22"/>
          <w:lang w:val="es-CO"/>
        </w:rPr>
        <w:t xml:space="preserve">OSCAR </w:t>
      </w:r>
      <w:r>
        <w:rPr>
          <w:rFonts w:ascii="Century Gothic" w:eastAsia="Century Gothic" w:hAnsi="Century Gothic" w:cs="Century Gothic"/>
          <w:b/>
          <w:bCs/>
          <w:sz w:val="22"/>
          <w:szCs w:val="22"/>
          <w:lang w:val="es-CO"/>
        </w:rPr>
        <w:t xml:space="preserve">HERNÁN </w:t>
      </w:r>
      <w:r w:rsidRPr="00FE5BA9">
        <w:rPr>
          <w:rFonts w:ascii="Century Gothic" w:eastAsia="Century Gothic" w:hAnsi="Century Gothic" w:cs="Century Gothic"/>
          <w:b/>
          <w:bCs/>
          <w:sz w:val="22"/>
          <w:szCs w:val="22"/>
          <w:lang w:val="es-CO"/>
        </w:rPr>
        <w:t>SÁNCHEZ LEÓN</w:t>
      </w:r>
      <w:r w:rsidR="00FC0DED" w:rsidRPr="00FC0DED">
        <w:rPr>
          <w:rFonts w:ascii="Century Gothic" w:eastAsia="Century Gothic" w:hAnsi="Century Gothic" w:cs="Century Gothic"/>
          <w:b/>
          <w:bCs/>
          <w:sz w:val="22"/>
          <w:szCs w:val="22"/>
        </w:rPr>
        <w:t xml:space="preserve">        </w:t>
      </w:r>
      <w:r w:rsidR="00FC0DED">
        <w:rPr>
          <w:rFonts w:ascii="Century Gothic" w:eastAsia="Century Gothic" w:hAnsi="Century Gothic" w:cs="Century Gothic"/>
          <w:b/>
          <w:bCs/>
          <w:sz w:val="22"/>
          <w:szCs w:val="22"/>
        </w:rPr>
        <w:t xml:space="preserve">                      </w:t>
      </w:r>
      <w:r w:rsidRPr="00FE5BA9">
        <w:rPr>
          <w:rFonts w:ascii="Century Gothic" w:eastAsia="Century Gothic" w:hAnsi="Century Gothic" w:cs="Century Gothic"/>
          <w:b/>
          <w:bCs/>
          <w:sz w:val="22"/>
          <w:szCs w:val="22"/>
          <w:lang w:val="es-CO"/>
        </w:rPr>
        <w:t xml:space="preserve">JUAN DANIEL PEÑUELA CALVACHE </w:t>
      </w:r>
    </w:p>
    <w:p w14:paraId="1FB5DDB2" w14:textId="46ECC910" w:rsidR="00FC0DED" w:rsidRPr="00FC0DED" w:rsidRDefault="00FC0DED" w:rsidP="00FC0DED">
      <w:pPr>
        <w:tabs>
          <w:tab w:val="left" w:pos="4678"/>
          <w:tab w:val="left" w:pos="5103"/>
        </w:tabs>
        <w:rPr>
          <w:rFonts w:ascii="Century Gothic" w:eastAsia="Century Gothic" w:hAnsi="Century Gothic" w:cs="Century Gothic"/>
          <w:b/>
          <w:bCs/>
          <w:sz w:val="22"/>
          <w:szCs w:val="22"/>
        </w:rPr>
      </w:pPr>
      <w:r w:rsidRPr="00FC0DED">
        <w:rPr>
          <w:rFonts w:ascii="Century Gothic" w:eastAsia="Century Gothic" w:hAnsi="Century Gothic" w:cs="Century Gothic"/>
          <w:sz w:val="22"/>
          <w:szCs w:val="22"/>
          <w:highlight w:val="white"/>
        </w:rPr>
        <w:t xml:space="preserve">       Ponente Coordinador </w:t>
      </w:r>
      <w:r w:rsidRPr="00FC0DED">
        <w:rPr>
          <w:rFonts w:ascii="Century Gothic" w:eastAsia="Century Gothic" w:hAnsi="Century Gothic" w:cs="Century Gothic"/>
          <w:sz w:val="22"/>
          <w:szCs w:val="22"/>
          <w:highlight w:val="white"/>
        </w:rPr>
        <w:tab/>
        <w:t xml:space="preserve">         </w:t>
      </w:r>
      <w:r>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Ponente Coordinador</w:t>
      </w:r>
    </w:p>
    <w:p w14:paraId="60F1F4F3" w14:textId="77777777" w:rsidR="00FC0DED" w:rsidRPr="00FC0DED" w:rsidRDefault="00FC0DED" w:rsidP="00FC0DED">
      <w:pPr>
        <w:tabs>
          <w:tab w:val="left" w:pos="4678"/>
          <w:tab w:val="left" w:pos="5103"/>
        </w:tabs>
        <w:rPr>
          <w:rFonts w:ascii="Century Gothic" w:eastAsia="Century Gothic" w:hAnsi="Century Gothic" w:cs="Century Gothic"/>
          <w:b/>
          <w:bCs/>
          <w:sz w:val="22"/>
          <w:szCs w:val="22"/>
        </w:rPr>
      </w:pPr>
    </w:p>
    <w:p w14:paraId="1B8CA623" w14:textId="566AE925" w:rsidR="00FC0DED" w:rsidRDefault="00FC0DED" w:rsidP="00FC0DED">
      <w:pPr>
        <w:tabs>
          <w:tab w:val="left" w:pos="4678"/>
          <w:tab w:val="left" w:pos="5103"/>
        </w:tabs>
        <w:rPr>
          <w:rFonts w:ascii="Century Gothic" w:eastAsia="Century Gothic" w:hAnsi="Century Gothic" w:cs="Century Gothic"/>
          <w:b/>
          <w:bCs/>
          <w:sz w:val="22"/>
          <w:szCs w:val="22"/>
        </w:rPr>
      </w:pPr>
    </w:p>
    <w:p w14:paraId="123872C1" w14:textId="2FD0602A" w:rsidR="00FC0DED" w:rsidRDefault="00FC0DED" w:rsidP="00FC0DED">
      <w:pPr>
        <w:tabs>
          <w:tab w:val="left" w:pos="4678"/>
          <w:tab w:val="left" w:pos="5103"/>
        </w:tabs>
        <w:rPr>
          <w:rFonts w:ascii="Century Gothic" w:eastAsia="Century Gothic" w:hAnsi="Century Gothic" w:cs="Century Gothic"/>
          <w:b/>
          <w:bCs/>
          <w:sz w:val="22"/>
          <w:szCs w:val="22"/>
        </w:rPr>
      </w:pPr>
    </w:p>
    <w:p w14:paraId="72DA724C" w14:textId="062FEDFC" w:rsidR="00FC0DED" w:rsidRDefault="00FC0DED" w:rsidP="00FC0DED">
      <w:pPr>
        <w:tabs>
          <w:tab w:val="left" w:pos="4678"/>
          <w:tab w:val="left" w:pos="5103"/>
        </w:tabs>
        <w:rPr>
          <w:rFonts w:ascii="Century Gothic" w:eastAsia="Century Gothic" w:hAnsi="Century Gothic" w:cs="Century Gothic"/>
          <w:b/>
          <w:bCs/>
          <w:sz w:val="22"/>
          <w:szCs w:val="22"/>
        </w:rPr>
      </w:pPr>
    </w:p>
    <w:p w14:paraId="77C98A66" w14:textId="09CF718E" w:rsidR="00346909" w:rsidRDefault="00346909" w:rsidP="00FC0DED">
      <w:pPr>
        <w:tabs>
          <w:tab w:val="left" w:pos="4678"/>
          <w:tab w:val="left" w:pos="5103"/>
        </w:tabs>
        <w:rPr>
          <w:rFonts w:ascii="Century Gothic" w:eastAsia="Century Gothic" w:hAnsi="Century Gothic" w:cs="Century Gothic"/>
          <w:b/>
          <w:bCs/>
          <w:sz w:val="22"/>
          <w:szCs w:val="22"/>
        </w:rPr>
      </w:pPr>
    </w:p>
    <w:p w14:paraId="764409DB" w14:textId="77777777" w:rsidR="00346909" w:rsidRDefault="00346909" w:rsidP="00FC0DED">
      <w:pPr>
        <w:tabs>
          <w:tab w:val="left" w:pos="4678"/>
          <w:tab w:val="left" w:pos="5103"/>
        </w:tabs>
        <w:rPr>
          <w:rFonts w:ascii="Century Gothic" w:eastAsia="Century Gothic" w:hAnsi="Century Gothic" w:cs="Century Gothic"/>
          <w:b/>
          <w:bCs/>
          <w:sz w:val="22"/>
          <w:szCs w:val="22"/>
        </w:rPr>
      </w:pPr>
    </w:p>
    <w:p w14:paraId="345BDC83" w14:textId="64357E03" w:rsidR="00FC0DED" w:rsidRPr="00FC0DED" w:rsidRDefault="00FC0DED" w:rsidP="00FC0DED">
      <w:pPr>
        <w:tabs>
          <w:tab w:val="left" w:pos="4678"/>
          <w:tab w:val="left" w:pos="5103"/>
        </w:tabs>
        <w:rPr>
          <w:rFonts w:ascii="Century Gothic" w:eastAsia="Century Gothic" w:hAnsi="Century Gothic" w:cs="Century Gothic"/>
          <w:b/>
          <w:bCs/>
          <w:sz w:val="22"/>
          <w:szCs w:val="22"/>
        </w:rPr>
      </w:pPr>
      <w:r w:rsidRPr="00FC0DED">
        <w:rPr>
          <w:rFonts w:ascii="Century Gothic" w:eastAsia="Century Gothic" w:hAnsi="Century Gothic" w:cs="Century Gothic"/>
          <w:b/>
          <w:bCs/>
          <w:sz w:val="22"/>
          <w:szCs w:val="22"/>
        </w:rPr>
        <w:t xml:space="preserve">GABRIEL BECERRA </w:t>
      </w:r>
      <w:proofErr w:type="gramStart"/>
      <w:r w:rsidRPr="00FC0DED">
        <w:rPr>
          <w:rFonts w:ascii="Century Gothic" w:eastAsia="Century Gothic" w:hAnsi="Century Gothic" w:cs="Century Gothic"/>
          <w:b/>
          <w:bCs/>
          <w:sz w:val="22"/>
          <w:szCs w:val="22"/>
        </w:rPr>
        <w:t>YÁÑEZ</w:t>
      </w:r>
      <w:r w:rsidRPr="00FC0DED">
        <w:rPr>
          <w:rFonts w:ascii="Century Gothic" w:eastAsia="Century Gothic" w:hAnsi="Century Gothic" w:cs="Century Gothic"/>
          <w:b/>
          <w:sz w:val="20"/>
          <w:szCs w:val="20"/>
        </w:rPr>
        <w:t xml:space="preserve">  </w:t>
      </w:r>
      <w:r w:rsidR="00346909">
        <w:rPr>
          <w:rFonts w:ascii="Century Gothic" w:eastAsia="Century Gothic" w:hAnsi="Century Gothic" w:cs="Century Gothic"/>
          <w:b/>
          <w:sz w:val="20"/>
          <w:szCs w:val="20"/>
        </w:rPr>
        <w:tab/>
      </w:r>
      <w:proofErr w:type="gramEnd"/>
      <w:r w:rsidR="00346909" w:rsidRPr="00346909">
        <w:rPr>
          <w:rFonts w:ascii="Century Gothic" w:eastAsia="Century Gothic" w:hAnsi="Century Gothic" w:cs="Century Gothic"/>
          <w:b/>
          <w:sz w:val="20"/>
          <w:szCs w:val="20"/>
        </w:rPr>
        <w:t>AMPARO YANETH CALDERÓN PERDOMO</w:t>
      </w:r>
      <w:r w:rsidRPr="00FC0DED">
        <w:rPr>
          <w:rFonts w:ascii="Century Gothic" w:eastAsia="Century Gothic" w:hAnsi="Century Gothic" w:cs="Century Gothic"/>
          <w:b/>
          <w:sz w:val="20"/>
          <w:szCs w:val="20"/>
        </w:rPr>
        <w:t xml:space="preserve">     </w:t>
      </w:r>
    </w:p>
    <w:p w14:paraId="5AEC2C89" w14:textId="2D84F719" w:rsidR="00F2735D" w:rsidRPr="00FC0DED" w:rsidRDefault="00346909" w:rsidP="00346909">
      <w:pPr>
        <w:tabs>
          <w:tab w:val="left" w:pos="4820"/>
          <w:tab w:val="left" w:pos="5103"/>
        </w:tabs>
        <w:rPr>
          <w:rFonts w:ascii="Century Gothic" w:eastAsia="Century Gothic" w:hAnsi="Century Gothic" w:cs="Century Gothic"/>
          <w:b/>
          <w:sz w:val="22"/>
          <w:szCs w:val="22"/>
        </w:rPr>
      </w:pPr>
      <w:r>
        <w:rPr>
          <w:rFonts w:ascii="Century Gothic" w:eastAsia="Century Gothic" w:hAnsi="Century Gothic" w:cs="Century Gothic"/>
          <w:sz w:val="22"/>
          <w:szCs w:val="22"/>
          <w:highlight w:val="white"/>
        </w:rPr>
        <w:t xml:space="preserve">         </w:t>
      </w:r>
      <w:r w:rsidR="00FC0DED">
        <w:rPr>
          <w:rFonts w:ascii="Century Gothic" w:eastAsia="Century Gothic" w:hAnsi="Century Gothic" w:cs="Century Gothic"/>
          <w:sz w:val="22"/>
          <w:szCs w:val="22"/>
          <w:highlight w:val="white"/>
        </w:rPr>
        <w:t>P</w:t>
      </w:r>
      <w:r w:rsidR="00FC0DED" w:rsidRPr="00FC0DED">
        <w:rPr>
          <w:rFonts w:ascii="Century Gothic" w:eastAsia="Century Gothic" w:hAnsi="Century Gothic" w:cs="Century Gothic"/>
          <w:sz w:val="22"/>
          <w:szCs w:val="22"/>
          <w:highlight w:val="white"/>
        </w:rPr>
        <w:t>residente</w:t>
      </w:r>
      <w:r w:rsidR="00FC0DED" w:rsidRPr="0072146B">
        <w:rPr>
          <w:rFonts w:ascii="Century Gothic" w:eastAsia="Century Gothic" w:hAnsi="Century Gothic" w:cs="Century Gothic"/>
          <w:highlight w:val="white"/>
        </w:rPr>
        <w:t xml:space="preserve"> </w:t>
      </w:r>
      <w:r>
        <w:rPr>
          <w:rFonts w:ascii="Century Gothic" w:eastAsia="Century Gothic" w:hAnsi="Century Gothic" w:cs="Century Gothic"/>
          <w:highlight w:val="white"/>
        </w:rPr>
        <w:tab/>
        <w:t xml:space="preserve">                   </w:t>
      </w:r>
      <w:proofErr w:type="gramStart"/>
      <w:r w:rsidRPr="00346909">
        <w:rPr>
          <w:rFonts w:ascii="Century Gothic" w:eastAsia="Century Gothic" w:hAnsi="Century Gothic" w:cs="Century Gothic"/>
          <w:highlight w:val="white"/>
        </w:rPr>
        <w:t>Secretaria</w:t>
      </w:r>
      <w:proofErr w:type="gramEnd"/>
    </w:p>
    <w:sectPr w:rsidR="00F2735D" w:rsidRPr="00FC0DED" w:rsidSect="006362F3">
      <w:headerReference w:type="default" r:id="rId9"/>
      <w:pgSz w:w="12240" w:h="15840"/>
      <w:pgMar w:top="1417" w:right="1467"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C7581" w14:textId="77777777" w:rsidR="00197CEB" w:rsidRDefault="00197CEB">
      <w:r>
        <w:separator/>
      </w:r>
    </w:p>
  </w:endnote>
  <w:endnote w:type="continuationSeparator" w:id="0">
    <w:p w14:paraId="5CCBBF8A" w14:textId="77777777" w:rsidR="00197CEB" w:rsidRDefault="0019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5D5B1" w14:textId="77777777" w:rsidR="00197CEB" w:rsidRDefault="00197CEB">
      <w:r>
        <w:separator/>
      </w:r>
    </w:p>
  </w:footnote>
  <w:footnote w:type="continuationSeparator" w:id="0">
    <w:p w14:paraId="1B986FB0" w14:textId="77777777" w:rsidR="00197CEB" w:rsidRDefault="00197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5C89" w14:textId="63CCE216" w:rsidR="00826207" w:rsidRDefault="00197CEB" w:rsidP="000E5C20">
    <w:pPr>
      <w:pBdr>
        <w:top w:val="nil"/>
        <w:left w:val="nil"/>
        <w:bottom w:val="nil"/>
        <w:right w:val="nil"/>
        <w:between w:val="nil"/>
      </w:pBdr>
      <w:tabs>
        <w:tab w:val="center" w:pos="4252"/>
        <w:tab w:val="right" w:pos="8504"/>
      </w:tabs>
      <w:jc w:val="center"/>
      <w:rPr>
        <w:rFonts w:ascii="Arial" w:eastAsia="Arial" w:hAnsi="Arial" w:cs="Arial"/>
        <w:sz w:val="22"/>
        <w:szCs w:val="22"/>
      </w:rPr>
    </w:pPr>
    <w:sdt>
      <w:sdtPr>
        <w:rPr>
          <w:rFonts w:ascii="Arial" w:eastAsia="Arial" w:hAnsi="Arial" w:cs="Arial"/>
          <w:sz w:val="22"/>
          <w:szCs w:val="22"/>
        </w:rPr>
        <w:id w:val="-1944902322"/>
        <w:docPartObj>
          <w:docPartGallery w:val="Page Numbers (Margins)"/>
          <w:docPartUnique/>
        </w:docPartObj>
      </w:sdtPr>
      <w:sdtEndPr/>
      <w:sdtContent>
        <w:r w:rsidR="00793BED" w:rsidRPr="00793BED">
          <w:rPr>
            <w:rFonts w:ascii="Arial" w:eastAsia="Arial" w:hAnsi="Arial" w:cs="Arial"/>
            <w:noProof/>
            <w:sz w:val="22"/>
            <w:szCs w:val="22"/>
            <w:lang w:val="es-CO"/>
          </w:rPr>
          <mc:AlternateContent>
            <mc:Choice Requires="wps">
              <w:drawing>
                <wp:anchor distT="0" distB="0" distL="114300" distR="114300" simplePos="0" relativeHeight="251659264" behindDoc="0" locked="0" layoutInCell="0" allowOverlap="1" wp14:anchorId="3FA036E3" wp14:editId="2A280766">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A036E3" id="Rectángulo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LtMeaYIAgAA5wMAAA4A&#10;AAAAAAAAAAAAAAAALgIAAGRycy9lMm9Eb2MueG1sUEsBAi0AFAAGAAgAAAAhAHGmhoPcAAAABAEA&#10;AA8AAAAAAAAAAAAAAAAAYgQAAGRycy9kb3ducmV2LnhtbFBLBQYAAAAABAAEAPMAAABrBQAAAAA=&#10;" o:allowincell="f" stroked="f">
                  <v:textbo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v:textbox>
                  <w10:wrap anchorx="margin" anchory="margin"/>
                </v:rect>
              </w:pict>
            </mc:Fallback>
          </mc:AlternateContent>
        </w:r>
      </w:sdtContent>
    </w:sdt>
    <w:r w:rsidR="00205EB7">
      <w:rPr>
        <w:rFonts w:ascii="Times New Roman"/>
        <w:noProof/>
        <w:sz w:val="20"/>
        <w:lang w:val="es-CO"/>
      </w:rPr>
      <w:drawing>
        <wp:inline distT="0" distB="0" distL="0" distR="0" wp14:anchorId="3E0918C9" wp14:editId="7E08B9EC">
          <wp:extent cx="1779270" cy="523875"/>
          <wp:effectExtent l="0" t="0" r="0"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9270" cy="523875"/>
                  </a:xfrm>
                  <a:prstGeom prst="rect">
                    <a:avLst/>
                  </a:prstGeom>
                </pic:spPr>
              </pic:pic>
            </a:graphicData>
          </a:graphic>
        </wp:inline>
      </w:drawing>
    </w:r>
  </w:p>
  <w:p w14:paraId="6D03302F" w14:textId="77777777" w:rsidR="00826207" w:rsidRDefault="0082620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DB6"/>
    <w:multiLevelType w:val="multilevel"/>
    <w:tmpl w:val="8272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1A366DA"/>
    <w:multiLevelType w:val="multilevel"/>
    <w:tmpl w:val="E966B5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1E42F7F"/>
    <w:multiLevelType w:val="hybridMultilevel"/>
    <w:tmpl w:val="FF2848B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5A4EE1"/>
    <w:multiLevelType w:val="multilevel"/>
    <w:tmpl w:val="AA8C5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66E6757"/>
    <w:multiLevelType w:val="multilevel"/>
    <w:tmpl w:val="980EB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DB713C"/>
    <w:multiLevelType w:val="hybridMultilevel"/>
    <w:tmpl w:val="CAB868F6"/>
    <w:lvl w:ilvl="0" w:tplc="1C60DFB6">
      <w:start w:val="1"/>
      <w:numFmt w:val="decimal"/>
      <w:lvlText w:val="%1."/>
      <w:lvlJc w:val="left"/>
      <w:pPr>
        <w:ind w:left="390" w:hanging="360"/>
      </w:pPr>
      <w:rPr>
        <w:rFonts w:hint="default"/>
        <w:b/>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7" w15:restartNumberingAfterBreak="0">
    <w:nsid w:val="0ABB547A"/>
    <w:multiLevelType w:val="multilevel"/>
    <w:tmpl w:val="1450C7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04131BA"/>
    <w:multiLevelType w:val="multilevel"/>
    <w:tmpl w:val="CB92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11603D"/>
    <w:multiLevelType w:val="multilevel"/>
    <w:tmpl w:val="9144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4C23E3"/>
    <w:multiLevelType w:val="multilevel"/>
    <w:tmpl w:val="FD86C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912C9A"/>
    <w:multiLevelType w:val="multilevel"/>
    <w:tmpl w:val="7A161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15:restartNumberingAfterBreak="0">
    <w:nsid w:val="1E2D54C0"/>
    <w:multiLevelType w:val="hybridMultilevel"/>
    <w:tmpl w:val="9FEE01D2"/>
    <w:lvl w:ilvl="0" w:tplc="3230A36A">
      <w:start w:val="1"/>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14" w15:restartNumberingAfterBreak="0">
    <w:nsid w:val="1EDC172A"/>
    <w:multiLevelType w:val="multilevel"/>
    <w:tmpl w:val="99364D1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165BF7"/>
    <w:multiLevelType w:val="hybridMultilevel"/>
    <w:tmpl w:val="7048052E"/>
    <w:lvl w:ilvl="0" w:tplc="05EC738E">
      <w:start w:val="1"/>
      <w:numFmt w:val="upperLetter"/>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533537D"/>
    <w:multiLevelType w:val="hybridMultilevel"/>
    <w:tmpl w:val="4E385312"/>
    <w:lvl w:ilvl="0" w:tplc="BB762BCA">
      <w:start w:val="4"/>
      <w:numFmt w:val="decimal"/>
      <w:lvlText w:val="%1."/>
      <w:lvlJc w:val="left"/>
      <w:pPr>
        <w:ind w:left="920" w:hanging="360"/>
      </w:pPr>
      <w:rPr>
        <w:rFonts w:ascii="Calibri" w:hAnsi="Calibri" w:cs="Calibri" w:hint="default"/>
      </w:rPr>
    </w:lvl>
    <w:lvl w:ilvl="1" w:tplc="080A0019" w:tentative="1">
      <w:start w:val="1"/>
      <w:numFmt w:val="lowerLetter"/>
      <w:lvlText w:val="%2."/>
      <w:lvlJc w:val="left"/>
      <w:pPr>
        <w:ind w:left="1640" w:hanging="360"/>
      </w:pPr>
    </w:lvl>
    <w:lvl w:ilvl="2" w:tplc="080A001B" w:tentative="1">
      <w:start w:val="1"/>
      <w:numFmt w:val="lowerRoman"/>
      <w:lvlText w:val="%3."/>
      <w:lvlJc w:val="right"/>
      <w:pPr>
        <w:ind w:left="2360" w:hanging="180"/>
      </w:pPr>
    </w:lvl>
    <w:lvl w:ilvl="3" w:tplc="080A000F" w:tentative="1">
      <w:start w:val="1"/>
      <w:numFmt w:val="decimal"/>
      <w:lvlText w:val="%4."/>
      <w:lvlJc w:val="left"/>
      <w:pPr>
        <w:ind w:left="3080" w:hanging="360"/>
      </w:pPr>
    </w:lvl>
    <w:lvl w:ilvl="4" w:tplc="080A0019" w:tentative="1">
      <w:start w:val="1"/>
      <w:numFmt w:val="lowerLetter"/>
      <w:lvlText w:val="%5."/>
      <w:lvlJc w:val="left"/>
      <w:pPr>
        <w:ind w:left="3800" w:hanging="360"/>
      </w:pPr>
    </w:lvl>
    <w:lvl w:ilvl="5" w:tplc="080A001B" w:tentative="1">
      <w:start w:val="1"/>
      <w:numFmt w:val="lowerRoman"/>
      <w:lvlText w:val="%6."/>
      <w:lvlJc w:val="right"/>
      <w:pPr>
        <w:ind w:left="4520" w:hanging="180"/>
      </w:pPr>
    </w:lvl>
    <w:lvl w:ilvl="6" w:tplc="080A000F" w:tentative="1">
      <w:start w:val="1"/>
      <w:numFmt w:val="decimal"/>
      <w:lvlText w:val="%7."/>
      <w:lvlJc w:val="left"/>
      <w:pPr>
        <w:ind w:left="5240" w:hanging="360"/>
      </w:pPr>
    </w:lvl>
    <w:lvl w:ilvl="7" w:tplc="080A0019" w:tentative="1">
      <w:start w:val="1"/>
      <w:numFmt w:val="lowerLetter"/>
      <w:lvlText w:val="%8."/>
      <w:lvlJc w:val="left"/>
      <w:pPr>
        <w:ind w:left="5960" w:hanging="360"/>
      </w:pPr>
    </w:lvl>
    <w:lvl w:ilvl="8" w:tplc="080A001B" w:tentative="1">
      <w:start w:val="1"/>
      <w:numFmt w:val="lowerRoman"/>
      <w:lvlText w:val="%9."/>
      <w:lvlJc w:val="right"/>
      <w:pPr>
        <w:ind w:left="6680" w:hanging="180"/>
      </w:pPr>
    </w:lvl>
  </w:abstractNum>
  <w:abstractNum w:abstractNumId="18" w15:restartNumberingAfterBreak="0">
    <w:nsid w:val="25863E98"/>
    <w:multiLevelType w:val="multilevel"/>
    <w:tmpl w:val="1EE82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9056127"/>
    <w:multiLevelType w:val="multilevel"/>
    <w:tmpl w:val="D7183F2A"/>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18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18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180"/>
      </w:pPr>
      <w:rPr>
        <w:u w:val="none"/>
      </w:rPr>
    </w:lvl>
  </w:abstractNum>
  <w:abstractNum w:abstractNumId="20" w15:restartNumberingAfterBreak="0">
    <w:nsid w:val="2A426ED0"/>
    <w:multiLevelType w:val="multilevel"/>
    <w:tmpl w:val="D5DAA3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B47813"/>
    <w:multiLevelType w:val="multilevel"/>
    <w:tmpl w:val="9B22D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0040BDE"/>
    <w:multiLevelType w:val="hybridMultilevel"/>
    <w:tmpl w:val="4B465298"/>
    <w:lvl w:ilvl="0" w:tplc="D2D031E4">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10A633C"/>
    <w:multiLevelType w:val="multilevel"/>
    <w:tmpl w:val="9CA023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354A7E"/>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1C30575"/>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82E5A96"/>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49B90DE9"/>
    <w:multiLevelType w:val="multilevel"/>
    <w:tmpl w:val="8AE4E2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4A5F6C93"/>
    <w:multiLevelType w:val="multilevel"/>
    <w:tmpl w:val="0B9CA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9" w15:restartNumberingAfterBreak="0">
    <w:nsid w:val="4B721581"/>
    <w:multiLevelType w:val="multilevel"/>
    <w:tmpl w:val="56CAD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CC56EB4"/>
    <w:multiLevelType w:val="hybridMultilevel"/>
    <w:tmpl w:val="28CEEE4E"/>
    <w:lvl w:ilvl="0" w:tplc="490CDF68">
      <w:start w:val="1"/>
      <w:numFmt w:val="decimal"/>
      <w:lvlText w:val="%1."/>
      <w:lvlJc w:val="left"/>
      <w:pPr>
        <w:ind w:left="380" w:hanging="360"/>
      </w:pPr>
      <w:rPr>
        <w:rFonts w:hint="default"/>
        <w:b/>
      </w:rPr>
    </w:lvl>
    <w:lvl w:ilvl="1" w:tplc="240A0019" w:tentative="1">
      <w:start w:val="1"/>
      <w:numFmt w:val="lowerLetter"/>
      <w:lvlText w:val="%2."/>
      <w:lvlJc w:val="left"/>
      <w:pPr>
        <w:ind w:left="1100" w:hanging="360"/>
      </w:pPr>
    </w:lvl>
    <w:lvl w:ilvl="2" w:tplc="240A001B" w:tentative="1">
      <w:start w:val="1"/>
      <w:numFmt w:val="lowerRoman"/>
      <w:lvlText w:val="%3."/>
      <w:lvlJc w:val="right"/>
      <w:pPr>
        <w:ind w:left="1820" w:hanging="180"/>
      </w:pPr>
    </w:lvl>
    <w:lvl w:ilvl="3" w:tplc="240A000F" w:tentative="1">
      <w:start w:val="1"/>
      <w:numFmt w:val="decimal"/>
      <w:lvlText w:val="%4."/>
      <w:lvlJc w:val="left"/>
      <w:pPr>
        <w:ind w:left="2540" w:hanging="360"/>
      </w:pPr>
    </w:lvl>
    <w:lvl w:ilvl="4" w:tplc="240A0019" w:tentative="1">
      <w:start w:val="1"/>
      <w:numFmt w:val="lowerLetter"/>
      <w:lvlText w:val="%5."/>
      <w:lvlJc w:val="left"/>
      <w:pPr>
        <w:ind w:left="3260" w:hanging="360"/>
      </w:pPr>
    </w:lvl>
    <w:lvl w:ilvl="5" w:tplc="240A001B" w:tentative="1">
      <w:start w:val="1"/>
      <w:numFmt w:val="lowerRoman"/>
      <w:lvlText w:val="%6."/>
      <w:lvlJc w:val="right"/>
      <w:pPr>
        <w:ind w:left="3980" w:hanging="180"/>
      </w:pPr>
    </w:lvl>
    <w:lvl w:ilvl="6" w:tplc="240A000F" w:tentative="1">
      <w:start w:val="1"/>
      <w:numFmt w:val="decimal"/>
      <w:lvlText w:val="%7."/>
      <w:lvlJc w:val="left"/>
      <w:pPr>
        <w:ind w:left="4700" w:hanging="360"/>
      </w:pPr>
    </w:lvl>
    <w:lvl w:ilvl="7" w:tplc="240A0019" w:tentative="1">
      <w:start w:val="1"/>
      <w:numFmt w:val="lowerLetter"/>
      <w:lvlText w:val="%8."/>
      <w:lvlJc w:val="left"/>
      <w:pPr>
        <w:ind w:left="5420" w:hanging="360"/>
      </w:pPr>
    </w:lvl>
    <w:lvl w:ilvl="8" w:tplc="240A001B" w:tentative="1">
      <w:start w:val="1"/>
      <w:numFmt w:val="lowerRoman"/>
      <w:lvlText w:val="%9."/>
      <w:lvlJc w:val="right"/>
      <w:pPr>
        <w:ind w:left="6140" w:hanging="180"/>
      </w:pPr>
    </w:lvl>
  </w:abstractNum>
  <w:abstractNum w:abstractNumId="31" w15:restartNumberingAfterBreak="0">
    <w:nsid w:val="4EB6548E"/>
    <w:multiLevelType w:val="hybridMultilevel"/>
    <w:tmpl w:val="2D14A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FCD3CEC"/>
    <w:multiLevelType w:val="hybridMultilevel"/>
    <w:tmpl w:val="8E7CBBE2"/>
    <w:lvl w:ilvl="0" w:tplc="3DC62E4C">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3" w15:restartNumberingAfterBreak="0">
    <w:nsid w:val="4FF35059"/>
    <w:multiLevelType w:val="multilevel"/>
    <w:tmpl w:val="3A24E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7186DA3"/>
    <w:multiLevelType w:val="multilevel"/>
    <w:tmpl w:val="ADA8A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8C25438"/>
    <w:multiLevelType w:val="hybridMultilevel"/>
    <w:tmpl w:val="C1AC655E"/>
    <w:lvl w:ilvl="0" w:tplc="C9985776">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6" w15:restartNumberingAfterBreak="0">
    <w:nsid w:val="594039C0"/>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9FF46B0"/>
    <w:multiLevelType w:val="hybridMultilevel"/>
    <w:tmpl w:val="06507A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DB820C3"/>
    <w:multiLevelType w:val="hybridMultilevel"/>
    <w:tmpl w:val="E9F050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0D17120"/>
    <w:multiLevelType w:val="multilevel"/>
    <w:tmpl w:val="45FA1DB4"/>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 w15:restartNumberingAfterBreak="0">
    <w:nsid w:val="65A36943"/>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646B10"/>
    <w:multiLevelType w:val="multilevel"/>
    <w:tmpl w:val="334A1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 w15:restartNumberingAfterBreak="0">
    <w:nsid w:val="75DD6579"/>
    <w:multiLevelType w:val="hybridMultilevel"/>
    <w:tmpl w:val="4B4E7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6E44E71"/>
    <w:multiLevelType w:val="hybridMultilevel"/>
    <w:tmpl w:val="286E5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799754E"/>
    <w:multiLevelType w:val="multilevel"/>
    <w:tmpl w:val="E556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84D063A"/>
    <w:multiLevelType w:val="multilevel"/>
    <w:tmpl w:val="0A6E7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 w15:restartNumberingAfterBreak="0">
    <w:nsid w:val="7BA715CE"/>
    <w:multiLevelType w:val="multilevel"/>
    <w:tmpl w:val="57560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7DF20637"/>
    <w:multiLevelType w:val="multilevel"/>
    <w:tmpl w:val="42C04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E9738B7"/>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23"/>
  </w:num>
  <w:num w:numId="3">
    <w:abstractNumId w:val="5"/>
  </w:num>
  <w:num w:numId="4">
    <w:abstractNumId w:val="46"/>
  </w:num>
  <w:num w:numId="5">
    <w:abstractNumId w:val="47"/>
  </w:num>
  <w:num w:numId="6">
    <w:abstractNumId w:val="18"/>
  </w:num>
  <w:num w:numId="7">
    <w:abstractNumId w:val="10"/>
  </w:num>
  <w:num w:numId="8">
    <w:abstractNumId w:val="9"/>
  </w:num>
  <w:num w:numId="9">
    <w:abstractNumId w:val="44"/>
  </w:num>
  <w:num w:numId="10">
    <w:abstractNumId w:val="11"/>
  </w:num>
  <w:num w:numId="11">
    <w:abstractNumId w:val="20"/>
  </w:num>
  <w:num w:numId="12">
    <w:abstractNumId w:val="0"/>
  </w:num>
  <w:num w:numId="13">
    <w:abstractNumId w:val="40"/>
  </w:num>
  <w:num w:numId="14">
    <w:abstractNumId w:val="25"/>
  </w:num>
  <w:num w:numId="15">
    <w:abstractNumId w:val="14"/>
  </w:num>
  <w:num w:numId="16">
    <w:abstractNumId w:val="22"/>
  </w:num>
  <w:num w:numId="17">
    <w:abstractNumId w:val="24"/>
  </w:num>
  <w:num w:numId="18">
    <w:abstractNumId w:val="36"/>
  </w:num>
  <w:num w:numId="19">
    <w:abstractNumId w:val="26"/>
  </w:num>
  <w:num w:numId="20">
    <w:abstractNumId w:val="15"/>
  </w:num>
  <w:num w:numId="21">
    <w:abstractNumId w:val="17"/>
  </w:num>
  <w:num w:numId="22">
    <w:abstractNumId w:val="48"/>
  </w:num>
  <w:num w:numId="23">
    <w:abstractNumId w:val="37"/>
  </w:num>
  <w:num w:numId="24">
    <w:abstractNumId w:val="38"/>
  </w:num>
  <w:num w:numId="25">
    <w:abstractNumId w:val="35"/>
  </w:num>
  <w:num w:numId="26">
    <w:abstractNumId w:val="31"/>
  </w:num>
  <w:num w:numId="27">
    <w:abstractNumId w:val="3"/>
  </w:num>
  <w:num w:numId="28">
    <w:abstractNumId w:val="42"/>
  </w:num>
  <w:num w:numId="29">
    <w:abstractNumId w:val="43"/>
  </w:num>
  <w:num w:numId="30">
    <w:abstractNumId w:val="2"/>
  </w:num>
  <w:num w:numId="31">
    <w:abstractNumId w:val="27"/>
  </w:num>
  <w:num w:numId="32">
    <w:abstractNumId w:val="1"/>
  </w:num>
  <w:num w:numId="33">
    <w:abstractNumId w:val="16"/>
  </w:num>
  <w:num w:numId="34">
    <w:abstractNumId w:val="8"/>
  </w:num>
  <w:num w:numId="35">
    <w:abstractNumId w:val="7"/>
  </w:num>
  <w:num w:numId="36">
    <w:abstractNumId w:val="45"/>
  </w:num>
  <w:num w:numId="37">
    <w:abstractNumId w:val="19"/>
  </w:num>
  <w:num w:numId="38">
    <w:abstractNumId w:val="33"/>
  </w:num>
  <w:num w:numId="39">
    <w:abstractNumId w:val="34"/>
  </w:num>
  <w:num w:numId="40">
    <w:abstractNumId w:val="12"/>
  </w:num>
  <w:num w:numId="41">
    <w:abstractNumId w:val="4"/>
  </w:num>
  <w:num w:numId="42">
    <w:abstractNumId w:val="28"/>
  </w:num>
  <w:num w:numId="43">
    <w:abstractNumId w:val="29"/>
  </w:num>
  <w:num w:numId="44">
    <w:abstractNumId w:val="41"/>
  </w:num>
  <w:num w:numId="45">
    <w:abstractNumId w:val="39"/>
  </w:num>
  <w:num w:numId="46">
    <w:abstractNumId w:val="32"/>
  </w:num>
  <w:num w:numId="47">
    <w:abstractNumId w:val="30"/>
  </w:num>
  <w:num w:numId="48">
    <w:abstractNumId w:val="6"/>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36"/>
    <w:rsid w:val="0000303E"/>
    <w:rsid w:val="00013A3E"/>
    <w:rsid w:val="000140DC"/>
    <w:rsid w:val="000141DF"/>
    <w:rsid w:val="0001526F"/>
    <w:rsid w:val="00017763"/>
    <w:rsid w:val="00017CC1"/>
    <w:rsid w:val="00026208"/>
    <w:rsid w:val="00026E23"/>
    <w:rsid w:val="00040C85"/>
    <w:rsid w:val="00043967"/>
    <w:rsid w:val="00052CF4"/>
    <w:rsid w:val="00054461"/>
    <w:rsid w:val="000573B3"/>
    <w:rsid w:val="000618B0"/>
    <w:rsid w:val="000621C3"/>
    <w:rsid w:val="00063387"/>
    <w:rsid w:val="0006354C"/>
    <w:rsid w:val="00065C49"/>
    <w:rsid w:val="000666FE"/>
    <w:rsid w:val="00071D5F"/>
    <w:rsid w:val="00073CFF"/>
    <w:rsid w:val="00075307"/>
    <w:rsid w:val="00082BD8"/>
    <w:rsid w:val="00087CAB"/>
    <w:rsid w:val="000A359D"/>
    <w:rsid w:val="000A6A69"/>
    <w:rsid w:val="000A7681"/>
    <w:rsid w:val="000B331C"/>
    <w:rsid w:val="000C1BF5"/>
    <w:rsid w:val="000C2D5E"/>
    <w:rsid w:val="000D4E04"/>
    <w:rsid w:val="000E202E"/>
    <w:rsid w:val="000E5C20"/>
    <w:rsid w:val="000E5D47"/>
    <w:rsid w:val="000F3DE3"/>
    <w:rsid w:val="000F5EC3"/>
    <w:rsid w:val="000F6840"/>
    <w:rsid w:val="001016B1"/>
    <w:rsid w:val="00102B3E"/>
    <w:rsid w:val="00107D39"/>
    <w:rsid w:val="00110211"/>
    <w:rsid w:val="00110C9D"/>
    <w:rsid w:val="001127B9"/>
    <w:rsid w:val="00113274"/>
    <w:rsid w:val="001141BA"/>
    <w:rsid w:val="0011473B"/>
    <w:rsid w:val="00116A52"/>
    <w:rsid w:val="0011754D"/>
    <w:rsid w:val="00123D15"/>
    <w:rsid w:val="00124A97"/>
    <w:rsid w:val="00132542"/>
    <w:rsid w:val="00151EE9"/>
    <w:rsid w:val="0016008E"/>
    <w:rsid w:val="001604E5"/>
    <w:rsid w:val="00166495"/>
    <w:rsid w:val="0017270B"/>
    <w:rsid w:val="00176580"/>
    <w:rsid w:val="00187D8A"/>
    <w:rsid w:val="00196D53"/>
    <w:rsid w:val="00197CEB"/>
    <w:rsid w:val="001A15B4"/>
    <w:rsid w:val="001A4B86"/>
    <w:rsid w:val="001A4C07"/>
    <w:rsid w:val="001A72F0"/>
    <w:rsid w:val="001B08CC"/>
    <w:rsid w:val="001B1E4E"/>
    <w:rsid w:val="001B5A03"/>
    <w:rsid w:val="001B768B"/>
    <w:rsid w:val="001C1F8B"/>
    <w:rsid w:val="001C4407"/>
    <w:rsid w:val="001C5EC0"/>
    <w:rsid w:val="001C7889"/>
    <w:rsid w:val="001D7BC3"/>
    <w:rsid w:val="001E1FC7"/>
    <w:rsid w:val="001E4B50"/>
    <w:rsid w:val="001E78F3"/>
    <w:rsid w:val="001E79CF"/>
    <w:rsid w:val="00205EB7"/>
    <w:rsid w:val="002063A2"/>
    <w:rsid w:val="002128BD"/>
    <w:rsid w:val="00216DB3"/>
    <w:rsid w:val="0022115A"/>
    <w:rsid w:val="00221D4B"/>
    <w:rsid w:val="00234ADB"/>
    <w:rsid w:val="00234B93"/>
    <w:rsid w:val="0023551F"/>
    <w:rsid w:val="0023598C"/>
    <w:rsid w:val="002364F1"/>
    <w:rsid w:val="002440EB"/>
    <w:rsid w:val="002447F4"/>
    <w:rsid w:val="002461B6"/>
    <w:rsid w:val="00250E91"/>
    <w:rsid w:val="00252B40"/>
    <w:rsid w:val="00253588"/>
    <w:rsid w:val="00253A30"/>
    <w:rsid w:val="002558BF"/>
    <w:rsid w:val="00263B1B"/>
    <w:rsid w:val="002642EF"/>
    <w:rsid w:val="00267A43"/>
    <w:rsid w:val="0027078C"/>
    <w:rsid w:val="00271D61"/>
    <w:rsid w:val="0029392F"/>
    <w:rsid w:val="002A1B5D"/>
    <w:rsid w:val="002A4648"/>
    <w:rsid w:val="002A7F9A"/>
    <w:rsid w:val="002B0646"/>
    <w:rsid w:val="002B2CF9"/>
    <w:rsid w:val="002B49CB"/>
    <w:rsid w:val="002C2A3B"/>
    <w:rsid w:val="002C331D"/>
    <w:rsid w:val="002C690E"/>
    <w:rsid w:val="002D7F2A"/>
    <w:rsid w:val="002E677D"/>
    <w:rsid w:val="002F026A"/>
    <w:rsid w:val="002F6EA8"/>
    <w:rsid w:val="00303175"/>
    <w:rsid w:val="0030727B"/>
    <w:rsid w:val="003079C7"/>
    <w:rsid w:val="003108DB"/>
    <w:rsid w:val="00311C41"/>
    <w:rsid w:val="00313FB6"/>
    <w:rsid w:val="003153A4"/>
    <w:rsid w:val="00315D05"/>
    <w:rsid w:val="00316519"/>
    <w:rsid w:val="00320491"/>
    <w:rsid w:val="003213D4"/>
    <w:rsid w:val="003327F7"/>
    <w:rsid w:val="003362C4"/>
    <w:rsid w:val="0033684C"/>
    <w:rsid w:val="00340FA9"/>
    <w:rsid w:val="00342315"/>
    <w:rsid w:val="00342792"/>
    <w:rsid w:val="0034586B"/>
    <w:rsid w:val="00346909"/>
    <w:rsid w:val="0035166C"/>
    <w:rsid w:val="00360331"/>
    <w:rsid w:val="00361ECE"/>
    <w:rsid w:val="00362615"/>
    <w:rsid w:val="0036297F"/>
    <w:rsid w:val="00362CF9"/>
    <w:rsid w:val="00364777"/>
    <w:rsid w:val="003660A6"/>
    <w:rsid w:val="003716BE"/>
    <w:rsid w:val="0037682A"/>
    <w:rsid w:val="00380F33"/>
    <w:rsid w:val="0038114C"/>
    <w:rsid w:val="003811A3"/>
    <w:rsid w:val="003824DD"/>
    <w:rsid w:val="00383A79"/>
    <w:rsid w:val="00393631"/>
    <w:rsid w:val="003A0D7F"/>
    <w:rsid w:val="003A3B6D"/>
    <w:rsid w:val="003A7339"/>
    <w:rsid w:val="003B0436"/>
    <w:rsid w:val="003B59DE"/>
    <w:rsid w:val="003B7192"/>
    <w:rsid w:val="003C2350"/>
    <w:rsid w:val="003C7C14"/>
    <w:rsid w:val="003C7F2C"/>
    <w:rsid w:val="003E239F"/>
    <w:rsid w:val="003E23B5"/>
    <w:rsid w:val="003E2FEC"/>
    <w:rsid w:val="003E58C0"/>
    <w:rsid w:val="003E6399"/>
    <w:rsid w:val="003F21E2"/>
    <w:rsid w:val="003F28F2"/>
    <w:rsid w:val="003F5DAA"/>
    <w:rsid w:val="0040052A"/>
    <w:rsid w:val="004042CA"/>
    <w:rsid w:val="00406869"/>
    <w:rsid w:val="00410F76"/>
    <w:rsid w:val="00414A7D"/>
    <w:rsid w:val="00431FA0"/>
    <w:rsid w:val="00433838"/>
    <w:rsid w:val="00436A9A"/>
    <w:rsid w:val="0045118C"/>
    <w:rsid w:val="0045122D"/>
    <w:rsid w:val="0045229C"/>
    <w:rsid w:val="00452417"/>
    <w:rsid w:val="00453F01"/>
    <w:rsid w:val="004565D5"/>
    <w:rsid w:val="0045727C"/>
    <w:rsid w:val="00463410"/>
    <w:rsid w:val="00466451"/>
    <w:rsid w:val="00472E25"/>
    <w:rsid w:val="00474CF7"/>
    <w:rsid w:val="0047528D"/>
    <w:rsid w:val="00476807"/>
    <w:rsid w:val="00491321"/>
    <w:rsid w:val="00496469"/>
    <w:rsid w:val="00497312"/>
    <w:rsid w:val="004B0E7B"/>
    <w:rsid w:val="004B1D1F"/>
    <w:rsid w:val="004B3640"/>
    <w:rsid w:val="004B402A"/>
    <w:rsid w:val="004B53B2"/>
    <w:rsid w:val="004B7554"/>
    <w:rsid w:val="004C0EFE"/>
    <w:rsid w:val="004C3F4B"/>
    <w:rsid w:val="004C6ED2"/>
    <w:rsid w:val="004E0361"/>
    <w:rsid w:val="004E2C14"/>
    <w:rsid w:val="004E55EA"/>
    <w:rsid w:val="005008CB"/>
    <w:rsid w:val="00501283"/>
    <w:rsid w:val="00501E0D"/>
    <w:rsid w:val="00502089"/>
    <w:rsid w:val="0050270C"/>
    <w:rsid w:val="005129FE"/>
    <w:rsid w:val="00512CC7"/>
    <w:rsid w:val="005264BC"/>
    <w:rsid w:val="0052751D"/>
    <w:rsid w:val="00533C29"/>
    <w:rsid w:val="00535F7F"/>
    <w:rsid w:val="00543E04"/>
    <w:rsid w:val="0054452D"/>
    <w:rsid w:val="005450A7"/>
    <w:rsid w:val="005560CC"/>
    <w:rsid w:val="00564DF5"/>
    <w:rsid w:val="00565343"/>
    <w:rsid w:val="00566C72"/>
    <w:rsid w:val="00571893"/>
    <w:rsid w:val="005816B6"/>
    <w:rsid w:val="005919B0"/>
    <w:rsid w:val="00593A7C"/>
    <w:rsid w:val="005B45BF"/>
    <w:rsid w:val="005B58D1"/>
    <w:rsid w:val="005B689E"/>
    <w:rsid w:val="005D05DD"/>
    <w:rsid w:val="005D0871"/>
    <w:rsid w:val="005D3F88"/>
    <w:rsid w:val="005D7455"/>
    <w:rsid w:val="005E14C3"/>
    <w:rsid w:val="005E23F2"/>
    <w:rsid w:val="005E2626"/>
    <w:rsid w:val="005E3072"/>
    <w:rsid w:val="005F013B"/>
    <w:rsid w:val="005F2148"/>
    <w:rsid w:val="005F26D1"/>
    <w:rsid w:val="0060052F"/>
    <w:rsid w:val="006075F1"/>
    <w:rsid w:val="00610096"/>
    <w:rsid w:val="00614564"/>
    <w:rsid w:val="00617C22"/>
    <w:rsid w:val="00622272"/>
    <w:rsid w:val="00625071"/>
    <w:rsid w:val="00633659"/>
    <w:rsid w:val="006362F3"/>
    <w:rsid w:val="00637120"/>
    <w:rsid w:val="0064231D"/>
    <w:rsid w:val="0065130D"/>
    <w:rsid w:val="00655F65"/>
    <w:rsid w:val="00661B25"/>
    <w:rsid w:val="00666715"/>
    <w:rsid w:val="00666C0E"/>
    <w:rsid w:val="006676CE"/>
    <w:rsid w:val="00676CFA"/>
    <w:rsid w:val="00677897"/>
    <w:rsid w:val="0068353C"/>
    <w:rsid w:val="00686EAB"/>
    <w:rsid w:val="00687E3B"/>
    <w:rsid w:val="006900E7"/>
    <w:rsid w:val="006A0FC6"/>
    <w:rsid w:val="006A6683"/>
    <w:rsid w:val="006A7702"/>
    <w:rsid w:val="006C0F5E"/>
    <w:rsid w:val="006D59D8"/>
    <w:rsid w:val="006E5A28"/>
    <w:rsid w:val="006F0B6B"/>
    <w:rsid w:val="006F2998"/>
    <w:rsid w:val="006F3BE4"/>
    <w:rsid w:val="006F7EED"/>
    <w:rsid w:val="007003B6"/>
    <w:rsid w:val="00700B87"/>
    <w:rsid w:val="0070648D"/>
    <w:rsid w:val="00714E05"/>
    <w:rsid w:val="00715150"/>
    <w:rsid w:val="00715DFE"/>
    <w:rsid w:val="007201BA"/>
    <w:rsid w:val="0072146B"/>
    <w:rsid w:val="00725E26"/>
    <w:rsid w:val="00730111"/>
    <w:rsid w:val="00733696"/>
    <w:rsid w:val="0073452B"/>
    <w:rsid w:val="007445E3"/>
    <w:rsid w:val="00745728"/>
    <w:rsid w:val="00745888"/>
    <w:rsid w:val="00745971"/>
    <w:rsid w:val="0074691B"/>
    <w:rsid w:val="0075171F"/>
    <w:rsid w:val="0075229F"/>
    <w:rsid w:val="007540A4"/>
    <w:rsid w:val="00755F7B"/>
    <w:rsid w:val="00757149"/>
    <w:rsid w:val="00757E2E"/>
    <w:rsid w:val="00760A29"/>
    <w:rsid w:val="00763ED6"/>
    <w:rsid w:val="00766E49"/>
    <w:rsid w:val="00772D73"/>
    <w:rsid w:val="007742B3"/>
    <w:rsid w:val="0078071E"/>
    <w:rsid w:val="00792352"/>
    <w:rsid w:val="00793BED"/>
    <w:rsid w:val="00793F62"/>
    <w:rsid w:val="007943C1"/>
    <w:rsid w:val="0079774D"/>
    <w:rsid w:val="007A0186"/>
    <w:rsid w:val="007D04B8"/>
    <w:rsid w:val="007D4F75"/>
    <w:rsid w:val="007D5B49"/>
    <w:rsid w:val="007D6F2E"/>
    <w:rsid w:val="007E648C"/>
    <w:rsid w:val="007F18D6"/>
    <w:rsid w:val="007F7B7B"/>
    <w:rsid w:val="00804AA2"/>
    <w:rsid w:val="008061C0"/>
    <w:rsid w:val="008135BB"/>
    <w:rsid w:val="0081395C"/>
    <w:rsid w:val="00816DBA"/>
    <w:rsid w:val="00820436"/>
    <w:rsid w:val="0082280E"/>
    <w:rsid w:val="00823045"/>
    <w:rsid w:val="00826207"/>
    <w:rsid w:val="00826C33"/>
    <w:rsid w:val="00830BF6"/>
    <w:rsid w:val="008456AE"/>
    <w:rsid w:val="00847437"/>
    <w:rsid w:val="0086193F"/>
    <w:rsid w:val="00867E31"/>
    <w:rsid w:val="008718EE"/>
    <w:rsid w:val="00875CE3"/>
    <w:rsid w:val="00895195"/>
    <w:rsid w:val="00896FF6"/>
    <w:rsid w:val="008974E9"/>
    <w:rsid w:val="008A05A6"/>
    <w:rsid w:val="008A24D7"/>
    <w:rsid w:val="008A281A"/>
    <w:rsid w:val="008A2BED"/>
    <w:rsid w:val="008A5102"/>
    <w:rsid w:val="008B1AE9"/>
    <w:rsid w:val="008C1509"/>
    <w:rsid w:val="008C5568"/>
    <w:rsid w:val="008C5A89"/>
    <w:rsid w:val="008D0E2F"/>
    <w:rsid w:val="008D4B66"/>
    <w:rsid w:val="008F0678"/>
    <w:rsid w:val="008F59D4"/>
    <w:rsid w:val="008F68FB"/>
    <w:rsid w:val="009016D5"/>
    <w:rsid w:val="00904AA9"/>
    <w:rsid w:val="009126CE"/>
    <w:rsid w:val="00916E7E"/>
    <w:rsid w:val="009177EA"/>
    <w:rsid w:val="009231A4"/>
    <w:rsid w:val="009306B5"/>
    <w:rsid w:val="00931CC9"/>
    <w:rsid w:val="00941AEF"/>
    <w:rsid w:val="009432B8"/>
    <w:rsid w:val="00943DE6"/>
    <w:rsid w:val="009509FD"/>
    <w:rsid w:val="009531D7"/>
    <w:rsid w:val="009613FA"/>
    <w:rsid w:val="00961479"/>
    <w:rsid w:val="00961C54"/>
    <w:rsid w:val="00963523"/>
    <w:rsid w:val="00964197"/>
    <w:rsid w:val="00964772"/>
    <w:rsid w:val="009707D6"/>
    <w:rsid w:val="00980956"/>
    <w:rsid w:val="00981BD3"/>
    <w:rsid w:val="00983C76"/>
    <w:rsid w:val="00985F3A"/>
    <w:rsid w:val="0099105D"/>
    <w:rsid w:val="0099417F"/>
    <w:rsid w:val="00994954"/>
    <w:rsid w:val="00995B83"/>
    <w:rsid w:val="009A0FEC"/>
    <w:rsid w:val="009A1CB0"/>
    <w:rsid w:val="009A3F41"/>
    <w:rsid w:val="009A5C3A"/>
    <w:rsid w:val="009B02D0"/>
    <w:rsid w:val="009B4F32"/>
    <w:rsid w:val="009B7310"/>
    <w:rsid w:val="009C34A5"/>
    <w:rsid w:val="009D10D8"/>
    <w:rsid w:val="009D5D2D"/>
    <w:rsid w:val="009D631C"/>
    <w:rsid w:val="009E0B8A"/>
    <w:rsid w:val="009E2BD5"/>
    <w:rsid w:val="009E31EC"/>
    <w:rsid w:val="009E3762"/>
    <w:rsid w:val="009E3B2A"/>
    <w:rsid w:val="00A00DDA"/>
    <w:rsid w:val="00A015E5"/>
    <w:rsid w:val="00A100D7"/>
    <w:rsid w:val="00A13B07"/>
    <w:rsid w:val="00A14894"/>
    <w:rsid w:val="00A15A1E"/>
    <w:rsid w:val="00A237E1"/>
    <w:rsid w:val="00A23B98"/>
    <w:rsid w:val="00A40BF9"/>
    <w:rsid w:val="00A415BC"/>
    <w:rsid w:val="00A449DE"/>
    <w:rsid w:val="00A500EB"/>
    <w:rsid w:val="00A523EC"/>
    <w:rsid w:val="00A53DA7"/>
    <w:rsid w:val="00A6221C"/>
    <w:rsid w:val="00A62B48"/>
    <w:rsid w:val="00A63C58"/>
    <w:rsid w:val="00A67577"/>
    <w:rsid w:val="00A70FBF"/>
    <w:rsid w:val="00A71249"/>
    <w:rsid w:val="00A73855"/>
    <w:rsid w:val="00A73E85"/>
    <w:rsid w:val="00A74F31"/>
    <w:rsid w:val="00A92635"/>
    <w:rsid w:val="00A92A4A"/>
    <w:rsid w:val="00A96BC2"/>
    <w:rsid w:val="00AA2554"/>
    <w:rsid w:val="00AA3A9B"/>
    <w:rsid w:val="00AA4A70"/>
    <w:rsid w:val="00AA5936"/>
    <w:rsid w:val="00AB5EFB"/>
    <w:rsid w:val="00AC6F00"/>
    <w:rsid w:val="00AC7BE5"/>
    <w:rsid w:val="00AD0562"/>
    <w:rsid w:val="00AF5A9E"/>
    <w:rsid w:val="00B10015"/>
    <w:rsid w:val="00B1494B"/>
    <w:rsid w:val="00B150E7"/>
    <w:rsid w:val="00B23B0C"/>
    <w:rsid w:val="00B272AF"/>
    <w:rsid w:val="00B310C6"/>
    <w:rsid w:val="00B31960"/>
    <w:rsid w:val="00B34BB5"/>
    <w:rsid w:val="00B35F4F"/>
    <w:rsid w:val="00B37A2A"/>
    <w:rsid w:val="00B42912"/>
    <w:rsid w:val="00B4794D"/>
    <w:rsid w:val="00B665AB"/>
    <w:rsid w:val="00B76598"/>
    <w:rsid w:val="00B81800"/>
    <w:rsid w:val="00B83A7A"/>
    <w:rsid w:val="00B850F2"/>
    <w:rsid w:val="00B86F2E"/>
    <w:rsid w:val="00B87AE3"/>
    <w:rsid w:val="00B9091C"/>
    <w:rsid w:val="00B949B3"/>
    <w:rsid w:val="00B96876"/>
    <w:rsid w:val="00BA131E"/>
    <w:rsid w:val="00BB311C"/>
    <w:rsid w:val="00BB6578"/>
    <w:rsid w:val="00BC1435"/>
    <w:rsid w:val="00BC6B38"/>
    <w:rsid w:val="00BE4D04"/>
    <w:rsid w:val="00BE567C"/>
    <w:rsid w:val="00BE7C83"/>
    <w:rsid w:val="00C0349D"/>
    <w:rsid w:val="00C0397B"/>
    <w:rsid w:val="00C156B5"/>
    <w:rsid w:val="00C15703"/>
    <w:rsid w:val="00C203B7"/>
    <w:rsid w:val="00C2048C"/>
    <w:rsid w:val="00C220A4"/>
    <w:rsid w:val="00C258FD"/>
    <w:rsid w:val="00C26CEC"/>
    <w:rsid w:val="00C27FDC"/>
    <w:rsid w:val="00C30A4F"/>
    <w:rsid w:val="00C36E4B"/>
    <w:rsid w:val="00C40784"/>
    <w:rsid w:val="00C41120"/>
    <w:rsid w:val="00C413F6"/>
    <w:rsid w:val="00C42D0C"/>
    <w:rsid w:val="00C47637"/>
    <w:rsid w:val="00C5211E"/>
    <w:rsid w:val="00C61C8E"/>
    <w:rsid w:val="00C662AC"/>
    <w:rsid w:val="00C663F7"/>
    <w:rsid w:val="00C736B2"/>
    <w:rsid w:val="00C73DE5"/>
    <w:rsid w:val="00C7456E"/>
    <w:rsid w:val="00CA1858"/>
    <w:rsid w:val="00CA2402"/>
    <w:rsid w:val="00CA3EBD"/>
    <w:rsid w:val="00CA44F0"/>
    <w:rsid w:val="00CA73D2"/>
    <w:rsid w:val="00CB321C"/>
    <w:rsid w:val="00CB3412"/>
    <w:rsid w:val="00CB5F60"/>
    <w:rsid w:val="00CC2BDC"/>
    <w:rsid w:val="00CC5438"/>
    <w:rsid w:val="00CD5634"/>
    <w:rsid w:val="00CD78FC"/>
    <w:rsid w:val="00CE481A"/>
    <w:rsid w:val="00CE63C2"/>
    <w:rsid w:val="00CE6450"/>
    <w:rsid w:val="00CF173F"/>
    <w:rsid w:val="00CF3093"/>
    <w:rsid w:val="00CF3A06"/>
    <w:rsid w:val="00CF5AA2"/>
    <w:rsid w:val="00D06865"/>
    <w:rsid w:val="00D1062C"/>
    <w:rsid w:val="00D205B6"/>
    <w:rsid w:val="00D22046"/>
    <w:rsid w:val="00D2288B"/>
    <w:rsid w:val="00D320FC"/>
    <w:rsid w:val="00D342F4"/>
    <w:rsid w:val="00D34898"/>
    <w:rsid w:val="00D36CF4"/>
    <w:rsid w:val="00D414B8"/>
    <w:rsid w:val="00D43059"/>
    <w:rsid w:val="00D447EF"/>
    <w:rsid w:val="00D47E61"/>
    <w:rsid w:val="00D634A0"/>
    <w:rsid w:val="00D65AE4"/>
    <w:rsid w:val="00D70D53"/>
    <w:rsid w:val="00D71053"/>
    <w:rsid w:val="00D71A43"/>
    <w:rsid w:val="00D74095"/>
    <w:rsid w:val="00D758A4"/>
    <w:rsid w:val="00D9035A"/>
    <w:rsid w:val="00D94A64"/>
    <w:rsid w:val="00D96CD4"/>
    <w:rsid w:val="00DA2A13"/>
    <w:rsid w:val="00DA342B"/>
    <w:rsid w:val="00DB505D"/>
    <w:rsid w:val="00DB737A"/>
    <w:rsid w:val="00DB7640"/>
    <w:rsid w:val="00DD0A0B"/>
    <w:rsid w:val="00DE348A"/>
    <w:rsid w:val="00DE4C47"/>
    <w:rsid w:val="00DF2A25"/>
    <w:rsid w:val="00DF53B9"/>
    <w:rsid w:val="00DF7057"/>
    <w:rsid w:val="00DF7D25"/>
    <w:rsid w:val="00E00DFB"/>
    <w:rsid w:val="00E07531"/>
    <w:rsid w:val="00E07B6A"/>
    <w:rsid w:val="00E128CA"/>
    <w:rsid w:val="00E14688"/>
    <w:rsid w:val="00E17804"/>
    <w:rsid w:val="00E30F4B"/>
    <w:rsid w:val="00E35AB1"/>
    <w:rsid w:val="00E3696D"/>
    <w:rsid w:val="00E36B11"/>
    <w:rsid w:val="00E37D74"/>
    <w:rsid w:val="00E450DB"/>
    <w:rsid w:val="00E51559"/>
    <w:rsid w:val="00E7068C"/>
    <w:rsid w:val="00E81363"/>
    <w:rsid w:val="00E85490"/>
    <w:rsid w:val="00E924B8"/>
    <w:rsid w:val="00E950C3"/>
    <w:rsid w:val="00EA13EF"/>
    <w:rsid w:val="00EA22E7"/>
    <w:rsid w:val="00EA5401"/>
    <w:rsid w:val="00EA7F78"/>
    <w:rsid w:val="00EB0955"/>
    <w:rsid w:val="00EB5C0B"/>
    <w:rsid w:val="00EC114B"/>
    <w:rsid w:val="00EC38E3"/>
    <w:rsid w:val="00EC3C6A"/>
    <w:rsid w:val="00EE1F43"/>
    <w:rsid w:val="00EE21CC"/>
    <w:rsid w:val="00EE2FC2"/>
    <w:rsid w:val="00EF442E"/>
    <w:rsid w:val="00EF4784"/>
    <w:rsid w:val="00EF7B2E"/>
    <w:rsid w:val="00F03178"/>
    <w:rsid w:val="00F03DFE"/>
    <w:rsid w:val="00F03FD3"/>
    <w:rsid w:val="00F110D8"/>
    <w:rsid w:val="00F13BEA"/>
    <w:rsid w:val="00F148A6"/>
    <w:rsid w:val="00F14C48"/>
    <w:rsid w:val="00F230A1"/>
    <w:rsid w:val="00F2735D"/>
    <w:rsid w:val="00F31685"/>
    <w:rsid w:val="00F37D49"/>
    <w:rsid w:val="00F40799"/>
    <w:rsid w:val="00F43DBC"/>
    <w:rsid w:val="00F4693E"/>
    <w:rsid w:val="00F471B7"/>
    <w:rsid w:val="00F52084"/>
    <w:rsid w:val="00F5617D"/>
    <w:rsid w:val="00F60386"/>
    <w:rsid w:val="00F61925"/>
    <w:rsid w:val="00F65461"/>
    <w:rsid w:val="00F66763"/>
    <w:rsid w:val="00F71759"/>
    <w:rsid w:val="00F7206D"/>
    <w:rsid w:val="00F7308A"/>
    <w:rsid w:val="00F73DE0"/>
    <w:rsid w:val="00F87472"/>
    <w:rsid w:val="00F961BF"/>
    <w:rsid w:val="00FA0CF5"/>
    <w:rsid w:val="00FA3EBE"/>
    <w:rsid w:val="00FA792F"/>
    <w:rsid w:val="00FB362B"/>
    <w:rsid w:val="00FB36D6"/>
    <w:rsid w:val="00FC0BCB"/>
    <w:rsid w:val="00FC0DED"/>
    <w:rsid w:val="00FC5571"/>
    <w:rsid w:val="00FC5713"/>
    <w:rsid w:val="00FC73C9"/>
    <w:rsid w:val="00FC7D55"/>
    <w:rsid w:val="00FD19CF"/>
    <w:rsid w:val="00FD613D"/>
    <w:rsid w:val="00FD6FB3"/>
    <w:rsid w:val="00FE3C25"/>
    <w:rsid w:val="00FE46CC"/>
    <w:rsid w:val="00FE5BA9"/>
    <w:rsid w:val="00FF01C6"/>
    <w:rsid w:val="00FF0DCC"/>
    <w:rsid w:val="00FF177C"/>
    <w:rsid w:val="00FF42FE"/>
    <w:rsid w:val="00FF4A97"/>
    <w:rsid w:val="00FF5F0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1FC5"/>
  <w15:docId w15:val="{B3C38331-6461-4BC7-88BE-F95BC4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
    <w:basedOn w:val="Normal"/>
    <w:link w:val="PrrafodelistaCar"/>
    <w:uiPriority w:val="1"/>
    <w:qFormat/>
    <w:rsid w:val="001536E1"/>
    <w:pPr>
      <w:ind w:left="720"/>
      <w:contextualSpacing/>
    </w:pPr>
  </w:style>
  <w:style w:type="paragraph" w:styleId="Sinespaciado">
    <w:name w:val="No Spacing"/>
    <w:uiPriority w:val="1"/>
    <w:qFormat/>
    <w:rsid w:val="00903765"/>
  </w:style>
  <w:style w:type="paragraph" w:customStyle="1" w:styleId="Default">
    <w:name w:val="Default"/>
    <w:rsid w:val="00071E00"/>
    <w:pPr>
      <w:autoSpaceDE w:val="0"/>
      <w:autoSpaceDN w:val="0"/>
      <w:adjustRightInd w:val="0"/>
    </w:pPr>
    <w:rPr>
      <w:rFonts w:ascii="Times New Roman" w:hAnsi="Times New Roman" w:cs="Times New Roman"/>
      <w:color w:val="000000"/>
      <w:lang w:val="es-CO"/>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40C85"/>
    <w:pPr>
      <w:tabs>
        <w:tab w:val="center" w:pos="4419"/>
        <w:tab w:val="right" w:pos="8838"/>
      </w:tabs>
    </w:pPr>
  </w:style>
  <w:style w:type="character" w:customStyle="1" w:styleId="EncabezadoCar">
    <w:name w:val="Encabezado Car"/>
    <w:basedOn w:val="Fuentedeprrafopredeter"/>
    <w:link w:val="Encabezado"/>
    <w:uiPriority w:val="99"/>
    <w:rsid w:val="00040C85"/>
  </w:style>
  <w:style w:type="paragraph" w:styleId="Piedepgina">
    <w:name w:val="footer"/>
    <w:basedOn w:val="Normal"/>
    <w:link w:val="PiedepginaCar"/>
    <w:uiPriority w:val="99"/>
    <w:unhideWhenUsed/>
    <w:rsid w:val="00040C85"/>
    <w:pPr>
      <w:tabs>
        <w:tab w:val="center" w:pos="4419"/>
        <w:tab w:val="right" w:pos="8838"/>
      </w:tabs>
    </w:pPr>
  </w:style>
  <w:style w:type="character" w:customStyle="1" w:styleId="PiedepginaCar">
    <w:name w:val="Pie de página Car"/>
    <w:basedOn w:val="Fuentedeprrafopredeter"/>
    <w:link w:val="Piedepgina"/>
    <w:uiPriority w:val="99"/>
    <w:rsid w:val="00040C85"/>
  </w:style>
  <w:style w:type="paragraph" w:styleId="Textodeglobo">
    <w:name w:val="Balloon Text"/>
    <w:basedOn w:val="Normal"/>
    <w:link w:val="TextodegloboCar"/>
    <w:uiPriority w:val="99"/>
    <w:semiHidden/>
    <w:unhideWhenUsed/>
    <w:rsid w:val="00EE2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1CC"/>
    <w:rPr>
      <w:rFonts w:ascii="Segoe UI" w:hAnsi="Segoe UI" w:cs="Segoe UI"/>
      <w:sz w:val="18"/>
      <w:szCs w:val="18"/>
    </w:r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1"/>
    <w:qFormat/>
    <w:locked/>
    <w:rsid w:val="00436A9A"/>
  </w:style>
  <w:style w:type="table" w:styleId="Tablaconcuadrcula">
    <w:name w:val="Table Grid"/>
    <w:basedOn w:val="Tablanormal"/>
    <w:uiPriority w:val="39"/>
    <w:rsid w:val="00C156B5"/>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3153A4"/>
  </w:style>
  <w:style w:type="character" w:customStyle="1" w:styleId="normaltextrun">
    <w:name w:val="normaltextrun"/>
    <w:basedOn w:val="Fuentedeprrafopredeter"/>
    <w:rsid w:val="00983C76"/>
  </w:style>
  <w:style w:type="character" w:customStyle="1" w:styleId="eop">
    <w:name w:val="eop"/>
    <w:basedOn w:val="Fuentedeprrafopredeter"/>
    <w:rsid w:val="00983C76"/>
  </w:style>
  <w:style w:type="paragraph" w:styleId="NormalWeb">
    <w:name w:val="Normal (Web)"/>
    <w:basedOn w:val="Normal"/>
    <w:uiPriority w:val="99"/>
    <w:semiHidden/>
    <w:unhideWhenUsed/>
    <w:rsid w:val="00FE3C25"/>
    <w:pPr>
      <w:spacing w:before="100" w:beforeAutospacing="1" w:after="100" w:afterAutospacing="1"/>
    </w:pPr>
    <w:rPr>
      <w:rFonts w:ascii="Tahoma" w:eastAsia="Times New Roman" w:hAnsi="Tahoma" w:cs="Tahoma"/>
      <w:sz w:val="17"/>
      <w:szCs w:val="17"/>
      <w:lang w:val="es-ES_tradnl" w:eastAsia="es-ES"/>
    </w:rPr>
  </w:style>
  <w:style w:type="paragraph" w:customStyle="1" w:styleId="s12">
    <w:name w:val="s12"/>
    <w:basedOn w:val="Normal"/>
    <w:uiPriority w:val="99"/>
    <w:rsid w:val="00FE3C25"/>
    <w:pPr>
      <w:spacing w:before="100" w:beforeAutospacing="1" w:after="100" w:afterAutospacing="1"/>
    </w:pPr>
    <w:rPr>
      <w:rFonts w:ascii="Times New Roman" w:eastAsia="Times New Roman" w:hAnsi="Times New Roman" w:cs="Times New Roman"/>
      <w:lang w:val="es-CO" w:eastAsia="es-MX"/>
    </w:rPr>
  </w:style>
  <w:style w:type="character" w:customStyle="1" w:styleId="citation-28">
    <w:name w:val="citation-28"/>
    <w:basedOn w:val="Fuentedeprrafopredeter"/>
    <w:rsid w:val="00FE3C25"/>
  </w:style>
  <w:style w:type="character" w:customStyle="1" w:styleId="citation-26">
    <w:name w:val="citation-26"/>
    <w:basedOn w:val="Fuentedeprrafopredeter"/>
    <w:rsid w:val="00FE3C25"/>
  </w:style>
  <w:style w:type="character" w:customStyle="1" w:styleId="citation-21">
    <w:name w:val="citation-21"/>
    <w:basedOn w:val="Fuentedeprrafopredeter"/>
    <w:rsid w:val="00FE3C25"/>
  </w:style>
  <w:style w:type="character" w:customStyle="1" w:styleId="citation-20">
    <w:name w:val="citation-20"/>
    <w:basedOn w:val="Fuentedeprrafopredeter"/>
    <w:rsid w:val="00FE3C25"/>
  </w:style>
  <w:style w:type="character" w:customStyle="1" w:styleId="citation-32">
    <w:name w:val="citation-32"/>
    <w:basedOn w:val="Fuentedeprrafopredeter"/>
    <w:rsid w:val="00FE3C25"/>
  </w:style>
  <w:style w:type="character" w:customStyle="1" w:styleId="citation-25">
    <w:name w:val="citation-25"/>
    <w:basedOn w:val="Fuentedeprrafopredeter"/>
    <w:rsid w:val="00FE3C25"/>
  </w:style>
  <w:style w:type="character" w:customStyle="1" w:styleId="yt-core-attributed-string">
    <w:name w:val="yt-core-attributed-string"/>
    <w:basedOn w:val="Fuentedeprrafopredeter"/>
    <w:rsid w:val="0001526F"/>
  </w:style>
  <w:style w:type="character" w:customStyle="1" w:styleId="ytattributedstringhost">
    <w:name w:val="ytattributedstringhost"/>
    <w:basedOn w:val="Fuentedeprrafopredeter"/>
    <w:rsid w:val="00C7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81">
      <w:bodyDiv w:val="1"/>
      <w:marLeft w:val="0"/>
      <w:marRight w:val="0"/>
      <w:marTop w:val="0"/>
      <w:marBottom w:val="0"/>
      <w:divBdr>
        <w:top w:val="none" w:sz="0" w:space="0" w:color="auto"/>
        <w:left w:val="none" w:sz="0" w:space="0" w:color="auto"/>
        <w:bottom w:val="none" w:sz="0" w:space="0" w:color="auto"/>
        <w:right w:val="none" w:sz="0" w:space="0" w:color="auto"/>
      </w:divBdr>
    </w:div>
    <w:div w:id="40986462">
      <w:bodyDiv w:val="1"/>
      <w:marLeft w:val="0"/>
      <w:marRight w:val="0"/>
      <w:marTop w:val="0"/>
      <w:marBottom w:val="0"/>
      <w:divBdr>
        <w:top w:val="none" w:sz="0" w:space="0" w:color="auto"/>
        <w:left w:val="none" w:sz="0" w:space="0" w:color="auto"/>
        <w:bottom w:val="none" w:sz="0" w:space="0" w:color="auto"/>
        <w:right w:val="none" w:sz="0" w:space="0" w:color="auto"/>
      </w:divBdr>
      <w:divsChild>
        <w:div w:id="2137328769">
          <w:marLeft w:val="0"/>
          <w:marRight w:val="0"/>
          <w:marTop w:val="0"/>
          <w:marBottom w:val="0"/>
          <w:divBdr>
            <w:top w:val="none" w:sz="0" w:space="0" w:color="auto"/>
            <w:left w:val="none" w:sz="0" w:space="0" w:color="auto"/>
            <w:bottom w:val="none" w:sz="0" w:space="0" w:color="auto"/>
            <w:right w:val="none" w:sz="0" w:space="0" w:color="auto"/>
          </w:divBdr>
          <w:divsChild>
            <w:div w:id="1614752517">
              <w:marLeft w:val="0"/>
              <w:marRight w:val="0"/>
              <w:marTop w:val="0"/>
              <w:marBottom w:val="0"/>
              <w:divBdr>
                <w:top w:val="none" w:sz="0" w:space="0" w:color="auto"/>
                <w:left w:val="none" w:sz="0" w:space="0" w:color="auto"/>
                <w:bottom w:val="none" w:sz="0" w:space="0" w:color="auto"/>
                <w:right w:val="none" w:sz="0" w:space="0" w:color="auto"/>
              </w:divBdr>
            </w:div>
          </w:divsChild>
        </w:div>
        <w:div w:id="651061579">
          <w:marLeft w:val="0"/>
          <w:marRight w:val="0"/>
          <w:marTop w:val="0"/>
          <w:marBottom w:val="0"/>
          <w:divBdr>
            <w:top w:val="none" w:sz="0" w:space="0" w:color="auto"/>
            <w:left w:val="none" w:sz="0" w:space="0" w:color="auto"/>
            <w:bottom w:val="none" w:sz="0" w:space="0" w:color="auto"/>
            <w:right w:val="none" w:sz="0" w:space="0" w:color="auto"/>
          </w:divBdr>
          <w:divsChild>
            <w:div w:id="1410036638">
              <w:marLeft w:val="0"/>
              <w:marRight w:val="0"/>
              <w:marTop w:val="0"/>
              <w:marBottom w:val="0"/>
              <w:divBdr>
                <w:top w:val="none" w:sz="0" w:space="0" w:color="auto"/>
                <w:left w:val="none" w:sz="0" w:space="0" w:color="auto"/>
                <w:bottom w:val="none" w:sz="0" w:space="0" w:color="auto"/>
                <w:right w:val="none" w:sz="0" w:space="0" w:color="auto"/>
              </w:divBdr>
              <w:divsChild>
                <w:div w:id="862134017">
                  <w:marLeft w:val="0"/>
                  <w:marRight w:val="120"/>
                  <w:marTop w:val="0"/>
                  <w:marBottom w:val="0"/>
                  <w:divBdr>
                    <w:top w:val="none" w:sz="0" w:space="0" w:color="auto"/>
                    <w:left w:val="none" w:sz="0" w:space="0" w:color="auto"/>
                    <w:bottom w:val="none" w:sz="0" w:space="0" w:color="auto"/>
                    <w:right w:val="none" w:sz="0" w:space="0" w:color="auto"/>
                  </w:divBdr>
                </w:div>
                <w:div w:id="2146390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4621669">
      <w:bodyDiv w:val="1"/>
      <w:marLeft w:val="0"/>
      <w:marRight w:val="0"/>
      <w:marTop w:val="0"/>
      <w:marBottom w:val="0"/>
      <w:divBdr>
        <w:top w:val="none" w:sz="0" w:space="0" w:color="auto"/>
        <w:left w:val="none" w:sz="0" w:space="0" w:color="auto"/>
        <w:bottom w:val="none" w:sz="0" w:space="0" w:color="auto"/>
        <w:right w:val="none" w:sz="0" w:space="0" w:color="auto"/>
      </w:divBdr>
      <w:divsChild>
        <w:div w:id="2121760048">
          <w:marLeft w:val="0"/>
          <w:marRight w:val="0"/>
          <w:marTop w:val="0"/>
          <w:marBottom w:val="0"/>
          <w:divBdr>
            <w:top w:val="none" w:sz="0" w:space="0" w:color="auto"/>
            <w:left w:val="none" w:sz="0" w:space="0" w:color="auto"/>
            <w:bottom w:val="none" w:sz="0" w:space="0" w:color="auto"/>
            <w:right w:val="none" w:sz="0" w:space="0" w:color="auto"/>
          </w:divBdr>
          <w:divsChild>
            <w:div w:id="1991327395">
              <w:marLeft w:val="0"/>
              <w:marRight w:val="0"/>
              <w:marTop w:val="0"/>
              <w:marBottom w:val="0"/>
              <w:divBdr>
                <w:top w:val="none" w:sz="0" w:space="0" w:color="auto"/>
                <w:left w:val="none" w:sz="0" w:space="0" w:color="auto"/>
                <w:bottom w:val="none" w:sz="0" w:space="0" w:color="auto"/>
                <w:right w:val="none" w:sz="0" w:space="0" w:color="auto"/>
              </w:divBdr>
            </w:div>
          </w:divsChild>
        </w:div>
        <w:div w:id="428820557">
          <w:marLeft w:val="0"/>
          <w:marRight w:val="0"/>
          <w:marTop w:val="0"/>
          <w:marBottom w:val="0"/>
          <w:divBdr>
            <w:top w:val="none" w:sz="0" w:space="0" w:color="auto"/>
            <w:left w:val="none" w:sz="0" w:space="0" w:color="auto"/>
            <w:bottom w:val="none" w:sz="0" w:space="0" w:color="auto"/>
            <w:right w:val="none" w:sz="0" w:space="0" w:color="auto"/>
          </w:divBdr>
          <w:divsChild>
            <w:div w:id="193004021">
              <w:marLeft w:val="0"/>
              <w:marRight w:val="0"/>
              <w:marTop w:val="0"/>
              <w:marBottom w:val="0"/>
              <w:divBdr>
                <w:top w:val="none" w:sz="0" w:space="0" w:color="auto"/>
                <w:left w:val="none" w:sz="0" w:space="0" w:color="auto"/>
                <w:bottom w:val="none" w:sz="0" w:space="0" w:color="auto"/>
                <w:right w:val="none" w:sz="0" w:space="0" w:color="auto"/>
              </w:divBdr>
              <w:divsChild>
                <w:div w:id="1266578598">
                  <w:marLeft w:val="0"/>
                  <w:marRight w:val="120"/>
                  <w:marTop w:val="0"/>
                  <w:marBottom w:val="0"/>
                  <w:divBdr>
                    <w:top w:val="none" w:sz="0" w:space="0" w:color="auto"/>
                    <w:left w:val="none" w:sz="0" w:space="0" w:color="auto"/>
                    <w:bottom w:val="none" w:sz="0" w:space="0" w:color="auto"/>
                    <w:right w:val="none" w:sz="0" w:space="0" w:color="auto"/>
                  </w:divBdr>
                </w:div>
                <w:div w:id="863832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349926">
          <w:marLeft w:val="0"/>
          <w:marRight w:val="0"/>
          <w:marTop w:val="0"/>
          <w:marBottom w:val="0"/>
          <w:divBdr>
            <w:top w:val="none" w:sz="0" w:space="0" w:color="auto"/>
            <w:left w:val="none" w:sz="0" w:space="0" w:color="auto"/>
            <w:bottom w:val="none" w:sz="0" w:space="0" w:color="auto"/>
            <w:right w:val="none" w:sz="0" w:space="0" w:color="auto"/>
          </w:divBdr>
          <w:divsChild>
            <w:div w:id="2083677999">
              <w:marLeft w:val="0"/>
              <w:marRight w:val="0"/>
              <w:marTop w:val="0"/>
              <w:marBottom w:val="0"/>
              <w:divBdr>
                <w:top w:val="none" w:sz="0" w:space="0" w:color="auto"/>
                <w:left w:val="none" w:sz="0" w:space="0" w:color="auto"/>
                <w:bottom w:val="none" w:sz="0" w:space="0" w:color="auto"/>
                <w:right w:val="none" w:sz="0" w:space="0" w:color="auto"/>
              </w:divBdr>
              <w:divsChild>
                <w:div w:id="1444688185">
                  <w:marLeft w:val="0"/>
                  <w:marRight w:val="120"/>
                  <w:marTop w:val="0"/>
                  <w:marBottom w:val="0"/>
                  <w:divBdr>
                    <w:top w:val="none" w:sz="0" w:space="0" w:color="auto"/>
                    <w:left w:val="none" w:sz="0" w:space="0" w:color="auto"/>
                    <w:bottom w:val="none" w:sz="0" w:space="0" w:color="auto"/>
                    <w:right w:val="none" w:sz="0" w:space="0" w:color="auto"/>
                  </w:divBdr>
                </w:div>
                <w:div w:id="1917592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691152">
          <w:marLeft w:val="0"/>
          <w:marRight w:val="0"/>
          <w:marTop w:val="0"/>
          <w:marBottom w:val="0"/>
          <w:divBdr>
            <w:top w:val="none" w:sz="0" w:space="0" w:color="auto"/>
            <w:left w:val="none" w:sz="0" w:space="0" w:color="auto"/>
            <w:bottom w:val="none" w:sz="0" w:space="0" w:color="auto"/>
            <w:right w:val="none" w:sz="0" w:space="0" w:color="auto"/>
          </w:divBdr>
          <w:divsChild>
            <w:div w:id="1459494425">
              <w:marLeft w:val="0"/>
              <w:marRight w:val="0"/>
              <w:marTop w:val="0"/>
              <w:marBottom w:val="0"/>
              <w:divBdr>
                <w:top w:val="none" w:sz="0" w:space="0" w:color="auto"/>
                <w:left w:val="none" w:sz="0" w:space="0" w:color="auto"/>
                <w:bottom w:val="none" w:sz="0" w:space="0" w:color="auto"/>
                <w:right w:val="none" w:sz="0" w:space="0" w:color="auto"/>
              </w:divBdr>
              <w:divsChild>
                <w:div w:id="1631790085">
                  <w:marLeft w:val="0"/>
                  <w:marRight w:val="120"/>
                  <w:marTop w:val="0"/>
                  <w:marBottom w:val="0"/>
                  <w:divBdr>
                    <w:top w:val="none" w:sz="0" w:space="0" w:color="auto"/>
                    <w:left w:val="none" w:sz="0" w:space="0" w:color="auto"/>
                    <w:bottom w:val="none" w:sz="0" w:space="0" w:color="auto"/>
                    <w:right w:val="none" w:sz="0" w:space="0" w:color="auto"/>
                  </w:divBdr>
                </w:div>
                <w:div w:id="1942302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3805031">
          <w:marLeft w:val="0"/>
          <w:marRight w:val="0"/>
          <w:marTop w:val="0"/>
          <w:marBottom w:val="0"/>
          <w:divBdr>
            <w:top w:val="none" w:sz="0" w:space="0" w:color="auto"/>
            <w:left w:val="none" w:sz="0" w:space="0" w:color="auto"/>
            <w:bottom w:val="none" w:sz="0" w:space="0" w:color="auto"/>
            <w:right w:val="none" w:sz="0" w:space="0" w:color="auto"/>
          </w:divBdr>
          <w:divsChild>
            <w:div w:id="784619171">
              <w:marLeft w:val="0"/>
              <w:marRight w:val="0"/>
              <w:marTop w:val="0"/>
              <w:marBottom w:val="0"/>
              <w:divBdr>
                <w:top w:val="none" w:sz="0" w:space="0" w:color="auto"/>
                <w:left w:val="none" w:sz="0" w:space="0" w:color="auto"/>
                <w:bottom w:val="none" w:sz="0" w:space="0" w:color="auto"/>
                <w:right w:val="none" w:sz="0" w:space="0" w:color="auto"/>
              </w:divBdr>
              <w:divsChild>
                <w:div w:id="1992714662">
                  <w:marLeft w:val="0"/>
                  <w:marRight w:val="120"/>
                  <w:marTop w:val="0"/>
                  <w:marBottom w:val="0"/>
                  <w:divBdr>
                    <w:top w:val="none" w:sz="0" w:space="0" w:color="auto"/>
                    <w:left w:val="none" w:sz="0" w:space="0" w:color="auto"/>
                    <w:bottom w:val="none" w:sz="0" w:space="0" w:color="auto"/>
                    <w:right w:val="none" w:sz="0" w:space="0" w:color="auto"/>
                  </w:divBdr>
                </w:div>
                <w:div w:id="576747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784414">
      <w:bodyDiv w:val="1"/>
      <w:marLeft w:val="0"/>
      <w:marRight w:val="0"/>
      <w:marTop w:val="0"/>
      <w:marBottom w:val="0"/>
      <w:divBdr>
        <w:top w:val="none" w:sz="0" w:space="0" w:color="auto"/>
        <w:left w:val="none" w:sz="0" w:space="0" w:color="auto"/>
        <w:bottom w:val="none" w:sz="0" w:space="0" w:color="auto"/>
        <w:right w:val="none" w:sz="0" w:space="0" w:color="auto"/>
      </w:divBdr>
      <w:divsChild>
        <w:div w:id="1123962763">
          <w:marLeft w:val="0"/>
          <w:marRight w:val="0"/>
          <w:marTop w:val="0"/>
          <w:marBottom w:val="0"/>
          <w:divBdr>
            <w:top w:val="none" w:sz="0" w:space="0" w:color="auto"/>
            <w:left w:val="none" w:sz="0" w:space="0" w:color="auto"/>
            <w:bottom w:val="none" w:sz="0" w:space="0" w:color="auto"/>
            <w:right w:val="none" w:sz="0" w:space="0" w:color="auto"/>
          </w:divBdr>
        </w:div>
        <w:div w:id="453210385">
          <w:marLeft w:val="0"/>
          <w:marRight w:val="0"/>
          <w:marTop w:val="0"/>
          <w:marBottom w:val="0"/>
          <w:divBdr>
            <w:top w:val="none" w:sz="0" w:space="0" w:color="auto"/>
            <w:left w:val="none" w:sz="0" w:space="0" w:color="auto"/>
            <w:bottom w:val="none" w:sz="0" w:space="0" w:color="auto"/>
            <w:right w:val="none" w:sz="0" w:space="0" w:color="auto"/>
          </w:divBdr>
        </w:div>
        <w:div w:id="1140852652">
          <w:marLeft w:val="0"/>
          <w:marRight w:val="0"/>
          <w:marTop w:val="0"/>
          <w:marBottom w:val="0"/>
          <w:divBdr>
            <w:top w:val="none" w:sz="0" w:space="0" w:color="auto"/>
            <w:left w:val="none" w:sz="0" w:space="0" w:color="auto"/>
            <w:bottom w:val="none" w:sz="0" w:space="0" w:color="auto"/>
            <w:right w:val="none" w:sz="0" w:space="0" w:color="auto"/>
          </w:divBdr>
        </w:div>
        <w:div w:id="1496922927">
          <w:marLeft w:val="0"/>
          <w:marRight w:val="0"/>
          <w:marTop w:val="0"/>
          <w:marBottom w:val="0"/>
          <w:divBdr>
            <w:top w:val="none" w:sz="0" w:space="0" w:color="auto"/>
            <w:left w:val="none" w:sz="0" w:space="0" w:color="auto"/>
            <w:bottom w:val="none" w:sz="0" w:space="0" w:color="auto"/>
            <w:right w:val="none" w:sz="0" w:space="0" w:color="auto"/>
          </w:divBdr>
        </w:div>
        <w:div w:id="457455453">
          <w:marLeft w:val="0"/>
          <w:marRight w:val="0"/>
          <w:marTop w:val="0"/>
          <w:marBottom w:val="0"/>
          <w:divBdr>
            <w:top w:val="none" w:sz="0" w:space="0" w:color="auto"/>
            <w:left w:val="none" w:sz="0" w:space="0" w:color="auto"/>
            <w:bottom w:val="none" w:sz="0" w:space="0" w:color="auto"/>
            <w:right w:val="none" w:sz="0" w:space="0" w:color="auto"/>
          </w:divBdr>
        </w:div>
      </w:divsChild>
    </w:div>
    <w:div w:id="59911705">
      <w:bodyDiv w:val="1"/>
      <w:marLeft w:val="0"/>
      <w:marRight w:val="0"/>
      <w:marTop w:val="0"/>
      <w:marBottom w:val="0"/>
      <w:divBdr>
        <w:top w:val="none" w:sz="0" w:space="0" w:color="auto"/>
        <w:left w:val="none" w:sz="0" w:space="0" w:color="auto"/>
        <w:bottom w:val="none" w:sz="0" w:space="0" w:color="auto"/>
        <w:right w:val="none" w:sz="0" w:space="0" w:color="auto"/>
      </w:divBdr>
      <w:divsChild>
        <w:div w:id="1406494596">
          <w:marLeft w:val="0"/>
          <w:marRight w:val="0"/>
          <w:marTop w:val="0"/>
          <w:marBottom w:val="0"/>
          <w:divBdr>
            <w:top w:val="none" w:sz="0" w:space="0" w:color="auto"/>
            <w:left w:val="none" w:sz="0" w:space="0" w:color="auto"/>
            <w:bottom w:val="none" w:sz="0" w:space="0" w:color="auto"/>
            <w:right w:val="none" w:sz="0" w:space="0" w:color="auto"/>
          </w:divBdr>
        </w:div>
        <w:div w:id="1783836733">
          <w:marLeft w:val="0"/>
          <w:marRight w:val="0"/>
          <w:marTop w:val="0"/>
          <w:marBottom w:val="0"/>
          <w:divBdr>
            <w:top w:val="none" w:sz="0" w:space="0" w:color="auto"/>
            <w:left w:val="none" w:sz="0" w:space="0" w:color="auto"/>
            <w:bottom w:val="none" w:sz="0" w:space="0" w:color="auto"/>
            <w:right w:val="none" w:sz="0" w:space="0" w:color="auto"/>
          </w:divBdr>
        </w:div>
        <w:div w:id="676611794">
          <w:marLeft w:val="0"/>
          <w:marRight w:val="0"/>
          <w:marTop w:val="0"/>
          <w:marBottom w:val="0"/>
          <w:divBdr>
            <w:top w:val="none" w:sz="0" w:space="0" w:color="auto"/>
            <w:left w:val="none" w:sz="0" w:space="0" w:color="auto"/>
            <w:bottom w:val="none" w:sz="0" w:space="0" w:color="auto"/>
            <w:right w:val="none" w:sz="0" w:space="0" w:color="auto"/>
          </w:divBdr>
        </w:div>
        <w:div w:id="164248255">
          <w:marLeft w:val="0"/>
          <w:marRight w:val="0"/>
          <w:marTop w:val="0"/>
          <w:marBottom w:val="0"/>
          <w:divBdr>
            <w:top w:val="none" w:sz="0" w:space="0" w:color="auto"/>
            <w:left w:val="none" w:sz="0" w:space="0" w:color="auto"/>
            <w:bottom w:val="none" w:sz="0" w:space="0" w:color="auto"/>
            <w:right w:val="none" w:sz="0" w:space="0" w:color="auto"/>
          </w:divBdr>
        </w:div>
        <w:div w:id="1331368141">
          <w:marLeft w:val="0"/>
          <w:marRight w:val="0"/>
          <w:marTop w:val="0"/>
          <w:marBottom w:val="0"/>
          <w:divBdr>
            <w:top w:val="none" w:sz="0" w:space="0" w:color="auto"/>
            <w:left w:val="none" w:sz="0" w:space="0" w:color="auto"/>
            <w:bottom w:val="none" w:sz="0" w:space="0" w:color="auto"/>
            <w:right w:val="none" w:sz="0" w:space="0" w:color="auto"/>
          </w:divBdr>
        </w:div>
        <w:div w:id="189612997">
          <w:marLeft w:val="0"/>
          <w:marRight w:val="0"/>
          <w:marTop w:val="0"/>
          <w:marBottom w:val="0"/>
          <w:divBdr>
            <w:top w:val="none" w:sz="0" w:space="0" w:color="auto"/>
            <w:left w:val="none" w:sz="0" w:space="0" w:color="auto"/>
            <w:bottom w:val="none" w:sz="0" w:space="0" w:color="auto"/>
            <w:right w:val="none" w:sz="0" w:space="0" w:color="auto"/>
          </w:divBdr>
        </w:div>
        <w:div w:id="72706245">
          <w:marLeft w:val="0"/>
          <w:marRight w:val="0"/>
          <w:marTop w:val="0"/>
          <w:marBottom w:val="0"/>
          <w:divBdr>
            <w:top w:val="none" w:sz="0" w:space="0" w:color="auto"/>
            <w:left w:val="none" w:sz="0" w:space="0" w:color="auto"/>
            <w:bottom w:val="none" w:sz="0" w:space="0" w:color="auto"/>
            <w:right w:val="none" w:sz="0" w:space="0" w:color="auto"/>
          </w:divBdr>
        </w:div>
        <w:div w:id="1884177167">
          <w:marLeft w:val="0"/>
          <w:marRight w:val="0"/>
          <w:marTop w:val="0"/>
          <w:marBottom w:val="0"/>
          <w:divBdr>
            <w:top w:val="none" w:sz="0" w:space="0" w:color="auto"/>
            <w:left w:val="none" w:sz="0" w:space="0" w:color="auto"/>
            <w:bottom w:val="none" w:sz="0" w:space="0" w:color="auto"/>
            <w:right w:val="none" w:sz="0" w:space="0" w:color="auto"/>
          </w:divBdr>
        </w:div>
        <w:div w:id="1074663862">
          <w:marLeft w:val="0"/>
          <w:marRight w:val="0"/>
          <w:marTop w:val="0"/>
          <w:marBottom w:val="0"/>
          <w:divBdr>
            <w:top w:val="none" w:sz="0" w:space="0" w:color="auto"/>
            <w:left w:val="none" w:sz="0" w:space="0" w:color="auto"/>
            <w:bottom w:val="none" w:sz="0" w:space="0" w:color="auto"/>
            <w:right w:val="none" w:sz="0" w:space="0" w:color="auto"/>
          </w:divBdr>
        </w:div>
      </w:divsChild>
    </w:div>
    <w:div w:id="75826848">
      <w:bodyDiv w:val="1"/>
      <w:marLeft w:val="0"/>
      <w:marRight w:val="0"/>
      <w:marTop w:val="0"/>
      <w:marBottom w:val="0"/>
      <w:divBdr>
        <w:top w:val="none" w:sz="0" w:space="0" w:color="auto"/>
        <w:left w:val="none" w:sz="0" w:space="0" w:color="auto"/>
        <w:bottom w:val="none" w:sz="0" w:space="0" w:color="auto"/>
        <w:right w:val="none" w:sz="0" w:space="0" w:color="auto"/>
      </w:divBdr>
    </w:div>
    <w:div w:id="106312278">
      <w:bodyDiv w:val="1"/>
      <w:marLeft w:val="0"/>
      <w:marRight w:val="0"/>
      <w:marTop w:val="0"/>
      <w:marBottom w:val="0"/>
      <w:divBdr>
        <w:top w:val="none" w:sz="0" w:space="0" w:color="auto"/>
        <w:left w:val="none" w:sz="0" w:space="0" w:color="auto"/>
        <w:bottom w:val="none" w:sz="0" w:space="0" w:color="auto"/>
        <w:right w:val="none" w:sz="0" w:space="0" w:color="auto"/>
      </w:divBdr>
    </w:div>
    <w:div w:id="123013458">
      <w:bodyDiv w:val="1"/>
      <w:marLeft w:val="0"/>
      <w:marRight w:val="0"/>
      <w:marTop w:val="0"/>
      <w:marBottom w:val="0"/>
      <w:divBdr>
        <w:top w:val="none" w:sz="0" w:space="0" w:color="auto"/>
        <w:left w:val="none" w:sz="0" w:space="0" w:color="auto"/>
        <w:bottom w:val="none" w:sz="0" w:space="0" w:color="auto"/>
        <w:right w:val="none" w:sz="0" w:space="0" w:color="auto"/>
      </w:divBdr>
      <w:divsChild>
        <w:div w:id="544830363">
          <w:marLeft w:val="0"/>
          <w:marRight w:val="0"/>
          <w:marTop w:val="0"/>
          <w:marBottom w:val="0"/>
          <w:divBdr>
            <w:top w:val="none" w:sz="0" w:space="0" w:color="auto"/>
            <w:left w:val="none" w:sz="0" w:space="0" w:color="auto"/>
            <w:bottom w:val="none" w:sz="0" w:space="0" w:color="auto"/>
            <w:right w:val="none" w:sz="0" w:space="0" w:color="auto"/>
          </w:divBdr>
        </w:div>
        <w:div w:id="991324203">
          <w:marLeft w:val="0"/>
          <w:marRight w:val="0"/>
          <w:marTop w:val="0"/>
          <w:marBottom w:val="0"/>
          <w:divBdr>
            <w:top w:val="none" w:sz="0" w:space="0" w:color="auto"/>
            <w:left w:val="none" w:sz="0" w:space="0" w:color="auto"/>
            <w:bottom w:val="none" w:sz="0" w:space="0" w:color="auto"/>
            <w:right w:val="none" w:sz="0" w:space="0" w:color="auto"/>
          </w:divBdr>
        </w:div>
        <w:div w:id="1657683562">
          <w:marLeft w:val="0"/>
          <w:marRight w:val="0"/>
          <w:marTop w:val="0"/>
          <w:marBottom w:val="0"/>
          <w:divBdr>
            <w:top w:val="none" w:sz="0" w:space="0" w:color="auto"/>
            <w:left w:val="none" w:sz="0" w:space="0" w:color="auto"/>
            <w:bottom w:val="none" w:sz="0" w:space="0" w:color="auto"/>
            <w:right w:val="none" w:sz="0" w:space="0" w:color="auto"/>
          </w:divBdr>
        </w:div>
        <w:div w:id="332221592">
          <w:marLeft w:val="0"/>
          <w:marRight w:val="0"/>
          <w:marTop w:val="0"/>
          <w:marBottom w:val="0"/>
          <w:divBdr>
            <w:top w:val="none" w:sz="0" w:space="0" w:color="auto"/>
            <w:left w:val="none" w:sz="0" w:space="0" w:color="auto"/>
            <w:bottom w:val="none" w:sz="0" w:space="0" w:color="auto"/>
            <w:right w:val="none" w:sz="0" w:space="0" w:color="auto"/>
          </w:divBdr>
        </w:div>
      </w:divsChild>
    </w:div>
    <w:div w:id="154105804">
      <w:bodyDiv w:val="1"/>
      <w:marLeft w:val="0"/>
      <w:marRight w:val="0"/>
      <w:marTop w:val="0"/>
      <w:marBottom w:val="0"/>
      <w:divBdr>
        <w:top w:val="none" w:sz="0" w:space="0" w:color="auto"/>
        <w:left w:val="none" w:sz="0" w:space="0" w:color="auto"/>
        <w:bottom w:val="none" w:sz="0" w:space="0" w:color="auto"/>
        <w:right w:val="none" w:sz="0" w:space="0" w:color="auto"/>
      </w:divBdr>
      <w:divsChild>
        <w:div w:id="1534002723">
          <w:marLeft w:val="0"/>
          <w:marRight w:val="0"/>
          <w:marTop w:val="0"/>
          <w:marBottom w:val="0"/>
          <w:divBdr>
            <w:top w:val="none" w:sz="0" w:space="0" w:color="auto"/>
            <w:left w:val="none" w:sz="0" w:space="0" w:color="auto"/>
            <w:bottom w:val="none" w:sz="0" w:space="0" w:color="auto"/>
            <w:right w:val="none" w:sz="0" w:space="0" w:color="auto"/>
          </w:divBdr>
        </w:div>
        <w:div w:id="2057125227">
          <w:marLeft w:val="0"/>
          <w:marRight w:val="0"/>
          <w:marTop w:val="0"/>
          <w:marBottom w:val="0"/>
          <w:divBdr>
            <w:top w:val="none" w:sz="0" w:space="0" w:color="auto"/>
            <w:left w:val="none" w:sz="0" w:space="0" w:color="auto"/>
            <w:bottom w:val="none" w:sz="0" w:space="0" w:color="auto"/>
            <w:right w:val="none" w:sz="0" w:space="0" w:color="auto"/>
          </w:divBdr>
        </w:div>
        <w:div w:id="1525249530">
          <w:marLeft w:val="0"/>
          <w:marRight w:val="0"/>
          <w:marTop w:val="0"/>
          <w:marBottom w:val="0"/>
          <w:divBdr>
            <w:top w:val="none" w:sz="0" w:space="0" w:color="auto"/>
            <w:left w:val="none" w:sz="0" w:space="0" w:color="auto"/>
            <w:bottom w:val="none" w:sz="0" w:space="0" w:color="auto"/>
            <w:right w:val="none" w:sz="0" w:space="0" w:color="auto"/>
          </w:divBdr>
        </w:div>
        <w:div w:id="491336023">
          <w:marLeft w:val="0"/>
          <w:marRight w:val="0"/>
          <w:marTop w:val="0"/>
          <w:marBottom w:val="0"/>
          <w:divBdr>
            <w:top w:val="none" w:sz="0" w:space="0" w:color="auto"/>
            <w:left w:val="none" w:sz="0" w:space="0" w:color="auto"/>
            <w:bottom w:val="none" w:sz="0" w:space="0" w:color="auto"/>
            <w:right w:val="none" w:sz="0" w:space="0" w:color="auto"/>
          </w:divBdr>
        </w:div>
        <w:div w:id="1787891803">
          <w:marLeft w:val="0"/>
          <w:marRight w:val="0"/>
          <w:marTop w:val="0"/>
          <w:marBottom w:val="0"/>
          <w:divBdr>
            <w:top w:val="none" w:sz="0" w:space="0" w:color="auto"/>
            <w:left w:val="none" w:sz="0" w:space="0" w:color="auto"/>
            <w:bottom w:val="none" w:sz="0" w:space="0" w:color="auto"/>
            <w:right w:val="none" w:sz="0" w:space="0" w:color="auto"/>
          </w:divBdr>
        </w:div>
      </w:divsChild>
    </w:div>
    <w:div w:id="172378756">
      <w:bodyDiv w:val="1"/>
      <w:marLeft w:val="0"/>
      <w:marRight w:val="0"/>
      <w:marTop w:val="0"/>
      <w:marBottom w:val="0"/>
      <w:divBdr>
        <w:top w:val="none" w:sz="0" w:space="0" w:color="auto"/>
        <w:left w:val="none" w:sz="0" w:space="0" w:color="auto"/>
        <w:bottom w:val="none" w:sz="0" w:space="0" w:color="auto"/>
        <w:right w:val="none" w:sz="0" w:space="0" w:color="auto"/>
      </w:divBdr>
      <w:divsChild>
        <w:div w:id="445270783">
          <w:marLeft w:val="0"/>
          <w:marRight w:val="0"/>
          <w:marTop w:val="0"/>
          <w:marBottom w:val="0"/>
          <w:divBdr>
            <w:top w:val="none" w:sz="0" w:space="0" w:color="auto"/>
            <w:left w:val="none" w:sz="0" w:space="0" w:color="auto"/>
            <w:bottom w:val="none" w:sz="0" w:space="0" w:color="auto"/>
            <w:right w:val="none" w:sz="0" w:space="0" w:color="auto"/>
          </w:divBdr>
        </w:div>
        <w:div w:id="713503434">
          <w:marLeft w:val="0"/>
          <w:marRight w:val="0"/>
          <w:marTop w:val="0"/>
          <w:marBottom w:val="0"/>
          <w:divBdr>
            <w:top w:val="none" w:sz="0" w:space="0" w:color="auto"/>
            <w:left w:val="none" w:sz="0" w:space="0" w:color="auto"/>
            <w:bottom w:val="none" w:sz="0" w:space="0" w:color="auto"/>
            <w:right w:val="none" w:sz="0" w:space="0" w:color="auto"/>
          </w:divBdr>
        </w:div>
      </w:divsChild>
    </w:div>
    <w:div w:id="188183033">
      <w:bodyDiv w:val="1"/>
      <w:marLeft w:val="0"/>
      <w:marRight w:val="0"/>
      <w:marTop w:val="0"/>
      <w:marBottom w:val="0"/>
      <w:divBdr>
        <w:top w:val="none" w:sz="0" w:space="0" w:color="auto"/>
        <w:left w:val="none" w:sz="0" w:space="0" w:color="auto"/>
        <w:bottom w:val="none" w:sz="0" w:space="0" w:color="auto"/>
        <w:right w:val="none" w:sz="0" w:space="0" w:color="auto"/>
      </w:divBdr>
      <w:divsChild>
        <w:div w:id="350764586">
          <w:marLeft w:val="0"/>
          <w:marRight w:val="0"/>
          <w:marTop w:val="0"/>
          <w:marBottom w:val="0"/>
          <w:divBdr>
            <w:top w:val="none" w:sz="0" w:space="0" w:color="auto"/>
            <w:left w:val="none" w:sz="0" w:space="0" w:color="auto"/>
            <w:bottom w:val="none" w:sz="0" w:space="0" w:color="auto"/>
            <w:right w:val="none" w:sz="0" w:space="0" w:color="auto"/>
          </w:divBdr>
        </w:div>
        <w:div w:id="1898203124">
          <w:marLeft w:val="0"/>
          <w:marRight w:val="0"/>
          <w:marTop w:val="0"/>
          <w:marBottom w:val="0"/>
          <w:divBdr>
            <w:top w:val="none" w:sz="0" w:space="0" w:color="auto"/>
            <w:left w:val="none" w:sz="0" w:space="0" w:color="auto"/>
            <w:bottom w:val="none" w:sz="0" w:space="0" w:color="auto"/>
            <w:right w:val="none" w:sz="0" w:space="0" w:color="auto"/>
          </w:divBdr>
        </w:div>
      </w:divsChild>
    </w:div>
    <w:div w:id="230821989">
      <w:bodyDiv w:val="1"/>
      <w:marLeft w:val="0"/>
      <w:marRight w:val="0"/>
      <w:marTop w:val="0"/>
      <w:marBottom w:val="0"/>
      <w:divBdr>
        <w:top w:val="none" w:sz="0" w:space="0" w:color="auto"/>
        <w:left w:val="none" w:sz="0" w:space="0" w:color="auto"/>
        <w:bottom w:val="none" w:sz="0" w:space="0" w:color="auto"/>
        <w:right w:val="none" w:sz="0" w:space="0" w:color="auto"/>
      </w:divBdr>
      <w:divsChild>
        <w:div w:id="1228567704">
          <w:marLeft w:val="0"/>
          <w:marRight w:val="0"/>
          <w:marTop w:val="0"/>
          <w:marBottom w:val="0"/>
          <w:divBdr>
            <w:top w:val="none" w:sz="0" w:space="0" w:color="auto"/>
            <w:left w:val="none" w:sz="0" w:space="0" w:color="auto"/>
            <w:bottom w:val="none" w:sz="0" w:space="0" w:color="auto"/>
            <w:right w:val="none" w:sz="0" w:space="0" w:color="auto"/>
          </w:divBdr>
        </w:div>
        <w:div w:id="468134291">
          <w:marLeft w:val="0"/>
          <w:marRight w:val="0"/>
          <w:marTop w:val="0"/>
          <w:marBottom w:val="0"/>
          <w:divBdr>
            <w:top w:val="none" w:sz="0" w:space="0" w:color="auto"/>
            <w:left w:val="none" w:sz="0" w:space="0" w:color="auto"/>
            <w:bottom w:val="none" w:sz="0" w:space="0" w:color="auto"/>
            <w:right w:val="none" w:sz="0" w:space="0" w:color="auto"/>
          </w:divBdr>
        </w:div>
      </w:divsChild>
    </w:div>
    <w:div w:id="233131372">
      <w:bodyDiv w:val="1"/>
      <w:marLeft w:val="0"/>
      <w:marRight w:val="0"/>
      <w:marTop w:val="0"/>
      <w:marBottom w:val="0"/>
      <w:divBdr>
        <w:top w:val="none" w:sz="0" w:space="0" w:color="auto"/>
        <w:left w:val="none" w:sz="0" w:space="0" w:color="auto"/>
        <w:bottom w:val="none" w:sz="0" w:space="0" w:color="auto"/>
        <w:right w:val="none" w:sz="0" w:space="0" w:color="auto"/>
      </w:divBdr>
      <w:divsChild>
        <w:div w:id="665132330">
          <w:marLeft w:val="0"/>
          <w:marRight w:val="0"/>
          <w:marTop w:val="0"/>
          <w:marBottom w:val="0"/>
          <w:divBdr>
            <w:top w:val="none" w:sz="0" w:space="0" w:color="auto"/>
            <w:left w:val="none" w:sz="0" w:space="0" w:color="auto"/>
            <w:bottom w:val="none" w:sz="0" w:space="0" w:color="auto"/>
            <w:right w:val="none" w:sz="0" w:space="0" w:color="auto"/>
          </w:divBdr>
        </w:div>
        <w:div w:id="1771001056">
          <w:marLeft w:val="0"/>
          <w:marRight w:val="0"/>
          <w:marTop w:val="0"/>
          <w:marBottom w:val="0"/>
          <w:divBdr>
            <w:top w:val="none" w:sz="0" w:space="0" w:color="auto"/>
            <w:left w:val="none" w:sz="0" w:space="0" w:color="auto"/>
            <w:bottom w:val="none" w:sz="0" w:space="0" w:color="auto"/>
            <w:right w:val="none" w:sz="0" w:space="0" w:color="auto"/>
          </w:divBdr>
        </w:div>
        <w:div w:id="1152795637">
          <w:marLeft w:val="0"/>
          <w:marRight w:val="0"/>
          <w:marTop w:val="0"/>
          <w:marBottom w:val="0"/>
          <w:divBdr>
            <w:top w:val="none" w:sz="0" w:space="0" w:color="auto"/>
            <w:left w:val="none" w:sz="0" w:space="0" w:color="auto"/>
            <w:bottom w:val="none" w:sz="0" w:space="0" w:color="auto"/>
            <w:right w:val="none" w:sz="0" w:space="0" w:color="auto"/>
          </w:divBdr>
        </w:div>
        <w:div w:id="794370175">
          <w:marLeft w:val="0"/>
          <w:marRight w:val="0"/>
          <w:marTop w:val="0"/>
          <w:marBottom w:val="0"/>
          <w:divBdr>
            <w:top w:val="none" w:sz="0" w:space="0" w:color="auto"/>
            <w:left w:val="none" w:sz="0" w:space="0" w:color="auto"/>
            <w:bottom w:val="none" w:sz="0" w:space="0" w:color="auto"/>
            <w:right w:val="none" w:sz="0" w:space="0" w:color="auto"/>
          </w:divBdr>
        </w:div>
        <w:div w:id="657153643">
          <w:marLeft w:val="0"/>
          <w:marRight w:val="0"/>
          <w:marTop w:val="0"/>
          <w:marBottom w:val="0"/>
          <w:divBdr>
            <w:top w:val="none" w:sz="0" w:space="0" w:color="auto"/>
            <w:left w:val="none" w:sz="0" w:space="0" w:color="auto"/>
            <w:bottom w:val="none" w:sz="0" w:space="0" w:color="auto"/>
            <w:right w:val="none" w:sz="0" w:space="0" w:color="auto"/>
          </w:divBdr>
        </w:div>
        <w:div w:id="1680349716">
          <w:marLeft w:val="0"/>
          <w:marRight w:val="0"/>
          <w:marTop w:val="0"/>
          <w:marBottom w:val="0"/>
          <w:divBdr>
            <w:top w:val="none" w:sz="0" w:space="0" w:color="auto"/>
            <w:left w:val="none" w:sz="0" w:space="0" w:color="auto"/>
            <w:bottom w:val="none" w:sz="0" w:space="0" w:color="auto"/>
            <w:right w:val="none" w:sz="0" w:space="0" w:color="auto"/>
          </w:divBdr>
        </w:div>
        <w:div w:id="94909667">
          <w:marLeft w:val="0"/>
          <w:marRight w:val="0"/>
          <w:marTop w:val="0"/>
          <w:marBottom w:val="0"/>
          <w:divBdr>
            <w:top w:val="none" w:sz="0" w:space="0" w:color="auto"/>
            <w:left w:val="none" w:sz="0" w:space="0" w:color="auto"/>
            <w:bottom w:val="none" w:sz="0" w:space="0" w:color="auto"/>
            <w:right w:val="none" w:sz="0" w:space="0" w:color="auto"/>
          </w:divBdr>
        </w:div>
        <w:div w:id="16468520">
          <w:marLeft w:val="0"/>
          <w:marRight w:val="0"/>
          <w:marTop w:val="0"/>
          <w:marBottom w:val="0"/>
          <w:divBdr>
            <w:top w:val="none" w:sz="0" w:space="0" w:color="auto"/>
            <w:left w:val="none" w:sz="0" w:space="0" w:color="auto"/>
            <w:bottom w:val="none" w:sz="0" w:space="0" w:color="auto"/>
            <w:right w:val="none" w:sz="0" w:space="0" w:color="auto"/>
          </w:divBdr>
        </w:div>
      </w:divsChild>
    </w:div>
    <w:div w:id="236865213">
      <w:bodyDiv w:val="1"/>
      <w:marLeft w:val="0"/>
      <w:marRight w:val="0"/>
      <w:marTop w:val="0"/>
      <w:marBottom w:val="0"/>
      <w:divBdr>
        <w:top w:val="none" w:sz="0" w:space="0" w:color="auto"/>
        <w:left w:val="none" w:sz="0" w:space="0" w:color="auto"/>
        <w:bottom w:val="none" w:sz="0" w:space="0" w:color="auto"/>
        <w:right w:val="none" w:sz="0" w:space="0" w:color="auto"/>
      </w:divBdr>
      <w:divsChild>
        <w:div w:id="1758866149">
          <w:marLeft w:val="0"/>
          <w:marRight w:val="0"/>
          <w:marTop w:val="0"/>
          <w:marBottom w:val="0"/>
          <w:divBdr>
            <w:top w:val="none" w:sz="0" w:space="0" w:color="auto"/>
            <w:left w:val="none" w:sz="0" w:space="0" w:color="auto"/>
            <w:bottom w:val="none" w:sz="0" w:space="0" w:color="auto"/>
            <w:right w:val="none" w:sz="0" w:space="0" w:color="auto"/>
          </w:divBdr>
        </w:div>
        <w:div w:id="859393409">
          <w:marLeft w:val="0"/>
          <w:marRight w:val="0"/>
          <w:marTop w:val="0"/>
          <w:marBottom w:val="0"/>
          <w:divBdr>
            <w:top w:val="none" w:sz="0" w:space="0" w:color="auto"/>
            <w:left w:val="none" w:sz="0" w:space="0" w:color="auto"/>
            <w:bottom w:val="none" w:sz="0" w:space="0" w:color="auto"/>
            <w:right w:val="none" w:sz="0" w:space="0" w:color="auto"/>
          </w:divBdr>
        </w:div>
        <w:div w:id="1515923869">
          <w:marLeft w:val="0"/>
          <w:marRight w:val="0"/>
          <w:marTop w:val="0"/>
          <w:marBottom w:val="0"/>
          <w:divBdr>
            <w:top w:val="none" w:sz="0" w:space="0" w:color="auto"/>
            <w:left w:val="none" w:sz="0" w:space="0" w:color="auto"/>
            <w:bottom w:val="none" w:sz="0" w:space="0" w:color="auto"/>
            <w:right w:val="none" w:sz="0" w:space="0" w:color="auto"/>
          </w:divBdr>
        </w:div>
        <w:div w:id="2063751942">
          <w:marLeft w:val="0"/>
          <w:marRight w:val="0"/>
          <w:marTop w:val="0"/>
          <w:marBottom w:val="0"/>
          <w:divBdr>
            <w:top w:val="none" w:sz="0" w:space="0" w:color="auto"/>
            <w:left w:val="none" w:sz="0" w:space="0" w:color="auto"/>
            <w:bottom w:val="none" w:sz="0" w:space="0" w:color="auto"/>
            <w:right w:val="none" w:sz="0" w:space="0" w:color="auto"/>
          </w:divBdr>
        </w:div>
      </w:divsChild>
    </w:div>
    <w:div w:id="236988050">
      <w:bodyDiv w:val="1"/>
      <w:marLeft w:val="0"/>
      <w:marRight w:val="0"/>
      <w:marTop w:val="0"/>
      <w:marBottom w:val="0"/>
      <w:divBdr>
        <w:top w:val="none" w:sz="0" w:space="0" w:color="auto"/>
        <w:left w:val="none" w:sz="0" w:space="0" w:color="auto"/>
        <w:bottom w:val="none" w:sz="0" w:space="0" w:color="auto"/>
        <w:right w:val="none" w:sz="0" w:space="0" w:color="auto"/>
      </w:divBdr>
      <w:divsChild>
        <w:div w:id="2118140339">
          <w:marLeft w:val="0"/>
          <w:marRight w:val="0"/>
          <w:marTop w:val="0"/>
          <w:marBottom w:val="0"/>
          <w:divBdr>
            <w:top w:val="none" w:sz="0" w:space="0" w:color="auto"/>
            <w:left w:val="none" w:sz="0" w:space="0" w:color="auto"/>
            <w:bottom w:val="none" w:sz="0" w:space="0" w:color="auto"/>
            <w:right w:val="none" w:sz="0" w:space="0" w:color="auto"/>
          </w:divBdr>
        </w:div>
        <w:div w:id="2105883420">
          <w:marLeft w:val="0"/>
          <w:marRight w:val="0"/>
          <w:marTop w:val="0"/>
          <w:marBottom w:val="0"/>
          <w:divBdr>
            <w:top w:val="none" w:sz="0" w:space="0" w:color="auto"/>
            <w:left w:val="none" w:sz="0" w:space="0" w:color="auto"/>
            <w:bottom w:val="none" w:sz="0" w:space="0" w:color="auto"/>
            <w:right w:val="none" w:sz="0" w:space="0" w:color="auto"/>
          </w:divBdr>
        </w:div>
        <w:div w:id="1183980416">
          <w:marLeft w:val="0"/>
          <w:marRight w:val="0"/>
          <w:marTop w:val="0"/>
          <w:marBottom w:val="0"/>
          <w:divBdr>
            <w:top w:val="none" w:sz="0" w:space="0" w:color="auto"/>
            <w:left w:val="none" w:sz="0" w:space="0" w:color="auto"/>
            <w:bottom w:val="none" w:sz="0" w:space="0" w:color="auto"/>
            <w:right w:val="none" w:sz="0" w:space="0" w:color="auto"/>
          </w:divBdr>
        </w:div>
      </w:divsChild>
    </w:div>
    <w:div w:id="277372734">
      <w:bodyDiv w:val="1"/>
      <w:marLeft w:val="0"/>
      <w:marRight w:val="0"/>
      <w:marTop w:val="0"/>
      <w:marBottom w:val="0"/>
      <w:divBdr>
        <w:top w:val="none" w:sz="0" w:space="0" w:color="auto"/>
        <w:left w:val="none" w:sz="0" w:space="0" w:color="auto"/>
        <w:bottom w:val="none" w:sz="0" w:space="0" w:color="auto"/>
        <w:right w:val="none" w:sz="0" w:space="0" w:color="auto"/>
      </w:divBdr>
      <w:divsChild>
        <w:div w:id="405690383">
          <w:marLeft w:val="0"/>
          <w:marRight w:val="0"/>
          <w:marTop w:val="0"/>
          <w:marBottom w:val="0"/>
          <w:divBdr>
            <w:top w:val="none" w:sz="0" w:space="0" w:color="auto"/>
            <w:left w:val="none" w:sz="0" w:space="0" w:color="auto"/>
            <w:bottom w:val="none" w:sz="0" w:space="0" w:color="auto"/>
            <w:right w:val="none" w:sz="0" w:space="0" w:color="auto"/>
          </w:divBdr>
        </w:div>
        <w:div w:id="1447190555">
          <w:marLeft w:val="0"/>
          <w:marRight w:val="0"/>
          <w:marTop w:val="0"/>
          <w:marBottom w:val="0"/>
          <w:divBdr>
            <w:top w:val="none" w:sz="0" w:space="0" w:color="auto"/>
            <w:left w:val="none" w:sz="0" w:space="0" w:color="auto"/>
            <w:bottom w:val="none" w:sz="0" w:space="0" w:color="auto"/>
            <w:right w:val="none" w:sz="0" w:space="0" w:color="auto"/>
          </w:divBdr>
        </w:div>
      </w:divsChild>
    </w:div>
    <w:div w:id="287515634">
      <w:bodyDiv w:val="1"/>
      <w:marLeft w:val="0"/>
      <w:marRight w:val="0"/>
      <w:marTop w:val="0"/>
      <w:marBottom w:val="0"/>
      <w:divBdr>
        <w:top w:val="none" w:sz="0" w:space="0" w:color="auto"/>
        <w:left w:val="none" w:sz="0" w:space="0" w:color="auto"/>
        <w:bottom w:val="none" w:sz="0" w:space="0" w:color="auto"/>
        <w:right w:val="none" w:sz="0" w:space="0" w:color="auto"/>
      </w:divBdr>
      <w:divsChild>
        <w:div w:id="629164723">
          <w:marLeft w:val="0"/>
          <w:marRight w:val="0"/>
          <w:marTop w:val="0"/>
          <w:marBottom w:val="0"/>
          <w:divBdr>
            <w:top w:val="none" w:sz="0" w:space="0" w:color="auto"/>
            <w:left w:val="none" w:sz="0" w:space="0" w:color="auto"/>
            <w:bottom w:val="none" w:sz="0" w:space="0" w:color="auto"/>
            <w:right w:val="none" w:sz="0" w:space="0" w:color="auto"/>
          </w:divBdr>
        </w:div>
        <w:div w:id="1179346058">
          <w:marLeft w:val="0"/>
          <w:marRight w:val="0"/>
          <w:marTop w:val="0"/>
          <w:marBottom w:val="0"/>
          <w:divBdr>
            <w:top w:val="none" w:sz="0" w:space="0" w:color="auto"/>
            <w:left w:val="none" w:sz="0" w:space="0" w:color="auto"/>
            <w:bottom w:val="none" w:sz="0" w:space="0" w:color="auto"/>
            <w:right w:val="none" w:sz="0" w:space="0" w:color="auto"/>
          </w:divBdr>
        </w:div>
        <w:div w:id="808475948">
          <w:marLeft w:val="0"/>
          <w:marRight w:val="0"/>
          <w:marTop w:val="0"/>
          <w:marBottom w:val="0"/>
          <w:divBdr>
            <w:top w:val="none" w:sz="0" w:space="0" w:color="auto"/>
            <w:left w:val="none" w:sz="0" w:space="0" w:color="auto"/>
            <w:bottom w:val="none" w:sz="0" w:space="0" w:color="auto"/>
            <w:right w:val="none" w:sz="0" w:space="0" w:color="auto"/>
          </w:divBdr>
        </w:div>
      </w:divsChild>
    </w:div>
    <w:div w:id="300579420">
      <w:bodyDiv w:val="1"/>
      <w:marLeft w:val="0"/>
      <w:marRight w:val="0"/>
      <w:marTop w:val="0"/>
      <w:marBottom w:val="0"/>
      <w:divBdr>
        <w:top w:val="none" w:sz="0" w:space="0" w:color="auto"/>
        <w:left w:val="none" w:sz="0" w:space="0" w:color="auto"/>
        <w:bottom w:val="none" w:sz="0" w:space="0" w:color="auto"/>
        <w:right w:val="none" w:sz="0" w:space="0" w:color="auto"/>
      </w:divBdr>
      <w:divsChild>
        <w:div w:id="475614192">
          <w:marLeft w:val="0"/>
          <w:marRight w:val="0"/>
          <w:marTop w:val="0"/>
          <w:marBottom w:val="0"/>
          <w:divBdr>
            <w:top w:val="none" w:sz="0" w:space="0" w:color="auto"/>
            <w:left w:val="none" w:sz="0" w:space="0" w:color="auto"/>
            <w:bottom w:val="none" w:sz="0" w:space="0" w:color="auto"/>
            <w:right w:val="none" w:sz="0" w:space="0" w:color="auto"/>
          </w:divBdr>
        </w:div>
        <w:div w:id="1629361345">
          <w:marLeft w:val="0"/>
          <w:marRight w:val="0"/>
          <w:marTop w:val="0"/>
          <w:marBottom w:val="0"/>
          <w:divBdr>
            <w:top w:val="none" w:sz="0" w:space="0" w:color="auto"/>
            <w:left w:val="none" w:sz="0" w:space="0" w:color="auto"/>
            <w:bottom w:val="none" w:sz="0" w:space="0" w:color="auto"/>
            <w:right w:val="none" w:sz="0" w:space="0" w:color="auto"/>
          </w:divBdr>
        </w:div>
        <w:div w:id="1203903669">
          <w:marLeft w:val="0"/>
          <w:marRight w:val="0"/>
          <w:marTop w:val="0"/>
          <w:marBottom w:val="0"/>
          <w:divBdr>
            <w:top w:val="none" w:sz="0" w:space="0" w:color="auto"/>
            <w:left w:val="none" w:sz="0" w:space="0" w:color="auto"/>
            <w:bottom w:val="none" w:sz="0" w:space="0" w:color="auto"/>
            <w:right w:val="none" w:sz="0" w:space="0" w:color="auto"/>
          </w:divBdr>
        </w:div>
        <w:div w:id="1758861901">
          <w:marLeft w:val="0"/>
          <w:marRight w:val="0"/>
          <w:marTop w:val="0"/>
          <w:marBottom w:val="0"/>
          <w:divBdr>
            <w:top w:val="none" w:sz="0" w:space="0" w:color="auto"/>
            <w:left w:val="none" w:sz="0" w:space="0" w:color="auto"/>
            <w:bottom w:val="none" w:sz="0" w:space="0" w:color="auto"/>
            <w:right w:val="none" w:sz="0" w:space="0" w:color="auto"/>
          </w:divBdr>
        </w:div>
        <w:div w:id="487790627">
          <w:marLeft w:val="0"/>
          <w:marRight w:val="0"/>
          <w:marTop w:val="0"/>
          <w:marBottom w:val="0"/>
          <w:divBdr>
            <w:top w:val="none" w:sz="0" w:space="0" w:color="auto"/>
            <w:left w:val="none" w:sz="0" w:space="0" w:color="auto"/>
            <w:bottom w:val="none" w:sz="0" w:space="0" w:color="auto"/>
            <w:right w:val="none" w:sz="0" w:space="0" w:color="auto"/>
          </w:divBdr>
        </w:div>
        <w:div w:id="2009868686">
          <w:marLeft w:val="0"/>
          <w:marRight w:val="0"/>
          <w:marTop w:val="0"/>
          <w:marBottom w:val="0"/>
          <w:divBdr>
            <w:top w:val="none" w:sz="0" w:space="0" w:color="auto"/>
            <w:left w:val="none" w:sz="0" w:space="0" w:color="auto"/>
            <w:bottom w:val="none" w:sz="0" w:space="0" w:color="auto"/>
            <w:right w:val="none" w:sz="0" w:space="0" w:color="auto"/>
          </w:divBdr>
        </w:div>
        <w:div w:id="775560868">
          <w:marLeft w:val="0"/>
          <w:marRight w:val="0"/>
          <w:marTop w:val="0"/>
          <w:marBottom w:val="0"/>
          <w:divBdr>
            <w:top w:val="none" w:sz="0" w:space="0" w:color="auto"/>
            <w:left w:val="none" w:sz="0" w:space="0" w:color="auto"/>
            <w:bottom w:val="none" w:sz="0" w:space="0" w:color="auto"/>
            <w:right w:val="none" w:sz="0" w:space="0" w:color="auto"/>
          </w:divBdr>
        </w:div>
      </w:divsChild>
    </w:div>
    <w:div w:id="304429564">
      <w:bodyDiv w:val="1"/>
      <w:marLeft w:val="0"/>
      <w:marRight w:val="0"/>
      <w:marTop w:val="0"/>
      <w:marBottom w:val="0"/>
      <w:divBdr>
        <w:top w:val="none" w:sz="0" w:space="0" w:color="auto"/>
        <w:left w:val="none" w:sz="0" w:space="0" w:color="auto"/>
        <w:bottom w:val="none" w:sz="0" w:space="0" w:color="auto"/>
        <w:right w:val="none" w:sz="0" w:space="0" w:color="auto"/>
      </w:divBdr>
      <w:divsChild>
        <w:div w:id="1099641473">
          <w:marLeft w:val="0"/>
          <w:marRight w:val="0"/>
          <w:marTop w:val="0"/>
          <w:marBottom w:val="0"/>
          <w:divBdr>
            <w:top w:val="none" w:sz="0" w:space="0" w:color="auto"/>
            <w:left w:val="none" w:sz="0" w:space="0" w:color="auto"/>
            <w:bottom w:val="none" w:sz="0" w:space="0" w:color="auto"/>
            <w:right w:val="none" w:sz="0" w:space="0" w:color="auto"/>
          </w:divBdr>
        </w:div>
        <w:div w:id="137113532">
          <w:marLeft w:val="0"/>
          <w:marRight w:val="0"/>
          <w:marTop w:val="0"/>
          <w:marBottom w:val="0"/>
          <w:divBdr>
            <w:top w:val="none" w:sz="0" w:space="0" w:color="auto"/>
            <w:left w:val="none" w:sz="0" w:space="0" w:color="auto"/>
            <w:bottom w:val="none" w:sz="0" w:space="0" w:color="auto"/>
            <w:right w:val="none" w:sz="0" w:space="0" w:color="auto"/>
          </w:divBdr>
        </w:div>
        <w:div w:id="1452896540">
          <w:marLeft w:val="0"/>
          <w:marRight w:val="0"/>
          <w:marTop w:val="0"/>
          <w:marBottom w:val="0"/>
          <w:divBdr>
            <w:top w:val="none" w:sz="0" w:space="0" w:color="auto"/>
            <w:left w:val="none" w:sz="0" w:space="0" w:color="auto"/>
            <w:bottom w:val="none" w:sz="0" w:space="0" w:color="auto"/>
            <w:right w:val="none" w:sz="0" w:space="0" w:color="auto"/>
          </w:divBdr>
        </w:div>
        <w:div w:id="1614896837">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1970814005">
          <w:marLeft w:val="0"/>
          <w:marRight w:val="0"/>
          <w:marTop w:val="0"/>
          <w:marBottom w:val="0"/>
          <w:divBdr>
            <w:top w:val="none" w:sz="0" w:space="0" w:color="auto"/>
            <w:left w:val="none" w:sz="0" w:space="0" w:color="auto"/>
            <w:bottom w:val="none" w:sz="0" w:space="0" w:color="auto"/>
            <w:right w:val="none" w:sz="0" w:space="0" w:color="auto"/>
          </w:divBdr>
        </w:div>
        <w:div w:id="1719083311">
          <w:marLeft w:val="0"/>
          <w:marRight w:val="0"/>
          <w:marTop w:val="0"/>
          <w:marBottom w:val="0"/>
          <w:divBdr>
            <w:top w:val="none" w:sz="0" w:space="0" w:color="auto"/>
            <w:left w:val="none" w:sz="0" w:space="0" w:color="auto"/>
            <w:bottom w:val="none" w:sz="0" w:space="0" w:color="auto"/>
            <w:right w:val="none" w:sz="0" w:space="0" w:color="auto"/>
          </w:divBdr>
        </w:div>
        <w:div w:id="627592366">
          <w:marLeft w:val="0"/>
          <w:marRight w:val="0"/>
          <w:marTop w:val="0"/>
          <w:marBottom w:val="0"/>
          <w:divBdr>
            <w:top w:val="none" w:sz="0" w:space="0" w:color="auto"/>
            <w:left w:val="none" w:sz="0" w:space="0" w:color="auto"/>
            <w:bottom w:val="none" w:sz="0" w:space="0" w:color="auto"/>
            <w:right w:val="none" w:sz="0" w:space="0" w:color="auto"/>
          </w:divBdr>
        </w:div>
        <w:div w:id="1377044611">
          <w:marLeft w:val="0"/>
          <w:marRight w:val="0"/>
          <w:marTop w:val="0"/>
          <w:marBottom w:val="0"/>
          <w:divBdr>
            <w:top w:val="none" w:sz="0" w:space="0" w:color="auto"/>
            <w:left w:val="none" w:sz="0" w:space="0" w:color="auto"/>
            <w:bottom w:val="none" w:sz="0" w:space="0" w:color="auto"/>
            <w:right w:val="none" w:sz="0" w:space="0" w:color="auto"/>
          </w:divBdr>
        </w:div>
      </w:divsChild>
    </w:div>
    <w:div w:id="348987336">
      <w:bodyDiv w:val="1"/>
      <w:marLeft w:val="0"/>
      <w:marRight w:val="0"/>
      <w:marTop w:val="0"/>
      <w:marBottom w:val="0"/>
      <w:divBdr>
        <w:top w:val="none" w:sz="0" w:space="0" w:color="auto"/>
        <w:left w:val="none" w:sz="0" w:space="0" w:color="auto"/>
        <w:bottom w:val="none" w:sz="0" w:space="0" w:color="auto"/>
        <w:right w:val="none" w:sz="0" w:space="0" w:color="auto"/>
      </w:divBdr>
      <w:divsChild>
        <w:div w:id="641692573">
          <w:marLeft w:val="0"/>
          <w:marRight w:val="0"/>
          <w:marTop w:val="0"/>
          <w:marBottom w:val="0"/>
          <w:divBdr>
            <w:top w:val="none" w:sz="0" w:space="0" w:color="auto"/>
            <w:left w:val="none" w:sz="0" w:space="0" w:color="auto"/>
            <w:bottom w:val="none" w:sz="0" w:space="0" w:color="auto"/>
            <w:right w:val="none" w:sz="0" w:space="0" w:color="auto"/>
          </w:divBdr>
        </w:div>
        <w:div w:id="46878403">
          <w:marLeft w:val="0"/>
          <w:marRight w:val="0"/>
          <w:marTop w:val="0"/>
          <w:marBottom w:val="0"/>
          <w:divBdr>
            <w:top w:val="none" w:sz="0" w:space="0" w:color="auto"/>
            <w:left w:val="none" w:sz="0" w:space="0" w:color="auto"/>
            <w:bottom w:val="none" w:sz="0" w:space="0" w:color="auto"/>
            <w:right w:val="none" w:sz="0" w:space="0" w:color="auto"/>
          </w:divBdr>
        </w:div>
        <w:div w:id="837698832">
          <w:marLeft w:val="0"/>
          <w:marRight w:val="0"/>
          <w:marTop w:val="0"/>
          <w:marBottom w:val="0"/>
          <w:divBdr>
            <w:top w:val="none" w:sz="0" w:space="0" w:color="auto"/>
            <w:left w:val="none" w:sz="0" w:space="0" w:color="auto"/>
            <w:bottom w:val="none" w:sz="0" w:space="0" w:color="auto"/>
            <w:right w:val="none" w:sz="0" w:space="0" w:color="auto"/>
          </w:divBdr>
        </w:div>
        <w:div w:id="592514147">
          <w:marLeft w:val="0"/>
          <w:marRight w:val="0"/>
          <w:marTop w:val="0"/>
          <w:marBottom w:val="0"/>
          <w:divBdr>
            <w:top w:val="none" w:sz="0" w:space="0" w:color="auto"/>
            <w:left w:val="none" w:sz="0" w:space="0" w:color="auto"/>
            <w:bottom w:val="none" w:sz="0" w:space="0" w:color="auto"/>
            <w:right w:val="none" w:sz="0" w:space="0" w:color="auto"/>
          </w:divBdr>
        </w:div>
        <w:div w:id="1185971832">
          <w:marLeft w:val="0"/>
          <w:marRight w:val="0"/>
          <w:marTop w:val="0"/>
          <w:marBottom w:val="0"/>
          <w:divBdr>
            <w:top w:val="none" w:sz="0" w:space="0" w:color="auto"/>
            <w:left w:val="none" w:sz="0" w:space="0" w:color="auto"/>
            <w:bottom w:val="none" w:sz="0" w:space="0" w:color="auto"/>
            <w:right w:val="none" w:sz="0" w:space="0" w:color="auto"/>
          </w:divBdr>
        </w:div>
        <w:div w:id="1881673983">
          <w:marLeft w:val="0"/>
          <w:marRight w:val="0"/>
          <w:marTop w:val="0"/>
          <w:marBottom w:val="0"/>
          <w:divBdr>
            <w:top w:val="none" w:sz="0" w:space="0" w:color="auto"/>
            <w:left w:val="none" w:sz="0" w:space="0" w:color="auto"/>
            <w:bottom w:val="none" w:sz="0" w:space="0" w:color="auto"/>
            <w:right w:val="none" w:sz="0" w:space="0" w:color="auto"/>
          </w:divBdr>
        </w:div>
        <w:div w:id="277879717">
          <w:marLeft w:val="0"/>
          <w:marRight w:val="0"/>
          <w:marTop w:val="0"/>
          <w:marBottom w:val="0"/>
          <w:divBdr>
            <w:top w:val="none" w:sz="0" w:space="0" w:color="auto"/>
            <w:left w:val="none" w:sz="0" w:space="0" w:color="auto"/>
            <w:bottom w:val="none" w:sz="0" w:space="0" w:color="auto"/>
            <w:right w:val="none" w:sz="0" w:space="0" w:color="auto"/>
          </w:divBdr>
        </w:div>
      </w:divsChild>
    </w:div>
    <w:div w:id="372537588">
      <w:bodyDiv w:val="1"/>
      <w:marLeft w:val="0"/>
      <w:marRight w:val="0"/>
      <w:marTop w:val="0"/>
      <w:marBottom w:val="0"/>
      <w:divBdr>
        <w:top w:val="none" w:sz="0" w:space="0" w:color="auto"/>
        <w:left w:val="none" w:sz="0" w:space="0" w:color="auto"/>
        <w:bottom w:val="none" w:sz="0" w:space="0" w:color="auto"/>
        <w:right w:val="none" w:sz="0" w:space="0" w:color="auto"/>
      </w:divBdr>
      <w:divsChild>
        <w:div w:id="812674396">
          <w:marLeft w:val="0"/>
          <w:marRight w:val="0"/>
          <w:marTop w:val="0"/>
          <w:marBottom w:val="0"/>
          <w:divBdr>
            <w:top w:val="none" w:sz="0" w:space="0" w:color="auto"/>
            <w:left w:val="none" w:sz="0" w:space="0" w:color="auto"/>
            <w:bottom w:val="none" w:sz="0" w:space="0" w:color="auto"/>
            <w:right w:val="none" w:sz="0" w:space="0" w:color="auto"/>
          </w:divBdr>
        </w:div>
        <w:div w:id="376898501">
          <w:marLeft w:val="0"/>
          <w:marRight w:val="0"/>
          <w:marTop w:val="0"/>
          <w:marBottom w:val="0"/>
          <w:divBdr>
            <w:top w:val="none" w:sz="0" w:space="0" w:color="auto"/>
            <w:left w:val="none" w:sz="0" w:space="0" w:color="auto"/>
            <w:bottom w:val="none" w:sz="0" w:space="0" w:color="auto"/>
            <w:right w:val="none" w:sz="0" w:space="0" w:color="auto"/>
          </w:divBdr>
        </w:div>
        <w:div w:id="758256648">
          <w:marLeft w:val="0"/>
          <w:marRight w:val="0"/>
          <w:marTop w:val="0"/>
          <w:marBottom w:val="0"/>
          <w:divBdr>
            <w:top w:val="none" w:sz="0" w:space="0" w:color="auto"/>
            <w:left w:val="none" w:sz="0" w:space="0" w:color="auto"/>
            <w:bottom w:val="none" w:sz="0" w:space="0" w:color="auto"/>
            <w:right w:val="none" w:sz="0" w:space="0" w:color="auto"/>
          </w:divBdr>
        </w:div>
        <w:div w:id="1915818152">
          <w:marLeft w:val="0"/>
          <w:marRight w:val="0"/>
          <w:marTop w:val="0"/>
          <w:marBottom w:val="0"/>
          <w:divBdr>
            <w:top w:val="none" w:sz="0" w:space="0" w:color="auto"/>
            <w:left w:val="none" w:sz="0" w:space="0" w:color="auto"/>
            <w:bottom w:val="none" w:sz="0" w:space="0" w:color="auto"/>
            <w:right w:val="none" w:sz="0" w:space="0" w:color="auto"/>
          </w:divBdr>
        </w:div>
      </w:divsChild>
    </w:div>
    <w:div w:id="375544741">
      <w:bodyDiv w:val="1"/>
      <w:marLeft w:val="0"/>
      <w:marRight w:val="0"/>
      <w:marTop w:val="0"/>
      <w:marBottom w:val="0"/>
      <w:divBdr>
        <w:top w:val="none" w:sz="0" w:space="0" w:color="auto"/>
        <w:left w:val="none" w:sz="0" w:space="0" w:color="auto"/>
        <w:bottom w:val="none" w:sz="0" w:space="0" w:color="auto"/>
        <w:right w:val="none" w:sz="0" w:space="0" w:color="auto"/>
      </w:divBdr>
      <w:divsChild>
        <w:div w:id="2017534925">
          <w:marLeft w:val="0"/>
          <w:marRight w:val="0"/>
          <w:marTop w:val="0"/>
          <w:marBottom w:val="0"/>
          <w:divBdr>
            <w:top w:val="none" w:sz="0" w:space="0" w:color="auto"/>
            <w:left w:val="none" w:sz="0" w:space="0" w:color="auto"/>
            <w:bottom w:val="none" w:sz="0" w:space="0" w:color="auto"/>
            <w:right w:val="none" w:sz="0" w:space="0" w:color="auto"/>
          </w:divBdr>
        </w:div>
        <w:div w:id="298851109">
          <w:marLeft w:val="0"/>
          <w:marRight w:val="0"/>
          <w:marTop w:val="0"/>
          <w:marBottom w:val="0"/>
          <w:divBdr>
            <w:top w:val="none" w:sz="0" w:space="0" w:color="auto"/>
            <w:left w:val="none" w:sz="0" w:space="0" w:color="auto"/>
            <w:bottom w:val="none" w:sz="0" w:space="0" w:color="auto"/>
            <w:right w:val="none" w:sz="0" w:space="0" w:color="auto"/>
          </w:divBdr>
        </w:div>
        <w:div w:id="1570268272">
          <w:marLeft w:val="0"/>
          <w:marRight w:val="0"/>
          <w:marTop w:val="0"/>
          <w:marBottom w:val="0"/>
          <w:divBdr>
            <w:top w:val="none" w:sz="0" w:space="0" w:color="auto"/>
            <w:left w:val="none" w:sz="0" w:space="0" w:color="auto"/>
            <w:bottom w:val="none" w:sz="0" w:space="0" w:color="auto"/>
            <w:right w:val="none" w:sz="0" w:space="0" w:color="auto"/>
          </w:divBdr>
        </w:div>
        <w:div w:id="1372803525">
          <w:marLeft w:val="0"/>
          <w:marRight w:val="0"/>
          <w:marTop w:val="0"/>
          <w:marBottom w:val="0"/>
          <w:divBdr>
            <w:top w:val="none" w:sz="0" w:space="0" w:color="auto"/>
            <w:left w:val="none" w:sz="0" w:space="0" w:color="auto"/>
            <w:bottom w:val="none" w:sz="0" w:space="0" w:color="auto"/>
            <w:right w:val="none" w:sz="0" w:space="0" w:color="auto"/>
          </w:divBdr>
        </w:div>
      </w:divsChild>
    </w:div>
    <w:div w:id="379742894">
      <w:bodyDiv w:val="1"/>
      <w:marLeft w:val="0"/>
      <w:marRight w:val="0"/>
      <w:marTop w:val="0"/>
      <w:marBottom w:val="0"/>
      <w:divBdr>
        <w:top w:val="none" w:sz="0" w:space="0" w:color="auto"/>
        <w:left w:val="none" w:sz="0" w:space="0" w:color="auto"/>
        <w:bottom w:val="none" w:sz="0" w:space="0" w:color="auto"/>
        <w:right w:val="none" w:sz="0" w:space="0" w:color="auto"/>
      </w:divBdr>
      <w:divsChild>
        <w:div w:id="1918709472">
          <w:marLeft w:val="0"/>
          <w:marRight w:val="0"/>
          <w:marTop w:val="0"/>
          <w:marBottom w:val="0"/>
          <w:divBdr>
            <w:top w:val="none" w:sz="0" w:space="0" w:color="auto"/>
            <w:left w:val="none" w:sz="0" w:space="0" w:color="auto"/>
            <w:bottom w:val="none" w:sz="0" w:space="0" w:color="auto"/>
            <w:right w:val="none" w:sz="0" w:space="0" w:color="auto"/>
          </w:divBdr>
        </w:div>
        <w:div w:id="1684866374">
          <w:marLeft w:val="0"/>
          <w:marRight w:val="0"/>
          <w:marTop w:val="0"/>
          <w:marBottom w:val="0"/>
          <w:divBdr>
            <w:top w:val="none" w:sz="0" w:space="0" w:color="auto"/>
            <w:left w:val="none" w:sz="0" w:space="0" w:color="auto"/>
            <w:bottom w:val="none" w:sz="0" w:space="0" w:color="auto"/>
            <w:right w:val="none" w:sz="0" w:space="0" w:color="auto"/>
          </w:divBdr>
        </w:div>
        <w:div w:id="1445147703">
          <w:marLeft w:val="0"/>
          <w:marRight w:val="0"/>
          <w:marTop w:val="0"/>
          <w:marBottom w:val="0"/>
          <w:divBdr>
            <w:top w:val="none" w:sz="0" w:space="0" w:color="auto"/>
            <w:left w:val="none" w:sz="0" w:space="0" w:color="auto"/>
            <w:bottom w:val="none" w:sz="0" w:space="0" w:color="auto"/>
            <w:right w:val="none" w:sz="0" w:space="0" w:color="auto"/>
          </w:divBdr>
        </w:div>
        <w:div w:id="838422028">
          <w:marLeft w:val="0"/>
          <w:marRight w:val="0"/>
          <w:marTop w:val="0"/>
          <w:marBottom w:val="0"/>
          <w:divBdr>
            <w:top w:val="none" w:sz="0" w:space="0" w:color="auto"/>
            <w:left w:val="none" w:sz="0" w:space="0" w:color="auto"/>
            <w:bottom w:val="none" w:sz="0" w:space="0" w:color="auto"/>
            <w:right w:val="none" w:sz="0" w:space="0" w:color="auto"/>
          </w:divBdr>
        </w:div>
        <w:div w:id="989408229">
          <w:marLeft w:val="0"/>
          <w:marRight w:val="0"/>
          <w:marTop w:val="0"/>
          <w:marBottom w:val="0"/>
          <w:divBdr>
            <w:top w:val="none" w:sz="0" w:space="0" w:color="auto"/>
            <w:left w:val="none" w:sz="0" w:space="0" w:color="auto"/>
            <w:bottom w:val="none" w:sz="0" w:space="0" w:color="auto"/>
            <w:right w:val="none" w:sz="0" w:space="0" w:color="auto"/>
          </w:divBdr>
        </w:div>
      </w:divsChild>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2035374211">
          <w:marLeft w:val="0"/>
          <w:marRight w:val="0"/>
          <w:marTop w:val="0"/>
          <w:marBottom w:val="0"/>
          <w:divBdr>
            <w:top w:val="none" w:sz="0" w:space="0" w:color="auto"/>
            <w:left w:val="none" w:sz="0" w:space="0" w:color="auto"/>
            <w:bottom w:val="none" w:sz="0" w:space="0" w:color="auto"/>
            <w:right w:val="none" w:sz="0" w:space="0" w:color="auto"/>
          </w:divBdr>
        </w:div>
        <w:div w:id="1270966562">
          <w:marLeft w:val="0"/>
          <w:marRight w:val="0"/>
          <w:marTop w:val="0"/>
          <w:marBottom w:val="0"/>
          <w:divBdr>
            <w:top w:val="none" w:sz="0" w:space="0" w:color="auto"/>
            <w:left w:val="none" w:sz="0" w:space="0" w:color="auto"/>
            <w:bottom w:val="none" w:sz="0" w:space="0" w:color="auto"/>
            <w:right w:val="none" w:sz="0" w:space="0" w:color="auto"/>
          </w:divBdr>
        </w:div>
        <w:div w:id="1692417157">
          <w:marLeft w:val="0"/>
          <w:marRight w:val="0"/>
          <w:marTop w:val="0"/>
          <w:marBottom w:val="0"/>
          <w:divBdr>
            <w:top w:val="none" w:sz="0" w:space="0" w:color="auto"/>
            <w:left w:val="none" w:sz="0" w:space="0" w:color="auto"/>
            <w:bottom w:val="none" w:sz="0" w:space="0" w:color="auto"/>
            <w:right w:val="none" w:sz="0" w:space="0" w:color="auto"/>
          </w:divBdr>
        </w:div>
        <w:div w:id="1146552480">
          <w:marLeft w:val="0"/>
          <w:marRight w:val="0"/>
          <w:marTop w:val="0"/>
          <w:marBottom w:val="0"/>
          <w:divBdr>
            <w:top w:val="none" w:sz="0" w:space="0" w:color="auto"/>
            <w:left w:val="none" w:sz="0" w:space="0" w:color="auto"/>
            <w:bottom w:val="none" w:sz="0" w:space="0" w:color="auto"/>
            <w:right w:val="none" w:sz="0" w:space="0" w:color="auto"/>
          </w:divBdr>
        </w:div>
        <w:div w:id="309094044">
          <w:marLeft w:val="0"/>
          <w:marRight w:val="0"/>
          <w:marTop w:val="0"/>
          <w:marBottom w:val="0"/>
          <w:divBdr>
            <w:top w:val="none" w:sz="0" w:space="0" w:color="auto"/>
            <w:left w:val="none" w:sz="0" w:space="0" w:color="auto"/>
            <w:bottom w:val="none" w:sz="0" w:space="0" w:color="auto"/>
            <w:right w:val="none" w:sz="0" w:space="0" w:color="auto"/>
          </w:divBdr>
        </w:div>
        <w:div w:id="76362991">
          <w:marLeft w:val="0"/>
          <w:marRight w:val="0"/>
          <w:marTop w:val="0"/>
          <w:marBottom w:val="0"/>
          <w:divBdr>
            <w:top w:val="none" w:sz="0" w:space="0" w:color="auto"/>
            <w:left w:val="none" w:sz="0" w:space="0" w:color="auto"/>
            <w:bottom w:val="none" w:sz="0" w:space="0" w:color="auto"/>
            <w:right w:val="none" w:sz="0" w:space="0" w:color="auto"/>
          </w:divBdr>
        </w:div>
        <w:div w:id="1297368820">
          <w:marLeft w:val="0"/>
          <w:marRight w:val="0"/>
          <w:marTop w:val="0"/>
          <w:marBottom w:val="0"/>
          <w:divBdr>
            <w:top w:val="none" w:sz="0" w:space="0" w:color="auto"/>
            <w:left w:val="none" w:sz="0" w:space="0" w:color="auto"/>
            <w:bottom w:val="none" w:sz="0" w:space="0" w:color="auto"/>
            <w:right w:val="none" w:sz="0" w:space="0" w:color="auto"/>
          </w:divBdr>
        </w:div>
      </w:divsChild>
    </w:div>
    <w:div w:id="445391213">
      <w:bodyDiv w:val="1"/>
      <w:marLeft w:val="0"/>
      <w:marRight w:val="0"/>
      <w:marTop w:val="0"/>
      <w:marBottom w:val="0"/>
      <w:divBdr>
        <w:top w:val="none" w:sz="0" w:space="0" w:color="auto"/>
        <w:left w:val="none" w:sz="0" w:space="0" w:color="auto"/>
        <w:bottom w:val="none" w:sz="0" w:space="0" w:color="auto"/>
        <w:right w:val="none" w:sz="0" w:space="0" w:color="auto"/>
      </w:divBdr>
      <w:divsChild>
        <w:div w:id="562564305">
          <w:marLeft w:val="0"/>
          <w:marRight w:val="0"/>
          <w:marTop w:val="0"/>
          <w:marBottom w:val="0"/>
          <w:divBdr>
            <w:top w:val="none" w:sz="0" w:space="0" w:color="auto"/>
            <w:left w:val="none" w:sz="0" w:space="0" w:color="auto"/>
            <w:bottom w:val="none" w:sz="0" w:space="0" w:color="auto"/>
            <w:right w:val="none" w:sz="0" w:space="0" w:color="auto"/>
          </w:divBdr>
        </w:div>
        <w:div w:id="884683926">
          <w:marLeft w:val="0"/>
          <w:marRight w:val="0"/>
          <w:marTop w:val="0"/>
          <w:marBottom w:val="0"/>
          <w:divBdr>
            <w:top w:val="none" w:sz="0" w:space="0" w:color="auto"/>
            <w:left w:val="none" w:sz="0" w:space="0" w:color="auto"/>
            <w:bottom w:val="none" w:sz="0" w:space="0" w:color="auto"/>
            <w:right w:val="none" w:sz="0" w:space="0" w:color="auto"/>
          </w:divBdr>
        </w:div>
        <w:div w:id="1833139988">
          <w:marLeft w:val="0"/>
          <w:marRight w:val="0"/>
          <w:marTop w:val="0"/>
          <w:marBottom w:val="0"/>
          <w:divBdr>
            <w:top w:val="none" w:sz="0" w:space="0" w:color="auto"/>
            <w:left w:val="none" w:sz="0" w:space="0" w:color="auto"/>
            <w:bottom w:val="none" w:sz="0" w:space="0" w:color="auto"/>
            <w:right w:val="none" w:sz="0" w:space="0" w:color="auto"/>
          </w:divBdr>
        </w:div>
        <w:div w:id="1258321765">
          <w:marLeft w:val="0"/>
          <w:marRight w:val="0"/>
          <w:marTop w:val="0"/>
          <w:marBottom w:val="0"/>
          <w:divBdr>
            <w:top w:val="none" w:sz="0" w:space="0" w:color="auto"/>
            <w:left w:val="none" w:sz="0" w:space="0" w:color="auto"/>
            <w:bottom w:val="none" w:sz="0" w:space="0" w:color="auto"/>
            <w:right w:val="none" w:sz="0" w:space="0" w:color="auto"/>
          </w:divBdr>
        </w:div>
      </w:divsChild>
    </w:div>
    <w:div w:id="460731427">
      <w:bodyDiv w:val="1"/>
      <w:marLeft w:val="0"/>
      <w:marRight w:val="0"/>
      <w:marTop w:val="0"/>
      <w:marBottom w:val="0"/>
      <w:divBdr>
        <w:top w:val="none" w:sz="0" w:space="0" w:color="auto"/>
        <w:left w:val="none" w:sz="0" w:space="0" w:color="auto"/>
        <w:bottom w:val="none" w:sz="0" w:space="0" w:color="auto"/>
        <w:right w:val="none" w:sz="0" w:space="0" w:color="auto"/>
      </w:divBdr>
      <w:divsChild>
        <w:div w:id="1234043943">
          <w:marLeft w:val="0"/>
          <w:marRight w:val="0"/>
          <w:marTop w:val="0"/>
          <w:marBottom w:val="0"/>
          <w:divBdr>
            <w:top w:val="none" w:sz="0" w:space="0" w:color="auto"/>
            <w:left w:val="none" w:sz="0" w:space="0" w:color="auto"/>
            <w:bottom w:val="none" w:sz="0" w:space="0" w:color="auto"/>
            <w:right w:val="none" w:sz="0" w:space="0" w:color="auto"/>
          </w:divBdr>
        </w:div>
        <w:div w:id="1748262889">
          <w:marLeft w:val="0"/>
          <w:marRight w:val="0"/>
          <w:marTop w:val="0"/>
          <w:marBottom w:val="0"/>
          <w:divBdr>
            <w:top w:val="none" w:sz="0" w:space="0" w:color="auto"/>
            <w:left w:val="none" w:sz="0" w:space="0" w:color="auto"/>
            <w:bottom w:val="none" w:sz="0" w:space="0" w:color="auto"/>
            <w:right w:val="none" w:sz="0" w:space="0" w:color="auto"/>
          </w:divBdr>
        </w:div>
        <w:div w:id="492649019">
          <w:marLeft w:val="0"/>
          <w:marRight w:val="0"/>
          <w:marTop w:val="0"/>
          <w:marBottom w:val="0"/>
          <w:divBdr>
            <w:top w:val="none" w:sz="0" w:space="0" w:color="auto"/>
            <w:left w:val="none" w:sz="0" w:space="0" w:color="auto"/>
            <w:bottom w:val="none" w:sz="0" w:space="0" w:color="auto"/>
            <w:right w:val="none" w:sz="0" w:space="0" w:color="auto"/>
          </w:divBdr>
        </w:div>
        <w:div w:id="1913275236">
          <w:marLeft w:val="0"/>
          <w:marRight w:val="0"/>
          <w:marTop w:val="0"/>
          <w:marBottom w:val="0"/>
          <w:divBdr>
            <w:top w:val="none" w:sz="0" w:space="0" w:color="auto"/>
            <w:left w:val="none" w:sz="0" w:space="0" w:color="auto"/>
            <w:bottom w:val="none" w:sz="0" w:space="0" w:color="auto"/>
            <w:right w:val="none" w:sz="0" w:space="0" w:color="auto"/>
          </w:divBdr>
        </w:div>
        <w:div w:id="1572816122">
          <w:marLeft w:val="0"/>
          <w:marRight w:val="0"/>
          <w:marTop w:val="0"/>
          <w:marBottom w:val="0"/>
          <w:divBdr>
            <w:top w:val="none" w:sz="0" w:space="0" w:color="auto"/>
            <w:left w:val="none" w:sz="0" w:space="0" w:color="auto"/>
            <w:bottom w:val="none" w:sz="0" w:space="0" w:color="auto"/>
            <w:right w:val="none" w:sz="0" w:space="0" w:color="auto"/>
          </w:divBdr>
        </w:div>
        <w:div w:id="1302348666">
          <w:marLeft w:val="0"/>
          <w:marRight w:val="0"/>
          <w:marTop w:val="0"/>
          <w:marBottom w:val="0"/>
          <w:divBdr>
            <w:top w:val="none" w:sz="0" w:space="0" w:color="auto"/>
            <w:left w:val="none" w:sz="0" w:space="0" w:color="auto"/>
            <w:bottom w:val="none" w:sz="0" w:space="0" w:color="auto"/>
            <w:right w:val="none" w:sz="0" w:space="0" w:color="auto"/>
          </w:divBdr>
        </w:div>
        <w:div w:id="1052729463">
          <w:marLeft w:val="0"/>
          <w:marRight w:val="0"/>
          <w:marTop w:val="0"/>
          <w:marBottom w:val="0"/>
          <w:divBdr>
            <w:top w:val="none" w:sz="0" w:space="0" w:color="auto"/>
            <w:left w:val="none" w:sz="0" w:space="0" w:color="auto"/>
            <w:bottom w:val="none" w:sz="0" w:space="0" w:color="auto"/>
            <w:right w:val="none" w:sz="0" w:space="0" w:color="auto"/>
          </w:divBdr>
        </w:div>
        <w:div w:id="1222787867">
          <w:marLeft w:val="0"/>
          <w:marRight w:val="0"/>
          <w:marTop w:val="0"/>
          <w:marBottom w:val="0"/>
          <w:divBdr>
            <w:top w:val="none" w:sz="0" w:space="0" w:color="auto"/>
            <w:left w:val="none" w:sz="0" w:space="0" w:color="auto"/>
            <w:bottom w:val="none" w:sz="0" w:space="0" w:color="auto"/>
            <w:right w:val="none" w:sz="0" w:space="0" w:color="auto"/>
          </w:divBdr>
        </w:div>
        <w:div w:id="1867282846">
          <w:marLeft w:val="0"/>
          <w:marRight w:val="0"/>
          <w:marTop w:val="0"/>
          <w:marBottom w:val="0"/>
          <w:divBdr>
            <w:top w:val="none" w:sz="0" w:space="0" w:color="auto"/>
            <w:left w:val="none" w:sz="0" w:space="0" w:color="auto"/>
            <w:bottom w:val="none" w:sz="0" w:space="0" w:color="auto"/>
            <w:right w:val="none" w:sz="0" w:space="0" w:color="auto"/>
          </w:divBdr>
        </w:div>
        <w:div w:id="1401368196">
          <w:marLeft w:val="0"/>
          <w:marRight w:val="0"/>
          <w:marTop w:val="0"/>
          <w:marBottom w:val="0"/>
          <w:divBdr>
            <w:top w:val="none" w:sz="0" w:space="0" w:color="auto"/>
            <w:left w:val="none" w:sz="0" w:space="0" w:color="auto"/>
            <w:bottom w:val="none" w:sz="0" w:space="0" w:color="auto"/>
            <w:right w:val="none" w:sz="0" w:space="0" w:color="auto"/>
          </w:divBdr>
        </w:div>
      </w:divsChild>
    </w:div>
    <w:div w:id="475535553">
      <w:bodyDiv w:val="1"/>
      <w:marLeft w:val="0"/>
      <w:marRight w:val="0"/>
      <w:marTop w:val="0"/>
      <w:marBottom w:val="0"/>
      <w:divBdr>
        <w:top w:val="none" w:sz="0" w:space="0" w:color="auto"/>
        <w:left w:val="none" w:sz="0" w:space="0" w:color="auto"/>
        <w:bottom w:val="none" w:sz="0" w:space="0" w:color="auto"/>
        <w:right w:val="none" w:sz="0" w:space="0" w:color="auto"/>
      </w:divBdr>
      <w:divsChild>
        <w:div w:id="589194412">
          <w:marLeft w:val="0"/>
          <w:marRight w:val="0"/>
          <w:marTop w:val="0"/>
          <w:marBottom w:val="0"/>
          <w:divBdr>
            <w:top w:val="none" w:sz="0" w:space="0" w:color="auto"/>
            <w:left w:val="none" w:sz="0" w:space="0" w:color="auto"/>
            <w:bottom w:val="none" w:sz="0" w:space="0" w:color="auto"/>
            <w:right w:val="none" w:sz="0" w:space="0" w:color="auto"/>
          </w:divBdr>
        </w:div>
        <w:div w:id="1389304326">
          <w:marLeft w:val="0"/>
          <w:marRight w:val="0"/>
          <w:marTop w:val="0"/>
          <w:marBottom w:val="0"/>
          <w:divBdr>
            <w:top w:val="none" w:sz="0" w:space="0" w:color="auto"/>
            <w:left w:val="none" w:sz="0" w:space="0" w:color="auto"/>
            <w:bottom w:val="none" w:sz="0" w:space="0" w:color="auto"/>
            <w:right w:val="none" w:sz="0" w:space="0" w:color="auto"/>
          </w:divBdr>
        </w:div>
        <w:div w:id="1920090082">
          <w:marLeft w:val="0"/>
          <w:marRight w:val="0"/>
          <w:marTop w:val="0"/>
          <w:marBottom w:val="0"/>
          <w:divBdr>
            <w:top w:val="none" w:sz="0" w:space="0" w:color="auto"/>
            <w:left w:val="none" w:sz="0" w:space="0" w:color="auto"/>
            <w:bottom w:val="none" w:sz="0" w:space="0" w:color="auto"/>
            <w:right w:val="none" w:sz="0" w:space="0" w:color="auto"/>
          </w:divBdr>
        </w:div>
        <w:div w:id="1371951502">
          <w:marLeft w:val="0"/>
          <w:marRight w:val="0"/>
          <w:marTop w:val="0"/>
          <w:marBottom w:val="0"/>
          <w:divBdr>
            <w:top w:val="none" w:sz="0" w:space="0" w:color="auto"/>
            <w:left w:val="none" w:sz="0" w:space="0" w:color="auto"/>
            <w:bottom w:val="none" w:sz="0" w:space="0" w:color="auto"/>
            <w:right w:val="none" w:sz="0" w:space="0" w:color="auto"/>
          </w:divBdr>
        </w:div>
        <w:div w:id="1176379673">
          <w:marLeft w:val="0"/>
          <w:marRight w:val="0"/>
          <w:marTop w:val="0"/>
          <w:marBottom w:val="0"/>
          <w:divBdr>
            <w:top w:val="none" w:sz="0" w:space="0" w:color="auto"/>
            <w:left w:val="none" w:sz="0" w:space="0" w:color="auto"/>
            <w:bottom w:val="none" w:sz="0" w:space="0" w:color="auto"/>
            <w:right w:val="none" w:sz="0" w:space="0" w:color="auto"/>
          </w:divBdr>
        </w:div>
        <w:div w:id="1450204576">
          <w:marLeft w:val="0"/>
          <w:marRight w:val="0"/>
          <w:marTop w:val="0"/>
          <w:marBottom w:val="0"/>
          <w:divBdr>
            <w:top w:val="none" w:sz="0" w:space="0" w:color="auto"/>
            <w:left w:val="none" w:sz="0" w:space="0" w:color="auto"/>
            <w:bottom w:val="none" w:sz="0" w:space="0" w:color="auto"/>
            <w:right w:val="none" w:sz="0" w:space="0" w:color="auto"/>
          </w:divBdr>
        </w:div>
        <w:div w:id="1673684928">
          <w:marLeft w:val="0"/>
          <w:marRight w:val="0"/>
          <w:marTop w:val="0"/>
          <w:marBottom w:val="0"/>
          <w:divBdr>
            <w:top w:val="none" w:sz="0" w:space="0" w:color="auto"/>
            <w:left w:val="none" w:sz="0" w:space="0" w:color="auto"/>
            <w:bottom w:val="none" w:sz="0" w:space="0" w:color="auto"/>
            <w:right w:val="none" w:sz="0" w:space="0" w:color="auto"/>
          </w:divBdr>
        </w:div>
        <w:div w:id="1201632310">
          <w:marLeft w:val="0"/>
          <w:marRight w:val="0"/>
          <w:marTop w:val="0"/>
          <w:marBottom w:val="0"/>
          <w:divBdr>
            <w:top w:val="none" w:sz="0" w:space="0" w:color="auto"/>
            <w:left w:val="none" w:sz="0" w:space="0" w:color="auto"/>
            <w:bottom w:val="none" w:sz="0" w:space="0" w:color="auto"/>
            <w:right w:val="none" w:sz="0" w:space="0" w:color="auto"/>
          </w:divBdr>
        </w:div>
        <w:div w:id="1647321974">
          <w:marLeft w:val="0"/>
          <w:marRight w:val="0"/>
          <w:marTop w:val="0"/>
          <w:marBottom w:val="0"/>
          <w:divBdr>
            <w:top w:val="none" w:sz="0" w:space="0" w:color="auto"/>
            <w:left w:val="none" w:sz="0" w:space="0" w:color="auto"/>
            <w:bottom w:val="none" w:sz="0" w:space="0" w:color="auto"/>
            <w:right w:val="none" w:sz="0" w:space="0" w:color="auto"/>
          </w:divBdr>
        </w:div>
        <w:div w:id="118190954">
          <w:marLeft w:val="0"/>
          <w:marRight w:val="0"/>
          <w:marTop w:val="0"/>
          <w:marBottom w:val="0"/>
          <w:divBdr>
            <w:top w:val="none" w:sz="0" w:space="0" w:color="auto"/>
            <w:left w:val="none" w:sz="0" w:space="0" w:color="auto"/>
            <w:bottom w:val="none" w:sz="0" w:space="0" w:color="auto"/>
            <w:right w:val="none" w:sz="0" w:space="0" w:color="auto"/>
          </w:divBdr>
        </w:div>
        <w:div w:id="1701081304">
          <w:marLeft w:val="0"/>
          <w:marRight w:val="0"/>
          <w:marTop w:val="0"/>
          <w:marBottom w:val="0"/>
          <w:divBdr>
            <w:top w:val="none" w:sz="0" w:space="0" w:color="auto"/>
            <w:left w:val="none" w:sz="0" w:space="0" w:color="auto"/>
            <w:bottom w:val="none" w:sz="0" w:space="0" w:color="auto"/>
            <w:right w:val="none" w:sz="0" w:space="0" w:color="auto"/>
          </w:divBdr>
        </w:div>
        <w:div w:id="649753817">
          <w:marLeft w:val="0"/>
          <w:marRight w:val="0"/>
          <w:marTop w:val="0"/>
          <w:marBottom w:val="0"/>
          <w:divBdr>
            <w:top w:val="none" w:sz="0" w:space="0" w:color="auto"/>
            <w:left w:val="none" w:sz="0" w:space="0" w:color="auto"/>
            <w:bottom w:val="none" w:sz="0" w:space="0" w:color="auto"/>
            <w:right w:val="none" w:sz="0" w:space="0" w:color="auto"/>
          </w:divBdr>
        </w:div>
        <w:div w:id="1354646361">
          <w:marLeft w:val="0"/>
          <w:marRight w:val="0"/>
          <w:marTop w:val="0"/>
          <w:marBottom w:val="0"/>
          <w:divBdr>
            <w:top w:val="none" w:sz="0" w:space="0" w:color="auto"/>
            <w:left w:val="none" w:sz="0" w:space="0" w:color="auto"/>
            <w:bottom w:val="none" w:sz="0" w:space="0" w:color="auto"/>
            <w:right w:val="none" w:sz="0" w:space="0" w:color="auto"/>
          </w:divBdr>
        </w:div>
        <w:div w:id="1442719357">
          <w:marLeft w:val="0"/>
          <w:marRight w:val="0"/>
          <w:marTop w:val="0"/>
          <w:marBottom w:val="0"/>
          <w:divBdr>
            <w:top w:val="none" w:sz="0" w:space="0" w:color="auto"/>
            <w:left w:val="none" w:sz="0" w:space="0" w:color="auto"/>
            <w:bottom w:val="none" w:sz="0" w:space="0" w:color="auto"/>
            <w:right w:val="none" w:sz="0" w:space="0" w:color="auto"/>
          </w:divBdr>
        </w:div>
        <w:div w:id="414136765">
          <w:marLeft w:val="0"/>
          <w:marRight w:val="0"/>
          <w:marTop w:val="0"/>
          <w:marBottom w:val="0"/>
          <w:divBdr>
            <w:top w:val="none" w:sz="0" w:space="0" w:color="auto"/>
            <w:left w:val="none" w:sz="0" w:space="0" w:color="auto"/>
            <w:bottom w:val="none" w:sz="0" w:space="0" w:color="auto"/>
            <w:right w:val="none" w:sz="0" w:space="0" w:color="auto"/>
          </w:divBdr>
        </w:div>
      </w:divsChild>
    </w:div>
    <w:div w:id="483471041">
      <w:bodyDiv w:val="1"/>
      <w:marLeft w:val="0"/>
      <w:marRight w:val="0"/>
      <w:marTop w:val="0"/>
      <w:marBottom w:val="0"/>
      <w:divBdr>
        <w:top w:val="none" w:sz="0" w:space="0" w:color="auto"/>
        <w:left w:val="none" w:sz="0" w:space="0" w:color="auto"/>
        <w:bottom w:val="none" w:sz="0" w:space="0" w:color="auto"/>
        <w:right w:val="none" w:sz="0" w:space="0" w:color="auto"/>
      </w:divBdr>
      <w:divsChild>
        <w:div w:id="1944610931">
          <w:marLeft w:val="0"/>
          <w:marRight w:val="0"/>
          <w:marTop w:val="0"/>
          <w:marBottom w:val="0"/>
          <w:divBdr>
            <w:top w:val="none" w:sz="0" w:space="0" w:color="auto"/>
            <w:left w:val="none" w:sz="0" w:space="0" w:color="auto"/>
            <w:bottom w:val="none" w:sz="0" w:space="0" w:color="auto"/>
            <w:right w:val="none" w:sz="0" w:space="0" w:color="auto"/>
          </w:divBdr>
        </w:div>
        <w:div w:id="912398307">
          <w:marLeft w:val="0"/>
          <w:marRight w:val="0"/>
          <w:marTop w:val="0"/>
          <w:marBottom w:val="0"/>
          <w:divBdr>
            <w:top w:val="none" w:sz="0" w:space="0" w:color="auto"/>
            <w:left w:val="none" w:sz="0" w:space="0" w:color="auto"/>
            <w:bottom w:val="none" w:sz="0" w:space="0" w:color="auto"/>
            <w:right w:val="none" w:sz="0" w:space="0" w:color="auto"/>
          </w:divBdr>
        </w:div>
        <w:div w:id="1885554117">
          <w:marLeft w:val="0"/>
          <w:marRight w:val="0"/>
          <w:marTop w:val="0"/>
          <w:marBottom w:val="0"/>
          <w:divBdr>
            <w:top w:val="none" w:sz="0" w:space="0" w:color="auto"/>
            <w:left w:val="none" w:sz="0" w:space="0" w:color="auto"/>
            <w:bottom w:val="none" w:sz="0" w:space="0" w:color="auto"/>
            <w:right w:val="none" w:sz="0" w:space="0" w:color="auto"/>
          </w:divBdr>
        </w:div>
        <w:div w:id="970862740">
          <w:marLeft w:val="0"/>
          <w:marRight w:val="0"/>
          <w:marTop w:val="0"/>
          <w:marBottom w:val="0"/>
          <w:divBdr>
            <w:top w:val="none" w:sz="0" w:space="0" w:color="auto"/>
            <w:left w:val="none" w:sz="0" w:space="0" w:color="auto"/>
            <w:bottom w:val="none" w:sz="0" w:space="0" w:color="auto"/>
            <w:right w:val="none" w:sz="0" w:space="0" w:color="auto"/>
          </w:divBdr>
        </w:div>
        <w:div w:id="667756481">
          <w:marLeft w:val="0"/>
          <w:marRight w:val="0"/>
          <w:marTop w:val="0"/>
          <w:marBottom w:val="0"/>
          <w:divBdr>
            <w:top w:val="none" w:sz="0" w:space="0" w:color="auto"/>
            <w:left w:val="none" w:sz="0" w:space="0" w:color="auto"/>
            <w:bottom w:val="none" w:sz="0" w:space="0" w:color="auto"/>
            <w:right w:val="none" w:sz="0" w:space="0" w:color="auto"/>
          </w:divBdr>
        </w:div>
      </w:divsChild>
    </w:div>
    <w:div w:id="488905729">
      <w:bodyDiv w:val="1"/>
      <w:marLeft w:val="0"/>
      <w:marRight w:val="0"/>
      <w:marTop w:val="0"/>
      <w:marBottom w:val="0"/>
      <w:divBdr>
        <w:top w:val="none" w:sz="0" w:space="0" w:color="auto"/>
        <w:left w:val="none" w:sz="0" w:space="0" w:color="auto"/>
        <w:bottom w:val="none" w:sz="0" w:space="0" w:color="auto"/>
        <w:right w:val="none" w:sz="0" w:space="0" w:color="auto"/>
      </w:divBdr>
      <w:divsChild>
        <w:div w:id="1207763558">
          <w:marLeft w:val="0"/>
          <w:marRight w:val="0"/>
          <w:marTop w:val="0"/>
          <w:marBottom w:val="0"/>
          <w:divBdr>
            <w:top w:val="none" w:sz="0" w:space="0" w:color="auto"/>
            <w:left w:val="none" w:sz="0" w:space="0" w:color="auto"/>
            <w:bottom w:val="none" w:sz="0" w:space="0" w:color="auto"/>
            <w:right w:val="none" w:sz="0" w:space="0" w:color="auto"/>
          </w:divBdr>
        </w:div>
        <w:div w:id="41639369">
          <w:marLeft w:val="0"/>
          <w:marRight w:val="0"/>
          <w:marTop w:val="0"/>
          <w:marBottom w:val="0"/>
          <w:divBdr>
            <w:top w:val="none" w:sz="0" w:space="0" w:color="auto"/>
            <w:left w:val="none" w:sz="0" w:space="0" w:color="auto"/>
            <w:bottom w:val="none" w:sz="0" w:space="0" w:color="auto"/>
            <w:right w:val="none" w:sz="0" w:space="0" w:color="auto"/>
          </w:divBdr>
        </w:div>
      </w:divsChild>
    </w:div>
    <w:div w:id="503588897">
      <w:bodyDiv w:val="1"/>
      <w:marLeft w:val="0"/>
      <w:marRight w:val="0"/>
      <w:marTop w:val="0"/>
      <w:marBottom w:val="0"/>
      <w:divBdr>
        <w:top w:val="none" w:sz="0" w:space="0" w:color="auto"/>
        <w:left w:val="none" w:sz="0" w:space="0" w:color="auto"/>
        <w:bottom w:val="none" w:sz="0" w:space="0" w:color="auto"/>
        <w:right w:val="none" w:sz="0" w:space="0" w:color="auto"/>
      </w:divBdr>
      <w:divsChild>
        <w:div w:id="1904246387">
          <w:marLeft w:val="0"/>
          <w:marRight w:val="0"/>
          <w:marTop w:val="0"/>
          <w:marBottom w:val="0"/>
          <w:divBdr>
            <w:top w:val="none" w:sz="0" w:space="0" w:color="auto"/>
            <w:left w:val="none" w:sz="0" w:space="0" w:color="auto"/>
            <w:bottom w:val="none" w:sz="0" w:space="0" w:color="auto"/>
            <w:right w:val="none" w:sz="0" w:space="0" w:color="auto"/>
          </w:divBdr>
        </w:div>
        <w:div w:id="505823431">
          <w:marLeft w:val="0"/>
          <w:marRight w:val="0"/>
          <w:marTop w:val="0"/>
          <w:marBottom w:val="0"/>
          <w:divBdr>
            <w:top w:val="none" w:sz="0" w:space="0" w:color="auto"/>
            <w:left w:val="none" w:sz="0" w:space="0" w:color="auto"/>
            <w:bottom w:val="none" w:sz="0" w:space="0" w:color="auto"/>
            <w:right w:val="none" w:sz="0" w:space="0" w:color="auto"/>
          </w:divBdr>
        </w:div>
      </w:divsChild>
    </w:div>
    <w:div w:id="519009429">
      <w:bodyDiv w:val="1"/>
      <w:marLeft w:val="0"/>
      <w:marRight w:val="0"/>
      <w:marTop w:val="0"/>
      <w:marBottom w:val="0"/>
      <w:divBdr>
        <w:top w:val="none" w:sz="0" w:space="0" w:color="auto"/>
        <w:left w:val="none" w:sz="0" w:space="0" w:color="auto"/>
        <w:bottom w:val="none" w:sz="0" w:space="0" w:color="auto"/>
        <w:right w:val="none" w:sz="0" w:space="0" w:color="auto"/>
      </w:divBdr>
      <w:divsChild>
        <w:div w:id="1112167544">
          <w:marLeft w:val="0"/>
          <w:marRight w:val="0"/>
          <w:marTop w:val="0"/>
          <w:marBottom w:val="0"/>
          <w:divBdr>
            <w:top w:val="none" w:sz="0" w:space="0" w:color="auto"/>
            <w:left w:val="none" w:sz="0" w:space="0" w:color="auto"/>
            <w:bottom w:val="none" w:sz="0" w:space="0" w:color="auto"/>
            <w:right w:val="none" w:sz="0" w:space="0" w:color="auto"/>
          </w:divBdr>
          <w:divsChild>
            <w:div w:id="1654870180">
              <w:marLeft w:val="0"/>
              <w:marRight w:val="0"/>
              <w:marTop w:val="0"/>
              <w:marBottom w:val="0"/>
              <w:divBdr>
                <w:top w:val="none" w:sz="0" w:space="0" w:color="auto"/>
                <w:left w:val="none" w:sz="0" w:space="0" w:color="auto"/>
                <w:bottom w:val="none" w:sz="0" w:space="0" w:color="auto"/>
                <w:right w:val="none" w:sz="0" w:space="0" w:color="auto"/>
              </w:divBdr>
            </w:div>
          </w:divsChild>
        </w:div>
        <w:div w:id="1153789140">
          <w:marLeft w:val="0"/>
          <w:marRight w:val="0"/>
          <w:marTop w:val="0"/>
          <w:marBottom w:val="0"/>
          <w:divBdr>
            <w:top w:val="none" w:sz="0" w:space="0" w:color="auto"/>
            <w:left w:val="none" w:sz="0" w:space="0" w:color="auto"/>
            <w:bottom w:val="none" w:sz="0" w:space="0" w:color="auto"/>
            <w:right w:val="none" w:sz="0" w:space="0" w:color="auto"/>
          </w:divBdr>
          <w:divsChild>
            <w:div w:id="58288013">
              <w:marLeft w:val="0"/>
              <w:marRight w:val="0"/>
              <w:marTop w:val="0"/>
              <w:marBottom w:val="0"/>
              <w:divBdr>
                <w:top w:val="none" w:sz="0" w:space="0" w:color="auto"/>
                <w:left w:val="none" w:sz="0" w:space="0" w:color="auto"/>
                <w:bottom w:val="none" w:sz="0" w:space="0" w:color="auto"/>
                <w:right w:val="none" w:sz="0" w:space="0" w:color="auto"/>
              </w:divBdr>
              <w:divsChild>
                <w:div w:id="628169640">
                  <w:marLeft w:val="0"/>
                  <w:marRight w:val="120"/>
                  <w:marTop w:val="0"/>
                  <w:marBottom w:val="0"/>
                  <w:divBdr>
                    <w:top w:val="none" w:sz="0" w:space="0" w:color="auto"/>
                    <w:left w:val="none" w:sz="0" w:space="0" w:color="auto"/>
                    <w:bottom w:val="none" w:sz="0" w:space="0" w:color="auto"/>
                    <w:right w:val="none" w:sz="0" w:space="0" w:color="auto"/>
                  </w:divBdr>
                </w:div>
                <w:div w:id="385447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965869">
          <w:marLeft w:val="0"/>
          <w:marRight w:val="0"/>
          <w:marTop w:val="0"/>
          <w:marBottom w:val="0"/>
          <w:divBdr>
            <w:top w:val="none" w:sz="0" w:space="0" w:color="auto"/>
            <w:left w:val="none" w:sz="0" w:space="0" w:color="auto"/>
            <w:bottom w:val="none" w:sz="0" w:space="0" w:color="auto"/>
            <w:right w:val="none" w:sz="0" w:space="0" w:color="auto"/>
          </w:divBdr>
          <w:divsChild>
            <w:div w:id="1522938264">
              <w:marLeft w:val="0"/>
              <w:marRight w:val="0"/>
              <w:marTop w:val="0"/>
              <w:marBottom w:val="0"/>
              <w:divBdr>
                <w:top w:val="none" w:sz="0" w:space="0" w:color="auto"/>
                <w:left w:val="none" w:sz="0" w:space="0" w:color="auto"/>
                <w:bottom w:val="none" w:sz="0" w:space="0" w:color="auto"/>
                <w:right w:val="none" w:sz="0" w:space="0" w:color="auto"/>
              </w:divBdr>
              <w:divsChild>
                <w:div w:id="894241974">
                  <w:marLeft w:val="0"/>
                  <w:marRight w:val="120"/>
                  <w:marTop w:val="0"/>
                  <w:marBottom w:val="0"/>
                  <w:divBdr>
                    <w:top w:val="none" w:sz="0" w:space="0" w:color="auto"/>
                    <w:left w:val="none" w:sz="0" w:space="0" w:color="auto"/>
                    <w:bottom w:val="none" w:sz="0" w:space="0" w:color="auto"/>
                    <w:right w:val="none" w:sz="0" w:space="0" w:color="auto"/>
                  </w:divBdr>
                </w:div>
                <w:div w:id="908805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21360244">
      <w:bodyDiv w:val="1"/>
      <w:marLeft w:val="0"/>
      <w:marRight w:val="0"/>
      <w:marTop w:val="0"/>
      <w:marBottom w:val="0"/>
      <w:divBdr>
        <w:top w:val="none" w:sz="0" w:space="0" w:color="auto"/>
        <w:left w:val="none" w:sz="0" w:space="0" w:color="auto"/>
        <w:bottom w:val="none" w:sz="0" w:space="0" w:color="auto"/>
        <w:right w:val="none" w:sz="0" w:space="0" w:color="auto"/>
      </w:divBdr>
      <w:divsChild>
        <w:div w:id="1240597126">
          <w:marLeft w:val="0"/>
          <w:marRight w:val="0"/>
          <w:marTop w:val="0"/>
          <w:marBottom w:val="0"/>
          <w:divBdr>
            <w:top w:val="none" w:sz="0" w:space="0" w:color="auto"/>
            <w:left w:val="none" w:sz="0" w:space="0" w:color="auto"/>
            <w:bottom w:val="none" w:sz="0" w:space="0" w:color="auto"/>
            <w:right w:val="none" w:sz="0" w:space="0" w:color="auto"/>
          </w:divBdr>
        </w:div>
        <w:div w:id="1468085498">
          <w:marLeft w:val="0"/>
          <w:marRight w:val="0"/>
          <w:marTop w:val="0"/>
          <w:marBottom w:val="0"/>
          <w:divBdr>
            <w:top w:val="none" w:sz="0" w:space="0" w:color="auto"/>
            <w:left w:val="none" w:sz="0" w:space="0" w:color="auto"/>
            <w:bottom w:val="none" w:sz="0" w:space="0" w:color="auto"/>
            <w:right w:val="none" w:sz="0" w:space="0" w:color="auto"/>
          </w:divBdr>
        </w:div>
        <w:div w:id="1632975535">
          <w:marLeft w:val="0"/>
          <w:marRight w:val="0"/>
          <w:marTop w:val="0"/>
          <w:marBottom w:val="0"/>
          <w:divBdr>
            <w:top w:val="none" w:sz="0" w:space="0" w:color="auto"/>
            <w:left w:val="none" w:sz="0" w:space="0" w:color="auto"/>
            <w:bottom w:val="none" w:sz="0" w:space="0" w:color="auto"/>
            <w:right w:val="none" w:sz="0" w:space="0" w:color="auto"/>
          </w:divBdr>
        </w:div>
        <w:div w:id="1607612875">
          <w:marLeft w:val="0"/>
          <w:marRight w:val="0"/>
          <w:marTop w:val="0"/>
          <w:marBottom w:val="0"/>
          <w:divBdr>
            <w:top w:val="none" w:sz="0" w:space="0" w:color="auto"/>
            <w:left w:val="none" w:sz="0" w:space="0" w:color="auto"/>
            <w:bottom w:val="none" w:sz="0" w:space="0" w:color="auto"/>
            <w:right w:val="none" w:sz="0" w:space="0" w:color="auto"/>
          </w:divBdr>
        </w:div>
        <w:div w:id="1052536280">
          <w:marLeft w:val="0"/>
          <w:marRight w:val="0"/>
          <w:marTop w:val="0"/>
          <w:marBottom w:val="0"/>
          <w:divBdr>
            <w:top w:val="none" w:sz="0" w:space="0" w:color="auto"/>
            <w:left w:val="none" w:sz="0" w:space="0" w:color="auto"/>
            <w:bottom w:val="none" w:sz="0" w:space="0" w:color="auto"/>
            <w:right w:val="none" w:sz="0" w:space="0" w:color="auto"/>
          </w:divBdr>
        </w:div>
      </w:divsChild>
    </w:div>
    <w:div w:id="545028007">
      <w:bodyDiv w:val="1"/>
      <w:marLeft w:val="0"/>
      <w:marRight w:val="0"/>
      <w:marTop w:val="0"/>
      <w:marBottom w:val="0"/>
      <w:divBdr>
        <w:top w:val="none" w:sz="0" w:space="0" w:color="auto"/>
        <w:left w:val="none" w:sz="0" w:space="0" w:color="auto"/>
        <w:bottom w:val="none" w:sz="0" w:space="0" w:color="auto"/>
        <w:right w:val="none" w:sz="0" w:space="0" w:color="auto"/>
      </w:divBdr>
      <w:divsChild>
        <w:div w:id="853374800">
          <w:marLeft w:val="0"/>
          <w:marRight w:val="0"/>
          <w:marTop w:val="0"/>
          <w:marBottom w:val="0"/>
          <w:divBdr>
            <w:top w:val="none" w:sz="0" w:space="0" w:color="auto"/>
            <w:left w:val="none" w:sz="0" w:space="0" w:color="auto"/>
            <w:bottom w:val="none" w:sz="0" w:space="0" w:color="auto"/>
            <w:right w:val="none" w:sz="0" w:space="0" w:color="auto"/>
          </w:divBdr>
          <w:divsChild>
            <w:div w:id="1978802306">
              <w:marLeft w:val="0"/>
              <w:marRight w:val="0"/>
              <w:marTop w:val="0"/>
              <w:marBottom w:val="0"/>
              <w:divBdr>
                <w:top w:val="none" w:sz="0" w:space="0" w:color="auto"/>
                <w:left w:val="none" w:sz="0" w:space="0" w:color="auto"/>
                <w:bottom w:val="none" w:sz="0" w:space="0" w:color="auto"/>
                <w:right w:val="none" w:sz="0" w:space="0" w:color="auto"/>
              </w:divBdr>
            </w:div>
          </w:divsChild>
        </w:div>
        <w:div w:id="927733731">
          <w:marLeft w:val="0"/>
          <w:marRight w:val="0"/>
          <w:marTop w:val="0"/>
          <w:marBottom w:val="0"/>
          <w:divBdr>
            <w:top w:val="none" w:sz="0" w:space="0" w:color="auto"/>
            <w:left w:val="none" w:sz="0" w:space="0" w:color="auto"/>
            <w:bottom w:val="none" w:sz="0" w:space="0" w:color="auto"/>
            <w:right w:val="none" w:sz="0" w:space="0" w:color="auto"/>
          </w:divBdr>
          <w:divsChild>
            <w:div w:id="1952471321">
              <w:marLeft w:val="0"/>
              <w:marRight w:val="0"/>
              <w:marTop w:val="0"/>
              <w:marBottom w:val="0"/>
              <w:divBdr>
                <w:top w:val="none" w:sz="0" w:space="0" w:color="auto"/>
                <w:left w:val="none" w:sz="0" w:space="0" w:color="auto"/>
                <w:bottom w:val="none" w:sz="0" w:space="0" w:color="auto"/>
                <w:right w:val="none" w:sz="0" w:space="0" w:color="auto"/>
              </w:divBdr>
              <w:divsChild>
                <w:div w:id="1866676941">
                  <w:marLeft w:val="0"/>
                  <w:marRight w:val="120"/>
                  <w:marTop w:val="0"/>
                  <w:marBottom w:val="0"/>
                  <w:divBdr>
                    <w:top w:val="none" w:sz="0" w:space="0" w:color="auto"/>
                    <w:left w:val="none" w:sz="0" w:space="0" w:color="auto"/>
                    <w:bottom w:val="none" w:sz="0" w:space="0" w:color="auto"/>
                    <w:right w:val="none" w:sz="0" w:space="0" w:color="auto"/>
                  </w:divBdr>
                </w:div>
                <w:div w:id="1930457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34509">
          <w:marLeft w:val="0"/>
          <w:marRight w:val="0"/>
          <w:marTop w:val="0"/>
          <w:marBottom w:val="0"/>
          <w:divBdr>
            <w:top w:val="none" w:sz="0" w:space="0" w:color="auto"/>
            <w:left w:val="none" w:sz="0" w:space="0" w:color="auto"/>
            <w:bottom w:val="none" w:sz="0" w:space="0" w:color="auto"/>
            <w:right w:val="none" w:sz="0" w:space="0" w:color="auto"/>
          </w:divBdr>
          <w:divsChild>
            <w:div w:id="116066812">
              <w:marLeft w:val="0"/>
              <w:marRight w:val="0"/>
              <w:marTop w:val="0"/>
              <w:marBottom w:val="0"/>
              <w:divBdr>
                <w:top w:val="none" w:sz="0" w:space="0" w:color="auto"/>
                <w:left w:val="none" w:sz="0" w:space="0" w:color="auto"/>
                <w:bottom w:val="none" w:sz="0" w:space="0" w:color="auto"/>
                <w:right w:val="none" w:sz="0" w:space="0" w:color="auto"/>
              </w:divBdr>
              <w:divsChild>
                <w:div w:id="2005667594">
                  <w:marLeft w:val="0"/>
                  <w:marRight w:val="120"/>
                  <w:marTop w:val="0"/>
                  <w:marBottom w:val="0"/>
                  <w:divBdr>
                    <w:top w:val="none" w:sz="0" w:space="0" w:color="auto"/>
                    <w:left w:val="none" w:sz="0" w:space="0" w:color="auto"/>
                    <w:bottom w:val="none" w:sz="0" w:space="0" w:color="auto"/>
                    <w:right w:val="none" w:sz="0" w:space="0" w:color="auto"/>
                  </w:divBdr>
                </w:div>
                <w:div w:id="1942060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4193517">
          <w:marLeft w:val="0"/>
          <w:marRight w:val="0"/>
          <w:marTop w:val="0"/>
          <w:marBottom w:val="0"/>
          <w:divBdr>
            <w:top w:val="none" w:sz="0" w:space="0" w:color="auto"/>
            <w:left w:val="none" w:sz="0" w:space="0" w:color="auto"/>
            <w:bottom w:val="none" w:sz="0" w:space="0" w:color="auto"/>
            <w:right w:val="none" w:sz="0" w:space="0" w:color="auto"/>
          </w:divBdr>
          <w:divsChild>
            <w:div w:id="1953395265">
              <w:marLeft w:val="0"/>
              <w:marRight w:val="0"/>
              <w:marTop w:val="0"/>
              <w:marBottom w:val="0"/>
              <w:divBdr>
                <w:top w:val="none" w:sz="0" w:space="0" w:color="auto"/>
                <w:left w:val="none" w:sz="0" w:space="0" w:color="auto"/>
                <w:bottom w:val="none" w:sz="0" w:space="0" w:color="auto"/>
                <w:right w:val="none" w:sz="0" w:space="0" w:color="auto"/>
              </w:divBdr>
              <w:divsChild>
                <w:div w:id="416941554">
                  <w:marLeft w:val="0"/>
                  <w:marRight w:val="120"/>
                  <w:marTop w:val="0"/>
                  <w:marBottom w:val="0"/>
                  <w:divBdr>
                    <w:top w:val="none" w:sz="0" w:space="0" w:color="auto"/>
                    <w:left w:val="none" w:sz="0" w:space="0" w:color="auto"/>
                    <w:bottom w:val="none" w:sz="0" w:space="0" w:color="auto"/>
                    <w:right w:val="none" w:sz="0" w:space="0" w:color="auto"/>
                  </w:divBdr>
                </w:div>
                <w:div w:id="276304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4805883">
      <w:bodyDiv w:val="1"/>
      <w:marLeft w:val="0"/>
      <w:marRight w:val="0"/>
      <w:marTop w:val="0"/>
      <w:marBottom w:val="0"/>
      <w:divBdr>
        <w:top w:val="none" w:sz="0" w:space="0" w:color="auto"/>
        <w:left w:val="none" w:sz="0" w:space="0" w:color="auto"/>
        <w:bottom w:val="none" w:sz="0" w:space="0" w:color="auto"/>
        <w:right w:val="none" w:sz="0" w:space="0" w:color="auto"/>
      </w:divBdr>
      <w:divsChild>
        <w:div w:id="488326060">
          <w:marLeft w:val="0"/>
          <w:marRight w:val="0"/>
          <w:marTop w:val="0"/>
          <w:marBottom w:val="0"/>
          <w:divBdr>
            <w:top w:val="none" w:sz="0" w:space="0" w:color="auto"/>
            <w:left w:val="none" w:sz="0" w:space="0" w:color="auto"/>
            <w:bottom w:val="none" w:sz="0" w:space="0" w:color="auto"/>
            <w:right w:val="none" w:sz="0" w:space="0" w:color="auto"/>
          </w:divBdr>
        </w:div>
        <w:div w:id="1175223302">
          <w:marLeft w:val="0"/>
          <w:marRight w:val="0"/>
          <w:marTop w:val="0"/>
          <w:marBottom w:val="0"/>
          <w:divBdr>
            <w:top w:val="none" w:sz="0" w:space="0" w:color="auto"/>
            <w:left w:val="none" w:sz="0" w:space="0" w:color="auto"/>
            <w:bottom w:val="none" w:sz="0" w:space="0" w:color="auto"/>
            <w:right w:val="none" w:sz="0" w:space="0" w:color="auto"/>
          </w:divBdr>
        </w:div>
      </w:divsChild>
    </w:div>
    <w:div w:id="572081441">
      <w:bodyDiv w:val="1"/>
      <w:marLeft w:val="0"/>
      <w:marRight w:val="0"/>
      <w:marTop w:val="0"/>
      <w:marBottom w:val="0"/>
      <w:divBdr>
        <w:top w:val="none" w:sz="0" w:space="0" w:color="auto"/>
        <w:left w:val="none" w:sz="0" w:space="0" w:color="auto"/>
        <w:bottom w:val="none" w:sz="0" w:space="0" w:color="auto"/>
        <w:right w:val="none" w:sz="0" w:space="0" w:color="auto"/>
      </w:divBdr>
      <w:divsChild>
        <w:div w:id="38089964">
          <w:marLeft w:val="0"/>
          <w:marRight w:val="0"/>
          <w:marTop w:val="0"/>
          <w:marBottom w:val="0"/>
          <w:divBdr>
            <w:top w:val="none" w:sz="0" w:space="0" w:color="auto"/>
            <w:left w:val="none" w:sz="0" w:space="0" w:color="auto"/>
            <w:bottom w:val="none" w:sz="0" w:space="0" w:color="auto"/>
            <w:right w:val="none" w:sz="0" w:space="0" w:color="auto"/>
          </w:divBdr>
        </w:div>
        <w:div w:id="1193690525">
          <w:marLeft w:val="0"/>
          <w:marRight w:val="0"/>
          <w:marTop w:val="0"/>
          <w:marBottom w:val="0"/>
          <w:divBdr>
            <w:top w:val="none" w:sz="0" w:space="0" w:color="auto"/>
            <w:left w:val="none" w:sz="0" w:space="0" w:color="auto"/>
            <w:bottom w:val="none" w:sz="0" w:space="0" w:color="auto"/>
            <w:right w:val="none" w:sz="0" w:space="0" w:color="auto"/>
          </w:divBdr>
        </w:div>
      </w:divsChild>
    </w:div>
    <w:div w:id="587202818">
      <w:bodyDiv w:val="1"/>
      <w:marLeft w:val="0"/>
      <w:marRight w:val="0"/>
      <w:marTop w:val="0"/>
      <w:marBottom w:val="0"/>
      <w:divBdr>
        <w:top w:val="none" w:sz="0" w:space="0" w:color="auto"/>
        <w:left w:val="none" w:sz="0" w:space="0" w:color="auto"/>
        <w:bottom w:val="none" w:sz="0" w:space="0" w:color="auto"/>
        <w:right w:val="none" w:sz="0" w:space="0" w:color="auto"/>
      </w:divBdr>
      <w:divsChild>
        <w:div w:id="731587378">
          <w:marLeft w:val="0"/>
          <w:marRight w:val="0"/>
          <w:marTop w:val="0"/>
          <w:marBottom w:val="0"/>
          <w:divBdr>
            <w:top w:val="none" w:sz="0" w:space="0" w:color="auto"/>
            <w:left w:val="none" w:sz="0" w:space="0" w:color="auto"/>
            <w:bottom w:val="none" w:sz="0" w:space="0" w:color="auto"/>
            <w:right w:val="none" w:sz="0" w:space="0" w:color="auto"/>
          </w:divBdr>
        </w:div>
        <w:div w:id="1270628377">
          <w:marLeft w:val="0"/>
          <w:marRight w:val="0"/>
          <w:marTop w:val="0"/>
          <w:marBottom w:val="0"/>
          <w:divBdr>
            <w:top w:val="none" w:sz="0" w:space="0" w:color="auto"/>
            <w:left w:val="none" w:sz="0" w:space="0" w:color="auto"/>
            <w:bottom w:val="none" w:sz="0" w:space="0" w:color="auto"/>
            <w:right w:val="none" w:sz="0" w:space="0" w:color="auto"/>
          </w:divBdr>
        </w:div>
      </w:divsChild>
    </w:div>
    <w:div w:id="593244862">
      <w:bodyDiv w:val="1"/>
      <w:marLeft w:val="0"/>
      <w:marRight w:val="0"/>
      <w:marTop w:val="0"/>
      <w:marBottom w:val="0"/>
      <w:divBdr>
        <w:top w:val="none" w:sz="0" w:space="0" w:color="auto"/>
        <w:left w:val="none" w:sz="0" w:space="0" w:color="auto"/>
        <w:bottom w:val="none" w:sz="0" w:space="0" w:color="auto"/>
        <w:right w:val="none" w:sz="0" w:space="0" w:color="auto"/>
      </w:divBdr>
      <w:divsChild>
        <w:div w:id="658659434">
          <w:marLeft w:val="0"/>
          <w:marRight w:val="0"/>
          <w:marTop w:val="0"/>
          <w:marBottom w:val="0"/>
          <w:divBdr>
            <w:top w:val="none" w:sz="0" w:space="0" w:color="auto"/>
            <w:left w:val="none" w:sz="0" w:space="0" w:color="auto"/>
            <w:bottom w:val="none" w:sz="0" w:space="0" w:color="auto"/>
            <w:right w:val="none" w:sz="0" w:space="0" w:color="auto"/>
          </w:divBdr>
        </w:div>
        <w:div w:id="1934822520">
          <w:marLeft w:val="0"/>
          <w:marRight w:val="0"/>
          <w:marTop w:val="0"/>
          <w:marBottom w:val="0"/>
          <w:divBdr>
            <w:top w:val="none" w:sz="0" w:space="0" w:color="auto"/>
            <w:left w:val="none" w:sz="0" w:space="0" w:color="auto"/>
            <w:bottom w:val="none" w:sz="0" w:space="0" w:color="auto"/>
            <w:right w:val="none" w:sz="0" w:space="0" w:color="auto"/>
          </w:divBdr>
        </w:div>
        <w:div w:id="1849832179">
          <w:marLeft w:val="0"/>
          <w:marRight w:val="0"/>
          <w:marTop w:val="0"/>
          <w:marBottom w:val="0"/>
          <w:divBdr>
            <w:top w:val="none" w:sz="0" w:space="0" w:color="auto"/>
            <w:left w:val="none" w:sz="0" w:space="0" w:color="auto"/>
            <w:bottom w:val="none" w:sz="0" w:space="0" w:color="auto"/>
            <w:right w:val="none" w:sz="0" w:space="0" w:color="auto"/>
          </w:divBdr>
        </w:div>
        <w:div w:id="1031884174">
          <w:marLeft w:val="0"/>
          <w:marRight w:val="0"/>
          <w:marTop w:val="0"/>
          <w:marBottom w:val="0"/>
          <w:divBdr>
            <w:top w:val="none" w:sz="0" w:space="0" w:color="auto"/>
            <w:left w:val="none" w:sz="0" w:space="0" w:color="auto"/>
            <w:bottom w:val="none" w:sz="0" w:space="0" w:color="auto"/>
            <w:right w:val="none" w:sz="0" w:space="0" w:color="auto"/>
          </w:divBdr>
        </w:div>
        <w:div w:id="1284774557">
          <w:marLeft w:val="0"/>
          <w:marRight w:val="0"/>
          <w:marTop w:val="0"/>
          <w:marBottom w:val="0"/>
          <w:divBdr>
            <w:top w:val="none" w:sz="0" w:space="0" w:color="auto"/>
            <w:left w:val="none" w:sz="0" w:space="0" w:color="auto"/>
            <w:bottom w:val="none" w:sz="0" w:space="0" w:color="auto"/>
            <w:right w:val="none" w:sz="0" w:space="0" w:color="auto"/>
          </w:divBdr>
        </w:div>
        <w:div w:id="114637621">
          <w:marLeft w:val="0"/>
          <w:marRight w:val="0"/>
          <w:marTop w:val="0"/>
          <w:marBottom w:val="0"/>
          <w:divBdr>
            <w:top w:val="none" w:sz="0" w:space="0" w:color="auto"/>
            <w:left w:val="none" w:sz="0" w:space="0" w:color="auto"/>
            <w:bottom w:val="none" w:sz="0" w:space="0" w:color="auto"/>
            <w:right w:val="none" w:sz="0" w:space="0" w:color="auto"/>
          </w:divBdr>
        </w:div>
        <w:div w:id="2139453190">
          <w:marLeft w:val="0"/>
          <w:marRight w:val="0"/>
          <w:marTop w:val="0"/>
          <w:marBottom w:val="0"/>
          <w:divBdr>
            <w:top w:val="none" w:sz="0" w:space="0" w:color="auto"/>
            <w:left w:val="none" w:sz="0" w:space="0" w:color="auto"/>
            <w:bottom w:val="none" w:sz="0" w:space="0" w:color="auto"/>
            <w:right w:val="none" w:sz="0" w:space="0" w:color="auto"/>
          </w:divBdr>
        </w:div>
        <w:div w:id="1110276524">
          <w:marLeft w:val="0"/>
          <w:marRight w:val="0"/>
          <w:marTop w:val="0"/>
          <w:marBottom w:val="0"/>
          <w:divBdr>
            <w:top w:val="none" w:sz="0" w:space="0" w:color="auto"/>
            <w:left w:val="none" w:sz="0" w:space="0" w:color="auto"/>
            <w:bottom w:val="none" w:sz="0" w:space="0" w:color="auto"/>
            <w:right w:val="none" w:sz="0" w:space="0" w:color="auto"/>
          </w:divBdr>
        </w:div>
        <w:div w:id="2047869278">
          <w:marLeft w:val="0"/>
          <w:marRight w:val="0"/>
          <w:marTop w:val="0"/>
          <w:marBottom w:val="0"/>
          <w:divBdr>
            <w:top w:val="none" w:sz="0" w:space="0" w:color="auto"/>
            <w:left w:val="none" w:sz="0" w:space="0" w:color="auto"/>
            <w:bottom w:val="none" w:sz="0" w:space="0" w:color="auto"/>
            <w:right w:val="none" w:sz="0" w:space="0" w:color="auto"/>
          </w:divBdr>
        </w:div>
        <w:div w:id="57284947">
          <w:marLeft w:val="0"/>
          <w:marRight w:val="0"/>
          <w:marTop w:val="0"/>
          <w:marBottom w:val="0"/>
          <w:divBdr>
            <w:top w:val="none" w:sz="0" w:space="0" w:color="auto"/>
            <w:left w:val="none" w:sz="0" w:space="0" w:color="auto"/>
            <w:bottom w:val="none" w:sz="0" w:space="0" w:color="auto"/>
            <w:right w:val="none" w:sz="0" w:space="0" w:color="auto"/>
          </w:divBdr>
        </w:div>
        <w:div w:id="135874561">
          <w:marLeft w:val="0"/>
          <w:marRight w:val="0"/>
          <w:marTop w:val="0"/>
          <w:marBottom w:val="0"/>
          <w:divBdr>
            <w:top w:val="none" w:sz="0" w:space="0" w:color="auto"/>
            <w:left w:val="none" w:sz="0" w:space="0" w:color="auto"/>
            <w:bottom w:val="none" w:sz="0" w:space="0" w:color="auto"/>
            <w:right w:val="none" w:sz="0" w:space="0" w:color="auto"/>
          </w:divBdr>
        </w:div>
        <w:div w:id="1671132906">
          <w:marLeft w:val="0"/>
          <w:marRight w:val="0"/>
          <w:marTop w:val="0"/>
          <w:marBottom w:val="0"/>
          <w:divBdr>
            <w:top w:val="none" w:sz="0" w:space="0" w:color="auto"/>
            <w:left w:val="none" w:sz="0" w:space="0" w:color="auto"/>
            <w:bottom w:val="none" w:sz="0" w:space="0" w:color="auto"/>
            <w:right w:val="none" w:sz="0" w:space="0" w:color="auto"/>
          </w:divBdr>
        </w:div>
      </w:divsChild>
    </w:div>
    <w:div w:id="623659924">
      <w:bodyDiv w:val="1"/>
      <w:marLeft w:val="0"/>
      <w:marRight w:val="0"/>
      <w:marTop w:val="0"/>
      <w:marBottom w:val="0"/>
      <w:divBdr>
        <w:top w:val="none" w:sz="0" w:space="0" w:color="auto"/>
        <w:left w:val="none" w:sz="0" w:space="0" w:color="auto"/>
        <w:bottom w:val="none" w:sz="0" w:space="0" w:color="auto"/>
        <w:right w:val="none" w:sz="0" w:space="0" w:color="auto"/>
      </w:divBdr>
      <w:divsChild>
        <w:div w:id="1495561737">
          <w:marLeft w:val="0"/>
          <w:marRight w:val="0"/>
          <w:marTop w:val="0"/>
          <w:marBottom w:val="0"/>
          <w:divBdr>
            <w:top w:val="none" w:sz="0" w:space="0" w:color="auto"/>
            <w:left w:val="none" w:sz="0" w:space="0" w:color="auto"/>
            <w:bottom w:val="none" w:sz="0" w:space="0" w:color="auto"/>
            <w:right w:val="none" w:sz="0" w:space="0" w:color="auto"/>
          </w:divBdr>
          <w:divsChild>
            <w:div w:id="131288939">
              <w:marLeft w:val="0"/>
              <w:marRight w:val="0"/>
              <w:marTop w:val="0"/>
              <w:marBottom w:val="0"/>
              <w:divBdr>
                <w:top w:val="none" w:sz="0" w:space="0" w:color="auto"/>
                <w:left w:val="none" w:sz="0" w:space="0" w:color="auto"/>
                <w:bottom w:val="none" w:sz="0" w:space="0" w:color="auto"/>
                <w:right w:val="none" w:sz="0" w:space="0" w:color="auto"/>
              </w:divBdr>
            </w:div>
          </w:divsChild>
        </w:div>
        <w:div w:id="541330980">
          <w:marLeft w:val="0"/>
          <w:marRight w:val="0"/>
          <w:marTop w:val="0"/>
          <w:marBottom w:val="0"/>
          <w:divBdr>
            <w:top w:val="none" w:sz="0" w:space="0" w:color="auto"/>
            <w:left w:val="none" w:sz="0" w:space="0" w:color="auto"/>
            <w:bottom w:val="none" w:sz="0" w:space="0" w:color="auto"/>
            <w:right w:val="none" w:sz="0" w:space="0" w:color="auto"/>
          </w:divBdr>
          <w:divsChild>
            <w:div w:id="1151410733">
              <w:marLeft w:val="0"/>
              <w:marRight w:val="0"/>
              <w:marTop w:val="0"/>
              <w:marBottom w:val="0"/>
              <w:divBdr>
                <w:top w:val="none" w:sz="0" w:space="0" w:color="auto"/>
                <w:left w:val="none" w:sz="0" w:space="0" w:color="auto"/>
                <w:bottom w:val="none" w:sz="0" w:space="0" w:color="auto"/>
                <w:right w:val="none" w:sz="0" w:space="0" w:color="auto"/>
              </w:divBdr>
              <w:divsChild>
                <w:div w:id="1472478927">
                  <w:marLeft w:val="0"/>
                  <w:marRight w:val="120"/>
                  <w:marTop w:val="0"/>
                  <w:marBottom w:val="0"/>
                  <w:divBdr>
                    <w:top w:val="none" w:sz="0" w:space="0" w:color="auto"/>
                    <w:left w:val="none" w:sz="0" w:space="0" w:color="auto"/>
                    <w:bottom w:val="none" w:sz="0" w:space="0" w:color="auto"/>
                    <w:right w:val="none" w:sz="0" w:space="0" w:color="auto"/>
                  </w:divBdr>
                </w:div>
                <w:div w:id="533230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462786">
          <w:marLeft w:val="0"/>
          <w:marRight w:val="0"/>
          <w:marTop w:val="0"/>
          <w:marBottom w:val="0"/>
          <w:divBdr>
            <w:top w:val="none" w:sz="0" w:space="0" w:color="auto"/>
            <w:left w:val="none" w:sz="0" w:space="0" w:color="auto"/>
            <w:bottom w:val="none" w:sz="0" w:space="0" w:color="auto"/>
            <w:right w:val="none" w:sz="0" w:space="0" w:color="auto"/>
          </w:divBdr>
          <w:divsChild>
            <w:div w:id="2104446918">
              <w:marLeft w:val="0"/>
              <w:marRight w:val="0"/>
              <w:marTop w:val="0"/>
              <w:marBottom w:val="0"/>
              <w:divBdr>
                <w:top w:val="none" w:sz="0" w:space="0" w:color="auto"/>
                <w:left w:val="none" w:sz="0" w:space="0" w:color="auto"/>
                <w:bottom w:val="none" w:sz="0" w:space="0" w:color="auto"/>
                <w:right w:val="none" w:sz="0" w:space="0" w:color="auto"/>
              </w:divBdr>
              <w:divsChild>
                <w:div w:id="1949699678">
                  <w:marLeft w:val="0"/>
                  <w:marRight w:val="120"/>
                  <w:marTop w:val="0"/>
                  <w:marBottom w:val="0"/>
                  <w:divBdr>
                    <w:top w:val="none" w:sz="0" w:space="0" w:color="auto"/>
                    <w:left w:val="none" w:sz="0" w:space="0" w:color="auto"/>
                    <w:bottom w:val="none" w:sz="0" w:space="0" w:color="auto"/>
                    <w:right w:val="none" w:sz="0" w:space="0" w:color="auto"/>
                  </w:divBdr>
                </w:div>
                <w:div w:id="1065299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5307817">
          <w:marLeft w:val="0"/>
          <w:marRight w:val="0"/>
          <w:marTop w:val="0"/>
          <w:marBottom w:val="0"/>
          <w:divBdr>
            <w:top w:val="none" w:sz="0" w:space="0" w:color="auto"/>
            <w:left w:val="none" w:sz="0" w:space="0" w:color="auto"/>
            <w:bottom w:val="none" w:sz="0" w:space="0" w:color="auto"/>
            <w:right w:val="none" w:sz="0" w:space="0" w:color="auto"/>
          </w:divBdr>
          <w:divsChild>
            <w:div w:id="998388746">
              <w:marLeft w:val="0"/>
              <w:marRight w:val="0"/>
              <w:marTop w:val="0"/>
              <w:marBottom w:val="0"/>
              <w:divBdr>
                <w:top w:val="none" w:sz="0" w:space="0" w:color="auto"/>
                <w:left w:val="none" w:sz="0" w:space="0" w:color="auto"/>
                <w:bottom w:val="none" w:sz="0" w:space="0" w:color="auto"/>
                <w:right w:val="none" w:sz="0" w:space="0" w:color="auto"/>
              </w:divBdr>
              <w:divsChild>
                <w:div w:id="886649989">
                  <w:marLeft w:val="0"/>
                  <w:marRight w:val="120"/>
                  <w:marTop w:val="0"/>
                  <w:marBottom w:val="0"/>
                  <w:divBdr>
                    <w:top w:val="none" w:sz="0" w:space="0" w:color="auto"/>
                    <w:left w:val="none" w:sz="0" w:space="0" w:color="auto"/>
                    <w:bottom w:val="none" w:sz="0" w:space="0" w:color="auto"/>
                    <w:right w:val="none" w:sz="0" w:space="0" w:color="auto"/>
                  </w:divBdr>
                </w:div>
                <w:div w:id="1721518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26354052">
      <w:bodyDiv w:val="1"/>
      <w:marLeft w:val="0"/>
      <w:marRight w:val="0"/>
      <w:marTop w:val="0"/>
      <w:marBottom w:val="0"/>
      <w:divBdr>
        <w:top w:val="none" w:sz="0" w:space="0" w:color="auto"/>
        <w:left w:val="none" w:sz="0" w:space="0" w:color="auto"/>
        <w:bottom w:val="none" w:sz="0" w:space="0" w:color="auto"/>
        <w:right w:val="none" w:sz="0" w:space="0" w:color="auto"/>
      </w:divBdr>
      <w:divsChild>
        <w:div w:id="2017030007">
          <w:marLeft w:val="0"/>
          <w:marRight w:val="0"/>
          <w:marTop w:val="0"/>
          <w:marBottom w:val="0"/>
          <w:divBdr>
            <w:top w:val="none" w:sz="0" w:space="0" w:color="auto"/>
            <w:left w:val="none" w:sz="0" w:space="0" w:color="auto"/>
            <w:bottom w:val="none" w:sz="0" w:space="0" w:color="auto"/>
            <w:right w:val="none" w:sz="0" w:space="0" w:color="auto"/>
          </w:divBdr>
          <w:divsChild>
            <w:div w:id="514997562">
              <w:marLeft w:val="0"/>
              <w:marRight w:val="0"/>
              <w:marTop w:val="0"/>
              <w:marBottom w:val="0"/>
              <w:divBdr>
                <w:top w:val="none" w:sz="0" w:space="0" w:color="auto"/>
                <w:left w:val="none" w:sz="0" w:space="0" w:color="auto"/>
                <w:bottom w:val="none" w:sz="0" w:space="0" w:color="auto"/>
                <w:right w:val="none" w:sz="0" w:space="0" w:color="auto"/>
              </w:divBdr>
            </w:div>
          </w:divsChild>
        </w:div>
        <w:div w:id="2139376262">
          <w:marLeft w:val="0"/>
          <w:marRight w:val="0"/>
          <w:marTop w:val="0"/>
          <w:marBottom w:val="0"/>
          <w:divBdr>
            <w:top w:val="none" w:sz="0" w:space="0" w:color="auto"/>
            <w:left w:val="none" w:sz="0" w:space="0" w:color="auto"/>
            <w:bottom w:val="none" w:sz="0" w:space="0" w:color="auto"/>
            <w:right w:val="none" w:sz="0" w:space="0" w:color="auto"/>
          </w:divBdr>
          <w:divsChild>
            <w:div w:id="1351571305">
              <w:marLeft w:val="0"/>
              <w:marRight w:val="0"/>
              <w:marTop w:val="0"/>
              <w:marBottom w:val="0"/>
              <w:divBdr>
                <w:top w:val="none" w:sz="0" w:space="0" w:color="auto"/>
                <w:left w:val="none" w:sz="0" w:space="0" w:color="auto"/>
                <w:bottom w:val="none" w:sz="0" w:space="0" w:color="auto"/>
                <w:right w:val="none" w:sz="0" w:space="0" w:color="auto"/>
              </w:divBdr>
              <w:divsChild>
                <w:div w:id="1329020250">
                  <w:marLeft w:val="0"/>
                  <w:marRight w:val="120"/>
                  <w:marTop w:val="0"/>
                  <w:marBottom w:val="0"/>
                  <w:divBdr>
                    <w:top w:val="none" w:sz="0" w:space="0" w:color="auto"/>
                    <w:left w:val="none" w:sz="0" w:space="0" w:color="auto"/>
                    <w:bottom w:val="none" w:sz="0" w:space="0" w:color="auto"/>
                    <w:right w:val="none" w:sz="0" w:space="0" w:color="auto"/>
                  </w:divBdr>
                </w:div>
                <w:div w:id="1394156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64287077">
      <w:bodyDiv w:val="1"/>
      <w:marLeft w:val="0"/>
      <w:marRight w:val="0"/>
      <w:marTop w:val="0"/>
      <w:marBottom w:val="0"/>
      <w:divBdr>
        <w:top w:val="none" w:sz="0" w:space="0" w:color="auto"/>
        <w:left w:val="none" w:sz="0" w:space="0" w:color="auto"/>
        <w:bottom w:val="none" w:sz="0" w:space="0" w:color="auto"/>
        <w:right w:val="none" w:sz="0" w:space="0" w:color="auto"/>
      </w:divBdr>
      <w:divsChild>
        <w:div w:id="178617306">
          <w:marLeft w:val="0"/>
          <w:marRight w:val="0"/>
          <w:marTop w:val="0"/>
          <w:marBottom w:val="0"/>
          <w:divBdr>
            <w:top w:val="none" w:sz="0" w:space="0" w:color="auto"/>
            <w:left w:val="none" w:sz="0" w:space="0" w:color="auto"/>
            <w:bottom w:val="none" w:sz="0" w:space="0" w:color="auto"/>
            <w:right w:val="none" w:sz="0" w:space="0" w:color="auto"/>
          </w:divBdr>
        </w:div>
        <w:div w:id="86273603">
          <w:marLeft w:val="0"/>
          <w:marRight w:val="0"/>
          <w:marTop w:val="0"/>
          <w:marBottom w:val="0"/>
          <w:divBdr>
            <w:top w:val="none" w:sz="0" w:space="0" w:color="auto"/>
            <w:left w:val="none" w:sz="0" w:space="0" w:color="auto"/>
            <w:bottom w:val="none" w:sz="0" w:space="0" w:color="auto"/>
            <w:right w:val="none" w:sz="0" w:space="0" w:color="auto"/>
          </w:divBdr>
        </w:div>
        <w:div w:id="1008292594">
          <w:marLeft w:val="0"/>
          <w:marRight w:val="0"/>
          <w:marTop w:val="0"/>
          <w:marBottom w:val="0"/>
          <w:divBdr>
            <w:top w:val="none" w:sz="0" w:space="0" w:color="auto"/>
            <w:left w:val="none" w:sz="0" w:space="0" w:color="auto"/>
            <w:bottom w:val="none" w:sz="0" w:space="0" w:color="auto"/>
            <w:right w:val="none" w:sz="0" w:space="0" w:color="auto"/>
          </w:divBdr>
        </w:div>
        <w:div w:id="663749360">
          <w:marLeft w:val="0"/>
          <w:marRight w:val="0"/>
          <w:marTop w:val="0"/>
          <w:marBottom w:val="0"/>
          <w:divBdr>
            <w:top w:val="none" w:sz="0" w:space="0" w:color="auto"/>
            <w:left w:val="none" w:sz="0" w:space="0" w:color="auto"/>
            <w:bottom w:val="none" w:sz="0" w:space="0" w:color="auto"/>
            <w:right w:val="none" w:sz="0" w:space="0" w:color="auto"/>
          </w:divBdr>
        </w:div>
      </w:divsChild>
    </w:div>
    <w:div w:id="680397052">
      <w:bodyDiv w:val="1"/>
      <w:marLeft w:val="0"/>
      <w:marRight w:val="0"/>
      <w:marTop w:val="0"/>
      <w:marBottom w:val="0"/>
      <w:divBdr>
        <w:top w:val="none" w:sz="0" w:space="0" w:color="auto"/>
        <w:left w:val="none" w:sz="0" w:space="0" w:color="auto"/>
        <w:bottom w:val="none" w:sz="0" w:space="0" w:color="auto"/>
        <w:right w:val="none" w:sz="0" w:space="0" w:color="auto"/>
      </w:divBdr>
      <w:divsChild>
        <w:div w:id="39323149">
          <w:marLeft w:val="0"/>
          <w:marRight w:val="0"/>
          <w:marTop w:val="0"/>
          <w:marBottom w:val="0"/>
          <w:divBdr>
            <w:top w:val="none" w:sz="0" w:space="0" w:color="auto"/>
            <w:left w:val="none" w:sz="0" w:space="0" w:color="auto"/>
            <w:bottom w:val="none" w:sz="0" w:space="0" w:color="auto"/>
            <w:right w:val="none" w:sz="0" w:space="0" w:color="auto"/>
          </w:divBdr>
        </w:div>
        <w:div w:id="665279066">
          <w:marLeft w:val="0"/>
          <w:marRight w:val="0"/>
          <w:marTop w:val="0"/>
          <w:marBottom w:val="0"/>
          <w:divBdr>
            <w:top w:val="none" w:sz="0" w:space="0" w:color="auto"/>
            <w:left w:val="none" w:sz="0" w:space="0" w:color="auto"/>
            <w:bottom w:val="none" w:sz="0" w:space="0" w:color="auto"/>
            <w:right w:val="none" w:sz="0" w:space="0" w:color="auto"/>
          </w:divBdr>
        </w:div>
        <w:div w:id="111898557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238057520">
          <w:marLeft w:val="0"/>
          <w:marRight w:val="0"/>
          <w:marTop w:val="0"/>
          <w:marBottom w:val="0"/>
          <w:divBdr>
            <w:top w:val="none" w:sz="0" w:space="0" w:color="auto"/>
            <w:left w:val="none" w:sz="0" w:space="0" w:color="auto"/>
            <w:bottom w:val="none" w:sz="0" w:space="0" w:color="auto"/>
            <w:right w:val="none" w:sz="0" w:space="0" w:color="auto"/>
          </w:divBdr>
        </w:div>
        <w:div w:id="1004017371">
          <w:marLeft w:val="0"/>
          <w:marRight w:val="0"/>
          <w:marTop w:val="0"/>
          <w:marBottom w:val="0"/>
          <w:divBdr>
            <w:top w:val="none" w:sz="0" w:space="0" w:color="auto"/>
            <w:left w:val="none" w:sz="0" w:space="0" w:color="auto"/>
            <w:bottom w:val="none" w:sz="0" w:space="0" w:color="auto"/>
            <w:right w:val="none" w:sz="0" w:space="0" w:color="auto"/>
          </w:divBdr>
        </w:div>
        <w:div w:id="1701936343">
          <w:marLeft w:val="0"/>
          <w:marRight w:val="0"/>
          <w:marTop w:val="0"/>
          <w:marBottom w:val="0"/>
          <w:divBdr>
            <w:top w:val="none" w:sz="0" w:space="0" w:color="auto"/>
            <w:left w:val="none" w:sz="0" w:space="0" w:color="auto"/>
            <w:bottom w:val="none" w:sz="0" w:space="0" w:color="auto"/>
            <w:right w:val="none" w:sz="0" w:space="0" w:color="auto"/>
          </w:divBdr>
        </w:div>
        <w:div w:id="26224093">
          <w:marLeft w:val="0"/>
          <w:marRight w:val="0"/>
          <w:marTop w:val="0"/>
          <w:marBottom w:val="0"/>
          <w:divBdr>
            <w:top w:val="none" w:sz="0" w:space="0" w:color="auto"/>
            <w:left w:val="none" w:sz="0" w:space="0" w:color="auto"/>
            <w:bottom w:val="none" w:sz="0" w:space="0" w:color="auto"/>
            <w:right w:val="none" w:sz="0" w:space="0" w:color="auto"/>
          </w:divBdr>
        </w:div>
        <w:div w:id="323626611">
          <w:marLeft w:val="0"/>
          <w:marRight w:val="0"/>
          <w:marTop w:val="0"/>
          <w:marBottom w:val="0"/>
          <w:divBdr>
            <w:top w:val="none" w:sz="0" w:space="0" w:color="auto"/>
            <w:left w:val="none" w:sz="0" w:space="0" w:color="auto"/>
            <w:bottom w:val="none" w:sz="0" w:space="0" w:color="auto"/>
            <w:right w:val="none" w:sz="0" w:space="0" w:color="auto"/>
          </w:divBdr>
        </w:div>
        <w:div w:id="648169689">
          <w:marLeft w:val="0"/>
          <w:marRight w:val="0"/>
          <w:marTop w:val="0"/>
          <w:marBottom w:val="0"/>
          <w:divBdr>
            <w:top w:val="none" w:sz="0" w:space="0" w:color="auto"/>
            <w:left w:val="none" w:sz="0" w:space="0" w:color="auto"/>
            <w:bottom w:val="none" w:sz="0" w:space="0" w:color="auto"/>
            <w:right w:val="none" w:sz="0" w:space="0" w:color="auto"/>
          </w:divBdr>
        </w:div>
        <w:div w:id="1539464237">
          <w:marLeft w:val="0"/>
          <w:marRight w:val="0"/>
          <w:marTop w:val="0"/>
          <w:marBottom w:val="0"/>
          <w:divBdr>
            <w:top w:val="none" w:sz="0" w:space="0" w:color="auto"/>
            <w:left w:val="none" w:sz="0" w:space="0" w:color="auto"/>
            <w:bottom w:val="none" w:sz="0" w:space="0" w:color="auto"/>
            <w:right w:val="none" w:sz="0" w:space="0" w:color="auto"/>
          </w:divBdr>
        </w:div>
        <w:div w:id="1172137292">
          <w:marLeft w:val="0"/>
          <w:marRight w:val="0"/>
          <w:marTop w:val="0"/>
          <w:marBottom w:val="0"/>
          <w:divBdr>
            <w:top w:val="none" w:sz="0" w:space="0" w:color="auto"/>
            <w:left w:val="none" w:sz="0" w:space="0" w:color="auto"/>
            <w:bottom w:val="none" w:sz="0" w:space="0" w:color="auto"/>
            <w:right w:val="none" w:sz="0" w:space="0" w:color="auto"/>
          </w:divBdr>
        </w:div>
        <w:div w:id="964583640">
          <w:marLeft w:val="0"/>
          <w:marRight w:val="0"/>
          <w:marTop w:val="0"/>
          <w:marBottom w:val="0"/>
          <w:divBdr>
            <w:top w:val="none" w:sz="0" w:space="0" w:color="auto"/>
            <w:left w:val="none" w:sz="0" w:space="0" w:color="auto"/>
            <w:bottom w:val="none" w:sz="0" w:space="0" w:color="auto"/>
            <w:right w:val="none" w:sz="0" w:space="0" w:color="auto"/>
          </w:divBdr>
        </w:div>
        <w:div w:id="1609462883">
          <w:marLeft w:val="0"/>
          <w:marRight w:val="0"/>
          <w:marTop w:val="0"/>
          <w:marBottom w:val="0"/>
          <w:divBdr>
            <w:top w:val="none" w:sz="0" w:space="0" w:color="auto"/>
            <w:left w:val="none" w:sz="0" w:space="0" w:color="auto"/>
            <w:bottom w:val="none" w:sz="0" w:space="0" w:color="auto"/>
            <w:right w:val="none" w:sz="0" w:space="0" w:color="auto"/>
          </w:divBdr>
        </w:div>
        <w:div w:id="372269006">
          <w:marLeft w:val="0"/>
          <w:marRight w:val="0"/>
          <w:marTop w:val="0"/>
          <w:marBottom w:val="0"/>
          <w:divBdr>
            <w:top w:val="none" w:sz="0" w:space="0" w:color="auto"/>
            <w:left w:val="none" w:sz="0" w:space="0" w:color="auto"/>
            <w:bottom w:val="none" w:sz="0" w:space="0" w:color="auto"/>
            <w:right w:val="none" w:sz="0" w:space="0" w:color="auto"/>
          </w:divBdr>
        </w:div>
        <w:div w:id="176577292">
          <w:marLeft w:val="0"/>
          <w:marRight w:val="0"/>
          <w:marTop w:val="0"/>
          <w:marBottom w:val="0"/>
          <w:divBdr>
            <w:top w:val="none" w:sz="0" w:space="0" w:color="auto"/>
            <w:left w:val="none" w:sz="0" w:space="0" w:color="auto"/>
            <w:bottom w:val="none" w:sz="0" w:space="0" w:color="auto"/>
            <w:right w:val="none" w:sz="0" w:space="0" w:color="auto"/>
          </w:divBdr>
        </w:div>
        <w:div w:id="76632688">
          <w:marLeft w:val="0"/>
          <w:marRight w:val="0"/>
          <w:marTop w:val="0"/>
          <w:marBottom w:val="0"/>
          <w:divBdr>
            <w:top w:val="none" w:sz="0" w:space="0" w:color="auto"/>
            <w:left w:val="none" w:sz="0" w:space="0" w:color="auto"/>
            <w:bottom w:val="none" w:sz="0" w:space="0" w:color="auto"/>
            <w:right w:val="none" w:sz="0" w:space="0" w:color="auto"/>
          </w:divBdr>
        </w:div>
        <w:div w:id="1146317424">
          <w:marLeft w:val="0"/>
          <w:marRight w:val="0"/>
          <w:marTop w:val="0"/>
          <w:marBottom w:val="0"/>
          <w:divBdr>
            <w:top w:val="none" w:sz="0" w:space="0" w:color="auto"/>
            <w:left w:val="none" w:sz="0" w:space="0" w:color="auto"/>
            <w:bottom w:val="none" w:sz="0" w:space="0" w:color="auto"/>
            <w:right w:val="none" w:sz="0" w:space="0" w:color="auto"/>
          </w:divBdr>
        </w:div>
        <w:div w:id="1763334917">
          <w:marLeft w:val="0"/>
          <w:marRight w:val="0"/>
          <w:marTop w:val="0"/>
          <w:marBottom w:val="0"/>
          <w:divBdr>
            <w:top w:val="none" w:sz="0" w:space="0" w:color="auto"/>
            <w:left w:val="none" w:sz="0" w:space="0" w:color="auto"/>
            <w:bottom w:val="none" w:sz="0" w:space="0" w:color="auto"/>
            <w:right w:val="none" w:sz="0" w:space="0" w:color="auto"/>
          </w:divBdr>
        </w:div>
        <w:div w:id="1774739500">
          <w:marLeft w:val="0"/>
          <w:marRight w:val="0"/>
          <w:marTop w:val="0"/>
          <w:marBottom w:val="0"/>
          <w:divBdr>
            <w:top w:val="none" w:sz="0" w:space="0" w:color="auto"/>
            <w:left w:val="none" w:sz="0" w:space="0" w:color="auto"/>
            <w:bottom w:val="none" w:sz="0" w:space="0" w:color="auto"/>
            <w:right w:val="none" w:sz="0" w:space="0" w:color="auto"/>
          </w:divBdr>
        </w:div>
        <w:div w:id="598758363">
          <w:marLeft w:val="0"/>
          <w:marRight w:val="0"/>
          <w:marTop w:val="0"/>
          <w:marBottom w:val="0"/>
          <w:divBdr>
            <w:top w:val="none" w:sz="0" w:space="0" w:color="auto"/>
            <w:left w:val="none" w:sz="0" w:space="0" w:color="auto"/>
            <w:bottom w:val="none" w:sz="0" w:space="0" w:color="auto"/>
            <w:right w:val="none" w:sz="0" w:space="0" w:color="auto"/>
          </w:divBdr>
        </w:div>
      </w:divsChild>
    </w:div>
    <w:div w:id="700514851">
      <w:bodyDiv w:val="1"/>
      <w:marLeft w:val="0"/>
      <w:marRight w:val="0"/>
      <w:marTop w:val="0"/>
      <w:marBottom w:val="0"/>
      <w:divBdr>
        <w:top w:val="none" w:sz="0" w:space="0" w:color="auto"/>
        <w:left w:val="none" w:sz="0" w:space="0" w:color="auto"/>
        <w:bottom w:val="none" w:sz="0" w:space="0" w:color="auto"/>
        <w:right w:val="none" w:sz="0" w:space="0" w:color="auto"/>
      </w:divBdr>
      <w:divsChild>
        <w:div w:id="1751807827">
          <w:marLeft w:val="0"/>
          <w:marRight w:val="0"/>
          <w:marTop w:val="0"/>
          <w:marBottom w:val="0"/>
          <w:divBdr>
            <w:top w:val="none" w:sz="0" w:space="0" w:color="auto"/>
            <w:left w:val="none" w:sz="0" w:space="0" w:color="auto"/>
            <w:bottom w:val="none" w:sz="0" w:space="0" w:color="auto"/>
            <w:right w:val="none" w:sz="0" w:space="0" w:color="auto"/>
          </w:divBdr>
        </w:div>
        <w:div w:id="1362559476">
          <w:marLeft w:val="0"/>
          <w:marRight w:val="0"/>
          <w:marTop w:val="0"/>
          <w:marBottom w:val="0"/>
          <w:divBdr>
            <w:top w:val="none" w:sz="0" w:space="0" w:color="auto"/>
            <w:left w:val="none" w:sz="0" w:space="0" w:color="auto"/>
            <w:bottom w:val="none" w:sz="0" w:space="0" w:color="auto"/>
            <w:right w:val="none" w:sz="0" w:space="0" w:color="auto"/>
          </w:divBdr>
        </w:div>
        <w:div w:id="1705330203">
          <w:marLeft w:val="0"/>
          <w:marRight w:val="0"/>
          <w:marTop w:val="0"/>
          <w:marBottom w:val="0"/>
          <w:divBdr>
            <w:top w:val="none" w:sz="0" w:space="0" w:color="auto"/>
            <w:left w:val="none" w:sz="0" w:space="0" w:color="auto"/>
            <w:bottom w:val="none" w:sz="0" w:space="0" w:color="auto"/>
            <w:right w:val="none" w:sz="0" w:space="0" w:color="auto"/>
          </w:divBdr>
        </w:div>
        <w:div w:id="500121069">
          <w:marLeft w:val="0"/>
          <w:marRight w:val="0"/>
          <w:marTop w:val="0"/>
          <w:marBottom w:val="0"/>
          <w:divBdr>
            <w:top w:val="none" w:sz="0" w:space="0" w:color="auto"/>
            <w:left w:val="none" w:sz="0" w:space="0" w:color="auto"/>
            <w:bottom w:val="none" w:sz="0" w:space="0" w:color="auto"/>
            <w:right w:val="none" w:sz="0" w:space="0" w:color="auto"/>
          </w:divBdr>
        </w:div>
        <w:div w:id="1002783606">
          <w:marLeft w:val="0"/>
          <w:marRight w:val="0"/>
          <w:marTop w:val="0"/>
          <w:marBottom w:val="0"/>
          <w:divBdr>
            <w:top w:val="none" w:sz="0" w:space="0" w:color="auto"/>
            <w:left w:val="none" w:sz="0" w:space="0" w:color="auto"/>
            <w:bottom w:val="none" w:sz="0" w:space="0" w:color="auto"/>
            <w:right w:val="none" w:sz="0" w:space="0" w:color="auto"/>
          </w:divBdr>
        </w:div>
        <w:div w:id="526217287">
          <w:marLeft w:val="0"/>
          <w:marRight w:val="0"/>
          <w:marTop w:val="0"/>
          <w:marBottom w:val="0"/>
          <w:divBdr>
            <w:top w:val="none" w:sz="0" w:space="0" w:color="auto"/>
            <w:left w:val="none" w:sz="0" w:space="0" w:color="auto"/>
            <w:bottom w:val="none" w:sz="0" w:space="0" w:color="auto"/>
            <w:right w:val="none" w:sz="0" w:space="0" w:color="auto"/>
          </w:divBdr>
        </w:div>
        <w:div w:id="200868001">
          <w:marLeft w:val="0"/>
          <w:marRight w:val="0"/>
          <w:marTop w:val="0"/>
          <w:marBottom w:val="0"/>
          <w:divBdr>
            <w:top w:val="none" w:sz="0" w:space="0" w:color="auto"/>
            <w:left w:val="none" w:sz="0" w:space="0" w:color="auto"/>
            <w:bottom w:val="none" w:sz="0" w:space="0" w:color="auto"/>
            <w:right w:val="none" w:sz="0" w:space="0" w:color="auto"/>
          </w:divBdr>
        </w:div>
        <w:div w:id="594048686">
          <w:marLeft w:val="0"/>
          <w:marRight w:val="0"/>
          <w:marTop w:val="0"/>
          <w:marBottom w:val="0"/>
          <w:divBdr>
            <w:top w:val="none" w:sz="0" w:space="0" w:color="auto"/>
            <w:left w:val="none" w:sz="0" w:space="0" w:color="auto"/>
            <w:bottom w:val="none" w:sz="0" w:space="0" w:color="auto"/>
            <w:right w:val="none" w:sz="0" w:space="0" w:color="auto"/>
          </w:divBdr>
        </w:div>
      </w:divsChild>
    </w:div>
    <w:div w:id="704986688">
      <w:bodyDiv w:val="1"/>
      <w:marLeft w:val="0"/>
      <w:marRight w:val="0"/>
      <w:marTop w:val="0"/>
      <w:marBottom w:val="0"/>
      <w:divBdr>
        <w:top w:val="none" w:sz="0" w:space="0" w:color="auto"/>
        <w:left w:val="none" w:sz="0" w:space="0" w:color="auto"/>
        <w:bottom w:val="none" w:sz="0" w:space="0" w:color="auto"/>
        <w:right w:val="none" w:sz="0" w:space="0" w:color="auto"/>
      </w:divBdr>
      <w:divsChild>
        <w:div w:id="333529802">
          <w:marLeft w:val="0"/>
          <w:marRight w:val="0"/>
          <w:marTop w:val="0"/>
          <w:marBottom w:val="0"/>
          <w:divBdr>
            <w:top w:val="none" w:sz="0" w:space="0" w:color="auto"/>
            <w:left w:val="none" w:sz="0" w:space="0" w:color="auto"/>
            <w:bottom w:val="none" w:sz="0" w:space="0" w:color="auto"/>
            <w:right w:val="none" w:sz="0" w:space="0" w:color="auto"/>
          </w:divBdr>
        </w:div>
        <w:div w:id="1658724762">
          <w:marLeft w:val="0"/>
          <w:marRight w:val="0"/>
          <w:marTop w:val="0"/>
          <w:marBottom w:val="0"/>
          <w:divBdr>
            <w:top w:val="none" w:sz="0" w:space="0" w:color="auto"/>
            <w:left w:val="none" w:sz="0" w:space="0" w:color="auto"/>
            <w:bottom w:val="none" w:sz="0" w:space="0" w:color="auto"/>
            <w:right w:val="none" w:sz="0" w:space="0" w:color="auto"/>
          </w:divBdr>
        </w:div>
        <w:div w:id="428429517">
          <w:marLeft w:val="0"/>
          <w:marRight w:val="0"/>
          <w:marTop w:val="0"/>
          <w:marBottom w:val="0"/>
          <w:divBdr>
            <w:top w:val="none" w:sz="0" w:space="0" w:color="auto"/>
            <w:left w:val="none" w:sz="0" w:space="0" w:color="auto"/>
            <w:bottom w:val="none" w:sz="0" w:space="0" w:color="auto"/>
            <w:right w:val="none" w:sz="0" w:space="0" w:color="auto"/>
          </w:divBdr>
        </w:div>
        <w:div w:id="1938557209">
          <w:marLeft w:val="0"/>
          <w:marRight w:val="0"/>
          <w:marTop w:val="0"/>
          <w:marBottom w:val="0"/>
          <w:divBdr>
            <w:top w:val="none" w:sz="0" w:space="0" w:color="auto"/>
            <w:left w:val="none" w:sz="0" w:space="0" w:color="auto"/>
            <w:bottom w:val="none" w:sz="0" w:space="0" w:color="auto"/>
            <w:right w:val="none" w:sz="0" w:space="0" w:color="auto"/>
          </w:divBdr>
        </w:div>
        <w:div w:id="18507594">
          <w:marLeft w:val="0"/>
          <w:marRight w:val="0"/>
          <w:marTop w:val="0"/>
          <w:marBottom w:val="0"/>
          <w:divBdr>
            <w:top w:val="none" w:sz="0" w:space="0" w:color="auto"/>
            <w:left w:val="none" w:sz="0" w:space="0" w:color="auto"/>
            <w:bottom w:val="none" w:sz="0" w:space="0" w:color="auto"/>
            <w:right w:val="none" w:sz="0" w:space="0" w:color="auto"/>
          </w:divBdr>
        </w:div>
        <w:div w:id="404495761">
          <w:marLeft w:val="0"/>
          <w:marRight w:val="0"/>
          <w:marTop w:val="0"/>
          <w:marBottom w:val="0"/>
          <w:divBdr>
            <w:top w:val="none" w:sz="0" w:space="0" w:color="auto"/>
            <w:left w:val="none" w:sz="0" w:space="0" w:color="auto"/>
            <w:bottom w:val="none" w:sz="0" w:space="0" w:color="auto"/>
            <w:right w:val="none" w:sz="0" w:space="0" w:color="auto"/>
          </w:divBdr>
        </w:div>
        <w:div w:id="1696422696">
          <w:marLeft w:val="0"/>
          <w:marRight w:val="0"/>
          <w:marTop w:val="0"/>
          <w:marBottom w:val="0"/>
          <w:divBdr>
            <w:top w:val="none" w:sz="0" w:space="0" w:color="auto"/>
            <w:left w:val="none" w:sz="0" w:space="0" w:color="auto"/>
            <w:bottom w:val="none" w:sz="0" w:space="0" w:color="auto"/>
            <w:right w:val="none" w:sz="0" w:space="0" w:color="auto"/>
          </w:divBdr>
        </w:div>
        <w:div w:id="861212136">
          <w:marLeft w:val="0"/>
          <w:marRight w:val="0"/>
          <w:marTop w:val="0"/>
          <w:marBottom w:val="0"/>
          <w:divBdr>
            <w:top w:val="none" w:sz="0" w:space="0" w:color="auto"/>
            <w:left w:val="none" w:sz="0" w:space="0" w:color="auto"/>
            <w:bottom w:val="none" w:sz="0" w:space="0" w:color="auto"/>
            <w:right w:val="none" w:sz="0" w:space="0" w:color="auto"/>
          </w:divBdr>
        </w:div>
        <w:div w:id="44765857">
          <w:marLeft w:val="0"/>
          <w:marRight w:val="0"/>
          <w:marTop w:val="0"/>
          <w:marBottom w:val="0"/>
          <w:divBdr>
            <w:top w:val="none" w:sz="0" w:space="0" w:color="auto"/>
            <w:left w:val="none" w:sz="0" w:space="0" w:color="auto"/>
            <w:bottom w:val="none" w:sz="0" w:space="0" w:color="auto"/>
            <w:right w:val="none" w:sz="0" w:space="0" w:color="auto"/>
          </w:divBdr>
        </w:div>
      </w:divsChild>
    </w:div>
    <w:div w:id="725446978">
      <w:bodyDiv w:val="1"/>
      <w:marLeft w:val="0"/>
      <w:marRight w:val="0"/>
      <w:marTop w:val="0"/>
      <w:marBottom w:val="0"/>
      <w:divBdr>
        <w:top w:val="none" w:sz="0" w:space="0" w:color="auto"/>
        <w:left w:val="none" w:sz="0" w:space="0" w:color="auto"/>
        <w:bottom w:val="none" w:sz="0" w:space="0" w:color="auto"/>
        <w:right w:val="none" w:sz="0" w:space="0" w:color="auto"/>
      </w:divBdr>
      <w:divsChild>
        <w:div w:id="506360619">
          <w:marLeft w:val="0"/>
          <w:marRight w:val="0"/>
          <w:marTop w:val="0"/>
          <w:marBottom w:val="0"/>
          <w:divBdr>
            <w:top w:val="none" w:sz="0" w:space="0" w:color="auto"/>
            <w:left w:val="none" w:sz="0" w:space="0" w:color="auto"/>
            <w:bottom w:val="none" w:sz="0" w:space="0" w:color="auto"/>
            <w:right w:val="none" w:sz="0" w:space="0" w:color="auto"/>
          </w:divBdr>
        </w:div>
        <w:div w:id="1710451961">
          <w:marLeft w:val="0"/>
          <w:marRight w:val="0"/>
          <w:marTop w:val="0"/>
          <w:marBottom w:val="0"/>
          <w:divBdr>
            <w:top w:val="none" w:sz="0" w:space="0" w:color="auto"/>
            <w:left w:val="none" w:sz="0" w:space="0" w:color="auto"/>
            <w:bottom w:val="none" w:sz="0" w:space="0" w:color="auto"/>
            <w:right w:val="none" w:sz="0" w:space="0" w:color="auto"/>
          </w:divBdr>
        </w:div>
      </w:divsChild>
    </w:div>
    <w:div w:id="746150282">
      <w:bodyDiv w:val="1"/>
      <w:marLeft w:val="0"/>
      <w:marRight w:val="0"/>
      <w:marTop w:val="0"/>
      <w:marBottom w:val="0"/>
      <w:divBdr>
        <w:top w:val="none" w:sz="0" w:space="0" w:color="auto"/>
        <w:left w:val="none" w:sz="0" w:space="0" w:color="auto"/>
        <w:bottom w:val="none" w:sz="0" w:space="0" w:color="auto"/>
        <w:right w:val="none" w:sz="0" w:space="0" w:color="auto"/>
      </w:divBdr>
      <w:divsChild>
        <w:div w:id="500892389">
          <w:marLeft w:val="0"/>
          <w:marRight w:val="0"/>
          <w:marTop w:val="0"/>
          <w:marBottom w:val="0"/>
          <w:divBdr>
            <w:top w:val="none" w:sz="0" w:space="0" w:color="auto"/>
            <w:left w:val="none" w:sz="0" w:space="0" w:color="auto"/>
            <w:bottom w:val="none" w:sz="0" w:space="0" w:color="auto"/>
            <w:right w:val="none" w:sz="0" w:space="0" w:color="auto"/>
          </w:divBdr>
        </w:div>
        <w:div w:id="592009974">
          <w:marLeft w:val="0"/>
          <w:marRight w:val="0"/>
          <w:marTop w:val="0"/>
          <w:marBottom w:val="0"/>
          <w:divBdr>
            <w:top w:val="none" w:sz="0" w:space="0" w:color="auto"/>
            <w:left w:val="none" w:sz="0" w:space="0" w:color="auto"/>
            <w:bottom w:val="none" w:sz="0" w:space="0" w:color="auto"/>
            <w:right w:val="none" w:sz="0" w:space="0" w:color="auto"/>
          </w:divBdr>
        </w:div>
        <w:div w:id="530803414">
          <w:marLeft w:val="0"/>
          <w:marRight w:val="0"/>
          <w:marTop w:val="0"/>
          <w:marBottom w:val="0"/>
          <w:divBdr>
            <w:top w:val="none" w:sz="0" w:space="0" w:color="auto"/>
            <w:left w:val="none" w:sz="0" w:space="0" w:color="auto"/>
            <w:bottom w:val="none" w:sz="0" w:space="0" w:color="auto"/>
            <w:right w:val="none" w:sz="0" w:space="0" w:color="auto"/>
          </w:divBdr>
        </w:div>
      </w:divsChild>
    </w:div>
    <w:div w:id="760682923">
      <w:bodyDiv w:val="1"/>
      <w:marLeft w:val="0"/>
      <w:marRight w:val="0"/>
      <w:marTop w:val="0"/>
      <w:marBottom w:val="0"/>
      <w:divBdr>
        <w:top w:val="none" w:sz="0" w:space="0" w:color="auto"/>
        <w:left w:val="none" w:sz="0" w:space="0" w:color="auto"/>
        <w:bottom w:val="none" w:sz="0" w:space="0" w:color="auto"/>
        <w:right w:val="none" w:sz="0" w:space="0" w:color="auto"/>
      </w:divBdr>
      <w:divsChild>
        <w:div w:id="1701277002">
          <w:marLeft w:val="0"/>
          <w:marRight w:val="0"/>
          <w:marTop w:val="0"/>
          <w:marBottom w:val="0"/>
          <w:divBdr>
            <w:top w:val="none" w:sz="0" w:space="0" w:color="auto"/>
            <w:left w:val="none" w:sz="0" w:space="0" w:color="auto"/>
            <w:bottom w:val="none" w:sz="0" w:space="0" w:color="auto"/>
            <w:right w:val="none" w:sz="0" w:space="0" w:color="auto"/>
          </w:divBdr>
        </w:div>
        <w:div w:id="1756442260">
          <w:marLeft w:val="0"/>
          <w:marRight w:val="0"/>
          <w:marTop w:val="0"/>
          <w:marBottom w:val="0"/>
          <w:divBdr>
            <w:top w:val="none" w:sz="0" w:space="0" w:color="auto"/>
            <w:left w:val="none" w:sz="0" w:space="0" w:color="auto"/>
            <w:bottom w:val="none" w:sz="0" w:space="0" w:color="auto"/>
            <w:right w:val="none" w:sz="0" w:space="0" w:color="auto"/>
          </w:divBdr>
        </w:div>
        <w:div w:id="2041543105">
          <w:marLeft w:val="0"/>
          <w:marRight w:val="0"/>
          <w:marTop w:val="0"/>
          <w:marBottom w:val="0"/>
          <w:divBdr>
            <w:top w:val="none" w:sz="0" w:space="0" w:color="auto"/>
            <w:left w:val="none" w:sz="0" w:space="0" w:color="auto"/>
            <w:bottom w:val="none" w:sz="0" w:space="0" w:color="auto"/>
            <w:right w:val="none" w:sz="0" w:space="0" w:color="auto"/>
          </w:divBdr>
        </w:div>
        <w:div w:id="276915386">
          <w:marLeft w:val="0"/>
          <w:marRight w:val="0"/>
          <w:marTop w:val="0"/>
          <w:marBottom w:val="0"/>
          <w:divBdr>
            <w:top w:val="none" w:sz="0" w:space="0" w:color="auto"/>
            <w:left w:val="none" w:sz="0" w:space="0" w:color="auto"/>
            <w:bottom w:val="none" w:sz="0" w:space="0" w:color="auto"/>
            <w:right w:val="none" w:sz="0" w:space="0" w:color="auto"/>
          </w:divBdr>
        </w:div>
        <w:div w:id="1608153960">
          <w:marLeft w:val="0"/>
          <w:marRight w:val="0"/>
          <w:marTop w:val="0"/>
          <w:marBottom w:val="0"/>
          <w:divBdr>
            <w:top w:val="none" w:sz="0" w:space="0" w:color="auto"/>
            <w:left w:val="none" w:sz="0" w:space="0" w:color="auto"/>
            <w:bottom w:val="none" w:sz="0" w:space="0" w:color="auto"/>
            <w:right w:val="none" w:sz="0" w:space="0" w:color="auto"/>
          </w:divBdr>
        </w:div>
        <w:div w:id="17436467">
          <w:marLeft w:val="0"/>
          <w:marRight w:val="0"/>
          <w:marTop w:val="0"/>
          <w:marBottom w:val="0"/>
          <w:divBdr>
            <w:top w:val="none" w:sz="0" w:space="0" w:color="auto"/>
            <w:left w:val="none" w:sz="0" w:space="0" w:color="auto"/>
            <w:bottom w:val="none" w:sz="0" w:space="0" w:color="auto"/>
            <w:right w:val="none" w:sz="0" w:space="0" w:color="auto"/>
          </w:divBdr>
        </w:div>
        <w:div w:id="523130292">
          <w:marLeft w:val="0"/>
          <w:marRight w:val="0"/>
          <w:marTop w:val="0"/>
          <w:marBottom w:val="0"/>
          <w:divBdr>
            <w:top w:val="none" w:sz="0" w:space="0" w:color="auto"/>
            <w:left w:val="none" w:sz="0" w:space="0" w:color="auto"/>
            <w:bottom w:val="none" w:sz="0" w:space="0" w:color="auto"/>
            <w:right w:val="none" w:sz="0" w:space="0" w:color="auto"/>
          </w:divBdr>
        </w:div>
        <w:div w:id="2114010779">
          <w:marLeft w:val="0"/>
          <w:marRight w:val="0"/>
          <w:marTop w:val="0"/>
          <w:marBottom w:val="0"/>
          <w:divBdr>
            <w:top w:val="none" w:sz="0" w:space="0" w:color="auto"/>
            <w:left w:val="none" w:sz="0" w:space="0" w:color="auto"/>
            <w:bottom w:val="none" w:sz="0" w:space="0" w:color="auto"/>
            <w:right w:val="none" w:sz="0" w:space="0" w:color="auto"/>
          </w:divBdr>
        </w:div>
        <w:div w:id="1330252060">
          <w:marLeft w:val="0"/>
          <w:marRight w:val="0"/>
          <w:marTop w:val="0"/>
          <w:marBottom w:val="0"/>
          <w:divBdr>
            <w:top w:val="none" w:sz="0" w:space="0" w:color="auto"/>
            <w:left w:val="none" w:sz="0" w:space="0" w:color="auto"/>
            <w:bottom w:val="none" w:sz="0" w:space="0" w:color="auto"/>
            <w:right w:val="none" w:sz="0" w:space="0" w:color="auto"/>
          </w:divBdr>
        </w:div>
        <w:div w:id="183982241">
          <w:marLeft w:val="0"/>
          <w:marRight w:val="0"/>
          <w:marTop w:val="0"/>
          <w:marBottom w:val="0"/>
          <w:divBdr>
            <w:top w:val="none" w:sz="0" w:space="0" w:color="auto"/>
            <w:left w:val="none" w:sz="0" w:space="0" w:color="auto"/>
            <w:bottom w:val="none" w:sz="0" w:space="0" w:color="auto"/>
            <w:right w:val="none" w:sz="0" w:space="0" w:color="auto"/>
          </w:divBdr>
        </w:div>
        <w:div w:id="1308167832">
          <w:marLeft w:val="0"/>
          <w:marRight w:val="0"/>
          <w:marTop w:val="0"/>
          <w:marBottom w:val="0"/>
          <w:divBdr>
            <w:top w:val="none" w:sz="0" w:space="0" w:color="auto"/>
            <w:left w:val="none" w:sz="0" w:space="0" w:color="auto"/>
            <w:bottom w:val="none" w:sz="0" w:space="0" w:color="auto"/>
            <w:right w:val="none" w:sz="0" w:space="0" w:color="auto"/>
          </w:divBdr>
        </w:div>
        <w:div w:id="1959218100">
          <w:marLeft w:val="0"/>
          <w:marRight w:val="0"/>
          <w:marTop w:val="0"/>
          <w:marBottom w:val="0"/>
          <w:divBdr>
            <w:top w:val="none" w:sz="0" w:space="0" w:color="auto"/>
            <w:left w:val="none" w:sz="0" w:space="0" w:color="auto"/>
            <w:bottom w:val="none" w:sz="0" w:space="0" w:color="auto"/>
            <w:right w:val="none" w:sz="0" w:space="0" w:color="auto"/>
          </w:divBdr>
        </w:div>
        <w:div w:id="1256400890">
          <w:marLeft w:val="0"/>
          <w:marRight w:val="0"/>
          <w:marTop w:val="0"/>
          <w:marBottom w:val="0"/>
          <w:divBdr>
            <w:top w:val="none" w:sz="0" w:space="0" w:color="auto"/>
            <w:left w:val="none" w:sz="0" w:space="0" w:color="auto"/>
            <w:bottom w:val="none" w:sz="0" w:space="0" w:color="auto"/>
            <w:right w:val="none" w:sz="0" w:space="0" w:color="auto"/>
          </w:divBdr>
        </w:div>
        <w:div w:id="1222134213">
          <w:marLeft w:val="0"/>
          <w:marRight w:val="0"/>
          <w:marTop w:val="0"/>
          <w:marBottom w:val="0"/>
          <w:divBdr>
            <w:top w:val="none" w:sz="0" w:space="0" w:color="auto"/>
            <w:left w:val="none" w:sz="0" w:space="0" w:color="auto"/>
            <w:bottom w:val="none" w:sz="0" w:space="0" w:color="auto"/>
            <w:right w:val="none" w:sz="0" w:space="0" w:color="auto"/>
          </w:divBdr>
        </w:div>
        <w:div w:id="551505452">
          <w:marLeft w:val="0"/>
          <w:marRight w:val="0"/>
          <w:marTop w:val="0"/>
          <w:marBottom w:val="0"/>
          <w:divBdr>
            <w:top w:val="none" w:sz="0" w:space="0" w:color="auto"/>
            <w:left w:val="none" w:sz="0" w:space="0" w:color="auto"/>
            <w:bottom w:val="none" w:sz="0" w:space="0" w:color="auto"/>
            <w:right w:val="none" w:sz="0" w:space="0" w:color="auto"/>
          </w:divBdr>
        </w:div>
        <w:div w:id="82461366">
          <w:marLeft w:val="0"/>
          <w:marRight w:val="0"/>
          <w:marTop w:val="0"/>
          <w:marBottom w:val="0"/>
          <w:divBdr>
            <w:top w:val="none" w:sz="0" w:space="0" w:color="auto"/>
            <w:left w:val="none" w:sz="0" w:space="0" w:color="auto"/>
            <w:bottom w:val="none" w:sz="0" w:space="0" w:color="auto"/>
            <w:right w:val="none" w:sz="0" w:space="0" w:color="auto"/>
          </w:divBdr>
        </w:div>
        <w:div w:id="1355036268">
          <w:marLeft w:val="0"/>
          <w:marRight w:val="0"/>
          <w:marTop w:val="0"/>
          <w:marBottom w:val="0"/>
          <w:divBdr>
            <w:top w:val="none" w:sz="0" w:space="0" w:color="auto"/>
            <w:left w:val="none" w:sz="0" w:space="0" w:color="auto"/>
            <w:bottom w:val="none" w:sz="0" w:space="0" w:color="auto"/>
            <w:right w:val="none" w:sz="0" w:space="0" w:color="auto"/>
          </w:divBdr>
        </w:div>
        <w:div w:id="1396465838">
          <w:marLeft w:val="0"/>
          <w:marRight w:val="0"/>
          <w:marTop w:val="0"/>
          <w:marBottom w:val="0"/>
          <w:divBdr>
            <w:top w:val="none" w:sz="0" w:space="0" w:color="auto"/>
            <w:left w:val="none" w:sz="0" w:space="0" w:color="auto"/>
            <w:bottom w:val="none" w:sz="0" w:space="0" w:color="auto"/>
            <w:right w:val="none" w:sz="0" w:space="0" w:color="auto"/>
          </w:divBdr>
        </w:div>
        <w:div w:id="94138042">
          <w:marLeft w:val="0"/>
          <w:marRight w:val="0"/>
          <w:marTop w:val="0"/>
          <w:marBottom w:val="0"/>
          <w:divBdr>
            <w:top w:val="none" w:sz="0" w:space="0" w:color="auto"/>
            <w:left w:val="none" w:sz="0" w:space="0" w:color="auto"/>
            <w:bottom w:val="none" w:sz="0" w:space="0" w:color="auto"/>
            <w:right w:val="none" w:sz="0" w:space="0" w:color="auto"/>
          </w:divBdr>
        </w:div>
        <w:div w:id="1994094442">
          <w:marLeft w:val="0"/>
          <w:marRight w:val="0"/>
          <w:marTop w:val="0"/>
          <w:marBottom w:val="0"/>
          <w:divBdr>
            <w:top w:val="none" w:sz="0" w:space="0" w:color="auto"/>
            <w:left w:val="none" w:sz="0" w:space="0" w:color="auto"/>
            <w:bottom w:val="none" w:sz="0" w:space="0" w:color="auto"/>
            <w:right w:val="none" w:sz="0" w:space="0" w:color="auto"/>
          </w:divBdr>
        </w:div>
        <w:div w:id="1372807820">
          <w:marLeft w:val="0"/>
          <w:marRight w:val="0"/>
          <w:marTop w:val="0"/>
          <w:marBottom w:val="0"/>
          <w:divBdr>
            <w:top w:val="none" w:sz="0" w:space="0" w:color="auto"/>
            <w:left w:val="none" w:sz="0" w:space="0" w:color="auto"/>
            <w:bottom w:val="none" w:sz="0" w:space="0" w:color="auto"/>
            <w:right w:val="none" w:sz="0" w:space="0" w:color="auto"/>
          </w:divBdr>
        </w:div>
      </w:divsChild>
    </w:div>
    <w:div w:id="765883334">
      <w:bodyDiv w:val="1"/>
      <w:marLeft w:val="0"/>
      <w:marRight w:val="0"/>
      <w:marTop w:val="0"/>
      <w:marBottom w:val="0"/>
      <w:divBdr>
        <w:top w:val="none" w:sz="0" w:space="0" w:color="auto"/>
        <w:left w:val="none" w:sz="0" w:space="0" w:color="auto"/>
        <w:bottom w:val="none" w:sz="0" w:space="0" w:color="auto"/>
        <w:right w:val="none" w:sz="0" w:space="0" w:color="auto"/>
      </w:divBdr>
      <w:divsChild>
        <w:div w:id="349574382">
          <w:marLeft w:val="0"/>
          <w:marRight w:val="0"/>
          <w:marTop w:val="0"/>
          <w:marBottom w:val="0"/>
          <w:divBdr>
            <w:top w:val="none" w:sz="0" w:space="0" w:color="auto"/>
            <w:left w:val="none" w:sz="0" w:space="0" w:color="auto"/>
            <w:bottom w:val="none" w:sz="0" w:space="0" w:color="auto"/>
            <w:right w:val="none" w:sz="0" w:space="0" w:color="auto"/>
          </w:divBdr>
        </w:div>
        <w:div w:id="2103841811">
          <w:marLeft w:val="0"/>
          <w:marRight w:val="0"/>
          <w:marTop w:val="0"/>
          <w:marBottom w:val="0"/>
          <w:divBdr>
            <w:top w:val="none" w:sz="0" w:space="0" w:color="auto"/>
            <w:left w:val="none" w:sz="0" w:space="0" w:color="auto"/>
            <w:bottom w:val="none" w:sz="0" w:space="0" w:color="auto"/>
            <w:right w:val="none" w:sz="0" w:space="0" w:color="auto"/>
          </w:divBdr>
        </w:div>
      </w:divsChild>
    </w:div>
    <w:div w:id="818767460">
      <w:bodyDiv w:val="1"/>
      <w:marLeft w:val="0"/>
      <w:marRight w:val="0"/>
      <w:marTop w:val="0"/>
      <w:marBottom w:val="0"/>
      <w:divBdr>
        <w:top w:val="none" w:sz="0" w:space="0" w:color="auto"/>
        <w:left w:val="none" w:sz="0" w:space="0" w:color="auto"/>
        <w:bottom w:val="none" w:sz="0" w:space="0" w:color="auto"/>
        <w:right w:val="none" w:sz="0" w:space="0" w:color="auto"/>
      </w:divBdr>
      <w:divsChild>
        <w:div w:id="23795772">
          <w:marLeft w:val="0"/>
          <w:marRight w:val="0"/>
          <w:marTop w:val="0"/>
          <w:marBottom w:val="0"/>
          <w:divBdr>
            <w:top w:val="none" w:sz="0" w:space="0" w:color="auto"/>
            <w:left w:val="none" w:sz="0" w:space="0" w:color="auto"/>
            <w:bottom w:val="none" w:sz="0" w:space="0" w:color="auto"/>
            <w:right w:val="none" w:sz="0" w:space="0" w:color="auto"/>
          </w:divBdr>
        </w:div>
        <w:div w:id="1352563283">
          <w:marLeft w:val="0"/>
          <w:marRight w:val="0"/>
          <w:marTop w:val="0"/>
          <w:marBottom w:val="0"/>
          <w:divBdr>
            <w:top w:val="none" w:sz="0" w:space="0" w:color="auto"/>
            <w:left w:val="none" w:sz="0" w:space="0" w:color="auto"/>
            <w:bottom w:val="none" w:sz="0" w:space="0" w:color="auto"/>
            <w:right w:val="none" w:sz="0" w:space="0" w:color="auto"/>
          </w:divBdr>
        </w:div>
        <w:div w:id="1944847788">
          <w:marLeft w:val="0"/>
          <w:marRight w:val="0"/>
          <w:marTop w:val="0"/>
          <w:marBottom w:val="0"/>
          <w:divBdr>
            <w:top w:val="none" w:sz="0" w:space="0" w:color="auto"/>
            <w:left w:val="none" w:sz="0" w:space="0" w:color="auto"/>
            <w:bottom w:val="none" w:sz="0" w:space="0" w:color="auto"/>
            <w:right w:val="none" w:sz="0" w:space="0" w:color="auto"/>
          </w:divBdr>
        </w:div>
      </w:divsChild>
    </w:div>
    <w:div w:id="819493277">
      <w:bodyDiv w:val="1"/>
      <w:marLeft w:val="0"/>
      <w:marRight w:val="0"/>
      <w:marTop w:val="0"/>
      <w:marBottom w:val="0"/>
      <w:divBdr>
        <w:top w:val="none" w:sz="0" w:space="0" w:color="auto"/>
        <w:left w:val="none" w:sz="0" w:space="0" w:color="auto"/>
        <w:bottom w:val="none" w:sz="0" w:space="0" w:color="auto"/>
        <w:right w:val="none" w:sz="0" w:space="0" w:color="auto"/>
      </w:divBdr>
      <w:divsChild>
        <w:div w:id="2054883058">
          <w:marLeft w:val="0"/>
          <w:marRight w:val="0"/>
          <w:marTop w:val="0"/>
          <w:marBottom w:val="0"/>
          <w:divBdr>
            <w:top w:val="none" w:sz="0" w:space="0" w:color="auto"/>
            <w:left w:val="none" w:sz="0" w:space="0" w:color="auto"/>
            <w:bottom w:val="none" w:sz="0" w:space="0" w:color="auto"/>
            <w:right w:val="none" w:sz="0" w:space="0" w:color="auto"/>
          </w:divBdr>
        </w:div>
        <w:div w:id="214780122">
          <w:marLeft w:val="0"/>
          <w:marRight w:val="0"/>
          <w:marTop w:val="0"/>
          <w:marBottom w:val="0"/>
          <w:divBdr>
            <w:top w:val="none" w:sz="0" w:space="0" w:color="auto"/>
            <w:left w:val="none" w:sz="0" w:space="0" w:color="auto"/>
            <w:bottom w:val="none" w:sz="0" w:space="0" w:color="auto"/>
            <w:right w:val="none" w:sz="0" w:space="0" w:color="auto"/>
          </w:divBdr>
        </w:div>
        <w:div w:id="1473882">
          <w:marLeft w:val="0"/>
          <w:marRight w:val="0"/>
          <w:marTop w:val="0"/>
          <w:marBottom w:val="0"/>
          <w:divBdr>
            <w:top w:val="none" w:sz="0" w:space="0" w:color="auto"/>
            <w:left w:val="none" w:sz="0" w:space="0" w:color="auto"/>
            <w:bottom w:val="none" w:sz="0" w:space="0" w:color="auto"/>
            <w:right w:val="none" w:sz="0" w:space="0" w:color="auto"/>
          </w:divBdr>
        </w:div>
        <w:div w:id="166024299">
          <w:marLeft w:val="0"/>
          <w:marRight w:val="0"/>
          <w:marTop w:val="0"/>
          <w:marBottom w:val="0"/>
          <w:divBdr>
            <w:top w:val="none" w:sz="0" w:space="0" w:color="auto"/>
            <w:left w:val="none" w:sz="0" w:space="0" w:color="auto"/>
            <w:bottom w:val="none" w:sz="0" w:space="0" w:color="auto"/>
            <w:right w:val="none" w:sz="0" w:space="0" w:color="auto"/>
          </w:divBdr>
        </w:div>
        <w:div w:id="542836966">
          <w:marLeft w:val="0"/>
          <w:marRight w:val="0"/>
          <w:marTop w:val="0"/>
          <w:marBottom w:val="0"/>
          <w:divBdr>
            <w:top w:val="none" w:sz="0" w:space="0" w:color="auto"/>
            <w:left w:val="none" w:sz="0" w:space="0" w:color="auto"/>
            <w:bottom w:val="none" w:sz="0" w:space="0" w:color="auto"/>
            <w:right w:val="none" w:sz="0" w:space="0" w:color="auto"/>
          </w:divBdr>
        </w:div>
        <w:div w:id="1616525962">
          <w:marLeft w:val="0"/>
          <w:marRight w:val="0"/>
          <w:marTop w:val="0"/>
          <w:marBottom w:val="0"/>
          <w:divBdr>
            <w:top w:val="none" w:sz="0" w:space="0" w:color="auto"/>
            <w:left w:val="none" w:sz="0" w:space="0" w:color="auto"/>
            <w:bottom w:val="none" w:sz="0" w:space="0" w:color="auto"/>
            <w:right w:val="none" w:sz="0" w:space="0" w:color="auto"/>
          </w:divBdr>
        </w:div>
        <w:div w:id="1624573360">
          <w:marLeft w:val="0"/>
          <w:marRight w:val="0"/>
          <w:marTop w:val="0"/>
          <w:marBottom w:val="0"/>
          <w:divBdr>
            <w:top w:val="none" w:sz="0" w:space="0" w:color="auto"/>
            <w:left w:val="none" w:sz="0" w:space="0" w:color="auto"/>
            <w:bottom w:val="none" w:sz="0" w:space="0" w:color="auto"/>
            <w:right w:val="none" w:sz="0" w:space="0" w:color="auto"/>
          </w:divBdr>
        </w:div>
      </w:divsChild>
    </w:div>
    <w:div w:id="835341837">
      <w:bodyDiv w:val="1"/>
      <w:marLeft w:val="0"/>
      <w:marRight w:val="0"/>
      <w:marTop w:val="0"/>
      <w:marBottom w:val="0"/>
      <w:divBdr>
        <w:top w:val="none" w:sz="0" w:space="0" w:color="auto"/>
        <w:left w:val="none" w:sz="0" w:space="0" w:color="auto"/>
        <w:bottom w:val="none" w:sz="0" w:space="0" w:color="auto"/>
        <w:right w:val="none" w:sz="0" w:space="0" w:color="auto"/>
      </w:divBdr>
      <w:divsChild>
        <w:div w:id="1897351268">
          <w:marLeft w:val="0"/>
          <w:marRight w:val="0"/>
          <w:marTop w:val="0"/>
          <w:marBottom w:val="0"/>
          <w:divBdr>
            <w:top w:val="none" w:sz="0" w:space="0" w:color="auto"/>
            <w:left w:val="none" w:sz="0" w:space="0" w:color="auto"/>
            <w:bottom w:val="none" w:sz="0" w:space="0" w:color="auto"/>
            <w:right w:val="none" w:sz="0" w:space="0" w:color="auto"/>
          </w:divBdr>
        </w:div>
        <w:div w:id="1153566242">
          <w:marLeft w:val="0"/>
          <w:marRight w:val="0"/>
          <w:marTop w:val="0"/>
          <w:marBottom w:val="0"/>
          <w:divBdr>
            <w:top w:val="none" w:sz="0" w:space="0" w:color="auto"/>
            <w:left w:val="none" w:sz="0" w:space="0" w:color="auto"/>
            <w:bottom w:val="none" w:sz="0" w:space="0" w:color="auto"/>
            <w:right w:val="none" w:sz="0" w:space="0" w:color="auto"/>
          </w:divBdr>
        </w:div>
        <w:div w:id="1486387759">
          <w:marLeft w:val="0"/>
          <w:marRight w:val="0"/>
          <w:marTop w:val="0"/>
          <w:marBottom w:val="0"/>
          <w:divBdr>
            <w:top w:val="none" w:sz="0" w:space="0" w:color="auto"/>
            <w:left w:val="none" w:sz="0" w:space="0" w:color="auto"/>
            <w:bottom w:val="none" w:sz="0" w:space="0" w:color="auto"/>
            <w:right w:val="none" w:sz="0" w:space="0" w:color="auto"/>
          </w:divBdr>
        </w:div>
        <w:div w:id="219555405">
          <w:marLeft w:val="0"/>
          <w:marRight w:val="0"/>
          <w:marTop w:val="0"/>
          <w:marBottom w:val="0"/>
          <w:divBdr>
            <w:top w:val="none" w:sz="0" w:space="0" w:color="auto"/>
            <w:left w:val="none" w:sz="0" w:space="0" w:color="auto"/>
            <w:bottom w:val="none" w:sz="0" w:space="0" w:color="auto"/>
            <w:right w:val="none" w:sz="0" w:space="0" w:color="auto"/>
          </w:divBdr>
        </w:div>
        <w:div w:id="1698509051">
          <w:marLeft w:val="0"/>
          <w:marRight w:val="0"/>
          <w:marTop w:val="0"/>
          <w:marBottom w:val="0"/>
          <w:divBdr>
            <w:top w:val="none" w:sz="0" w:space="0" w:color="auto"/>
            <w:left w:val="none" w:sz="0" w:space="0" w:color="auto"/>
            <w:bottom w:val="none" w:sz="0" w:space="0" w:color="auto"/>
            <w:right w:val="none" w:sz="0" w:space="0" w:color="auto"/>
          </w:divBdr>
        </w:div>
        <w:div w:id="585765991">
          <w:marLeft w:val="0"/>
          <w:marRight w:val="0"/>
          <w:marTop w:val="0"/>
          <w:marBottom w:val="0"/>
          <w:divBdr>
            <w:top w:val="none" w:sz="0" w:space="0" w:color="auto"/>
            <w:left w:val="none" w:sz="0" w:space="0" w:color="auto"/>
            <w:bottom w:val="none" w:sz="0" w:space="0" w:color="auto"/>
            <w:right w:val="none" w:sz="0" w:space="0" w:color="auto"/>
          </w:divBdr>
        </w:div>
        <w:div w:id="1090009477">
          <w:marLeft w:val="0"/>
          <w:marRight w:val="0"/>
          <w:marTop w:val="0"/>
          <w:marBottom w:val="0"/>
          <w:divBdr>
            <w:top w:val="none" w:sz="0" w:space="0" w:color="auto"/>
            <w:left w:val="none" w:sz="0" w:space="0" w:color="auto"/>
            <w:bottom w:val="none" w:sz="0" w:space="0" w:color="auto"/>
            <w:right w:val="none" w:sz="0" w:space="0" w:color="auto"/>
          </w:divBdr>
        </w:div>
        <w:div w:id="995651057">
          <w:marLeft w:val="0"/>
          <w:marRight w:val="0"/>
          <w:marTop w:val="0"/>
          <w:marBottom w:val="0"/>
          <w:divBdr>
            <w:top w:val="none" w:sz="0" w:space="0" w:color="auto"/>
            <w:left w:val="none" w:sz="0" w:space="0" w:color="auto"/>
            <w:bottom w:val="none" w:sz="0" w:space="0" w:color="auto"/>
            <w:right w:val="none" w:sz="0" w:space="0" w:color="auto"/>
          </w:divBdr>
        </w:div>
        <w:div w:id="1737240263">
          <w:marLeft w:val="0"/>
          <w:marRight w:val="0"/>
          <w:marTop w:val="0"/>
          <w:marBottom w:val="0"/>
          <w:divBdr>
            <w:top w:val="none" w:sz="0" w:space="0" w:color="auto"/>
            <w:left w:val="none" w:sz="0" w:space="0" w:color="auto"/>
            <w:bottom w:val="none" w:sz="0" w:space="0" w:color="auto"/>
            <w:right w:val="none" w:sz="0" w:space="0" w:color="auto"/>
          </w:divBdr>
        </w:div>
        <w:div w:id="614291796">
          <w:marLeft w:val="0"/>
          <w:marRight w:val="0"/>
          <w:marTop w:val="0"/>
          <w:marBottom w:val="0"/>
          <w:divBdr>
            <w:top w:val="none" w:sz="0" w:space="0" w:color="auto"/>
            <w:left w:val="none" w:sz="0" w:space="0" w:color="auto"/>
            <w:bottom w:val="none" w:sz="0" w:space="0" w:color="auto"/>
            <w:right w:val="none" w:sz="0" w:space="0" w:color="auto"/>
          </w:divBdr>
        </w:div>
        <w:div w:id="2066954538">
          <w:marLeft w:val="0"/>
          <w:marRight w:val="0"/>
          <w:marTop w:val="0"/>
          <w:marBottom w:val="0"/>
          <w:divBdr>
            <w:top w:val="none" w:sz="0" w:space="0" w:color="auto"/>
            <w:left w:val="none" w:sz="0" w:space="0" w:color="auto"/>
            <w:bottom w:val="none" w:sz="0" w:space="0" w:color="auto"/>
            <w:right w:val="none" w:sz="0" w:space="0" w:color="auto"/>
          </w:divBdr>
        </w:div>
        <w:div w:id="637415080">
          <w:marLeft w:val="0"/>
          <w:marRight w:val="0"/>
          <w:marTop w:val="0"/>
          <w:marBottom w:val="0"/>
          <w:divBdr>
            <w:top w:val="none" w:sz="0" w:space="0" w:color="auto"/>
            <w:left w:val="none" w:sz="0" w:space="0" w:color="auto"/>
            <w:bottom w:val="none" w:sz="0" w:space="0" w:color="auto"/>
            <w:right w:val="none" w:sz="0" w:space="0" w:color="auto"/>
          </w:divBdr>
        </w:div>
        <w:div w:id="90667682">
          <w:marLeft w:val="0"/>
          <w:marRight w:val="0"/>
          <w:marTop w:val="0"/>
          <w:marBottom w:val="0"/>
          <w:divBdr>
            <w:top w:val="none" w:sz="0" w:space="0" w:color="auto"/>
            <w:left w:val="none" w:sz="0" w:space="0" w:color="auto"/>
            <w:bottom w:val="none" w:sz="0" w:space="0" w:color="auto"/>
            <w:right w:val="none" w:sz="0" w:space="0" w:color="auto"/>
          </w:divBdr>
        </w:div>
        <w:div w:id="1157457941">
          <w:marLeft w:val="0"/>
          <w:marRight w:val="0"/>
          <w:marTop w:val="0"/>
          <w:marBottom w:val="0"/>
          <w:divBdr>
            <w:top w:val="none" w:sz="0" w:space="0" w:color="auto"/>
            <w:left w:val="none" w:sz="0" w:space="0" w:color="auto"/>
            <w:bottom w:val="none" w:sz="0" w:space="0" w:color="auto"/>
            <w:right w:val="none" w:sz="0" w:space="0" w:color="auto"/>
          </w:divBdr>
        </w:div>
        <w:div w:id="460659772">
          <w:marLeft w:val="0"/>
          <w:marRight w:val="0"/>
          <w:marTop w:val="0"/>
          <w:marBottom w:val="0"/>
          <w:divBdr>
            <w:top w:val="none" w:sz="0" w:space="0" w:color="auto"/>
            <w:left w:val="none" w:sz="0" w:space="0" w:color="auto"/>
            <w:bottom w:val="none" w:sz="0" w:space="0" w:color="auto"/>
            <w:right w:val="none" w:sz="0" w:space="0" w:color="auto"/>
          </w:divBdr>
        </w:div>
      </w:divsChild>
    </w:div>
    <w:div w:id="906842565">
      <w:bodyDiv w:val="1"/>
      <w:marLeft w:val="0"/>
      <w:marRight w:val="0"/>
      <w:marTop w:val="0"/>
      <w:marBottom w:val="0"/>
      <w:divBdr>
        <w:top w:val="none" w:sz="0" w:space="0" w:color="auto"/>
        <w:left w:val="none" w:sz="0" w:space="0" w:color="auto"/>
        <w:bottom w:val="none" w:sz="0" w:space="0" w:color="auto"/>
        <w:right w:val="none" w:sz="0" w:space="0" w:color="auto"/>
      </w:divBdr>
      <w:divsChild>
        <w:div w:id="295263244">
          <w:marLeft w:val="0"/>
          <w:marRight w:val="0"/>
          <w:marTop w:val="0"/>
          <w:marBottom w:val="0"/>
          <w:divBdr>
            <w:top w:val="none" w:sz="0" w:space="0" w:color="auto"/>
            <w:left w:val="none" w:sz="0" w:space="0" w:color="auto"/>
            <w:bottom w:val="none" w:sz="0" w:space="0" w:color="auto"/>
            <w:right w:val="none" w:sz="0" w:space="0" w:color="auto"/>
          </w:divBdr>
        </w:div>
        <w:div w:id="1268738130">
          <w:marLeft w:val="0"/>
          <w:marRight w:val="0"/>
          <w:marTop w:val="0"/>
          <w:marBottom w:val="0"/>
          <w:divBdr>
            <w:top w:val="none" w:sz="0" w:space="0" w:color="auto"/>
            <w:left w:val="none" w:sz="0" w:space="0" w:color="auto"/>
            <w:bottom w:val="none" w:sz="0" w:space="0" w:color="auto"/>
            <w:right w:val="none" w:sz="0" w:space="0" w:color="auto"/>
          </w:divBdr>
        </w:div>
      </w:divsChild>
    </w:div>
    <w:div w:id="918752219">
      <w:bodyDiv w:val="1"/>
      <w:marLeft w:val="0"/>
      <w:marRight w:val="0"/>
      <w:marTop w:val="0"/>
      <w:marBottom w:val="0"/>
      <w:divBdr>
        <w:top w:val="none" w:sz="0" w:space="0" w:color="auto"/>
        <w:left w:val="none" w:sz="0" w:space="0" w:color="auto"/>
        <w:bottom w:val="none" w:sz="0" w:space="0" w:color="auto"/>
        <w:right w:val="none" w:sz="0" w:space="0" w:color="auto"/>
      </w:divBdr>
      <w:divsChild>
        <w:div w:id="798687597">
          <w:marLeft w:val="0"/>
          <w:marRight w:val="0"/>
          <w:marTop w:val="0"/>
          <w:marBottom w:val="0"/>
          <w:divBdr>
            <w:top w:val="none" w:sz="0" w:space="0" w:color="auto"/>
            <w:left w:val="none" w:sz="0" w:space="0" w:color="auto"/>
            <w:bottom w:val="none" w:sz="0" w:space="0" w:color="auto"/>
            <w:right w:val="none" w:sz="0" w:space="0" w:color="auto"/>
          </w:divBdr>
        </w:div>
        <w:div w:id="1270890711">
          <w:marLeft w:val="0"/>
          <w:marRight w:val="0"/>
          <w:marTop w:val="0"/>
          <w:marBottom w:val="0"/>
          <w:divBdr>
            <w:top w:val="none" w:sz="0" w:space="0" w:color="auto"/>
            <w:left w:val="none" w:sz="0" w:space="0" w:color="auto"/>
            <w:bottom w:val="none" w:sz="0" w:space="0" w:color="auto"/>
            <w:right w:val="none" w:sz="0" w:space="0" w:color="auto"/>
          </w:divBdr>
        </w:div>
        <w:div w:id="295724045">
          <w:marLeft w:val="0"/>
          <w:marRight w:val="0"/>
          <w:marTop w:val="0"/>
          <w:marBottom w:val="0"/>
          <w:divBdr>
            <w:top w:val="none" w:sz="0" w:space="0" w:color="auto"/>
            <w:left w:val="none" w:sz="0" w:space="0" w:color="auto"/>
            <w:bottom w:val="none" w:sz="0" w:space="0" w:color="auto"/>
            <w:right w:val="none" w:sz="0" w:space="0" w:color="auto"/>
          </w:divBdr>
        </w:div>
        <w:div w:id="1835947684">
          <w:marLeft w:val="0"/>
          <w:marRight w:val="0"/>
          <w:marTop w:val="0"/>
          <w:marBottom w:val="0"/>
          <w:divBdr>
            <w:top w:val="none" w:sz="0" w:space="0" w:color="auto"/>
            <w:left w:val="none" w:sz="0" w:space="0" w:color="auto"/>
            <w:bottom w:val="none" w:sz="0" w:space="0" w:color="auto"/>
            <w:right w:val="none" w:sz="0" w:space="0" w:color="auto"/>
          </w:divBdr>
        </w:div>
        <w:div w:id="1745176427">
          <w:marLeft w:val="0"/>
          <w:marRight w:val="0"/>
          <w:marTop w:val="0"/>
          <w:marBottom w:val="0"/>
          <w:divBdr>
            <w:top w:val="none" w:sz="0" w:space="0" w:color="auto"/>
            <w:left w:val="none" w:sz="0" w:space="0" w:color="auto"/>
            <w:bottom w:val="none" w:sz="0" w:space="0" w:color="auto"/>
            <w:right w:val="none" w:sz="0" w:space="0" w:color="auto"/>
          </w:divBdr>
        </w:div>
        <w:div w:id="1631092281">
          <w:marLeft w:val="0"/>
          <w:marRight w:val="0"/>
          <w:marTop w:val="0"/>
          <w:marBottom w:val="0"/>
          <w:divBdr>
            <w:top w:val="none" w:sz="0" w:space="0" w:color="auto"/>
            <w:left w:val="none" w:sz="0" w:space="0" w:color="auto"/>
            <w:bottom w:val="none" w:sz="0" w:space="0" w:color="auto"/>
            <w:right w:val="none" w:sz="0" w:space="0" w:color="auto"/>
          </w:divBdr>
        </w:div>
        <w:div w:id="1931886900">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sChild>
    </w:div>
    <w:div w:id="945816553">
      <w:bodyDiv w:val="1"/>
      <w:marLeft w:val="0"/>
      <w:marRight w:val="0"/>
      <w:marTop w:val="0"/>
      <w:marBottom w:val="0"/>
      <w:divBdr>
        <w:top w:val="none" w:sz="0" w:space="0" w:color="auto"/>
        <w:left w:val="none" w:sz="0" w:space="0" w:color="auto"/>
        <w:bottom w:val="none" w:sz="0" w:space="0" w:color="auto"/>
        <w:right w:val="none" w:sz="0" w:space="0" w:color="auto"/>
      </w:divBdr>
      <w:divsChild>
        <w:div w:id="852299592">
          <w:marLeft w:val="0"/>
          <w:marRight w:val="0"/>
          <w:marTop w:val="0"/>
          <w:marBottom w:val="0"/>
          <w:divBdr>
            <w:top w:val="none" w:sz="0" w:space="0" w:color="auto"/>
            <w:left w:val="none" w:sz="0" w:space="0" w:color="auto"/>
            <w:bottom w:val="none" w:sz="0" w:space="0" w:color="auto"/>
            <w:right w:val="none" w:sz="0" w:space="0" w:color="auto"/>
          </w:divBdr>
        </w:div>
        <w:div w:id="998000441">
          <w:marLeft w:val="0"/>
          <w:marRight w:val="0"/>
          <w:marTop w:val="0"/>
          <w:marBottom w:val="0"/>
          <w:divBdr>
            <w:top w:val="none" w:sz="0" w:space="0" w:color="auto"/>
            <w:left w:val="none" w:sz="0" w:space="0" w:color="auto"/>
            <w:bottom w:val="none" w:sz="0" w:space="0" w:color="auto"/>
            <w:right w:val="none" w:sz="0" w:space="0" w:color="auto"/>
          </w:divBdr>
        </w:div>
        <w:div w:id="1884437508">
          <w:marLeft w:val="0"/>
          <w:marRight w:val="0"/>
          <w:marTop w:val="0"/>
          <w:marBottom w:val="0"/>
          <w:divBdr>
            <w:top w:val="none" w:sz="0" w:space="0" w:color="auto"/>
            <w:left w:val="none" w:sz="0" w:space="0" w:color="auto"/>
            <w:bottom w:val="none" w:sz="0" w:space="0" w:color="auto"/>
            <w:right w:val="none" w:sz="0" w:space="0" w:color="auto"/>
          </w:divBdr>
        </w:div>
        <w:div w:id="2018655995">
          <w:marLeft w:val="0"/>
          <w:marRight w:val="0"/>
          <w:marTop w:val="0"/>
          <w:marBottom w:val="0"/>
          <w:divBdr>
            <w:top w:val="none" w:sz="0" w:space="0" w:color="auto"/>
            <w:left w:val="none" w:sz="0" w:space="0" w:color="auto"/>
            <w:bottom w:val="none" w:sz="0" w:space="0" w:color="auto"/>
            <w:right w:val="none" w:sz="0" w:space="0" w:color="auto"/>
          </w:divBdr>
        </w:div>
      </w:divsChild>
    </w:div>
    <w:div w:id="947931240">
      <w:bodyDiv w:val="1"/>
      <w:marLeft w:val="0"/>
      <w:marRight w:val="0"/>
      <w:marTop w:val="0"/>
      <w:marBottom w:val="0"/>
      <w:divBdr>
        <w:top w:val="none" w:sz="0" w:space="0" w:color="auto"/>
        <w:left w:val="none" w:sz="0" w:space="0" w:color="auto"/>
        <w:bottom w:val="none" w:sz="0" w:space="0" w:color="auto"/>
        <w:right w:val="none" w:sz="0" w:space="0" w:color="auto"/>
      </w:divBdr>
      <w:divsChild>
        <w:div w:id="1423261236">
          <w:marLeft w:val="0"/>
          <w:marRight w:val="0"/>
          <w:marTop w:val="0"/>
          <w:marBottom w:val="0"/>
          <w:divBdr>
            <w:top w:val="none" w:sz="0" w:space="0" w:color="auto"/>
            <w:left w:val="none" w:sz="0" w:space="0" w:color="auto"/>
            <w:bottom w:val="none" w:sz="0" w:space="0" w:color="auto"/>
            <w:right w:val="none" w:sz="0" w:space="0" w:color="auto"/>
          </w:divBdr>
        </w:div>
        <w:div w:id="1480418203">
          <w:marLeft w:val="0"/>
          <w:marRight w:val="0"/>
          <w:marTop w:val="0"/>
          <w:marBottom w:val="0"/>
          <w:divBdr>
            <w:top w:val="none" w:sz="0" w:space="0" w:color="auto"/>
            <w:left w:val="none" w:sz="0" w:space="0" w:color="auto"/>
            <w:bottom w:val="none" w:sz="0" w:space="0" w:color="auto"/>
            <w:right w:val="none" w:sz="0" w:space="0" w:color="auto"/>
          </w:divBdr>
        </w:div>
        <w:div w:id="1384598567">
          <w:marLeft w:val="0"/>
          <w:marRight w:val="0"/>
          <w:marTop w:val="0"/>
          <w:marBottom w:val="0"/>
          <w:divBdr>
            <w:top w:val="none" w:sz="0" w:space="0" w:color="auto"/>
            <w:left w:val="none" w:sz="0" w:space="0" w:color="auto"/>
            <w:bottom w:val="none" w:sz="0" w:space="0" w:color="auto"/>
            <w:right w:val="none" w:sz="0" w:space="0" w:color="auto"/>
          </w:divBdr>
        </w:div>
        <w:div w:id="35930574">
          <w:marLeft w:val="0"/>
          <w:marRight w:val="0"/>
          <w:marTop w:val="0"/>
          <w:marBottom w:val="0"/>
          <w:divBdr>
            <w:top w:val="none" w:sz="0" w:space="0" w:color="auto"/>
            <w:left w:val="none" w:sz="0" w:space="0" w:color="auto"/>
            <w:bottom w:val="none" w:sz="0" w:space="0" w:color="auto"/>
            <w:right w:val="none" w:sz="0" w:space="0" w:color="auto"/>
          </w:divBdr>
        </w:div>
        <w:div w:id="399980373">
          <w:marLeft w:val="0"/>
          <w:marRight w:val="0"/>
          <w:marTop w:val="0"/>
          <w:marBottom w:val="0"/>
          <w:divBdr>
            <w:top w:val="none" w:sz="0" w:space="0" w:color="auto"/>
            <w:left w:val="none" w:sz="0" w:space="0" w:color="auto"/>
            <w:bottom w:val="none" w:sz="0" w:space="0" w:color="auto"/>
            <w:right w:val="none" w:sz="0" w:space="0" w:color="auto"/>
          </w:divBdr>
        </w:div>
        <w:div w:id="1405488661">
          <w:marLeft w:val="0"/>
          <w:marRight w:val="0"/>
          <w:marTop w:val="0"/>
          <w:marBottom w:val="0"/>
          <w:divBdr>
            <w:top w:val="none" w:sz="0" w:space="0" w:color="auto"/>
            <w:left w:val="none" w:sz="0" w:space="0" w:color="auto"/>
            <w:bottom w:val="none" w:sz="0" w:space="0" w:color="auto"/>
            <w:right w:val="none" w:sz="0" w:space="0" w:color="auto"/>
          </w:divBdr>
        </w:div>
        <w:div w:id="1520855539">
          <w:marLeft w:val="0"/>
          <w:marRight w:val="0"/>
          <w:marTop w:val="0"/>
          <w:marBottom w:val="0"/>
          <w:divBdr>
            <w:top w:val="none" w:sz="0" w:space="0" w:color="auto"/>
            <w:left w:val="none" w:sz="0" w:space="0" w:color="auto"/>
            <w:bottom w:val="none" w:sz="0" w:space="0" w:color="auto"/>
            <w:right w:val="none" w:sz="0" w:space="0" w:color="auto"/>
          </w:divBdr>
        </w:div>
        <w:div w:id="1209144002">
          <w:marLeft w:val="0"/>
          <w:marRight w:val="0"/>
          <w:marTop w:val="0"/>
          <w:marBottom w:val="0"/>
          <w:divBdr>
            <w:top w:val="none" w:sz="0" w:space="0" w:color="auto"/>
            <w:left w:val="none" w:sz="0" w:space="0" w:color="auto"/>
            <w:bottom w:val="none" w:sz="0" w:space="0" w:color="auto"/>
            <w:right w:val="none" w:sz="0" w:space="0" w:color="auto"/>
          </w:divBdr>
        </w:div>
        <w:div w:id="817187077">
          <w:marLeft w:val="0"/>
          <w:marRight w:val="0"/>
          <w:marTop w:val="0"/>
          <w:marBottom w:val="0"/>
          <w:divBdr>
            <w:top w:val="none" w:sz="0" w:space="0" w:color="auto"/>
            <w:left w:val="none" w:sz="0" w:space="0" w:color="auto"/>
            <w:bottom w:val="none" w:sz="0" w:space="0" w:color="auto"/>
            <w:right w:val="none" w:sz="0" w:space="0" w:color="auto"/>
          </w:divBdr>
        </w:div>
        <w:div w:id="1506240083">
          <w:marLeft w:val="0"/>
          <w:marRight w:val="0"/>
          <w:marTop w:val="0"/>
          <w:marBottom w:val="0"/>
          <w:divBdr>
            <w:top w:val="none" w:sz="0" w:space="0" w:color="auto"/>
            <w:left w:val="none" w:sz="0" w:space="0" w:color="auto"/>
            <w:bottom w:val="none" w:sz="0" w:space="0" w:color="auto"/>
            <w:right w:val="none" w:sz="0" w:space="0" w:color="auto"/>
          </w:divBdr>
        </w:div>
        <w:div w:id="790128579">
          <w:marLeft w:val="0"/>
          <w:marRight w:val="0"/>
          <w:marTop w:val="0"/>
          <w:marBottom w:val="0"/>
          <w:divBdr>
            <w:top w:val="none" w:sz="0" w:space="0" w:color="auto"/>
            <w:left w:val="none" w:sz="0" w:space="0" w:color="auto"/>
            <w:bottom w:val="none" w:sz="0" w:space="0" w:color="auto"/>
            <w:right w:val="none" w:sz="0" w:space="0" w:color="auto"/>
          </w:divBdr>
        </w:div>
        <w:div w:id="1152135476">
          <w:marLeft w:val="0"/>
          <w:marRight w:val="0"/>
          <w:marTop w:val="0"/>
          <w:marBottom w:val="0"/>
          <w:divBdr>
            <w:top w:val="none" w:sz="0" w:space="0" w:color="auto"/>
            <w:left w:val="none" w:sz="0" w:space="0" w:color="auto"/>
            <w:bottom w:val="none" w:sz="0" w:space="0" w:color="auto"/>
            <w:right w:val="none" w:sz="0" w:space="0" w:color="auto"/>
          </w:divBdr>
        </w:div>
      </w:divsChild>
    </w:div>
    <w:div w:id="952247846">
      <w:bodyDiv w:val="1"/>
      <w:marLeft w:val="0"/>
      <w:marRight w:val="0"/>
      <w:marTop w:val="0"/>
      <w:marBottom w:val="0"/>
      <w:divBdr>
        <w:top w:val="none" w:sz="0" w:space="0" w:color="auto"/>
        <w:left w:val="none" w:sz="0" w:space="0" w:color="auto"/>
        <w:bottom w:val="none" w:sz="0" w:space="0" w:color="auto"/>
        <w:right w:val="none" w:sz="0" w:space="0" w:color="auto"/>
      </w:divBdr>
      <w:divsChild>
        <w:div w:id="1592852831">
          <w:marLeft w:val="0"/>
          <w:marRight w:val="0"/>
          <w:marTop w:val="0"/>
          <w:marBottom w:val="0"/>
          <w:divBdr>
            <w:top w:val="none" w:sz="0" w:space="0" w:color="auto"/>
            <w:left w:val="none" w:sz="0" w:space="0" w:color="auto"/>
            <w:bottom w:val="none" w:sz="0" w:space="0" w:color="auto"/>
            <w:right w:val="none" w:sz="0" w:space="0" w:color="auto"/>
          </w:divBdr>
        </w:div>
        <w:div w:id="507646313">
          <w:marLeft w:val="0"/>
          <w:marRight w:val="0"/>
          <w:marTop w:val="0"/>
          <w:marBottom w:val="0"/>
          <w:divBdr>
            <w:top w:val="none" w:sz="0" w:space="0" w:color="auto"/>
            <w:left w:val="none" w:sz="0" w:space="0" w:color="auto"/>
            <w:bottom w:val="none" w:sz="0" w:space="0" w:color="auto"/>
            <w:right w:val="none" w:sz="0" w:space="0" w:color="auto"/>
          </w:divBdr>
        </w:div>
        <w:div w:id="2088650492">
          <w:marLeft w:val="0"/>
          <w:marRight w:val="0"/>
          <w:marTop w:val="0"/>
          <w:marBottom w:val="0"/>
          <w:divBdr>
            <w:top w:val="none" w:sz="0" w:space="0" w:color="auto"/>
            <w:left w:val="none" w:sz="0" w:space="0" w:color="auto"/>
            <w:bottom w:val="none" w:sz="0" w:space="0" w:color="auto"/>
            <w:right w:val="none" w:sz="0" w:space="0" w:color="auto"/>
          </w:divBdr>
        </w:div>
        <w:div w:id="1472601301">
          <w:marLeft w:val="0"/>
          <w:marRight w:val="0"/>
          <w:marTop w:val="0"/>
          <w:marBottom w:val="0"/>
          <w:divBdr>
            <w:top w:val="none" w:sz="0" w:space="0" w:color="auto"/>
            <w:left w:val="none" w:sz="0" w:space="0" w:color="auto"/>
            <w:bottom w:val="none" w:sz="0" w:space="0" w:color="auto"/>
            <w:right w:val="none" w:sz="0" w:space="0" w:color="auto"/>
          </w:divBdr>
        </w:div>
        <w:div w:id="455104964">
          <w:marLeft w:val="0"/>
          <w:marRight w:val="0"/>
          <w:marTop w:val="0"/>
          <w:marBottom w:val="0"/>
          <w:divBdr>
            <w:top w:val="none" w:sz="0" w:space="0" w:color="auto"/>
            <w:left w:val="none" w:sz="0" w:space="0" w:color="auto"/>
            <w:bottom w:val="none" w:sz="0" w:space="0" w:color="auto"/>
            <w:right w:val="none" w:sz="0" w:space="0" w:color="auto"/>
          </w:divBdr>
        </w:div>
        <w:div w:id="1668898429">
          <w:marLeft w:val="0"/>
          <w:marRight w:val="0"/>
          <w:marTop w:val="0"/>
          <w:marBottom w:val="0"/>
          <w:divBdr>
            <w:top w:val="none" w:sz="0" w:space="0" w:color="auto"/>
            <w:left w:val="none" w:sz="0" w:space="0" w:color="auto"/>
            <w:bottom w:val="none" w:sz="0" w:space="0" w:color="auto"/>
            <w:right w:val="none" w:sz="0" w:space="0" w:color="auto"/>
          </w:divBdr>
        </w:div>
        <w:div w:id="2055806974">
          <w:marLeft w:val="0"/>
          <w:marRight w:val="0"/>
          <w:marTop w:val="0"/>
          <w:marBottom w:val="0"/>
          <w:divBdr>
            <w:top w:val="none" w:sz="0" w:space="0" w:color="auto"/>
            <w:left w:val="none" w:sz="0" w:space="0" w:color="auto"/>
            <w:bottom w:val="none" w:sz="0" w:space="0" w:color="auto"/>
            <w:right w:val="none" w:sz="0" w:space="0" w:color="auto"/>
          </w:divBdr>
        </w:div>
        <w:div w:id="1423724019">
          <w:marLeft w:val="0"/>
          <w:marRight w:val="0"/>
          <w:marTop w:val="0"/>
          <w:marBottom w:val="0"/>
          <w:divBdr>
            <w:top w:val="none" w:sz="0" w:space="0" w:color="auto"/>
            <w:left w:val="none" w:sz="0" w:space="0" w:color="auto"/>
            <w:bottom w:val="none" w:sz="0" w:space="0" w:color="auto"/>
            <w:right w:val="none" w:sz="0" w:space="0" w:color="auto"/>
          </w:divBdr>
        </w:div>
        <w:div w:id="231234421">
          <w:marLeft w:val="0"/>
          <w:marRight w:val="0"/>
          <w:marTop w:val="0"/>
          <w:marBottom w:val="0"/>
          <w:divBdr>
            <w:top w:val="none" w:sz="0" w:space="0" w:color="auto"/>
            <w:left w:val="none" w:sz="0" w:space="0" w:color="auto"/>
            <w:bottom w:val="none" w:sz="0" w:space="0" w:color="auto"/>
            <w:right w:val="none" w:sz="0" w:space="0" w:color="auto"/>
          </w:divBdr>
        </w:div>
      </w:divsChild>
    </w:div>
    <w:div w:id="958146629">
      <w:bodyDiv w:val="1"/>
      <w:marLeft w:val="0"/>
      <w:marRight w:val="0"/>
      <w:marTop w:val="0"/>
      <w:marBottom w:val="0"/>
      <w:divBdr>
        <w:top w:val="none" w:sz="0" w:space="0" w:color="auto"/>
        <w:left w:val="none" w:sz="0" w:space="0" w:color="auto"/>
        <w:bottom w:val="none" w:sz="0" w:space="0" w:color="auto"/>
        <w:right w:val="none" w:sz="0" w:space="0" w:color="auto"/>
      </w:divBdr>
      <w:divsChild>
        <w:div w:id="1091463145">
          <w:marLeft w:val="0"/>
          <w:marRight w:val="0"/>
          <w:marTop w:val="0"/>
          <w:marBottom w:val="0"/>
          <w:divBdr>
            <w:top w:val="none" w:sz="0" w:space="0" w:color="auto"/>
            <w:left w:val="none" w:sz="0" w:space="0" w:color="auto"/>
            <w:bottom w:val="none" w:sz="0" w:space="0" w:color="auto"/>
            <w:right w:val="none" w:sz="0" w:space="0" w:color="auto"/>
          </w:divBdr>
        </w:div>
        <w:div w:id="1858156432">
          <w:marLeft w:val="0"/>
          <w:marRight w:val="0"/>
          <w:marTop w:val="0"/>
          <w:marBottom w:val="0"/>
          <w:divBdr>
            <w:top w:val="none" w:sz="0" w:space="0" w:color="auto"/>
            <w:left w:val="none" w:sz="0" w:space="0" w:color="auto"/>
            <w:bottom w:val="none" w:sz="0" w:space="0" w:color="auto"/>
            <w:right w:val="none" w:sz="0" w:space="0" w:color="auto"/>
          </w:divBdr>
        </w:div>
        <w:div w:id="907107212">
          <w:marLeft w:val="0"/>
          <w:marRight w:val="0"/>
          <w:marTop w:val="0"/>
          <w:marBottom w:val="0"/>
          <w:divBdr>
            <w:top w:val="none" w:sz="0" w:space="0" w:color="auto"/>
            <w:left w:val="none" w:sz="0" w:space="0" w:color="auto"/>
            <w:bottom w:val="none" w:sz="0" w:space="0" w:color="auto"/>
            <w:right w:val="none" w:sz="0" w:space="0" w:color="auto"/>
          </w:divBdr>
        </w:div>
      </w:divsChild>
    </w:div>
    <w:div w:id="961695412">
      <w:bodyDiv w:val="1"/>
      <w:marLeft w:val="0"/>
      <w:marRight w:val="0"/>
      <w:marTop w:val="0"/>
      <w:marBottom w:val="0"/>
      <w:divBdr>
        <w:top w:val="none" w:sz="0" w:space="0" w:color="auto"/>
        <w:left w:val="none" w:sz="0" w:space="0" w:color="auto"/>
        <w:bottom w:val="none" w:sz="0" w:space="0" w:color="auto"/>
        <w:right w:val="none" w:sz="0" w:space="0" w:color="auto"/>
      </w:divBdr>
      <w:divsChild>
        <w:div w:id="1336803569">
          <w:marLeft w:val="0"/>
          <w:marRight w:val="0"/>
          <w:marTop w:val="0"/>
          <w:marBottom w:val="0"/>
          <w:divBdr>
            <w:top w:val="none" w:sz="0" w:space="0" w:color="auto"/>
            <w:left w:val="none" w:sz="0" w:space="0" w:color="auto"/>
            <w:bottom w:val="none" w:sz="0" w:space="0" w:color="auto"/>
            <w:right w:val="none" w:sz="0" w:space="0" w:color="auto"/>
          </w:divBdr>
        </w:div>
        <w:div w:id="770587670">
          <w:marLeft w:val="0"/>
          <w:marRight w:val="0"/>
          <w:marTop w:val="0"/>
          <w:marBottom w:val="0"/>
          <w:divBdr>
            <w:top w:val="none" w:sz="0" w:space="0" w:color="auto"/>
            <w:left w:val="none" w:sz="0" w:space="0" w:color="auto"/>
            <w:bottom w:val="none" w:sz="0" w:space="0" w:color="auto"/>
            <w:right w:val="none" w:sz="0" w:space="0" w:color="auto"/>
          </w:divBdr>
        </w:div>
        <w:div w:id="744687550">
          <w:marLeft w:val="0"/>
          <w:marRight w:val="0"/>
          <w:marTop w:val="0"/>
          <w:marBottom w:val="0"/>
          <w:divBdr>
            <w:top w:val="none" w:sz="0" w:space="0" w:color="auto"/>
            <w:left w:val="none" w:sz="0" w:space="0" w:color="auto"/>
            <w:bottom w:val="none" w:sz="0" w:space="0" w:color="auto"/>
            <w:right w:val="none" w:sz="0" w:space="0" w:color="auto"/>
          </w:divBdr>
        </w:div>
        <w:div w:id="324283390">
          <w:marLeft w:val="0"/>
          <w:marRight w:val="0"/>
          <w:marTop w:val="0"/>
          <w:marBottom w:val="0"/>
          <w:divBdr>
            <w:top w:val="none" w:sz="0" w:space="0" w:color="auto"/>
            <w:left w:val="none" w:sz="0" w:space="0" w:color="auto"/>
            <w:bottom w:val="none" w:sz="0" w:space="0" w:color="auto"/>
            <w:right w:val="none" w:sz="0" w:space="0" w:color="auto"/>
          </w:divBdr>
        </w:div>
      </w:divsChild>
    </w:div>
    <w:div w:id="9951077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223">
          <w:marLeft w:val="0"/>
          <w:marRight w:val="0"/>
          <w:marTop w:val="0"/>
          <w:marBottom w:val="0"/>
          <w:divBdr>
            <w:top w:val="none" w:sz="0" w:space="0" w:color="auto"/>
            <w:left w:val="none" w:sz="0" w:space="0" w:color="auto"/>
            <w:bottom w:val="none" w:sz="0" w:space="0" w:color="auto"/>
            <w:right w:val="none" w:sz="0" w:space="0" w:color="auto"/>
          </w:divBdr>
        </w:div>
        <w:div w:id="1960140180">
          <w:marLeft w:val="0"/>
          <w:marRight w:val="0"/>
          <w:marTop w:val="0"/>
          <w:marBottom w:val="0"/>
          <w:divBdr>
            <w:top w:val="none" w:sz="0" w:space="0" w:color="auto"/>
            <w:left w:val="none" w:sz="0" w:space="0" w:color="auto"/>
            <w:bottom w:val="none" w:sz="0" w:space="0" w:color="auto"/>
            <w:right w:val="none" w:sz="0" w:space="0" w:color="auto"/>
          </w:divBdr>
        </w:div>
        <w:div w:id="277564788">
          <w:marLeft w:val="0"/>
          <w:marRight w:val="0"/>
          <w:marTop w:val="0"/>
          <w:marBottom w:val="0"/>
          <w:divBdr>
            <w:top w:val="none" w:sz="0" w:space="0" w:color="auto"/>
            <w:left w:val="none" w:sz="0" w:space="0" w:color="auto"/>
            <w:bottom w:val="none" w:sz="0" w:space="0" w:color="auto"/>
            <w:right w:val="none" w:sz="0" w:space="0" w:color="auto"/>
          </w:divBdr>
        </w:div>
        <w:div w:id="1765148854">
          <w:marLeft w:val="0"/>
          <w:marRight w:val="0"/>
          <w:marTop w:val="0"/>
          <w:marBottom w:val="0"/>
          <w:divBdr>
            <w:top w:val="none" w:sz="0" w:space="0" w:color="auto"/>
            <w:left w:val="none" w:sz="0" w:space="0" w:color="auto"/>
            <w:bottom w:val="none" w:sz="0" w:space="0" w:color="auto"/>
            <w:right w:val="none" w:sz="0" w:space="0" w:color="auto"/>
          </w:divBdr>
        </w:div>
      </w:divsChild>
    </w:div>
    <w:div w:id="1018968427">
      <w:bodyDiv w:val="1"/>
      <w:marLeft w:val="0"/>
      <w:marRight w:val="0"/>
      <w:marTop w:val="0"/>
      <w:marBottom w:val="0"/>
      <w:divBdr>
        <w:top w:val="none" w:sz="0" w:space="0" w:color="auto"/>
        <w:left w:val="none" w:sz="0" w:space="0" w:color="auto"/>
        <w:bottom w:val="none" w:sz="0" w:space="0" w:color="auto"/>
        <w:right w:val="none" w:sz="0" w:space="0" w:color="auto"/>
      </w:divBdr>
      <w:divsChild>
        <w:div w:id="786581861">
          <w:marLeft w:val="0"/>
          <w:marRight w:val="0"/>
          <w:marTop w:val="0"/>
          <w:marBottom w:val="0"/>
          <w:divBdr>
            <w:top w:val="none" w:sz="0" w:space="0" w:color="auto"/>
            <w:left w:val="none" w:sz="0" w:space="0" w:color="auto"/>
            <w:bottom w:val="none" w:sz="0" w:space="0" w:color="auto"/>
            <w:right w:val="none" w:sz="0" w:space="0" w:color="auto"/>
          </w:divBdr>
        </w:div>
        <w:div w:id="909802234">
          <w:marLeft w:val="0"/>
          <w:marRight w:val="0"/>
          <w:marTop w:val="0"/>
          <w:marBottom w:val="0"/>
          <w:divBdr>
            <w:top w:val="none" w:sz="0" w:space="0" w:color="auto"/>
            <w:left w:val="none" w:sz="0" w:space="0" w:color="auto"/>
            <w:bottom w:val="none" w:sz="0" w:space="0" w:color="auto"/>
            <w:right w:val="none" w:sz="0" w:space="0" w:color="auto"/>
          </w:divBdr>
        </w:div>
        <w:div w:id="1719622252">
          <w:marLeft w:val="0"/>
          <w:marRight w:val="0"/>
          <w:marTop w:val="0"/>
          <w:marBottom w:val="0"/>
          <w:divBdr>
            <w:top w:val="none" w:sz="0" w:space="0" w:color="auto"/>
            <w:left w:val="none" w:sz="0" w:space="0" w:color="auto"/>
            <w:bottom w:val="none" w:sz="0" w:space="0" w:color="auto"/>
            <w:right w:val="none" w:sz="0" w:space="0" w:color="auto"/>
          </w:divBdr>
        </w:div>
        <w:div w:id="1933124351">
          <w:marLeft w:val="0"/>
          <w:marRight w:val="0"/>
          <w:marTop w:val="0"/>
          <w:marBottom w:val="0"/>
          <w:divBdr>
            <w:top w:val="none" w:sz="0" w:space="0" w:color="auto"/>
            <w:left w:val="none" w:sz="0" w:space="0" w:color="auto"/>
            <w:bottom w:val="none" w:sz="0" w:space="0" w:color="auto"/>
            <w:right w:val="none" w:sz="0" w:space="0" w:color="auto"/>
          </w:divBdr>
        </w:div>
        <w:div w:id="801653469">
          <w:marLeft w:val="0"/>
          <w:marRight w:val="0"/>
          <w:marTop w:val="0"/>
          <w:marBottom w:val="0"/>
          <w:divBdr>
            <w:top w:val="none" w:sz="0" w:space="0" w:color="auto"/>
            <w:left w:val="none" w:sz="0" w:space="0" w:color="auto"/>
            <w:bottom w:val="none" w:sz="0" w:space="0" w:color="auto"/>
            <w:right w:val="none" w:sz="0" w:space="0" w:color="auto"/>
          </w:divBdr>
        </w:div>
        <w:div w:id="702290952">
          <w:marLeft w:val="0"/>
          <w:marRight w:val="0"/>
          <w:marTop w:val="0"/>
          <w:marBottom w:val="0"/>
          <w:divBdr>
            <w:top w:val="none" w:sz="0" w:space="0" w:color="auto"/>
            <w:left w:val="none" w:sz="0" w:space="0" w:color="auto"/>
            <w:bottom w:val="none" w:sz="0" w:space="0" w:color="auto"/>
            <w:right w:val="none" w:sz="0" w:space="0" w:color="auto"/>
          </w:divBdr>
        </w:div>
        <w:div w:id="1566792454">
          <w:marLeft w:val="0"/>
          <w:marRight w:val="0"/>
          <w:marTop w:val="0"/>
          <w:marBottom w:val="0"/>
          <w:divBdr>
            <w:top w:val="none" w:sz="0" w:space="0" w:color="auto"/>
            <w:left w:val="none" w:sz="0" w:space="0" w:color="auto"/>
            <w:bottom w:val="none" w:sz="0" w:space="0" w:color="auto"/>
            <w:right w:val="none" w:sz="0" w:space="0" w:color="auto"/>
          </w:divBdr>
        </w:div>
        <w:div w:id="148447535">
          <w:marLeft w:val="0"/>
          <w:marRight w:val="0"/>
          <w:marTop w:val="0"/>
          <w:marBottom w:val="0"/>
          <w:divBdr>
            <w:top w:val="none" w:sz="0" w:space="0" w:color="auto"/>
            <w:left w:val="none" w:sz="0" w:space="0" w:color="auto"/>
            <w:bottom w:val="none" w:sz="0" w:space="0" w:color="auto"/>
            <w:right w:val="none" w:sz="0" w:space="0" w:color="auto"/>
          </w:divBdr>
        </w:div>
        <w:div w:id="657274278">
          <w:marLeft w:val="0"/>
          <w:marRight w:val="0"/>
          <w:marTop w:val="0"/>
          <w:marBottom w:val="0"/>
          <w:divBdr>
            <w:top w:val="none" w:sz="0" w:space="0" w:color="auto"/>
            <w:left w:val="none" w:sz="0" w:space="0" w:color="auto"/>
            <w:bottom w:val="none" w:sz="0" w:space="0" w:color="auto"/>
            <w:right w:val="none" w:sz="0" w:space="0" w:color="auto"/>
          </w:divBdr>
        </w:div>
        <w:div w:id="877426149">
          <w:marLeft w:val="0"/>
          <w:marRight w:val="0"/>
          <w:marTop w:val="0"/>
          <w:marBottom w:val="0"/>
          <w:divBdr>
            <w:top w:val="none" w:sz="0" w:space="0" w:color="auto"/>
            <w:left w:val="none" w:sz="0" w:space="0" w:color="auto"/>
            <w:bottom w:val="none" w:sz="0" w:space="0" w:color="auto"/>
            <w:right w:val="none" w:sz="0" w:space="0" w:color="auto"/>
          </w:divBdr>
        </w:div>
        <w:div w:id="2138912627">
          <w:marLeft w:val="0"/>
          <w:marRight w:val="0"/>
          <w:marTop w:val="0"/>
          <w:marBottom w:val="0"/>
          <w:divBdr>
            <w:top w:val="none" w:sz="0" w:space="0" w:color="auto"/>
            <w:left w:val="none" w:sz="0" w:space="0" w:color="auto"/>
            <w:bottom w:val="none" w:sz="0" w:space="0" w:color="auto"/>
            <w:right w:val="none" w:sz="0" w:space="0" w:color="auto"/>
          </w:divBdr>
        </w:div>
      </w:divsChild>
    </w:div>
    <w:div w:id="1020813651">
      <w:bodyDiv w:val="1"/>
      <w:marLeft w:val="0"/>
      <w:marRight w:val="0"/>
      <w:marTop w:val="0"/>
      <w:marBottom w:val="0"/>
      <w:divBdr>
        <w:top w:val="none" w:sz="0" w:space="0" w:color="auto"/>
        <w:left w:val="none" w:sz="0" w:space="0" w:color="auto"/>
        <w:bottom w:val="none" w:sz="0" w:space="0" w:color="auto"/>
        <w:right w:val="none" w:sz="0" w:space="0" w:color="auto"/>
      </w:divBdr>
      <w:divsChild>
        <w:div w:id="1342315408">
          <w:marLeft w:val="0"/>
          <w:marRight w:val="0"/>
          <w:marTop w:val="0"/>
          <w:marBottom w:val="0"/>
          <w:divBdr>
            <w:top w:val="none" w:sz="0" w:space="0" w:color="auto"/>
            <w:left w:val="none" w:sz="0" w:space="0" w:color="auto"/>
            <w:bottom w:val="none" w:sz="0" w:space="0" w:color="auto"/>
            <w:right w:val="none" w:sz="0" w:space="0" w:color="auto"/>
          </w:divBdr>
          <w:divsChild>
            <w:div w:id="1607493591">
              <w:marLeft w:val="0"/>
              <w:marRight w:val="0"/>
              <w:marTop w:val="0"/>
              <w:marBottom w:val="0"/>
              <w:divBdr>
                <w:top w:val="none" w:sz="0" w:space="0" w:color="auto"/>
                <w:left w:val="none" w:sz="0" w:space="0" w:color="auto"/>
                <w:bottom w:val="none" w:sz="0" w:space="0" w:color="auto"/>
                <w:right w:val="none" w:sz="0" w:space="0" w:color="auto"/>
              </w:divBdr>
            </w:div>
          </w:divsChild>
        </w:div>
        <w:div w:id="664018596">
          <w:marLeft w:val="0"/>
          <w:marRight w:val="0"/>
          <w:marTop w:val="0"/>
          <w:marBottom w:val="0"/>
          <w:divBdr>
            <w:top w:val="none" w:sz="0" w:space="0" w:color="auto"/>
            <w:left w:val="none" w:sz="0" w:space="0" w:color="auto"/>
            <w:bottom w:val="none" w:sz="0" w:space="0" w:color="auto"/>
            <w:right w:val="none" w:sz="0" w:space="0" w:color="auto"/>
          </w:divBdr>
          <w:divsChild>
            <w:div w:id="548150288">
              <w:marLeft w:val="0"/>
              <w:marRight w:val="0"/>
              <w:marTop w:val="0"/>
              <w:marBottom w:val="0"/>
              <w:divBdr>
                <w:top w:val="none" w:sz="0" w:space="0" w:color="auto"/>
                <w:left w:val="none" w:sz="0" w:space="0" w:color="auto"/>
                <w:bottom w:val="none" w:sz="0" w:space="0" w:color="auto"/>
                <w:right w:val="none" w:sz="0" w:space="0" w:color="auto"/>
              </w:divBdr>
              <w:divsChild>
                <w:div w:id="103968563">
                  <w:marLeft w:val="0"/>
                  <w:marRight w:val="120"/>
                  <w:marTop w:val="0"/>
                  <w:marBottom w:val="0"/>
                  <w:divBdr>
                    <w:top w:val="none" w:sz="0" w:space="0" w:color="auto"/>
                    <w:left w:val="none" w:sz="0" w:space="0" w:color="auto"/>
                    <w:bottom w:val="none" w:sz="0" w:space="0" w:color="auto"/>
                    <w:right w:val="none" w:sz="0" w:space="0" w:color="auto"/>
                  </w:divBdr>
                </w:div>
                <w:div w:id="275216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686114">
          <w:marLeft w:val="0"/>
          <w:marRight w:val="0"/>
          <w:marTop w:val="0"/>
          <w:marBottom w:val="0"/>
          <w:divBdr>
            <w:top w:val="none" w:sz="0" w:space="0" w:color="auto"/>
            <w:left w:val="none" w:sz="0" w:space="0" w:color="auto"/>
            <w:bottom w:val="none" w:sz="0" w:space="0" w:color="auto"/>
            <w:right w:val="none" w:sz="0" w:space="0" w:color="auto"/>
          </w:divBdr>
          <w:divsChild>
            <w:div w:id="391926711">
              <w:marLeft w:val="0"/>
              <w:marRight w:val="0"/>
              <w:marTop w:val="0"/>
              <w:marBottom w:val="0"/>
              <w:divBdr>
                <w:top w:val="none" w:sz="0" w:space="0" w:color="auto"/>
                <w:left w:val="none" w:sz="0" w:space="0" w:color="auto"/>
                <w:bottom w:val="none" w:sz="0" w:space="0" w:color="auto"/>
                <w:right w:val="none" w:sz="0" w:space="0" w:color="auto"/>
              </w:divBdr>
              <w:divsChild>
                <w:div w:id="399404334">
                  <w:marLeft w:val="0"/>
                  <w:marRight w:val="120"/>
                  <w:marTop w:val="0"/>
                  <w:marBottom w:val="0"/>
                  <w:divBdr>
                    <w:top w:val="none" w:sz="0" w:space="0" w:color="auto"/>
                    <w:left w:val="none" w:sz="0" w:space="0" w:color="auto"/>
                    <w:bottom w:val="none" w:sz="0" w:space="0" w:color="auto"/>
                    <w:right w:val="none" w:sz="0" w:space="0" w:color="auto"/>
                  </w:divBdr>
                </w:div>
                <w:div w:id="518853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62405411">
      <w:bodyDiv w:val="1"/>
      <w:marLeft w:val="0"/>
      <w:marRight w:val="0"/>
      <w:marTop w:val="0"/>
      <w:marBottom w:val="0"/>
      <w:divBdr>
        <w:top w:val="none" w:sz="0" w:space="0" w:color="auto"/>
        <w:left w:val="none" w:sz="0" w:space="0" w:color="auto"/>
        <w:bottom w:val="none" w:sz="0" w:space="0" w:color="auto"/>
        <w:right w:val="none" w:sz="0" w:space="0" w:color="auto"/>
      </w:divBdr>
      <w:divsChild>
        <w:div w:id="67580334">
          <w:marLeft w:val="0"/>
          <w:marRight w:val="0"/>
          <w:marTop w:val="0"/>
          <w:marBottom w:val="0"/>
          <w:divBdr>
            <w:top w:val="none" w:sz="0" w:space="0" w:color="auto"/>
            <w:left w:val="none" w:sz="0" w:space="0" w:color="auto"/>
            <w:bottom w:val="none" w:sz="0" w:space="0" w:color="auto"/>
            <w:right w:val="none" w:sz="0" w:space="0" w:color="auto"/>
          </w:divBdr>
          <w:divsChild>
            <w:div w:id="1601332688">
              <w:marLeft w:val="0"/>
              <w:marRight w:val="0"/>
              <w:marTop w:val="0"/>
              <w:marBottom w:val="0"/>
              <w:divBdr>
                <w:top w:val="none" w:sz="0" w:space="0" w:color="auto"/>
                <w:left w:val="none" w:sz="0" w:space="0" w:color="auto"/>
                <w:bottom w:val="none" w:sz="0" w:space="0" w:color="auto"/>
                <w:right w:val="none" w:sz="0" w:space="0" w:color="auto"/>
              </w:divBdr>
            </w:div>
          </w:divsChild>
        </w:div>
        <w:div w:id="11759465">
          <w:marLeft w:val="0"/>
          <w:marRight w:val="0"/>
          <w:marTop w:val="0"/>
          <w:marBottom w:val="0"/>
          <w:divBdr>
            <w:top w:val="none" w:sz="0" w:space="0" w:color="auto"/>
            <w:left w:val="none" w:sz="0" w:space="0" w:color="auto"/>
            <w:bottom w:val="none" w:sz="0" w:space="0" w:color="auto"/>
            <w:right w:val="none" w:sz="0" w:space="0" w:color="auto"/>
          </w:divBdr>
          <w:divsChild>
            <w:div w:id="912079756">
              <w:marLeft w:val="0"/>
              <w:marRight w:val="0"/>
              <w:marTop w:val="0"/>
              <w:marBottom w:val="0"/>
              <w:divBdr>
                <w:top w:val="none" w:sz="0" w:space="0" w:color="auto"/>
                <w:left w:val="none" w:sz="0" w:space="0" w:color="auto"/>
                <w:bottom w:val="none" w:sz="0" w:space="0" w:color="auto"/>
                <w:right w:val="none" w:sz="0" w:space="0" w:color="auto"/>
              </w:divBdr>
              <w:divsChild>
                <w:div w:id="1685745753">
                  <w:marLeft w:val="0"/>
                  <w:marRight w:val="120"/>
                  <w:marTop w:val="0"/>
                  <w:marBottom w:val="0"/>
                  <w:divBdr>
                    <w:top w:val="none" w:sz="0" w:space="0" w:color="auto"/>
                    <w:left w:val="none" w:sz="0" w:space="0" w:color="auto"/>
                    <w:bottom w:val="none" w:sz="0" w:space="0" w:color="auto"/>
                    <w:right w:val="none" w:sz="0" w:space="0" w:color="auto"/>
                  </w:divBdr>
                </w:div>
                <w:div w:id="901211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24350113">
      <w:bodyDiv w:val="1"/>
      <w:marLeft w:val="0"/>
      <w:marRight w:val="0"/>
      <w:marTop w:val="0"/>
      <w:marBottom w:val="0"/>
      <w:divBdr>
        <w:top w:val="none" w:sz="0" w:space="0" w:color="auto"/>
        <w:left w:val="none" w:sz="0" w:space="0" w:color="auto"/>
        <w:bottom w:val="none" w:sz="0" w:space="0" w:color="auto"/>
        <w:right w:val="none" w:sz="0" w:space="0" w:color="auto"/>
      </w:divBdr>
      <w:divsChild>
        <w:div w:id="1659842569">
          <w:marLeft w:val="0"/>
          <w:marRight w:val="0"/>
          <w:marTop w:val="0"/>
          <w:marBottom w:val="0"/>
          <w:divBdr>
            <w:top w:val="none" w:sz="0" w:space="0" w:color="auto"/>
            <w:left w:val="none" w:sz="0" w:space="0" w:color="auto"/>
            <w:bottom w:val="none" w:sz="0" w:space="0" w:color="auto"/>
            <w:right w:val="none" w:sz="0" w:space="0" w:color="auto"/>
          </w:divBdr>
        </w:div>
        <w:div w:id="1921939942">
          <w:marLeft w:val="0"/>
          <w:marRight w:val="0"/>
          <w:marTop w:val="0"/>
          <w:marBottom w:val="0"/>
          <w:divBdr>
            <w:top w:val="none" w:sz="0" w:space="0" w:color="auto"/>
            <w:left w:val="none" w:sz="0" w:space="0" w:color="auto"/>
            <w:bottom w:val="none" w:sz="0" w:space="0" w:color="auto"/>
            <w:right w:val="none" w:sz="0" w:space="0" w:color="auto"/>
          </w:divBdr>
        </w:div>
        <w:div w:id="159472898">
          <w:marLeft w:val="0"/>
          <w:marRight w:val="0"/>
          <w:marTop w:val="0"/>
          <w:marBottom w:val="0"/>
          <w:divBdr>
            <w:top w:val="none" w:sz="0" w:space="0" w:color="auto"/>
            <w:left w:val="none" w:sz="0" w:space="0" w:color="auto"/>
            <w:bottom w:val="none" w:sz="0" w:space="0" w:color="auto"/>
            <w:right w:val="none" w:sz="0" w:space="0" w:color="auto"/>
          </w:divBdr>
        </w:div>
      </w:divsChild>
    </w:div>
    <w:div w:id="1129906224">
      <w:bodyDiv w:val="1"/>
      <w:marLeft w:val="0"/>
      <w:marRight w:val="0"/>
      <w:marTop w:val="0"/>
      <w:marBottom w:val="0"/>
      <w:divBdr>
        <w:top w:val="none" w:sz="0" w:space="0" w:color="auto"/>
        <w:left w:val="none" w:sz="0" w:space="0" w:color="auto"/>
        <w:bottom w:val="none" w:sz="0" w:space="0" w:color="auto"/>
        <w:right w:val="none" w:sz="0" w:space="0" w:color="auto"/>
      </w:divBdr>
      <w:divsChild>
        <w:div w:id="538857537">
          <w:marLeft w:val="0"/>
          <w:marRight w:val="0"/>
          <w:marTop w:val="0"/>
          <w:marBottom w:val="0"/>
          <w:divBdr>
            <w:top w:val="none" w:sz="0" w:space="0" w:color="auto"/>
            <w:left w:val="none" w:sz="0" w:space="0" w:color="auto"/>
            <w:bottom w:val="none" w:sz="0" w:space="0" w:color="auto"/>
            <w:right w:val="none" w:sz="0" w:space="0" w:color="auto"/>
          </w:divBdr>
        </w:div>
        <w:div w:id="2114671238">
          <w:marLeft w:val="0"/>
          <w:marRight w:val="0"/>
          <w:marTop w:val="0"/>
          <w:marBottom w:val="0"/>
          <w:divBdr>
            <w:top w:val="none" w:sz="0" w:space="0" w:color="auto"/>
            <w:left w:val="none" w:sz="0" w:space="0" w:color="auto"/>
            <w:bottom w:val="none" w:sz="0" w:space="0" w:color="auto"/>
            <w:right w:val="none" w:sz="0" w:space="0" w:color="auto"/>
          </w:divBdr>
        </w:div>
        <w:div w:id="36273140">
          <w:marLeft w:val="0"/>
          <w:marRight w:val="0"/>
          <w:marTop w:val="0"/>
          <w:marBottom w:val="0"/>
          <w:divBdr>
            <w:top w:val="none" w:sz="0" w:space="0" w:color="auto"/>
            <w:left w:val="none" w:sz="0" w:space="0" w:color="auto"/>
            <w:bottom w:val="none" w:sz="0" w:space="0" w:color="auto"/>
            <w:right w:val="none" w:sz="0" w:space="0" w:color="auto"/>
          </w:divBdr>
        </w:div>
        <w:div w:id="2052149222">
          <w:marLeft w:val="0"/>
          <w:marRight w:val="0"/>
          <w:marTop w:val="0"/>
          <w:marBottom w:val="0"/>
          <w:divBdr>
            <w:top w:val="none" w:sz="0" w:space="0" w:color="auto"/>
            <w:left w:val="none" w:sz="0" w:space="0" w:color="auto"/>
            <w:bottom w:val="none" w:sz="0" w:space="0" w:color="auto"/>
            <w:right w:val="none" w:sz="0" w:space="0" w:color="auto"/>
          </w:divBdr>
        </w:div>
      </w:divsChild>
    </w:div>
    <w:div w:id="1131480296">
      <w:bodyDiv w:val="1"/>
      <w:marLeft w:val="0"/>
      <w:marRight w:val="0"/>
      <w:marTop w:val="0"/>
      <w:marBottom w:val="0"/>
      <w:divBdr>
        <w:top w:val="none" w:sz="0" w:space="0" w:color="auto"/>
        <w:left w:val="none" w:sz="0" w:space="0" w:color="auto"/>
        <w:bottom w:val="none" w:sz="0" w:space="0" w:color="auto"/>
        <w:right w:val="none" w:sz="0" w:space="0" w:color="auto"/>
      </w:divBdr>
      <w:divsChild>
        <w:div w:id="1919364182">
          <w:marLeft w:val="0"/>
          <w:marRight w:val="0"/>
          <w:marTop w:val="0"/>
          <w:marBottom w:val="0"/>
          <w:divBdr>
            <w:top w:val="none" w:sz="0" w:space="0" w:color="auto"/>
            <w:left w:val="none" w:sz="0" w:space="0" w:color="auto"/>
            <w:bottom w:val="none" w:sz="0" w:space="0" w:color="auto"/>
            <w:right w:val="none" w:sz="0" w:space="0" w:color="auto"/>
          </w:divBdr>
          <w:divsChild>
            <w:div w:id="382172822">
              <w:marLeft w:val="0"/>
              <w:marRight w:val="0"/>
              <w:marTop w:val="0"/>
              <w:marBottom w:val="0"/>
              <w:divBdr>
                <w:top w:val="none" w:sz="0" w:space="0" w:color="auto"/>
                <w:left w:val="none" w:sz="0" w:space="0" w:color="auto"/>
                <w:bottom w:val="none" w:sz="0" w:space="0" w:color="auto"/>
                <w:right w:val="none" w:sz="0" w:space="0" w:color="auto"/>
              </w:divBdr>
            </w:div>
          </w:divsChild>
        </w:div>
        <w:div w:id="284310200">
          <w:marLeft w:val="0"/>
          <w:marRight w:val="0"/>
          <w:marTop w:val="0"/>
          <w:marBottom w:val="0"/>
          <w:divBdr>
            <w:top w:val="none" w:sz="0" w:space="0" w:color="auto"/>
            <w:left w:val="none" w:sz="0" w:space="0" w:color="auto"/>
            <w:bottom w:val="none" w:sz="0" w:space="0" w:color="auto"/>
            <w:right w:val="none" w:sz="0" w:space="0" w:color="auto"/>
          </w:divBdr>
          <w:divsChild>
            <w:div w:id="1170831762">
              <w:marLeft w:val="0"/>
              <w:marRight w:val="0"/>
              <w:marTop w:val="0"/>
              <w:marBottom w:val="0"/>
              <w:divBdr>
                <w:top w:val="none" w:sz="0" w:space="0" w:color="auto"/>
                <w:left w:val="none" w:sz="0" w:space="0" w:color="auto"/>
                <w:bottom w:val="none" w:sz="0" w:space="0" w:color="auto"/>
                <w:right w:val="none" w:sz="0" w:space="0" w:color="auto"/>
              </w:divBdr>
              <w:divsChild>
                <w:div w:id="1939097752">
                  <w:marLeft w:val="0"/>
                  <w:marRight w:val="120"/>
                  <w:marTop w:val="0"/>
                  <w:marBottom w:val="0"/>
                  <w:divBdr>
                    <w:top w:val="none" w:sz="0" w:space="0" w:color="auto"/>
                    <w:left w:val="none" w:sz="0" w:space="0" w:color="auto"/>
                    <w:bottom w:val="none" w:sz="0" w:space="0" w:color="auto"/>
                    <w:right w:val="none" w:sz="0" w:space="0" w:color="auto"/>
                  </w:divBdr>
                </w:div>
                <w:div w:id="361710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46569911">
      <w:bodyDiv w:val="1"/>
      <w:marLeft w:val="0"/>
      <w:marRight w:val="0"/>
      <w:marTop w:val="0"/>
      <w:marBottom w:val="0"/>
      <w:divBdr>
        <w:top w:val="none" w:sz="0" w:space="0" w:color="auto"/>
        <w:left w:val="none" w:sz="0" w:space="0" w:color="auto"/>
        <w:bottom w:val="none" w:sz="0" w:space="0" w:color="auto"/>
        <w:right w:val="none" w:sz="0" w:space="0" w:color="auto"/>
      </w:divBdr>
      <w:divsChild>
        <w:div w:id="344669510">
          <w:marLeft w:val="0"/>
          <w:marRight w:val="0"/>
          <w:marTop w:val="0"/>
          <w:marBottom w:val="0"/>
          <w:divBdr>
            <w:top w:val="none" w:sz="0" w:space="0" w:color="auto"/>
            <w:left w:val="none" w:sz="0" w:space="0" w:color="auto"/>
            <w:bottom w:val="none" w:sz="0" w:space="0" w:color="auto"/>
            <w:right w:val="none" w:sz="0" w:space="0" w:color="auto"/>
          </w:divBdr>
        </w:div>
        <w:div w:id="1245257573">
          <w:marLeft w:val="0"/>
          <w:marRight w:val="0"/>
          <w:marTop w:val="0"/>
          <w:marBottom w:val="0"/>
          <w:divBdr>
            <w:top w:val="none" w:sz="0" w:space="0" w:color="auto"/>
            <w:left w:val="none" w:sz="0" w:space="0" w:color="auto"/>
            <w:bottom w:val="none" w:sz="0" w:space="0" w:color="auto"/>
            <w:right w:val="none" w:sz="0" w:space="0" w:color="auto"/>
          </w:divBdr>
        </w:div>
        <w:div w:id="26566025">
          <w:marLeft w:val="0"/>
          <w:marRight w:val="0"/>
          <w:marTop w:val="0"/>
          <w:marBottom w:val="0"/>
          <w:divBdr>
            <w:top w:val="none" w:sz="0" w:space="0" w:color="auto"/>
            <w:left w:val="none" w:sz="0" w:space="0" w:color="auto"/>
            <w:bottom w:val="none" w:sz="0" w:space="0" w:color="auto"/>
            <w:right w:val="none" w:sz="0" w:space="0" w:color="auto"/>
          </w:divBdr>
        </w:div>
        <w:div w:id="1643536130">
          <w:marLeft w:val="0"/>
          <w:marRight w:val="0"/>
          <w:marTop w:val="0"/>
          <w:marBottom w:val="0"/>
          <w:divBdr>
            <w:top w:val="none" w:sz="0" w:space="0" w:color="auto"/>
            <w:left w:val="none" w:sz="0" w:space="0" w:color="auto"/>
            <w:bottom w:val="none" w:sz="0" w:space="0" w:color="auto"/>
            <w:right w:val="none" w:sz="0" w:space="0" w:color="auto"/>
          </w:divBdr>
        </w:div>
        <w:div w:id="1758360311">
          <w:marLeft w:val="0"/>
          <w:marRight w:val="0"/>
          <w:marTop w:val="0"/>
          <w:marBottom w:val="0"/>
          <w:divBdr>
            <w:top w:val="none" w:sz="0" w:space="0" w:color="auto"/>
            <w:left w:val="none" w:sz="0" w:space="0" w:color="auto"/>
            <w:bottom w:val="none" w:sz="0" w:space="0" w:color="auto"/>
            <w:right w:val="none" w:sz="0" w:space="0" w:color="auto"/>
          </w:divBdr>
        </w:div>
        <w:div w:id="87773588">
          <w:marLeft w:val="0"/>
          <w:marRight w:val="0"/>
          <w:marTop w:val="0"/>
          <w:marBottom w:val="0"/>
          <w:divBdr>
            <w:top w:val="none" w:sz="0" w:space="0" w:color="auto"/>
            <w:left w:val="none" w:sz="0" w:space="0" w:color="auto"/>
            <w:bottom w:val="none" w:sz="0" w:space="0" w:color="auto"/>
            <w:right w:val="none" w:sz="0" w:space="0" w:color="auto"/>
          </w:divBdr>
        </w:div>
      </w:divsChild>
    </w:div>
    <w:div w:id="1251310457">
      <w:bodyDiv w:val="1"/>
      <w:marLeft w:val="0"/>
      <w:marRight w:val="0"/>
      <w:marTop w:val="0"/>
      <w:marBottom w:val="0"/>
      <w:divBdr>
        <w:top w:val="none" w:sz="0" w:space="0" w:color="auto"/>
        <w:left w:val="none" w:sz="0" w:space="0" w:color="auto"/>
        <w:bottom w:val="none" w:sz="0" w:space="0" w:color="auto"/>
        <w:right w:val="none" w:sz="0" w:space="0" w:color="auto"/>
      </w:divBdr>
      <w:divsChild>
        <w:div w:id="1349214969">
          <w:marLeft w:val="0"/>
          <w:marRight w:val="0"/>
          <w:marTop w:val="0"/>
          <w:marBottom w:val="0"/>
          <w:divBdr>
            <w:top w:val="none" w:sz="0" w:space="0" w:color="auto"/>
            <w:left w:val="none" w:sz="0" w:space="0" w:color="auto"/>
            <w:bottom w:val="none" w:sz="0" w:space="0" w:color="auto"/>
            <w:right w:val="none" w:sz="0" w:space="0" w:color="auto"/>
          </w:divBdr>
          <w:divsChild>
            <w:div w:id="163131307">
              <w:marLeft w:val="0"/>
              <w:marRight w:val="0"/>
              <w:marTop w:val="0"/>
              <w:marBottom w:val="0"/>
              <w:divBdr>
                <w:top w:val="none" w:sz="0" w:space="0" w:color="auto"/>
                <w:left w:val="none" w:sz="0" w:space="0" w:color="auto"/>
                <w:bottom w:val="none" w:sz="0" w:space="0" w:color="auto"/>
                <w:right w:val="none" w:sz="0" w:space="0" w:color="auto"/>
              </w:divBdr>
            </w:div>
          </w:divsChild>
        </w:div>
        <w:div w:id="2124302862">
          <w:marLeft w:val="0"/>
          <w:marRight w:val="0"/>
          <w:marTop w:val="0"/>
          <w:marBottom w:val="0"/>
          <w:divBdr>
            <w:top w:val="none" w:sz="0" w:space="0" w:color="auto"/>
            <w:left w:val="none" w:sz="0" w:space="0" w:color="auto"/>
            <w:bottom w:val="none" w:sz="0" w:space="0" w:color="auto"/>
            <w:right w:val="none" w:sz="0" w:space="0" w:color="auto"/>
          </w:divBdr>
          <w:divsChild>
            <w:div w:id="603613888">
              <w:marLeft w:val="0"/>
              <w:marRight w:val="0"/>
              <w:marTop w:val="0"/>
              <w:marBottom w:val="0"/>
              <w:divBdr>
                <w:top w:val="none" w:sz="0" w:space="0" w:color="auto"/>
                <w:left w:val="none" w:sz="0" w:space="0" w:color="auto"/>
                <w:bottom w:val="none" w:sz="0" w:space="0" w:color="auto"/>
                <w:right w:val="none" w:sz="0" w:space="0" w:color="auto"/>
              </w:divBdr>
              <w:divsChild>
                <w:div w:id="365063166">
                  <w:marLeft w:val="0"/>
                  <w:marRight w:val="120"/>
                  <w:marTop w:val="0"/>
                  <w:marBottom w:val="0"/>
                  <w:divBdr>
                    <w:top w:val="none" w:sz="0" w:space="0" w:color="auto"/>
                    <w:left w:val="none" w:sz="0" w:space="0" w:color="auto"/>
                    <w:bottom w:val="none" w:sz="0" w:space="0" w:color="auto"/>
                    <w:right w:val="none" w:sz="0" w:space="0" w:color="auto"/>
                  </w:divBdr>
                </w:div>
                <w:div w:id="348063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5715719">
          <w:marLeft w:val="0"/>
          <w:marRight w:val="0"/>
          <w:marTop w:val="0"/>
          <w:marBottom w:val="0"/>
          <w:divBdr>
            <w:top w:val="none" w:sz="0" w:space="0" w:color="auto"/>
            <w:left w:val="none" w:sz="0" w:space="0" w:color="auto"/>
            <w:bottom w:val="none" w:sz="0" w:space="0" w:color="auto"/>
            <w:right w:val="none" w:sz="0" w:space="0" w:color="auto"/>
          </w:divBdr>
          <w:divsChild>
            <w:div w:id="1058556237">
              <w:marLeft w:val="0"/>
              <w:marRight w:val="0"/>
              <w:marTop w:val="0"/>
              <w:marBottom w:val="0"/>
              <w:divBdr>
                <w:top w:val="none" w:sz="0" w:space="0" w:color="auto"/>
                <w:left w:val="none" w:sz="0" w:space="0" w:color="auto"/>
                <w:bottom w:val="none" w:sz="0" w:space="0" w:color="auto"/>
                <w:right w:val="none" w:sz="0" w:space="0" w:color="auto"/>
              </w:divBdr>
              <w:divsChild>
                <w:div w:id="688920498">
                  <w:marLeft w:val="0"/>
                  <w:marRight w:val="120"/>
                  <w:marTop w:val="0"/>
                  <w:marBottom w:val="0"/>
                  <w:divBdr>
                    <w:top w:val="none" w:sz="0" w:space="0" w:color="auto"/>
                    <w:left w:val="none" w:sz="0" w:space="0" w:color="auto"/>
                    <w:bottom w:val="none" w:sz="0" w:space="0" w:color="auto"/>
                    <w:right w:val="none" w:sz="0" w:space="0" w:color="auto"/>
                  </w:divBdr>
                </w:div>
                <w:div w:id="533231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387483">
          <w:marLeft w:val="0"/>
          <w:marRight w:val="0"/>
          <w:marTop w:val="0"/>
          <w:marBottom w:val="0"/>
          <w:divBdr>
            <w:top w:val="none" w:sz="0" w:space="0" w:color="auto"/>
            <w:left w:val="none" w:sz="0" w:space="0" w:color="auto"/>
            <w:bottom w:val="none" w:sz="0" w:space="0" w:color="auto"/>
            <w:right w:val="none" w:sz="0" w:space="0" w:color="auto"/>
          </w:divBdr>
          <w:divsChild>
            <w:div w:id="563561378">
              <w:marLeft w:val="0"/>
              <w:marRight w:val="0"/>
              <w:marTop w:val="0"/>
              <w:marBottom w:val="0"/>
              <w:divBdr>
                <w:top w:val="none" w:sz="0" w:space="0" w:color="auto"/>
                <w:left w:val="none" w:sz="0" w:space="0" w:color="auto"/>
                <w:bottom w:val="none" w:sz="0" w:space="0" w:color="auto"/>
                <w:right w:val="none" w:sz="0" w:space="0" w:color="auto"/>
              </w:divBdr>
              <w:divsChild>
                <w:div w:id="1628589498">
                  <w:marLeft w:val="0"/>
                  <w:marRight w:val="120"/>
                  <w:marTop w:val="0"/>
                  <w:marBottom w:val="0"/>
                  <w:divBdr>
                    <w:top w:val="none" w:sz="0" w:space="0" w:color="auto"/>
                    <w:left w:val="none" w:sz="0" w:space="0" w:color="auto"/>
                    <w:bottom w:val="none" w:sz="0" w:space="0" w:color="auto"/>
                    <w:right w:val="none" w:sz="0" w:space="0" w:color="auto"/>
                  </w:divBdr>
                </w:div>
                <w:div w:id="2048330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1768766">
      <w:bodyDiv w:val="1"/>
      <w:marLeft w:val="0"/>
      <w:marRight w:val="0"/>
      <w:marTop w:val="0"/>
      <w:marBottom w:val="0"/>
      <w:divBdr>
        <w:top w:val="none" w:sz="0" w:space="0" w:color="auto"/>
        <w:left w:val="none" w:sz="0" w:space="0" w:color="auto"/>
        <w:bottom w:val="none" w:sz="0" w:space="0" w:color="auto"/>
        <w:right w:val="none" w:sz="0" w:space="0" w:color="auto"/>
      </w:divBdr>
      <w:divsChild>
        <w:div w:id="1499416799">
          <w:marLeft w:val="0"/>
          <w:marRight w:val="0"/>
          <w:marTop w:val="0"/>
          <w:marBottom w:val="0"/>
          <w:divBdr>
            <w:top w:val="none" w:sz="0" w:space="0" w:color="auto"/>
            <w:left w:val="none" w:sz="0" w:space="0" w:color="auto"/>
            <w:bottom w:val="none" w:sz="0" w:space="0" w:color="auto"/>
            <w:right w:val="none" w:sz="0" w:space="0" w:color="auto"/>
          </w:divBdr>
        </w:div>
        <w:div w:id="739406197">
          <w:marLeft w:val="0"/>
          <w:marRight w:val="0"/>
          <w:marTop w:val="0"/>
          <w:marBottom w:val="0"/>
          <w:divBdr>
            <w:top w:val="none" w:sz="0" w:space="0" w:color="auto"/>
            <w:left w:val="none" w:sz="0" w:space="0" w:color="auto"/>
            <w:bottom w:val="none" w:sz="0" w:space="0" w:color="auto"/>
            <w:right w:val="none" w:sz="0" w:space="0" w:color="auto"/>
          </w:divBdr>
        </w:div>
        <w:div w:id="1346634789">
          <w:marLeft w:val="0"/>
          <w:marRight w:val="0"/>
          <w:marTop w:val="0"/>
          <w:marBottom w:val="0"/>
          <w:divBdr>
            <w:top w:val="none" w:sz="0" w:space="0" w:color="auto"/>
            <w:left w:val="none" w:sz="0" w:space="0" w:color="auto"/>
            <w:bottom w:val="none" w:sz="0" w:space="0" w:color="auto"/>
            <w:right w:val="none" w:sz="0" w:space="0" w:color="auto"/>
          </w:divBdr>
        </w:div>
        <w:div w:id="229537412">
          <w:marLeft w:val="0"/>
          <w:marRight w:val="0"/>
          <w:marTop w:val="0"/>
          <w:marBottom w:val="0"/>
          <w:divBdr>
            <w:top w:val="none" w:sz="0" w:space="0" w:color="auto"/>
            <w:left w:val="none" w:sz="0" w:space="0" w:color="auto"/>
            <w:bottom w:val="none" w:sz="0" w:space="0" w:color="auto"/>
            <w:right w:val="none" w:sz="0" w:space="0" w:color="auto"/>
          </w:divBdr>
        </w:div>
        <w:div w:id="1615820265">
          <w:marLeft w:val="0"/>
          <w:marRight w:val="0"/>
          <w:marTop w:val="0"/>
          <w:marBottom w:val="0"/>
          <w:divBdr>
            <w:top w:val="none" w:sz="0" w:space="0" w:color="auto"/>
            <w:left w:val="none" w:sz="0" w:space="0" w:color="auto"/>
            <w:bottom w:val="none" w:sz="0" w:space="0" w:color="auto"/>
            <w:right w:val="none" w:sz="0" w:space="0" w:color="auto"/>
          </w:divBdr>
        </w:div>
        <w:div w:id="263264987">
          <w:marLeft w:val="0"/>
          <w:marRight w:val="0"/>
          <w:marTop w:val="0"/>
          <w:marBottom w:val="0"/>
          <w:divBdr>
            <w:top w:val="none" w:sz="0" w:space="0" w:color="auto"/>
            <w:left w:val="none" w:sz="0" w:space="0" w:color="auto"/>
            <w:bottom w:val="none" w:sz="0" w:space="0" w:color="auto"/>
            <w:right w:val="none" w:sz="0" w:space="0" w:color="auto"/>
          </w:divBdr>
        </w:div>
      </w:divsChild>
    </w:div>
    <w:div w:id="1276791562">
      <w:bodyDiv w:val="1"/>
      <w:marLeft w:val="0"/>
      <w:marRight w:val="0"/>
      <w:marTop w:val="0"/>
      <w:marBottom w:val="0"/>
      <w:divBdr>
        <w:top w:val="none" w:sz="0" w:space="0" w:color="auto"/>
        <w:left w:val="none" w:sz="0" w:space="0" w:color="auto"/>
        <w:bottom w:val="none" w:sz="0" w:space="0" w:color="auto"/>
        <w:right w:val="none" w:sz="0" w:space="0" w:color="auto"/>
      </w:divBdr>
      <w:divsChild>
        <w:div w:id="1601330426">
          <w:marLeft w:val="0"/>
          <w:marRight w:val="0"/>
          <w:marTop w:val="0"/>
          <w:marBottom w:val="0"/>
          <w:divBdr>
            <w:top w:val="none" w:sz="0" w:space="0" w:color="auto"/>
            <w:left w:val="none" w:sz="0" w:space="0" w:color="auto"/>
            <w:bottom w:val="none" w:sz="0" w:space="0" w:color="auto"/>
            <w:right w:val="none" w:sz="0" w:space="0" w:color="auto"/>
          </w:divBdr>
          <w:divsChild>
            <w:div w:id="848445650">
              <w:marLeft w:val="0"/>
              <w:marRight w:val="0"/>
              <w:marTop w:val="0"/>
              <w:marBottom w:val="0"/>
              <w:divBdr>
                <w:top w:val="none" w:sz="0" w:space="0" w:color="auto"/>
                <w:left w:val="none" w:sz="0" w:space="0" w:color="auto"/>
                <w:bottom w:val="none" w:sz="0" w:space="0" w:color="auto"/>
                <w:right w:val="none" w:sz="0" w:space="0" w:color="auto"/>
              </w:divBdr>
            </w:div>
          </w:divsChild>
        </w:div>
        <w:div w:id="2138526311">
          <w:marLeft w:val="0"/>
          <w:marRight w:val="0"/>
          <w:marTop w:val="0"/>
          <w:marBottom w:val="0"/>
          <w:divBdr>
            <w:top w:val="none" w:sz="0" w:space="0" w:color="auto"/>
            <w:left w:val="none" w:sz="0" w:space="0" w:color="auto"/>
            <w:bottom w:val="none" w:sz="0" w:space="0" w:color="auto"/>
            <w:right w:val="none" w:sz="0" w:space="0" w:color="auto"/>
          </w:divBdr>
          <w:divsChild>
            <w:div w:id="1250848045">
              <w:marLeft w:val="0"/>
              <w:marRight w:val="0"/>
              <w:marTop w:val="0"/>
              <w:marBottom w:val="0"/>
              <w:divBdr>
                <w:top w:val="none" w:sz="0" w:space="0" w:color="auto"/>
                <w:left w:val="none" w:sz="0" w:space="0" w:color="auto"/>
                <w:bottom w:val="none" w:sz="0" w:space="0" w:color="auto"/>
                <w:right w:val="none" w:sz="0" w:space="0" w:color="auto"/>
              </w:divBdr>
              <w:divsChild>
                <w:div w:id="292946829">
                  <w:marLeft w:val="0"/>
                  <w:marRight w:val="120"/>
                  <w:marTop w:val="0"/>
                  <w:marBottom w:val="0"/>
                  <w:divBdr>
                    <w:top w:val="none" w:sz="0" w:space="0" w:color="auto"/>
                    <w:left w:val="none" w:sz="0" w:space="0" w:color="auto"/>
                    <w:bottom w:val="none" w:sz="0" w:space="0" w:color="auto"/>
                    <w:right w:val="none" w:sz="0" w:space="0" w:color="auto"/>
                  </w:divBdr>
                </w:div>
                <w:div w:id="1109395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675158">
          <w:marLeft w:val="0"/>
          <w:marRight w:val="0"/>
          <w:marTop w:val="0"/>
          <w:marBottom w:val="0"/>
          <w:divBdr>
            <w:top w:val="none" w:sz="0" w:space="0" w:color="auto"/>
            <w:left w:val="none" w:sz="0" w:space="0" w:color="auto"/>
            <w:bottom w:val="none" w:sz="0" w:space="0" w:color="auto"/>
            <w:right w:val="none" w:sz="0" w:space="0" w:color="auto"/>
          </w:divBdr>
          <w:divsChild>
            <w:div w:id="227348375">
              <w:marLeft w:val="0"/>
              <w:marRight w:val="0"/>
              <w:marTop w:val="0"/>
              <w:marBottom w:val="0"/>
              <w:divBdr>
                <w:top w:val="none" w:sz="0" w:space="0" w:color="auto"/>
                <w:left w:val="none" w:sz="0" w:space="0" w:color="auto"/>
                <w:bottom w:val="none" w:sz="0" w:space="0" w:color="auto"/>
                <w:right w:val="none" w:sz="0" w:space="0" w:color="auto"/>
              </w:divBdr>
              <w:divsChild>
                <w:div w:id="1381243959">
                  <w:marLeft w:val="0"/>
                  <w:marRight w:val="120"/>
                  <w:marTop w:val="0"/>
                  <w:marBottom w:val="0"/>
                  <w:divBdr>
                    <w:top w:val="none" w:sz="0" w:space="0" w:color="auto"/>
                    <w:left w:val="none" w:sz="0" w:space="0" w:color="auto"/>
                    <w:bottom w:val="none" w:sz="0" w:space="0" w:color="auto"/>
                    <w:right w:val="none" w:sz="0" w:space="0" w:color="auto"/>
                  </w:divBdr>
                </w:div>
                <w:div w:id="77600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23193276">
      <w:bodyDiv w:val="1"/>
      <w:marLeft w:val="0"/>
      <w:marRight w:val="0"/>
      <w:marTop w:val="0"/>
      <w:marBottom w:val="0"/>
      <w:divBdr>
        <w:top w:val="none" w:sz="0" w:space="0" w:color="auto"/>
        <w:left w:val="none" w:sz="0" w:space="0" w:color="auto"/>
        <w:bottom w:val="none" w:sz="0" w:space="0" w:color="auto"/>
        <w:right w:val="none" w:sz="0" w:space="0" w:color="auto"/>
      </w:divBdr>
      <w:divsChild>
        <w:div w:id="1001354973">
          <w:marLeft w:val="0"/>
          <w:marRight w:val="0"/>
          <w:marTop w:val="0"/>
          <w:marBottom w:val="0"/>
          <w:divBdr>
            <w:top w:val="none" w:sz="0" w:space="0" w:color="auto"/>
            <w:left w:val="none" w:sz="0" w:space="0" w:color="auto"/>
            <w:bottom w:val="none" w:sz="0" w:space="0" w:color="auto"/>
            <w:right w:val="none" w:sz="0" w:space="0" w:color="auto"/>
          </w:divBdr>
        </w:div>
        <w:div w:id="581530254">
          <w:marLeft w:val="0"/>
          <w:marRight w:val="0"/>
          <w:marTop w:val="0"/>
          <w:marBottom w:val="0"/>
          <w:divBdr>
            <w:top w:val="none" w:sz="0" w:space="0" w:color="auto"/>
            <w:left w:val="none" w:sz="0" w:space="0" w:color="auto"/>
            <w:bottom w:val="none" w:sz="0" w:space="0" w:color="auto"/>
            <w:right w:val="none" w:sz="0" w:space="0" w:color="auto"/>
          </w:divBdr>
        </w:div>
      </w:divsChild>
    </w:div>
    <w:div w:id="1327854650">
      <w:bodyDiv w:val="1"/>
      <w:marLeft w:val="0"/>
      <w:marRight w:val="0"/>
      <w:marTop w:val="0"/>
      <w:marBottom w:val="0"/>
      <w:divBdr>
        <w:top w:val="none" w:sz="0" w:space="0" w:color="auto"/>
        <w:left w:val="none" w:sz="0" w:space="0" w:color="auto"/>
        <w:bottom w:val="none" w:sz="0" w:space="0" w:color="auto"/>
        <w:right w:val="none" w:sz="0" w:space="0" w:color="auto"/>
      </w:divBdr>
      <w:divsChild>
        <w:div w:id="242496152">
          <w:marLeft w:val="0"/>
          <w:marRight w:val="0"/>
          <w:marTop w:val="0"/>
          <w:marBottom w:val="0"/>
          <w:divBdr>
            <w:top w:val="none" w:sz="0" w:space="0" w:color="auto"/>
            <w:left w:val="none" w:sz="0" w:space="0" w:color="auto"/>
            <w:bottom w:val="none" w:sz="0" w:space="0" w:color="auto"/>
            <w:right w:val="none" w:sz="0" w:space="0" w:color="auto"/>
          </w:divBdr>
          <w:divsChild>
            <w:div w:id="403257755">
              <w:marLeft w:val="0"/>
              <w:marRight w:val="0"/>
              <w:marTop w:val="0"/>
              <w:marBottom w:val="0"/>
              <w:divBdr>
                <w:top w:val="none" w:sz="0" w:space="0" w:color="auto"/>
                <w:left w:val="none" w:sz="0" w:space="0" w:color="auto"/>
                <w:bottom w:val="none" w:sz="0" w:space="0" w:color="auto"/>
                <w:right w:val="none" w:sz="0" w:space="0" w:color="auto"/>
              </w:divBdr>
            </w:div>
          </w:divsChild>
        </w:div>
        <w:div w:id="1490637610">
          <w:marLeft w:val="0"/>
          <w:marRight w:val="0"/>
          <w:marTop w:val="0"/>
          <w:marBottom w:val="0"/>
          <w:divBdr>
            <w:top w:val="none" w:sz="0" w:space="0" w:color="auto"/>
            <w:left w:val="none" w:sz="0" w:space="0" w:color="auto"/>
            <w:bottom w:val="none" w:sz="0" w:space="0" w:color="auto"/>
            <w:right w:val="none" w:sz="0" w:space="0" w:color="auto"/>
          </w:divBdr>
          <w:divsChild>
            <w:div w:id="1750612298">
              <w:marLeft w:val="0"/>
              <w:marRight w:val="0"/>
              <w:marTop w:val="0"/>
              <w:marBottom w:val="0"/>
              <w:divBdr>
                <w:top w:val="none" w:sz="0" w:space="0" w:color="auto"/>
                <w:left w:val="none" w:sz="0" w:space="0" w:color="auto"/>
                <w:bottom w:val="none" w:sz="0" w:space="0" w:color="auto"/>
                <w:right w:val="none" w:sz="0" w:space="0" w:color="auto"/>
              </w:divBdr>
              <w:divsChild>
                <w:div w:id="2019888778">
                  <w:marLeft w:val="0"/>
                  <w:marRight w:val="120"/>
                  <w:marTop w:val="0"/>
                  <w:marBottom w:val="0"/>
                  <w:divBdr>
                    <w:top w:val="none" w:sz="0" w:space="0" w:color="auto"/>
                    <w:left w:val="none" w:sz="0" w:space="0" w:color="auto"/>
                    <w:bottom w:val="none" w:sz="0" w:space="0" w:color="auto"/>
                    <w:right w:val="none" w:sz="0" w:space="0" w:color="auto"/>
                  </w:divBdr>
                </w:div>
                <w:div w:id="1466043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244536">
          <w:marLeft w:val="0"/>
          <w:marRight w:val="0"/>
          <w:marTop w:val="0"/>
          <w:marBottom w:val="0"/>
          <w:divBdr>
            <w:top w:val="none" w:sz="0" w:space="0" w:color="auto"/>
            <w:left w:val="none" w:sz="0" w:space="0" w:color="auto"/>
            <w:bottom w:val="none" w:sz="0" w:space="0" w:color="auto"/>
            <w:right w:val="none" w:sz="0" w:space="0" w:color="auto"/>
          </w:divBdr>
          <w:divsChild>
            <w:div w:id="874735425">
              <w:marLeft w:val="0"/>
              <w:marRight w:val="0"/>
              <w:marTop w:val="0"/>
              <w:marBottom w:val="0"/>
              <w:divBdr>
                <w:top w:val="none" w:sz="0" w:space="0" w:color="auto"/>
                <w:left w:val="none" w:sz="0" w:space="0" w:color="auto"/>
                <w:bottom w:val="none" w:sz="0" w:space="0" w:color="auto"/>
                <w:right w:val="none" w:sz="0" w:space="0" w:color="auto"/>
              </w:divBdr>
              <w:divsChild>
                <w:div w:id="149178866">
                  <w:marLeft w:val="0"/>
                  <w:marRight w:val="120"/>
                  <w:marTop w:val="0"/>
                  <w:marBottom w:val="0"/>
                  <w:divBdr>
                    <w:top w:val="none" w:sz="0" w:space="0" w:color="auto"/>
                    <w:left w:val="none" w:sz="0" w:space="0" w:color="auto"/>
                    <w:bottom w:val="none" w:sz="0" w:space="0" w:color="auto"/>
                    <w:right w:val="none" w:sz="0" w:space="0" w:color="auto"/>
                  </w:divBdr>
                </w:div>
                <w:div w:id="1806313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762378">
          <w:marLeft w:val="0"/>
          <w:marRight w:val="0"/>
          <w:marTop w:val="0"/>
          <w:marBottom w:val="0"/>
          <w:divBdr>
            <w:top w:val="none" w:sz="0" w:space="0" w:color="auto"/>
            <w:left w:val="none" w:sz="0" w:space="0" w:color="auto"/>
            <w:bottom w:val="none" w:sz="0" w:space="0" w:color="auto"/>
            <w:right w:val="none" w:sz="0" w:space="0" w:color="auto"/>
          </w:divBdr>
          <w:divsChild>
            <w:div w:id="757948368">
              <w:marLeft w:val="0"/>
              <w:marRight w:val="0"/>
              <w:marTop w:val="0"/>
              <w:marBottom w:val="0"/>
              <w:divBdr>
                <w:top w:val="none" w:sz="0" w:space="0" w:color="auto"/>
                <w:left w:val="none" w:sz="0" w:space="0" w:color="auto"/>
                <w:bottom w:val="none" w:sz="0" w:space="0" w:color="auto"/>
                <w:right w:val="none" w:sz="0" w:space="0" w:color="auto"/>
              </w:divBdr>
              <w:divsChild>
                <w:div w:id="486019169">
                  <w:marLeft w:val="0"/>
                  <w:marRight w:val="120"/>
                  <w:marTop w:val="0"/>
                  <w:marBottom w:val="0"/>
                  <w:divBdr>
                    <w:top w:val="none" w:sz="0" w:space="0" w:color="auto"/>
                    <w:left w:val="none" w:sz="0" w:space="0" w:color="auto"/>
                    <w:bottom w:val="none" w:sz="0" w:space="0" w:color="auto"/>
                    <w:right w:val="none" w:sz="0" w:space="0" w:color="auto"/>
                  </w:divBdr>
                </w:div>
                <w:div w:id="1794473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33996108">
      <w:bodyDiv w:val="1"/>
      <w:marLeft w:val="0"/>
      <w:marRight w:val="0"/>
      <w:marTop w:val="0"/>
      <w:marBottom w:val="0"/>
      <w:divBdr>
        <w:top w:val="none" w:sz="0" w:space="0" w:color="auto"/>
        <w:left w:val="none" w:sz="0" w:space="0" w:color="auto"/>
        <w:bottom w:val="none" w:sz="0" w:space="0" w:color="auto"/>
        <w:right w:val="none" w:sz="0" w:space="0" w:color="auto"/>
      </w:divBdr>
      <w:divsChild>
        <w:div w:id="2036760161">
          <w:marLeft w:val="0"/>
          <w:marRight w:val="0"/>
          <w:marTop w:val="0"/>
          <w:marBottom w:val="0"/>
          <w:divBdr>
            <w:top w:val="none" w:sz="0" w:space="0" w:color="auto"/>
            <w:left w:val="none" w:sz="0" w:space="0" w:color="auto"/>
            <w:bottom w:val="none" w:sz="0" w:space="0" w:color="auto"/>
            <w:right w:val="none" w:sz="0" w:space="0" w:color="auto"/>
          </w:divBdr>
        </w:div>
        <w:div w:id="197863589">
          <w:marLeft w:val="0"/>
          <w:marRight w:val="0"/>
          <w:marTop w:val="0"/>
          <w:marBottom w:val="0"/>
          <w:divBdr>
            <w:top w:val="none" w:sz="0" w:space="0" w:color="auto"/>
            <w:left w:val="none" w:sz="0" w:space="0" w:color="auto"/>
            <w:bottom w:val="none" w:sz="0" w:space="0" w:color="auto"/>
            <w:right w:val="none" w:sz="0" w:space="0" w:color="auto"/>
          </w:divBdr>
        </w:div>
        <w:div w:id="1517308525">
          <w:marLeft w:val="0"/>
          <w:marRight w:val="0"/>
          <w:marTop w:val="0"/>
          <w:marBottom w:val="0"/>
          <w:divBdr>
            <w:top w:val="none" w:sz="0" w:space="0" w:color="auto"/>
            <w:left w:val="none" w:sz="0" w:space="0" w:color="auto"/>
            <w:bottom w:val="none" w:sz="0" w:space="0" w:color="auto"/>
            <w:right w:val="none" w:sz="0" w:space="0" w:color="auto"/>
          </w:divBdr>
        </w:div>
      </w:divsChild>
    </w:div>
    <w:div w:id="1337926491">
      <w:bodyDiv w:val="1"/>
      <w:marLeft w:val="0"/>
      <w:marRight w:val="0"/>
      <w:marTop w:val="0"/>
      <w:marBottom w:val="0"/>
      <w:divBdr>
        <w:top w:val="none" w:sz="0" w:space="0" w:color="auto"/>
        <w:left w:val="none" w:sz="0" w:space="0" w:color="auto"/>
        <w:bottom w:val="none" w:sz="0" w:space="0" w:color="auto"/>
        <w:right w:val="none" w:sz="0" w:space="0" w:color="auto"/>
      </w:divBdr>
      <w:divsChild>
        <w:div w:id="146088005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
        <w:div w:id="1355964567">
          <w:marLeft w:val="0"/>
          <w:marRight w:val="0"/>
          <w:marTop w:val="0"/>
          <w:marBottom w:val="0"/>
          <w:divBdr>
            <w:top w:val="none" w:sz="0" w:space="0" w:color="auto"/>
            <w:left w:val="none" w:sz="0" w:space="0" w:color="auto"/>
            <w:bottom w:val="none" w:sz="0" w:space="0" w:color="auto"/>
            <w:right w:val="none" w:sz="0" w:space="0" w:color="auto"/>
          </w:divBdr>
        </w:div>
        <w:div w:id="511915612">
          <w:marLeft w:val="0"/>
          <w:marRight w:val="0"/>
          <w:marTop w:val="0"/>
          <w:marBottom w:val="0"/>
          <w:divBdr>
            <w:top w:val="none" w:sz="0" w:space="0" w:color="auto"/>
            <w:left w:val="none" w:sz="0" w:space="0" w:color="auto"/>
            <w:bottom w:val="none" w:sz="0" w:space="0" w:color="auto"/>
            <w:right w:val="none" w:sz="0" w:space="0" w:color="auto"/>
          </w:divBdr>
        </w:div>
        <w:div w:id="193887895">
          <w:marLeft w:val="0"/>
          <w:marRight w:val="0"/>
          <w:marTop w:val="0"/>
          <w:marBottom w:val="0"/>
          <w:divBdr>
            <w:top w:val="none" w:sz="0" w:space="0" w:color="auto"/>
            <w:left w:val="none" w:sz="0" w:space="0" w:color="auto"/>
            <w:bottom w:val="none" w:sz="0" w:space="0" w:color="auto"/>
            <w:right w:val="none" w:sz="0" w:space="0" w:color="auto"/>
          </w:divBdr>
        </w:div>
        <w:div w:id="592519648">
          <w:marLeft w:val="0"/>
          <w:marRight w:val="0"/>
          <w:marTop w:val="0"/>
          <w:marBottom w:val="0"/>
          <w:divBdr>
            <w:top w:val="none" w:sz="0" w:space="0" w:color="auto"/>
            <w:left w:val="none" w:sz="0" w:space="0" w:color="auto"/>
            <w:bottom w:val="none" w:sz="0" w:space="0" w:color="auto"/>
            <w:right w:val="none" w:sz="0" w:space="0" w:color="auto"/>
          </w:divBdr>
        </w:div>
        <w:div w:id="326712932">
          <w:marLeft w:val="0"/>
          <w:marRight w:val="0"/>
          <w:marTop w:val="0"/>
          <w:marBottom w:val="0"/>
          <w:divBdr>
            <w:top w:val="none" w:sz="0" w:space="0" w:color="auto"/>
            <w:left w:val="none" w:sz="0" w:space="0" w:color="auto"/>
            <w:bottom w:val="none" w:sz="0" w:space="0" w:color="auto"/>
            <w:right w:val="none" w:sz="0" w:space="0" w:color="auto"/>
          </w:divBdr>
        </w:div>
        <w:div w:id="425005138">
          <w:marLeft w:val="0"/>
          <w:marRight w:val="0"/>
          <w:marTop w:val="0"/>
          <w:marBottom w:val="0"/>
          <w:divBdr>
            <w:top w:val="none" w:sz="0" w:space="0" w:color="auto"/>
            <w:left w:val="none" w:sz="0" w:space="0" w:color="auto"/>
            <w:bottom w:val="none" w:sz="0" w:space="0" w:color="auto"/>
            <w:right w:val="none" w:sz="0" w:space="0" w:color="auto"/>
          </w:divBdr>
        </w:div>
        <w:div w:id="421070310">
          <w:marLeft w:val="0"/>
          <w:marRight w:val="0"/>
          <w:marTop w:val="0"/>
          <w:marBottom w:val="0"/>
          <w:divBdr>
            <w:top w:val="none" w:sz="0" w:space="0" w:color="auto"/>
            <w:left w:val="none" w:sz="0" w:space="0" w:color="auto"/>
            <w:bottom w:val="none" w:sz="0" w:space="0" w:color="auto"/>
            <w:right w:val="none" w:sz="0" w:space="0" w:color="auto"/>
          </w:divBdr>
        </w:div>
      </w:divsChild>
    </w:div>
    <w:div w:id="1339188083">
      <w:bodyDiv w:val="1"/>
      <w:marLeft w:val="0"/>
      <w:marRight w:val="0"/>
      <w:marTop w:val="0"/>
      <w:marBottom w:val="0"/>
      <w:divBdr>
        <w:top w:val="none" w:sz="0" w:space="0" w:color="auto"/>
        <w:left w:val="none" w:sz="0" w:space="0" w:color="auto"/>
        <w:bottom w:val="none" w:sz="0" w:space="0" w:color="auto"/>
        <w:right w:val="none" w:sz="0" w:space="0" w:color="auto"/>
      </w:divBdr>
      <w:divsChild>
        <w:div w:id="2134716007">
          <w:marLeft w:val="0"/>
          <w:marRight w:val="0"/>
          <w:marTop w:val="0"/>
          <w:marBottom w:val="0"/>
          <w:divBdr>
            <w:top w:val="none" w:sz="0" w:space="0" w:color="auto"/>
            <w:left w:val="none" w:sz="0" w:space="0" w:color="auto"/>
            <w:bottom w:val="none" w:sz="0" w:space="0" w:color="auto"/>
            <w:right w:val="none" w:sz="0" w:space="0" w:color="auto"/>
          </w:divBdr>
        </w:div>
        <w:div w:id="1232426352">
          <w:marLeft w:val="0"/>
          <w:marRight w:val="0"/>
          <w:marTop w:val="0"/>
          <w:marBottom w:val="0"/>
          <w:divBdr>
            <w:top w:val="none" w:sz="0" w:space="0" w:color="auto"/>
            <w:left w:val="none" w:sz="0" w:space="0" w:color="auto"/>
            <w:bottom w:val="none" w:sz="0" w:space="0" w:color="auto"/>
            <w:right w:val="none" w:sz="0" w:space="0" w:color="auto"/>
          </w:divBdr>
        </w:div>
        <w:div w:id="1203597069">
          <w:marLeft w:val="0"/>
          <w:marRight w:val="0"/>
          <w:marTop w:val="0"/>
          <w:marBottom w:val="0"/>
          <w:divBdr>
            <w:top w:val="none" w:sz="0" w:space="0" w:color="auto"/>
            <w:left w:val="none" w:sz="0" w:space="0" w:color="auto"/>
            <w:bottom w:val="none" w:sz="0" w:space="0" w:color="auto"/>
            <w:right w:val="none" w:sz="0" w:space="0" w:color="auto"/>
          </w:divBdr>
        </w:div>
        <w:div w:id="1851137237">
          <w:marLeft w:val="0"/>
          <w:marRight w:val="0"/>
          <w:marTop w:val="0"/>
          <w:marBottom w:val="0"/>
          <w:divBdr>
            <w:top w:val="none" w:sz="0" w:space="0" w:color="auto"/>
            <w:left w:val="none" w:sz="0" w:space="0" w:color="auto"/>
            <w:bottom w:val="none" w:sz="0" w:space="0" w:color="auto"/>
            <w:right w:val="none" w:sz="0" w:space="0" w:color="auto"/>
          </w:divBdr>
        </w:div>
        <w:div w:id="610208971">
          <w:marLeft w:val="0"/>
          <w:marRight w:val="0"/>
          <w:marTop w:val="0"/>
          <w:marBottom w:val="0"/>
          <w:divBdr>
            <w:top w:val="none" w:sz="0" w:space="0" w:color="auto"/>
            <w:left w:val="none" w:sz="0" w:space="0" w:color="auto"/>
            <w:bottom w:val="none" w:sz="0" w:space="0" w:color="auto"/>
            <w:right w:val="none" w:sz="0" w:space="0" w:color="auto"/>
          </w:divBdr>
        </w:div>
        <w:div w:id="1319580971">
          <w:marLeft w:val="0"/>
          <w:marRight w:val="0"/>
          <w:marTop w:val="0"/>
          <w:marBottom w:val="0"/>
          <w:divBdr>
            <w:top w:val="none" w:sz="0" w:space="0" w:color="auto"/>
            <w:left w:val="none" w:sz="0" w:space="0" w:color="auto"/>
            <w:bottom w:val="none" w:sz="0" w:space="0" w:color="auto"/>
            <w:right w:val="none" w:sz="0" w:space="0" w:color="auto"/>
          </w:divBdr>
        </w:div>
      </w:divsChild>
    </w:div>
    <w:div w:id="1368944311">
      <w:bodyDiv w:val="1"/>
      <w:marLeft w:val="0"/>
      <w:marRight w:val="0"/>
      <w:marTop w:val="0"/>
      <w:marBottom w:val="0"/>
      <w:divBdr>
        <w:top w:val="none" w:sz="0" w:space="0" w:color="auto"/>
        <w:left w:val="none" w:sz="0" w:space="0" w:color="auto"/>
        <w:bottom w:val="none" w:sz="0" w:space="0" w:color="auto"/>
        <w:right w:val="none" w:sz="0" w:space="0" w:color="auto"/>
      </w:divBdr>
      <w:divsChild>
        <w:div w:id="223682647">
          <w:marLeft w:val="0"/>
          <w:marRight w:val="0"/>
          <w:marTop w:val="0"/>
          <w:marBottom w:val="0"/>
          <w:divBdr>
            <w:top w:val="none" w:sz="0" w:space="0" w:color="auto"/>
            <w:left w:val="none" w:sz="0" w:space="0" w:color="auto"/>
            <w:bottom w:val="none" w:sz="0" w:space="0" w:color="auto"/>
            <w:right w:val="none" w:sz="0" w:space="0" w:color="auto"/>
          </w:divBdr>
          <w:divsChild>
            <w:div w:id="1500386916">
              <w:marLeft w:val="0"/>
              <w:marRight w:val="0"/>
              <w:marTop w:val="0"/>
              <w:marBottom w:val="0"/>
              <w:divBdr>
                <w:top w:val="none" w:sz="0" w:space="0" w:color="auto"/>
                <w:left w:val="none" w:sz="0" w:space="0" w:color="auto"/>
                <w:bottom w:val="none" w:sz="0" w:space="0" w:color="auto"/>
                <w:right w:val="none" w:sz="0" w:space="0" w:color="auto"/>
              </w:divBdr>
            </w:div>
          </w:divsChild>
        </w:div>
        <w:div w:id="1349259919">
          <w:marLeft w:val="0"/>
          <w:marRight w:val="0"/>
          <w:marTop w:val="0"/>
          <w:marBottom w:val="0"/>
          <w:divBdr>
            <w:top w:val="none" w:sz="0" w:space="0" w:color="auto"/>
            <w:left w:val="none" w:sz="0" w:space="0" w:color="auto"/>
            <w:bottom w:val="none" w:sz="0" w:space="0" w:color="auto"/>
            <w:right w:val="none" w:sz="0" w:space="0" w:color="auto"/>
          </w:divBdr>
          <w:divsChild>
            <w:div w:id="336883078">
              <w:marLeft w:val="0"/>
              <w:marRight w:val="0"/>
              <w:marTop w:val="0"/>
              <w:marBottom w:val="0"/>
              <w:divBdr>
                <w:top w:val="none" w:sz="0" w:space="0" w:color="auto"/>
                <w:left w:val="none" w:sz="0" w:space="0" w:color="auto"/>
                <w:bottom w:val="none" w:sz="0" w:space="0" w:color="auto"/>
                <w:right w:val="none" w:sz="0" w:space="0" w:color="auto"/>
              </w:divBdr>
              <w:divsChild>
                <w:div w:id="1052003693">
                  <w:marLeft w:val="0"/>
                  <w:marRight w:val="120"/>
                  <w:marTop w:val="0"/>
                  <w:marBottom w:val="0"/>
                  <w:divBdr>
                    <w:top w:val="none" w:sz="0" w:space="0" w:color="auto"/>
                    <w:left w:val="none" w:sz="0" w:space="0" w:color="auto"/>
                    <w:bottom w:val="none" w:sz="0" w:space="0" w:color="auto"/>
                    <w:right w:val="none" w:sz="0" w:space="0" w:color="auto"/>
                  </w:divBdr>
                </w:div>
                <w:div w:id="1682930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964051">
          <w:marLeft w:val="0"/>
          <w:marRight w:val="0"/>
          <w:marTop w:val="0"/>
          <w:marBottom w:val="0"/>
          <w:divBdr>
            <w:top w:val="none" w:sz="0" w:space="0" w:color="auto"/>
            <w:left w:val="none" w:sz="0" w:space="0" w:color="auto"/>
            <w:bottom w:val="none" w:sz="0" w:space="0" w:color="auto"/>
            <w:right w:val="none" w:sz="0" w:space="0" w:color="auto"/>
          </w:divBdr>
          <w:divsChild>
            <w:div w:id="1392460218">
              <w:marLeft w:val="0"/>
              <w:marRight w:val="0"/>
              <w:marTop w:val="0"/>
              <w:marBottom w:val="0"/>
              <w:divBdr>
                <w:top w:val="none" w:sz="0" w:space="0" w:color="auto"/>
                <w:left w:val="none" w:sz="0" w:space="0" w:color="auto"/>
                <w:bottom w:val="none" w:sz="0" w:space="0" w:color="auto"/>
                <w:right w:val="none" w:sz="0" w:space="0" w:color="auto"/>
              </w:divBdr>
              <w:divsChild>
                <w:div w:id="139808624">
                  <w:marLeft w:val="0"/>
                  <w:marRight w:val="120"/>
                  <w:marTop w:val="0"/>
                  <w:marBottom w:val="0"/>
                  <w:divBdr>
                    <w:top w:val="none" w:sz="0" w:space="0" w:color="auto"/>
                    <w:left w:val="none" w:sz="0" w:space="0" w:color="auto"/>
                    <w:bottom w:val="none" w:sz="0" w:space="0" w:color="auto"/>
                    <w:right w:val="none" w:sz="0" w:space="0" w:color="auto"/>
                  </w:divBdr>
                </w:div>
                <w:div w:id="531651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834531">
          <w:marLeft w:val="0"/>
          <w:marRight w:val="0"/>
          <w:marTop w:val="0"/>
          <w:marBottom w:val="0"/>
          <w:divBdr>
            <w:top w:val="none" w:sz="0" w:space="0" w:color="auto"/>
            <w:left w:val="none" w:sz="0" w:space="0" w:color="auto"/>
            <w:bottom w:val="none" w:sz="0" w:space="0" w:color="auto"/>
            <w:right w:val="none" w:sz="0" w:space="0" w:color="auto"/>
          </w:divBdr>
          <w:divsChild>
            <w:div w:id="2120175690">
              <w:marLeft w:val="0"/>
              <w:marRight w:val="0"/>
              <w:marTop w:val="0"/>
              <w:marBottom w:val="0"/>
              <w:divBdr>
                <w:top w:val="none" w:sz="0" w:space="0" w:color="auto"/>
                <w:left w:val="none" w:sz="0" w:space="0" w:color="auto"/>
                <w:bottom w:val="none" w:sz="0" w:space="0" w:color="auto"/>
                <w:right w:val="none" w:sz="0" w:space="0" w:color="auto"/>
              </w:divBdr>
              <w:divsChild>
                <w:div w:id="483543570">
                  <w:marLeft w:val="0"/>
                  <w:marRight w:val="120"/>
                  <w:marTop w:val="0"/>
                  <w:marBottom w:val="0"/>
                  <w:divBdr>
                    <w:top w:val="none" w:sz="0" w:space="0" w:color="auto"/>
                    <w:left w:val="none" w:sz="0" w:space="0" w:color="auto"/>
                    <w:bottom w:val="none" w:sz="0" w:space="0" w:color="auto"/>
                    <w:right w:val="none" w:sz="0" w:space="0" w:color="auto"/>
                  </w:divBdr>
                </w:div>
                <w:div w:id="577518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73648067">
      <w:bodyDiv w:val="1"/>
      <w:marLeft w:val="0"/>
      <w:marRight w:val="0"/>
      <w:marTop w:val="0"/>
      <w:marBottom w:val="0"/>
      <w:divBdr>
        <w:top w:val="none" w:sz="0" w:space="0" w:color="auto"/>
        <w:left w:val="none" w:sz="0" w:space="0" w:color="auto"/>
        <w:bottom w:val="none" w:sz="0" w:space="0" w:color="auto"/>
        <w:right w:val="none" w:sz="0" w:space="0" w:color="auto"/>
      </w:divBdr>
      <w:divsChild>
        <w:div w:id="867529027">
          <w:marLeft w:val="0"/>
          <w:marRight w:val="0"/>
          <w:marTop w:val="0"/>
          <w:marBottom w:val="0"/>
          <w:divBdr>
            <w:top w:val="none" w:sz="0" w:space="0" w:color="auto"/>
            <w:left w:val="none" w:sz="0" w:space="0" w:color="auto"/>
            <w:bottom w:val="none" w:sz="0" w:space="0" w:color="auto"/>
            <w:right w:val="none" w:sz="0" w:space="0" w:color="auto"/>
          </w:divBdr>
        </w:div>
        <w:div w:id="1393000343">
          <w:marLeft w:val="0"/>
          <w:marRight w:val="0"/>
          <w:marTop w:val="0"/>
          <w:marBottom w:val="0"/>
          <w:divBdr>
            <w:top w:val="none" w:sz="0" w:space="0" w:color="auto"/>
            <w:left w:val="none" w:sz="0" w:space="0" w:color="auto"/>
            <w:bottom w:val="none" w:sz="0" w:space="0" w:color="auto"/>
            <w:right w:val="none" w:sz="0" w:space="0" w:color="auto"/>
          </w:divBdr>
        </w:div>
        <w:div w:id="1973557708">
          <w:marLeft w:val="0"/>
          <w:marRight w:val="0"/>
          <w:marTop w:val="0"/>
          <w:marBottom w:val="0"/>
          <w:divBdr>
            <w:top w:val="none" w:sz="0" w:space="0" w:color="auto"/>
            <w:left w:val="none" w:sz="0" w:space="0" w:color="auto"/>
            <w:bottom w:val="none" w:sz="0" w:space="0" w:color="auto"/>
            <w:right w:val="none" w:sz="0" w:space="0" w:color="auto"/>
          </w:divBdr>
        </w:div>
        <w:div w:id="1063600231">
          <w:marLeft w:val="0"/>
          <w:marRight w:val="0"/>
          <w:marTop w:val="0"/>
          <w:marBottom w:val="0"/>
          <w:divBdr>
            <w:top w:val="none" w:sz="0" w:space="0" w:color="auto"/>
            <w:left w:val="none" w:sz="0" w:space="0" w:color="auto"/>
            <w:bottom w:val="none" w:sz="0" w:space="0" w:color="auto"/>
            <w:right w:val="none" w:sz="0" w:space="0" w:color="auto"/>
          </w:divBdr>
        </w:div>
      </w:divsChild>
    </w:div>
    <w:div w:id="1376346035">
      <w:bodyDiv w:val="1"/>
      <w:marLeft w:val="0"/>
      <w:marRight w:val="0"/>
      <w:marTop w:val="0"/>
      <w:marBottom w:val="0"/>
      <w:divBdr>
        <w:top w:val="none" w:sz="0" w:space="0" w:color="auto"/>
        <w:left w:val="none" w:sz="0" w:space="0" w:color="auto"/>
        <w:bottom w:val="none" w:sz="0" w:space="0" w:color="auto"/>
        <w:right w:val="none" w:sz="0" w:space="0" w:color="auto"/>
      </w:divBdr>
      <w:divsChild>
        <w:div w:id="360210933">
          <w:marLeft w:val="0"/>
          <w:marRight w:val="0"/>
          <w:marTop w:val="0"/>
          <w:marBottom w:val="0"/>
          <w:divBdr>
            <w:top w:val="none" w:sz="0" w:space="0" w:color="auto"/>
            <w:left w:val="none" w:sz="0" w:space="0" w:color="auto"/>
            <w:bottom w:val="none" w:sz="0" w:space="0" w:color="auto"/>
            <w:right w:val="none" w:sz="0" w:space="0" w:color="auto"/>
          </w:divBdr>
        </w:div>
        <w:div w:id="648636996">
          <w:marLeft w:val="0"/>
          <w:marRight w:val="0"/>
          <w:marTop w:val="0"/>
          <w:marBottom w:val="0"/>
          <w:divBdr>
            <w:top w:val="none" w:sz="0" w:space="0" w:color="auto"/>
            <w:left w:val="none" w:sz="0" w:space="0" w:color="auto"/>
            <w:bottom w:val="none" w:sz="0" w:space="0" w:color="auto"/>
            <w:right w:val="none" w:sz="0" w:space="0" w:color="auto"/>
          </w:divBdr>
        </w:div>
      </w:divsChild>
    </w:div>
    <w:div w:id="1472869018">
      <w:bodyDiv w:val="1"/>
      <w:marLeft w:val="0"/>
      <w:marRight w:val="0"/>
      <w:marTop w:val="0"/>
      <w:marBottom w:val="0"/>
      <w:divBdr>
        <w:top w:val="none" w:sz="0" w:space="0" w:color="auto"/>
        <w:left w:val="none" w:sz="0" w:space="0" w:color="auto"/>
        <w:bottom w:val="none" w:sz="0" w:space="0" w:color="auto"/>
        <w:right w:val="none" w:sz="0" w:space="0" w:color="auto"/>
      </w:divBdr>
      <w:divsChild>
        <w:div w:id="1708094448">
          <w:marLeft w:val="0"/>
          <w:marRight w:val="0"/>
          <w:marTop w:val="0"/>
          <w:marBottom w:val="0"/>
          <w:divBdr>
            <w:top w:val="none" w:sz="0" w:space="0" w:color="auto"/>
            <w:left w:val="none" w:sz="0" w:space="0" w:color="auto"/>
            <w:bottom w:val="none" w:sz="0" w:space="0" w:color="auto"/>
            <w:right w:val="none" w:sz="0" w:space="0" w:color="auto"/>
          </w:divBdr>
        </w:div>
        <w:div w:id="1873640713">
          <w:marLeft w:val="0"/>
          <w:marRight w:val="0"/>
          <w:marTop w:val="0"/>
          <w:marBottom w:val="0"/>
          <w:divBdr>
            <w:top w:val="none" w:sz="0" w:space="0" w:color="auto"/>
            <w:left w:val="none" w:sz="0" w:space="0" w:color="auto"/>
            <w:bottom w:val="none" w:sz="0" w:space="0" w:color="auto"/>
            <w:right w:val="none" w:sz="0" w:space="0" w:color="auto"/>
          </w:divBdr>
        </w:div>
        <w:div w:id="1700859874">
          <w:marLeft w:val="0"/>
          <w:marRight w:val="0"/>
          <w:marTop w:val="0"/>
          <w:marBottom w:val="0"/>
          <w:divBdr>
            <w:top w:val="none" w:sz="0" w:space="0" w:color="auto"/>
            <w:left w:val="none" w:sz="0" w:space="0" w:color="auto"/>
            <w:bottom w:val="none" w:sz="0" w:space="0" w:color="auto"/>
            <w:right w:val="none" w:sz="0" w:space="0" w:color="auto"/>
          </w:divBdr>
        </w:div>
        <w:div w:id="1491827770">
          <w:marLeft w:val="0"/>
          <w:marRight w:val="0"/>
          <w:marTop w:val="0"/>
          <w:marBottom w:val="0"/>
          <w:divBdr>
            <w:top w:val="none" w:sz="0" w:space="0" w:color="auto"/>
            <w:left w:val="none" w:sz="0" w:space="0" w:color="auto"/>
            <w:bottom w:val="none" w:sz="0" w:space="0" w:color="auto"/>
            <w:right w:val="none" w:sz="0" w:space="0" w:color="auto"/>
          </w:divBdr>
        </w:div>
        <w:div w:id="1831023875">
          <w:marLeft w:val="0"/>
          <w:marRight w:val="0"/>
          <w:marTop w:val="0"/>
          <w:marBottom w:val="0"/>
          <w:divBdr>
            <w:top w:val="none" w:sz="0" w:space="0" w:color="auto"/>
            <w:left w:val="none" w:sz="0" w:space="0" w:color="auto"/>
            <w:bottom w:val="none" w:sz="0" w:space="0" w:color="auto"/>
            <w:right w:val="none" w:sz="0" w:space="0" w:color="auto"/>
          </w:divBdr>
        </w:div>
        <w:div w:id="1265452966">
          <w:marLeft w:val="0"/>
          <w:marRight w:val="0"/>
          <w:marTop w:val="0"/>
          <w:marBottom w:val="0"/>
          <w:divBdr>
            <w:top w:val="none" w:sz="0" w:space="0" w:color="auto"/>
            <w:left w:val="none" w:sz="0" w:space="0" w:color="auto"/>
            <w:bottom w:val="none" w:sz="0" w:space="0" w:color="auto"/>
            <w:right w:val="none" w:sz="0" w:space="0" w:color="auto"/>
          </w:divBdr>
        </w:div>
      </w:divsChild>
    </w:div>
    <w:div w:id="1485467961">
      <w:bodyDiv w:val="1"/>
      <w:marLeft w:val="0"/>
      <w:marRight w:val="0"/>
      <w:marTop w:val="0"/>
      <w:marBottom w:val="0"/>
      <w:divBdr>
        <w:top w:val="none" w:sz="0" w:space="0" w:color="auto"/>
        <w:left w:val="none" w:sz="0" w:space="0" w:color="auto"/>
        <w:bottom w:val="none" w:sz="0" w:space="0" w:color="auto"/>
        <w:right w:val="none" w:sz="0" w:space="0" w:color="auto"/>
      </w:divBdr>
      <w:divsChild>
        <w:div w:id="1046029580">
          <w:marLeft w:val="0"/>
          <w:marRight w:val="0"/>
          <w:marTop w:val="0"/>
          <w:marBottom w:val="0"/>
          <w:divBdr>
            <w:top w:val="none" w:sz="0" w:space="0" w:color="auto"/>
            <w:left w:val="none" w:sz="0" w:space="0" w:color="auto"/>
            <w:bottom w:val="none" w:sz="0" w:space="0" w:color="auto"/>
            <w:right w:val="none" w:sz="0" w:space="0" w:color="auto"/>
          </w:divBdr>
        </w:div>
        <w:div w:id="1569994749">
          <w:marLeft w:val="0"/>
          <w:marRight w:val="0"/>
          <w:marTop w:val="0"/>
          <w:marBottom w:val="0"/>
          <w:divBdr>
            <w:top w:val="none" w:sz="0" w:space="0" w:color="auto"/>
            <w:left w:val="none" w:sz="0" w:space="0" w:color="auto"/>
            <w:bottom w:val="none" w:sz="0" w:space="0" w:color="auto"/>
            <w:right w:val="none" w:sz="0" w:space="0" w:color="auto"/>
          </w:divBdr>
        </w:div>
        <w:div w:id="1843469246">
          <w:marLeft w:val="0"/>
          <w:marRight w:val="0"/>
          <w:marTop w:val="0"/>
          <w:marBottom w:val="0"/>
          <w:divBdr>
            <w:top w:val="none" w:sz="0" w:space="0" w:color="auto"/>
            <w:left w:val="none" w:sz="0" w:space="0" w:color="auto"/>
            <w:bottom w:val="none" w:sz="0" w:space="0" w:color="auto"/>
            <w:right w:val="none" w:sz="0" w:space="0" w:color="auto"/>
          </w:divBdr>
        </w:div>
        <w:div w:id="1638145987">
          <w:marLeft w:val="0"/>
          <w:marRight w:val="0"/>
          <w:marTop w:val="0"/>
          <w:marBottom w:val="0"/>
          <w:divBdr>
            <w:top w:val="none" w:sz="0" w:space="0" w:color="auto"/>
            <w:left w:val="none" w:sz="0" w:space="0" w:color="auto"/>
            <w:bottom w:val="none" w:sz="0" w:space="0" w:color="auto"/>
            <w:right w:val="none" w:sz="0" w:space="0" w:color="auto"/>
          </w:divBdr>
        </w:div>
        <w:div w:id="517692428">
          <w:marLeft w:val="0"/>
          <w:marRight w:val="0"/>
          <w:marTop w:val="0"/>
          <w:marBottom w:val="0"/>
          <w:divBdr>
            <w:top w:val="none" w:sz="0" w:space="0" w:color="auto"/>
            <w:left w:val="none" w:sz="0" w:space="0" w:color="auto"/>
            <w:bottom w:val="none" w:sz="0" w:space="0" w:color="auto"/>
            <w:right w:val="none" w:sz="0" w:space="0" w:color="auto"/>
          </w:divBdr>
        </w:div>
      </w:divsChild>
    </w:div>
    <w:div w:id="149672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2771">
          <w:marLeft w:val="0"/>
          <w:marRight w:val="0"/>
          <w:marTop w:val="0"/>
          <w:marBottom w:val="0"/>
          <w:divBdr>
            <w:top w:val="none" w:sz="0" w:space="0" w:color="auto"/>
            <w:left w:val="none" w:sz="0" w:space="0" w:color="auto"/>
            <w:bottom w:val="none" w:sz="0" w:space="0" w:color="auto"/>
            <w:right w:val="none" w:sz="0" w:space="0" w:color="auto"/>
          </w:divBdr>
        </w:div>
        <w:div w:id="1911234874">
          <w:marLeft w:val="0"/>
          <w:marRight w:val="0"/>
          <w:marTop w:val="0"/>
          <w:marBottom w:val="0"/>
          <w:divBdr>
            <w:top w:val="none" w:sz="0" w:space="0" w:color="auto"/>
            <w:left w:val="none" w:sz="0" w:space="0" w:color="auto"/>
            <w:bottom w:val="none" w:sz="0" w:space="0" w:color="auto"/>
            <w:right w:val="none" w:sz="0" w:space="0" w:color="auto"/>
          </w:divBdr>
        </w:div>
        <w:div w:id="868838027">
          <w:marLeft w:val="0"/>
          <w:marRight w:val="0"/>
          <w:marTop w:val="0"/>
          <w:marBottom w:val="0"/>
          <w:divBdr>
            <w:top w:val="none" w:sz="0" w:space="0" w:color="auto"/>
            <w:left w:val="none" w:sz="0" w:space="0" w:color="auto"/>
            <w:bottom w:val="none" w:sz="0" w:space="0" w:color="auto"/>
            <w:right w:val="none" w:sz="0" w:space="0" w:color="auto"/>
          </w:divBdr>
        </w:div>
        <w:div w:id="165098759">
          <w:marLeft w:val="0"/>
          <w:marRight w:val="0"/>
          <w:marTop w:val="0"/>
          <w:marBottom w:val="0"/>
          <w:divBdr>
            <w:top w:val="none" w:sz="0" w:space="0" w:color="auto"/>
            <w:left w:val="none" w:sz="0" w:space="0" w:color="auto"/>
            <w:bottom w:val="none" w:sz="0" w:space="0" w:color="auto"/>
            <w:right w:val="none" w:sz="0" w:space="0" w:color="auto"/>
          </w:divBdr>
        </w:div>
      </w:divsChild>
    </w:div>
    <w:div w:id="1510754846">
      <w:bodyDiv w:val="1"/>
      <w:marLeft w:val="0"/>
      <w:marRight w:val="0"/>
      <w:marTop w:val="0"/>
      <w:marBottom w:val="0"/>
      <w:divBdr>
        <w:top w:val="none" w:sz="0" w:space="0" w:color="auto"/>
        <w:left w:val="none" w:sz="0" w:space="0" w:color="auto"/>
        <w:bottom w:val="none" w:sz="0" w:space="0" w:color="auto"/>
        <w:right w:val="none" w:sz="0" w:space="0" w:color="auto"/>
      </w:divBdr>
      <w:divsChild>
        <w:div w:id="1042444363">
          <w:marLeft w:val="0"/>
          <w:marRight w:val="0"/>
          <w:marTop w:val="0"/>
          <w:marBottom w:val="0"/>
          <w:divBdr>
            <w:top w:val="none" w:sz="0" w:space="0" w:color="auto"/>
            <w:left w:val="none" w:sz="0" w:space="0" w:color="auto"/>
            <w:bottom w:val="none" w:sz="0" w:space="0" w:color="auto"/>
            <w:right w:val="none" w:sz="0" w:space="0" w:color="auto"/>
          </w:divBdr>
          <w:divsChild>
            <w:div w:id="1066221414">
              <w:marLeft w:val="0"/>
              <w:marRight w:val="0"/>
              <w:marTop w:val="0"/>
              <w:marBottom w:val="0"/>
              <w:divBdr>
                <w:top w:val="none" w:sz="0" w:space="0" w:color="auto"/>
                <w:left w:val="none" w:sz="0" w:space="0" w:color="auto"/>
                <w:bottom w:val="none" w:sz="0" w:space="0" w:color="auto"/>
                <w:right w:val="none" w:sz="0" w:space="0" w:color="auto"/>
              </w:divBdr>
            </w:div>
          </w:divsChild>
        </w:div>
        <w:div w:id="968126115">
          <w:marLeft w:val="0"/>
          <w:marRight w:val="0"/>
          <w:marTop w:val="0"/>
          <w:marBottom w:val="0"/>
          <w:divBdr>
            <w:top w:val="none" w:sz="0" w:space="0" w:color="auto"/>
            <w:left w:val="none" w:sz="0" w:space="0" w:color="auto"/>
            <w:bottom w:val="none" w:sz="0" w:space="0" w:color="auto"/>
            <w:right w:val="none" w:sz="0" w:space="0" w:color="auto"/>
          </w:divBdr>
          <w:divsChild>
            <w:div w:id="1000161209">
              <w:marLeft w:val="0"/>
              <w:marRight w:val="0"/>
              <w:marTop w:val="0"/>
              <w:marBottom w:val="0"/>
              <w:divBdr>
                <w:top w:val="none" w:sz="0" w:space="0" w:color="auto"/>
                <w:left w:val="none" w:sz="0" w:space="0" w:color="auto"/>
                <w:bottom w:val="none" w:sz="0" w:space="0" w:color="auto"/>
                <w:right w:val="none" w:sz="0" w:space="0" w:color="auto"/>
              </w:divBdr>
              <w:divsChild>
                <w:div w:id="383413105">
                  <w:marLeft w:val="0"/>
                  <w:marRight w:val="120"/>
                  <w:marTop w:val="0"/>
                  <w:marBottom w:val="0"/>
                  <w:divBdr>
                    <w:top w:val="none" w:sz="0" w:space="0" w:color="auto"/>
                    <w:left w:val="none" w:sz="0" w:space="0" w:color="auto"/>
                    <w:bottom w:val="none" w:sz="0" w:space="0" w:color="auto"/>
                    <w:right w:val="none" w:sz="0" w:space="0" w:color="auto"/>
                  </w:divBdr>
                </w:div>
                <w:div w:id="1870023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83343">
          <w:marLeft w:val="0"/>
          <w:marRight w:val="0"/>
          <w:marTop w:val="0"/>
          <w:marBottom w:val="0"/>
          <w:divBdr>
            <w:top w:val="none" w:sz="0" w:space="0" w:color="auto"/>
            <w:left w:val="none" w:sz="0" w:space="0" w:color="auto"/>
            <w:bottom w:val="none" w:sz="0" w:space="0" w:color="auto"/>
            <w:right w:val="none" w:sz="0" w:space="0" w:color="auto"/>
          </w:divBdr>
          <w:divsChild>
            <w:div w:id="305399034">
              <w:marLeft w:val="0"/>
              <w:marRight w:val="0"/>
              <w:marTop w:val="0"/>
              <w:marBottom w:val="0"/>
              <w:divBdr>
                <w:top w:val="none" w:sz="0" w:space="0" w:color="auto"/>
                <w:left w:val="none" w:sz="0" w:space="0" w:color="auto"/>
                <w:bottom w:val="none" w:sz="0" w:space="0" w:color="auto"/>
                <w:right w:val="none" w:sz="0" w:space="0" w:color="auto"/>
              </w:divBdr>
              <w:divsChild>
                <w:div w:id="431895939">
                  <w:marLeft w:val="0"/>
                  <w:marRight w:val="120"/>
                  <w:marTop w:val="0"/>
                  <w:marBottom w:val="0"/>
                  <w:divBdr>
                    <w:top w:val="none" w:sz="0" w:space="0" w:color="auto"/>
                    <w:left w:val="none" w:sz="0" w:space="0" w:color="auto"/>
                    <w:bottom w:val="none" w:sz="0" w:space="0" w:color="auto"/>
                    <w:right w:val="none" w:sz="0" w:space="0" w:color="auto"/>
                  </w:divBdr>
                </w:div>
                <w:div w:id="219444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67548">
          <w:marLeft w:val="0"/>
          <w:marRight w:val="0"/>
          <w:marTop w:val="0"/>
          <w:marBottom w:val="0"/>
          <w:divBdr>
            <w:top w:val="none" w:sz="0" w:space="0" w:color="auto"/>
            <w:left w:val="none" w:sz="0" w:space="0" w:color="auto"/>
            <w:bottom w:val="none" w:sz="0" w:space="0" w:color="auto"/>
            <w:right w:val="none" w:sz="0" w:space="0" w:color="auto"/>
          </w:divBdr>
          <w:divsChild>
            <w:div w:id="1052388528">
              <w:marLeft w:val="0"/>
              <w:marRight w:val="0"/>
              <w:marTop w:val="0"/>
              <w:marBottom w:val="0"/>
              <w:divBdr>
                <w:top w:val="none" w:sz="0" w:space="0" w:color="auto"/>
                <w:left w:val="none" w:sz="0" w:space="0" w:color="auto"/>
                <w:bottom w:val="none" w:sz="0" w:space="0" w:color="auto"/>
                <w:right w:val="none" w:sz="0" w:space="0" w:color="auto"/>
              </w:divBdr>
              <w:divsChild>
                <w:div w:id="1962295515">
                  <w:marLeft w:val="0"/>
                  <w:marRight w:val="120"/>
                  <w:marTop w:val="0"/>
                  <w:marBottom w:val="0"/>
                  <w:divBdr>
                    <w:top w:val="none" w:sz="0" w:space="0" w:color="auto"/>
                    <w:left w:val="none" w:sz="0" w:space="0" w:color="auto"/>
                    <w:bottom w:val="none" w:sz="0" w:space="0" w:color="auto"/>
                    <w:right w:val="none" w:sz="0" w:space="0" w:color="auto"/>
                  </w:divBdr>
                </w:div>
                <w:div w:id="808400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34151507">
      <w:bodyDiv w:val="1"/>
      <w:marLeft w:val="0"/>
      <w:marRight w:val="0"/>
      <w:marTop w:val="0"/>
      <w:marBottom w:val="0"/>
      <w:divBdr>
        <w:top w:val="none" w:sz="0" w:space="0" w:color="auto"/>
        <w:left w:val="none" w:sz="0" w:space="0" w:color="auto"/>
        <w:bottom w:val="none" w:sz="0" w:space="0" w:color="auto"/>
        <w:right w:val="none" w:sz="0" w:space="0" w:color="auto"/>
      </w:divBdr>
      <w:divsChild>
        <w:div w:id="980616792">
          <w:marLeft w:val="0"/>
          <w:marRight w:val="0"/>
          <w:marTop w:val="0"/>
          <w:marBottom w:val="0"/>
          <w:divBdr>
            <w:top w:val="none" w:sz="0" w:space="0" w:color="auto"/>
            <w:left w:val="none" w:sz="0" w:space="0" w:color="auto"/>
            <w:bottom w:val="none" w:sz="0" w:space="0" w:color="auto"/>
            <w:right w:val="none" w:sz="0" w:space="0" w:color="auto"/>
          </w:divBdr>
        </w:div>
        <w:div w:id="1593319781">
          <w:marLeft w:val="0"/>
          <w:marRight w:val="0"/>
          <w:marTop w:val="0"/>
          <w:marBottom w:val="0"/>
          <w:divBdr>
            <w:top w:val="none" w:sz="0" w:space="0" w:color="auto"/>
            <w:left w:val="none" w:sz="0" w:space="0" w:color="auto"/>
            <w:bottom w:val="none" w:sz="0" w:space="0" w:color="auto"/>
            <w:right w:val="none" w:sz="0" w:space="0" w:color="auto"/>
          </w:divBdr>
        </w:div>
        <w:div w:id="798836712">
          <w:marLeft w:val="0"/>
          <w:marRight w:val="0"/>
          <w:marTop w:val="0"/>
          <w:marBottom w:val="0"/>
          <w:divBdr>
            <w:top w:val="none" w:sz="0" w:space="0" w:color="auto"/>
            <w:left w:val="none" w:sz="0" w:space="0" w:color="auto"/>
            <w:bottom w:val="none" w:sz="0" w:space="0" w:color="auto"/>
            <w:right w:val="none" w:sz="0" w:space="0" w:color="auto"/>
          </w:divBdr>
        </w:div>
        <w:div w:id="550462600">
          <w:marLeft w:val="0"/>
          <w:marRight w:val="0"/>
          <w:marTop w:val="0"/>
          <w:marBottom w:val="0"/>
          <w:divBdr>
            <w:top w:val="none" w:sz="0" w:space="0" w:color="auto"/>
            <w:left w:val="none" w:sz="0" w:space="0" w:color="auto"/>
            <w:bottom w:val="none" w:sz="0" w:space="0" w:color="auto"/>
            <w:right w:val="none" w:sz="0" w:space="0" w:color="auto"/>
          </w:divBdr>
        </w:div>
        <w:div w:id="1563522358">
          <w:marLeft w:val="0"/>
          <w:marRight w:val="0"/>
          <w:marTop w:val="0"/>
          <w:marBottom w:val="0"/>
          <w:divBdr>
            <w:top w:val="none" w:sz="0" w:space="0" w:color="auto"/>
            <w:left w:val="none" w:sz="0" w:space="0" w:color="auto"/>
            <w:bottom w:val="none" w:sz="0" w:space="0" w:color="auto"/>
            <w:right w:val="none" w:sz="0" w:space="0" w:color="auto"/>
          </w:divBdr>
        </w:div>
        <w:div w:id="1132283354">
          <w:marLeft w:val="0"/>
          <w:marRight w:val="0"/>
          <w:marTop w:val="0"/>
          <w:marBottom w:val="0"/>
          <w:divBdr>
            <w:top w:val="none" w:sz="0" w:space="0" w:color="auto"/>
            <w:left w:val="none" w:sz="0" w:space="0" w:color="auto"/>
            <w:bottom w:val="none" w:sz="0" w:space="0" w:color="auto"/>
            <w:right w:val="none" w:sz="0" w:space="0" w:color="auto"/>
          </w:divBdr>
        </w:div>
      </w:divsChild>
    </w:div>
    <w:div w:id="1537310307">
      <w:bodyDiv w:val="1"/>
      <w:marLeft w:val="0"/>
      <w:marRight w:val="0"/>
      <w:marTop w:val="0"/>
      <w:marBottom w:val="0"/>
      <w:divBdr>
        <w:top w:val="none" w:sz="0" w:space="0" w:color="auto"/>
        <w:left w:val="none" w:sz="0" w:space="0" w:color="auto"/>
        <w:bottom w:val="none" w:sz="0" w:space="0" w:color="auto"/>
        <w:right w:val="none" w:sz="0" w:space="0" w:color="auto"/>
      </w:divBdr>
      <w:divsChild>
        <w:div w:id="1655454518">
          <w:marLeft w:val="0"/>
          <w:marRight w:val="0"/>
          <w:marTop w:val="0"/>
          <w:marBottom w:val="0"/>
          <w:divBdr>
            <w:top w:val="none" w:sz="0" w:space="0" w:color="auto"/>
            <w:left w:val="none" w:sz="0" w:space="0" w:color="auto"/>
            <w:bottom w:val="none" w:sz="0" w:space="0" w:color="auto"/>
            <w:right w:val="none" w:sz="0" w:space="0" w:color="auto"/>
          </w:divBdr>
        </w:div>
        <w:div w:id="420446162">
          <w:marLeft w:val="0"/>
          <w:marRight w:val="0"/>
          <w:marTop w:val="0"/>
          <w:marBottom w:val="0"/>
          <w:divBdr>
            <w:top w:val="none" w:sz="0" w:space="0" w:color="auto"/>
            <w:left w:val="none" w:sz="0" w:space="0" w:color="auto"/>
            <w:bottom w:val="none" w:sz="0" w:space="0" w:color="auto"/>
            <w:right w:val="none" w:sz="0" w:space="0" w:color="auto"/>
          </w:divBdr>
        </w:div>
      </w:divsChild>
    </w:div>
    <w:div w:id="154344190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42">
          <w:marLeft w:val="0"/>
          <w:marRight w:val="0"/>
          <w:marTop w:val="0"/>
          <w:marBottom w:val="0"/>
          <w:divBdr>
            <w:top w:val="none" w:sz="0" w:space="0" w:color="auto"/>
            <w:left w:val="none" w:sz="0" w:space="0" w:color="auto"/>
            <w:bottom w:val="none" w:sz="0" w:space="0" w:color="auto"/>
            <w:right w:val="none" w:sz="0" w:space="0" w:color="auto"/>
          </w:divBdr>
        </w:div>
        <w:div w:id="792480010">
          <w:marLeft w:val="0"/>
          <w:marRight w:val="0"/>
          <w:marTop w:val="0"/>
          <w:marBottom w:val="0"/>
          <w:divBdr>
            <w:top w:val="none" w:sz="0" w:space="0" w:color="auto"/>
            <w:left w:val="none" w:sz="0" w:space="0" w:color="auto"/>
            <w:bottom w:val="none" w:sz="0" w:space="0" w:color="auto"/>
            <w:right w:val="none" w:sz="0" w:space="0" w:color="auto"/>
          </w:divBdr>
        </w:div>
        <w:div w:id="311563041">
          <w:marLeft w:val="0"/>
          <w:marRight w:val="0"/>
          <w:marTop w:val="0"/>
          <w:marBottom w:val="0"/>
          <w:divBdr>
            <w:top w:val="none" w:sz="0" w:space="0" w:color="auto"/>
            <w:left w:val="none" w:sz="0" w:space="0" w:color="auto"/>
            <w:bottom w:val="none" w:sz="0" w:space="0" w:color="auto"/>
            <w:right w:val="none" w:sz="0" w:space="0" w:color="auto"/>
          </w:divBdr>
        </w:div>
        <w:div w:id="1507525020">
          <w:marLeft w:val="0"/>
          <w:marRight w:val="0"/>
          <w:marTop w:val="0"/>
          <w:marBottom w:val="0"/>
          <w:divBdr>
            <w:top w:val="none" w:sz="0" w:space="0" w:color="auto"/>
            <w:left w:val="none" w:sz="0" w:space="0" w:color="auto"/>
            <w:bottom w:val="none" w:sz="0" w:space="0" w:color="auto"/>
            <w:right w:val="none" w:sz="0" w:space="0" w:color="auto"/>
          </w:divBdr>
        </w:div>
        <w:div w:id="1459565928">
          <w:marLeft w:val="0"/>
          <w:marRight w:val="0"/>
          <w:marTop w:val="0"/>
          <w:marBottom w:val="0"/>
          <w:divBdr>
            <w:top w:val="none" w:sz="0" w:space="0" w:color="auto"/>
            <w:left w:val="none" w:sz="0" w:space="0" w:color="auto"/>
            <w:bottom w:val="none" w:sz="0" w:space="0" w:color="auto"/>
            <w:right w:val="none" w:sz="0" w:space="0" w:color="auto"/>
          </w:divBdr>
        </w:div>
      </w:divsChild>
    </w:div>
    <w:div w:id="1554854343">
      <w:bodyDiv w:val="1"/>
      <w:marLeft w:val="0"/>
      <w:marRight w:val="0"/>
      <w:marTop w:val="0"/>
      <w:marBottom w:val="0"/>
      <w:divBdr>
        <w:top w:val="none" w:sz="0" w:space="0" w:color="auto"/>
        <w:left w:val="none" w:sz="0" w:space="0" w:color="auto"/>
        <w:bottom w:val="none" w:sz="0" w:space="0" w:color="auto"/>
        <w:right w:val="none" w:sz="0" w:space="0" w:color="auto"/>
      </w:divBdr>
      <w:divsChild>
        <w:div w:id="772940952">
          <w:marLeft w:val="0"/>
          <w:marRight w:val="0"/>
          <w:marTop w:val="0"/>
          <w:marBottom w:val="0"/>
          <w:divBdr>
            <w:top w:val="none" w:sz="0" w:space="0" w:color="auto"/>
            <w:left w:val="none" w:sz="0" w:space="0" w:color="auto"/>
            <w:bottom w:val="none" w:sz="0" w:space="0" w:color="auto"/>
            <w:right w:val="none" w:sz="0" w:space="0" w:color="auto"/>
          </w:divBdr>
        </w:div>
        <w:div w:id="1918859849">
          <w:marLeft w:val="0"/>
          <w:marRight w:val="0"/>
          <w:marTop w:val="0"/>
          <w:marBottom w:val="0"/>
          <w:divBdr>
            <w:top w:val="none" w:sz="0" w:space="0" w:color="auto"/>
            <w:left w:val="none" w:sz="0" w:space="0" w:color="auto"/>
            <w:bottom w:val="none" w:sz="0" w:space="0" w:color="auto"/>
            <w:right w:val="none" w:sz="0" w:space="0" w:color="auto"/>
          </w:divBdr>
        </w:div>
        <w:div w:id="1797718068">
          <w:marLeft w:val="0"/>
          <w:marRight w:val="0"/>
          <w:marTop w:val="0"/>
          <w:marBottom w:val="0"/>
          <w:divBdr>
            <w:top w:val="none" w:sz="0" w:space="0" w:color="auto"/>
            <w:left w:val="none" w:sz="0" w:space="0" w:color="auto"/>
            <w:bottom w:val="none" w:sz="0" w:space="0" w:color="auto"/>
            <w:right w:val="none" w:sz="0" w:space="0" w:color="auto"/>
          </w:divBdr>
        </w:div>
      </w:divsChild>
    </w:div>
    <w:div w:id="1577547399">
      <w:bodyDiv w:val="1"/>
      <w:marLeft w:val="0"/>
      <w:marRight w:val="0"/>
      <w:marTop w:val="0"/>
      <w:marBottom w:val="0"/>
      <w:divBdr>
        <w:top w:val="none" w:sz="0" w:space="0" w:color="auto"/>
        <w:left w:val="none" w:sz="0" w:space="0" w:color="auto"/>
        <w:bottom w:val="none" w:sz="0" w:space="0" w:color="auto"/>
        <w:right w:val="none" w:sz="0" w:space="0" w:color="auto"/>
      </w:divBdr>
      <w:divsChild>
        <w:div w:id="999040495">
          <w:marLeft w:val="0"/>
          <w:marRight w:val="0"/>
          <w:marTop w:val="0"/>
          <w:marBottom w:val="0"/>
          <w:divBdr>
            <w:top w:val="none" w:sz="0" w:space="0" w:color="auto"/>
            <w:left w:val="none" w:sz="0" w:space="0" w:color="auto"/>
            <w:bottom w:val="none" w:sz="0" w:space="0" w:color="auto"/>
            <w:right w:val="none" w:sz="0" w:space="0" w:color="auto"/>
          </w:divBdr>
          <w:divsChild>
            <w:div w:id="418645341">
              <w:marLeft w:val="0"/>
              <w:marRight w:val="0"/>
              <w:marTop w:val="0"/>
              <w:marBottom w:val="0"/>
              <w:divBdr>
                <w:top w:val="none" w:sz="0" w:space="0" w:color="auto"/>
                <w:left w:val="none" w:sz="0" w:space="0" w:color="auto"/>
                <w:bottom w:val="none" w:sz="0" w:space="0" w:color="auto"/>
                <w:right w:val="none" w:sz="0" w:space="0" w:color="auto"/>
              </w:divBdr>
            </w:div>
          </w:divsChild>
        </w:div>
        <w:div w:id="1629360883">
          <w:marLeft w:val="0"/>
          <w:marRight w:val="0"/>
          <w:marTop w:val="0"/>
          <w:marBottom w:val="0"/>
          <w:divBdr>
            <w:top w:val="none" w:sz="0" w:space="0" w:color="auto"/>
            <w:left w:val="none" w:sz="0" w:space="0" w:color="auto"/>
            <w:bottom w:val="none" w:sz="0" w:space="0" w:color="auto"/>
            <w:right w:val="none" w:sz="0" w:space="0" w:color="auto"/>
          </w:divBdr>
          <w:divsChild>
            <w:div w:id="385298918">
              <w:marLeft w:val="0"/>
              <w:marRight w:val="0"/>
              <w:marTop w:val="0"/>
              <w:marBottom w:val="0"/>
              <w:divBdr>
                <w:top w:val="none" w:sz="0" w:space="0" w:color="auto"/>
                <w:left w:val="none" w:sz="0" w:space="0" w:color="auto"/>
                <w:bottom w:val="none" w:sz="0" w:space="0" w:color="auto"/>
                <w:right w:val="none" w:sz="0" w:space="0" w:color="auto"/>
              </w:divBdr>
              <w:divsChild>
                <w:div w:id="1689675733">
                  <w:marLeft w:val="0"/>
                  <w:marRight w:val="120"/>
                  <w:marTop w:val="0"/>
                  <w:marBottom w:val="0"/>
                  <w:divBdr>
                    <w:top w:val="none" w:sz="0" w:space="0" w:color="auto"/>
                    <w:left w:val="none" w:sz="0" w:space="0" w:color="auto"/>
                    <w:bottom w:val="none" w:sz="0" w:space="0" w:color="auto"/>
                    <w:right w:val="none" w:sz="0" w:space="0" w:color="auto"/>
                  </w:divBdr>
                </w:div>
                <w:div w:id="229732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494014">
          <w:marLeft w:val="0"/>
          <w:marRight w:val="0"/>
          <w:marTop w:val="0"/>
          <w:marBottom w:val="0"/>
          <w:divBdr>
            <w:top w:val="none" w:sz="0" w:space="0" w:color="auto"/>
            <w:left w:val="none" w:sz="0" w:space="0" w:color="auto"/>
            <w:bottom w:val="none" w:sz="0" w:space="0" w:color="auto"/>
            <w:right w:val="none" w:sz="0" w:space="0" w:color="auto"/>
          </w:divBdr>
          <w:divsChild>
            <w:div w:id="1122504944">
              <w:marLeft w:val="0"/>
              <w:marRight w:val="0"/>
              <w:marTop w:val="0"/>
              <w:marBottom w:val="0"/>
              <w:divBdr>
                <w:top w:val="none" w:sz="0" w:space="0" w:color="auto"/>
                <w:left w:val="none" w:sz="0" w:space="0" w:color="auto"/>
                <w:bottom w:val="none" w:sz="0" w:space="0" w:color="auto"/>
                <w:right w:val="none" w:sz="0" w:space="0" w:color="auto"/>
              </w:divBdr>
              <w:divsChild>
                <w:div w:id="1972318145">
                  <w:marLeft w:val="0"/>
                  <w:marRight w:val="120"/>
                  <w:marTop w:val="0"/>
                  <w:marBottom w:val="0"/>
                  <w:divBdr>
                    <w:top w:val="none" w:sz="0" w:space="0" w:color="auto"/>
                    <w:left w:val="none" w:sz="0" w:space="0" w:color="auto"/>
                    <w:bottom w:val="none" w:sz="0" w:space="0" w:color="auto"/>
                    <w:right w:val="none" w:sz="0" w:space="0" w:color="auto"/>
                  </w:divBdr>
                </w:div>
                <w:div w:id="72431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143235">
          <w:marLeft w:val="0"/>
          <w:marRight w:val="0"/>
          <w:marTop w:val="0"/>
          <w:marBottom w:val="0"/>
          <w:divBdr>
            <w:top w:val="none" w:sz="0" w:space="0" w:color="auto"/>
            <w:left w:val="none" w:sz="0" w:space="0" w:color="auto"/>
            <w:bottom w:val="none" w:sz="0" w:space="0" w:color="auto"/>
            <w:right w:val="none" w:sz="0" w:space="0" w:color="auto"/>
          </w:divBdr>
          <w:divsChild>
            <w:div w:id="858660502">
              <w:marLeft w:val="0"/>
              <w:marRight w:val="0"/>
              <w:marTop w:val="0"/>
              <w:marBottom w:val="0"/>
              <w:divBdr>
                <w:top w:val="none" w:sz="0" w:space="0" w:color="auto"/>
                <w:left w:val="none" w:sz="0" w:space="0" w:color="auto"/>
                <w:bottom w:val="none" w:sz="0" w:space="0" w:color="auto"/>
                <w:right w:val="none" w:sz="0" w:space="0" w:color="auto"/>
              </w:divBdr>
              <w:divsChild>
                <w:div w:id="1546797766">
                  <w:marLeft w:val="0"/>
                  <w:marRight w:val="120"/>
                  <w:marTop w:val="0"/>
                  <w:marBottom w:val="0"/>
                  <w:divBdr>
                    <w:top w:val="none" w:sz="0" w:space="0" w:color="auto"/>
                    <w:left w:val="none" w:sz="0" w:space="0" w:color="auto"/>
                    <w:bottom w:val="none" w:sz="0" w:space="0" w:color="auto"/>
                    <w:right w:val="none" w:sz="0" w:space="0" w:color="auto"/>
                  </w:divBdr>
                </w:div>
                <w:div w:id="796414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838219">
          <w:marLeft w:val="0"/>
          <w:marRight w:val="0"/>
          <w:marTop w:val="0"/>
          <w:marBottom w:val="0"/>
          <w:divBdr>
            <w:top w:val="none" w:sz="0" w:space="0" w:color="auto"/>
            <w:left w:val="none" w:sz="0" w:space="0" w:color="auto"/>
            <w:bottom w:val="none" w:sz="0" w:space="0" w:color="auto"/>
            <w:right w:val="none" w:sz="0" w:space="0" w:color="auto"/>
          </w:divBdr>
          <w:divsChild>
            <w:div w:id="797987890">
              <w:marLeft w:val="0"/>
              <w:marRight w:val="0"/>
              <w:marTop w:val="0"/>
              <w:marBottom w:val="0"/>
              <w:divBdr>
                <w:top w:val="none" w:sz="0" w:space="0" w:color="auto"/>
                <w:left w:val="none" w:sz="0" w:space="0" w:color="auto"/>
                <w:bottom w:val="none" w:sz="0" w:space="0" w:color="auto"/>
                <w:right w:val="none" w:sz="0" w:space="0" w:color="auto"/>
              </w:divBdr>
              <w:divsChild>
                <w:div w:id="611593667">
                  <w:marLeft w:val="0"/>
                  <w:marRight w:val="120"/>
                  <w:marTop w:val="0"/>
                  <w:marBottom w:val="0"/>
                  <w:divBdr>
                    <w:top w:val="none" w:sz="0" w:space="0" w:color="auto"/>
                    <w:left w:val="none" w:sz="0" w:space="0" w:color="auto"/>
                    <w:bottom w:val="none" w:sz="0" w:space="0" w:color="auto"/>
                    <w:right w:val="none" w:sz="0" w:space="0" w:color="auto"/>
                  </w:divBdr>
                </w:div>
                <w:div w:id="624773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0713038">
          <w:marLeft w:val="0"/>
          <w:marRight w:val="0"/>
          <w:marTop w:val="0"/>
          <w:marBottom w:val="0"/>
          <w:divBdr>
            <w:top w:val="none" w:sz="0" w:space="0" w:color="auto"/>
            <w:left w:val="none" w:sz="0" w:space="0" w:color="auto"/>
            <w:bottom w:val="none" w:sz="0" w:space="0" w:color="auto"/>
            <w:right w:val="none" w:sz="0" w:space="0" w:color="auto"/>
          </w:divBdr>
          <w:divsChild>
            <w:div w:id="1150946585">
              <w:marLeft w:val="0"/>
              <w:marRight w:val="0"/>
              <w:marTop w:val="0"/>
              <w:marBottom w:val="0"/>
              <w:divBdr>
                <w:top w:val="none" w:sz="0" w:space="0" w:color="auto"/>
                <w:left w:val="none" w:sz="0" w:space="0" w:color="auto"/>
                <w:bottom w:val="none" w:sz="0" w:space="0" w:color="auto"/>
                <w:right w:val="none" w:sz="0" w:space="0" w:color="auto"/>
              </w:divBdr>
              <w:divsChild>
                <w:div w:id="1462572432">
                  <w:marLeft w:val="0"/>
                  <w:marRight w:val="120"/>
                  <w:marTop w:val="0"/>
                  <w:marBottom w:val="0"/>
                  <w:divBdr>
                    <w:top w:val="none" w:sz="0" w:space="0" w:color="auto"/>
                    <w:left w:val="none" w:sz="0" w:space="0" w:color="auto"/>
                    <w:bottom w:val="none" w:sz="0" w:space="0" w:color="auto"/>
                    <w:right w:val="none" w:sz="0" w:space="0" w:color="auto"/>
                  </w:divBdr>
                </w:div>
                <w:div w:id="913585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354051">
          <w:marLeft w:val="0"/>
          <w:marRight w:val="0"/>
          <w:marTop w:val="0"/>
          <w:marBottom w:val="0"/>
          <w:divBdr>
            <w:top w:val="none" w:sz="0" w:space="0" w:color="auto"/>
            <w:left w:val="none" w:sz="0" w:space="0" w:color="auto"/>
            <w:bottom w:val="none" w:sz="0" w:space="0" w:color="auto"/>
            <w:right w:val="none" w:sz="0" w:space="0" w:color="auto"/>
          </w:divBdr>
          <w:divsChild>
            <w:div w:id="484708185">
              <w:marLeft w:val="0"/>
              <w:marRight w:val="0"/>
              <w:marTop w:val="0"/>
              <w:marBottom w:val="0"/>
              <w:divBdr>
                <w:top w:val="none" w:sz="0" w:space="0" w:color="auto"/>
                <w:left w:val="none" w:sz="0" w:space="0" w:color="auto"/>
                <w:bottom w:val="none" w:sz="0" w:space="0" w:color="auto"/>
                <w:right w:val="none" w:sz="0" w:space="0" w:color="auto"/>
              </w:divBdr>
              <w:divsChild>
                <w:div w:id="885068072">
                  <w:marLeft w:val="0"/>
                  <w:marRight w:val="120"/>
                  <w:marTop w:val="0"/>
                  <w:marBottom w:val="0"/>
                  <w:divBdr>
                    <w:top w:val="none" w:sz="0" w:space="0" w:color="auto"/>
                    <w:left w:val="none" w:sz="0" w:space="0" w:color="auto"/>
                    <w:bottom w:val="none" w:sz="0" w:space="0" w:color="auto"/>
                    <w:right w:val="none" w:sz="0" w:space="0" w:color="auto"/>
                  </w:divBdr>
                </w:div>
                <w:div w:id="840242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593354">
          <w:marLeft w:val="0"/>
          <w:marRight w:val="0"/>
          <w:marTop w:val="0"/>
          <w:marBottom w:val="0"/>
          <w:divBdr>
            <w:top w:val="none" w:sz="0" w:space="0" w:color="auto"/>
            <w:left w:val="none" w:sz="0" w:space="0" w:color="auto"/>
            <w:bottom w:val="none" w:sz="0" w:space="0" w:color="auto"/>
            <w:right w:val="none" w:sz="0" w:space="0" w:color="auto"/>
          </w:divBdr>
          <w:divsChild>
            <w:div w:id="638731810">
              <w:marLeft w:val="0"/>
              <w:marRight w:val="0"/>
              <w:marTop w:val="0"/>
              <w:marBottom w:val="0"/>
              <w:divBdr>
                <w:top w:val="none" w:sz="0" w:space="0" w:color="auto"/>
                <w:left w:val="none" w:sz="0" w:space="0" w:color="auto"/>
                <w:bottom w:val="none" w:sz="0" w:space="0" w:color="auto"/>
                <w:right w:val="none" w:sz="0" w:space="0" w:color="auto"/>
              </w:divBdr>
              <w:divsChild>
                <w:div w:id="1468470241">
                  <w:marLeft w:val="0"/>
                  <w:marRight w:val="120"/>
                  <w:marTop w:val="0"/>
                  <w:marBottom w:val="0"/>
                  <w:divBdr>
                    <w:top w:val="none" w:sz="0" w:space="0" w:color="auto"/>
                    <w:left w:val="none" w:sz="0" w:space="0" w:color="auto"/>
                    <w:bottom w:val="none" w:sz="0" w:space="0" w:color="auto"/>
                    <w:right w:val="none" w:sz="0" w:space="0" w:color="auto"/>
                  </w:divBdr>
                </w:div>
                <w:div w:id="1001815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209465">
          <w:marLeft w:val="0"/>
          <w:marRight w:val="0"/>
          <w:marTop w:val="0"/>
          <w:marBottom w:val="0"/>
          <w:divBdr>
            <w:top w:val="none" w:sz="0" w:space="0" w:color="auto"/>
            <w:left w:val="none" w:sz="0" w:space="0" w:color="auto"/>
            <w:bottom w:val="none" w:sz="0" w:space="0" w:color="auto"/>
            <w:right w:val="none" w:sz="0" w:space="0" w:color="auto"/>
          </w:divBdr>
          <w:divsChild>
            <w:div w:id="1379355572">
              <w:marLeft w:val="0"/>
              <w:marRight w:val="0"/>
              <w:marTop w:val="0"/>
              <w:marBottom w:val="0"/>
              <w:divBdr>
                <w:top w:val="none" w:sz="0" w:space="0" w:color="auto"/>
                <w:left w:val="none" w:sz="0" w:space="0" w:color="auto"/>
                <w:bottom w:val="none" w:sz="0" w:space="0" w:color="auto"/>
                <w:right w:val="none" w:sz="0" w:space="0" w:color="auto"/>
              </w:divBdr>
              <w:divsChild>
                <w:div w:id="220140777">
                  <w:marLeft w:val="0"/>
                  <w:marRight w:val="120"/>
                  <w:marTop w:val="0"/>
                  <w:marBottom w:val="0"/>
                  <w:divBdr>
                    <w:top w:val="none" w:sz="0" w:space="0" w:color="auto"/>
                    <w:left w:val="none" w:sz="0" w:space="0" w:color="auto"/>
                    <w:bottom w:val="none" w:sz="0" w:space="0" w:color="auto"/>
                    <w:right w:val="none" w:sz="0" w:space="0" w:color="auto"/>
                  </w:divBdr>
                </w:div>
                <w:div w:id="896743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948148">
          <w:marLeft w:val="0"/>
          <w:marRight w:val="0"/>
          <w:marTop w:val="0"/>
          <w:marBottom w:val="0"/>
          <w:divBdr>
            <w:top w:val="none" w:sz="0" w:space="0" w:color="auto"/>
            <w:left w:val="none" w:sz="0" w:space="0" w:color="auto"/>
            <w:bottom w:val="none" w:sz="0" w:space="0" w:color="auto"/>
            <w:right w:val="none" w:sz="0" w:space="0" w:color="auto"/>
          </w:divBdr>
          <w:divsChild>
            <w:div w:id="1254245420">
              <w:marLeft w:val="0"/>
              <w:marRight w:val="0"/>
              <w:marTop w:val="0"/>
              <w:marBottom w:val="0"/>
              <w:divBdr>
                <w:top w:val="none" w:sz="0" w:space="0" w:color="auto"/>
                <w:left w:val="none" w:sz="0" w:space="0" w:color="auto"/>
                <w:bottom w:val="none" w:sz="0" w:space="0" w:color="auto"/>
                <w:right w:val="none" w:sz="0" w:space="0" w:color="auto"/>
              </w:divBdr>
              <w:divsChild>
                <w:div w:id="1285770928">
                  <w:marLeft w:val="0"/>
                  <w:marRight w:val="120"/>
                  <w:marTop w:val="0"/>
                  <w:marBottom w:val="0"/>
                  <w:divBdr>
                    <w:top w:val="none" w:sz="0" w:space="0" w:color="auto"/>
                    <w:left w:val="none" w:sz="0" w:space="0" w:color="auto"/>
                    <w:bottom w:val="none" w:sz="0" w:space="0" w:color="auto"/>
                    <w:right w:val="none" w:sz="0" w:space="0" w:color="auto"/>
                  </w:divBdr>
                </w:div>
                <w:div w:id="1735204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399404">
          <w:marLeft w:val="0"/>
          <w:marRight w:val="0"/>
          <w:marTop w:val="0"/>
          <w:marBottom w:val="0"/>
          <w:divBdr>
            <w:top w:val="none" w:sz="0" w:space="0" w:color="auto"/>
            <w:left w:val="none" w:sz="0" w:space="0" w:color="auto"/>
            <w:bottom w:val="none" w:sz="0" w:space="0" w:color="auto"/>
            <w:right w:val="none" w:sz="0" w:space="0" w:color="auto"/>
          </w:divBdr>
          <w:divsChild>
            <w:div w:id="708795955">
              <w:marLeft w:val="0"/>
              <w:marRight w:val="0"/>
              <w:marTop w:val="0"/>
              <w:marBottom w:val="0"/>
              <w:divBdr>
                <w:top w:val="none" w:sz="0" w:space="0" w:color="auto"/>
                <w:left w:val="none" w:sz="0" w:space="0" w:color="auto"/>
                <w:bottom w:val="none" w:sz="0" w:space="0" w:color="auto"/>
                <w:right w:val="none" w:sz="0" w:space="0" w:color="auto"/>
              </w:divBdr>
              <w:divsChild>
                <w:div w:id="1911764429">
                  <w:marLeft w:val="0"/>
                  <w:marRight w:val="120"/>
                  <w:marTop w:val="0"/>
                  <w:marBottom w:val="0"/>
                  <w:divBdr>
                    <w:top w:val="none" w:sz="0" w:space="0" w:color="auto"/>
                    <w:left w:val="none" w:sz="0" w:space="0" w:color="auto"/>
                    <w:bottom w:val="none" w:sz="0" w:space="0" w:color="auto"/>
                    <w:right w:val="none" w:sz="0" w:space="0" w:color="auto"/>
                  </w:divBdr>
                </w:div>
                <w:div w:id="93140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78132995">
      <w:bodyDiv w:val="1"/>
      <w:marLeft w:val="0"/>
      <w:marRight w:val="0"/>
      <w:marTop w:val="0"/>
      <w:marBottom w:val="0"/>
      <w:divBdr>
        <w:top w:val="none" w:sz="0" w:space="0" w:color="auto"/>
        <w:left w:val="none" w:sz="0" w:space="0" w:color="auto"/>
        <w:bottom w:val="none" w:sz="0" w:space="0" w:color="auto"/>
        <w:right w:val="none" w:sz="0" w:space="0" w:color="auto"/>
      </w:divBdr>
      <w:divsChild>
        <w:div w:id="1385715764">
          <w:marLeft w:val="0"/>
          <w:marRight w:val="0"/>
          <w:marTop w:val="0"/>
          <w:marBottom w:val="0"/>
          <w:divBdr>
            <w:top w:val="none" w:sz="0" w:space="0" w:color="auto"/>
            <w:left w:val="none" w:sz="0" w:space="0" w:color="auto"/>
            <w:bottom w:val="none" w:sz="0" w:space="0" w:color="auto"/>
            <w:right w:val="none" w:sz="0" w:space="0" w:color="auto"/>
          </w:divBdr>
        </w:div>
        <w:div w:id="1850371892">
          <w:marLeft w:val="0"/>
          <w:marRight w:val="0"/>
          <w:marTop w:val="0"/>
          <w:marBottom w:val="0"/>
          <w:divBdr>
            <w:top w:val="none" w:sz="0" w:space="0" w:color="auto"/>
            <w:left w:val="none" w:sz="0" w:space="0" w:color="auto"/>
            <w:bottom w:val="none" w:sz="0" w:space="0" w:color="auto"/>
            <w:right w:val="none" w:sz="0" w:space="0" w:color="auto"/>
          </w:divBdr>
        </w:div>
        <w:div w:id="949508775">
          <w:marLeft w:val="0"/>
          <w:marRight w:val="0"/>
          <w:marTop w:val="0"/>
          <w:marBottom w:val="0"/>
          <w:divBdr>
            <w:top w:val="none" w:sz="0" w:space="0" w:color="auto"/>
            <w:left w:val="none" w:sz="0" w:space="0" w:color="auto"/>
            <w:bottom w:val="none" w:sz="0" w:space="0" w:color="auto"/>
            <w:right w:val="none" w:sz="0" w:space="0" w:color="auto"/>
          </w:divBdr>
        </w:div>
      </w:divsChild>
    </w:div>
    <w:div w:id="1614510324">
      <w:bodyDiv w:val="1"/>
      <w:marLeft w:val="0"/>
      <w:marRight w:val="0"/>
      <w:marTop w:val="0"/>
      <w:marBottom w:val="0"/>
      <w:divBdr>
        <w:top w:val="none" w:sz="0" w:space="0" w:color="auto"/>
        <w:left w:val="none" w:sz="0" w:space="0" w:color="auto"/>
        <w:bottom w:val="none" w:sz="0" w:space="0" w:color="auto"/>
        <w:right w:val="none" w:sz="0" w:space="0" w:color="auto"/>
      </w:divBdr>
      <w:divsChild>
        <w:div w:id="550121384">
          <w:marLeft w:val="0"/>
          <w:marRight w:val="0"/>
          <w:marTop w:val="0"/>
          <w:marBottom w:val="0"/>
          <w:divBdr>
            <w:top w:val="none" w:sz="0" w:space="0" w:color="auto"/>
            <w:left w:val="none" w:sz="0" w:space="0" w:color="auto"/>
            <w:bottom w:val="none" w:sz="0" w:space="0" w:color="auto"/>
            <w:right w:val="none" w:sz="0" w:space="0" w:color="auto"/>
          </w:divBdr>
          <w:divsChild>
            <w:div w:id="657003839">
              <w:marLeft w:val="0"/>
              <w:marRight w:val="0"/>
              <w:marTop w:val="0"/>
              <w:marBottom w:val="0"/>
              <w:divBdr>
                <w:top w:val="none" w:sz="0" w:space="0" w:color="auto"/>
                <w:left w:val="none" w:sz="0" w:space="0" w:color="auto"/>
                <w:bottom w:val="none" w:sz="0" w:space="0" w:color="auto"/>
                <w:right w:val="none" w:sz="0" w:space="0" w:color="auto"/>
              </w:divBdr>
            </w:div>
          </w:divsChild>
        </w:div>
        <w:div w:id="564150529">
          <w:marLeft w:val="0"/>
          <w:marRight w:val="0"/>
          <w:marTop w:val="0"/>
          <w:marBottom w:val="0"/>
          <w:divBdr>
            <w:top w:val="none" w:sz="0" w:space="0" w:color="auto"/>
            <w:left w:val="none" w:sz="0" w:space="0" w:color="auto"/>
            <w:bottom w:val="none" w:sz="0" w:space="0" w:color="auto"/>
            <w:right w:val="none" w:sz="0" w:space="0" w:color="auto"/>
          </w:divBdr>
          <w:divsChild>
            <w:div w:id="1026830584">
              <w:marLeft w:val="0"/>
              <w:marRight w:val="0"/>
              <w:marTop w:val="0"/>
              <w:marBottom w:val="0"/>
              <w:divBdr>
                <w:top w:val="none" w:sz="0" w:space="0" w:color="auto"/>
                <w:left w:val="none" w:sz="0" w:space="0" w:color="auto"/>
                <w:bottom w:val="none" w:sz="0" w:space="0" w:color="auto"/>
                <w:right w:val="none" w:sz="0" w:space="0" w:color="auto"/>
              </w:divBdr>
              <w:divsChild>
                <w:div w:id="1742825514">
                  <w:marLeft w:val="0"/>
                  <w:marRight w:val="120"/>
                  <w:marTop w:val="0"/>
                  <w:marBottom w:val="0"/>
                  <w:divBdr>
                    <w:top w:val="none" w:sz="0" w:space="0" w:color="auto"/>
                    <w:left w:val="none" w:sz="0" w:space="0" w:color="auto"/>
                    <w:bottom w:val="none" w:sz="0" w:space="0" w:color="auto"/>
                    <w:right w:val="none" w:sz="0" w:space="0" w:color="auto"/>
                  </w:divBdr>
                </w:div>
                <w:div w:id="838471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410778">
          <w:marLeft w:val="0"/>
          <w:marRight w:val="0"/>
          <w:marTop w:val="0"/>
          <w:marBottom w:val="0"/>
          <w:divBdr>
            <w:top w:val="none" w:sz="0" w:space="0" w:color="auto"/>
            <w:left w:val="none" w:sz="0" w:space="0" w:color="auto"/>
            <w:bottom w:val="none" w:sz="0" w:space="0" w:color="auto"/>
            <w:right w:val="none" w:sz="0" w:space="0" w:color="auto"/>
          </w:divBdr>
          <w:divsChild>
            <w:div w:id="1453860826">
              <w:marLeft w:val="0"/>
              <w:marRight w:val="0"/>
              <w:marTop w:val="0"/>
              <w:marBottom w:val="0"/>
              <w:divBdr>
                <w:top w:val="none" w:sz="0" w:space="0" w:color="auto"/>
                <w:left w:val="none" w:sz="0" w:space="0" w:color="auto"/>
                <w:bottom w:val="none" w:sz="0" w:space="0" w:color="auto"/>
                <w:right w:val="none" w:sz="0" w:space="0" w:color="auto"/>
              </w:divBdr>
              <w:divsChild>
                <w:div w:id="1779986063">
                  <w:marLeft w:val="0"/>
                  <w:marRight w:val="120"/>
                  <w:marTop w:val="0"/>
                  <w:marBottom w:val="0"/>
                  <w:divBdr>
                    <w:top w:val="none" w:sz="0" w:space="0" w:color="auto"/>
                    <w:left w:val="none" w:sz="0" w:space="0" w:color="auto"/>
                    <w:bottom w:val="none" w:sz="0" w:space="0" w:color="auto"/>
                    <w:right w:val="none" w:sz="0" w:space="0" w:color="auto"/>
                  </w:divBdr>
                </w:div>
                <w:div w:id="35931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8891339">
          <w:marLeft w:val="0"/>
          <w:marRight w:val="0"/>
          <w:marTop w:val="0"/>
          <w:marBottom w:val="0"/>
          <w:divBdr>
            <w:top w:val="none" w:sz="0" w:space="0" w:color="auto"/>
            <w:left w:val="none" w:sz="0" w:space="0" w:color="auto"/>
            <w:bottom w:val="none" w:sz="0" w:space="0" w:color="auto"/>
            <w:right w:val="none" w:sz="0" w:space="0" w:color="auto"/>
          </w:divBdr>
          <w:divsChild>
            <w:div w:id="960067915">
              <w:marLeft w:val="0"/>
              <w:marRight w:val="0"/>
              <w:marTop w:val="0"/>
              <w:marBottom w:val="0"/>
              <w:divBdr>
                <w:top w:val="none" w:sz="0" w:space="0" w:color="auto"/>
                <w:left w:val="none" w:sz="0" w:space="0" w:color="auto"/>
                <w:bottom w:val="none" w:sz="0" w:space="0" w:color="auto"/>
                <w:right w:val="none" w:sz="0" w:space="0" w:color="auto"/>
              </w:divBdr>
              <w:divsChild>
                <w:div w:id="1820926753">
                  <w:marLeft w:val="0"/>
                  <w:marRight w:val="120"/>
                  <w:marTop w:val="0"/>
                  <w:marBottom w:val="0"/>
                  <w:divBdr>
                    <w:top w:val="none" w:sz="0" w:space="0" w:color="auto"/>
                    <w:left w:val="none" w:sz="0" w:space="0" w:color="auto"/>
                    <w:bottom w:val="none" w:sz="0" w:space="0" w:color="auto"/>
                    <w:right w:val="none" w:sz="0" w:space="0" w:color="auto"/>
                  </w:divBdr>
                </w:div>
                <w:div w:id="1291059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616710268">
      <w:bodyDiv w:val="1"/>
      <w:marLeft w:val="0"/>
      <w:marRight w:val="0"/>
      <w:marTop w:val="0"/>
      <w:marBottom w:val="0"/>
      <w:divBdr>
        <w:top w:val="none" w:sz="0" w:space="0" w:color="auto"/>
        <w:left w:val="none" w:sz="0" w:space="0" w:color="auto"/>
        <w:bottom w:val="none" w:sz="0" w:space="0" w:color="auto"/>
        <w:right w:val="none" w:sz="0" w:space="0" w:color="auto"/>
      </w:divBdr>
      <w:divsChild>
        <w:div w:id="1125777590">
          <w:marLeft w:val="0"/>
          <w:marRight w:val="0"/>
          <w:marTop w:val="0"/>
          <w:marBottom w:val="0"/>
          <w:divBdr>
            <w:top w:val="none" w:sz="0" w:space="0" w:color="auto"/>
            <w:left w:val="none" w:sz="0" w:space="0" w:color="auto"/>
            <w:bottom w:val="none" w:sz="0" w:space="0" w:color="auto"/>
            <w:right w:val="none" w:sz="0" w:space="0" w:color="auto"/>
          </w:divBdr>
        </w:div>
        <w:div w:id="1258365517">
          <w:marLeft w:val="0"/>
          <w:marRight w:val="0"/>
          <w:marTop w:val="0"/>
          <w:marBottom w:val="0"/>
          <w:divBdr>
            <w:top w:val="none" w:sz="0" w:space="0" w:color="auto"/>
            <w:left w:val="none" w:sz="0" w:space="0" w:color="auto"/>
            <w:bottom w:val="none" w:sz="0" w:space="0" w:color="auto"/>
            <w:right w:val="none" w:sz="0" w:space="0" w:color="auto"/>
          </w:divBdr>
        </w:div>
        <w:div w:id="151408087">
          <w:marLeft w:val="0"/>
          <w:marRight w:val="0"/>
          <w:marTop w:val="0"/>
          <w:marBottom w:val="0"/>
          <w:divBdr>
            <w:top w:val="none" w:sz="0" w:space="0" w:color="auto"/>
            <w:left w:val="none" w:sz="0" w:space="0" w:color="auto"/>
            <w:bottom w:val="none" w:sz="0" w:space="0" w:color="auto"/>
            <w:right w:val="none" w:sz="0" w:space="0" w:color="auto"/>
          </w:divBdr>
        </w:div>
        <w:div w:id="1420831172">
          <w:marLeft w:val="0"/>
          <w:marRight w:val="0"/>
          <w:marTop w:val="0"/>
          <w:marBottom w:val="0"/>
          <w:divBdr>
            <w:top w:val="none" w:sz="0" w:space="0" w:color="auto"/>
            <w:left w:val="none" w:sz="0" w:space="0" w:color="auto"/>
            <w:bottom w:val="none" w:sz="0" w:space="0" w:color="auto"/>
            <w:right w:val="none" w:sz="0" w:space="0" w:color="auto"/>
          </w:divBdr>
        </w:div>
        <w:div w:id="1189103830">
          <w:marLeft w:val="0"/>
          <w:marRight w:val="0"/>
          <w:marTop w:val="0"/>
          <w:marBottom w:val="0"/>
          <w:divBdr>
            <w:top w:val="none" w:sz="0" w:space="0" w:color="auto"/>
            <w:left w:val="none" w:sz="0" w:space="0" w:color="auto"/>
            <w:bottom w:val="none" w:sz="0" w:space="0" w:color="auto"/>
            <w:right w:val="none" w:sz="0" w:space="0" w:color="auto"/>
          </w:divBdr>
        </w:div>
        <w:div w:id="1719620445">
          <w:marLeft w:val="0"/>
          <w:marRight w:val="0"/>
          <w:marTop w:val="0"/>
          <w:marBottom w:val="0"/>
          <w:divBdr>
            <w:top w:val="none" w:sz="0" w:space="0" w:color="auto"/>
            <w:left w:val="none" w:sz="0" w:space="0" w:color="auto"/>
            <w:bottom w:val="none" w:sz="0" w:space="0" w:color="auto"/>
            <w:right w:val="none" w:sz="0" w:space="0" w:color="auto"/>
          </w:divBdr>
        </w:div>
        <w:div w:id="1231502666">
          <w:marLeft w:val="0"/>
          <w:marRight w:val="0"/>
          <w:marTop w:val="0"/>
          <w:marBottom w:val="0"/>
          <w:divBdr>
            <w:top w:val="none" w:sz="0" w:space="0" w:color="auto"/>
            <w:left w:val="none" w:sz="0" w:space="0" w:color="auto"/>
            <w:bottom w:val="none" w:sz="0" w:space="0" w:color="auto"/>
            <w:right w:val="none" w:sz="0" w:space="0" w:color="auto"/>
          </w:divBdr>
        </w:div>
        <w:div w:id="1603805891">
          <w:marLeft w:val="0"/>
          <w:marRight w:val="0"/>
          <w:marTop w:val="0"/>
          <w:marBottom w:val="0"/>
          <w:divBdr>
            <w:top w:val="none" w:sz="0" w:space="0" w:color="auto"/>
            <w:left w:val="none" w:sz="0" w:space="0" w:color="auto"/>
            <w:bottom w:val="none" w:sz="0" w:space="0" w:color="auto"/>
            <w:right w:val="none" w:sz="0" w:space="0" w:color="auto"/>
          </w:divBdr>
        </w:div>
        <w:div w:id="759524747">
          <w:marLeft w:val="0"/>
          <w:marRight w:val="0"/>
          <w:marTop w:val="0"/>
          <w:marBottom w:val="0"/>
          <w:divBdr>
            <w:top w:val="none" w:sz="0" w:space="0" w:color="auto"/>
            <w:left w:val="none" w:sz="0" w:space="0" w:color="auto"/>
            <w:bottom w:val="none" w:sz="0" w:space="0" w:color="auto"/>
            <w:right w:val="none" w:sz="0" w:space="0" w:color="auto"/>
          </w:divBdr>
        </w:div>
        <w:div w:id="463357141">
          <w:marLeft w:val="0"/>
          <w:marRight w:val="0"/>
          <w:marTop w:val="0"/>
          <w:marBottom w:val="0"/>
          <w:divBdr>
            <w:top w:val="none" w:sz="0" w:space="0" w:color="auto"/>
            <w:left w:val="none" w:sz="0" w:space="0" w:color="auto"/>
            <w:bottom w:val="none" w:sz="0" w:space="0" w:color="auto"/>
            <w:right w:val="none" w:sz="0" w:space="0" w:color="auto"/>
          </w:divBdr>
        </w:div>
        <w:div w:id="988097884">
          <w:marLeft w:val="0"/>
          <w:marRight w:val="0"/>
          <w:marTop w:val="0"/>
          <w:marBottom w:val="0"/>
          <w:divBdr>
            <w:top w:val="none" w:sz="0" w:space="0" w:color="auto"/>
            <w:left w:val="none" w:sz="0" w:space="0" w:color="auto"/>
            <w:bottom w:val="none" w:sz="0" w:space="0" w:color="auto"/>
            <w:right w:val="none" w:sz="0" w:space="0" w:color="auto"/>
          </w:divBdr>
        </w:div>
        <w:div w:id="1014958615">
          <w:marLeft w:val="0"/>
          <w:marRight w:val="0"/>
          <w:marTop w:val="0"/>
          <w:marBottom w:val="0"/>
          <w:divBdr>
            <w:top w:val="none" w:sz="0" w:space="0" w:color="auto"/>
            <w:left w:val="none" w:sz="0" w:space="0" w:color="auto"/>
            <w:bottom w:val="none" w:sz="0" w:space="0" w:color="auto"/>
            <w:right w:val="none" w:sz="0" w:space="0" w:color="auto"/>
          </w:divBdr>
        </w:div>
        <w:div w:id="490557906">
          <w:marLeft w:val="0"/>
          <w:marRight w:val="0"/>
          <w:marTop w:val="0"/>
          <w:marBottom w:val="0"/>
          <w:divBdr>
            <w:top w:val="none" w:sz="0" w:space="0" w:color="auto"/>
            <w:left w:val="none" w:sz="0" w:space="0" w:color="auto"/>
            <w:bottom w:val="none" w:sz="0" w:space="0" w:color="auto"/>
            <w:right w:val="none" w:sz="0" w:space="0" w:color="auto"/>
          </w:divBdr>
        </w:div>
        <w:div w:id="108478560">
          <w:marLeft w:val="0"/>
          <w:marRight w:val="0"/>
          <w:marTop w:val="0"/>
          <w:marBottom w:val="0"/>
          <w:divBdr>
            <w:top w:val="none" w:sz="0" w:space="0" w:color="auto"/>
            <w:left w:val="none" w:sz="0" w:space="0" w:color="auto"/>
            <w:bottom w:val="none" w:sz="0" w:space="0" w:color="auto"/>
            <w:right w:val="none" w:sz="0" w:space="0" w:color="auto"/>
          </w:divBdr>
        </w:div>
        <w:div w:id="938098649">
          <w:marLeft w:val="0"/>
          <w:marRight w:val="0"/>
          <w:marTop w:val="0"/>
          <w:marBottom w:val="0"/>
          <w:divBdr>
            <w:top w:val="none" w:sz="0" w:space="0" w:color="auto"/>
            <w:left w:val="none" w:sz="0" w:space="0" w:color="auto"/>
            <w:bottom w:val="none" w:sz="0" w:space="0" w:color="auto"/>
            <w:right w:val="none" w:sz="0" w:space="0" w:color="auto"/>
          </w:divBdr>
        </w:div>
        <w:div w:id="1989505929">
          <w:marLeft w:val="0"/>
          <w:marRight w:val="0"/>
          <w:marTop w:val="0"/>
          <w:marBottom w:val="0"/>
          <w:divBdr>
            <w:top w:val="none" w:sz="0" w:space="0" w:color="auto"/>
            <w:left w:val="none" w:sz="0" w:space="0" w:color="auto"/>
            <w:bottom w:val="none" w:sz="0" w:space="0" w:color="auto"/>
            <w:right w:val="none" w:sz="0" w:space="0" w:color="auto"/>
          </w:divBdr>
        </w:div>
        <w:div w:id="59986594">
          <w:marLeft w:val="0"/>
          <w:marRight w:val="0"/>
          <w:marTop w:val="0"/>
          <w:marBottom w:val="0"/>
          <w:divBdr>
            <w:top w:val="none" w:sz="0" w:space="0" w:color="auto"/>
            <w:left w:val="none" w:sz="0" w:space="0" w:color="auto"/>
            <w:bottom w:val="none" w:sz="0" w:space="0" w:color="auto"/>
            <w:right w:val="none" w:sz="0" w:space="0" w:color="auto"/>
          </w:divBdr>
        </w:div>
        <w:div w:id="893008458">
          <w:marLeft w:val="0"/>
          <w:marRight w:val="0"/>
          <w:marTop w:val="0"/>
          <w:marBottom w:val="0"/>
          <w:divBdr>
            <w:top w:val="none" w:sz="0" w:space="0" w:color="auto"/>
            <w:left w:val="none" w:sz="0" w:space="0" w:color="auto"/>
            <w:bottom w:val="none" w:sz="0" w:space="0" w:color="auto"/>
            <w:right w:val="none" w:sz="0" w:space="0" w:color="auto"/>
          </w:divBdr>
        </w:div>
        <w:div w:id="1142817907">
          <w:marLeft w:val="0"/>
          <w:marRight w:val="0"/>
          <w:marTop w:val="0"/>
          <w:marBottom w:val="0"/>
          <w:divBdr>
            <w:top w:val="none" w:sz="0" w:space="0" w:color="auto"/>
            <w:left w:val="none" w:sz="0" w:space="0" w:color="auto"/>
            <w:bottom w:val="none" w:sz="0" w:space="0" w:color="auto"/>
            <w:right w:val="none" w:sz="0" w:space="0" w:color="auto"/>
          </w:divBdr>
        </w:div>
        <w:div w:id="717440165">
          <w:marLeft w:val="0"/>
          <w:marRight w:val="0"/>
          <w:marTop w:val="0"/>
          <w:marBottom w:val="0"/>
          <w:divBdr>
            <w:top w:val="none" w:sz="0" w:space="0" w:color="auto"/>
            <w:left w:val="none" w:sz="0" w:space="0" w:color="auto"/>
            <w:bottom w:val="none" w:sz="0" w:space="0" w:color="auto"/>
            <w:right w:val="none" w:sz="0" w:space="0" w:color="auto"/>
          </w:divBdr>
        </w:div>
        <w:div w:id="202258411">
          <w:marLeft w:val="0"/>
          <w:marRight w:val="0"/>
          <w:marTop w:val="0"/>
          <w:marBottom w:val="0"/>
          <w:divBdr>
            <w:top w:val="none" w:sz="0" w:space="0" w:color="auto"/>
            <w:left w:val="none" w:sz="0" w:space="0" w:color="auto"/>
            <w:bottom w:val="none" w:sz="0" w:space="0" w:color="auto"/>
            <w:right w:val="none" w:sz="0" w:space="0" w:color="auto"/>
          </w:divBdr>
        </w:div>
        <w:div w:id="1471171158">
          <w:marLeft w:val="0"/>
          <w:marRight w:val="0"/>
          <w:marTop w:val="0"/>
          <w:marBottom w:val="0"/>
          <w:divBdr>
            <w:top w:val="none" w:sz="0" w:space="0" w:color="auto"/>
            <w:left w:val="none" w:sz="0" w:space="0" w:color="auto"/>
            <w:bottom w:val="none" w:sz="0" w:space="0" w:color="auto"/>
            <w:right w:val="none" w:sz="0" w:space="0" w:color="auto"/>
          </w:divBdr>
        </w:div>
        <w:div w:id="1433360736">
          <w:marLeft w:val="0"/>
          <w:marRight w:val="0"/>
          <w:marTop w:val="0"/>
          <w:marBottom w:val="0"/>
          <w:divBdr>
            <w:top w:val="none" w:sz="0" w:space="0" w:color="auto"/>
            <w:left w:val="none" w:sz="0" w:space="0" w:color="auto"/>
            <w:bottom w:val="none" w:sz="0" w:space="0" w:color="auto"/>
            <w:right w:val="none" w:sz="0" w:space="0" w:color="auto"/>
          </w:divBdr>
        </w:div>
      </w:divsChild>
    </w:div>
    <w:div w:id="1636330235">
      <w:bodyDiv w:val="1"/>
      <w:marLeft w:val="0"/>
      <w:marRight w:val="0"/>
      <w:marTop w:val="0"/>
      <w:marBottom w:val="0"/>
      <w:divBdr>
        <w:top w:val="none" w:sz="0" w:space="0" w:color="auto"/>
        <w:left w:val="none" w:sz="0" w:space="0" w:color="auto"/>
        <w:bottom w:val="none" w:sz="0" w:space="0" w:color="auto"/>
        <w:right w:val="none" w:sz="0" w:space="0" w:color="auto"/>
      </w:divBdr>
      <w:divsChild>
        <w:div w:id="1721319906">
          <w:marLeft w:val="0"/>
          <w:marRight w:val="0"/>
          <w:marTop w:val="0"/>
          <w:marBottom w:val="0"/>
          <w:divBdr>
            <w:top w:val="none" w:sz="0" w:space="0" w:color="auto"/>
            <w:left w:val="none" w:sz="0" w:space="0" w:color="auto"/>
            <w:bottom w:val="none" w:sz="0" w:space="0" w:color="auto"/>
            <w:right w:val="none" w:sz="0" w:space="0" w:color="auto"/>
          </w:divBdr>
        </w:div>
        <w:div w:id="146089859">
          <w:marLeft w:val="0"/>
          <w:marRight w:val="0"/>
          <w:marTop w:val="0"/>
          <w:marBottom w:val="0"/>
          <w:divBdr>
            <w:top w:val="none" w:sz="0" w:space="0" w:color="auto"/>
            <w:left w:val="none" w:sz="0" w:space="0" w:color="auto"/>
            <w:bottom w:val="none" w:sz="0" w:space="0" w:color="auto"/>
            <w:right w:val="none" w:sz="0" w:space="0" w:color="auto"/>
          </w:divBdr>
        </w:div>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 w:id="1650398999">
      <w:bodyDiv w:val="1"/>
      <w:marLeft w:val="0"/>
      <w:marRight w:val="0"/>
      <w:marTop w:val="0"/>
      <w:marBottom w:val="0"/>
      <w:divBdr>
        <w:top w:val="none" w:sz="0" w:space="0" w:color="auto"/>
        <w:left w:val="none" w:sz="0" w:space="0" w:color="auto"/>
        <w:bottom w:val="none" w:sz="0" w:space="0" w:color="auto"/>
        <w:right w:val="none" w:sz="0" w:space="0" w:color="auto"/>
      </w:divBdr>
      <w:divsChild>
        <w:div w:id="271323350">
          <w:marLeft w:val="0"/>
          <w:marRight w:val="0"/>
          <w:marTop w:val="0"/>
          <w:marBottom w:val="0"/>
          <w:divBdr>
            <w:top w:val="none" w:sz="0" w:space="0" w:color="auto"/>
            <w:left w:val="none" w:sz="0" w:space="0" w:color="auto"/>
            <w:bottom w:val="none" w:sz="0" w:space="0" w:color="auto"/>
            <w:right w:val="none" w:sz="0" w:space="0" w:color="auto"/>
          </w:divBdr>
        </w:div>
        <w:div w:id="1902517894">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sChild>
    </w:div>
    <w:div w:id="1690524788">
      <w:bodyDiv w:val="1"/>
      <w:marLeft w:val="0"/>
      <w:marRight w:val="0"/>
      <w:marTop w:val="0"/>
      <w:marBottom w:val="0"/>
      <w:divBdr>
        <w:top w:val="none" w:sz="0" w:space="0" w:color="auto"/>
        <w:left w:val="none" w:sz="0" w:space="0" w:color="auto"/>
        <w:bottom w:val="none" w:sz="0" w:space="0" w:color="auto"/>
        <w:right w:val="none" w:sz="0" w:space="0" w:color="auto"/>
      </w:divBdr>
      <w:divsChild>
        <w:div w:id="240870878">
          <w:marLeft w:val="0"/>
          <w:marRight w:val="0"/>
          <w:marTop w:val="0"/>
          <w:marBottom w:val="0"/>
          <w:divBdr>
            <w:top w:val="none" w:sz="0" w:space="0" w:color="auto"/>
            <w:left w:val="none" w:sz="0" w:space="0" w:color="auto"/>
            <w:bottom w:val="none" w:sz="0" w:space="0" w:color="auto"/>
            <w:right w:val="none" w:sz="0" w:space="0" w:color="auto"/>
          </w:divBdr>
        </w:div>
        <w:div w:id="323969581">
          <w:marLeft w:val="0"/>
          <w:marRight w:val="0"/>
          <w:marTop w:val="0"/>
          <w:marBottom w:val="0"/>
          <w:divBdr>
            <w:top w:val="none" w:sz="0" w:space="0" w:color="auto"/>
            <w:left w:val="none" w:sz="0" w:space="0" w:color="auto"/>
            <w:bottom w:val="none" w:sz="0" w:space="0" w:color="auto"/>
            <w:right w:val="none" w:sz="0" w:space="0" w:color="auto"/>
          </w:divBdr>
        </w:div>
        <w:div w:id="93524942">
          <w:marLeft w:val="0"/>
          <w:marRight w:val="0"/>
          <w:marTop w:val="0"/>
          <w:marBottom w:val="0"/>
          <w:divBdr>
            <w:top w:val="none" w:sz="0" w:space="0" w:color="auto"/>
            <w:left w:val="none" w:sz="0" w:space="0" w:color="auto"/>
            <w:bottom w:val="none" w:sz="0" w:space="0" w:color="auto"/>
            <w:right w:val="none" w:sz="0" w:space="0" w:color="auto"/>
          </w:divBdr>
        </w:div>
      </w:divsChild>
    </w:div>
    <w:div w:id="1738093994">
      <w:bodyDiv w:val="1"/>
      <w:marLeft w:val="0"/>
      <w:marRight w:val="0"/>
      <w:marTop w:val="0"/>
      <w:marBottom w:val="0"/>
      <w:divBdr>
        <w:top w:val="none" w:sz="0" w:space="0" w:color="auto"/>
        <w:left w:val="none" w:sz="0" w:space="0" w:color="auto"/>
        <w:bottom w:val="none" w:sz="0" w:space="0" w:color="auto"/>
        <w:right w:val="none" w:sz="0" w:space="0" w:color="auto"/>
      </w:divBdr>
      <w:divsChild>
        <w:div w:id="121773250">
          <w:marLeft w:val="0"/>
          <w:marRight w:val="0"/>
          <w:marTop w:val="0"/>
          <w:marBottom w:val="0"/>
          <w:divBdr>
            <w:top w:val="none" w:sz="0" w:space="0" w:color="auto"/>
            <w:left w:val="none" w:sz="0" w:space="0" w:color="auto"/>
            <w:bottom w:val="none" w:sz="0" w:space="0" w:color="auto"/>
            <w:right w:val="none" w:sz="0" w:space="0" w:color="auto"/>
          </w:divBdr>
          <w:divsChild>
            <w:div w:id="1733650830">
              <w:marLeft w:val="0"/>
              <w:marRight w:val="0"/>
              <w:marTop w:val="0"/>
              <w:marBottom w:val="0"/>
              <w:divBdr>
                <w:top w:val="none" w:sz="0" w:space="0" w:color="auto"/>
                <w:left w:val="none" w:sz="0" w:space="0" w:color="auto"/>
                <w:bottom w:val="none" w:sz="0" w:space="0" w:color="auto"/>
                <w:right w:val="none" w:sz="0" w:space="0" w:color="auto"/>
              </w:divBdr>
            </w:div>
          </w:divsChild>
        </w:div>
        <w:div w:id="527839156">
          <w:marLeft w:val="0"/>
          <w:marRight w:val="0"/>
          <w:marTop w:val="0"/>
          <w:marBottom w:val="0"/>
          <w:divBdr>
            <w:top w:val="none" w:sz="0" w:space="0" w:color="auto"/>
            <w:left w:val="none" w:sz="0" w:space="0" w:color="auto"/>
            <w:bottom w:val="none" w:sz="0" w:space="0" w:color="auto"/>
            <w:right w:val="none" w:sz="0" w:space="0" w:color="auto"/>
          </w:divBdr>
          <w:divsChild>
            <w:div w:id="1388534608">
              <w:marLeft w:val="0"/>
              <w:marRight w:val="0"/>
              <w:marTop w:val="0"/>
              <w:marBottom w:val="0"/>
              <w:divBdr>
                <w:top w:val="none" w:sz="0" w:space="0" w:color="auto"/>
                <w:left w:val="none" w:sz="0" w:space="0" w:color="auto"/>
                <w:bottom w:val="none" w:sz="0" w:space="0" w:color="auto"/>
                <w:right w:val="none" w:sz="0" w:space="0" w:color="auto"/>
              </w:divBdr>
              <w:divsChild>
                <w:div w:id="1062290378">
                  <w:marLeft w:val="0"/>
                  <w:marRight w:val="120"/>
                  <w:marTop w:val="0"/>
                  <w:marBottom w:val="0"/>
                  <w:divBdr>
                    <w:top w:val="none" w:sz="0" w:space="0" w:color="auto"/>
                    <w:left w:val="none" w:sz="0" w:space="0" w:color="auto"/>
                    <w:bottom w:val="none" w:sz="0" w:space="0" w:color="auto"/>
                    <w:right w:val="none" w:sz="0" w:space="0" w:color="auto"/>
                  </w:divBdr>
                </w:div>
                <w:div w:id="1169828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274336">
          <w:marLeft w:val="0"/>
          <w:marRight w:val="0"/>
          <w:marTop w:val="0"/>
          <w:marBottom w:val="0"/>
          <w:divBdr>
            <w:top w:val="none" w:sz="0" w:space="0" w:color="auto"/>
            <w:left w:val="none" w:sz="0" w:space="0" w:color="auto"/>
            <w:bottom w:val="none" w:sz="0" w:space="0" w:color="auto"/>
            <w:right w:val="none" w:sz="0" w:space="0" w:color="auto"/>
          </w:divBdr>
          <w:divsChild>
            <w:div w:id="1681153023">
              <w:marLeft w:val="0"/>
              <w:marRight w:val="0"/>
              <w:marTop w:val="0"/>
              <w:marBottom w:val="0"/>
              <w:divBdr>
                <w:top w:val="none" w:sz="0" w:space="0" w:color="auto"/>
                <w:left w:val="none" w:sz="0" w:space="0" w:color="auto"/>
                <w:bottom w:val="none" w:sz="0" w:space="0" w:color="auto"/>
                <w:right w:val="none" w:sz="0" w:space="0" w:color="auto"/>
              </w:divBdr>
              <w:divsChild>
                <w:div w:id="274100571">
                  <w:marLeft w:val="0"/>
                  <w:marRight w:val="120"/>
                  <w:marTop w:val="0"/>
                  <w:marBottom w:val="0"/>
                  <w:divBdr>
                    <w:top w:val="none" w:sz="0" w:space="0" w:color="auto"/>
                    <w:left w:val="none" w:sz="0" w:space="0" w:color="auto"/>
                    <w:bottom w:val="none" w:sz="0" w:space="0" w:color="auto"/>
                    <w:right w:val="none" w:sz="0" w:space="0" w:color="auto"/>
                  </w:divBdr>
                </w:div>
                <w:div w:id="1371220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246670">
          <w:marLeft w:val="0"/>
          <w:marRight w:val="0"/>
          <w:marTop w:val="0"/>
          <w:marBottom w:val="0"/>
          <w:divBdr>
            <w:top w:val="none" w:sz="0" w:space="0" w:color="auto"/>
            <w:left w:val="none" w:sz="0" w:space="0" w:color="auto"/>
            <w:bottom w:val="none" w:sz="0" w:space="0" w:color="auto"/>
            <w:right w:val="none" w:sz="0" w:space="0" w:color="auto"/>
          </w:divBdr>
          <w:divsChild>
            <w:div w:id="876626452">
              <w:marLeft w:val="0"/>
              <w:marRight w:val="0"/>
              <w:marTop w:val="0"/>
              <w:marBottom w:val="0"/>
              <w:divBdr>
                <w:top w:val="none" w:sz="0" w:space="0" w:color="auto"/>
                <w:left w:val="none" w:sz="0" w:space="0" w:color="auto"/>
                <w:bottom w:val="none" w:sz="0" w:space="0" w:color="auto"/>
                <w:right w:val="none" w:sz="0" w:space="0" w:color="auto"/>
              </w:divBdr>
              <w:divsChild>
                <w:div w:id="588584094">
                  <w:marLeft w:val="0"/>
                  <w:marRight w:val="120"/>
                  <w:marTop w:val="0"/>
                  <w:marBottom w:val="0"/>
                  <w:divBdr>
                    <w:top w:val="none" w:sz="0" w:space="0" w:color="auto"/>
                    <w:left w:val="none" w:sz="0" w:space="0" w:color="auto"/>
                    <w:bottom w:val="none" w:sz="0" w:space="0" w:color="auto"/>
                    <w:right w:val="none" w:sz="0" w:space="0" w:color="auto"/>
                  </w:divBdr>
                </w:div>
                <w:div w:id="110365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070983">
          <w:marLeft w:val="0"/>
          <w:marRight w:val="0"/>
          <w:marTop w:val="0"/>
          <w:marBottom w:val="0"/>
          <w:divBdr>
            <w:top w:val="none" w:sz="0" w:space="0" w:color="auto"/>
            <w:left w:val="none" w:sz="0" w:space="0" w:color="auto"/>
            <w:bottom w:val="none" w:sz="0" w:space="0" w:color="auto"/>
            <w:right w:val="none" w:sz="0" w:space="0" w:color="auto"/>
          </w:divBdr>
          <w:divsChild>
            <w:div w:id="1734694062">
              <w:marLeft w:val="0"/>
              <w:marRight w:val="0"/>
              <w:marTop w:val="0"/>
              <w:marBottom w:val="0"/>
              <w:divBdr>
                <w:top w:val="none" w:sz="0" w:space="0" w:color="auto"/>
                <w:left w:val="none" w:sz="0" w:space="0" w:color="auto"/>
                <w:bottom w:val="none" w:sz="0" w:space="0" w:color="auto"/>
                <w:right w:val="none" w:sz="0" w:space="0" w:color="auto"/>
              </w:divBdr>
              <w:divsChild>
                <w:div w:id="879634092">
                  <w:marLeft w:val="0"/>
                  <w:marRight w:val="120"/>
                  <w:marTop w:val="0"/>
                  <w:marBottom w:val="0"/>
                  <w:divBdr>
                    <w:top w:val="none" w:sz="0" w:space="0" w:color="auto"/>
                    <w:left w:val="none" w:sz="0" w:space="0" w:color="auto"/>
                    <w:bottom w:val="none" w:sz="0" w:space="0" w:color="auto"/>
                    <w:right w:val="none" w:sz="0" w:space="0" w:color="auto"/>
                  </w:divBdr>
                </w:div>
                <w:div w:id="784931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50078440">
      <w:bodyDiv w:val="1"/>
      <w:marLeft w:val="0"/>
      <w:marRight w:val="0"/>
      <w:marTop w:val="0"/>
      <w:marBottom w:val="0"/>
      <w:divBdr>
        <w:top w:val="none" w:sz="0" w:space="0" w:color="auto"/>
        <w:left w:val="none" w:sz="0" w:space="0" w:color="auto"/>
        <w:bottom w:val="none" w:sz="0" w:space="0" w:color="auto"/>
        <w:right w:val="none" w:sz="0" w:space="0" w:color="auto"/>
      </w:divBdr>
      <w:divsChild>
        <w:div w:id="638534396">
          <w:marLeft w:val="0"/>
          <w:marRight w:val="0"/>
          <w:marTop w:val="0"/>
          <w:marBottom w:val="0"/>
          <w:divBdr>
            <w:top w:val="none" w:sz="0" w:space="0" w:color="auto"/>
            <w:left w:val="none" w:sz="0" w:space="0" w:color="auto"/>
            <w:bottom w:val="none" w:sz="0" w:space="0" w:color="auto"/>
            <w:right w:val="none" w:sz="0" w:space="0" w:color="auto"/>
          </w:divBdr>
        </w:div>
        <w:div w:id="1408772218">
          <w:marLeft w:val="0"/>
          <w:marRight w:val="0"/>
          <w:marTop w:val="0"/>
          <w:marBottom w:val="0"/>
          <w:divBdr>
            <w:top w:val="none" w:sz="0" w:space="0" w:color="auto"/>
            <w:left w:val="none" w:sz="0" w:space="0" w:color="auto"/>
            <w:bottom w:val="none" w:sz="0" w:space="0" w:color="auto"/>
            <w:right w:val="none" w:sz="0" w:space="0" w:color="auto"/>
          </w:divBdr>
        </w:div>
        <w:div w:id="1690570245">
          <w:marLeft w:val="0"/>
          <w:marRight w:val="0"/>
          <w:marTop w:val="0"/>
          <w:marBottom w:val="0"/>
          <w:divBdr>
            <w:top w:val="none" w:sz="0" w:space="0" w:color="auto"/>
            <w:left w:val="none" w:sz="0" w:space="0" w:color="auto"/>
            <w:bottom w:val="none" w:sz="0" w:space="0" w:color="auto"/>
            <w:right w:val="none" w:sz="0" w:space="0" w:color="auto"/>
          </w:divBdr>
        </w:div>
      </w:divsChild>
    </w:div>
    <w:div w:id="1753504191">
      <w:bodyDiv w:val="1"/>
      <w:marLeft w:val="0"/>
      <w:marRight w:val="0"/>
      <w:marTop w:val="0"/>
      <w:marBottom w:val="0"/>
      <w:divBdr>
        <w:top w:val="none" w:sz="0" w:space="0" w:color="auto"/>
        <w:left w:val="none" w:sz="0" w:space="0" w:color="auto"/>
        <w:bottom w:val="none" w:sz="0" w:space="0" w:color="auto"/>
        <w:right w:val="none" w:sz="0" w:space="0" w:color="auto"/>
      </w:divBdr>
      <w:divsChild>
        <w:div w:id="52853337">
          <w:marLeft w:val="0"/>
          <w:marRight w:val="0"/>
          <w:marTop w:val="0"/>
          <w:marBottom w:val="0"/>
          <w:divBdr>
            <w:top w:val="none" w:sz="0" w:space="0" w:color="auto"/>
            <w:left w:val="none" w:sz="0" w:space="0" w:color="auto"/>
            <w:bottom w:val="none" w:sz="0" w:space="0" w:color="auto"/>
            <w:right w:val="none" w:sz="0" w:space="0" w:color="auto"/>
          </w:divBdr>
          <w:divsChild>
            <w:div w:id="894854785">
              <w:marLeft w:val="0"/>
              <w:marRight w:val="0"/>
              <w:marTop w:val="0"/>
              <w:marBottom w:val="0"/>
              <w:divBdr>
                <w:top w:val="none" w:sz="0" w:space="0" w:color="auto"/>
                <w:left w:val="none" w:sz="0" w:space="0" w:color="auto"/>
                <w:bottom w:val="none" w:sz="0" w:space="0" w:color="auto"/>
                <w:right w:val="none" w:sz="0" w:space="0" w:color="auto"/>
              </w:divBdr>
            </w:div>
          </w:divsChild>
        </w:div>
        <w:div w:id="90131905">
          <w:marLeft w:val="0"/>
          <w:marRight w:val="0"/>
          <w:marTop w:val="0"/>
          <w:marBottom w:val="0"/>
          <w:divBdr>
            <w:top w:val="none" w:sz="0" w:space="0" w:color="auto"/>
            <w:left w:val="none" w:sz="0" w:space="0" w:color="auto"/>
            <w:bottom w:val="none" w:sz="0" w:space="0" w:color="auto"/>
            <w:right w:val="none" w:sz="0" w:space="0" w:color="auto"/>
          </w:divBdr>
          <w:divsChild>
            <w:div w:id="1858764252">
              <w:marLeft w:val="0"/>
              <w:marRight w:val="0"/>
              <w:marTop w:val="0"/>
              <w:marBottom w:val="0"/>
              <w:divBdr>
                <w:top w:val="none" w:sz="0" w:space="0" w:color="auto"/>
                <w:left w:val="none" w:sz="0" w:space="0" w:color="auto"/>
                <w:bottom w:val="none" w:sz="0" w:space="0" w:color="auto"/>
                <w:right w:val="none" w:sz="0" w:space="0" w:color="auto"/>
              </w:divBdr>
              <w:divsChild>
                <w:div w:id="1222011722">
                  <w:marLeft w:val="0"/>
                  <w:marRight w:val="120"/>
                  <w:marTop w:val="0"/>
                  <w:marBottom w:val="0"/>
                  <w:divBdr>
                    <w:top w:val="none" w:sz="0" w:space="0" w:color="auto"/>
                    <w:left w:val="none" w:sz="0" w:space="0" w:color="auto"/>
                    <w:bottom w:val="none" w:sz="0" w:space="0" w:color="auto"/>
                    <w:right w:val="none" w:sz="0" w:space="0" w:color="auto"/>
                  </w:divBdr>
                </w:div>
                <w:div w:id="494150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0872283">
          <w:marLeft w:val="0"/>
          <w:marRight w:val="0"/>
          <w:marTop w:val="0"/>
          <w:marBottom w:val="0"/>
          <w:divBdr>
            <w:top w:val="none" w:sz="0" w:space="0" w:color="auto"/>
            <w:left w:val="none" w:sz="0" w:space="0" w:color="auto"/>
            <w:bottom w:val="none" w:sz="0" w:space="0" w:color="auto"/>
            <w:right w:val="none" w:sz="0" w:space="0" w:color="auto"/>
          </w:divBdr>
          <w:divsChild>
            <w:div w:id="130170931">
              <w:marLeft w:val="0"/>
              <w:marRight w:val="0"/>
              <w:marTop w:val="0"/>
              <w:marBottom w:val="0"/>
              <w:divBdr>
                <w:top w:val="none" w:sz="0" w:space="0" w:color="auto"/>
                <w:left w:val="none" w:sz="0" w:space="0" w:color="auto"/>
                <w:bottom w:val="none" w:sz="0" w:space="0" w:color="auto"/>
                <w:right w:val="none" w:sz="0" w:space="0" w:color="auto"/>
              </w:divBdr>
              <w:divsChild>
                <w:div w:id="2114862466">
                  <w:marLeft w:val="0"/>
                  <w:marRight w:val="120"/>
                  <w:marTop w:val="0"/>
                  <w:marBottom w:val="0"/>
                  <w:divBdr>
                    <w:top w:val="none" w:sz="0" w:space="0" w:color="auto"/>
                    <w:left w:val="none" w:sz="0" w:space="0" w:color="auto"/>
                    <w:bottom w:val="none" w:sz="0" w:space="0" w:color="auto"/>
                    <w:right w:val="none" w:sz="0" w:space="0" w:color="auto"/>
                  </w:divBdr>
                </w:div>
                <w:div w:id="736131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70384">
          <w:marLeft w:val="0"/>
          <w:marRight w:val="0"/>
          <w:marTop w:val="0"/>
          <w:marBottom w:val="0"/>
          <w:divBdr>
            <w:top w:val="none" w:sz="0" w:space="0" w:color="auto"/>
            <w:left w:val="none" w:sz="0" w:space="0" w:color="auto"/>
            <w:bottom w:val="none" w:sz="0" w:space="0" w:color="auto"/>
            <w:right w:val="none" w:sz="0" w:space="0" w:color="auto"/>
          </w:divBdr>
          <w:divsChild>
            <w:div w:id="385644622">
              <w:marLeft w:val="0"/>
              <w:marRight w:val="0"/>
              <w:marTop w:val="0"/>
              <w:marBottom w:val="0"/>
              <w:divBdr>
                <w:top w:val="none" w:sz="0" w:space="0" w:color="auto"/>
                <w:left w:val="none" w:sz="0" w:space="0" w:color="auto"/>
                <w:bottom w:val="none" w:sz="0" w:space="0" w:color="auto"/>
                <w:right w:val="none" w:sz="0" w:space="0" w:color="auto"/>
              </w:divBdr>
              <w:divsChild>
                <w:div w:id="1847089208">
                  <w:marLeft w:val="0"/>
                  <w:marRight w:val="120"/>
                  <w:marTop w:val="0"/>
                  <w:marBottom w:val="0"/>
                  <w:divBdr>
                    <w:top w:val="none" w:sz="0" w:space="0" w:color="auto"/>
                    <w:left w:val="none" w:sz="0" w:space="0" w:color="auto"/>
                    <w:bottom w:val="none" w:sz="0" w:space="0" w:color="auto"/>
                    <w:right w:val="none" w:sz="0" w:space="0" w:color="auto"/>
                  </w:divBdr>
                </w:div>
                <w:div w:id="1857386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165050">
          <w:marLeft w:val="0"/>
          <w:marRight w:val="0"/>
          <w:marTop w:val="0"/>
          <w:marBottom w:val="0"/>
          <w:divBdr>
            <w:top w:val="none" w:sz="0" w:space="0" w:color="auto"/>
            <w:left w:val="none" w:sz="0" w:space="0" w:color="auto"/>
            <w:bottom w:val="none" w:sz="0" w:space="0" w:color="auto"/>
            <w:right w:val="none" w:sz="0" w:space="0" w:color="auto"/>
          </w:divBdr>
          <w:divsChild>
            <w:div w:id="986671436">
              <w:marLeft w:val="0"/>
              <w:marRight w:val="0"/>
              <w:marTop w:val="0"/>
              <w:marBottom w:val="0"/>
              <w:divBdr>
                <w:top w:val="none" w:sz="0" w:space="0" w:color="auto"/>
                <w:left w:val="none" w:sz="0" w:space="0" w:color="auto"/>
                <w:bottom w:val="none" w:sz="0" w:space="0" w:color="auto"/>
                <w:right w:val="none" w:sz="0" w:space="0" w:color="auto"/>
              </w:divBdr>
              <w:divsChild>
                <w:div w:id="1382365037">
                  <w:marLeft w:val="0"/>
                  <w:marRight w:val="120"/>
                  <w:marTop w:val="0"/>
                  <w:marBottom w:val="0"/>
                  <w:divBdr>
                    <w:top w:val="none" w:sz="0" w:space="0" w:color="auto"/>
                    <w:left w:val="none" w:sz="0" w:space="0" w:color="auto"/>
                    <w:bottom w:val="none" w:sz="0" w:space="0" w:color="auto"/>
                    <w:right w:val="none" w:sz="0" w:space="0" w:color="auto"/>
                  </w:divBdr>
                </w:div>
                <w:div w:id="1606885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6037106">
          <w:marLeft w:val="0"/>
          <w:marRight w:val="0"/>
          <w:marTop w:val="0"/>
          <w:marBottom w:val="0"/>
          <w:divBdr>
            <w:top w:val="none" w:sz="0" w:space="0" w:color="auto"/>
            <w:left w:val="none" w:sz="0" w:space="0" w:color="auto"/>
            <w:bottom w:val="none" w:sz="0" w:space="0" w:color="auto"/>
            <w:right w:val="none" w:sz="0" w:space="0" w:color="auto"/>
          </w:divBdr>
          <w:divsChild>
            <w:div w:id="1302147940">
              <w:marLeft w:val="0"/>
              <w:marRight w:val="0"/>
              <w:marTop w:val="0"/>
              <w:marBottom w:val="0"/>
              <w:divBdr>
                <w:top w:val="none" w:sz="0" w:space="0" w:color="auto"/>
                <w:left w:val="none" w:sz="0" w:space="0" w:color="auto"/>
                <w:bottom w:val="none" w:sz="0" w:space="0" w:color="auto"/>
                <w:right w:val="none" w:sz="0" w:space="0" w:color="auto"/>
              </w:divBdr>
              <w:divsChild>
                <w:div w:id="1509101403">
                  <w:marLeft w:val="0"/>
                  <w:marRight w:val="120"/>
                  <w:marTop w:val="0"/>
                  <w:marBottom w:val="0"/>
                  <w:divBdr>
                    <w:top w:val="none" w:sz="0" w:space="0" w:color="auto"/>
                    <w:left w:val="none" w:sz="0" w:space="0" w:color="auto"/>
                    <w:bottom w:val="none" w:sz="0" w:space="0" w:color="auto"/>
                    <w:right w:val="none" w:sz="0" w:space="0" w:color="auto"/>
                  </w:divBdr>
                </w:div>
                <w:div w:id="791093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504215">
          <w:marLeft w:val="0"/>
          <w:marRight w:val="0"/>
          <w:marTop w:val="0"/>
          <w:marBottom w:val="0"/>
          <w:divBdr>
            <w:top w:val="none" w:sz="0" w:space="0" w:color="auto"/>
            <w:left w:val="none" w:sz="0" w:space="0" w:color="auto"/>
            <w:bottom w:val="none" w:sz="0" w:space="0" w:color="auto"/>
            <w:right w:val="none" w:sz="0" w:space="0" w:color="auto"/>
          </w:divBdr>
          <w:divsChild>
            <w:div w:id="692878466">
              <w:marLeft w:val="0"/>
              <w:marRight w:val="0"/>
              <w:marTop w:val="0"/>
              <w:marBottom w:val="0"/>
              <w:divBdr>
                <w:top w:val="none" w:sz="0" w:space="0" w:color="auto"/>
                <w:left w:val="none" w:sz="0" w:space="0" w:color="auto"/>
                <w:bottom w:val="none" w:sz="0" w:space="0" w:color="auto"/>
                <w:right w:val="none" w:sz="0" w:space="0" w:color="auto"/>
              </w:divBdr>
              <w:divsChild>
                <w:div w:id="180247277">
                  <w:marLeft w:val="0"/>
                  <w:marRight w:val="120"/>
                  <w:marTop w:val="0"/>
                  <w:marBottom w:val="0"/>
                  <w:divBdr>
                    <w:top w:val="none" w:sz="0" w:space="0" w:color="auto"/>
                    <w:left w:val="none" w:sz="0" w:space="0" w:color="auto"/>
                    <w:bottom w:val="none" w:sz="0" w:space="0" w:color="auto"/>
                    <w:right w:val="none" w:sz="0" w:space="0" w:color="auto"/>
                  </w:divBdr>
                </w:div>
                <w:div w:id="1718579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56777558">
      <w:bodyDiv w:val="1"/>
      <w:marLeft w:val="0"/>
      <w:marRight w:val="0"/>
      <w:marTop w:val="0"/>
      <w:marBottom w:val="0"/>
      <w:divBdr>
        <w:top w:val="none" w:sz="0" w:space="0" w:color="auto"/>
        <w:left w:val="none" w:sz="0" w:space="0" w:color="auto"/>
        <w:bottom w:val="none" w:sz="0" w:space="0" w:color="auto"/>
        <w:right w:val="none" w:sz="0" w:space="0" w:color="auto"/>
      </w:divBdr>
      <w:divsChild>
        <w:div w:id="1787237344">
          <w:marLeft w:val="0"/>
          <w:marRight w:val="0"/>
          <w:marTop w:val="0"/>
          <w:marBottom w:val="0"/>
          <w:divBdr>
            <w:top w:val="none" w:sz="0" w:space="0" w:color="auto"/>
            <w:left w:val="none" w:sz="0" w:space="0" w:color="auto"/>
            <w:bottom w:val="none" w:sz="0" w:space="0" w:color="auto"/>
            <w:right w:val="none" w:sz="0" w:space="0" w:color="auto"/>
          </w:divBdr>
        </w:div>
        <w:div w:id="399331681">
          <w:marLeft w:val="0"/>
          <w:marRight w:val="0"/>
          <w:marTop w:val="0"/>
          <w:marBottom w:val="0"/>
          <w:divBdr>
            <w:top w:val="none" w:sz="0" w:space="0" w:color="auto"/>
            <w:left w:val="none" w:sz="0" w:space="0" w:color="auto"/>
            <w:bottom w:val="none" w:sz="0" w:space="0" w:color="auto"/>
            <w:right w:val="none" w:sz="0" w:space="0" w:color="auto"/>
          </w:divBdr>
        </w:div>
        <w:div w:id="405811072">
          <w:marLeft w:val="0"/>
          <w:marRight w:val="0"/>
          <w:marTop w:val="0"/>
          <w:marBottom w:val="0"/>
          <w:divBdr>
            <w:top w:val="none" w:sz="0" w:space="0" w:color="auto"/>
            <w:left w:val="none" w:sz="0" w:space="0" w:color="auto"/>
            <w:bottom w:val="none" w:sz="0" w:space="0" w:color="auto"/>
            <w:right w:val="none" w:sz="0" w:space="0" w:color="auto"/>
          </w:divBdr>
        </w:div>
        <w:div w:id="1276016702">
          <w:marLeft w:val="0"/>
          <w:marRight w:val="0"/>
          <w:marTop w:val="0"/>
          <w:marBottom w:val="0"/>
          <w:divBdr>
            <w:top w:val="none" w:sz="0" w:space="0" w:color="auto"/>
            <w:left w:val="none" w:sz="0" w:space="0" w:color="auto"/>
            <w:bottom w:val="none" w:sz="0" w:space="0" w:color="auto"/>
            <w:right w:val="none" w:sz="0" w:space="0" w:color="auto"/>
          </w:divBdr>
        </w:div>
        <w:div w:id="240333336">
          <w:marLeft w:val="0"/>
          <w:marRight w:val="0"/>
          <w:marTop w:val="0"/>
          <w:marBottom w:val="0"/>
          <w:divBdr>
            <w:top w:val="none" w:sz="0" w:space="0" w:color="auto"/>
            <w:left w:val="none" w:sz="0" w:space="0" w:color="auto"/>
            <w:bottom w:val="none" w:sz="0" w:space="0" w:color="auto"/>
            <w:right w:val="none" w:sz="0" w:space="0" w:color="auto"/>
          </w:divBdr>
        </w:div>
      </w:divsChild>
    </w:div>
    <w:div w:id="1774549775">
      <w:bodyDiv w:val="1"/>
      <w:marLeft w:val="0"/>
      <w:marRight w:val="0"/>
      <w:marTop w:val="0"/>
      <w:marBottom w:val="0"/>
      <w:divBdr>
        <w:top w:val="none" w:sz="0" w:space="0" w:color="auto"/>
        <w:left w:val="none" w:sz="0" w:space="0" w:color="auto"/>
        <w:bottom w:val="none" w:sz="0" w:space="0" w:color="auto"/>
        <w:right w:val="none" w:sz="0" w:space="0" w:color="auto"/>
      </w:divBdr>
      <w:divsChild>
        <w:div w:id="1158301675">
          <w:marLeft w:val="0"/>
          <w:marRight w:val="0"/>
          <w:marTop w:val="0"/>
          <w:marBottom w:val="0"/>
          <w:divBdr>
            <w:top w:val="none" w:sz="0" w:space="0" w:color="auto"/>
            <w:left w:val="none" w:sz="0" w:space="0" w:color="auto"/>
            <w:bottom w:val="none" w:sz="0" w:space="0" w:color="auto"/>
            <w:right w:val="none" w:sz="0" w:space="0" w:color="auto"/>
          </w:divBdr>
        </w:div>
        <w:div w:id="582568762">
          <w:marLeft w:val="0"/>
          <w:marRight w:val="0"/>
          <w:marTop w:val="0"/>
          <w:marBottom w:val="0"/>
          <w:divBdr>
            <w:top w:val="none" w:sz="0" w:space="0" w:color="auto"/>
            <w:left w:val="none" w:sz="0" w:space="0" w:color="auto"/>
            <w:bottom w:val="none" w:sz="0" w:space="0" w:color="auto"/>
            <w:right w:val="none" w:sz="0" w:space="0" w:color="auto"/>
          </w:divBdr>
        </w:div>
        <w:div w:id="272715778">
          <w:marLeft w:val="0"/>
          <w:marRight w:val="0"/>
          <w:marTop w:val="0"/>
          <w:marBottom w:val="0"/>
          <w:divBdr>
            <w:top w:val="none" w:sz="0" w:space="0" w:color="auto"/>
            <w:left w:val="none" w:sz="0" w:space="0" w:color="auto"/>
            <w:bottom w:val="none" w:sz="0" w:space="0" w:color="auto"/>
            <w:right w:val="none" w:sz="0" w:space="0" w:color="auto"/>
          </w:divBdr>
        </w:div>
      </w:divsChild>
    </w:div>
    <w:div w:id="1778207199">
      <w:bodyDiv w:val="1"/>
      <w:marLeft w:val="0"/>
      <w:marRight w:val="0"/>
      <w:marTop w:val="0"/>
      <w:marBottom w:val="0"/>
      <w:divBdr>
        <w:top w:val="none" w:sz="0" w:space="0" w:color="auto"/>
        <w:left w:val="none" w:sz="0" w:space="0" w:color="auto"/>
        <w:bottom w:val="none" w:sz="0" w:space="0" w:color="auto"/>
        <w:right w:val="none" w:sz="0" w:space="0" w:color="auto"/>
      </w:divBdr>
      <w:divsChild>
        <w:div w:id="949432609">
          <w:marLeft w:val="0"/>
          <w:marRight w:val="0"/>
          <w:marTop w:val="0"/>
          <w:marBottom w:val="0"/>
          <w:divBdr>
            <w:top w:val="none" w:sz="0" w:space="0" w:color="auto"/>
            <w:left w:val="none" w:sz="0" w:space="0" w:color="auto"/>
            <w:bottom w:val="none" w:sz="0" w:space="0" w:color="auto"/>
            <w:right w:val="none" w:sz="0" w:space="0" w:color="auto"/>
          </w:divBdr>
        </w:div>
        <w:div w:id="1164779059">
          <w:marLeft w:val="0"/>
          <w:marRight w:val="0"/>
          <w:marTop w:val="0"/>
          <w:marBottom w:val="0"/>
          <w:divBdr>
            <w:top w:val="none" w:sz="0" w:space="0" w:color="auto"/>
            <w:left w:val="none" w:sz="0" w:space="0" w:color="auto"/>
            <w:bottom w:val="none" w:sz="0" w:space="0" w:color="auto"/>
            <w:right w:val="none" w:sz="0" w:space="0" w:color="auto"/>
          </w:divBdr>
        </w:div>
        <w:div w:id="569730588">
          <w:marLeft w:val="0"/>
          <w:marRight w:val="0"/>
          <w:marTop w:val="0"/>
          <w:marBottom w:val="0"/>
          <w:divBdr>
            <w:top w:val="none" w:sz="0" w:space="0" w:color="auto"/>
            <w:left w:val="none" w:sz="0" w:space="0" w:color="auto"/>
            <w:bottom w:val="none" w:sz="0" w:space="0" w:color="auto"/>
            <w:right w:val="none" w:sz="0" w:space="0" w:color="auto"/>
          </w:divBdr>
        </w:div>
        <w:div w:id="1416704833">
          <w:marLeft w:val="0"/>
          <w:marRight w:val="0"/>
          <w:marTop w:val="0"/>
          <w:marBottom w:val="0"/>
          <w:divBdr>
            <w:top w:val="none" w:sz="0" w:space="0" w:color="auto"/>
            <w:left w:val="none" w:sz="0" w:space="0" w:color="auto"/>
            <w:bottom w:val="none" w:sz="0" w:space="0" w:color="auto"/>
            <w:right w:val="none" w:sz="0" w:space="0" w:color="auto"/>
          </w:divBdr>
        </w:div>
      </w:divsChild>
    </w:div>
    <w:div w:id="1804041027">
      <w:bodyDiv w:val="1"/>
      <w:marLeft w:val="0"/>
      <w:marRight w:val="0"/>
      <w:marTop w:val="0"/>
      <w:marBottom w:val="0"/>
      <w:divBdr>
        <w:top w:val="none" w:sz="0" w:space="0" w:color="auto"/>
        <w:left w:val="none" w:sz="0" w:space="0" w:color="auto"/>
        <w:bottom w:val="none" w:sz="0" w:space="0" w:color="auto"/>
        <w:right w:val="none" w:sz="0" w:space="0" w:color="auto"/>
      </w:divBdr>
      <w:divsChild>
        <w:div w:id="1446459829">
          <w:marLeft w:val="0"/>
          <w:marRight w:val="0"/>
          <w:marTop w:val="0"/>
          <w:marBottom w:val="0"/>
          <w:divBdr>
            <w:top w:val="none" w:sz="0" w:space="0" w:color="auto"/>
            <w:left w:val="none" w:sz="0" w:space="0" w:color="auto"/>
            <w:bottom w:val="none" w:sz="0" w:space="0" w:color="auto"/>
            <w:right w:val="none" w:sz="0" w:space="0" w:color="auto"/>
          </w:divBdr>
        </w:div>
        <w:div w:id="1908374476">
          <w:marLeft w:val="0"/>
          <w:marRight w:val="0"/>
          <w:marTop w:val="0"/>
          <w:marBottom w:val="0"/>
          <w:divBdr>
            <w:top w:val="none" w:sz="0" w:space="0" w:color="auto"/>
            <w:left w:val="none" w:sz="0" w:space="0" w:color="auto"/>
            <w:bottom w:val="none" w:sz="0" w:space="0" w:color="auto"/>
            <w:right w:val="none" w:sz="0" w:space="0" w:color="auto"/>
          </w:divBdr>
        </w:div>
        <w:div w:id="1908108628">
          <w:marLeft w:val="0"/>
          <w:marRight w:val="0"/>
          <w:marTop w:val="0"/>
          <w:marBottom w:val="0"/>
          <w:divBdr>
            <w:top w:val="none" w:sz="0" w:space="0" w:color="auto"/>
            <w:left w:val="none" w:sz="0" w:space="0" w:color="auto"/>
            <w:bottom w:val="none" w:sz="0" w:space="0" w:color="auto"/>
            <w:right w:val="none" w:sz="0" w:space="0" w:color="auto"/>
          </w:divBdr>
        </w:div>
        <w:div w:id="1615940193">
          <w:marLeft w:val="0"/>
          <w:marRight w:val="0"/>
          <w:marTop w:val="0"/>
          <w:marBottom w:val="0"/>
          <w:divBdr>
            <w:top w:val="none" w:sz="0" w:space="0" w:color="auto"/>
            <w:left w:val="none" w:sz="0" w:space="0" w:color="auto"/>
            <w:bottom w:val="none" w:sz="0" w:space="0" w:color="auto"/>
            <w:right w:val="none" w:sz="0" w:space="0" w:color="auto"/>
          </w:divBdr>
        </w:div>
        <w:div w:id="135145598">
          <w:marLeft w:val="0"/>
          <w:marRight w:val="0"/>
          <w:marTop w:val="0"/>
          <w:marBottom w:val="0"/>
          <w:divBdr>
            <w:top w:val="none" w:sz="0" w:space="0" w:color="auto"/>
            <w:left w:val="none" w:sz="0" w:space="0" w:color="auto"/>
            <w:bottom w:val="none" w:sz="0" w:space="0" w:color="auto"/>
            <w:right w:val="none" w:sz="0" w:space="0" w:color="auto"/>
          </w:divBdr>
        </w:div>
        <w:div w:id="2088113618">
          <w:marLeft w:val="0"/>
          <w:marRight w:val="0"/>
          <w:marTop w:val="0"/>
          <w:marBottom w:val="0"/>
          <w:divBdr>
            <w:top w:val="none" w:sz="0" w:space="0" w:color="auto"/>
            <w:left w:val="none" w:sz="0" w:space="0" w:color="auto"/>
            <w:bottom w:val="none" w:sz="0" w:space="0" w:color="auto"/>
            <w:right w:val="none" w:sz="0" w:space="0" w:color="auto"/>
          </w:divBdr>
        </w:div>
        <w:div w:id="697127629">
          <w:marLeft w:val="0"/>
          <w:marRight w:val="0"/>
          <w:marTop w:val="0"/>
          <w:marBottom w:val="0"/>
          <w:divBdr>
            <w:top w:val="none" w:sz="0" w:space="0" w:color="auto"/>
            <w:left w:val="none" w:sz="0" w:space="0" w:color="auto"/>
            <w:bottom w:val="none" w:sz="0" w:space="0" w:color="auto"/>
            <w:right w:val="none" w:sz="0" w:space="0" w:color="auto"/>
          </w:divBdr>
        </w:div>
        <w:div w:id="388267238">
          <w:marLeft w:val="0"/>
          <w:marRight w:val="0"/>
          <w:marTop w:val="0"/>
          <w:marBottom w:val="0"/>
          <w:divBdr>
            <w:top w:val="none" w:sz="0" w:space="0" w:color="auto"/>
            <w:left w:val="none" w:sz="0" w:space="0" w:color="auto"/>
            <w:bottom w:val="none" w:sz="0" w:space="0" w:color="auto"/>
            <w:right w:val="none" w:sz="0" w:space="0" w:color="auto"/>
          </w:divBdr>
        </w:div>
        <w:div w:id="751505662">
          <w:marLeft w:val="0"/>
          <w:marRight w:val="0"/>
          <w:marTop w:val="0"/>
          <w:marBottom w:val="0"/>
          <w:divBdr>
            <w:top w:val="none" w:sz="0" w:space="0" w:color="auto"/>
            <w:left w:val="none" w:sz="0" w:space="0" w:color="auto"/>
            <w:bottom w:val="none" w:sz="0" w:space="0" w:color="auto"/>
            <w:right w:val="none" w:sz="0" w:space="0" w:color="auto"/>
          </w:divBdr>
        </w:div>
        <w:div w:id="2010717721">
          <w:marLeft w:val="0"/>
          <w:marRight w:val="0"/>
          <w:marTop w:val="0"/>
          <w:marBottom w:val="0"/>
          <w:divBdr>
            <w:top w:val="none" w:sz="0" w:space="0" w:color="auto"/>
            <w:left w:val="none" w:sz="0" w:space="0" w:color="auto"/>
            <w:bottom w:val="none" w:sz="0" w:space="0" w:color="auto"/>
            <w:right w:val="none" w:sz="0" w:space="0" w:color="auto"/>
          </w:divBdr>
        </w:div>
        <w:div w:id="818307400">
          <w:marLeft w:val="0"/>
          <w:marRight w:val="0"/>
          <w:marTop w:val="0"/>
          <w:marBottom w:val="0"/>
          <w:divBdr>
            <w:top w:val="none" w:sz="0" w:space="0" w:color="auto"/>
            <w:left w:val="none" w:sz="0" w:space="0" w:color="auto"/>
            <w:bottom w:val="none" w:sz="0" w:space="0" w:color="auto"/>
            <w:right w:val="none" w:sz="0" w:space="0" w:color="auto"/>
          </w:divBdr>
        </w:div>
        <w:div w:id="460222259">
          <w:marLeft w:val="0"/>
          <w:marRight w:val="0"/>
          <w:marTop w:val="0"/>
          <w:marBottom w:val="0"/>
          <w:divBdr>
            <w:top w:val="none" w:sz="0" w:space="0" w:color="auto"/>
            <w:left w:val="none" w:sz="0" w:space="0" w:color="auto"/>
            <w:bottom w:val="none" w:sz="0" w:space="0" w:color="auto"/>
            <w:right w:val="none" w:sz="0" w:space="0" w:color="auto"/>
          </w:divBdr>
        </w:div>
        <w:div w:id="344750805">
          <w:marLeft w:val="0"/>
          <w:marRight w:val="0"/>
          <w:marTop w:val="0"/>
          <w:marBottom w:val="0"/>
          <w:divBdr>
            <w:top w:val="none" w:sz="0" w:space="0" w:color="auto"/>
            <w:left w:val="none" w:sz="0" w:space="0" w:color="auto"/>
            <w:bottom w:val="none" w:sz="0" w:space="0" w:color="auto"/>
            <w:right w:val="none" w:sz="0" w:space="0" w:color="auto"/>
          </w:divBdr>
        </w:div>
        <w:div w:id="1631783369">
          <w:marLeft w:val="0"/>
          <w:marRight w:val="0"/>
          <w:marTop w:val="0"/>
          <w:marBottom w:val="0"/>
          <w:divBdr>
            <w:top w:val="none" w:sz="0" w:space="0" w:color="auto"/>
            <w:left w:val="none" w:sz="0" w:space="0" w:color="auto"/>
            <w:bottom w:val="none" w:sz="0" w:space="0" w:color="auto"/>
            <w:right w:val="none" w:sz="0" w:space="0" w:color="auto"/>
          </w:divBdr>
        </w:div>
      </w:divsChild>
    </w:div>
    <w:div w:id="1820463867">
      <w:bodyDiv w:val="1"/>
      <w:marLeft w:val="0"/>
      <w:marRight w:val="0"/>
      <w:marTop w:val="0"/>
      <w:marBottom w:val="0"/>
      <w:divBdr>
        <w:top w:val="none" w:sz="0" w:space="0" w:color="auto"/>
        <w:left w:val="none" w:sz="0" w:space="0" w:color="auto"/>
        <w:bottom w:val="none" w:sz="0" w:space="0" w:color="auto"/>
        <w:right w:val="none" w:sz="0" w:space="0" w:color="auto"/>
      </w:divBdr>
      <w:divsChild>
        <w:div w:id="1580366092">
          <w:marLeft w:val="0"/>
          <w:marRight w:val="0"/>
          <w:marTop w:val="0"/>
          <w:marBottom w:val="0"/>
          <w:divBdr>
            <w:top w:val="none" w:sz="0" w:space="0" w:color="auto"/>
            <w:left w:val="none" w:sz="0" w:space="0" w:color="auto"/>
            <w:bottom w:val="none" w:sz="0" w:space="0" w:color="auto"/>
            <w:right w:val="none" w:sz="0" w:space="0" w:color="auto"/>
          </w:divBdr>
        </w:div>
        <w:div w:id="2063557135">
          <w:marLeft w:val="0"/>
          <w:marRight w:val="0"/>
          <w:marTop w:val="0"/>
          <w:marBottom w:val="0"/>
          <w:divBdr>
            <w:top w:val="none" w:sz="0" w:space="0" w:color="auto"/>
            <w:left w:val="none" w:sz="0" w:space="0" w:color="auto"/>
            <w:bottom w:val="none" w:sz="0" w:space="0" w:color="auto"/>
            <w:right w:val="none" w:sz="0" w:space="0" w:color="auto"/>
          </w:divBdr>
        </w:div>
        <w:div w:id="217866920">
          <w:marLeft w:val="0"/>
          <w:marRight w:val="0"/>
          <w:marTop w:val="0"/>
          <w:marBottom w:val="0"/>
          <w:divBdr>
            <w:top w:val="none" w:sz="0" w:space="0" w:color="auto"/>
            <w:left w:val="none" w:sz="0" w:space="0" w:color="auto"/>
            <w:bottom w:val="none" w:sz="0" w:space="0" w:color="auto"/>
            <w:right w:val="none" w:sz="0" w:space="0" w:color="auto"/>
          </w:divBdr>
        </w:div>
      </w:divsChild>
    </w:div>
    <w:div w:id="1867790871">
      <w:bodyDiv w:val="1"/>
      <w:marLeft w:val="0"/>
      <w:marRight w:val="0"/>
      <w:marTop w:val="0"/>
      <w:marBottom w:val="0"/>
      <w:divBdr>
        <w:top w:val="none" w:sz="0" w:space="0" w:color="auto"/>
        <w:left w:val="none" w:sz="0" w:space="0" w:color="auto"/>
        <w:bottom w:val="none" w:sz="0" w:space="0" w:color="auto"/>
        <w:right w:val="none" w:sz="0" w:space="0" w:color="auto"/>
      </w:divBdr>
      <w:divsChild>
        <w:div w:id="960693945">
          <w:marLeft w:val="0"/>
          <w:marRight w:val="0"/>
          <w:marTop w:val="0"/>
          <w:marBottom w:val="0"/>
          <w:divBdr>
            <w:top w:val="none" w:sz="0" w:space="0" w:color="auto"/>
            <w:left w:val="none" w:sz="0" w:space="0" w:color="auto"/>
            <w:bottom w:val="none" w:sz="0" w:space="0" w:color="auto"/>
            <w:right w:val="none" w:sz="0" w:space="0" w:color="auto"/>
          </w:divBdr>
        </w:div>
        <w:div w:id="1982684222">
          <w:marLeft w:val="0"/>
          <w:marRight w:val="0"/>
          <w:marTop w:val="0"/>
          <w:marBottom w:val="0"/>
          <w:divBdr>
            <w:top w:val="none" w:sz="0" w:space="0" w:color="auto"/>
            <w:left w:val="none" w:sz="0" w:space="0" w:color="auto"/>
            <w:bottom w:val="none" w:sz="0" w:space="0" w:color="auto"/>
            <w:right w:val="none" w:sz="0" w:space="0" w:color="auto"/>
          </w:divBdr>
        </w:div>
        <w:div w:id="1824588672">
          <w:marLeft w:val="0"/>
          <w:marRight w:val="0"/>
          <w:marTop w:val="0"/>
          <w:marBottom w:val="0"/>
          <w:divBdr>
            <w:top w:val="none" w:sz="0" w:space="0" w:color="auto"/>
            <w:left w:val="none" w:sz="0" w:space="0" w:color="auto"/>
            <w:bottom w:val="none" w:sz="0" w:space="0" w:color="auto"/>
            <w:right w:val="none" w:sz="0" w:space="0" w:color="auto"/>
          </w:divBdr>
        </w:div>
        <w:div w:id="1132602129">
          <w:marLeft w:val="0"/>
          <w:marRight w:val="0"/>
          <w:marTop w:val="0"/>
          <w:marBottom w:val="0"/>
          <w:divBdr>
            <w:top w:val="none" w:sz="0" w:space="0" w:color="auto"/>
            <w:left w:val="none" w:sz="0" w:space="0" w:color="auto"/>
            <w:bottom w:val="none" w:sz="0" w:space="0" w:color="auto"/>
            <w:right w:val="none" w:sz="0" w:space="0" w:color="auto"/>
          </w:divBdr>
        </w:div>
        <w:div w:id="1238512437">
          <w:marLeft w:val="0"/>
          <w:marRight w:val="0"/>
          <w:marTop w:val="0"/>
          <w:marBottom w:val="0"/>
          <w:divBdr>
            <w:top w:val="none" w:sz="0" w:space="0" w:color="auto"/>
            <w:left w:val="none" w:sz="0" w:space="0" w:color="auto"/>
            <w:bottom w:val="none" w:sz="0" w:space="0" w:color="auto"/>
            <w:right w:val="none" w:sz="0" w:space="0" w:color="auto"/>
          </w:divBdr>
        </w:div>
        <w:div w:id="487092239">
          <w:marLeft w:val="0"/>
          <w:marRight w:val="0"/>
          <w:marTop w:val="0"/>
          <w:marBottom w:val="0"/>
          <w:divBdr>
            <w:top w:val="none" w:sz="0" w:space="0" w:color="auto"/>
            <w:left w:val="none" w:sz="0" w:space="0" w:color="auto"/>
            <w:bottom w:val="none" w:sz="0" w:space="0" w:color="auto"/>
            <w:right w:val="none" w:sz="0" w:space="0" w:color="auto"/>
          </w:divBdr>
        </w:div>
        <w:div w:id="662123956">
          <w:marLeft w:val="0"/>
          <w:marRight w:val="0"/>
          <w:marTop w:val="0"/>
          <w:marBottom w:val="0"/>
          <w:divBdr>
            <w:top w:val="none" w:sz="0" w:space="0" w:color="auto"/>
            <w:left w:val="none" w:sz="0" w:space="0" w:color="auto"/>
            <w:bottom w:val="none" w:sz="0" w:space="0" w:color="auto"/>
            <w:right w:val="none" w:sz="0" w:space="0" w:color="auto"/>
          </w:divBdr>
        </w:div>
        <w:div w:id="1381399770">
          <w:marLeft w:val="0"/>
          <w:marRight w:val="0"/>
          <w:marTop w:val="0"/>
          <w:marBottom w:val="0"/>
          <w:divBdr>
            <w:top w:val="none" w:sz="0" w:space="0" w:color="auto"/>
            <w:left w:val="none" w:sz="0" w:space="0" w:color="auto"/>
            <w:bottom w:val="none" w:sz="0" w:space="0" w:color="auto"/>
            <w:right w:val="none" w:sz="0" w:space="0" w:color="auto"/>
          </w:divBdr>
        </w:div>
        <w:div w:id="1566137049">
          <w:marLeft w:val="0"/>
          <w:marRight w:val="0"/>
          <w:marTop w:val="0"/>
          <w:marBottom w:val="0"/>
          <w:divBdr>
            <w:top w:val="none" w:sz="0" w:space="0" w:color="auto"/>
            <w:left w:val="none" w:sz="0" w:space="0" w:color="auto"/>
            <w:bottom w:val="none" w:sz="0" w:space="0" w:color="auto"/>
            <w:right w:val="none" w:sz="0" w:space="0" w:color="auto"/>
          </w:divBdr>
        </w:div>
        <w:div w:id="1694919665">
          <w:marLeft w:val="0"/>
          <w:marRight w:val="0"/>
          <w:marTop w:val="0"/>
          <w:marBottom w:val="0"/>
          <w:divBdr>
            <w:top w:val="none" w:sz="0" w:space="0" w:color="auto"/>
            <w:left w:val="none" w:sz="0" w:space="0" w:color="auto"/>
            <w:bottom w:val="none" w:sz="0" w:space="0" w:color="auto"/>
            <w:right w:val="none" w:sz="0" w:space="0" w:color="auto"/>
          </w:divBdr>
        </w:div>
        <w:div w:id="887836891">
          <w:marLeft w:val="0"/>
          <w:marRight w:val="0"/>
          <w:marTop w:val="0"/>
          <w:marBottom w:val="0"/>
          <w:divBdr>
            <w:top w:val="none" w:sz="0" w:space="0" w:color="auto"/>
            <w:left w:val="none" w:sz="0" w:space="0" w:color="auto"/>
            <w:bottom w:val="none" w:sz="0" w:space="0" w:color="auto"/>
            <w:right w:val="none" w:sz="0" w:space="0" w:color="auto"/>
          </w:divBdr>
        </w:div>
        <w:div w:id="1899898106">
          <w:marLeft w:val="0"/>
          <w:marRight w:val="0"/>
          <w:marTop w:val="0"/>
          <w:marBottom w:val="0"/>
          <w:divBdr>
            <w:top w:val="none" w:sz="0" w:space="0" w:color="auto"/>
            <w:left w:val="none" w:sz="0" w:space="0" w:color="auto"/>
            <w:bottom w:val="none" w:sz="0" w:space="0" w:color="auto"/>
            <w:right w:val="none" w:sz="0" w:space="0" w:color="auto"/>
          </w:divBdr>
        </w:div>
        <w:div w:id="388650180">
          <w:marLeft w:val="0"/>
          <w:marRight w:val="0"/>
          <w:marTop w:val="0"/>
          <w:marBottom w:val="0"/>
          <w:divBdr>
            <w:top w:val="none" w:sz="0" w:space="0" w:color="auto"/>
            <w:left w:val="none" w:sz="0" w:space="0" w:color="auto"/>
            <w:bottom w:val="none" w:sz="0" w:space="0" w:color="auto"/>
            <w:right w:val="none" w:sz="0" w:space="0" w:color="auto"/>
          </w:divBdr>
        </w:div>
        <w:div w:id="202254947">
          <w:marLeft w:val="0"/>
          <w:marRight w:val="0"/>
          <w:marTop w:val="0"/>
          <w:marBottom w:val="0"/>
          <w:divBdr>
            <w:top w:val="none" w:sz="0" w:space="0" w:color="auto"/>
            <w:left w:val="none" w:sz="0" w:space="0" w:color="auto"/>
            <w:bottom w:val="none" w:sz="0" w:space="0" w:color="auto"/>
            <w:right w:val="none" w:sz="0" w:space="0" w:color="auto"/>
          </w:divBdr>
        </w:div>
        <w:div w:id="527985175">
          <w:marLeft w:val="0"/>
          <w:marRight w:val="0"/>
          <w:marTop w:val="0"/>
          <w:marBottom w:val="0"/>
          <w:divBdr>
            <w:top w:val="none" w:sz="0" w:space="0" w:color="auto"/>
            <w:left w:val="none" w:sz="0" w:space="0" w:color="auto"/>
            <w:bottom w:val="none" w:sz="0" w:space="0" w:color="auto"/>
            <w:right w:val="none" w:sz="0" w:space="0" w:color="auto"/>
          </w:divBdr>
        </w:div>
        <w:div w:id="582492654">
          <w:marLeft w:val="0"/>
          <w:marRight w:val="0"/>
          <w:marTop w:val="0"/>
          <w:marBottom w:val="0"/>
          <w:divBdr>
            <w:top w:val="none" w:sz="0" w:space="0" w:color="auto"/>
            <w:left w:val="none" w:sz="0" w:space="0" w:color="auto"/>
            <w:bottom w:val="none" w:sz="0" w:space="0" w:color="auto"/>
            <w:right w:val="none" w:sz="0" w:space="0" w:color="auto"/>
          </w:divBdr>
        </w:div>
        <w:div w:id="871765946">
          <w:marLeft w:val="0"/>
          <w:marRight w:val="0"/>
          <w:marTop w:val="0"/>
          <w:marBottom w:val="0"/>
          <w:divBdr>
            <w:top w:val="none" w:sz="0" w:space="0" w:color="auto"/>
            <w:left w:val="none" w:sz="0" w:space="0" w:color="auto"/>
            <w:bottom w:val="none" w:sz="0" w:space="0" w:color="auto"/>
            <w:right w:val="none" w:sz="0" w:space="0" w:color="auto"/>
          </w:divBdr>
        </w:div>
        <w:div w:id="1501894078">
          <w:marLeft w:val="0"/>
          <w:marRight w:val="0"/>
          <w:marTop w:val="0"/>
          <w:marBottom w:val="0"/>
          <w:divBdr>
            <w:top w:val="none" w:sz="0" w:space="0" w:color="auto"/>
            <w:left w:val="none" w:sz="0" w:space="0" w:color="auto"/>
            <w:bottom w:val="none" w:sz="0" w:space="0" w:color="auto"/>
            <w:right w:val="none" w:sz="0" w:space="0" w:color="auto"/>
          </w:divBdr>
        </w:div>
        <w:div w:id="618924562">
          <w:marLeft w:val="0"/>
          <w:marRight w:val="0"/>
          <w:marTop w:val="0"/>
          <w:marBottom w:val="0"/>
          <w:divBdr>
            <w:top w:val="none" w:sz="0" w:space="0" w:color="auto"/>
            <w:left w:val="none" w:sz="0" w:space="0" w:color="auto"/>
            <w:bottom w:val="none" w:sz="0" w:space="0" w:color="auto"/>
            <w:right w:val="none" w:sz="0" w:space="0" w:color="auto"/>
          </w:divBdr>
        </w:div>
      </w:divsChild>
    </w:div>
    <w:div w:id="1876841702">
      <w:bodyDiv w:val="1"/>
      <w:marLeft w:val="0"/>
      <w:marRight w:val="0"/>
      <w:marTop w:val="0"/>
      <w:marBottom w:val="0"/>
      <w:divBdr>
        <w:top w:val="none" w:sz="0" w:space="0" w:color="auto"/>
        <w:left w:val="none" w:sz="0" w:space="0" w:color="auto"/>
        <w:bottom w:val="none" w:sz="0" w:space="0" w:color="auto"/>
        <w:right w:val="none" w:sz="0" w:space="0" w:color="auto"/>
      </w:divBdr>
      <w:divsChild>
        <w:div w:id="1903443713">
          <w:marLeft w:val="0"/>
          <w:marRight w:val="0"/>
          <w:marTop w:val="0"/>
          <w:marBottom w:val="0"/>
          <w:divBdr>
            <w:top w:val="none" w:sz="0" w:space="0" w:color="auto"/>
            <w:left w:val="none" w:sz="0" w:space="0" w:color="auto"/>
            <w:bottom w:val="none" w:sz="0" w:space="0" w:color="auto"/>
            <w:right w:val="none" w:sz="0" w:space="0" w:color="auto"/>
          </w:divBdr>
          <w:divsChild>
            <w:div w:id="716003527">
              <w:marLeft w:val="0"/>
              <w:marRight w:val="0"/>
              <w:marTop w:val="0"/>
              <w:marBottom w:val="0"/>
              <w:divBdr>
                <w:top w:val="none" w:sz="0" w:space="0" w:color="auto"/>
                <w:left w:val="none" w:sz="0" w:space="0" w:color="auto"/>
                <w:bottom w:val="none" w:sz="0" w:space="0" w:color="auto"/>
                <w:right w:val="none" w:sz="0" w:space="0" w:color="auto"/>
              </w:divBdr>
            </w:div>
          </w:divsChild>
        </w:div>
        <w:div w:id="387923822">
          <w:marLeft w:val="0"/>
          <w:marRight w:val="0"/>
          <w:marTop w:val="0"/>
          <w:marBottom w:val="0"/>
          <w:divBdr>
            <w:top w:val="none" w:sz="0" w:space="0" w:color="auto"/>
            <w:left w:val="none" w:sz="0" w:space="0" w:color="auto"/>
            <w:bottom w:val="none" w:sz="0" w:space="0" w:color="auto"/>
            <w:right w:val="none" w:sz="0" w:space="0" w:color="auto"/>
          </w:divBdr>
          <w:divsChild>
            <w:div w:id="1613435415">
              <w:marLeft w:val="0"/>
              <w:marRight w:val="0"/>
              <w:marTop w:val="0"/>
              <w:marBottom w:val="0"/>
              <w:divBdr>
                <w:top w:val="none" w:sz="0" w:space="0" w:color="auto"/>
                <w:left w:val="none" w:sz="0" w:space="0" w:color="auto"/>
                <w:bottom w:val="none" w:sz="0" w:space="0" w:color="auto"/>
                <w:right w:val="none" w:sz="0" w:space="0" w:color="auto"/>
              </w:divBdr>
              <w:divsChild>
                <w:div w:id="869146895">
                  <w:marLeft w:val="0"/>
                  <w:marRight w:val="120"/>
                  <w:marTop w:val="0"/>
                  <w:marBottom w:val="0"/>
                  <w:divBdr>
                    <w:top w:val="none" w:sz="0" w:space="0" w:color="auto"/>
                    <w:left w:val="none" w:sz="0" w:space="0" w:color="auto"/>
                    <w:bottom w:val="none" w:sz="0" w:space="0" w:color="auto"/>
                    <w:right w:val="none" w:sz="0" w:space="0" w:color="auto"/>
                  </w:divBdr>
                </w:div>
                <w:div w:id="1624919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39287970">
      <w:bodyDiv w:val="1"/>
      <w:marLeft w:val="0"/>
      <w:marRight w:val="0"/>
      <w:marTop w:val="0"/>
      <w:marBottom w:val="0"/>
      <w:divBdr>
        <w:top w:val="none" w:sz="0" w:space="0" w:color="auto"/>
        <w:left w:val="none" w:sz="0" w:space="0" w:color="auto"/>
        <w:bottom w:val="none" w:sz="0" w:space="0" w:color="auto"/>
        <w:right w:val="none" w:sz="0" w:space="0" w:color="auto"/>
      </w:divBdr>
      <w:divsChild>
        <w:div w:id="689917805">
          <w:marLeft w:val="0"/>
          <w:marRight w:val="0"/>
          <w:marTop w:val="0"/>
          <w:marBottom w:val="0"/>
          <w:divBdr>
            <w:top w:val="none" w:sz="0" w:space="0" w:color="auto"/>
            <w:left w:val="none" w:sz="0" w:space="0" w:color="auto"/>
            <w:bottom w:val="none" w:sz="0" w:space="0" w:color="auto"/>
            <w:right w:val="none" w:sz="0" w:space="0" w:color="auto"/>
          </w:divBdr>
        </w:div>
        <w:div w:id="554394969">
          <w:marLeft w:val="0"/>
          <w:marRight w:val="0"/>
          <w:marTop w:val="0"/>
          <w:marBottom w:val="0"/>
          <w:divBdr>
            <w:top w:val="none" w:sz="0" w:space="0" w:color="auto"/>
            <w:left w:val="none" w:sz="0" w:space="0" w:color="auto"/>
            <w:bottom w:val="none" w:sz="0" w:space="0" w:color="auto"/>
            <w:right w:val="none" w:sz="0" w:space="0" w:color="auto"/>
          </w:divBdr>
        </w:div>
        <w:div w:id="550189027">
          <w:marLeft w:val="0"/>
          <w:marRight w:val="0"/>
          <w:marTop w:val="0"/>
          <w:marBottom w:val="0"/>
          <w:divBdr>
            <w:top w:val="none" w:sz="0" w:space="0" w:color="auto"/>
            <w:left w:val="none" w:sz="0" w:space="0" w:color="auto"/>
            <w:bottom w:val="none" w:sz="0" w:space="0" w:color="auto"/>
            <w:right w:val="none" w:sz="0" w:space="0" w:color="auto"/>
          </w:divBdr>
        </w:div>
        <w:div w:id="412119001">
          <w:marLeft w:val="0"/>
          <w:marRight w:val="0"/>
          <w:marTop w:val="0"/>
          <w:marBottom w:val="0"/>
          <w:divBdr>
            <w:top w:val="none" w:sz="0" w:space="0" w:color="auto"/>
            <w:left w:val="none" w:sz="0" w:space="0" w:color="auto"/>
            <w:bottom w:val="none" w:sz="0" w:space="0" w:color="auto"/>
            <w:right w:val="none" w:sz="0" w:space="0" w:color="auto"/>
          </w:divBdr>
        </w:div>
        <w:div w:id="168520465">
          <w:marLeft w:val="0"/>
          <w:marRight w:val="0"/>
          <w:marTop w:val="0"/>
          <w:marBottom w:val="0"/>
          <w:divBdr>
            <w:top w:val="none" w:sz="0" w:space="0" w:color="auto"/>
            <w:left w:val="none" w:sz="0" w:space="0" w:color="auto"/>
            <w:bottom w:val="none" w:sz="0" w:space="0" w:color="auto"/>
            <w:right w:val="none" w:sz="0" w:space="0" w:color="auto"/>
          </w:divBdr>
        </w:div>
        <w:div w:id="73205657">
          <w:marLeft w:val="0"/>
          <w:marRight w:val="0"/>
          <w:marTop w:val="0"/>
          <w:marBottom w:val="0"/>
          <w:divBdr>
            <w:top w:val="none" w:sz="0" w:space="0" w:color="auto"/>
            <w:left w:val="none" w:sz="0" w:space="0" w:color="auto"/>
            <w:bottom w:val="none" w:sz="0" w:space="0" w:color="auto"/>
            <w:right w:val="none" w:sz="0" w:space="0" w:color="auto"/>
          </w:divBdr>
        </w:div>
        <w:div w:id="1925989510">
          <w:marLeft w:val="0"/>
          <w:marRight w:val="0"/>
          <w:marTop w:val="0"/>
          <w:marBottom w:val="0"/>
          <w:divBdr>
            <w:top w:val="none" w:sz="0" w:space="0" w:color="auto"/>
            <w:left w:val="none" w:sz="0" w:space="0" w:color="auto"/>
            <w:bottom w:val="none" w:sz="0" w:space="0" w:color="auto"/>
            <w:right w:val="none" w:sz="0" w:space="0" w:color="auto"/>
          </w:divBdr>
        </w:div>
      </w:divsChild>
    </w:div>
    <w:div w:id="1942713603">
      <w:bodyDiv w:val="1"/>
      <w:marLeft w:val="0"/>
      <w:marRight w:val="0"/>
      <w:marTop w:val="0"/>
      <w:marBottom w:val="0"/>
      <w:divBdr>
        <w:top w:val="none" w:sz="0" w:space="0" w:color="auto"/>
        <w:left w:val="none" w:sz="0" w:space="0" w:color="auto"/>
        <w:bottom w:val="none" w:sz="0" w:space="0" w:color="auto"/>
        <w:right w:val="none" w:sz="0" w:space="0" w:color="auto"/>
      </w:divBdr>
      <w:divsChild>
        <w:div w:id="1212694401">
          <w:marLeft w:val="0"/>
          <w:marRight w:val="0"/>
          <w:marTop w:val="0"/>
          <w:marBottom w:val="0"/>
          <w:divBdr>
            <w:top w:val="none" w:sz="0" w:space="0" w:color="auto"/>
            <w:left w:val="none" w:sz="0" w:space="0" w:color="auto"/>
            <w:bottom w:val="none" w:sz="0" w:space="0" w:color="auto"/>
            <w:right w:val="none" w:sz="0" w:space="0" w:color="auto"/>
          </w:divBdr>
        </w:div>
        <w:div w:id="1640724890">
          <w:marLeft w:val="0"/>
          <w:marRight w:val="0"/>
          <w:marTop w:val="0"/>
          <w:marBottom w:val="0"/>
          <w:divBdr>
            <w:top w:val="none" w:sz="0" w:space="0" w:color="auto"/>
            <w:left w:val="none" w:sz="0" w:space="0" w:color="auto"/>
            <w:bottom w:val="none" w:sz="0" w:space="0" w:color="auto"/>
            <w:right w:val="none" w:sz="0" w:space="0" w:color="auto"/>
          </w:divBdr>
        </w:div>
        <w:div w:id="845829818">
          <w:marLeft w:val="0"/>
          <w:marRight w:val="0"/>
          <w:marTop w:val="0"/>
          <w:marBottom w:val="0"/>
          <w:divBdr>
            <w:top w:val="none" w:sz="0" w:space="0" w:color="auto"/>
            <w:left w:val="none" w:sz="0" w:space="0" w:color="auto"/>
            <w:bottom w:val="none" w:sz="0" w:space="0" w:color="auto"/>
            <w:right w:val="none" w:sz="0" w:space="0" w:color="auto"/>
          </w:divBdr>
        </w:div>
        <w:div w:id="1009330950">
          <w:marLeft w:val="0"/>
          <w:marRight w:val="0"/>
          <w:marTop w:val="0"/>
          <w:marBottom w:val="0"/>
          <w:divBdr>
            <w:top w:val="none" w:sz="0" w:space="0" w:color="auto"/>
            <w:left w:val="none" w:sz="0" w:space="0" w:color="auto"/>
            <w:bottom w:val="none" w:sz="0" w:space="0" w:color="auto"/>
            <w:right w:val="none" w:sz="0" w:space="0" w:color="auto"/>
          </w:divBdr>
        </w:div>
        <w:div w:id="436407932">
          <w:marLeft w:val="0"/>
          <w:marRight w:val="0"/>
          <w:marTop w:val="0"/>
          <w:marBottom w:val="0"/>
          <w:divBdr>
            <w:top w:val="none" w:sz="0" w:space="0" w:color="auto"/>
            <w:left w:val="none" w:sz="0" w:space="0" w:color="auto"/>
            <w:bottom w:val="none" w:sz="0" w:space="0" w:color="auto"/>
            <w:right w:val="none" w:sz="0" w:space="0" w:color="auto"/>
          </w:divBdr>
        </w:div>
        <w:div w:id="1096904729">
          <w:marLeft w:val="0"/>
          <w:marRight w:val="0"/>
          <w:marTop w:val="0"/>
          <w:marBottom w:val="0"/>
          <w:divBdr>
            <w:top w:val="none" w:sz="0" w:space="0" w:color="auto"/>
            <w:left w:val="none" w:sz="0" w:space="0" w:color="auto"/>
            <w:bottom w:val="none" w:sz="0" w:space="0" w:color="auto"/>
            <w:right w:val="none" w:sz="0" w:space="0" w:color="auto"/>
          </w:divBdr>
        </w:div>
        <w:div w:id="417287016">
          <w:marLeft w:val="0"/>
          <w:marRight w:val="0"/>
          <w:marTop w:val="0"/>
          <w:marBottom w:val="0"/>
          <w:divBdr>
            <w:top w:val="none" w:sz="0" w:space="0" w:color="auto"/>
            <w:left w:val="none" w:sz="0" w:space="0" w:color="auto"/>
            <w:bottom w:val="none" w:sz="0" w:space="0" w:color="auto"/>
            <w:right w:val="none" w:sz="0" w:space="0" w:color="auto"/>
          </w:divBdr>
        </w:div>
        <w:div w:id="23331012">
          <w:marLeft w:val="0"/>
          <w:marRight w:val="0"/>
          <w:marTop w:val="0"/>
          <w:marBottom w:val="0"/>
          <w:divBdr>
            <w:top w:val="none" w:sz="0" w:space="0" w:color="auto"/>
            <w:left w:val="none" w:sz="0" w:space="0" w:color="auto"/>
            <w:bottom w:val="none" w:sz="0" w:space="0" w:color="auto"/>
            <w:right w:val="none" w:sz="0" w:space="0" w:color="auto"/>
          </w:divBdr>
        </w:div>
      </w:divsChild>
    </w:div>
    <w:div w:id="1964581702">
      <w:bodyDiv w:val="1"/>
      <w:marLeft w:val="0"/>
      <w:marRight w:val="0"/>
      <w:marTop w:val="0"/>
      <w:marBottom w:val="0"/>
      <w:divBdr>
        <w:top w:val="none" w:sz="0" w:space="0" w:color="auto"/>
        <w:left w:val="none" w:sz="0" w:space="0" w:color="auto"/>
        <w:bottom w:val="none" w:sz="0" w:space="0" w:color="auto"/>
        <w:right w:val="none" w:sz="0" w:space="0" w:color="auto"/>
      </w:divBdr>
      <w:divsChild>
        <w:div w:id="1104182514">
          <w:marLeft w:val="0"/>
          <w:marRight w:val="0"/>
          <w:marTop w:val="0"/>
          <w:marBottom w:val="0"/>
          <w:divBdr>
            <w:top w:val="none" w:sz="0" w:space="0" w:color="auto"/>
            <w:left w:val="none" w:sz="0" w:space="0" w:color="auto"/>
            <w:bottom w:val="none" w:sz="0" w:space="0" w:color="auto"/>
            <w:right w:val="none" w:sz="0" w:space="0" w:color="auto"/>
          </w:divBdr>
        </w:div>
        <w:div w:id="1902518481">
          <w:marLeft w:val="0"/>
          <w:marRight w:val="0"/>
          <w:marTop w:val="0"/>
          <w:marBottom w:val="0"/>
          <w:divBdr>
            <w:top w:val="none" w:sz="0" w:space="0" w:color="auto"/>
            <w:left w:val="none" w:sz="0" w:space="0" w:color="auto"/>
            <w:bottom w:val="none" w:sz="0" w:space="0" w:color="auto"/>
            <w:right w:val="none" w:sz="0" w:space="0" w:color="auto"/>
          </w:divBdr>
        </w:div>
      </w:divsChild>
    </w:div>
    <w:div w:id="2008631697">
      <w:bodyDiv w:val="1"/>
      <w:marLeft w:val="0"/>
      <w:marRight w:val="0"/>
      <w:marTop w:val="0"/>
      <w:marBottom w:val="0"/>
      <w:divBdr>
        <w:top w:val="none" w:sz="0" w:space="0" w:color="auto"/>
        <w:left w:val="none" w:sz="0" w:space="0" w:color="auto"/>
        <w:bottom w:val="none" w:sz="0" w:space="0" w:color="auto"/>
        <w:right w:val="none" w:sz="0" w:space="0" w:color="auto"/>
      </w:divBdr>
      <w:divsChild>
        <w:div w:id="660935263">
          <w:marLeft w:val="0"/>
          <w:marRight w:val="0"/>
          <w:marTop w:val="0"/>
          <w:marBottom w:val="0"/>
          <w:divBdr>
            <w:top w:val="none" w:sz="0" w:space="0" w:color="auto"/>
            <w:left w:val="none" w:sz="0" w:space="0" w:color="auto"/>
            <w:bottom w:val="none" w:sz="0" w:space="0" w:color="auto"/>
            <w:right w:val="none" w:sz="0" w:space="0" w:color="auto"/>
          </w:divBdr>
        </w:div>
        <w:div w:id="1134904575">
          <w:marLeft w:val="0"/>
          <w:marRight w:val="0"/>
          <w:marTop w:val="0"/>
          <w:marBottom w:val="0"/>
          <w:divBdr>
            <w:top w:val="none" w:sz="0" w:space="0" w:color="auto"/>
            <w:left w:val="none" w:sz="0" w:space="0" w:color="auto"/>
            <w:bottom w:val="none" w:sz="0" w:space="0" w:color="auto"/>
            <w:right w:val="none" w:sz="0" w:space="0" w:color="auto"/>
          </w:divBdr>
        </w:div>
      </w:divsChild>
    </w:div>
    <w:div w:id="2021852692">
      <w:bodyDiv w:val="1"/>
      <w:marLeft w:val="0"/>
      <w:marRight w:val="0"/>
      <w:marTop w:val="0"/>
      <w:marBottom w:val="0"/>
      <w:divBdr>
        <w:top w:val="none" w:sz="0" w:space="0" w:color="auto"/>
        <w:left w:val="none" w:sz="0" w:space="0" w:color="auto"/>
        <w:bottom w:val="none" w:sz="0" w:space="0" w:color="auto"/>
        <w:right w:val="none" w:sz="0" w:space="0" w:color="auto"/>
      </w:divBdr>
      <w:divsChild>
        <w:div w:id="752360737">
          <w:marLeft w:val="0"/>
          <w:marRight w:val="0"/>
          <w:marTop w:val="0"/>
          <w:marBottom w:val="0"/>
          <w:divBdr>
            <w:top w:val="none" w:sz="0" w:space="0" w:color="auto"/>
            <w:left w:val="none" w:sz="0" w:space="0" w:color="auto"/>
            <w:bottom w:val="none" w:sz="0" w:space="0" w:color="auto"/>
            <w:right w:val="none" w:sz="0" w:space="0" w:color="auto"/>
          </w:divBdr>
          <w:divsChild>
            <w:div w:id="1763256898">
              <w:marLeft w:val="0"/>
              <w:marRight w:val="0"/>
              <w:marTop w:val="0"/>
              <w:marBottom w:val="0"/>
              <w:divBdr>
                <w:top w:val="none" w:sz="0" w:space="0" w:color="auto"/>
                <w:left w:val="none" w:sz="0" w:space="0" w:color="auto"/>
                <w:bottom w:val="none" w:sz="0" w:space="0" w:color="auto"/>
                <w:right w:val="none" w:sz="0" w:space="0" w:color="auto"/>
              </w:divBdr>
            </w:div>
          </w:divsChild>
        </w:div>
        <w:div w:id="1691639257">
          <w:marLeft w:val="0"/>
          <w:marRight w:val="0"/>
          <w:marTop w:val="0"/>
          <w:marBottom w:val="0"/>
          <w:divBdr>
            <w:top w:val="none" w:sz="0" w:space="0" w:color="auto"/>
            <w:left w:val="none" w:sz="0" w:space="0" w:color="auto"/>
            <w:bottom w:val="none" w:sz="0" w:space="0" w:color="auto"/>
            <w:right w:val="none" w:sz="0" w:space="0" w:color="auto"/>
          </w:divBdr>
          <w:divsChild>
            <w:div w:id="1088506281">
              <w:marLeft w:val="0"/>
              <w:marRight w:val="0"/>
              <w:marTop w:val="0"/>
              <w:marBottom w:val="0"/>
              <w:divBdr>
                <w:top w:val="none" w:sz="0" w:space="0" w:color="auto"/>
                <w:left w:val="none" w:sz="0" w:space="0" w:color="auto"/>
                <w:bottom w:val="none" w:sz="0" w:space="0" w:color="auto"/>
                <w:right w:val="none" w:sz="0" w:space="0" w:color="auto"/>
              </w:divBdr>
              <w:divsChild>
                <w:div w:id="481433845">
                  <w:marLeft w:val="0"/>
                  <w:marRight w:val="120"/>
                  <w:marTop w:val="0"/>
                  <w:marBottom w:val="0"/>
                  <w:divBdr>
                    <w:top w:val="none" w:sz="0" w:space="0" w:color="auto"/>
                    <w:left w:val="none" w:sz="0" w:space="0" w:color="auto"/>
                    <w:bottom w:val="none" w:sz="0" w:space="0" w:color="auto"/>
                    <w:right w:val="none" w:sz="0" w:space="0" w:color="auto"/>
                  </w:divBdr>
                </w:div>
                <w:div w:id="2133551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30330334">
      <w:bodyDiv w:val="1"/>
      <w:marLeft w:val="0"/>
      <w:marRight w:val="0"/>
      <w:marTop w:val="0"/>
      <w:marBottom w:val="0"/>
      <w:divBdr>
        <w:top w:val="none" w:sz="0" w:space="0" w:color="auto"/>
        <w:left w:val="none" w:sz="0" w:space="0" w:color="auto"/>
        <w:bottom w:val="none" w:sz="0" w:space="0" w:color="auto"/>
        <w:right w:val="none" w:sz="0" w:space="0" w:color="auto"/>
      </w:divBdr>
      <w:divsChild>
        <w:div w:id="1430396657">
          <w:marLeft w:val="0"/>
          <w:marRight w:val="0"/>
          <w:marTop w:val="0"/>
          <w:marBottom w:val="0"/>
          <w:divBdr>
            <w:top w:val="none" w:sz="0" w:space="0" w:color="auto"/>
            <w:left w:val="none" w:sz="0" w:space="0" w:color="auto"/>
            <w:bottom w:val="none" w:sz="0" w:space="0" w:color="auto"/>
            <w:right w:val="none" w:sz="0" w:space="0" w:color="auto"/>
          </w:divBdr>
        </w:div>
        <w:div w:id="477111801">
          <w:marLeft w:val="0"/>
          <w:marRight w:val="0"/>
          <w:marTop w:val="0"/>
          <w:marBottom w:val="0"/>
          <w:divBdr>
            <w:top w:val="none" w:sz="0" w:space="0" w:color="auto"/>
            <w:left w:val="none" w:sz="0" w:space="0" w:color="auto"/>
            <w:bottom w:val="none" w:sz="0" w:space="0" w:color="auto"/>
            <w:right w:val="none" w:sz="0" w:space="0" w:color="auto"/>
          </w:divBdr>
        </w:div>
        <w:div w:id="1673530966">
          <w:marLeft w:val="0"/>
          <w:marRight w:val="0"/>
          <w:marTop w:val="0"/>
          <w:marBottom w:val="0"/>
          <w:divBdr>
            <w:top w:val="none" w:sz="0" w:space="0" w:color="auto"/>
            <w:left w:val="none" w:sz="0" w:space="0" w:color="auto"/>
            <w:bottom w:val="none" w:sz="0" w:space="0" w:color="auto"/>
            <w:right w:val="none" w:sz="0" w:space="0" w:color="auto"/>
          </w:divBdr>
        </w:div>
      </w:divsChild>
    </w:div>
    <w:div w:id="2045668773">
      <w:bodyDiv w:val="1"/>
      <w:marLeft w:val="0"/>
      <w:marRight w:val="0"/>
      <w:marTop w:val="0"/>
      <w:marBottom w:val="0"/>
      <w:divBdr>
        <w:top w:val="none" w:sz="0" w:space="0" w:color="auto"/>
        <w:left w:val="none" w:sz="0" w:space="0" w:color="auto"/>
        <w:bottom w:val="none" w:sz="0" w:space="0" w:color="auto"/>
        <w:right w:val="none" w:sz="0" w:space="0" w:color="auto"/>
      </w:divBdr>
      <w:divsChild>
        <w:div w:id="1536575613">
          <w:marLeft w:val="0"/>
          <w:marRight w:val="0"/>
          <w:marTop w:val="0"/>
          <w:marBottom w:val="0"/>
          <w:divBdr>
            <w:top w:val="none" w:sz="0" w:space="0" w:color="auto"/>
            <w:left w:val="none" w:sz="0" w:space="0" w:color="auto"/>
            <w:bottom w:val="none" w:sz="0" w:space="0" w:color="auto"/>
            <w:right w:val="none" w:sz="0" w:space="0" w:color="auto"/>
          </w:divBdr>
        </w:div>
        <w:div w:id="210651144">
          <w:marLeft w:val="0"/>
          <w:marRight w:val="0"/>
          <w:marTop w:val="0"/>
          <w:marBottom w:val="0"/>
          <w:divBdr>
            <w:top w:val="none" w:sz="0" w:space="0" w:color="auto"/>
            <w:left w:val="none" w:sz="0" w:space="0" w:color="auto"/>
            <w:bottom w:val="none" w:sz="0" w:space="0" w:color="auto"/>
            <w:right w:val="none" w:sz="0" w:space="0" w:color="auto"/>
          </w:divBdr>
        </w:div>
        <w:div w:id="1849638402">
          <w:marLeft w:val="0"/>
          <w:marRight w:val="0"/>
          <w:marTop w:val="0"/>
          <w:marBottom w:val="0"/>
          <w:divBdr>
            <w:top w:val="none" w:sz="0" w:space="0" w:color="auto"/>
            <w:left w:val="none" w:sz="0" w:space="0" w:color="auto"/>
            <w:bottom w:val="none" w:sz="0" w:space="0" w:color="auto"/>
            <w:right w:val="none" w:sz="0" w:space="0" w:color="auto"/>
          </w:divBdr>
        </w:div>
        <w:div w:id="1696956064">
          <w:marLeft w:val="0"/>
          <w:marRight w:val="0"/>
          <w:marTop w:val="0"/>
          <w:marBottom w:val="0"/>
          <w:divBdr>
            <w:top w:val="none" w:sz="0" w:space="0" w:color="auto"/>
            <w:left w:val="none" w:sz="0" w:space="0" w:color="auto"/>
            <w:bottom w:val="none" w:sz="0" w:space="0" w:color="auto"/>
            <w:right w:val="none" w:sz="0" w:space="0" w:color="auto"/>
          </w:divBdr>
        </w:div>
      </w:divsChild>
    </w:div>
    <w:div w:id="2121534071">
      <w:bodyDiv w:val="1"/>
      <w:marLeft w:val="0"/>
      <w:marRight w:val="0"/>
      <w:marTop w:val="0"/>
      <w:marBottom w:val="0"/>
      <w:divBdr>
        <w:top w:val="none" w:sz="0" w:space="0" w:color="auto"/>
        <w:left w:val="none" w:sz="0" w:space="0" w:color="auto"/>
        <w:bottom w:val="none" w:sz="0" w:space="0" w:color="auto"/>
        <w:right w:val="none" w:sz="0" w:space="0" w:color="auto"/>
      </w:divBdr>
      <w:divsChild>
        <w:div w:id="656154855">
          <w:marLeft w:val="0"/>
          <w:marRight w:val="0"/>
          <w:marTop w:val="0"/>
          <w:marBottom w:val="0"/>
          <w:divBdr>
            <w:top w:val="none" w:sz="0" w:space="0" w:color="auto"/>
            <w:left w:val="none" w:sz="0" w:space="0" w:color="auto"/>
            <w:bottom w:val="none" w:sz="0" w:space="0" w:color="auto"/>
            <w:right w:val="none" w:sz="0" w:space="0" w:color="auto"/>
          </w:divBdr>
        </w:div>
        <w:div w:id="1291932367">
          <w:marLeft w:val="0"/>
          <w:marRight w:val="0"/>
          <w:marTop w:val="0"/>
          <w:marBottom w:val="0"/>
          <w:divBdr>
            <w:top w:val="none" w:sz="0" w:space="0" w:color="auto"/>
            <w:left w:val="none" w:sz="0" w:space="0" w:color="auto"/>
            <w:bottom w:val="none" w:sz="0" w:space="0" w:color="auto"/>
            <w:right w:val="none" w:sz="0" w:space="0" w:color="auto"/>
          </w:divBdr>
        </w:div>
        <w:div w:id="1694964734">
          <w:marLeft w:val="0"/>
          <w:marRight w:val="0"/>
          <w:marTop w:val="0"/>
          <w:marBottom w:val="0"/>
          <w:divBdr>
            <w:top w:val="none" w:sz="0" w:space="0" w:color="auto"/>
            <w:left w:val="none" w:sz="0" w:space="0" w:color="auto"/>
            <w:bottom w:val="none" w:sz="0" w:space="0" w:color="auto"/>
            <w:right w:val="none" w:sz="0" w:space="0" w:color="auto"/>
          </w:divBdr>
        </w:div>
        <w:div w:id="1802071609">
          <w:marLeft w:val="0"/>
          <w:marRight w:val="0"/>
          <w:marTop w:val="0"/>
          <w:marBottom w:val="0"/>
          <w:divBdr>
            <w:top w:val="none" w:sz="0" w:space="0" w:color="auto"/>
            <w:left w:val="none" w:sz="0" w:space="0" w:color="auto"/>
            <w:bottom w:val="none" w:sz="0" w:space="0" w:color="auto"/>
            <w:right w:val="none" w:sz="0" w:space="0" w:color="auto"/>
          </w:divBdr>
        </w:div>
        <w:div w:id="508953303">
          <w:marLeft w:val="0"/>
          <w:marRight w:val="0"/>
          <w:marTop w:val="0"/>
          <w:marBottom w:val="0"/>
          <w:divBdr>
            <w:top w:val="none" w:sz="0" w:space="0" w:color="auto"/>
            <w:left w:val="none" w:sz="0" w:space="0" w:color="auto"/>
            <w:bottom w:val="none" w:sz="0" w:space="0" w:color="auto"/>
            <w:right w:val="none" w:sz="0" w:space="0" w:color="auto"/>
          </w:divBdr>
        </w:div>
        <w:div w:id="112527914">
          <w:marLeft w:val="0"/>
          <w:marRight w:val="0"/>
          <w:marTop w:val="0"/>
          <w:marBottom w:val="0"/>
          <w:divBdr>
            <w:top w:val="none" w:sz="0" w:space="0" w:color="auto"/>
            <w:left w:val="none" w:sz="0" w:space="0" w:color="auto"/>
            <w:bottom w:val="none" w:sz="0" w:space="0" w:color="auto"/>
            <w:right w:val="none" w:sz="0" w:space="0" w:color="auto"/>
          </w:divBdr>
        </w:div>
        <w:div w:id="2032799846">
          <w:marLeft w:val="0"/>
          <w:marRight w:val="0"/>
          <w:marTop w:val="0"/>
          <w:marBottom w:val="0"/>
          <w:divBdr>
            <w:top w:val="none" w:sz="0" w:space="0" w:color="auto"/>
            <w:left w:val="none" w:sz="0" w:space="0" w:color="auto"/>
            <w:bottom w:val="none" w:sz="0" w:space="0" w:color="auto"/>
            <w:right w:val="none" w:sz="0" w:space="0" w:color="auto"/>
          </w:divBdr>
        </w:div>
        <w:div w:id="7447175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R6eB9HsuCtnEdfH/FVXZK4TXQ==">CgMxLjA4AHIhMWdNbjRQNnRhS1NmNXdpWVN3cjJXYklhSkNoNHlETkNN</go:docsCustomData>
</go:gDocsCustomXmlDataStorage>
</file>

<file path=customXml/itemProps1.xml><?xml version="1.0" encoding="utf-8"?>
<ds:datastoreItem xmlns:ds="http://schemas.openxmlformats.org/officeDocument/2006/customXml" ds:itemID="{7F7798B5-CC5C-438D-A61B-567BA0EFD0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16384</Words>
  <Characters>90116</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Figueroa</dc:creator>
  <cp:lastModifiedBy>Javier Eduardo Figueroa Pulido</cp:lastModifiedBy>
  <cp:revision>162</cp:revision>
  <cp:lastPrinted>2026-04-13T22:39:00Z</cp:lastPrinted>
  <dcterms:created xsi:type="dcterms:W3CDTF">2026-04-09T18:52:00Z</dcterms:created>
  <dcterms:modified xsi:type="dcterms:W3CDTF">2026-04-13T22:39:00Z</dcterms:modified>
</cp:coreProperties>
</file>