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922D8" w14:textId="77777777" w:rsidR="005548A7" w:rsidRDefault="00AE73F0">
      <w:pPr>
        <w:spacing w:line="276" w:lineRule="auto"/>
        <w:jc w:val="both"/>
      </w:pPr>
      <w:bookmarkStart w:id="0" w:name="_heading=h.j42od86l1rn9" w:colFirst="0" w:colLast="0"/>
      <w:bookmarkEnd w:id="0"/>
      <w:r>
        <w:t>Bogotá D.C., 07 de abril de 2026</w:t>
      </w:r>
    </w:p>
    <w:p w14:paraId="537A845F" w14:textId="77777777" w:rsidR="005548A7" w:rsidRDefault="005548A7">
      <w:pPr>
        <w:spacing w:line="276" w:lineRule="auto"/>
        <w:jc w:val="both"/>
      </w:pPr>
    </w:p>
    <w:p w14:paraId="1E350A6E" w14:textId="77777777" w:rsidR="005548A7" w:rsidRDefault="005548A7">
      <w:pPr>
        <w:spacing w:line="276" w:lineRule="auto"/>
        <w:jc w:val="both"/>
      </w:pPr>
    </w:p>
    <w:p w14:paraId="73DDD03C" w14:textId="77777777" w:rsidR="005548A7" w:rsidRDefault="005548A7">
      <w:pPr>
        <w:spacing w:line="276" w:lineRule="auto"/>
        <w:jc w:val="both"/>
      </w:pPr>
    </w:p>
    <w:p w14:paraId="1F8A896E" w14:textId="77777777" w:rsidR="005548A7" w:rsidRDefault="00AE73F0">
      <w:pPr>
        <w:spacing w:line="276" w:lineRule="auto"/>
        <w:jc w:val="both"/>
      </w:pPr>
      <w:r>
        <w:t xml:space="preserve">Honorable Representante </w:t>
      </w:r>
    </w:p>
    <w:p w14:paraId="20C70FB6" w14:textId="77777777" w:rsidR="005548A7" w:rsidRDefault="00AE73F0">
      <w:pPr>
        <w:spacing w:line="276" w:lineRule="auto"/>
        <w:jc w:val="both"/>
      </w:pPr>
      <w:r>
        <w:rPr>
          <w:b/>
          <w:bCs/>
        </w:rPr>
        <w:t>GABRIEL BECERRA YÁÑEZ</w:t>
      </w:r>
    </w:p>
    <w:p w14:paraId="0FB28F4A" w14:textId="77777777" w:rsidR="005548A7" w:rsidRDefault="00AE73F0">
      <w:pPr>
        <w:spacing w:line="276" w:lineRule="auto"/>
        <w:jc w:val="both"/>
      </w:pPr>
      <w:r>
        <w:rPr>
          <w:b/>
          <w:bCs/>
        </w:rPr>
        <w:t>PRESIDENTE</w:t>
      </w:r>
    </w:p>
    <w:p w14:paraId="502FB903" w14:textId="77777777" w:rsidR="005548A7" w:rsidRDefault="00AE73F0">
      <w:pPr>
        <w:spacing w:line="276" w:lineRule="auto"/>
        <w:jc w:val="both"/>
      </w:pPr>
      <w:r>
        <w:rPr>
          <w:b/>
          <w:bCs/>
        </w:rPr>
        <w:t xml:space="preserve">COMISIÓN PRIMERA, CONSTITUCIONAL PERMANENTE </w:t>
      </w:r>
    </w:p>
    <w:p w14:paraId="51D98B98" w14:textId="77777777" w:rsidR="005548A7" w:rsidRDefault="00AE73F0">
      <w:pPr>
        <w:spacing w:line="276" w:lineRule="auto"/>
        <w:jc w:val="both"/>
      </w:pPr>
      <w:r>
        <w:rPr>
          <w:b/>
          <w:bCs/>
        </w:rPr>
        <w:t>CÁMARA DE REPRESENTANTES</w:t>
      </w:r>
    </w:p>
    <w:p w14:paraId="21CD2874" w14:textId="77777777" w:rsidR="005548A7" w:rsidRDefault="00AE73F0">
      <w:pPr>
        <w:spacing w:line="276" w:lineRule="auto"/>
        <w:jc w:val="both"/>
      </w:pPr>
      <w:r>
        <w:t>Ciudad</w:t>
      </w:r>
      <w:r>
        <w:tab/>
      </w:r>
    </w:p>
    <w:p w14:paraId="5695A2A3" w14:textId="77777777" w:rsidR="005548A7" w:rsidRDefault="005548A7">
      <w:pPr>
        <w:shd w:val="clear" w:color="auto" w:fill="FFFFFF"/>
        <w:spacing w:after="45" w:line="276" w:lineRule="auto"/>
      </w:pPr>
    </w:p>
    <w:p w14:paraId="458D1F68" w14:textId="77777777" w:rsidR="005548A7" w:rsidRDefault="00AE73F0">
      <w:pPr>
        <w:spacing w:line="276" w:lineRule="auto"/>
        <w:ind w:left="708"/>
        <w:jc w:val="both"/>
      </w:pPr>
      <w:r>
        <w:rPr>
          <w:b/>
          <w:bCs/>
        </w:rPr>
        <w:t>REF:</w:t>
      </w:r>
      <w:r>
        <w:t xml:space="preserve"> Informe de ponencia para primer debate en la Cámara de Representantes del Proyecto de Ley No. 517 de 2026 Cámara - 145 de 2024 Senado.</w:t>
      </w:r>
    </w:p>
    <w:p w14:paraId="51FAAA9A" w14:textId="77777777" w:rsidR="005548A7" w:rsidRDefault="005548A7">
      <w:pPr>
        <w:spacing w:before="28" w:after="28" w:line="276" w:lineRule="auto"/>
        <w:ind w:left="708"/>
        <w:jc w:val="both"/>
      </w:pPr>
    </w:p>
    <w:p w14:paraId="186FBD46" w14:textId="77777777" w:rsidR="005548A7" w:rsidRDefault="005548A7">
      <w:pPr>
        <w:spacing w:line="276" w:lineRule="auto"/>
        <w:ind w:left="708"/>
        <w:jc w:val="both"/>
      </w:pPr>
    </w:p>
    <w:p w14:paraId="11BCEC6A" w14:textId="77777777" w:rsidR="005548A7" w:rsidRDefault="00AE73F0">
      <w:pPr>
        <w:pBdr>
          <w:top w:val="nil"/>
          <w:left w:val="nil"/>
          <w:bottom w:val="nil"/>
          <w:right w:val="nil"/>
          <w:between w:val="nil"/>
        </w:pBdr>
        <w:spacing w:after="200" w:line="276" w:lineRule="auto"/>
        <w:jc w:val="both"/>
        <w:rPr>
          <w:color w:val="000000"/>
        </w:rPr>
      </w:pPr>
      <w:r>
        <w:rPr>
          <w:color w:val="000000"/>
        </w:rPr>
        <w:t xml:space="preserve">Respetado presidente. </w:t>
      </w:r>
    </w:p>
    <w:p w14:paraId="17C66B03" w14:textId="77777777" w:rsidR="005548A7" w:rsidRDefault="00AE73F0">
      <w:pPr>
        <w:spacing w:line="276" w:lineRule="auto"/>
        <w:jc w:val="both"/>
      </w:pPr>
      <w:r>
        <w:t>En cumplimiento de la designación efectuada por la Mesa Directiva de la Comisión Primera, Constitucional Permanente de la honorable Cámara de Representantes, y con fundamento en los artículos 150, 153 y 156 de la Ley 5ª, de 1992, nos permitimos rendir ponencia para primer debate ante esta célula legislativa, del Proyecto de Ley No. 517 de 2026 Cámara - 145 de 2024 Senado “</w:t>
      </w:r>
      <w:r>
        <w:rPr>
          <w:i/>
          <w:iCs/>
        </w:rPr>
        <w:t>Por medio de la cual se modifican el artículo 162 y el artículo 188 d de la ley 599 de 2000 y se dictan otras disposiciones - Por la niñez y adolescencia libre</w:t>
      </w:r>
      <w:r>
        <w:t>”.</w:t>
      </w:r>
    </w:p>
    <w:p w14:paraId="32041706" w14:textId="77777777" w:rsidR="005548A7" w:rsidRDefault="005548A7">
      <w:pPr>
        <w:spacing w:line="276" w:lineRule="auto"/>
        <w:jc w:val="both"/>
      </w:pPr>
    </w:p>
    <w:p w14:paraId="61F41F37" w14:textId="77777777" w:rsidR="005548A7" w:rsidRDefault="00AE73F0">
      <w:pPr>
        <w:spacing w:line="276" w:lineRule="auto"/>
        <w:jc w:val="both"/>
      </w:pPr>
      <w:r>
        <w:t>De los congresistas;</w:t>
      </w:r>
    </w:p>
    <w:p w14:paraId="6D5E593E" w14:textId="77777777" w:rsidR="005548A7" w:rsidRDefault="00AE73F0">
      <w:pPr>
        <w:spacing w:line="276" w:lineRule="auto"/>
        <w:jc w:val="both"/>
      </w:pPr>
      <w:r>
        <w:tab/>
      </w:r>
    </w:p>
    <w:tbl>
      <w:tblPr>
        <w:tblStyle w:val="a"/>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5548A7" w14:paraId="0F625659" w14:textId="77777777">
        <w:trPr>
          <w:trHeight w:val="1959"/>
          <w:jc w:val="center"/>
        </w:trPr>
        <w:tc>
          <w:tcPr>
            <w:tcW w:w="4414" w:type="dxa"/>
          </w:tcPr>
          <w:p w14:paraId="57929EAD" w14:textId="77777777" w:rsidR="005548A7" w:rsidRDefault="005548A7">
            <w:pPr>
              <w:widowControl w:val="0"/>
              <w:pBdr>
                <w:top w:val="nil"/>
                <w:left w:val="nil"/>
                <w:bottom w:val="nil"/>
                <w:right w:val="nil"/>
                <w:between w:val="nil"/>
              </w:pBdr>
              <w:spacing w:before="15" w:line="276" w:lineRule="auto"/>
              <w:ind w:right="687"/>
              <w:rPr>
                <w:color w:val="000000"/>
              </w:rPr>
            </w:pPr>
          </w:p>
          <w:p w14:paraId="2EDE3621" w14:textId="77777777" w:rsidR="005548A7" w:rsidRDefault="005548A7">
            <w:pPr>
              <w:widowControl w:val="0"/>
              <w:pBdr>
                <w:top w:val="nil"/>
                <w:left w:val="nil"/>
                <w:bottom w:val="nil"/>
                <w:right w:val="nil"/>
                <w:between w:val="nil"/>
              </w:pBdr>
              <w:spacing w:before="15" w:line="276" w:lineRule="auto"/>
              <w:ind w:right="687"/>
              <w:rPr>
                <w:color w:val="000000"/>
              </w:rPr>
            </w:pPr>
          </w:p>
          <w:p w14:paraId="1DCF5D51"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73BB149"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80D1497"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Carlos Felipe Quintero Ovalle</w:t>
            </w:r>
          </w:p>
          <w:p w14:paraId="78DB9AE0"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Coordinador ponente</w:t>
            </w:r>
          </w:p>
          <w:p w14:paraId="1BD18228" w14:textId="77777777" w:rsidR="005548A7" w:rsidRDefault="00AE73F0">
            <w:pPr>
              <w:widowControl w:val="0"/>
              <w:pBdr>
                <w:top w:val="nil"/>
                <w:left w:val="nil"/>
                <w:bottom w:val="nil"/>
                <w:right w:val="nil"/>
                <w:between w:val="nil"/>
              </w:pBdr>
              <w:spacing w:before="15" w:line="276" w:lineRule="auto"/>
              <w:ind w:left="697" w:right="687"/>
              <w:jc w:val="center"/>
              <w:rPr>
                <w:color w:val="000000"/>
              </w:rPr>
            </w:pPr>
            <w:r>
              <w:rPr>
                <w:b/>
                <w:bCs/>
                <w:color w:val="000000"/>
              </w:rPr>
              <w:t>Representante a la Cámara</w:t>
            </w:r>
          </w:p>
        </w:tc>
        <w:tc>
          <w:tcPr>
            <w:tcW w:w="4414" w:type="dxa"/>
          </w:tcPr>
          <w:p w14:paraId="4F7AF8E5" w14:textId="77777777" w:rsidR="005548A7" w:rsidRDefault="005548A7">
            <w:pPr>
              <w:widowControl w:val="0"/>
              <w:pBdr>
                <w:top w:val="nil"/>
                <w:left w:val="nil"/>
                <w:bottom w:val="nil"/>
                <w:right w:val="nil"/>
                <w:between w:val="nil"/>
              </w:pBdr>
              <w:spacing w:line="276" w:lineRule="auto"/>
              <w:rPr>
                <w:color w:val="000000"/>
              </w:rPr>
            </w:pPr>
          </w:p>
          <w:p w14:paraId="3BAB4428" w14:textId="77777777" w:rsidR="005548A7" w:rsidRDefault="005548A7">
            <w:pPr>
              <w:widowControl w:val="0"/>
              <w:pBdr>
                <w:top w:val="nil"/>
                <w:left w:val="nil"/>
                <w:bottom w:val="nil"/>
                <w:right w:val="nil"/>
                <w:between w:val="nil"/>
              </w:pBdr>
              <w:spacing w:line="276" w:lineRule="auto"/>
              <w:rPr>
                <w:color w:val="000000"/>
              </w:rPr>
            </w:pPr>
          </w:p>
          <w:p w14:paraId="346279A4" w14:textId="77777777" w:rsidR="005548A7" w:rsidRDefault="005548A7">
            <w:pPr>
              <w:widowControl w:val="0"/>
              <w:pBdr>
                <w:top w:val="nil"/>
                <w:left w:val="nil"/>
                <w:bottom w:val="nil"/>
                <w:right w:val="nil"/>
                <w:between w:val="nil"/>
              </w:pBdr>
              <w:spacing w:line="276" w:lineRule="auto"/>
              <w:ind w:right="250"/>
              <w:rPr>
                <w:color w:val="000000"/>
              </w:rPr>
            </w:pPr>
          </w:p>
          <w:p w14:paraId="40E14A84"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1DF47DCD"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Ana Paola García Soto</w:t>
            </w:r>
          </w:p>
          <w:p w14:paraId="478ADEC4"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Coordinadora ponente</w:t>
            </w:r>
          </w:p>
          <w:p w14:paraId="1BCE9978" w14:textId="77777777" w:rsidR="005548A7" w:rsidRDefault="00AE73F0">
            <w:pPr>
              <w:widowControl w:val="0"/>
              <w:pBdr>
                <w:top w:val="nil"/>
                <w:left w:val="nil"/>
                <w:bottom w:val="nil"/>
                <w:right w:val="nil"/>
                <w:between w:val="nil"/>
              </w:pBdr>
              <w:spacing w:line="276" w:lineRule="auto"/>
              <w:ind w:left="697" w:right="689"/>
              <w:jc w:val="center"/>
              <w:rPr>
                <w:b/>
                <w:bCs/>
                <w:color w:val="000000"/>
              </w:rPr>
            </w:pPr>
            <w:r>
              <w:rPr>
                <w:b/>
                <w:bCs/>
                <w:color w:val="000000"/>
              </w:rPr>
              <w:t>Representante a la Cámara</w:t>
            </w:r>
          </w:p>
          <w:p w14:paraId="3590CF02" w14:textId="351FB0CE" w:rsidR="00FB2EFD" w:rsidRDefault="00FB2EFD">
            <w:pPr>
              <w:widowControl w:val="0"/>
              <w:pBdr>
                <w:top w:val="nil"/>
                <w:left w:val="nil"/>
                <w:bottom w:val="nil"/>
                <w:right w:val="nil"/>
                <w:between w:val="nil"/>
              </w:pBdr>
              <w:spacing w:line="276" w:lineRule="auto"/>
              <w:ind w:left="697" w:right="689"/>
              <w:jc w:val="center"/>
              <w:rPr>
                <w:color w:val="000000"/>
              </w:rPr>
            </w:pPr>
          </w:p>
        </w:tc>
      </w:tr>
      <w:tr w:rsidR="005548A7" w14:paraId="5468BD68" w14:textId="77777777">
        <w:trPr>
          <w:trHeight w:val="1656"/>
          <w:jc w:val="center"/>
        </w:trPr>
        <w:tc>
          <w:tcPr>
            <w:tcW w:w="4414" w:type="dxa"/>
          </w:tcPr>
          <w:p w14:paraId="4A9746E9" w14:textId="77777777" w:rsidR="005548A7" w:rsidRDefault="005548A7">
            <w:pPr>
              <w:widowControl w:val="0"/>
              <w:pBdr>
                <w:top w:val="nil"/>
                <w:left w:val="nil"/>
                <w:bottom w:val="nil"/>
                <w:right w:val="nil"/>
                <w:between w:val="nil"/>
              </w:pBdr>
              <w:spacing w:line="276" w:lineRule="auto"/>
              <w:ind w:left="757"/>
              <w:rPr>
                <w:color w:val="000000"/>
              </w:rPr>
            </w:pPr>
          </w:p>
          <w:p w14:paraId="2888236D"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9C3CAB8"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7449836"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Hernán Darío Cadavid Márquez</w:t>
            </w:r>
          </w:p>
          <w:p w14:paraId="5D901F44"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7D0C50C3" w14:textId="77777777" w:rsidR="005548A7" w:rsidRDefault="00AE73F0">
            <w:pPr>
              <w:widowControl w:val="0"/>
              <w:pBdr>
                <w:top w:val="nil"/>
                <w:left w:val="nil"/>
                <w:bottom w:val="nil"/>
                <w:right w:val="nil"/>
                <w:between w:val="nil"/>
              </w:pBdr>
              <w:spacing w:before="1" w:line="276" w:lineRule="auto"/>
              <w:ind w:left="697" w:right="692"/>
              <w:jc w:val="center"/>
              <w:rPr>
                <w:color w:val="000000"/>
              </w:rPr>
            </w:pPr>
            <w:r>
              <w:rPr>
                <w:b/>
                <w:bCs/>
                <w:color w:val="000000"/>
              </w:rPr>
              <w:t>Representante a la Cámara</w:t>
            </w:r>
          </w:p>
        </w:tc>
        <w:tc>
          <w:tcPr>
            <w:tcW w:w="4414" w:type="dxa"/>
          </w:tcPr>
          <w:p w14:paraId="5C83399B"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3145D763"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5F64AFE7"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34BD20F0"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Marlene Castillo Torres</w:t>
            </w:r>
          </w:p>
          <w:p w14:paraId="56A55FDE"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Ponente</w:t>
            </w:r>
          </w:p>
          <w:p w14:paraId="215BA8D5" w14:textId="77777777" w:rsidR="005548A7" w:rsidRDefault="00AE73F0">
            <w:pPr>
              <w:widowControl w:val="0"/>
              <w:pBdr>
                <w:top w:val="nil"/>
                <w:left w:val="nil"/>
                <w:bottom w:val="nil"/>
                <w:right w:val="nil"/>
                <w:between w:val="nil"/>
              </w:pBdr>
              <w:spacing w:line="276" w:lineRule="auto"/>
              <w:ind w:left="697" w:right="689"/>
              <w:jc w:val="center"/>
              <w:rPr>
                <w:color w:val="000000"/>
              </w:rPr>
            </w:pPr>
            <w:r>
              <w:rPr>
                <w:b/>
                <w:bCs/>
                <w:color w:val="000000"/>
              </w:rPr>
              <w:t>Representante a la Cámara</w:t>
            </w:r>
          </w:p>
        </w:tc>
      </w:tr>
      <w:tr w:rsidR="005548A7" w14:paraId="1ACF2021" w14:textId="77777777">
        <w:trPr>
          <w:trHeight w:val="1656"/>
          <w:jc w:val="center"/>
        </w:trPr>
        <w:tc>
          <w:tcPr>
            <w:tcW w:w="4414" w:type="dxa"/>
          </w:tcPr>
          <w:p w14:paraId="51372A4D"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C5EBEE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261D9FF" w14:textId="77777777" w:rsidR="000233D9" w:rsidRDefault="000233D9" w:rsidP="000233D9">
            <w:pPr>
              <w:widowControl w:val="0"/>
              <w:pBdr>
                <w:top w:val="nil"/>
                <w:left w:val="nil"/>
                <w:bottom w:val="nil"/>
                <w:right w:val="nil"/>
                <w:between w:val="nil"/>
              </w:pBdr>
              <w:spacing w:line="276" w:lineRule="auto"/>
              <w:ind w:left="255" w:right="248"/>
              <w:jc w:val="center"/>
              <w:rPr>
                <w:color w:val="000000"/>
              </w:rPr>
            </w:pPr>
            <w:r>
              <w:rPr>
                <w:b/>
                <w:bCs/>
                <w:color w:val="000000"/>
              </w:rPr>
              <w:t>James Hermenegildo Mosquera Torres</w:t>
            </w:r>
          </w:p>
          <w:p w14:paraId="7EF4BBD0" w14:textId="77777777" w:rsidR="000233D9" w:rsidRDefault="000233D9" w:rsidP="000233D9">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5CCA321F" w14:textId="0DD612E7" w:rsidR="005548A7" w:rsidRDefault="000233D9" w:rsidP="000233D9">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53F1C43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D01B8C3"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61A0CEC"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06E8BC7"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Juan Manuel Cortes Dueñas</w:t>
            </w:r>
          </w:p>
          <w:p w14:paraId="5BF54D86"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6CABEDCF"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r w:rsidR="005548A7" w14:paraId="46023DF5" w14:textId="77777777">
        <w:trPr>
          <w:trHeight w:val="1656"/>
          <w:jc w:val="center"/>
        </w:trPr>
        <w:tc>
          <w:tcPr>
            <w:tcW w:w="4414" w:type="dxa"/>
          </w:tcPr>
          <w:p w14:paraId="17104445"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617B9F8"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746540F"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20138BAF"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Heráclito </w:t>
            </w:r>
            <w:proofErr w:type="spellStart"/>
            <w:r>
              <w:rPr>
                <w:b/>
                <w:bCs/>
                <w:color w:val="000000"/>
              </w:rPr>
              <w:t>Landinez</w:t>
            </w:r>
            <w:proofErr w:type="spellEnd"/>
            <w:r>
              <w:rPr>
                <w:b/>
                <w:bCs/>
                <w:color w:val="000000"/>
              </w:rPr>
              <w:t xml:space="preserve"> Suarez</w:t>
            </w:r>
          </w:p>
          <w:p w14:paraId="28E26FF3"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11ED79AC" w14:textId="77777777" w:rsidR="005548A7" w:rsidRDefault="00AE73F0">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5E617E65"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D3ACA65"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3737F80"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0EF202C"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Santiago Osorio Marín</w:t>
            </w:r>
          </w:p>
          <w:p w14:paraId="20B22D8D"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6E8A2D8C"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r w:rsidR="000233D9" w14:paraId="248CC777" w14:textId="77777777" w:rsidTr="00C736D1">
        <w:trPr>
          <w:trHeight w:val="1656"/>
          <w:jc w:val="center"/>
        </w:trPr>
        <w:tc>
          <w:tcPr>
            <w:tcW w:w="8828" w:type="dxa"/>
            <w:gridSpan w:val="2"/>
          </w:tcPr>
          <w:p w14:paraId="295A20C7" w14:textId="77777777" w:rsidR="000233D9" w:rsidRDefault="000233D9">
            <w:pPr>
              <w:widowControl w:val="0"/>
              <w:pBdr>
                <w:top w:val="nil"/>
                <w:left w:val="nil"/>
                <w:bottom w:val="nil"/>
                <w:right w:val="nil"/>
                <w:between w:val="nil"/>
              </w:pBdr>
              <w:spacing w:line="276" w:lineRule="auto"/>
              <w:ind w:right="248"/>
              <w:rPr>
                <w:color w:val="000000"/>
              </w:rPr>
            </w:pPr>
          </w:p>
          <w:p w14:paraId="01A82D6A" w14:textId="77777777" w:rsidR="000233D9" w:rsidRDefault="000233D9">
            <w:pPr>
              <w:widowControl w:val="0"/>
              <w:pBdr>
                <w:top w:val="nil"/>
                <w:left w:val="nil"/>
                <w:bottom w:val="nil"/>
                <w:right w:val="nil"/>
                <w:between w:val="nil"/>
              </w:pBdr>
              <w:spacing w:line="276" w:lineRule="auto"/>
              <w:ind w:left="255" w:right="248"/>
              <w:jc w:val="center"/>
              <w:rPr>
                <w:color w:val="000000"/>
              </w:rPr>
            </w:pPr>
          </w:p>
          <w:p w14:paraId="2BE2FB0C" w14:textId="77777777" w:rsidR="000233D9" w:rsidRDefault="000233D9">
            <w:pPr>
              <w:widowControl w:val="0"/>
              <w:pBdr>
                <w:top w:val="nil"/>
                <w:left w:val="nil"/>
                <w:bottom w:val="nil"/>
                <w:right w:val="nil"/>
                <w:between w:val="nil"/>
              </w:pBdr>
              <w:spacing w:line="276" w:lineRule="auto"/>
              <w:ind w:left="255" w:right="248"/>
              <w:jc w:val="center"/>
              <w:rPr>
                <w:color w:val="000000"/>
              </w:rPr>
            </w:pPr>
          </w:p>
          <w:p w14:paraId="3DC5D666" w14:textId="77777777" w:rsidR="000233D9" w:rsidRDefault="000233D9">
            <w:pPr>
              <w:widowControl w:val="0"/>
              <w:pBdr>
                <w:top w:val="nil"/>
                <w:left w:val="nil"/>
                <w:bottom w:val="nil"/>
                <w:right w:val="nil"/>
                <w:between w:val="nil"/>
              </w:pBdr>
              <w:spacing w:line="276" w:lineRule="auto"/>
              <w:ind w:left="255" w:right="248"/>
              <w:jc w:val="center"/>
              <w:rPr>
                <w:color w:val="000000"/>
              </w:rPr>
            </w:pPr>
            <w:r>
              <w:rPr>
                <w:b/>
                <w:bCs/>
                <w:color w:val="000000"/>
              </w:rPr>
              <w:t>Oscar Rodrigo Campo Hurtado</w:t>
            </w:r>
          </w:p>
          <w:p w14:paraId="69BEE0A1" w14:textId="77777777" w:rsidR="000233D9" w:rsidRDefault="000233D9">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1711E50C" w14:textId="22A049DA" w:rsidR="000233D9" w:rsidRDefault="000233D9" w:rsidP="000233D9">
            <w:pPr>
              <w:widowControl w:val="0"/>
              <w:pBdr>
                <w:top w:val="nil"/>
                <w:left w:val="nil"/>
                <w:bottom w:val="nil"/>
                <w:right w:val="nil"/>
                <w:between w:val="nil"/>
              </w:pBdr>
              <w:spacing w:line="276" w:lineRule="auto"/>
              <w:ind w:left="757"/>
              <w:rPr>
                <w:color w:val="000000"/>
              </w:rPr>
            </w:pPr>
            <w:r>
              <w:rPr>
                <w:b/>
                <w:bCs/>
                <w:color w:val="000000"/>
              </w:rPr>
              <w:t xml:space="preserve">                                           Representante a la Cámara</w:t>
            </w:r>
          </w:p>
        </w:tc>
      </w:tr>
    </w:tbl>
    <w:p w14:paraId="47CCEC5C" w14:textId="77777777" w:rsidR="005548A7" w:rsidRDefault="00AE73F0">
      <w:pPr>
        <w:shd w:val="clear" w:color="auto" w:fill="FFFFFF"/>
        <w:spacing w:line="276" w:lineRule="auto"/>
        <w:jc w:val="both"/>
      </w:pPr>
      <w:r>
        <w:rPr>
          <w:b/>
          <w:bCs/>
        </w:rPr>
        <w:t xml:space="preserve"> </w:t>
      </w:r>
    </w:p>
    <w:p w14:paraId="1B944DE1" w14:textId="77777777" w:rsidR="005548A7" w:rsidRDefault="005548A7">
      <w:pPr>
        <w:shd w:val="clear" w:color="auto" w:fill="FFFFFF"/>
        <w:spacing w:line="276" w:lineRule="auto"/>
        <w:jc w:val="both"/>
      </w:pPr>
    </w:p>
    <w:p w14:paraId="237C7D04" w14:textId="77777777" w:rsidR="005548A7" w:rsidRDefault="005548A7">
      <w:pPr>
        <w:shd w:val="clear" w:color="auto" w:fill="FFFFFF"/>
        <w:spacing w:line="276" w:lineRule="auto"/>
        <w:jc w:val="both"/>
      </w:pPr>
    </w:p>
    <w:p w14:paraId="79D4D8D8" w14:textId="77777777" w:rsidR="005548A7" w:rsidRDefault="005548A7">
      <w:pPr>
        <w:shd w:val="clear" w:color="auto" w:fill="FFFFFF"/>
        <w:spacing w:line="276" w:lineRule="auto"/>
        <w:jc w:val="both"/>
      </w:pPr>
    </w:p>
    <w:p w14:paraId="758FC0DD" w14:textId="77777777" w:rsidR="005548A7" w:rsidRDefault="005548A7">
      <w:pPr>
        <w:shd w:val="clear" w:color="auto" w:fill="FFFFFF"/>
        <w:spacing w:line="276" w:lineRule="auto"/>
        <w:jc w:val="both"/>
      </w:pPr>
    </w:p>
    <w:p w14:paraId="26E6DBCB" w14:textId="77777777" w:rsidR="005548A7" w:rsidRDefault="005548A7">
      <w:pPr>
        <w:shd w:val="clear" w:color="auto" w:fill="FFFFFF"/>
        <w:spacing w:line="276" w:lineRule="auto"/>
        <w:jc w:val="both"/>
      </w:pPr>
    </w:p>
    <w:p w14:paraId="018AB7D1" w14:textId="77777777" w:rsidR="005548A7" w:rsidRDefault="005548A7">
      <w:pPr>
        <w:shd w:val="clear" w:color="auto" w:fill="FFFFFF"/>
        <w:spacing w:line="276" w:lineRule="auto"/>
        <w:jc w:val="both"/>
      </w:pPr>
    </w:p>
    <w:p w14:paraId="41BA81D3" w14:textId="480F38F5" w:rsidR="005548A7" w:rsidRDefault="005548A7">
      <w:pPr>
        <w:shd w:val="clear" w:color="auto" w:fill="FFFFFF"/>
        <w:spacing w:line="276" w:lineRule="auto"/>
        <w:jc w:val="both"/>
      </w:pPr>
    </w:p>
    <w:p w14:paraId="0B08EDA4" w14:textId="43442C3B" w:rsidR="000233D9" w:rsidRDefault="000233D9">
      <w:pPr>
        <w:shd w:val="clear" w:color="auto" w:fill="FFFFFF"/>
        <w:spacing w:line="276" w:lineRule="auto"/>
        <w:jc w:val="both"/>
      </w:pPr>
    </w:p>
    <w:p w14:paraId="2961AE66" w14:textId="35273F0C" w:rsidR="000233D9" w:rsidRDefault="000233D9">
      <w:pPr>
        <w:shd w:val="clear" w:color="auto" w:fill="FFFFFF"/>
        <w:spacing w:line="276" w:lineRule="auto"/>
        <w:jc w:val="both"/>
      </w:pPr>
    </w:p>
    <w:p w14:paraId="3DAA88C0" w14:textId="77777777" w:rsidR="000233D9" w:rsidRDefault="000233D9">
      <w:pPr>
        <w:shd w:val="clear" w:color="auto" w:fill="FFFFFF"/>
        <w:spacing w:line="276" w:lineRule="auto"/>
        <w:jc w:val="both"/>
      </w:pPr>
    </w:p>
    <w:p w14:paraId="2B135EA3" w14:textId="77777777" w:rsidR="005548A7" w:rsidRDefault="005548A7">
      <w:pPr>
        <w:shd w:val="clear" w:color="auto" w:fill="FFFFFF"/>
        <w:spacing w:line="276" w:lineRule="auto"/>
        <w:jc w:val="both"/>
      </w:pPr>
    </w:p>
    <w:p w14:paraId="21225022" w14:textId="77777777" w:rsidR="005548A7" w:rsidRDefault="005548A7">
      <w:pPr>
        <w:shd w:val="clear" w:color="auto" w:fill="FFFFFF"/>
        <w:spacing w:line="276" w:lineRule="auto"/>
        <w:jc w:val="both"/>
      </w:pPr>
    </w:p>
    <w:p w14:paraId="3C68F5AE" w14:textId="2F27FF57" w:rsidR="005548A7" w:rsidRDefault="00AE73F0">
      <w:pPr>
        <w:spacing w:line="276" w:lineRule="auto"/>
        <w:jc w:val="center"/>
      </w:pPr>
      <w:r>
        <w:rPr>
          <w:b/>
          <w:bCs/>
        </w:rPr>
        <w:lastRenderedPageBreak/>
        <w:t xml:space="preserve">INFORME DE PONENCIA PARA PRIMER DEBATE EN LA </w:t>
      </w:r>
      <w:r w:rsidR="00E2635A">
        <w:rPr>
          <w:b/>
          <w:bCs/>
        </w:rPr>
        <w:t xml:space="preserve">COMISIÓN PRIMERA DE LA </w:t>
      </w:r>
      <w:r>
        <w:rPr>
          <w:b/>
          <w:bCs/>
        </w:rPr>
        <w:t>CÁMARA DE REPRESENTANTES DEL PROYECTO DE LEY No. 517 DE 2026 CÁMARA - 145 DE 2024 SENADO</w:t>
      </w:r>
    </w:p>
    <w:p w14:paraId="21A5D912" w14:textId="77777777" w:rsidR="005548A7" w:rsidRDefault="005548A7">
      <w:pPr>
        <w:spacing w:before="28" w:after="28" w:line="276" w:lineRule="auto"/>
        <w:jc w:val="center"/>
        <w:rPr>
          <w:color w:val="FF0000"/>
        </w:rPr>
      </w:pPr>
    </w:p>
    <w:p w14:paraId="72855E9A" w14:textId="77777777" w:rsidR="005548A7" w:rsidRDefault="00AE73F0">
      <w:pPr>
        <w:spacing w:line="276" w:lineRule="auto"/>
        <w:jc w:val="center"/>
      </w:pPr>
      <w:r>
        <w:t>“</w:t>
      </w:r>
      <w:r>
        <w:rPr>
          <w:i/>
          <w:iCs/>
        </w:rPr>
        <w:t>Por medio de la cual se modifican el artículo 162 y el artículo 188 d de la ley 599 de 2000 y se dictan otras disposiciones - Por la niñez y adolescencia libre</w:t>
      </w:r>
      <w:r>
        <w:t>”</w:t>
      </w:r>
    </w:p>
    <w:p w14:paraId="018B3CB3" w14:textId="77777777" w:rsidR="005548A7" w:rsidRDefault="00AE73F0">
      <w:pPr>
        <w:pBdr>
          <w:top w:val="nil"/>
          <w:left w:val="nil"/>
          <w:bottom w:val="nil"/>
          <w:right w:val="nil"/>
          <w:between w:val="nil"/>
        </w:pBdr>
        <w:spacing w:line="276" w:lineRule="auto"/>
        <w:rPr>
          <w:color w:val="EE0000"/>
        </w:rPr>
      </w:pPr>
      <w:r>
        <w:rPr>
          <w:color w:val="EE0000"/>
        </w:rPr>
        <w:t xml:space="preserve">                                                    </w:t>
      </w:r>
    </w:p>
    <w:p w14:paraId="55A45127" w14:textId="77777777" w:rsidR="005548A7" w:rsidRDefault="00AE73F0">
      <w:pPr>
        <w:pBdr>
          <w:top w:val="single" w:sz="8" w:space="0" w:color="000000"/>
          <w:left w:val="single" w:sz="8" w:space="0" w:color="000000"/>
          <w:bottom w:val="single" w:sz="8" w:space="1" w:color="000000"/>
          <w:right w:val="single" w:sz="8" w:space="0" w:color="000000"/>
        </w:pBdr>
        <w:spacing w:line="276" w:lineRule="auto"/>
        <w:ind w:hanging="2"/>
        <w:jc w:val="center"/>
      </w:pPr>
      <w:r>
        <w:rPr>
          <w:b/>
          <w:bCs/>
        </w:rPr>
        <w:t>ANTECEDENTES</w:t>
      </w:r>
    </w:p>
    <w:p w14:paraId="1BCA32DE" w14:textId="77777777" w:rsidR="005548A7" w:rsidRDefault="00AE73F0" w:rsidP="00964A9C">
      <w:pPr>
        <w:widowControl w:val="0"/>
        <w:pBdr>
          <w:top w:val="nil"/>
          <w:left w:val="nil"/>
          <w:bottom w:val="nil"/>
          <w:right w:val="nil"/>
          <w:between w:val="nil"/>
        </w:pBdr>
        <w:tabs>
          <w:tab w:val="left" w:pos="8505"/>
        </w:tabs>
        <w:spacing w:before="182" w:line="276" w:lineRule="auto"/>
        <w:ind w:right="49"/>
        <w:jc w:val="both"/>
        <w:rPr>
          <w:color w:val="000000"/>
        </w:rPr>
      </w:pPr>
      <w:r>
        <w:rPr>
          <w:color w:val="000000"/>
        </w:rPr>
        <w:t xml:space="preserve">El presente proyecto de ley fue radicado el 21 de agosto de 2024 en la Secretaría General del Senado de la República, firmado por más de 100 congresistas, y fue publicado en la Gaceta del Congreso No. 1381 del 2024. Por competencia se asignó a la Comisión Primera del Senado de la República, donde el Senador David Luna rindió ponencia para primer debate, publicada en la Gaceta </w:t>
      </w:r>
      <w:r>
        <w:t>del Congreso</w:t>
      </w:r>
      <w:r>
        <w:rPr>
          <w:color w:val="000000"/>
        </w:rPr>
        <w:t xml:space="preserve"> No. 1663 del 2024. Dada la renuncia del senador David Luna, la Mesa Directiva de la Comisión designó a varios ponentes, uno de cada partido que integra la Comisión, quedando como coordinador ponente el senador German Blanco.</w:t>
      </w:r>
    </w:p>
    <w:p w14:paraId="370E2A98" w14:textId="77777777" w:rsidR="005548A7" w:rsidRDefault="00AE73F0" w:rsidP="00964A9C">
      <w:pPr>
        <w:widowControl w:val="0"/>
        <w:pBdr>
          <w:top w:val="nil"/>
          <w:left w:val="nil"/>
          <w:bottom w:val="nil"/>
          <w:right w:val="nil"/>
          <w:between w:val="nil"/>
        </w:pBdr>
        <w:tabs>
          <w:tab w:val="left" w:pos="8217"/>
        </w:tabs>
        <w:spacing w:before="182" w:line="276" w:lineRule="auto"/>
        <w:jc w:val="both"/>
        <w:rPr>
          <w:color w:val="000000"/>
        </w:rPr>
      </w:pPr>
      <w:r>
        <w:rPr>
          <w:color w:val="000000"/>
        </w:rPr>
        <w:t xml:space="preserve">En el mes de abril de 2025 el Senador Blanco junto con los senadores María Fernanda Cabal, Jorge Enrique Benedetti Martelo, Alfredo </w:t>
      </w:r>
      <w:proofErr w:type="spellStart"/>
      <w:r>
        <w:rPr>
          <w:color w:val="000000"/>
        </w:rPr>
        <w:t>Deluque</w:t>
      </w:r>
      <w:proofErr w:type="spellEnd"/>
      <w:r>
        <w:rPr>
          <w:color w:val="000000"/>
        </w:rPr>
        <w:t xml:space="preserve"> Zuleta y Alejandro Chacón rindieron ponencia positiva para primer debate en la Comisión Primera Constitucional Permanente del Senado de la República, y dicha ponencia fue aprobada en primer debate el 21 de mayo de 2025.</w:t>
      </w:r>
    </w:p>
    <w:p w14:paraId="3584C8AF" w14:textId="77777777" w:rsidR="005548A7" w:rsidRDefault="00AE73F0" w:rsidP="00964A9C">
      <w:pPr>
        <w:widowControl w:val="0"/>
        <w:pBdr>
          <w:top w:val="nil"/>
          <w:left w:val="nil"/>
          <w:bottom w:val="nil"/>
          <w:right w:val="nil"/>
          <w:between w:val="nil"/>
        </w:pBdr>
        <w:tabs>
          <w:tab w:val="left" w:pos="8217"/>
        </w:tabs>
        <w:spacing w:before="182" w:line="276" w:lineRule="auto"/>
        <w:jc w:val="both"/>
        <w:rPr>
          <w:color w:val="000000"/>
        </w:rPr>
      </w:pPr>
      <w:r>
        <w:rPr>
          <w:color w:val="000000"/>
        </w:rPr>
        <w:t xml:space="preserve">En el primer debate no hubo impedimentos, no hubo constancias y se presentó una proposición por parte de la Senadora Paloma Valencia, la cual fue aprobada e incluida en el texto definitivo de Comisión. </w:t>
      </w:r>
    </w:p>
    <w:p w14:paraId="4213B5A5" w14:textId="77777777" w:rsidR="005548A7" w:rsidRDefault="00AE73F0" w:rsidP="00964A9C">
      <w:pPr>
        <w:widowControl w:val="0"/>
        <w:pBdr>
          <w:top w:val="nil"/>
          <w:left w:val="nil"/>
          <w:bottom w:val="nil"/>
          <w:right w:val="nil"/>
          <w:between w:val="nil"/>
        </w:pBdr>
        <w:tabs>
          <w:tab w:val="left" w:pos="8217"/>
        </w:tabs>
        <w:spacing w:before="182" w:line="276" w:lineRule="auto"/>
        <w:jc w:val="both"/>
        <w:rPr>
          <w:color w:val="000000"/>
        </w:rPr>
      </w:pPr>
      <w:r>
        <w:rPr>
          <w:color w:val="000000"/>
        </w:rPr>
        <w:t>Posteriormente, fue aprobado en segundo debate por la Plenaria del Senado de la República en sesión del 15 de diciembre de 2025, como consta en la Gaceta del Congreso No. 2384 de 2025, en la cual se publicó el texto definitivo aprobado.</w:t>
      </w:r>
    </w:p>
    <w:p w14:paraId="092C4D24" w14:textId="77777777" w:rsidR="005548A7" w:rsidRDefault="00AE73F0" w:rsidP="00964A9C">
      <w:pPr>
        <w:widowControl w:val="0"/>
        <w:pBdr>
          <w:top w:val="nil"/>
          <w:left w:val="nil"/>
          <w:bottom w:val="nil"/>
          <w:right w:val="nil"/>
          <w:between w:val="nil"/>
        </w:pBdr>
        <w:tabs>
          <w:tab w:val="left" w:pos="8217"/>
        </w:tabs>
        <w:spacing w:before="182" w:line="276" w:lineRule="auto"/>
        <w:jc w:val="both"/>
        <w:rPr>
          <w:color w:val="000000"/>
        </w:rPr>
      </w:pPr>
      <w:r>
        <w:rPr>
          <w:color w:val="000000"/>
        </w:rPr>
        <w:t>De esta manera, el proyecto surtió de forma satisfactoria los debates exigidos en el Senado de la República y se remitió a la Cámara de Representantes para continuar su trámite constitucional.</w:t>
      </w:r>
    </w:p>
    <w:p w14:paraId="03981B86" w14:textId="5ED7EC48" w:rsidR="005548A7" w:rsidRDefault="00AE73F0" w:rsidP="00964A9C">
      <w:pPr>
        <w:widowControl w:val="0"/>
        <w:pBdr>
          <w:top w:val="nil"/>
          <w:left w:val="nil"/>
          <w:bottom w:val="nil"/>
          <w:right w:val="nil"/>
          <w:between w:val="nil"/>
        </w:pBdr>
        <w:tabs>
          <w:tab w:val="left" w:pos="8217"/>
        </w:tabs>
        <w:spacing w:before="182" w:line="276" w:lineRule="auto"/>
        <w:jc w:val="both"/>
        <w:rPr>
          <w:color w:val="000000"/>
        </w:rPr>
      </w:pPr>
      <w:r>
        <w:rPr>
          <w:color w:val="000000"/>
        </w:rPr>
        <w:t>Ahora bien, con el fin de que la iniciativa avanzara en su curso legal y reglamentario, y en cumplimiento del artículo 150 de la Ley 5ª de 1992, la Mesa Directiva de la Comisión Primera Constitucional Permanente de la Cámara de Representantes nos designó como ponentes, de conformidad con el Acta No. 024 de 2026 de fecha 16 de marzo de 2026. En razón a ello y en cumplimiento del artículo 156 del Reglamento del Congreso, hoy presentamos el presente informe de Ponencia para Primer Debate de Cámara</w:t>
      </w:r>
      <w:r w:rsidR="00E90586">
        <w:rPr>
          <w:color w:val="000000"/>
        </w:rPr>
        <w:t>.</w:t>
      </w:r>
    </w:p>
    <w:p w14:paraId="7D64950E" w14:textId="77777777" w:rsidR="005548A7" w:rsidRDefault="005548A7">
      <w:pPr>
        <w:widowControl w:val="0"/>
        <w:pBdr>
          <w:top w:val="nil"/>
          <w:left w:val="nil"/>
          <w:bottom w:val="nil"/>
          <w:right w:val="nil"/>
          <w:between w:val="nil"/>
        </w:pBdr>
        <w:spacing w:before="182" w:line="276" w:lineRule="auto"/>
        <w:ind w:right="621"/>
        <w:jc w:val="both"/>
        <w:rPr>
          <w:color w:val="000000"/>
        </w:rPr>
      </w:pPr>
    </w:p>
    <w:p w14:paraId="16B72ED4" w14:textId="77777777" w:rsidR="005548A7" w:rsidRDefault="00AE73F0">
      <w:pPr>
        <w:pBdr>
          <w:top w:val="single" w:sz="4" w:space="1" w:color="000000"/>
          <w:left w:val="single" w:sz="4" w:space="4" w:color="000000"/>
          <w:bottom w:val="single" w:sz="4" w:space="1" w:color="000000"/>
          <w:right w:val="single" w:sz="4" w:space="4" w:color="000000"/>
        </w:pBdr>
        <w:spacing w:line="276" w:lineRule="auto"/>
        <w:jc w:val="center"/>
      </w:pPr>
      <w:r>
        <w:rPr>
          <w:b/>
          <w:bCs/>
        </w:rPr>
        <w:t>EXPOSICIÓN DE MOTIVOS</w:t>
      </w:r>
    </w:p>
    <w:p w14:paraId="0C8C2E7F" w14:textId="77777777" w:rsidR="005548A7" w:rsidRDefault="005548A7">
      <w:pPr>
        <w:spacing w:line="276" w:lineRule="auto"/>
        <w:jc w:val="center"/>
      </w:pPr>
    </w:p>
    <w:p w14:paraId="78E06971" w14:textId="77777777" w:rsidR="005548A7" w:rsidRDefault="00AE73F0">
      <w:pPr>
        <w:keepNext/>
        <w:keepLines/>
        <w:pBdr>
          <w:top w:val="nil"/>
          <w:left w:val="nil"/>
          <w:bottom w:val="nil"/>
          <w:right w:val="nil"/>
          <w:between w:val="nil"/>
        </w:pBdr>
        <w:spacing w:before="159" w:line="276" w:lineRule="auto"/>
        <w:rPr>
          <w:color w:val="000000"/>
        </w:rPr>
      </w:pPr>
      <w:r>
        <w:rPr>
          <w:b/>
          <w:bCs/>
          <w:color w:val="000000"/>
        </w:rPr>
        <w:t>OBJETO</w:t>
      </w:r>
    </w:p>
    <w:p w14:paraId="543A13CD" w14:textId="77777777" w:rsidR="005548A7" w:rsidRDefault="00AE73F0" w:rsidP="00E90586">
      <w:pPr>
        <w:widowControl w:val="0"/>
        <w:pBdr>
          <w:top w:val="nil"/>
          <w:left w:val="nil"/>
          <w:bottom w:val="nil"/>
          <w:right w:val="nil"/>
          <w:between w:val="nil"/>
        </w:pBdr>
        <w:spacing w:before="182" w:line="276" w:lineRule="auto"/>
        <w:jc w:val="both"/>
        <w:rPr>
          <w:color w:val="000000"/>
        </w:rPr>
      </w:pPr>
      <w:r>
        <w:rPr>
          <w:color w:val="000000"/>
        </w:rPr>
        <w:t>La presente Ley tiene por objeto modificar los artículos 162 y 188 D de la Ley 599 de 2000 con el fin de proteger a los niños, las niñas y adolescentes del país frente al fenómeno del reclutamiento y el uso de menores de edad en actos ilícitos.</w:t>
      </w:r>
    </w:p>
    <w:p w14:paraId="53169423" w14:textId="77777777" w:rsidR="005548A7" w:rsidRDefault="005548A7">
      <w:pPr>
        <w:widowControl w:val="0"/>
        <w:pBdr>
          <w:top w:val="nil"/>
          <w:left w:val="nil"/>
          <w:bottom w:val="nil"/>
          <w:right w:val="nil"/>
          <w:between w:val="nil"/>
        </w:pBdr>
        <w:spacing w:before="182" w:line="276" w:lineRule="auto"/>
        <w:ind w:right="622"/>
        <w:jc w:val="both"/>
        <w:rPr>
          <w:color w:val="000000"/>
        </w:rPr>
      </w:pPr>
    </w:p>
    <w:p w14:paraId="243DD570" w14:textId="77777777" w:rsidR="005548A7" w:rsidRDefault="00AE73F0">
      <w:pPr>
        <w:keepNext/>
        <w:keepLines/>
        <w:pBdr>
          <w:top w:val="nil"/>
          <w:left w:val="nil"/>
          <w:bottom w:val="nil"/>
          <w:right w:val="nil"/>
          <w:between w:val="nil"/>
        </w:pBdr>
        <w:spacing w:before="159" w:line="276" w:lineRule="auto"/>
        <w:rPr>
          <w:color w:val="000000"/>
        </w:rPr>
      </w:pPr>
      <w:r>
        <w:rPr>
          <w:b/>
          <w:bCs/>
          <w:color w:val="000000"/>
        </w:rPr>
        <w:t>JUSTIFICACIÓN</w:t>
      </w:r>
    </w:p>
    <w:p w14:paraId="7331F18A" w14:textId="77777777" w:rsidR="005548A7" w:rsidRDefault="00AE73F0" w:rsidP="00E90586">
      <w:pPr>
        <w:widowControl w:val="0"/>
        <w:pBdr>
          <w:top w:val="nil"/>
          <w:left w:val="nil"/>
          <w:bottom w:val="nil"/>
          <w:right w:val="nil"/>
          <w:between w:val="nil"/>
        </w:pBdr>
        <w:spacing w:before="183" w:line="276" w:lineRule="auto"/>
        <w:jc w:val="both"/>
        <w:rPr>
          <w:color w:val="000000"/>
        </w:rPr>
      </w:pPr>
      <w:r>
        <w:rPr>
          <w:color w:val="000000"/>
        </w:rPr>
        <w:t>La modificación de los artículos 162 y 188D de la Ley 599 de 2000 busca que los grupos al margen de la ley, las organizaciones criminales y cualquier persona que participe, induzca, promueva o coaccione a menores de edad para la comisión de delitos o el reclutamiento ilícito reciban una sanción ejemplar dentro del sistema penal colombiano.</w:t>
      </w:r>
    </w:p>
    <w:p w14:paraId="1769B743" w14:textId="20A43862" w:rsidR="005548A7" w:rsidRDefault="00AE73F0" w:rsidP="00E90586">
      <w:pPr>
        <w:widowControl w:val="0"/>
        <w:pBdr>
          <w:top w:val="nil"/>
          <w:left w:val="nil"/>
          <w:bottom w:val="nil"/>
          <w:right w:val="nil"/>
          <w:between w:val="nil"/>
        </w:pBdr>
        <w:spacing w:before="159" w:line="276" w:lineRule="auto"/>
        <w:jc w:val="both"/>
        <w:rPr>
          <w:color w:val="000000"/>
        </w:rPr>
      </w:pPr>
      <w:r>
        <w:rPr>
          <w:color w:val="000000"/>
        </w:rPr>
        <w:t>Adicionalmente, la presente ley busca generar y reforzar mecanismos del Estado colombiano para la prevención de reclutamiento forzado y el uso de menores de edad en la comisión de delitos.</w:t>
      </w:r>
    </w:p>
    <w:p w14:paraId="4DA85450" w14:textId="77777777" w:rsidR="005548A7" w:rsidRDefault="00AE73F0">
      <w:pPr>
        <w:keepNext/>
        <w:keepLines/>
        <w:pBdr>
          <w:top w:val="nil"/>
          <w:left w:val="nil"/>
          <w:bottom w:val="nil"/>
          <w:right w:val="nil"/>
          <w:between w:val="nil"/>
        </w:pBdr>
        <w:spacing w:before="240" w:line="276" w:lineRule="auto"/>
        <w:rPr>
          <w:color w:val="000000"/>
        </w:rPr>
      </w:pPr>
      <w:r>
        <w:rPr>
          <w:b/>
          <w:bCs/>
          <w:color w:val="000000"/>
        </w:rPr>
        <w:t>MAGNITUD DEL PROBLEMA A ATENDER CON ESTE PROYECTO DE LEY</w:t>
      </w:r>
    </w:p>
    <w:p w14:paraId="4DB76C22" w14:textId="77777777" w:rsidR="005548A7" w:rsidRDefault="00AE73F0">
      <w:pPr>
        <w:keepNext/>
        <w:pBdr>
          <w:top w:val="nil"/>
          <w:left w:val="nil"/>
          <w:bottom w:val="nil"/>
          <w:right w:val="nil"/>
          <w:between w:val="nil"/>
        </w:pBdr>
        <w:spacing w:before="180" w:after="60" w:line="276" w:lineRule="auto"/>
        <w:rPr>
          <w:b/>
          <w:bCs/>
          <w:i/>
          <w:iCs/>
          <w:color w:val="000000"/>
        </w:rPr>
      </w:pPr>
      <w:r>
        <w:rPr>
          <w:b/>
          <w:bCs/>
          <w:i/>
          <w:iCs/>
          <w:color w:val="000000"/>
        </w:rPr>
        <w:t>Problemática</w:t>
      </w:r>
    </w:p>
    <w:p w14:paraId="10BC43D9" w14:textId="77777777" w:rsidR="005548A7" w:rsidRDefault="00AE73F0">
      <w:pPr>
        <w:spacing w:before="183" w:line="276" w:lineRule="auto"/>
      </w:pPr>
      <w:r>
        <w:rPr>
          <w:b/>
          <w:bCs/>
        </w:rPr>
        <w:t>Del reclutamiento ilícito</w:t>
      </w:r>
    </w:p>
    <w:p w14:paraId="21839A1A" w14:textId="77777777" w:rsidR="005548A7" w:rsidRDefault="00AE73F0" w:rsidP="00E90586">
      <w:pPr>
        <w:widowControl w:val="0"/>
        <w:pBdr>
          <w:top w:val="nil"/>
          <w:left w:val="nil"/>
          <w:bottom w:val="nil"/>
          <w:right w:val="nil"/>
          <w:between w:val="nil"/>
        </w:pBdr>
        <w:spacing w:before="183" w:line="276" w:lineRule="auto"/>
        <w:jc w:val="both"/>
        <w:rPr>
          <w:color w:val="000000"/>
        </w:rPr>
      </w:pPr>
      <w:r>
        <w:rPr>
          <w:color w:val="000000"/>
        </w:rPr>
        <w:t xml:space="preserve">Como primer punto, este proyecto hará referencia al artículo 162 de la Ley 599 de 2000, el cual hace se alusión al delito autónomo de reclutamiento ilícito, así: </w:t>
      </w:r>
      <w:r>
        <w:rPr>
          <w:i/>
          <w:iCs/>
          <w:color w:val="000000"/>
        </w:rPr>
        <w:t xml:space="preserve">“El que, con ocasión y en desarrollo del conflicto armado, reclute menores de dieciocho (18) años los utilice o los obligue a participar directa o indirectamente en las hostilidades o en acciones armadas”.  </w:t>
      </w:r>
      <w:r>
        <w:rPr>
          <w:color w:val="000000"/>
        </w:rPr>
        <w:t>(Ley 599, 2000, art. 162)</w:t>
      </w:r>
    </w:p>
    <w:p w14:paraId="6A120DF9" w14:textId="2062EB44" w:rsidR="00E90586" w:rsidRDefault="00AE73F0" w:rsidP="00E90586">
      <w:pPr>
        <w:widowControl w:val="0"/>
        <w:pBdr>
          <w:top w:val="nil"/>
          <w:left w:val="nil"/>
          <w:bottom w:val="nil"/>
          <w:right w:val="nil"/>
          <w:between w:val="nil"/>
        </w:pBdr>
        <w:spacing w:before="159" w:line="276" w:lineRule="auto"/>
        <w:jc w:val="both"/>
        <w:rPr>
          <w:color w:val="000000"/>
        </w:rPr>
      </w:pPr>
      <w:r>
        <w:rPr>
          <w:color w:val="000000"/>
        </w:rPr>
        <w:t xml:space="preserve">Es fundamental comprender que </w:t>
      </w:r>
      <w:r>
        <w:t>el reclutamiento se entiende como</w:t>
      </w:r>
      <w:r>
        <w:rPr>
          <w:color w:val="000000"/>
        </w:rPr>
        <w:t xml:space="preserve"> la separación física de su entorno familiar y comunitario para la participación directa de niños, niñas y adolescentes en actividades bélicas o militares o en actividades tácticas, de sustento o cualquier otro rol en relación con los combatientes de los grupos armados organizados o grupos delincuenciales</w:t>
      </w:r>
      <w:r>
        <w:t xml:space="preserve"> (Consejería Presidencial para los Derechos Humanos, 2021). También</w:t>
      </w:r>
      <w:r w:rsidR="001E5D50">
        <w:t>,</w:t>
      </w:r>
      <w:r>
        <w:t xml:space="preserve"> el </w:t>
      </w:r>
      <w:r>
        <w:rPr>
          <w:color w:val="000000"/>
        </w:rPr>
        <w:t xml:space="preserve">reclutamiento ilícito se </w:t>
      </w:r>
      <w:r w:rsidR="001E5D50">
        <w:t>puede definir</w:t>
      </w:r>
      <w:r>
        <w:rPr>
          <w:color w:val="000000"/>
        </w:rPr>
        <w:t xml:space="preserve"> como la acción de incorporar a menores</w:t>
      </w:r>
      <w:r w:rsidR="00E90586">
        <w:rPr>
          <w:color w:val="000000"/>
        </w:rPr>
        <w:t xml:space="preserve"> </w:t>
      </w:r>
      <w:r>
        <w:rPr>
          <w:color w:val="000000"/>
        </w:rPr>
        <w:t xml:space="preserve">de edad en las filas de grupos armados mediante coacción, engaño o </w:t>
      </w:r>
      <w:r w:rsidR="00E90586">
        <w:rPr>
          <w:color w:val="000000"/>
        </w:rPr>
        <w:t xml:space="preserve">      </w:t>
      </w:r>
    </w:p>
    <w:p w14:paraId="48F7D876" w14:textId="0AA7FFEE" w:rsidR="00E90586" w:rsidRDefault="00E90586" w:rsidP="00E90586">
      <w:pPr>
        <w:widowControl w:val="0"/>
        <w:pBdr>
          <w:top w:val="nil"/>
          <w:left w:val="nil"/>
          <w:bottom w:val="nil"/>
          <w:right w:val="nil"/>
          <w:between w:val="nil"/>
        </w:pBdr>
        <w:spacing w:before="159" w:line="276" w:lineRule="auto"/>
        <w:jc w:val="both"/>
        <w:rPr>
          <w:color w:val="000000"/>
        </w:rPr>
      </w:pPr>
      <w:r>
        <w:rPr>
          <w:color w:val="000000"/>
        </w:rPr>
        <w:t xml:space="preserve">                   </w:t>
      </w:r>
    </w:p>
    <w:p w14:paraId="50BB88BF" w14:textId="37440EC8" w:rsidR="005548A7" w:rsidRDefault="00AE73F0" w:rsidP="00E90586">
      <w:pPr>
        <w:widowControl w:val="0"/>
        <w:pBdr>
          <w:top w:val="nil"/>
          <w:left w:val="nil"/>
          <w:bottom w:val="nil"/>
          <w:right w:val="nil"/>
          <w:between w:val="nil"/>
        </w:pBdr>
        <w:spacing w:before="159" w:line="276" w:lineRule="auto"/>
        <w:jc w:val="both"/>
        <w:rPr>
          <w:color w:val="000000"/>
        </w:rPr>
      </w:pPr>
      <w:r>
        <w:rPr>
          <w:color w:val="000000"/>
        </w:rPr>
        <w:lastRenderedPageBreak/>
        <w:t>presiones psicológicas, vulnerando su derecho a la protección especial como niños y niñas. Este acto constituye una grave violación a los Derechos Humanos y al Derecho Internacional Humanitario, y según el Derecho Internacional, el reclutamiento de menores siempre</w:t>
      </w:r>
      <w:r>
        <w:t xml:space="preserve"> es</w:t>
      </w:r>
      <w:r>
        <w:rPr>
          <w:color w:val="000000"/>
        </w:rPr>
        <w:t xml:space="preserve"> forzoso (Global </w:t>
      </w:r>
      <w:proofErr w:type="spellStart"/>
      <w:r>
        <w:rPr>
          <w:color w:val="000000"/>
        </w:rPr>
        <w:t>Protection</w:t>
      </w:r>
      <w:proofErr w:type="spellEnd"/>
      <w:r>
        <w:rPr>
          <w:color w:val="000000"/>
        </w:rPr>
        <w:t xml:space="preserve"> </w:t>
      </w:r>
      <w:proofErr w:type="spellStart"/>
      <w:r>
        <w:rPr>
          <w:color w:val="000000"/>
        </w:rPr>
        <w:t>Cluster</w:t>
      </w:r>
      <w:proofErr w:type="spellEnd"/>
      <w:r>
        <w:rPr>
          <w:color w:val="000000"/>
        </w:rPr>
        <w:t>, s. f.).</w:t>
      </w:r>
    </w:p>
    <w:p w14:paraId="4579F528" w14:textId="77777777" w:rsidR="005548A7" w:rsidRDefault="00AE73F0" w:rsidP="00E90586">
      <w:pPr>
        <w:widowControl w:val="0"/>
        <w:pBdr>
          <w:top w:val="nil"/>
          <w:left w:val="nil"/>
          <w:bottom w:val="nil"/>
          <w:right w:val="nil"/>
          <w:between w:val="nil"/>
        </w:pBdr>
        <w:spacing w:before="159" w:line="276" w:lineRule="auto"/>
        <w:jc w:val="both"/>
        <w:rPr>
          <w:color w:val="000000"/>
        </w:rPr>
      </w:pPr>
      <w:r>
        <w:rPr>
          <w:color w:val="000000"/>
        </w:rPr>
        <w:t>De acuerdo con el Programa de Atención a Niños, Niñas y Adolescentes Víctimas de Reclutamiento del ICBF, las principales afectaciones ocasionadas por el reclutamiento ilícito incluyen:</w:t>
      </w:r>
    </w:p>
    <w:p w14:paraId="72BEDD57" w14:textId="77777777" w:rsidR="005548A7" w:rsidRDefault="00AE73F0">
      <w:pPr>
        <w:widowControl w:val="0"/>
        <w:numPr>
          <w:ilvl w:val="0"/>
          <w:numId w:val="15"/>
        </w:numPr>
        <w:pBdr>
          <w:top w:val="nil"/>
          <w:left w:val="nil"/>
          <w:bottom w:val="nil"/>
          <w:right w:val="nil"/>
          <w:between w:val="nil"/>
        </w:pBdr>
        <w:tabs>
          <w:tab w:val="left" w:pos="1342"/>
        </w:tabs>
        <w:spacing w:before="158" w:line="276" w:lineRule="auto"/>
        <w:ind w:right="619"/>
        <w:rPr>
          <w:color w:val="000000"/>
        </w:rPr>
      </w:pPr>
      <w:r>
        <w:rPr>
          <w:color w:val="000000"/>
        </w:rPr>
        <w:t>Vulneración de todos sus derechos fundamentales (educación, salud, libre desarrollo, alimentación, libre movilidad).</w:t>
      </w:r>
    </w:p>
    <w:p w14:paraId="1F3E3C55" w14:textId="77777777" w:rsidR="005548A7" w:rsidRDefault="00AE73F0">
      <w:pPr>
        <w:widowControl w:val="0"/>
        <w:numPr>
          <w:ilvl w:val="0"/>
          <w:numId w:val="15"/>
        </w:numPr>
        <w:pBdr>
          <w:top w:val="nil"/>
          <w:left w:val="nil"/>
          <w:bottom w:val="nil"/>
          <w:right w:val="nil"/>
          <w:between w:val="nil"/>
        </w:pBdr>
        <w:tabs>
          <w:tab w:val="left" w:pos="1341"/>
        </w:tabs>
        <w:spacing w:line="276" w:lineRule="auto"/>
        <w:ind w:left="1341"/>
        <w:rPr>
          <w:color w:val="000000"/>
        </w:rPr>
      </w:pPr>
      <w:r>
        <w:rPr>
          <w:color w:val="000000"/>
        </w:rPr>
        <w:t>Intenso sufrimiento emocional.</w:t>
      </w:r>
    </w:p>
    <w:p w14:paraId="319D47BF" w14:textId="77777777" w:rsidR="005548A7" w:rsidRDefault="00AE73F0">
      <w:pPr>
        <w:widowControl w:val="0"/>
        <w:numPr>
          <w:ilvl w:val="0"/>
          <w:numId w:val="15"/>
        </w:numPr>
        <w:pBdr>
          <w:top w:val="nil"/>
          <w:left w:val="nil"/>
          <w:bottom w:val="nil"/>
          <w:right w:val="nil"/>
          <w:between w:val="nil"/>
        </w:pBdr>
        <w:tabs>
          <w:tab w:val="left" w:pos="1342"/>
        </w:tabs>
        <w:spacing w:line="276" w:lineRule="auto"/>
        <w:ind w:right="621"/>
        <w:rPr>
          <w:color w:val="000000"/>
        </w:rPr>
      </w:pPr>
      <w:r>
        <w:rPr>
          <w:color w:val="000000"/>
        </w:rPr>
        <w:t>Problemas de salud mental como depresión, ansiedad, trastornos del sueño, retraimiento social, miedo generalizado y dificultades en el manejo de emociones.</w:t>
      </w:r>
    </w:p>
    <w:p w14:paraId="79D62D12" w14:textId="77777777" w:rsidR="005548A7" w:rsidRDefault="00AE73F0">
      <w:pPr>
        <w:widowControl w:val="0"/>
        <w:numPr>
          <w:ilvl w:val="0"/>
          <w:numId w:val="15"/>
        </w:numPr>
        <w:pBdr>
          <w:top w:val="nil"/>
          <w:left w:val="nil"/>
          <w:bottom w:val="nil"/>
          <w:right w:val="nil"/>
          <w:between w:val="nil"/>
        </w:pBdr>
        <w:tabs>
          <w:tab w:val="left" w:pos="1341"/>
        </w:tabs>
        <w:spacing w:line="276" w:lineRule="auto"/>
        <w:ind w:left="1341"/>
        <w:rPr>
          <w:color w:val="000000"/>
        </w:rPr>
      </w:pPr>
      <w:r>
        <w:rPr>
          <w:color w:val="000000"/>
        </w:rPr>
        <w:t>Alteraciones en su desarrollo integral.</w:t>
      </w:r>
    </w:p>
    <w:p w14:paraId="288BFEB5" w14:textId="77777777" w:rsidR="005548A7" w:rsidRDefault="00AE73F0">
      <w:pPr>
        <w:widowControl w:val="0"/>
        <w:numPr>
          <w:ilvl w:val="0"/>
          <w:numId w:val="15"/>
        </w:numPr>
        <w:pBdr>
          <w:top w:val="nil"/>
          <w:left w:val="nil"/>
          <w:bottom w:val="nil"/>
          <w:right w:val="nil"/>
          <w:between w:val="nil"/>
        </w:pBdr>
        <w:tabs>
          <w:tab w:val="left" w:pos="1341"/>
        </w:tabs>
        <w:spacing w:line="276" w:lineRule="auto"/>
        <w:ind w:left="1341"/>
        <w:rPr>
          <w:color w:val="000000"/>
        </w:rPr>
      </w:pPr>
      <w:r>
        <w:rPr>
          <w:color w:val="000000"/>
        </w:rPr>
        <w:t>Truncamiento de su proyecto de vida.</w:t>
      </w:r>
    </w:p>
    <w:p w14:paraId="1DB72046" w14:textId="77777777" w:rsidR="005548A7" w:rsidRDefault="00AE73F0">
      <w:pPr>
        <w:widowControl w:val="0"/>
        <w:numPr>
          <w:ilvl w:val="0"/>
          <w:numId w:val="15"/>
        </w:numPr>
        <w:pBdr>
          <w:top w:val="nil"/>
          <w:left w:val="nil"/>
          <w:bottom w:val="nil"/>
          <w:right w:val="nil"/>
          <w:between w:val="nil"/>
        </w:pBdr>
        <w:tabs>
          <w:tab w:val="left" w:pos="1341"/>
        </w:tabs>
        <w:spacing w:line="276" w:lineRule="auto"/>
        <w:ind w:left="1341"/>
        <w:rPr>
          <w:color w:val="000000"/>
        </w:rPr>
      </w:pPr>
      <w:r>
        <w:rPr>
          <w:color w:val="000000"/>
        </w:rPr>
        <w:t>Ruptura de relaciones y del tejido social en sus comunidades.</w:t>
      </w:r>
    </w:p>
    <w:p w14:paraId="155DF1F4" w14:textId="77777777" w:rsidR="005548A7" w:rsidRDefault="00AE73F0">
      <w:pPr>
        <w:widowControl w:val="0"/>
        <w:numPr>
          <w:ilvl w:val="0"/>
          <w:numId w:val="15"/>
        </w:numPr>
        <w:pBdr>
          <w:top w:val="nil"/>
          <w:left w:val="nil"/>
          <w:bottom w:val="nil"/>
          <w:right w:val="nil"/>
          <w:between w:val="nil"/>
        </w:pBdr>
        <w:tabs>
          <w:tab w:val="left" w:pos="1341"/>
        </w:tabs>
        <w:spacing w:line="276" w:lineRule="auto"/>
        <w:ind w:left="1341"/>
        <w:rPr>
          <w:color w:val="000000"/>
        </w:rPr>
      </w:pPr>
      <w:r>
        <w:rPr>
          <w:color w:val="000000"/>
        </w:rPr>
        <w:t>Pérdida de prácticas ancestrales y culturales.</w:t>
      </w:r>
    </w:p>
    <w:p w14:paraId="5017CCEB" w14:textId="77777777" w:rsidR="005548A7" w:rsidRDefault="00AE73F0" w:rsidP="00E90586">
      <w:pPr>
        <w:widowControl w:val="0"/>
        <w:pBdr>
          <w:top w:val="nil"/>
          <w:left w:val="nil"/>
          <w:bottom w:val="nil"/>
          <w:right w:val="nil"/>
          <w:between w:val="nil"/>
        </w:pBdr>
        <w:spacing w:before="170" w:line="276" w:lineRule="auto"/>
        <w:jc w:val="both"/>
        <w:rPr>
          <w:color w:val="000000"/>
        </w:rPr>
      </w:pPr>
      <w:r>
        <w:rPr>
          <w:color w:val="000000"/>
        </w:rPr>
        <w:t>Es importante destacar que, según el Instituto Colombiano de Bienestar Familiar (ICBF), a través del Radicado No. 20242010000003571 de 2024, el Sistema de Información del Programa de Atención Especializada para el Restablecimiento de Derechos a Niños, Niñas y Adolescentes Víctimas de Reclutamiento Ilícito reportó que en 2022 se atendieron 421 menores, y en 2023, 419</w:t>
      </w:r>
      <w:r>
        <w:t>.</w:t>
      </w:r>
    </w:p>
    <w:p w14:paraId="3C1D44D0" w14:textId="77777777" w:rsidR="005548A7" w:rsidRDefault="00AE73F0" w:rsidP="00E90586">
      <w:pPr>
        <w:widowControl w:val="0"/>
        <w:pBdr>
          <w:top w:val="nil"/>
          <w:left w:val="nil"/>
          <w:bottom w:val="nil"/>
          <w:right w:val="nil"/>
          <w:between w:val="nil"/>
        </w:pBdr>
        <w:spacing w:before="170" w:line="276" w:lineRule="auto"/>
        <w:jc w:val="both"/>
      </w:pPr>
      <w:r>
        <w:rPr>
          <w:color w:val="000000"/>
        </w:rPr>
        <w:t>Para 2024, el Sistema reportó 318 niños, niñas y adolescentes atendidos. En 2025 la cifra aumentó a 420 menores atendidos</w:t>
      </w:r>
      <w:r>
        <w:t xml:space="preserve"> </w:t>
      </w:r>
      <w:r>
        <w:rPr>
          <w:color w:val="000000"/>
        </w:rPr>
        <w:t>(</w:t>
      </w:r>
      <w:r>
        <w:t>ICBF, reporte a corte del 31 de octubre de 2025).</w:t>
      </w:r>
    </w:p>
    <w:p w14:paraId="49E5B98D" w14:textId="77777777" w:rsidR="005548A7" w:rsidRDefault="005548A7">
      <w:pPr>
        <w:widowControl w:val="0"/>
        <w:pBdr>
          <w:top w:val="nil"/>
          <w:left w:val="nil"/>
          <w:bottom w:val="nil"/>
          <w:right w:val="nil"/>
          <w:between w:val="nil"/>
        </w:pBdr>
        <w:spacing w:line="276" w:lineRule="auto"/>
        <w:rPr>
          <w:color w:val="000000"/>
        </w:rPr>
      </w:pPr>
    </w:p>
    <w:tbl>
      <w:tblPr>
        <w:tblStyle w:val="a0"/>
        <w:tblpPr w:leftFromText="141" w:rightFromText="141" w:vertAnchor="text" w:tblpX="268" w:tblpY="135"/>
        <w:tblW w:w="8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0"/>
        <w:gridCol w:w="2127"/>
        <w:gridCol w:w="2127"/>
        <w:gridCol w:w="2128"/>
      </w:tblGrid>
      <w:tr w:rsidR="005548A7" w14:paraId="2879FD87" w14:textId="77777777">
        <w:trPr>
          <w:trHeight w:val="1306"/>
        </w:trPr>
        <w:tc>
          <w:tcPr>
            <w:tcW w:w="8302" w:type="dxa"/>
            <w:gridSpan w:val="4"/>
          </w:tcPr>
          <w:p w14:paraId="0D0C35D6" w14:textId="77777777" w:rsidR="005548A7" w:rsidRDefault="00AE73F0">
            <w:pPr>
              <w:widowControl w:val="0"/>
              <w:pBdr>
                <w:top w:val="nil"/>
                <w:left w:val="nil"/>
                <w:bottom w:val="nil"/>
                <w:right w:val="nil"/>
                <w:between w:val="nil"/>
              </w:pBdr>
              <w:spacing w:before="25" w:line="276" w:lineRule="auto"/>
              <w:ind w:left="117" w:right="112" w:firstLine="3"/>
              <w:jc w:val="center"/>
              <w:rPr>
                <w:color w:val="000000"/>
              </w:rPr>
            </w:pPr>
            <w:r>
              <w:rPr>
                <w:b/>
                <w:bCs/>
                <w:color w:val="000000"/>
              </w:rPr>
              <w:t>Cifras del Sistema de Información del Programa de Atención Especializado para el restablecimiento de derechos a niños, niñas y adolescentes víctimas de reclutamiento ilícito que se desvinculan de los grupos armados organizados al margen de la ley</w:t>
            </w:r>
          </w:p>
        </w:tc>
      </w:tr>
      <w:tr w:rsidR="005548A7" w14:paraId="781ACB86" w14:textId="77777777">
        <w:trPr>
          <w:trHeight w:val="270"/>
        </w:trPr>
        <w:tc>
          <w:tcPr>
            <w:tcW w:w="8302" w:type="dxa"/>
            <w:gridSpan w:val="4"/>
          </w:tcPr>
          <w:p w14:paraId="6AFFF304" w14:textId="77777777" w:rsidR="005548A7" w:rsidRDefault="00AE73F0">
            <w:pPr>
              <w:widowControl w:val="0"/>
              <w:pBdr>
                <w:top w:val="nil"/>
                <w:left w:val="nil"/>
                <w:bottom w:val="nil"/>
                <w:right w:val="nil"/>
                <w:between w:val="nil"/>
              </w:pBdr>
              <w:spacing w:line="276" w:lineRule="auto"/>
              <w:ind w:left="4"/>
              <w:jc w:val="center"/>
              <w:rPr>
                <w:color w:val="000000"/>
              </w:rPr>
            </w:pPr>
            <w:r>
              <w:rPr>
                <w:color w:val="000000"/>
              </w:rPr>
              <w:t>Vigencias</w:t>
            </w:r>
          </w:p>
        </w:tc>
      </w:tr>
      <w:tr w:rsidR="005548A7" w14:paraId="6EB0C47D" w14:textId="77777777">
        <w:trPr>
          <w:trHeight w:val="270"/>
        </w:trPr>
        <w:tc>
          <w:tcPr>
            <w:tcW w:w="1920" w:type="dxa"/>
          </w:tcPr>
          <w:p w14:paraId="36FEC340" w14:textId="77777777" w:rsidR="005548A7" w:rsidRDefault="00AE73F0">
            <w:pPr>
              <w:widowControl w:val="0"/>
              <w:pBdr>
                <w:top w:val="nil"/>
                <w:left w:val="nil"/>
                <w:bottom w:val="nil"/>
                <w:right w:val="nil"/>
                <w:between w:val="nil"/>
              </w:pBdr>
              <w:spacing w:line="276" w:lineRule="auto"/>
              <w:ind w:left="7"/>
              <w:jc w:val="center"/>
              <w:rPr>
                <w:color w:val="000000"/>
              </w:rPr>
            </w:pPr>
            <w:r>
              <w:rPr>
                <w:color w:val="000000"/>
              </w:rPr>
              <w:t>2022</w:t>
            </w:r>
          </w:p>
        </w:tc>
        <w:tc>
          <w:tcPr>
            <w:tcW w:w="2127" w:type="dxa"/>
          </w:tcPr>
          <w:p w14:paraId="6695338F"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2023</w:t>
            </w:r>
          </w:p>
        </w:tc>
        <w:tc>
          <w:tcPr>
            <w:tcW w:w="2127" w:type="dxa"/>
          </w:tcPr>
          <w:p w14:paraId="04E7CF77"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2024</w:t>
            </w:r>
          </w:p>
        </w:tc>
        <w:tc>
          <w:tcPr>
            <w:tcW w:w="2128" w:type="dxa"/>
          </w:tcPr>
          <w:p w14:paraId="4C0ECBE4"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2025</w:t>
            </w:r>
          </w:p>
        </w:tc>
      </w:tr>
      <w:tr w:rsidR="005548A7" w14:paraId="2F9DDE7D" w14:textId="77777777">
        <w:trPr>
          <w:trHeight w:val="351"/>
        </w:trPr>
        <w:tc>
          <w:tcPr>
            <w:tcW w:w="1920" w:type="dxa"/>
          </w:tcPr>
          <w:p w14:paraId="0E6EE760" w14:textId="77777777" w:rsidR="005548A7" w:rsidRDefault="00AE73F0">
            <w:pPr>
              <w:widowControl w:val="0"/>
              <w:pBdr>
                <w:top w:val="nil"/>
                <w:left w:val="nil"/>
                <w:bottom w:val="nil"/>
                <w:right w:val="nil"/>
                <w:between w:val="nil"/>
              </w:pBdr>
              <w:spacing w:line="276" w:lineRule="auto"/>
              <w:ind w:left="7"/>
              <w:jc w:val="center"/>
              <w:rPr>
                <w:color w:val="000000"/>
              </w:rPr>
            </w:pPr>
            <w:r>
              <w:rPr>
                <w:color w:val="000000"/>
              </w:rPr>
              <w:t>421</w:t>
            </w:r>
          </w:p>
        </w:tc>
        <w:tc>
          <w:tcPr>
            <w:tcW w:w="2127" w:type="dxa"/>
          </w:tcPr>
          <w:p w14:paraId="4FAEFA02"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419</w:t>
            </w:r>
          </w:p>
        </w:tc>
        <w:tc>
          <w:tcPr>
            <w:tcW w:w="2127" w:type="dxa"/>
          </w:tcPr>
          <w:p w14:paraId="06B9F80B"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318</w:t>
            </w:r>
          </w:p>
        </w:tc>
        <w:tc>
          <w:tcPr>
            <w:tcW w:w="2128" w:type="dxa"/>
          </w:tcPr>
          <w:p w14:paraId="276D8541" w14:textId="77777777" w:rsidR="005548A7" w:rsidRDefault="00AE73F0">
            <w:pPr>
              <w:widowControl w:val="0"/>
              <w:pBdr>
                <w:top w:val="nil"/>
                <w:left w:val="nil"/>
                <w:bottom w:val="nil"/>
                <w:right w:val="nil"/>
                <w:between w:val="nil"/>
              </w:pBdr>
              <w:spacing w:line="276" w:lineRule="auto"/>
              <w:ind w:left="5"/>
              <w:jc w:val="center"/>
              <w:rPr>
                <w:color w:val="000000"/>
              </w:rPr>
            </w:pPr>
            <w:r>
              <w:rPr>
                <w:color w:val="000000"/>
              </w:rPr>
              <w:t>420</w:t>
            </w:r>
          </w:p>
        </w:tc>
      </w:tr>
    </w:tbl>
    <w:p w14:paraId="444A28D3" w14:textId="707A6BFC" w:rsidR="005548A7" w:rsidRDefault="00AE73F0" w:rsidP="00E90586">
      <w:pPr>
        <w:widowControl w:val="0"/>
        <w:pBdr>
          <w:top w:val="nil"/>
          <w:left w:val="nil"/>
          <w:bottom w:val="nil"/>
          <w:right w:val="nil"/>
          <w:between w:val="nil"/>
        </w:pBdr>
        <w:spacing w:line="276" w:lineRule="auto"/>
        <w:ind w:right="615"/>
        <w:rPr>
          <w:sz w:val="18"/>
          <w:szCs w:val="18"/>
        </w:rPr>
      </w:pPr>
      <w:r>
        <w:rPr>
          <w:b/>
          <w:bCs/>
          <w:sz w:val="18"/>
          <w:szCs w:val="18"/>
        </w:rPr>
        <w:t xml:space="preserve">Fuente:  </w:t>
      </w:r>
      <w:r>
        <w:rPr>
          <w:sz w:val="18"/>
          <w:szCs w:val="18"/>
        </w:rPr>
        <w:t xml:space="preserve">creado a partir de las cifras reportadas en el </w:t>
      </w:r>
      <w:proofErr w:type="gramStart"/>
      <w:r>
        <w:rPr>
          <w:sz w:val="18"/>
          <w:szCs w:val="18"/>
        </w:rPr>
        <w:t>radicado  No.</w:t>
      </w:r>
      <w:proofErr w:type="gramEnd"/>
      <w:r>
        <w:rPr>
          <w:sz w:val="18"/>
          <w:szCs w:val="18"/>
        </w:rPr>
        <w:t xml:space="preserve"> 20242010000003571 de 2024 y  mediante reporte de ICBF a través de la Consejería Presidencial para los Derechos Humanos y el Derecho Internacional Humanitario, con corte al 31 de octubre de 2025.</w:t>
      </w:r>
    </w:p>
    <w:p w14:paraId="6C0D0669" w14:textId="77777777" w:rsidR="005548A7" w:rsidRDefault="005548A7">
      <w:pPr>
        <w:widowControl w:val="0"/>
        <w:pBdr>
          <w:top w:val="nil"/>
          <w:left w:val="nil"/>
          <w:bottom w:val="nil"/>
          <w:right w:val="nil"/>
          <w:between w:val="nil"/>
        </w:pBdr>
        <w:spacing w:line="276" w:lineRule="auto"/>
        <w:ind w:right="615"/>
        <w:jc w:val="both"/>
      </w:pPr>
    </w:p>
    <w:p w14:paraId="22590E2F" w14:textId="77777777" w:rsidR="00E90586" w:rsidRDefault="00E90586">
      <w:pPr>
        <w:widowControl w:val="0"/>
        <w:pBdr>
          <w:top w:val="nil"/>
          <w:left w:val="nil"/>
          <w:bottom w:val="nil"/>
          <w:right w:val="nil"/>
          <w:between w:val="nil"/>
        </w:pBdr>
        <w:spacing w:line="276" w:lineRule="auto"/>
        <w:ind w:right="615"/>
        <w:jc w:val="both"/>
      </w:pPr>
    </w:p>
    <w:p w14:paraId="7891A594" w14:textId="77777777" w:rsidR="00E90586" w:rsidRDefault="00E90586">
      <w:pPr>
        <w:widowControl w:val="0"/>
        <w:pBdr>
          <w:top w:val="nil"/>
          <w:left w:val="nil"/>
          <w:bottom w:val="nil"/>
          <w:right w:val="nil"/>
          <w:between w:val="nil"/>
        </w:pBdr>
        <w:spacing w:line="276" w:lineRule="auto"/>
        <w:ind w:right="615"/>
        <w:jc w:val="both"/>
      </w:pPr>
    </w:p>
    <w:p w14:paraId="3BDD1771" w14:textId="77777777" w:rsidR="00E90586" w:rsidRDefault="00E90586">
      <w:pPr>
        <w:widowControl w:val="0"/>
        <w:pBdr>
          <w:top w:val="nil"/>
          <w:left w:val="nil"/>
          <w:bottom w:val="nil"/>
          <w:right w:val="nil"/>
          <w:between w:val="nil"/>
        </w:pBdr>
        <w:spacing w:line="276" w:lineRule="auto"/>
        <w:ind w:right="615"/>
        <w:jc w:val="both"/>
      </w:pPr>
    </w:p>
    <w:p w14:paraId="4ABBC93A" w14:textId="594EB75C" w:rsidR="005548A7" w:rsidRDefault="00AE73F0" w:rsidP="00E90586">
      <w:pPr>
        <w:widowControl w:val="0"/>
        <w:pBdr>
          <w:top w:val="nil"/>
          <w:left w:val="nil"/>
          <w:bottom w:val="nil"/>
          <w:right w:val="nil"/>
          <w:between w:val="nil"/>
        </w:pBdr>
        <w:spacing w:line="276" w:lineRule="auto"/>
        <w:jc w:val="both"/>
        <w:rPr>
          <w:color w:val="000000"/>
        </w:rPr>
      </w:pPr>
      <w:r>
        <w:t xml:space="preserve">Las </w:t>
      </w:r>
      <w:r>
        <w:rPr>
          <w:color w:val="000000"/>
        </w:rPr>
        <w:t>cifras reportadas por las entidades del orden nacional, demuestran la magnitud de este fenómeno; en cuanto al Reclutamiento Ilícito de menores de edad, el ICBF indicó que entre los años 1999 y 2025, se reportaron 8.232 víctimas; la Agencia de Reincorporación y Normalización (ARN) indicó que entre los años 2006 y 2025 atendió 10.982 víctimas menores; los reportados por la Jurisdicción Especial para la Paz entre los años 1996 y 2016 son de 18.677 menores.</w:t>
      </w:r>
    </w:p>
    <w:p w14:paraId="2123A33E" w14:textId="77777777" w:rsidR="005548A7" w:rsidRDefault="00AE73F0" w:rsidP="00E90586">
      <w:pPr>
        <w:widowControl w:val="0"/>
        <w:pBdr>
          <w:top w:val="nil"/>
          <w:left w:val="nil"/>
          <w:bottom w:val="nil"/>
          <w:right w:val="nil"/>
          <w:between w:val="nil"/>
        </w:pBdr>
        <w:spacing w:before="241" w:line="276" w:lineRule="auto"/>
        <w:jc w:val="both"/>
        <w:rPr>
          <w:color w:val="000000"/>
        </w:rPr>
      </w:pPr>
      <w:r>
        <w:rPr>
          <w:color w:val="000000"/>
        </w:rPr>
        <w:t xml:space="preserve">Sumado a lo anterior, </w:t>
      </w:r>
      <w:r>
        <w:t xml:space="preserve">mediante la revisión de las Alertas Tempranas emitidas por </w:t>
      </w:r>
      <w:r>
        <w:rPr>
          <w:color w:val="000000"/>
        </w:rPr>
        <w:t xml:space="preserve">el Sistema de Alertas Tempranas de la Defensoría del Pueblo </w:t>
      </w:r>
      <w:r>
        <w:t xml:space="preserve">durante </w:t>
      </w:r>
      <w:r>
        <w:rPr>
          <w:color w:val="000000"/>
        </w:rPr>
        <w:t xml:space="preserve">2025 </w:t>
      </w:r>
      <w:r>
        <w:t>(Defensoría del Pueblo de Colombia, S.f.)</w:t>
      </w:r>
      <w:r>
        <w:rPr>
          <w:color w:val="000000"/>
        </w:rPr>
        <w:t>, s</w:t>
      </w:r>
      <w:r>
        <w:t>e</w:t>
      </w:r>
      <w:r>
        <w:rPr>
          <w:color w:val="000000"/>
        </w:rPr>
        <w:t xml:space="preserve"> identificó que los mayores riesgos de reclutamiento en Antioquia, Bolívar, Caquetá, Cauca, Córdoba, Cundinamarca, Chocó, Magdalena, Vaupés, Meta, Norte de Santander, Nariño, Quindío, Santander, Sucre, Tolima, Guaviare, Vichada, Guainía y Valle del Cauca.</w:t>
      </w:r>
    </w:p>
    <w:p w14:paraId="2ACD479C" w14:textId="1981E160" w:rsidR="005548A7" w:rsidRDefault="00AE73F0" w:rsidP="00FB2EFD">
      <w:pPr>
        <w:widowControl w:val="0"/>
        <w:pBdr>
          <w:top w:val="nil"/>
          <w:left w:val="nil"/>
          <w:bottom w:val="nil"/>
          <w:right w:val="nil"/>
          <w:between w:val="nil"/>
        </w:pBdr>
        <w:spacing w:before="241" w:line="276" w:lineRule="auto"/>
        <w:jc w:val="both"/>
        <w:rPr>
          <w:color w:val="000000"/>
        </w:rPr>
      </w:pPr>
      <w:r>
        <w:rPr>
          <w:color w:val="000000"/>
        </w:rPr>
        <w:t xml:space="preserve">De acuerdo con </w:t>
      </w:r>
      <w:r>
        <w:t>el ICBF, a corte del 31 de octubre de 2025</w:t>
      </w:r>
      <w:r>
        <w:rPr>
          <w:color w:val="000000"/>
        </w:rPr>
        <w:t xml:space="preserve">, en el período comprendido entre 1999 y 2025, han ingresado 8.282 niños, niñas y adolescentes, al programa de atención especializada para la atención menores de desvinculados de grupos armados, cifras que podrían ser mayores ya que según </w:t>
      </w:r>
      <w:r>
        <w:t>la Defensoría del Pueblo (2025)</w:t>
      </w:r>
      <w:r>
        <w:rPr>
          <w:color w:val="000000"/>
        </w:rPr>
        <w:t xml:space="preserve">, podría existir un alto </w:t>
      </w:r>
      <w:proofErr w:type="spellStart"/>
      <w:r>
        <w:rPr>
          <w:color w:val="000000"/>
        </w:rPr>
        <w:t>subregistro</w:t>
      </w:r>
      <w:proofErr w:type="spellEnd"/>
      <w:r>
        <w:rPr>
          <w:color w:val="000000"/>
        </w:rPr>
        <w:t xml:space="preserve"> de casos por miedo a denunciar y a los fenómenos de desplazamiento.</w:t>
      </w:r>
    </w:p>
    <w:p w14:paraId="4015A6DB" w14:textId="487A1318" w:rsidR="00FB2EFD" w:rsidRDefault="00AE73F0" w:rsidP="00E90586">
      <w:pPr>
        <w:widowControl w:val="0"/>
        <w:tabs>
          <w:tab w:val="left" w:pos="7938"/>
        </w:tabs>
        <w:spacing w:line="276" w:lineRule="auto"/>
        <w:jc w:val="both"/>
      </w:pPr>
      <w:r>
        <w:t xml:space="preserve">Adicionalmente, el Instituto de Ciencia Política (ICP) y la Comisión de la Verdad (2021) en el texto </w:t>
      </w:r>
      <w:r>
        <w:rPr>
          <w:i/>
          <w:iCs/>
        </w:rPr>
        <w:t xml:space="preserve">Infancia Reclutada: Análisis de la práctica del reclutamiento forzado y utilización de niños, niñas y adolescentes, </w:t>
      </w:r>
      <w:r>
        <w:t xml:space="preserve"> sistematizan y presentan las cifras reportadas por el ICBF frente a los NNA desvinculados en el territorio nacional, para establecer en qué departamentos se tuvo mayor número de víctimas de reclutamiento, teniendo en cuenta que, en Colombia, desde 1999 a 2021, se habían reportado 8.282 NNA reclutados, sin contar con aquellos que pudieron haber sido provenientes de países fronterizos, como se detalla en la siguiente tabla:</w:t>
      </w:r>
    </w:p>
    <w:p w14:paraId="0E3B688C" w14:textId="77777777" w:rsidR="00FB2EFD" w:rsidRDefault="00FB2EFD" w:rsidP="00E90586">
      <w:pPr>
        <w:widowControl w:val="0"/>
        <w:tabs>
          <w:tab w:val="left" w:pos="7938"/>
        </w:tabs>
        <w:spacing w:line="276" w:lineRule="auto"/>
        <w:jc w:val="both"/>
      </w:pPr>
    </w:p>
    <w:tbl>
      <w:tblPr>
        <w:tblStyle w:val="a1"/>
        <w:tblpPr w:leftFromText="180" w:rightFromText="180" w:topFromText="180" w:bottomFromText="180" w:vertAnchor="text" w:tblpX="37"/>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917"/>
        <w:gridCol w:w="3315"/>
      </w:tblGrid>
      <w:tr w:rsidR="005548A7" w14:paraId="1A961489" w14:textId="77777777" w:rsidTr="00E90586">
        <w:trPr>
          <w:trHeight w:val="315"/>
        </w:trPr>
        <w:tc>
          <w:tcPr>
            <w:tcW w:w="2410" w:type="dxa"/>
          </w:tcPr>
          <w:p w14:paraId="4B7C5E20" w14:textId="77777777" w:rsidR="005548A7" w:rsidRDefault="00AE73F0" w:rsidP="00E90586">
            <w:pPr>
              <w:widowControl w:val="0"/>
              <w:spacing w:line="276" w:lineRule="auto"/>
              <w:ind w:left="7"/>
              <w:jc w:val="center"/>
            </w:pPr>
            <w:r>
              <w:rPr>
                <w:b/>
                <w:bCs/>
              </w:rPr>
              <w:t>ICBF</w:t>
            </w:r>
          </w:p>
        </w:tc>
        <w:tc>
          <w:tcPr>
            <w:tcW w:w="2917" w:type="dxa"/>
          </w:tcPr>
          <w:p w14:paraId="7D33DFEB" w14:textId="77777777" w:rsidR="005548A7" w:rsidRDefault="00AE73F0" w:rsidP="00E90586">
            <w:pPr>
              <w:widowControl w:val="0"/>
              <w:spacing w:line="276" w:lineRule="auto"/>
              <w:ind w:left="10" w:right="3"/>
              <w:jc w:val="center"/>
            </w:pPr>
            <w:r>
              <w:rPr>
                <w:b/>
                <w:bCs/>
              </w:rPr>
              <w:t>ARN</w:t>
            </w:r>
          </w:p>
        </w:tc>
        <w:tc>
          <w:tcPr>
            <w:tcW w:w="3315" w:type="dxa"/>
          </w:tcPr>
          <w:p w14:paraId="4A222299" w14:textId="77777777" w:rsidR="005548A7" w:rsidRDefault="00AE73F0" w:rsidP="00E90586">
            <w:pPr>
              <w:widowControl w:val="0"/>
              <w:spacing w:line="276" w:lineRule="auto"/>
              <w:ind w:left="7" w:right="3"/>
              <w:jc w:val="center"/>
            </w:pPr>
            <w:r>
              <w:rPr>
                <w:b/>
                <w:bCs/>
              </w:rPr>
              <w:t>JEP</w:t>
            </w:r>
          </w:p>
        </w:tc>
      </w:tr>
      <w:tr w:rsidR="005548A7" w14:paraId="4BC75867" w14:textId="77777777" w:rsidTr="00E90586">
        <w:trPr>
          <w:trHeight w:val="633"/>
        </w:trPr>
        <w:tc>
          <w:tcPr>
            <w:tcW w:w="2410" w:type="dxa"/>
          </w:tcPr>
          <w:p w14:paraId="0A9E9427" w14:textId="77777777" w:rsidR="005548A7" w:rsidRPr="00E90586" w:rsidRDefault="00AE73F0" w:rsidP="00E90586">
            <w:pPr>
              <w:widowControl w:val="0"/>
              <w:spacing w:line="276" w:lineRule="auto"/>
              <w:ind w:left="127" w:right="118" w:firstLine="4"/>
              <w:jc w:val="center"/>
              <w:rPr>
                <w:sz w:val="20"/>
                <w:szCs w:val="20"/>
              </w:rPr>
            </w:pPr>
            <w:r w:rsidRPr="00E90586">
              <w:rPr>
                <w:sz w:val="20"/>
                <w:szCs w:val="20"/>
              </w:rPr>
              <w:t>Número de Niños, Niñas y Adolescentes desvinculados</w:t>
            </w:r>
          </w:p>
        </w:tc>
        <w:tc>
          <w:tcPr>
            <w:tcW w:w="2917" w:type="dxa"/>
          </w:tcPr>
          <w:p w14:paraId="00A6617B" w14:textId="77777777" w:rsidR="005548A7" w:rsidRPr="00E90586" w:rsidRDefault="00AE73F0" w:rsidP="00E90586">
            <w:pPr>
              <w:widowControl w:val="0"/>
              <w:spacing w:line="276" w:lineRule="auto"/>
              <w:ind w:left="115" w:right="106" w:firstLine="3"/>
              <w:jc w:val="center"/>
              <w:rPr>
                <w:sz w:val="20"/>
                <w:szCs w:val="20"/>
              </w:rPr>
            </w:pPr>
            <w:r w:rsidRPr="00E90586">
              <w:rPr>
                <w:sz w:val="20"/>
                <w:szCs w:val="20"/>
              </w:rPr>
              <w:t>Número de personas atendidas</w:t>
            </w:r>
          </w:p>
        </w:tc>
        <w:tc>
          <w:tcPr>
            <w:tcW w:w="3315" w:type="dxa"/>
          </w:tcPr>
          <w:p w14:paraId="09F65FD6" w14:textId="77777777" w:rsidR="005548A7" w:rsidRPr="00E90586" w:rsidRDefault="00AE73F0" w:rsidP="00E90586">
            <w:pPr>
              <w:widowControl w:val="0"/>
              <w:spacing w:line="276" w:lineRule="auto"/>
              <w:ind w:left="191" w:right="185" w:hanging="1"/>
              <w:jc w:val="center"/>
              <w:rPr>
                <w:sz w:val="20"/>
                <w:szCs w:val="20"/>
              </w:rPr>
            </w:pPr>
            <w:r w:rsidRPr="00E90586">
              <w:rPr>
                <w:sz w:val="20"/>
                <w:szCs w:val="20"/>
              </w:rPr>
              <w:t>Número de víctimas de reclutamiento  según el Auto 159 del 04 de agosto de 2021 de la JEP</w:t>
            </w:r>
          </w:p>
        </w:tc>
      </w:tr>
      <w:tr w:rsidR="005548A7" w14:paraId="29E96660" w14:textId="77777777" w:rsidTr="00E90586">
        <w:trPr>
          <w:trHeight w:val="477"/>
        </w:trPr>
        <w:tc>
          <w:tcPr>
            <w:tcW w:w="2410" w:type="dxa"/>
          </w:tcPr>
          <w:p w14:paraId="39974D95" w14:textId="77777777" w:rsidR="005548A7" w:rsidRPr="00E90586" w:rsidRDefault="00AE73F0" w:rsidP="00E90586">
            <w:pPr>
              <w:widowControl w:val="0"/>
              <w:spacing w:line="276" w:lineRule="auto"/>
              <w:ind w:left="7"/>
              <w:jc w:val="center"/>
              <w:rPr>
                <w:sz w:val="20"/>
                <w:szCs w:val="20"/>
              </w:rPr>
            </w:pPr>
            <w:r w:rsidRPr="00E90586">
              <w:rPr>
                <w:sz w:val="20"/>
                <w:szCs w:val="20"/>
              </w:rPr>
              <w:t>1999-2021</w:t>
            </w:r>
          </w:p>
        </w:tc>
        <w:tc>
          <w:tcPr>
            <w:tcW w:w="2917" w:type="dxa"/>
          </w:tcPr>
          <w:p w14:paraId="7C882D55" w14:textId="77777777" w:rsidR="005548A7" w:rsidRPr="00E90586" w:rsidRDefault="00AE73F0" w:rsidP="00E90586">
            <w:pPr>
              <w:widowControl w:val="0"/>
              <w:spacing w:line="276" w:lineRule="auto"/>
              <w:ind w:left="10"/>
              <w:jc w:val="center"/>
              <w:rPr>
                <w:sz w:val="20"/>
                <w:szCs w:val="20"/>
              </w:rPr>
            </w:pPr>
            <w:r w:rsidRPr="00E90586">
              <w:rPr>
                <w:sz w:val="20"/>
                <w:szCs w:val="20"/>
              </w:rPr>
              <w:t>2006-2021</w:t>
            </w:r>
          </w:p>
        </w:tc>
        <w:tc>
          <w:tcPr>
            <w:tcW w:w="3315" w:type="dxa"/>
          </w:tcPr>
          <w:p w14:paraId="0F401EC7" w14:textId="77777777" w:rsidR="005548A7" w:rsidRPr="00E90586" w:rsidRDefault="00AE73F0" w:rsidP="00E90586">
            <w:pPr>
              <w:widowControl w:val="0"/>
              <w:spacing w:line="276" w:lineRule="auto"/>
              <w:ind w:left="7"/>
              <w:jc w:val="center"/>
              <w:rPr>
                <w:sz w:val="20"/>
                <w:szCs w:val="20"/>
              </w:rPr>
            </w:pPr>
            <w:r w:rsidRPr="00E90586">
              <w:rPr>
                <w:sz w:val="20"/>
                <w:szCs w:val="20"/>
              </w:rPr>
              <w:t>1996-2021</w:t>
            </w:r>
          </w:p>
        </w:tc>
      </w:tr>
      <w:tr w:rsidR="005548A7" w14:paraId="6C02FF02" w14:textId="77777777" w:rsidTr="00E90586">
        <w:trPr>
          <w:trHeight w:val="258"/>
        </w:trPr>
        <w:tc>
          <w:tcPr>
            <w:tcW w:w="2410" w:type="dxa"/>
          </w:tcPr>
          <w:p w14:paraId="7A093F8C" w14:textId="77777777" w:rsidR="005548A7" w:rsidRPr="00E90586" w:rsidRDefault="00AE73F0" w:rsidP="00E90586">
            <w:pPr>
              <w:widowControl w:val="0"/>
              <w:spacing w:line="276" w:lineRule="auto"/>
              <w:ind w:left="7"/>
              <w:jc w:val="center"/>
              <w:rPr>
                <w:sz w:val="20"/>
                <w:szCs w:val="20"/>
              </w:rPr>
            </w:pPr>
            <w:r w:rsidRPr="00E90586">
              <w:rPr>
                <w:sz w:val="20"/>
                <w:szCs w:val="20"/>
              </w:rPr>
              <w:t>6.958</w:t>
            </w:r>
          </w:p>
        </w:tc>
        <w:tc>
          <w:tcPr>
            <w:tcW w:w="2917" w:type="dxa"/>
          </w:tcPr>
          <w:p w14:paraId="4FD7D36C" w14:textId="77777777" w:rsidR="005548A7" w:rsidRPr="00E90586" w:rsidRDefault="00AE73F0" w:rsidP="00E90586">
            <w:pPr>
              <w:widowControl w:val="0"/>
              <w:spacing w:line="276" w:lineRule="auto"/>
              <w:ind w:left="10"/>
              <w:jc w:val="center"/>
              <w:rPr>
                <w:sz w:val="20"/>
                <w:szCs w:val="20"/>
              </w:rPr>
            </w:pPr>
            <w:r w:rsidRPr="00E90586">
              <w:rPr>
                <w:sz w:val="20"/>
                <w:szCs w:val="20"/>
              </w:rPr>
              <w:t>5.940</w:t>
            </w:r>
          </w:p>
        </w:tc>
        <w:tc>
          <w:tcPr>
            <w:tcW w:w="3315" w:type="dxa"/>
          </w:tcPr>
          <w:p w14:paraId="3827DAD5" w14:textId="59725329" w:rsidR="005548A7" w:rsidRPr="00E90586" w:rsidRDefault="00AE73F0" w:rsidP="00E90586">
            <w:pPr>
              <w:widowControl w:val="0"/>
              <w:spacing w:line="276" w:lineRule="auto"/>
              <w:ind w:left="7" w:right="1"/>
              <w:jc w:val="center"/>
              <w:rPr>
                <w:sz w:val="20"/>
                <w:szCs w:val="20"/>
              </w:rPr>
            </w:pPr>
            <w:r w:rsidRPr="00E90586">
              <w:rPr>
                <w:sz w:val="20"/>
                <w:szCs w:val="20"/>
              </w:rPr>
              <w:t>18.677</w:t>
            </w:r>
          </w:p>
        </w:tc>
      </w:tr>
    </w:tbl>
    <w:p w14:paraId="779E587B" w14:textId="32721352" w:rsidR="005548A7" w:rsidRDefault="00AE73F0" w:rsidP="00E90586">
      <w:pPr>
        <w:widowControl w:val="0"/>
        <w:spacing w:line="276" w:lineRule="auto"/>
        <w:rPr>
          <w:color w:val="000000"/>
        </w:rPr>
        <w:sectPr w:rsidR="005548A7" w:rsidSect="00FB2EFD">
          <w:headerReference w:type="default" r:id="rId9"/>
          <w:footerReference w:type="default" r:id="rId10"/>
          <w:pgSz w:w="11906" w:h="16838" w:code="9"/>
          <w:pgMar w:top="2268" w:right="1558" w:bottom="1276" w:left="1701" w:header="709" w:footer="0" w:gutter="0"/>
          <w:pgNumType w:start="1"/>
          <w:cols w:space="720"/>
          <w:docGrid w:linePitch="326"/>
        </w:sectPr>
      </w:pPr>
      <w:r>
        <w:rPr>
          <w:b/>
          <w:bCs/>
          <w:sz w:val="18"/>
          <w:szCs w:val="18"/>
        </w:rPr>
        <w:t>Fuente:</w:t>
      </w:r>
      <w:r>
        <w:rPr>
          <w:sz w:val="18"/>
          <w:szCs w:val="18"/>
        </w:rPr>
        <w:t xml:space="preserve"> Instituto de Ciencia Política Hernán Echavarría Olózaga, Comisión de la Verdad. (2021). </w:t>
      </w:r>
      <w:r>
        <w:rPr>
          <w:i/>
          <w:iCs/>
          <w:sz w:val="18"/>
          <w:szCs w:val="18"/>
        </w:rPr>
        <w:t>Infancia reclutada: Análisis de la práctica del reclutamiento forzado y utilización de niños, niñas y adolescentes</w:t>
      </w:r>
      <w:r>
        <w:rPr>
          <w:sz w:val="18"/>
          <w:szCs w:val="18"/>
        </w:rPr>
        <w:t>.</w:t>
      </w:r>
    </w:p>
    <w:p w14:paraId="10B570C8" w14:textId="77777777" w:rsidR="005548A7" w:rsidRDefault="005548A7">
      <w:pPr>
        <w:widowControl w:val="0"/>
        <w:pBdr>
          <w:top w:val="nil"/>
          <w:left w:val="nil"/>
          <w:bottom w:val="nil"/>
          <w:right w:val="nil"/>
          <w:between w:val="nil"/>
        </w:pBdr>
        <w:spacing w:before="7" w:line="276" w:lineRule="auto"/>
        <w:rPr>
          <w:color w:val="000000"/>
        </w:rPr>
      </w:pPr>
    </w:p>
    <w:p w14:paraId="1BB45325" w14:textId="77777777" w:rsidR="005548A7" w:rsidRDefault="00AE73F0">
      <w:pPr>
        <w:widowControl w:val="0"/>
        <w:pBdr>
          <w:top w:val="nil"/>
          <w:left w:val="nil"/>
          <w:bottom w:val="nil"/>
          <w:right w:val="nil"/>
          <w:between w:val="nil"/>
        </w:pBdr>
        <w:spacing w:line="276" w:lineRule="auto"/>
        <w:ind w:left="590"/>
        <w:rPr>
          <w:color w:val="000000"/>
        </w:rPr>
      </w:pPr>
      <w:r>
        <w:rPr>
          <w:noProof/>
          <w:color w:val="000000"/>
          <w:lang w:val="es-CO"/>
        </w:rPr>
        <w:drawing>
          <wp:inline distT="0" distB="0" distL="114300" distR="114300" wp14:anchorId="5B2A0D56" wp14:editId="774E8E34">
            <wp:extent cx="4983480" cy="222758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983480" cy="2227580"/>
                    </a:xfrm>
                    <a:prstGeom prst="rect">
                      <a:avLst/>
                    </a:prstGeom>
                    <a:ln/>
                  </pic:spPr>
                </pic:pic>
              </a:graphicData>
            </a:graphic>
          </wp:inline>
        </w:drawing>
      </w:r>
    </w:p>
    <w:p w14:paraId="6FE6658A" w14:textId="77777777" w:rsidR="005548A7" w:rsidRDefault="00AE73F0">
      <w:pPr>
        <w:widowControl w:val="0"/>
        <w:pBdr>
          <w:top w:val="nil"/>
          <w:left w:val="nil"/>
          <w:bottom w:val="nil"/>
          <w:right w:val="nil"/>
          <w:between w:val="nil"/>
        </w:pBdr>
        <w:spacing w:line="276" w:lineRule="auto"/>
        <w:ind w:left="590"/>
        <w:rPr>
          <w:sz w:val="18"/>
          <w:szCs w:val="18"/>
        </w:rPr>
      </w:pPr>
      <w:r>
        <w:rPr>
          <w:b/>
          <w:bCs/>
          <w:color w:val="000000"/>
          <w:sz w:val="18"/>
          <w:szCs w:val="18"/>
        </w:rPr>
        <w:t>Fuen</w:t>
      </w:r>
      <w:r>
        <w:rPr>
          <w:b/>
          <w:bCs/>
          <w:sz w:val="18"/>
          <w:szCs w:val="18"/>
        </w:rPr>
        <w:t>te:</w:t>
      </w:r>
      <w:r>
        <w:rPr>
          <w:sz w:val="18"/>
          <w:szCs w:val="18"/>
        </w:rPr>
        <w:t xml:space="preserve"> Instituto de Ciencia Política Hernán Echavarría Olózaga, Comisión de la Verdad. (2021). </w:t>
      </w:r>
    </w:p>
    <w:p w14:paraId="74D25AB0" w14:textId="77777777" w:rsidR="005548A7" w:rsidRDefault="00AE73F0">
      <w:pPr>
        <w:widowControl w:val="0"/>
        <w:pBdr>
          <w:top w:val="nil"/>
          <w:left w:val="nil"/>
          <w:bottom w:val="nil"/>
          <w:right w:val="nil"/>
          <w:between w:val="nil"/>
        </w:pBdr>
        <w:spacing w:line="276" w:lineRule="auto"/>
        <w:ind w:left="590"/>
        <w:rPr>
          <w:sz w:val="18"/>
          <w:szCs w:val="18"/>
        </w:rPr>
      </w:pPr>
      <w:r>
        <w:rPr>
          <w:i/>
          <w:iCs/>
          <w:sz w:val="18"/>
          <w:szCs w:val="18"/>
        </w:rPr>
        <w:t>Infancia reclutada: Análisis de la práctica del reclutamiento forzado y utilización de niños, niñas y adolescentes</w:t>
      </w:r>
      <w:r>
        <w:rPr>
          <w:sz w:val="18"/>
          <w:szCs w:val="18"/>
        </w:rPr>
        <w:t>.</w:t>
      </w:r>
    </w:p>
    <w:p w14:paraId="44EE0002" w14:textId="77777777" w:rsidR="005548A7" w:rsidRDefault="005548A7">
      <w:pPr>
        <w:widowControl w:val="0"/>
        <w:pBdr>
          <w:top w:val="nil"/>
          <w:left w:val="nil"/>
          <w:bottom w:val="nil"/>
          <w:right w:val="nil"/>
          <w:between w:val="nil"/>
        </w:pBdr>
        <w:spacing w:line="276" w:lineRule="auto"/>
        <w:ind w:left="590"/>
        <w:rPr>
          <w:sz w:val="18"/>
          <w:szCs w:val="18"/>
        </w:rPr>
      </w:pPr>
    </w:p>
    <w:p w14:paraId="7983201E" w14:textId="77777777" w:rsidR="005548A7" w:rsidRDefault="00AE73F0">
      <w:pPr>
        <w:widowControl w:val="0"/>
        <w:pBdr>
          <w:top w:val="nil"/>
          <w:left w:val="nil"/>
          <w:bottom w:val="nil"/>
          <w:right w:val="nil"/>
          <w:between w:val="nil"/>
        </w:pBdr>
        <w:spacing w:before="51" w:line="276" w:lineRule="auto"/>
        <w:ind w:right="648"/>
        <w:jc w:val="both"/>
        <w:rPr>
          <w:color w:val="000000"/>
        </w:rPr>
      </w:pPr>
      <w:r>
        <w:rPr>
          <w:color w:val="000000"/>
        </w:rPr>
        <w:t>Por otro lado, según el Reporte de Naciones Unidas sobre Niños y Conflicto Armado (2025), el reclutamiento y uso de menores verificado por la ONU ascendió a 453 casos en 2024, cifra que representa un incremento sustancial frente a años anteriores y sitúa el promedio en aproximadamente un niño cada 20 horas reclutado o usado por grupos armados ilegales durante ese año.</w:t>
      </w:r>
    </w:p>
    <w:p w14:paraId="36742578" w14:textId="77777777" w:rsidR="005548A7" w:rsidRDefault="005548A7">
      <w:pPr>
        <w:widowControl w:val="0"/>
        <w:pBdr>
          <w:top w:val="nil"/>
          <w:left w:val="nil"/>
          <w:bottom w:val="nil"/>
          <w:right w:val="nil"/>
          <w:between w:val="nil"/>
        </w:pBdr>
        <w:spacing w:before="51" w:line="276" w:lineRule="auto"/>
        <w:rPr>
          <w:color w:val="000000"/>
        </w:rPr>
      </w:pPr>
    </w:p>
    <w:p w14:paraId="20CE4F20" w14:textId="77777777" w:rsidR="005548A7" w:rsidRDefault="00AE73F0">
      <w:pPr>
        <w:widowControl w:val="0"/>
        <w:pBdr>
          <w:top w:val="nil"/>
          <w:left w:val="nil"/>
          <w:bottom w:val="nil"/>
          <w:right w:val="nil"/>
          <w:between w:val="nil"/>
        </w:pBdr>
        <w:spacing w:line="276" w:lineRule="auto"/>
        <w:ind w:right="620"/>
        <w:jc w:val="both"/>
        <w:rPr>
          <w:color w:val="000000"/>
        </w:rPr>
      </w:pPr>
      <w:r>
        <w:rPr>
          <w:color w:val="000000"/>
        </w:rPr>
        <w:t xml:space="preserve">Finalmente, la Fiscalía General de la Nación, a través de radicado No. 20249430001701 de 2024 informó que en 2022 las víctimas menores de edad para el delito de Reclutamiento Ilícito en 2022 fueron 395, y para el año 2023, fueron 404, evidenciando un aumento de casos para el 2023. En 2024 esta cifra continuó en aumento, con un reporte de 486 hechos vinculando menores. </w:t>
      </w:r>
    </w:p>
    <w:p w14:paraId="25BE52FF" w14:textId="77777777" w:rsidR="005548A7" w:rsidRDefault="00AE73F0">
      <w:pPr>
        <w:widowControl w:val="0"/>
        <w:pBdr>
          <w:top w:val="nil"/>
          <w:left w:val="nil"/>
          <w:bottom w:val="nil"/>
          <w:right w:val="nil"/>
          <w:between w:val="nil"/>
        </w:pBdr>
        <w:spacing w:before="159" w:line="276" w:lineRule="auto"/>
        <w:rPr>
          <w:rFonts w:ascii="Roboto" w:eastAsia="Roboto" w:hAnsi="Roboto" w:cs="Roboto"/>
          <w:color w:val="1F1F1F"/>
          <w:sz w:val="21"/>
          <w:szCs w:val="21"/>
          <w:shd w:val="clear" w:color="auto" w:fill="E9EEF6"/>
        </w:rPr>
      </w:pPr>
      <w:r>
        <w:rPr>
          <w:rFonts w:ascii="Roboto" w:eastAsia="Roboto" w:hAnsi="Roboto" w:cs="Roboto"/>
          <w:noProof/>
          <w:color w:val="1F1F1F"/>
          <w:sz w:val="21"/>
          <w:szCs w:val="21"/>
          <w:shd w:val="clear" w:color="auto" w:fill="E9EEF6"/>
          <w:lang w:val="es-CO"/>
        </w:rPr>
        <w:drawing>
          <wp:inline distT="114300" distB="114300" distL="114300" distR="114300" wp14:anchorId="1BB26BA9" wp14:editId="7A3DCA06">
            <wp:extent cx="5467350" cy="2219325"/>
            <wp:effectExtent l="0" t="0" r="0" b="9525"/>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5467350" cy="2219325"/>
                    </a:xfrm>
                    <a:prstGeom prst="rect">
                      <a:avLst/>
                    </a:prstGeom>
                    <a:ln/>
                  </pic:spPr>
                </pic:pic>
              </a:graphicData>
            </a:graphic>
          </wp:inline>
        </w:drawing>
      </w:r>
    </w:p>
    <w:p w14:paraId="1182C859" w14:textId="39CE1420" w:rsidR="005548A7" w:rsidRDefault="00AE73F0">
      <w:pPr>
        <w:widowControl w:val="0"/>
        <w:pBdr>
          <w:top w:val="nil"/>
          <w:left w:val="nil"/>
          <w:bottom w:val="nil"/>
          <w:right w:val="nil"/>
          <w:between w:val="nil"/>
        </w:pBdr>
        <w:spacing w:line="276" w:lineRule="auto"/>
        <w:ind w:right="623"/>
        <w:jc w:val="center"/>
        <w:rPr>
          <w:sz w:val="18"/>
          <w:szCs w:val="18"/>
        </w:rPr>
      </w:pPr>
      <w:r>
        <w:rPr>
          <w:b/>
          <w:bCs/>
          <w:sz w:val="18"/>
          <w:szCs w:val="18"/>
        </w:rPr>
        <w:t xml:space="preserve">Fuente: </w:t>
      </w:r>
      <w:r>
        <w:rPr>
          <w:sz w:val="18"/>
          <w:szCs w:val="18"/>
        </w:rPr>
        <w:t>Gráfico creado a partir de la información remitida en el radicado No.  20249430001701 de 2024.</w:t>
      </w:r>
    </w:p>
    <w:p w14:paraId="31E6CFD7" w14:textId="5A56F23A" w:rsidR="00FB2EFD" w:rsidRDefault="00FB2EFD">
      <w:pPr>
        <w:widowControl w:val="0"/>
        <w:pBdr>
          <w:top w:val="nil"/>
          <w:left w:val="nil"/>
          <w:bottom w:val="nil"/>
          <w:right w:val="nil"/>
          <w:between w:val="nil"/>
        </w:pBdr>
        <w:spacing w:line="276" w:lineRule="auto"/>
        <w:ind w:right="623"/>
        <w:jc w:val="center"/>
        <w:rPr>
          <w:sz w:val="18"/>
          <w:szCs w:val="18"/>
        </w:rPr>
      </w:pPr>
    </w:p>
    <w:p w14:paraId="54978AB7" w14:textId="67A1FEDE" w:rsidR="00FB2EFD" w:rsidRDefault="00FB2EFD">
      <w:pPr>
        <w:widowControl w:val="0"/>
        <w:pBdr>
          <w:top w:val="nil"/>
          <w:left w:val="nil"/>
          <w:bottom w:val="nil"/>
          <w:right w:val="nil"/>
          <w:between w:val="nil"/>
        </w:pBdr>
        <w:spacing w:line="276" w:lineRule="auto"/>
        <w:ind w:right="623"/>
        <w:jc w:val="center"/>
        <w:rPr>
          <w:sz w:val="18"/>
          <w:szCs w:val="18"/>
        </w:rPr>
      </w:pPr>
    </w:p>
    <w:p w14:paraId="4CBB6E87" w14:textId="37C08528" w:rsidR="00FB2EFD" w:rsidRDefault="00FB2EFD">
      <w:pPr>
        <w:widowControl w:val="0"/>
        <w:pBdr>
          <w:top w:val="nil"/>
          <w:left w:val="nil"/>
          <w:bottom w:val="nil"/>
          <w:right w:val="nil"/>
          <w:between w:val="nil"/>
        </w:pBdr>
        <w:spacing w:line="276" w:lineRule="auto"/>
        <w:ind w:right="623"/>
        <w:jc w:val="center"/>
        <w:rPr>
          <w:sz w:val="18"/>
          <w:szCs w:val="18"/>
        </w:rPr>
      </w:pPr>
    </w:p>
    <w:p w14:paraId="6FC13249" w14:textId="77777777" w:rsidR="00FB2EFD" w:rsidRDefault="00FB2EFD">
      <w:pPr>
        <w:widowControl w:val="0"/>
        <w:pBdr>
          <w:top w:val="nil"/>
          <w:left w:val="nil"/>
          <w:bottom w:val="nil"/>
          <w:right w:val="nil"/>
          <w:between w:val="nil"/>
        </w:pBdr>
        <w:spacing w:line="276" w:lineRule="auto"/>
        <w:ind w:right="623"/>
        <w:jc w:val="center"/>
        <w:rPr>
          <w:sz w:val="18"/>
          <w:szCs w:val="18"/>
        </w:rPr>
      </w:pPr>
    </w:p>
    <w:p w14:paraId="73C4290F" w14:textId="4B374757" w:rsidR="00E90586" w:rsidRDefault="00E90586">
      <w:pPr>
        <w:widowControl w:val="0"/>
        <w:pBdr>
          <w:top w:val="nil"/>
          <w:left w:val="nil"/>
          <w:bottom w:val="nil"/>
          <w:right w:val="nil"/>
          <w:between w:val="nil"/>
        </w:pBdr>
        <w:spacing w:line="276" w:lineRule="auto"/>
        <w:ind w:right="623"/>
        <w:jc w:val="center"/>
        <w:rPr>
          <w:sz w:val="18"/>
          <w:szCs w:val="18"/>
        </w:rPr>
      </w:pPr>
    </w:p>
    <w:p w14:paraId="22B8A096" w14:textId="77777777" w:rsidR="00E90586" w:rsidRDefault="00E90586">
      <w:pPr>
        <w:widowControl w:val="0"/>
        <w:pBdr>
          <w:top w:val="nil"/>
          <w:left w:val="nil"/>
          <w:bottom w:val="nil"/>
          <w:right w:val="nil"/>
          <w:between w:val="nil"/>
        </w:pBdr>
        <w:spacing w:line="276" w:lineRule="auto"/>
        <w:ind w:right="623"/>
        <w:jc w:val="center"/>
        <w:rPr>
          <w:sz w:val="18"/>
          <w:szCs w:val="18"/>
        </w:rPr>
      </w:pPr>
    </w:p>
    <w:p w14:paraId="614CAB4A" w14:textId="77777777" w:rsidR="005548A7" w:rsidRDefault="005548A7">
      <w:pPr>
        <w:widowControl w:val="0"/>
        <w:pBdr>
          <w:top w:val="nil"/>
          <w:left w:val="nil"/>
          <w:bottom w:val="nil"/>
          <w:right w:val="nil"/>
          <w:between w:val="nil"/>
        </w:pBdr>
        <w:spacing w:line="276" w:lineRule="auto"/>
        <w:ind w:right="623"/>
        <w:jc w:val="center"/>
        <w:rPr>
          <w:sz w:val="18"/>
          <w:szCs w:val="18"/>
        </w:rPr>
      </w:pPr>
    </w:p>
    <w:p w14:paraId="561DE9AA" w14:textId="2926AE96" w:rsidR="00E90586" w:rsidRDefault="009B4FAC" w:rsidP="00E90586">
      <w:pPr>
        <w:spacing w:before="161" w:line="276" w:lineRule="auto"/>
        <w:ind w:right="619"/>
        <w:jc w:val="both"/>
      </w:pPr>
      <w:r>
        <w:rPr>
          <w:color w:val="000000"/>
        </w:rPr>
        <w:lastRenderedPageBreak/>
        <w:t>|</w:t>
      </w:r>
    </w:p>
    <w:p w14:paraId="4C048A68" w14:textId="77777777" w:rsidR="003A6F8A" w:rsidRDefault="003A6F8A" w:rsidP="00E90586">
      <w:pPr>
        <w:spacing w:before="161" w:line="276" w:lineRule="auto"/>
        <w:ind w:right="619"/>
        <w:jc w:val="both"/>
      </w:pPr>
    </w:p>
    <w:p w14:paraId="6FB22745" w14:textId="77777777" w:rsidR="005548A7" w:rsidRDefault="00AE73F0">
      <w:pPr>
        <w:keepNext/>
        <w:pBdr>
          <w:top w:val="nil"/>
          <w:left w:val="nil"/>
          <w:bottom w:val="nil"/>
          <w:right w:val="nil"/>
          <w:between w:val="nil"/>
        </w:pBdr>
        <w:spacing w:before="240" w:after="60" w:line="276" w:lineRule="auto"/>
        <w:jc w:val="both"/>
        <w:rPr>
          <w:b/>
          <w:bCs/>
          <w:i/>
          <w:iCs/>
          <w:color w:val="000000"/>
        </w:rPr>
      </w:pPr>
      <w:r>
        <w:rPr>
          <w:b/>
          <w:bCs/>
          <w:i/>
          <w:iCs/>
          <w:color w:val="000000"/>
        </w:rPr>
        <w:t>Definiciones y edades</w:t>
      </w:r>
    </w:p>
    <w:p w14:paraId="20997143" w14:textId="77777777" w:rsidR="005548A7" w:rsidRDefault="005548A7">
      <w:pPr>
        <w:widowControl w:val="0"/>
        <w:pBdr>
          <w:top w:val="nil"/>
          <w:left w:val="nil"/>
          <w:bottom w:val="nil"/>
          <w:right w:val="nil"/>
          <w:between w:val="nil"/>
        </w:pBdr>
        <w:spacing w:before="82" w:line="276" w:lineRule="auto"/>
        <w:rPr>
          <w:color w:val="000000"/>
        </w:rPr>
      </w:pPr>
    </w:p>
    <w:p w14:paraId="399AE019" w14:textId="77777777" w:rsidR="005548A7" w:rsidRDefault="00AE73F0">
      <w:pPr>
        <w:widowControl w:val="0"/>
        <w:numPr>
          <w:ilvl w:val="0"/>
          <w:numId w:val="14"/>
        </w:numPr>
        <w:pBdr>
          <w:top w:val="nil"/>
          <w:left w:val="nil"/>
          <w:bottom w:val="nil"/>
          <w:right w:val="nil"/>
          <w:between w:val="nil"/>
        </w:pBdr>
        <w:tabs>
          <w:tab w:val="left" w:pos="980"/>
        </w:tabs>
        <w:spacing w:line="276" w:lineRule="auto"/>
        <w:ind w:left="980" w:hanging="359"/>
        <w:jc w:val="both"/>
        <w:rPr>
          <w:color w:val="000000"/>
        </w:rPr>
      </w:pPr>
      <w:r>
        <w:rPr>
          <w:b/>
          <w:bCs/>
          <w:color w:val="000000"/>
        </w:rPr>
        <w:t>Infantes</w:t>
      </w:r>
    </w:p>
    <w:p w14:paraId="0593E0DF" w14:textId="77777777" w:rsidR="005548A7" w:rsidRDefault="00AE73F0">
      <w:pPr>
        <w:widowControl w:val="0"/>
        <w:pBdr>
          <w:top w:val="nil"/>
          <w:left w:val="nil"/>
          <w:bottom w:val="nil"/>
          <w:right w:val="nil"/>
          <w:between w:val="nil"/>
        </w:pBdr>
        <w:spacing w:before="41" w:line="276" w:lineRule="auto"/>
        <w:jc w:val="both"/>
        <w:rPr>
          <w:color w:val="000000"/>
        </w:rPr>
      </w:pPr>
      <w:r>
        <w:rPr>
          <w:color w:val="000000"/>
        </w:rPr>
        <w:t>Edad: Desde el nacimiento hasta los 6 años.</w:t>
      </w:r>
    </w:p>
    <w:p w14:paraId="152690EC" w14:textId="77777777" w:rsidR="005548A7" w:rsidRDefault="00AE73F0">
      <w:pPr>
        <w:widowControl w:val="0"/>
        <w:pBdr>
          <w:top w:val="nil"/>
          <w:left w:val="nil"/>
          <w:bottom w:val="nil"/>
          <w:right w:val="nil"/>
          <w:between w:val="nil"/>
        </w:pBdr>
        <w:spacing w:before="43" w:line="276" w:lineRule="auto"/>
        <w:ind w:right="619"/>
        <w:jc w:val="both"/>
        <w:rPr>
          <w:color w:val="000000"/>
        </w:rPr>
      </w:pPr>
      <w:r>
        <w:rPr>
          <w:color w:val="000000"/>
        </w:rPr>
        <w:t>Definición: Aunque el término "infante" no está específicamente definido en el Código de la Infancia y la Adolescencia, comúnmente se refiere a los menores desde el nacimiento hasta aproximadamente los 6 años de edad.</w:t>
      </w:r>
    </w:p>
    <w:p w14:paraId="03927346" w14:textId="77777777" w:rsidR="005548A7" w:rsidRDefault="00AE73F0">
      <w:pPr>
        <w:keepNext/>
        <w:numPr>
          <w:ilvl w:val="0"/>
          <w:numId w:val="14"/>
        </w:numPr>
        <w:pBdr>
          <w:top w:val="nil"/>
          <w:left w:val="nil"/>
          <w:bottom w:val="nil"/>
          <w:right w:val="nil"/>
          <w:between w:val="nil"/>
        </w:pBdr>
        <w:tabs>
          <w:tab w:val="left" w:pos="981"/>
        </w:tabs>
        <w:spacing w:before="240" w:after="60" w:line="276" w:lineRule="auto"/>
        <w:ind w:left="981"/>
        <w:rPr>
          <w:b/>
          <w:bCs/>
          <w:i/>
          <w:iCs/>
          <w:color w:val="000000"/>
        </w:rPr>
      </w:pPr>
      <w:r>
        <w:rPr>
          <w:b/>
          <w:bCs/>
          <w:i/>
          <w:iCs/>
          <w:color w:val="000000"/>
        </w:rPr>
        <w:t>Niños y Niñas</w:t>
      </w:r>
    </w:p>
    <w:p w14:paraId="245CE720" w14:textId="77777777" w:rsidR="005548A7" w:rsidRDefault="00AE73F0">
      <w:pPr>
        <w:widowControl w:val="0"/>
        <w:pBdr>
          <w:top w:val="nil"/>
          <w:left w:val="nil"/>
          <w:bottom w:val="nil"/>
          <w:right w:val="nil"/>
          <w:between w:val="nil"/>
        </w:pBdr>
        <w:spacing w:before="40" w:line="276" w:lineRule="auto"/>
        <w:rPr>
          <w:color w:val="000000"/>
        </w:rPr>
      </w:pPr>
      <w:r>
        <w:rPr>
          <w:color w:val="000000"/>
        </w:rPr>
        <w:t>Edad: Desde el nacimiento hasta los 12 años.</w:t>
      </w:r>
    </w:p>
    <w:p w14:paraId="1B1B6DED" w14:textId="77777777" w:rsidR="005548A7" w:rsidRDefault="00AE73F0">
      <w:pPr>
        <w:widowControl w:val="0"/>
        <w:pBdr>
          <w:top w:val="nil"/>
          <w:left w:val="nil"/>
          <w:bottom w:val="nil"/>
          <w:right w:val="nil"/>
          <w:between w:val="nil"/>
        </w:pBdr>
        <w:spacing w:before="41" w:line="276" w:lineRule="auto"/>
        <w:rPr>
          <w:color w:val="000000"/>
        </w:rPr>
      </w:pPr>
      <w:r>
        <w:rPr>
          <w:color w:val="000000"/>
        </w:rPr>
        <w:t>Definición: Se considera niño o niña a toda persona desde su nacimiento hasta los 12 años cumplidos.</w:t>
      </w:r>
    </w:p>
    <w:p w14:paraId="0654D286" w14:textId="77777777" w:rsidR="005548A7" w:rsidRDefault="00AE73F0">
      <w:pPr>
        <w:keepNext/>
        <w:numPr>
          <w:ilvl w:val="0"/>
          <w:numId w:val="14"/>
        </w:numPr>
        <w:pBdr>
          <w:top w:val="nil"/>
          <w:left w:val="nil"/>
          <w:bottom w:val="nil"/>
          <w:right w:val="nil"/>
          <w:between w:val="nil"/>
        </w:pBdr>
        <w:tabs>
          <w:tab w:val="left" w:pos="981"/>
        </w:tabs>
        <w:spacing w:before="240" w:after="60" w:line="276" w:lineRule="auto"/>
        <w:ind w:left="981"/>
        <w:rPr>
          <w:b/>
          <w:bCs/>
          <w:i/>
          <w:iCs/>
          <w:color w:val="000000"/>
        </w:rPr>
      </w:pPr>
      <w:r>
        <w:rPr>
          <w:b/>
          <w:bCs/>
          <w:i/>
          <w:iCs/>
          <w:color w:val="000000"/>
        </w:rPr>
        <w:t>Adolescentes</w:t>
      </w:r>
    </w:p>
    <w:p w14:paraId="7F1D25B5" w14:textId="77777777" w:rsidR="005548A7" w:rsidRDefault="00AE73F0">
      <w:pPr>
        <w:widowControl w:val="0"/>
        <w:pBdr>
          <w:top w:val="nil"/>
          <w:left w:val="nil"/>
          <w:bottom w:val="nil"/>
          <w:right w:val="nil"/>
          <w:between w:val="nil"/>
        </w:pBdr>
        <w:spacing w:before="41" w:line="276" w:lineRule="auto"/>
        <w:rPr>
          <w:color w:val="000000"/>
        </w:rPr>
      </w:pPr>
      <w:r>
        <w:rPr>
          <w:color w:val="000000"/>
        </w:rPr>
        <w:t>Edad: De 12 a 18 años.</w:t>
      </w:r>
    </w:p>
    <w:p w14:paraId="1C3C9874" w14:textId="77777777" w:rsidR="005548A7" w:rsidRDefault="00AE73F0">
      <w:pPr>
        <w:widowControl w:val="0"/>
        <w:pBdr>
          <w:top w:val="nil"/>
          <w:left w:val="nil"/>
          <w:bottom w:val="nil"/>
          <w:right w:val="nil"/>
          <w:between w:val="nil"/>
        </w:pBdr>
        <w:spacing w:before="43" w:line="276" w:lineRule="auto"/>
        <w:rPr>
          <w:color w:val="000000"/>
        </w:rPr>
      </w:pPr>
      <w:r>
        <w:rPr>
          <w:color w:val="000000"/>
        </w:rPr>
        <w:t>Definición: Se considera adolescente a toda persona entre 12 y 18 años de edad.</w:t>
      </w:r>
    </w:p>
    <w:p w14:paraId="5BB14BD1" w14:textId="77777777" w:rsidR="005548A7" w:rsidRDefault="005548A7">
      <w:pPr>
        <w:widowControl w:val="0"/>
        <w:pBdr>
          <w:top w:val="nil"/>
          <w:left w:val="nil"/>
          <w:bottom w:val="nil"/>
          <w:right w:val="nil"/>
          <w:between w:val="nil"/>
        </w:pBdr>
        <w:spacing w:before="81" w:line="276" w:lineRule="auto"/>
        <w:rPr>
          <w:color w:val="000000"/>
        </w:rPr>
      </w:pPr>
    </w:p>
    <w:p w14:paraId="3BB67B2D" w14:textId="77777777" w:rsidR="005548A7" w:rsidRDefault="00AE73F0">
      <w:pPr>
        <w:keepNext/>
        <w:numPr>
          <w:ilvl w:val="0"/>
          <w:numId w:val="14"/>
        </w:numPr>
        <w:pBdr>
          <w:top w:val="nil"/>
          <w:left w:val="nil"/>
          <w:bottom w:val="nil"/>
          <w:right w:val="nil"/>
          <w:between w:val="nil"/>
        </w:pBdr>
        <w:tabs>
          <w:tab w:val="left" w:pos="980"/>
        </w:tabs>
        <w:spacing w:before="1" w:after="60" w:line="276" w:lineRule="auto"/>
        <w:ind w:left="980" w:hanging="359"/>
        <w:jc w:val="both"/>
        <w:rPr>
          <w:b/>
          <w:bCs/>
          <w:i/>
          <w:iCs/>
          <w:color w:val="000000"/>
        </w:rPr>
      </w:pPr>
      <w:r>
        <w:rPr>
          <w:b/>
          <w:bCs/>
          <w:i/>
          <w:iCs/>
          <w:color w:val="000000"/>
        </w:rPr>
        <w:t>Joven</w:t>
      </w:r>
    </w:p>
    <w:p w14:paraId="62A0368D" w14:textId="77777777" w:rsidR="005548A7" w:rsidRDefault="00AE73F0">
      <w:pPr>
        <w:spacing w:before="40" w:line="276" w:lineRule="auto"/>
        <w:ind w:left="262" w:right="617"/>
        <w:jc w:val="both"/>
      </w:pPr>
      <w:r>
        <w:t>Aunado a lo anterior, se hace alusión a Ley 1622 de 2013 “por la cual se expide el estatuto de ciudadanía juvenil”, la cual define como joven a “</w:t>
      </w:r>
      <w:r>
        <w:rPr>
          <w:i/>
          <w:iCs/>
        </w:rPr>
        <w:t xml:space="preserve">toda persona entre 14 y 28 años cumplidos en proceso de consolidación de su autonomía intelectual, física, moral, económica, social y cultural que hace parte de una comunidad política y en ese sentido ejerce su ciudadanía.” </w:t>
      </w:r>
      <w:r>
        <w:t>Es importante destacar que para efectos de estas medidas se toma el segmento poblacional joven comprendido entre los 14 años a los 17 años.</w:t>
      </w:r>
    </w:p>
    <w:p w14:paraId="3759AAD2" w14:textId="77777777" w:rsidR="005548A7" w:rsidRDefault="00AE73F0">
      <w:pPr>
        <w:widowControl w:val="0"/>
        <w:pBdr>
          <w:top w:val="nil"/>
          <w:left w:val="nil"/>
          <w:bottom w:val="nil"/>
          <w:right w:val="nil"/>
          <w:between w:val="nil"/>
        </w:pBdr>
        <w:spacing w:before="242" w:line="276" w:lineRule="auto"/>
        <w:ind w:left="981" w:hanging="720"/>
        <w:rPr>
          <w:color w:val="000000"/>
        </w:rPr>
      </w:pPr>
      <w:r>
        <w:rPr>
          <w:color w:val="000000"/>
        </w:rPr>
        <w:t>Regresando al Código de Infancia y Adolescencia el artículo 3° de la normativa señala como:</w:t>
      </w:r>
    </w:p>
    <w:p w14:paraId="05FB0DD7" w14:textId="77777777" w:rsidR="005548A7" w:rsidRDefault="005548A7">
      <w:pPr>
        <w:widowControl w:val="0"/>
        <w:pBdr>
          <w:top w:val="nil"/>
          <w:left w:val="nil"/>
          <w:bottom w:val="nil"/>
          <w:right w:val="nil"/>
          <w:between w:val="nil"/>
        </w:pBdr>
        <w:spacing w:before="5" w:line="276" w:lineRule="auto"/>
        <w:rPr>
          <w:color w:val="000000"/>
        </w:rPr>
      </w:pPr>
    </w:p>
    <w:p w14:paraId="0B4E9287" w14:textId="77777777" w:rsidR="005548A7" w:rsidRDefault="00AE73F0">
      <w:pPr>
        <w:spacing w:line="276" w:lineRule="auto"/>
        <w:ind w:left="981" w:right="618"/>
        <w:jc w:val="both"/>
      </w:pPr>
      <w:r>
        <w:rPr>
          <w:i/>
          <w:iCs/>
        </w:rPr>
        <w:t>“Sujetos titulares de derechos. Para todos los efectos de esta ley son sujetos titulares de derechos todas las personas menores de 18 años. Sin perjuicio de lo establecido en el artículo 34 del Código Civil, se entiende por niño o niña las personas entre los 0 y los 12 años, y por adolescente las personas entre 12 y 18 años de edad.”</w:t>
      </w:r>
    </w:p>
    <w:p w14:paraId="6057F8F7" w14:textId="77777777" w:rsidR="005548A7" w:rsidRDefault="00AE73F0">
      <w:pPr>
        <w:spacing w:before="241" w:line="276" w:lineRule="auto"/>
        <w:ind w:left="981" w:right="619"/>
        <w:jc w:val="both"/>
      </w:pPr>
      <w:r>
        <w:rPr>
          <w:i/>
          <w:iCs/>
        </w:rPr>
        <w:t>Parágrafo 1°. En caso de duda sobre la mayoría o minoría de edad, se presumirá esta. En caso de duda sobre la edad del niño, niña o adolescente se presumirá la edad inferior.</w:t>
      </w:r>
    </w:p>
    <w:p w14:paraId="67C67DAE" w14:textId="23E3E77D" w:rsidR="00FB2EFD" w:rsidRDefault="00AE73F0">
      <w:pPr>
        <w:widowControl w:val="0"/>
        <w:pBdr>
          <w:top w:val="nil"/>
          <w:left w:val="nil"/>
          <w:bottom w:val="nil"/>
          <w:right w:val="nil"/>
          <w:between w:val="nil"/>
        </w:pBdr>
        <w:spacing w:before="240" w:line="276" w:lineRule="auto"/>
        <w:ind w:right="622"/>
        <w:jc w:val="both"/>
        <w:rPr>
          <w:color w:val="000000"/>
        </w:rPr>
      </w:pPr>
      <w:r>
        <w:rPr>
          <w:color w:val="000000"/>
        </w:rPr>
        <w:t>Partiendo de lo anterior, como segundo punto, es necesario referirse al uso de menores en la comisión de delitos, el cual se encuentra tipificado en el artículo 188 D de la Ley 599 del 2000.</w:t>
      </w:r>
    </w:p>
    <w:p w14:paraId="074259A6" w14:textId="1E1AA984" w:rsidR="005548A7" w:rsidRDefault="00AE73F0" w:rsidP="00FB2EFD">
      <w:pPr>
        <w:widowControl w:val="0"/>
        <w:pBdr>
          <w:top w:val="nil"/>
          <w:left w:val="nil"/>
          <w:bottom w:val="nil"/>
          <w:right w:val="nil"/>
          <w:between w:val="nil"/>
        </w:pBdr>
        <w:spacing w:before="159" w:line="276" w:lineRule="auto"/>
        <w:ind w:left="-426" w:right="364"/>
        <w:jc w:val="both"/>
        <w:rPr>
          <w:color w:val="000000"/>
        </w:rPr>
      </w:pPr>
      <w:r>
        <w:rPr>
          <w:color w:val="000000"/>
        </w:rPr>
        <w:lastRenderedPageBreak/>
        <w:t>Esta norma ha sido expedida en cumplimiento del mandato superior constitucional que impone brindar la protección especial a los menores de edad, con el objetivo de combatir el reclutamiento e instrumentalización de menores de edad por parte de agrupaciones armadas ilegales, delincuencia organizada, así como sujetos no calificados que utilizan adolescentes para la comisión de delitos, así mismo se ha definido un sistema de responsabilidad de adolescentes.</w:t>
      </w:r>
    </w:p>
    <w:p w14:paraId="1775DF6B" w14:textId="77777777" w:rsidR="005548A7" w:rsidRDefault="00AE73F0" w:rsidP="00E90586">
      <w:pPr>
        <w:widowControl w:val="0"/>
        <w:pBdr>
          <w:top w:val="nil"/>
          <w:left w:val="nil"/>
          <w:bottom w:val="nil"/>
          <w:right w:val="nil"/>
          <w:between w:val="nil"/>
        </w:pBdr>
        <w:spacing w:before="161" w:line="276" w:lineRule="auto"/>
        <w:ind w:left="-426" w:right="364"/>
        <w:jc w:val="both"/>
        <w:rPr>
          <w:color w:val="000000"/>
        </w:rPr>
      </w:pPr>
      <w:r>
        <w:rPr>
          <w:color w:val="000000"/>
        </w:rPr>
        <w:t>En relación con el principio superior de especial protección del menor, tiene fundamento la compleja y particular situación de vulnerabilidad en que se encuentran los niños, niñas y adolescentes, como en la necesidad que tienen y las circunstancias que los rodean. De acuerdo con la Corte Constitucional, la protección especial prodigada a los menores por el derecho se extiende en igualdad de condiciones a todas las personas que no hayan cumplido los dieciocho (18) años, pues todas ellas se consideran niños para efectos del ejercicio y garantía de sus derechos (Corte Constitucional, Sentencia C – 092 de 2002).</w:t>
      </w:r>
    </w:p>
    <w:p w14:paraId="2008C27F" w14:textId="77777777" w:rsidR="005548A7" w:rsidRDefault="00AE73F0" w:rsidP="00E90586">
      <w:pPr>
        <w:spacing w:before="158" w:line="276" w:lineRule="auto"/>
        <w:ind w:left="-426" w:right="364"/>
        <w:jc w:val="both"/>
      </w:pPr>
      <w:r>
        <w:t>Del mismo modo, la Corte Constitucional enuncia que: “</w:t>
      </w:r>
      <w:r>
        <w:rPr>
          <w:i/>
          <w:iCs/>
        </w:rPr>
        <w:t xml:space="preserve">los adolescentes cuentan con un mayor grado de madurez y desarrollo con respecto a los niños menores de 12 años, en todo caso, no poseen la suficiente autonomía física y jurídica para autogobernarse, esto es, no cuentan con las condiciones legales, mentales y físicas para valerse por sí mismos y para proveerse todo aquello que a su edad requieran, viéndose afectado el desarrollo armónico e integral, en caso de no recibir el apoyo requerido por parte de quienes están obligados a ello” </w:t>
      </w:r>
      <w:r>
        <w:t>(Corte Constitucional, Sentencia C – 468 de 2009). Es importante entender que detrás de todo niño delincuente hay un adulto que lo instrumentaliza.</w:t>
      </w:r>
    </w:p>
    <w:p w14:paraId="0B1A4593" w14:textId="77777777" w:rsidR="005548A7" w:rsidRDefault="00AE73F0" w:rsidP="00E90586">
      <w:pPr>
        <w:widowControl w:val="0"/>
        <w:pBdr>
          <w:top w:val="nil"/>
          <w:left w:val="nil"/>
          <w:bottom w:val="nil"/>
          <w:right w:val="nil"/>
          <w:between w:val="nil"/>
        </w:pBdr>
        <w:spacing w:before="162" w:line="276" w:lineRule="auto"/>
        <w:ind w:left="-426" w:right="364"/>
        <w:jc w:val="both"/>
      </w:pPr>
      <w:r>
        <w:rPr>
          <w:color w:val="000000"/>
        </w:rPr>
        <w:t>D</w:t>
      </w:r>
      <w:r>
        <w:t>e igual forma, es importante traer a colación la sentencia C-876 de 2011 de la Corte Constitucional, la cual hace referencia a la diferenciación realizada por el legislador entre menores de 14 años y los mayores de 14 años, la cual persigue fines constitucionalmente legítimos, pues es un instrumento legislativo que permite materializar la protección del artículo 44 constitucional en aquellos menores cuya capacidad volitiva y desarrollo sexual no está aún configurado plenamente, de la siguiente forma:</w:t>
      </w:r>
    </w:p>
    <w:p w14:paraId="05CC04AC" w14:textId="77777777" w:rsidR="00E90586" w:rsidRDefault="00AE73F0" w:rsidP="00E90586">
      <w:pPr>
        <w:spacing w:before="160" w:line="276" w:lineRule="auto"/>
        <w:ind w:left="-426" w:right="364"/>
        <w:jc w:val="both"/>
        <w:rPr>
          <w:i/>
          <w:iCs/>
        </w:rPr>
      </w:pPr>
      <w:r>
        <w:rPr>
          <w:i/>
          <w:iCs/>
        </w:rPr>
        <w:t xml:space="preserve">“(…) Así las cosas, la medida tomada resulta idónea y adecuada debido a que, </w:t>
      </w:r>
      <w:proofErr w:type="spellStart"/>
      <w:r>
        <w:rPr>
          <w:i/>
          <w:iCs/>
        </w:rPr>
        <w:t>aún</w:t>
      </w:r>
      <w:proofErr w:type="spellEnd"/>
      <w:r>
        <w:rPr>
          <w:i/>
          <w:iCs/>
        </w:rPr>
        <w:t xml:space="preserve"> existiendo el consentimiento del menor de 14 años, lo cierto es que su capacidad de comprensión y valoración del acto sexual no es </w:t>
      </w:r>
      <w:proofErr w:type="gramStart"/>
      <w:r>
        <w:rPr>
          <w:i/>
          <w:iCs/>
        </w:rPr>
        <w:t>adecuado</w:t>
      </w:r>
      <w:proofErr w:type="gramEnd"/>
      <w:r>
        <w:rPr>
          <w:i/>
          <w:iCs/>
        </w:rPr>
        <w:t xml:space="preserve"> para su edad. Por eso la Ley lo protege, aún de su propia decisión, con el fin de salvaguardar no solo sus derechos sexuales y reproductivos sino el libre desarrollo de su personalidad. Finalmente, la medida diferenciada sin dudas persigue un fin constitucional por cuanto el artículo 44 constitucional señala a los menores no solo como sujetos de especial protección sino además sujetos de una protección reforzada. Así pues, evitar que sobre menores de 14 años se ejerzan actos abusivos de tipo sexual cumple fielmente con los propósitos señalados por la Constitución para los niños, en este caso los menores de 14 años. Ahora bien, se insiste, no implica lo anterior que los menores mayores de 14 años no gocen de protección constitucional o legal alguna respecto de actos sexuales o accesos carnales violentos, sin su consentimiento. Lo cierto es que en los eventos que esto </w:t>
      </w:r>
    </w:p>
    <w:p w14:paraId="49DF1A3E" w14:textId="77777777" w:rsidR="00FB2EFD" w:rsidRDefault="00FB2EFD" w:rsidP="00E90586">
      <w:pPr>
        <w:spacing w:before="160" w:line="276" w:lineRule="auto"/>
        <w:ind w:right="615"/>
        <w:jc w:val="both"/>
        <w:rPr>
          <w:i/>
          <w:iCs/>
        </w:rPr>
      </w:pPr>
    </w:p>
    <w:p w14:paraId="09EBDE2A" w14:textId="7E9F8C87" w:rsidR="005548A7" w:rsidRDefault="00AE73F0" w:rsidP="00E90586">
      <w:pPr>
        <w:spacing w:before="160" w:line="276" w:lineRule="auto"/>
        <w:ind w:right="615"/>
        <w:jc w:val="both"/>
      </w:pPr>
      <w:r>
        <w:rPr>
          <w:i/>
          <w:iCs/>
        </w:rPr>
        <w:lastRenderedPageBreak/>
        <w:t>suceda, la legislación penal establece tipos penales y altas penas para quien vulnere o violente los derechos sexuales o reproductivos de los menores mayores de 14 años, como se expli</w:t>
      </w:r>
      <w:r>
        <w:rPr>
          <w:i/>
          <w:iCs/>
          <w:color w:val="2C2C2C"/>
        </w:rPr>
        <w:t>có en precedencia.”</w:t>
      </w:r>
    </w:p>
    <w:p w14:paraId="38B6A8DB" w14:textId="77777777" w:rsidR="005548A7" w:rsidRDefault="00AE73F0">
      <w:pPr>
        <w:widowControl w:val="0"/>
        <w:pBdr>
          <w:top w:val="nil"/>
          <w:left w:val="nil"/>
          <w:bottom w:val="nil"/>
          <w:right w:val="nil"/>
          <w:between w:val="nil"/>
        </w:pBdr>
        <w:spacing w:before="162" w:line="276" w:lineRule="auto"/>
        <w:ind w:right="618"/>
        <w:jc w:val="both"/>
        <w:rPr>
          <w:color w:val="000000"/>
        </w:rPr>
      </w:pPr>
      <w:r>
        <w:rPr>
          <w:color w:val="000000"/>
        </w:rPr>
        <w:t>Ahora bien, conforme al radicado No. 2024200100000080191, la Fiscalía General de la Nación informó que para el uso y/o utilización en la comisión de menores de edad en la comisión de delitos, durante la vigencia 2022 se presentaron 697 casos</w:t>
      </w:r>
      <w:r>
        <w:rPr>
          <w:b/>
          <w:bCs/>
          <w:color w:val="000000"/>
        </w:rPr>
        <w:t xml:space="preserve"> </w:t>
      </w:r>
      <w:r>
        <w:rPr>
          <w:color w:val="000000"/>
        </w:rPr>
        <w:t>y en el año 2023 642 casos. A su vez, informó la entidad que en relación con este tipo penal se presentaron 630</w:t>
      </w:r>
    </w:p>
    <w:p w14:paraId="5278AADB" w14:textId="77777777" w:rsidR="005548A7" w:rsidRDefault="00AE73F0">
      <w:pPr>
        <w:widowControl w:val="0"/>
        <w:pBdr>
          <w:top w:val="nil"/>
          <w:left w:val="nil"/>
          <w:bottom w:val="nil"/>
          <w:right w:val="nil"/>
          <w:between w:val="nil"/>
        </w:pBdr>
        <w:spacing w:before="40" w:line="276" w:lineRule="auto"/>
        <w:jc w:val="both"/>
        <w:rPr>
          <w:color w:val="000000"/>
        </w:rPr>
      </w:pPr>
      <w:r>
        <w:rPr>
          <w:color w:val="000000"/>
        </w:rPr>
        <w:t>víctimas en la vigencia 2023, y a corte 18 de marzo de 2024 se registraron 36 víctimas.</w:t>
      </w:r>
    </w:p>
    <w:p w14:paraId="7A3F7077" w14:textId="77777777" w:rsidR="005548A7" w:rsidRDefault="005548A7">
      <w:pPr>
        <w:widowControl w:val="0"/>
        <w:pBdr>
          <w:top w:val="nil"/>
          <w:left w:val="nil"/>
          <w:bottom w:val="nil"/>
          <w:right w:val="nil"/>
          <w:between w:val="nil"/>
        </w:pBdr>
        <w:spacing w:before="7" w:line="276" w:lineRule="auto"/>
        <w:rPr>
          <w:color w:val="000000"/>
        </w:rPr>
      </w:pPr>
    </w:p>
    <w:tbl>
      <w:tblPr>
        <w:tblStyle w:val="a2"/>
        <w:tblW w:w="7201" w:type="dxa"/>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1"/>
        <w:gridCol w:w="2530"/>
        <w:gridCol w:w="2530"/>
      </w:tblGrid>
      <w:tr w:rsidR="005548A7" w14:paraId="60EC70EF" w14:textId="77777777">
        <w:trPr>
          <w:cantSplit/>
          <w:trHeight w:val="457"/>
        </w:trPr>
        <w:tc>
          <w:tcPr>
            <w:tcW w:w="2141" w:type="dxa"/>
            <w:vMerge w:val="restart"/>
          </w:tcPr>
          <w:p w14:paraId="6ECA8E6C" w14:textId="77777777" w:rsidR="005548A7" w:rsidRDefault="005548A7">
            <w:pPr>
              <w:widowControl w:val="0"/>
              <w:pBdr>
                <w:top w:val="nil"/>
                <w:left w:val="nil"/>
                <w:bottom w:val="nil"/>
                <w:right w:val="nil"/>
                <w:between w:val="nil"/>
              </w:pBdr>
              <w:spacing w:before="190" w:line="276" w:lineRule="auto"/>
              <w:rPr>
                <w:color w:val="000000"/>
              </w:rPr>
            </w:pPr>
          </w:p>
          <w:p w14:paraId="6BC6B58D" w14:textId="77777777" w:rsidR="005548A7" w:rsidRDefault="00AE73F0">
            <w:pPr>
              <w:widowControl w:val="0"/>
              <w:pBdr>
                <w:top w:val="nil"/>
                <w:left w:val="nil"/>
                <w:bottom w:val="nil"/>
                <w:right w:val="nil"/>
                <w:between w:val="nil"/>
              </w:pBdr>
              <w:spacing w:before="1" w:line="276" w:lineRule="auto"/>
              <w:ind w:left="6"/>
              <w:jc w:val="center"/>
              <w:rPr>
                <w:color w:val="000000"/>
              </w:rPr>
            </w:pPr>
            <w:r>
              <w:rPr>
                <w:b/>
                <w:bCs/>
                <w:color w:val="000000"/>
              </w:rPr>
              <w:t>Delito</w:t>
            </w:r>
          </w:p>
        </w:tc>
        <w:tc>
          <w:tcPr>
            <w:tcW w:w="5060" w:type="dxa"/>
            <w:gridSpan w:val="2"/>
          </w:tcPr>
          <w:p w14:paraId="412FC6DA" w14:textId="77777777" w:rsidR="005548A7" w:rsidRDefault="00AE73F0">
            <w:pPr>
              <w:widowControl w:val="0"/>
              <w:pBdr>
                <w:top w:val="nil"/>
                <w:left w:val="nil"/>
                <w:bottom w:val="nil"/>
                <w:right w:val="nil"/>
                <w:between w:val="nil"/>
              </w:pBdr>
              <w:spacing w:line="276" w:lineRule="auto"/>
              <w:ind w:left="1620"/>
              <w:rPr>
                <w:color w:val="000000"/>
              </w:rPr>
            </w:pPr>
            <w:r>
              <w:rPr>
                <w:b/>
                <w:bCs/>
                <w:color w:val="000000"/>
              </w:rPr>
              <w:t>Año de los hechos</w:t>
            </w:r>
          </w:p>
        </w:tc>
      </w:tr>
      <w:tr w:rsidR="005548A7" w14:paraId="67AF49B6" w14:textId="77777777">
        <w:trPr>
          <w:cantSplit/>
          <w:trHeight w:val="458"/>
        </w:trPr>
        <w:tc>
          <w:tcPr>
            <w:tcW w:w="2141" w:type="dxa"/>
            <w:vMerge/>
          </w:tcPr>
          <w:p w14:paraId="69B5758F" w14:textId="77777777" w:rsidR="005548A7" w:rsidRDefault="005548A7">
            <w:pPr>
              <w:widowControl w:val="0"/>
              <w:pBdr>
                <w:top w:val="nil"/>
                <w:left w:val="nil"/>
                <w:bottom w:val="nil"/>
                <w:right w:val="nil"/>
                <w:between w:val="nil"/>
              </w:pBdr>
              <w:spacing w:line="276" w:lineRule="auto"/>
              <w:rPr>
                <w:color w:val="000000"/>
              </w:rPr>
            </w:pPr>
          </w:p>
        </w:tc>
        <w:tc>
          <w:tcPr>
            <w:tcW w:w="2530" w:type="dxa"/>
          </w:tcPr>
          <w:p w14:paraId="716BEF00" w14:textId="77777777" w:rsidR="005548A7" w:rsidRDefault="00AE73F0">
            <w:pPr>
              <w:widowControl w:val="0"/>
              <w:pBdr>
                <w:top w:val="nil"/>
                <w:left w:val="nil"/>
                <w:bottom w:val="nil"/>
                <w:right w:val="nil"/>
                <w:between w:val="nil"/>
              </w:pBdr>
              <w:spacing w:line="276" w:lineRule="auto"/>
              <w:ind w:left="10"/>
              <w:jc w:val="center"/>
              <w:rPr>
                <w:color w:val="000000"/>
              </w:rPr>
            </w:pPr>
            <w:r>
              <w:rPr>
                <w:b/>
                <w:bCs/>
                <w:color w:val="000000"/>
              </w:rPr>
              <w:t>2022</w:t>
            </w:r>
          </w:p>
        </w:tc>
        <w:tc>
          <w:tcPr>
            <w:tcW w:w="2530" w:type="dxa"/>
          </w:tcPr>
          <w:p w14:paraId="54BCBD19" w14:textId="77777777" w:rsidR="005548A7" w:rsidRDefault="00AE73F0">
            <w:pPr>
              <w:widowControl w:val="0"/>
              <w:pBdr>
                <w:top w:val="nil"/>
                <w:left w:val="nil"/>
                <w:bottom w:val="nil"/>
                <w:right w:val="nil"/>
                <w:between w:val="nil"/>
              </w:pBdr>
              <w:spacing w:line="276" w:lineRule="auto"/>
              <w:ind w:left="10"/>
              <w:jc w:val="center"/>
              <w:rPr>
                <w:color w:val="000000"/>
              </w:rPr>
            </w:pPr>
            <w:r>
              <w:rPr>
                <w:b/>
                <w:bCs/>
                <w:color w:val="000000"/>
              </w:rPr>
              <w:t>2023</w:t>
            </w:r>
          </w:p>
        </w:tc>
      </w:tr>
      <w:tr w:rsidR="005548A7" w14:paraId="67ABB4D2" w14:textId="77777777">
        <w:trPr>
          <w:trHeight w:val="1053"/>
        </w:trPr>
        <w:tc>
          <w:tcPr>
            <w:tcW w:w="2141" w:type="dxa"/>
          </w:tcPr>
          <w:p w14:paraId="4AABBEF5" w14:textId="77777777" w:rsidR="005548A7" w:rsidRDefault="00AE73F0">
            <w:pPr>
              <w:widowControl w:val="0"/>
              <w:pBdr>
                <w:top w:val="nil"/>
                <w:left w:val="nil"/>
                <w:bottom w:val="nil"/>
                <w:right w:val="nil"/>
                <w:between w:val="nil"/>
              </w:pBdr>
              <w:spacing w:line="276" w:lineRule="auto"/>
              <w:ind w:left="136" w:right="126"/>
              <w:jc w:val="center"/>
              <w:rPr>
                <w:color w:val="000000"/>
              </w:rPr>
            </w:pPr>
            <w:r>
              <w:rPr>
                <w:color w:val="000000"/>
              </w:rPr>
              <w:t>Uso de menores de edad en la comisión de delitos</w:t>
            </w:r>
          </w:p>
        </w:tc>
        <w:tc>
          <w:tcPr>
            <w:tcW w:w="2530" w:type="dxa"/>
          </w:tcPr>
          <w:p w14:paraId="39C98FCD" w14:textId="77777777" w:rsidR="005548A7" w:rsidRDefault="005548A7">
            <w:pPr>
              <w:widowControl w:val="0"/>
              <w:pBdr>
                <w:top w:val="nil"/>
                <w:left w:val="nil"/>
                <w:bottom w:val="nil"/>
                <w:right w:val="nil"/>
                <w:between w:val="nil"/>
              </w:pBdr>
              <w:spacing w:line="276" w:lineRule="auto"/>
              <w:rPr>
                <w:color w:val="000000"/>
              </w:rPr>
            </w:pPr>
          </w:p>
          <w:p w14:paraId="049E7A4D" w14:textId="77777777" w:rsidR="005548A7" w:rsidRDefault="005548A7">
            <w:pPr>
              <w:widowControl w:val="0"/>
              <w:pBdr>
                <w:top w:val="nil"/>
                <w:left w:val="nil"/>
                <w:bottom w:val="nil"/>
                <w:right w:val="nil"/>
                <w:between w:val="nil"/>
              </w:pBdr>
              <w:spacing w:before="42" w:line="276" w:lineRule="auto"/>
              <w:rPr>
                <w:color w:val="000000"/>
              </w:rPr>
            </w:pPr>
          </w:p>
          <w:p w14:paraId="4EC692BF" w14:textId="77777777" w:rsidR="005548A7" w:rsidRDefault="00AE73F0">
            <w:pPr>
              <w:widowControl w:val="0"/>
              <w:pBdr>
                <w:top w:val="nil"/>
                <w:left w:val="nil"/>
                <w:bottom w:val="nil"/>
                <w:right w:val="nil"/>
                <w:between w:val="nil"/>
              </w:pBdr>
              <w:spacing w:line="276" w:lineRule="auto"/>
              <w:ind w:left="10"/>
              <w:jc w:val="center"/>
              <w:rPr>
                <w:color w:val="000000"/>
              </w:rPr>
            </w:pPr>
            <w:r>
              <w:rPr>
                <w:color w:val="000000"/>
              </w:rPr>
              <w:t>697</w:t>
            </w:r>
          </w:p>
        </w:tc>
        <w:tc>
          <w:tcPr>
            <w:tcW w:w="2530" w:type="dxa"/>
          </w:tcPr>
          <w:p w14:paraId="32F87AC3" w14:textId="77777777" w:rsidR="005548A7" w:rsidRDefault="005548A7">
            <w:pPr>
              <w:widowControl w:val="0"/>
              <w:pBdr>
                <w:top w:val="nil"/>
                <w:left w:val="nil"/>
                <w:bottom w:val="nil"/>
                <w:right w:val="nil"/>
                <w:between w:val="nil"/>
              </w:pBdr>
              <w:spacing w:line="276" w:lineRule="auto"/>
              <w:rPr>
                <w:color w:val="000000"/>
              </w:rPr>
            </w:pPr>
          </w:p>
          <w:p w14:paraId="018A485C" w14:textId="77777777" w:rsidR="005548A7" w:rsidRDefault="005548A7">
            <w:pPr>
              <w:widowControl w:val="0"/>
              <w:pBdr>
                <w:top w:val="nil"/>
                <w:left w:val="nil"/>
                <w:bottom w:val="nil"/>
                <w:right w:val="nil"/>
                <w:between w:val="nil"/>
              </w:pBdr>
              <w:spacing w:before="42" w:line="276" w:lineRule="auto"/>
              <w:rPr>
                <w:color w:val="000000"/>
              </w:rPr>
            </w:pPr>
          </w:p>
          <w:p w14:paraId="3106A9C5" w14:textId="77777777" w:rsidR="005548A7" w:rsidRDefault="00AE73F0">
            <w:pPr>
              <w:widowControl w:val="0"/>
              <w:pBdr>
                <w:top w:val="nil"/>
                <w:left w:val="nil"/>
                <w:bottom w:val="nil"/>
                <w:right w:val="nil"/>
                <w:between w:val="nil"/>
              </w:pBdr>
              <w:spacing w:line="276" w:lineRule="auto"/>
              <w:ind w:left="10"/>
              <w:jc w:val="center"/>
              <w:rPr>
                <w:color w:val="000000"/>
              </w:rPr>
            </w:pPr>
            <w:r>
              <w:rPr>
                <w:color w:val="000000"/>
              </w:rPr>
              <w:t>642</w:t>
            </w:r>
          </w:p>
        </w:tc>
      </w:tr>
    </w:tbl>
    <w:p w14:paraId="4144C1DB" w14:textId="77777777" w:rsidR="005548A7" w:rsidRDefault="00AE73F0">
      <w:pPr>
        <w:widowControl w:val="0"/>
        <w:spacing w:line="276" w:lineRule="auto"/>
        <w:ind w:right="623"/>
        <w:jc w:val="center"/>
        <w:rPr>
          <w:color w:val="000000"/>
        </w:rPr>
      </w:pPr>
      <w:r>
        <w:rPr>
          <w:b/>
          <w:bCs/>
          <w:sz w:val="18"/>
          <w:szCs w:val="18"/>
        </w:rPr>
        <w:t xml:space="preserve">Fuente: </w:t>
      </w:r>
      <w:r>
        <w:rPr>
          <w:sz w:val="18"/>
          <w:szCs w:val="18"/>
        </w:rPr>
        <w:t xml:space="preserve">Gráfico creado a partir de la información remitida en el radicado No.  </w:t>
      </w:r>
      <w:proofErr w:type="gramStart"/>
      <w:r>
        <w:rPr>
          <w:sz w:val="18"/>
          <w:szCs w:val="18"/>
        </w:rPr>
        <w:t>2024200100000080191  de</w:t>
      </w:r>
      <w:proofErr w:type="gramEnd"/>
      <w:r>
        <w:rPr>
          <w:sz w:val="18"/>
          <w:szCs w:val="18"/>
        </w:rPr>
        <w:t xml:space="preserve"> 2024.</w:t>
      </w:r>
    </w:p>
    <w:p w14:paraId="05CDBD63" w14:textId="77777777" w:rsidR="005548A7" w:rsidRDefault="00AE73F0">
      <w:pPr>
        <w:keepNext/>
        <w:keepLines/>
        <w:pBdr>
          <w:top w:val="nil"/>
          <w:left w:val="nil"/>
          <w:bottom w:val="nil"/>
          <w:right w:val="nil"/>
          <w:between w:val="nil"/>
        </w:pBdr>
        <w:spacing w:before="240" w:line="276" w:lineRule="auto"/>
        <w:jc w:val="both"/>
        <w:rPr>
          <w:color w:val="000000"/>
        </w:rPr>
      </w:pPr>
      <w:r>
        <w:rPr>
          <w:b/>
          <w:bCs/>
          <w:color w:val="000000"/>
        </w:rPr>
        <w:t>PERTINENCIA DEL PROYECTO</w:t>
      </w:r>
    </w:p>
    <w:p w14:paraId="40E735BD" w14:textId="77777777" w:rsidR="005548A7" w:rsidRDefault="005548A7">
      <w:pPr>
        <w:widowControl w:val="0"/>
        <w:pBdr>
          <w:top w:val="nil"/>
          <w:left w:val="nil"/>
          <w:bottom w:val="nil"/>
          <w:right w:val="nil"/>
          <w:between w:val="nil"/>
        </w:pBdr>
        <w:spacing w:before="7" w:line="276" w:lineRule="auto"/>
        <w:rPr>
          <w:color w:val="000000"/>
        </w:rPr>
      </w:pPr>
    </w:p>
    <w:p w14:paraId="01056509" w14:textId="77777777" w:rsidR="005548A7" w:rsidRDefault="00AE73F0">
      <w:pPr>
        <w:widowControl w:val="0"/>
        <w:pBdr>
          <w:top w:val="nil"/>
          <w:left w:val="nil"/>
          <w:bottom w:val="nil"/>
          <w:right w:val="nil"/>
          <w:between w:val="nil"/>
        </w:pBdr>
        <w:spacing w:line="276" w:lineRule="auto"/>
        <w:ind w:right="620"/>
        <w:jc w:val="both"/>
        <w:rPr>
          <w:color w:val="000000"/>
        </w:rPr>
      </w:pPr>
      <w:r>
        <w:rPr>
          <w:color w:val="000000"/>
        </w:rPr>
        <w:t>Incrementar las penas de los delitos que se cometen utilizando o instrumentalizando a menores de edad es una medida importante desde diversas perspectivas jurídicas y sociales. A continuación, se exponen los principales argumentos que sustentan esta postura:</w:t>
      </w:r>
    </w:p>
    <w:p w14:paraId="4701C7C9" w14:textId="77777777" w:rsidR="005548A7" w:rsidRDefault="00AE73F0">
      <w:pPr>
        <w:widowControl w:val="0"/>
        <w:numPr>
          <w:ilvl w:val="0"/>
          <w:numId w:val="13"/>
        </w:numPr>
        <w:pBdr>
          <w:top w:val="nil"/>
          <w:left w:val="nil"/>
          <w:bottom w:val="nil"/>
          <w:right w:val="nil"/>
          <w:between w:val="nil"/>
        </w:pBdr>
        <w:tabs>
          <w:tab w:val="left" w:pos="980"/>
        </w:tabs>
        <w:spacing w:before="238" w:line="276" w:lineRule="auto"/>
        <w:ind w:left="980" w:hanging="359"/>
        <w:rPr>
          <w:b/>
          <w:bCs/>
          <w:color w:val="000000"/>
        </w:rPr>
      </w:pPr>
      <w:r>
        <w:rPr>
          <w:b/>
          <w:bCs/>
          <w:i/>
          <w:iCs/>
          <w:color w:val="000000"/>
        </w:rPr>
        <w:t>Protección Especial a los Menores</w:t>
      </w:r>
    </w:p>
    <w:p w14:paraId="2A5A48BB" w14:textId="77777777" w:rsidR="005548A7" w:rsidRDefault="005548A7">
      <w:pPr>
        <w:widowControl w:val="0"/>
        <w:pBdr>
          <w:top w:val="nil"/>
          <w:left w:val="nil"/>
          <w:bottom w:val="nil"/>
          <w:right w:val="nil"/>
          <w:between w:val="nil"/>
        </w:pBdr>
        <w:spacing w:before="82" w:line="276" w:lineRule="auto"/>
        <w:rPr>
          <w:color w:val="000000"/>
        </w:rPr>
      </w:pPr>
    </w:p>
    <w:p w14:paraId="64A503A6" w14:textId="77777777" w:rsidR="005548A7" w:rsidRDefault="00AE73F0">
      <w:pPr>
        <w:widowControl w:val="0"/>
        <w:pBdr>
          <w:top w:val="nil"/>
          <w:left w:val="nil"/>
          <w:bottom w:val="nil"/>
          <w:right w:val="nil"/>
          <w:between w:val="nil"/>
        </w:pBdr>
        <w:spacing w:line="276" w:lineRule="auto"/>
        <w:ind w:right="621"/>
        <w:jc w:val="both"/>
        <w:rPr>
          <w:color w:val="000000"/>
        </w:rPr>
      </w:pPr>
      <w:r>
        <w:rPr>
          <w:color w:val="000000"/>
        </w:rPr>
        <w:t>Los menores de edad son considerados sujetos de especial protección debido a su vulnerabilidad y desarrollo incompleto. Incrementar las penas para los delitos que los involucren directamente refuerza esta protección especial que el sistema legal y la sociedad les deben. La Convención sobre los Derechos del Niño y muchas legislaciones nacionales establecen el deber de otorgar una protección adicional a los menores.</w:t>
      </w:r>
    </w:p>
    <w:p w14:paraId="2989EFB7" w14:textId="77777777" w:rsidR="005548A7" w:rsidRDefault="005548A7">
      <w:pPr>
        <w:widowControl w:val="0"/>
        <w:pBdr>
          <w:top w:val="nil"/>
          <w:left w:val="nil"/>
          <w:bottom w:val="nil"/>
          <w:right w:val="nil"/>
          <w:between w:val="nil"/>
        </w:pBdr>
        <w:spacing w:before="43" w:line="276" w:lineRule="auto"/>
        <w:rPr>
          <w:color w:val="000000"/>
        </w:rPr>
      </w:pPr>
    </w:p>
    <w:p w14:paraId="2BBE155A" w14:textId="77777777" w:rsidR="005548A7" w:rsidRDefault="00AE73F0">
      <w:pPr>
        <w:widowControl w:val="0"/>
        <w:numPr>
          <w:ilvl w:val="0"/>
          <w:numId w:val="13"/>
        </w:numPr>
        <w:pBdr>
          <w:top w:val="nil"/>
          <w:left w:val="nil"/>
          <w:bottom w:val="nil"/>
          <w:right w:val="nil"/>
          <w:between w:val="nil"/>
        </w:pBdr>
        <w:tabs>
          <w:tab w:val="left" w:pos="1041"/>
        </w:tabs>
        <w:spacing w:line="276" w:lineRule="auto"/>
        <w:ind w:left="1041" w:hanging="420"/>
        <w:rPr>
          <w:b/>
          <w:bCs/>
          <w:color w:val="000000"/>
        </w:rPr>
      </w:pPr>
      <w:r>
        <w:rPr>
          <w:b/>
          <w:bCs/>
          <w:i/>
          <w:iCs/>
          <w:color w:val="000000"/>
        </w:rPr>
        <w:t>Disuasión Efectiva</w:t>
      </w:r>
    </w:p>
    <w:p w14:paraId="3645D751" w14:textId="77777777" w:rsidR="005548A7" w:rsidRDefault="005548A7">
      <w:pPr>
        <w:widowControl w:val="0"/>
        <w:pBdr>
          <w:top w:val="nil"/>
          <w:left w:val="nil"/>
          <w:bottom w:val="nil"/>
          <w:right w:val="nil"/>
          <w:between w:val="nil"/>
        </w:pBdr>
        <w:spacing w:before="82" w:line="276" w:lineRule="auto"/>
        <w:rPr>
          <w:color w:val="000000"/>
        </w:rPr>
      </w:pPr>
    </w:p>
    <w:p w14:paraId="30620C0E" w14:textId="4F5AB6DB" w:rsidR="005548A7" w:rsidRDefault="00AE73F0">
      <w:pPr>
        <w:widowControl w:val="0"/>
        <w:pBdr>
          <w:top w:val="nil"/>
          <w:left w:val="nil"/>
          <w:bottom w:val="nil"/>
          <w:right w:val="nil"/>
          <w:between w:val="nil"/>
        </w:pBdr>
        <w:spacing w:line="276" w:lineRule="auto"/>
        <w:ind w:right="617"/>
        <w:jc w:val="both"/>
        <w:rPr>
          <w:color w:val="000000"/>
        </w:rPr>
      </w:pPr>
      <w:r>
        <w:rPr>
          <w:color w:val="000000"/>
        </w:rPr>
        <w:t>Aumentar las penas tiene un efecto disuasorio significativo. Los delincuentes pueden reconsiderar la utilización de menores en sus actividades ilícitas si enfrentan sanciones más severas. La disuasión es uno de los pilares fundamentales del derecho penal, ya que busca prevenir la comisión de delitos a través del miedo a las consecuencias legales.</w:t>
      </w:r>
    </w:p>
    <w:p w14:paraId="6625D5E9" w14:textId="69FC693A" w:rsidR="00FB2EFD" w:rsidRDefault="00FB2EFD">
      <w:pPr>
        <w:widowControl w:val="0"/>
        <w:pBdr>
          <w:top w:val="nil"/>
          <w:left w:val="nil"/>
          <w:bottom w:val="nil"/>
          <w:right w:val="nil"/>
          <w:between w:val="nil"/>
        </w:pBdr>
        <w:spacing w:line="276" w:lineRule="auto"/>
        <w:ind w:right="617"/>
        <w:jc w:val="both"/>
        <w:rPr>
          <w:color w:val="000000"/>
        </w:rPr>
      </w:pPr>
    </w:p>
    <w:p w14:paraId="135DD2C1" w14:textId="709E81FD" w:rsidR="00FB2EFD" w:rsidRDefault="00FB2EFD">
      <w:pPr>
        <w:widowControl w:val="0"/>
        <w:pBdr>
          <w:top w:val="nil"/>
          <w:left w:val="nil"/>
          <w:bottom w:val="nil"/>
          <w:right w:val="nil"/>
          <w:between w:val="nil"/>
        </w:pBdr>
        <w:spacing w:line="276" w:lineRule="auto"/>
        <w:ind w:right="617"/>
        <w:jc w:val="both"/>
        <w:rPr>
          <w:color w:val="000000"/>
        </w:rPr>
      </w:pPr>
    </w:p>
    <w:p w14:paraId="0BEDC205" w14:textId="77777777" w:rsidR="00FB2EFD" w:rsidRDefault="00FB2EFD">
      <w:pPr>
        <w:widowControl w:val="0"/>
        <w:pBdr>
          <w:top w:val="nil"/>
          <w:left w:val="nil"/>
          <w:bottom w:val="nil"/>
          <w:right w:val="nil"/>
          <w:between w:val="nil"/>
        </w:pBdr>
        <w:spacing w:line="276" w:lineRule="auto"/>
        <w:ind w:right="617"/>
        <w:jc w:val="both"/>
        <w:rPr>
          <w:color w:val="000000"/>
        </w:rPr>
      </w:pPr>
    </w:p>
    <w:p w14:paraId="3C752F75" w14:textId="77777777" w:rsidR="005548A7" w:rsidRDefault="005548A7">
      <w:pPr>
        <w:widowControl w:val="0"/>
        <w:pBdr>
          <w:top w:val="nil"/>
          <w:left w:val="nil"/>
          <w:bottom w:val="nil"/>
          <w:right w:val="nil"/>
          <w:between w:val="nil"/>
        </w:pBdr>
        <w:spacing w:before="43" w:line="276" w:lineRule="auto"/>
        <w:rPr>
          <w:color w:val="000000"/>
        </w:rPr>
      </w:pPr>
    </w:p>
    <w:p w14:paraId="76AA6215" w14:textId="77777777" w:rsidR="005548A7" w:rsidRDefault="00AE73F0">
      <w:pPr>
        <w:widowControl w:val="0"/>
        <w:numPr>
          <w:ilvl w:val="0"/>
          <w:numId w:val="13"/>
        </w:numPr>
        <w:pBdr>
          <w:top w:val="nil"/>
          <w:left w:val="nil"/>
          <w:bottom w:val="nil"/>
          <w:right w:val="nil"/>
          <w:between w:val="nil"/>
        </w:pBdr>
        <w:tabs>
          <w:tab w:val="left" w:pos="1041"/>
        </w:tabs>
        <w:spacing w:line="276" w:lineRule="auto"/>
        <w:ind w:left="1041" w:hanging="420"/>
        <w:rPr>
          <w:b/>
          <w:bCs/>
          <w:color w:val="000000"/>
        </w:rPr>
      </w:pPr>
      <w:r>
        <w:rPr>
          <w:b/>
          <w:bCs/>
          <w:i/>
          <w:iCs/>
          <w:color w:val="000000"/>
        </w:rPr>
        <w:lastRenderedPageBreak/>
        <w:t>Justicia Retributiva</w:t>
      </w:r>
    </w:p>
    <w:p w14:paraId="0181C3E2" w14:textId="77777777" w:rsidR="005548A7" w:rsidRDefault="005548A7">
      <w:pPr>
        <w:widowControl w:val="0"/>
        <w:pBdr>
          <w:top w:val="nil"/>
          <w:left w:val="nil"/>
          <w:bottom w:val="nil"/>
          <w:right w:val="nil"/>
          <w:between w:val="nil"/>
        </w:pBdr>
        <w:spacing w:before="82" w:line="276" w:lineRule="auto"/>
        <w:rPr>
          <w:color w:val="000000"/>
        </w:rPr>
      </w:pPr>
    </w:p>
    <w:p w14:paraId="6A445924" w14:textId="77777777" w:rsidR="005548A7" w:rsidRDefault="00AE73F0" w:rsidP="0096219D">
      <w:pPr>
        <w:widowControl w:val="0"/>
        <w:pBdr>
          <w:top w:val="nil"/>
          <w:left w:val="nil"/>
          <w:bottom w:val="nil"/>
          <w:right w:val="nil"/>
          <w:between w:val="nil"/>
        </w:pBdr>
        <w:spacing w:line="276" w:lineRule="auto"/>
        <w:ind w:left="-284" w:right="222"/>
        <w:jc w:val="both"/>
        <w:rPr>
          <w:color w:val="000000"/>
        </w:rPr>
      </w:pPr>
      <w:r>
        <w:rPr>
          <w:color w:val="000000"/>
        </w:rPr>
        <w:t>Los delitos que instrumentalizan a menores causan un daño profundo y duradero, no solo a las víctimas directas sino también a sus familias, comunidades y a la sociedad en general. Incrementar las penas responde a un sentido de justicia retributiva, asegurando que el castigo sea proporcional al daño causado y refleje la gravedad de explotar o manipular a menores.</w:t>
      </w:r>
    </w:p>
    <w:p w14:paraId="5B1CA214" w14:textId="77777777" w:rsidR="005548A7" w:rsidRDefault="00AE73F0">
      <w:pPr>
        <w:widowControl w:val="0"/>
        <w:numPr>
          <w:ilvl w:val="0"/>
          <w:numId w:val="13"/>
        </w:numPr>
        <w:pBdr>
          <w:top w:val="nil"/>
          <w:left w:val="nil"/>
          <w:bottom w:val="nil"/>
          <w:right w:val="nil"/>
          <w:between w:val="nil"/>
        </w:pBdr>
        <w:tabs>
          <w:tab w:val="left" w:pos="1041"/>
        </w:tabs>
        <w:spacing w:before="241" w:line="276" w:lineRule="auto"/>
        <w:ind w:left="1041" w:hanging="420"/>
        <w:rPr>
          <w:b/>
          <w:bCs/>
          <w:color w:val="000000"/>
        </w:rPr>
      </w:pPr>
      <w:r>
        <w:rPr>
          <w:b/>
          <w:bCs/>
          <w:i/>
          <w:iCs/>
          <w:color w:val="000000"/>
        </w:rPr>
        <w:t>Rehabilitación y Reinserción</w:t>
      </w:r>
    </w:p>
    <w:p w14:paraId="7482C310" w14:textId="77777777" w:rsidR="005548A7" w:rsidRDefault="005548A7">
      <w:pPr>
        <w:widowControl w:val="0"/>
        <w:pBdr>
          <w:top w:val="nil"/>
          <w:left w:val="nil"/>
          <w:bottom w:val="nil"/>
          <w:right w:val="nil"/>
          <w:between w:val="nil"/>
        </w:pBdr>
        <w:spacing w:line="276" w:lineRule="auto"/>
        <w:ind w:right="614"/>
        <w:jc w:val="both"/>
        <w:rPr>
          <w:color w:val="000000"/>
        </w:rPr>
      </w:pPr>
    </w:p>
    <w:p w14:paraId="578228EF" w14:textId="77777777" w:rsidR="005548A7" w:rsidRDefault="00AE73F0" w:rsidP="0096219D">
      <w:pPr>
        <w:widowControl w:val="0"/>
        <w:pBdr>
          <w:top w:val="nil"/>
          <w:left w:val="nil"/>
          <w:bottom w:val="nil"/>
          <w:right w:val="nil"/>
          <w:between w:val="nil"/>
        </w:pBdr>
        <w:spacing w:line="276" w:lineRule="auto"/>
        <w:ind w:left="-284" w:right="222"/>
        <w:jc w:val="both"/>
        <w:rPr>
          <w:color w:val="000000"/>
        </w:rPr>
      </w:pPr>
      <w:r>
        <w:rPr>
          <w:color w:val="000000"/>
        </w:rPr>
        <w:t>Si bien el objetivo principal del sistema penal no es solo el castigo, sino también la rehabilitación y reinserción del delincuente, el aumento de las penas puede implicar programas más largos y completos de rehabilitación para los infractores. Esto podría contribuir a que los delincuentes entiendan la gravedad de sus acciones y disminuya la reincidencia.</w:t>
      </w:r>
    </w:p>
    <w:p w14:paraId="376936DC" w14:textId="77777777" w:rsidR="005548A7" w:rsidRDefault="00AE73F0">
      <w:pPr>
        <w:widowControl w:val="0"/>
        <w:numPr>
          <w:ilvl w:val="0"/>
          <w:numId w:val="13"/>
        </w:numPr>
        <w:pBdr>
          <w:top w:val="nil"/>
          <w:left w:val="nil"/>
          <w:bottom w:val="nil"/>
          <w:right w:val="nil"/>
          <w:between w:val="nil"/>
        </w:pBdr>
        <w:tabs>
          <w:tab w:val="left" w:pos="980"/>
        </w:tabs>
        <w:spacing w:before="239" w:line="276" w:lineRule="auto"/>
        <w:ind w:left="980" w:hanging="359"/>
        <w:rPr>
          <w:b/>
          <w:bCs/>
          <w:color w:val="000000"/>
        </w:rPr>
      </w:pPr>
      <w:r>
        <w:rPr>
          <w:b/>
          <w:bCs/>
          <w:i/>
          <w:iCs/>
          <w:color w:val="000000"/>
        </w:rPr>
        <w:t>Conciencia Social</w:t>
      </w:r>
    </w:p>
    <w:p w14:paraId="5A6A6E30" w14:textId="77777777" w:rsidR="005548A7" w:rsidRDefault="005548A7">
      <w:pPr>
        <w:widowControl w:val="0"/>
        <w:pBdr>
          <w:top w:val="nil"/>
          <w:left w:val="nil"/>
          <w:bottom w:val="nil"/>
          <w:right w:val="nil"/>
          <w:between w:val="nil"/>
        </w:pBdr>
        <w:spacing w:before="5" w:line="276" w:lineRule="auto"/>
        <w:rPr>
          <w:color w:val="000000"/>
        </w:rPr>
      </w:pPr>
    </w:p>
    <w:p w14:paraId="4012003A" w14:textId="77777777" w:rsidR="005548A7" w:rsidRDefault="00AE73F0" w:rsidP="0096219D">
      <w:pPr>
        <w:widowControl w:val="0"/>
        <w:pBdr>
          <w:top w:val="nil"/>
          <w:left w:val="nil"/>
          <w:bottom w:val="nil"/>
          <w:right w:val="nil"/>
          <w:between w:val="nil"/>
        </w:pBdr>
        <w:spacing w:line="276" w:lineRule="auto"/>
        <w:ind w:left="-284" w:right="222"/>
        <w:jc w:val="both"/>
        <w:rPr>
          <w:color w:val="000000"/>
        </w:rPr>
      </w:pPr>
      <w:r>
        <w:rPr>
          <w:color w:val="000000"/>
        </w:rPr>
        <w:t>Incrementar las penas por delitos cometidos con menores genera un mayor impacto en la conciencia social sobre la gravedad de estos delitos. Refuerza el mensaje de que la explotación y manipulación de menores son conductas intolerables y que la sociedad está comprometida a proteger a sus miembros más vulnerables.</w:t>
      </w:r>
    </w:p>
    <w:p w14:paraId="0D9F9447" w14:textId="77777777" w:rsidR="005548A7" w:rsidRDefault="00AE73F0">
      <w:pPr>
        <w:widowControl w:val="0"/>
        <w:numPr>
          <w:ilvl w:val="0"/>
          <w:numId w:val="13"/>
        </w:numPr>
        <w:pBdr>
          <w:top w:val="nil"/>
          <w:left w:val="nil"/>
          <w:bottom w:val="nil"/>
          <w:right w:val="nil"/>
          <w:between w:val="nil"/>
        </w:pBdr>
        <w:tabs>
          <w:tab w:val="left" w:pos="981"/>
        </w:tabs>
        <w:spacing w:before="241" w:line="276" w:lineRule="auto"/>
        <w:ind w:left="981"/>
        <w:rPr>
          <w:b/>
          <w:bCs/>
          <w:color w:val="000000"/>
        </w:rPr>
      </w:pPr>
      <w:r>
        <w:rPr>
          <w:b/>
          <w:bCs/>
          <w:i/>
          <w:iCs/>
          <w:color w:val="000000"/>
        </w:rPr>
        <w:t>Responsabilidad del Adulto</w:t>
      </w:r>
    </w:p>
    <w:p w14:paraId="3E082E27" w14:textId="77777777" w:rsidR="005548A7" w:rsidRDefault="005548A7">
      <w:pPr>
        <w:widowControl w:val="0"/>
        <w:pBdr>
          <w:top w:val="nil"/>
          <w:left w:val="nil"/>
          <w:bottom w:val="nil"/>
          <w:right w:val="nil"/>
          <w:between w:val="nil"/>
        </w:pBdr>
        <w:spacing w:before="4" w:line="276" w:lineRule="auto"/>
        <w:rPr>
          <w:color w:val="000000"/>
        </w:rPr>
      </w:pPr>
    </w:p>
    <w:p w14:paraId="5ADF5726" w14:textId="77777777" w:rsidR="005548A7" w:rsidRDefault="00AE73F0" w:rsidP="0096219D">
      <w:pPr>
        <w:widowControl w:val="0"/>
        <w:pBdr>
          <w:top w:val="nil"/>
          <w:left w:val="nil"/>
          <w:bottom w:val="nil"/>
          <w:right w:val="nil"/>
          <w:between w:val="nil"/>
        </w:pBdr>
        <w:spacing w:before="1" w:line="276" w:lineRule="auto"/>
        <w:ind w:left="-284" w:right="222"/>
        <w:jc w:val="both"/>
        <w:rPr>
          <w:color w:val="000000"/>
        </w:rPr>
      </w:pPr>
      <w:r>
        <w:rPr>
          <w:color w:val="000000"/>
        </w:rPr>
        <w:t>Los adultos que instrumentalizan a menores están abusando de una posición de poder y confianza. Aumentar las penas reconoce y sanciona esta traición de confianza y poder, destacando la responsabilidad superior que tienen los adultos en la protección y cuidado de los menores.</w:t>
      </w:r>
    </w:p>
    <w:p w14:paraId="451F237F" w14:textId="77777777" w:rsidR="005548A7" w:rsidRDefault="00AE73F0">
      <w:pPr>
        <w:widowControl w:val="0"/>
        <w:numPr>
          <w:ilvl w:val="0"/>
          <w:numId w:val="13"/>
        </w:numPr>
        <w:pBdr>
          <w:top w:val="nil"/>
          <w:left w:val="nil"/>
          <w:bottom w:val="nil"/>
          <w:right w:val="nil"/>
          <w:between w:val="nil"/>
        </w:pBdr>
        <w:tabs>
          <w:tab w:val="left" w:pos="1041"/>
        </w:tabs>
        <w:spacing w:before="240" w:line="276" w:lineRule="auto"/>
        <w:ind w:left="1041" w:hanging="420"/>
        <w:rPr>
          <w:b/>
          <w:bCs/>
          <w:color w:val="000000"/>
        </w:rPr>
      </w:pPr>
      <w:r>
        <w:rPr>
          <w:b/>
          <w:bCs/>
          <w:i/>
          <w:iCs/>
          <w:color w:val="000000"/>
        </w:rPr>
        <w:t>Respaldo Normativo</w:t>
      </w:r>
    </w:p>
    <w:p w14:paraId="56A19F0B" w14:textId="77777777" w:rsidR="005548A7" w:rsidRDefault="005548A7">
      <w:pPr>
        <w:widowControl w:val="0"/>
        <w:pBdr>
          <w:top w:val="nil"/>
          <w:left w:val="nil"/>
          <w:bottom w:val="nil"/>
          <w:right w:val="nil"/>
          <w:between w:val="nil"/>
        </w:pBdr>
        <w:spacing w:before="7" w:line="276" w:lineRule="auto"/>
        <w:rPr>
          <w:color w:val="000000"/>
        </w:rPr>
      </w:pPr>
    </w:p>
    <w:p w14:paraId="115F5605" w14:textId="77777777" w:rsidR="005548A7" w:rsidRDefault="00AE73F0" w:rsidP="0096219D">
      <w:pPr>
        <w:widowControl w:val="0"/>
        <w:pBdr>
          <w:top w:val="nil"/>
          <w:left w:val="nil"/>
          <w:bottom w:val="nil"/>
          <w:right w:val="nil"/>
          <w:between w:val="nil"/>
        </w:pBdr>
        <w:spacing w:line="276" w:lineRule="auto"/>
        <w:ind w:left="-284" w:right="222"/>
        <w:jc w:val="both"/>
        <w:rPr>
          <w:color w:val="000000"/>
        </w:rPr>
      </w:pPr>
      <w:r>
        <w:rPr>
          <w:color w:val="000000"/>
        </w:rPr>
        <w:t>Muchos ordenamientos jurídicos y tratados internacionales abogan por penas más severas en casos donde los menores son víctimas o son utilizados en la comisión de delitos. Incrementar las penas en estos casos es coherente con el marco normativo y los compromisos internacionales en materia de derechos humanos.</w:t>
      </w:r>
    </w:p>
    <w:p w14:paraId="1173BC4F" w14:textId="77777777" w:rsidR="005548A7" w:rsidRDefault="00AE73F0">
      <w:pPr>
        <w:widowControl w:val="0"/>
        <w:numPr>
          <w:ilvl w:val="0"/>
          <w:numId w:val="13"/>
        </w:numPr>
        <w:pBdr>
          <w:top w:val="nil"/>
          <w:left w:val="nil"/>
          <w:bottom w:val="nil"/>
          <w:right w:val="nil"/>
          <w:between w:val="nil"/>
        </w:pBdr>
        <w:tabs>
          <w:tab w:val="left" w:pos="980"/>
        </w:tabs>
        <w:spacing w:before="240" w:line="276" w:lineRule="auto"/>
        <w:ind w:left="980" w:hanging="359"/>
        <w:rPr>
          <w:b/>
          <w:bCs/>
          <w:color w:val="000000"/>
        </w:rPr>
      </w:pPr>
      <w:r>
        <w:rPr>
          <w:b/>
          <w:bCs/>
          <w:color w:val="000000"/>
        </w:rPr>
        <w:t>Garantía de no repetición</w:t>
      </w:r>
    </w:p>
    <w:p w14:paraId="200BE8E9" w14:textId="77777777" w:rsidR="005548A7" w:rsidRDefault="005548A7" w:rsidP="0096219D">
      <w:pPr>
        <w:widowControl w:val="0"/>
        <w:pBdr>
          <w:top w:val="nil"/>
          <w:left w:val="nil"/>
          <w:bottom w:val="nil"/>
          <w:right w:val="nil"/>
          <w:between w:val="nil"/>
        </w:pBdr>
        <w:spacing w:before="5" w:line="276" w:lineRule="auto"/>
        <w:ind w:left="-284" w:firstLine="142"/>
        <w:rPr>
          <w:color w:val="000000"/>
        </w:rPr>
      </w:pPr>
    </w:p>
    <w:p w14:paraId="7CDCFD32" w14:textId="77777777" w:rsidR="0096219D" w:rsidRDefault="00AE73F0" w:rsidP="0096219D">
      <w:pPr>
        <w:widowControl w:val="0"/>
        <w:pBdr>
          <w:top w:val="nil"/>
          <w:left w:val="nil"/>
          <w:bottom w:val="nil"/>
          <w:right w:val="nil"/>
          <w:between w:val="nil"/>
        </w:pBdr>
        <w:spacing w:line="276" w:lineRule="auto"/>
        <w:ind w:left="-284" w:right="222"/>
        <w:jc w:val="both"/>
        <w:rPr>
          <w:color w:val="000000"/>
        </w:rPr>
      </w:pPr>
      <w:r>
        <w:rPr>
          <w:color w:val="000000"/>
        </w:rPr>
        <w:t xml:space="preserve">En el marco del Acuerdo de Paz con las FARC-EP se establece que deben existir garantías de no repetición. Dichas garantías encuentran dirigidas a la sociedad con el propósito que no se repitan la vulneración de los derechos de las víctimas, así como eliminar y superarlas causas estructurales de la violación masiva a los derechos humanos y/o al derecho internacional humanitario al interior de la </w:t>
      </w:r>
    </w:p>
    <w:p w14:paraId="45A24621" w14:textId="77777777" w:rsidR="00FB2EFD" w:rsidRDefault="00FB2EFD">
      <w:pPr>
        <w:widowControl w:val="0"/>
        <w:pBdr>
          <w:top w:val="nil"/>
          <w:left w:val="nil"/>
          <w:bottom w:val="nil"/>
          <w:right w:val="nil"/>
          <w:between w:val="nil"/>
        </w:pBdr>
        <w:spacing w:line="276" w:lineRule="auto"/>
        <w:ind w:right="620"/>
        <w:jc w:val="both"/>
        <w:rPr>
          <w:color w:val="000000"/>
        </w:rPr>
      </w:pPr>
    </w:p>
    <w:p w14:paraId="78AE763E" w14:textId="77777777" w:rsidR="00FB2EFD" w:rsidRDefault="00FB2EFD">
      <w:pPr>
        <w:widowControl w:val="0"/>
        <w:pBdr>
          <w:top w:val="nil"/>
          <w:left w:val="nil"/>
          <w:bottom w:val="nil"/>
          <w:right w:val="nil"/>
          <w:between w:val="nil"/>
        </w:pBdr>
        <w:spacing w:line="276" w:lineRule="auto"/>
        <w:ind w:right="620"/>
        <w:jc w:val="both"/>
        <w:rPr>
          <w:color w:val="000000"/>
        </w:rPr>
      </w:pPr>
    </w:p>
    <w:p w14:paraId="05A912A4" w14:textId="77777777" w:rsidR="00FB2EFD" w:rsidRDefault="00FB2EFD">
      <w:pPr>
        <w:widowControl w:val="0"/>
        <w:pBdr>
          <w:top w:val="nil"/>
          <w:left w:val="nil"/>
          <w:bottom w:val="nil"/>
          <w:right w:val="nil"/>
          <w:between w:val="nil"/>
        </w:pBdr>
        <w:spacing w:line="276" w:lineRule="auto"/>
        <w:ind w:right="620"/>
        <w:jc w:val="both"/>
        <w:rPr>
          <w:color w:val="000000"/>
        </w:rPr>
      </w:pPr>
    </w:p>
    <w:p w14:paraId="03F2EDB1" w14:textId="5D0E38E2" w:rsidR="005548A7" w:rsidRDefault="00AE73F0">
      <w:pPr>
        <w:widowControl w:val="0"/>
        <w:pBdr>
          <w:top w:val="nil"/>
          <w:left w:val="nil"/>
          <w:bottom w:val="nil"/>
          <w:right w:val="nil"/>
          <w:between w:val="nil"/>
        </w:pBdr>
        <w:spacing w:line="276" w:lineRule="auto"/>
        <w:ind w:right="620"/>
        <w:jc w:val="both"/>
        <w:rPr>
          <w:color w:val="000000"/>
        </w:rPr>
      </w:pPr>
      <w:r>
        <w:rPr>
          <w:color w:val="000000"/>
        </w:rPr>
        <w:lastRenderedPageBreak/>
        <w:t>sociedad.</w:t>
      </w:r>
    </w:p>
    <w:p w14:paraId="199557E0" w14:textId="77777777" w:rsidR="005548A7" w:rsidRDefault="00AE73F0">
      <w:pPr>
        <w:keepNext/>
        <w:keepLines/>
        <w:pBdr>
          <w:top w:val="nil"/>
          <w:left w:val="nil"/>
          <w:bottom w:val="nil"/>
          <w:right w:val="nil"/>
          <w:between w:val="nil"/>
        </w:pBdr>
        <w:spacing w:before="239" w:line="276" w:lineRule="auto"/>
        <w:jc w:val="both"/>
        <w:rPr>
          <w:color w:val="000000"/>
        </w:rPr>
      </w:pPr>
      <w:r>
        <w:rPr>
          <w:b/>
          <w:bCs/>
          <w:color w:val="000000"/>
        </w:rPr>
        <w:t>FUNDAMENTOS JURÍDICOS</w:t>
      </w:r>
    </w:p>
    <w:p w14:paraId="1158E52C" w14:textId="77777777" w:rsidR="005548A7" w:rsidRDefault="00AE73F0">
      <w:pPr>
        <w:keepNext/>
        <w:pBdr>
          <w:top w:val="nil"/>
          <w:left w:val="nil"/>
          <w:bottom w:val="nil"/>
          <w:right w:val="nil"/>
          <w:between w:val="nil"/>
        </w:pBdr>
        <w:spacing w:before="261" w:after="60" w:line="276" w:lineRule="auto"/>
        <w:jc w:val="both"/>
        <w:rPr>
          <w:b/>
          <w:bCs/>
          <w:i/>
          <w:iCs/>
          <w:color w:val="000000"/>
        </w:rPr>
      </w:pPr>
      <w:r>
        <w:rPr>
          <w:b/>
          <w:bCs/>
          <w:i/>
          <w:iCs/>
          <w:color w:val="000000"/>
        </w:rPr>
        <w:t>Marco normativo nacional</w:t>
      </w:r>
    </w:p>
    <w:p w14:paraId="1A5C96B0" w14:textId="77777777" w:rsidR="005548A7" w:rsidRDefault="00AE73F0">
      <w:pPr>
        <w:widowControl w:val="0"/>
        <w:pBdr>
          <w:top w:val="nil"/>
          <w:left w:val="nil"/>
          <w:bottom w:val="nil"/>
          <w:right w:val="nil"/>
          <w:between w:val="nil"/>
        </w:pBdr>
        <w:spacing w:before="264" w:line="276" w:lineRule="auto"/>
        <w:ind w:right="619"/>
        <w:jc w:val="both"/>
        <w:rPr>
          <w:color w:val="000000"/>
        </w:rPr>
      </w:pPr>
      <w:r>
        <w:rPr>
          <w:color w:val="000000"/>
        </w:rPr>
        <w:t>En Colombia, existen varias leyes y normativas que buscan la protección de los menores de edad y establecen penas severas para los delitos cometidos contra ellos. A continuación, se detallan algunas de las más relevantes:</w:t>
      </w:r>
    </w:p>
    <w:p w14:paraId="6D0D9F46" w14:textId="77777777" w:rsidR="005548A7" w:rsidRDefault="005548A7">
      <w:pPr>
        <w:widowControl w:val="0"/>
        <w:pBdr>
          <w:top w:val="nil"/>
          <w:left w:val="nil"/>
          <w:bottom w:val="nil"/>
          <w:right w:val="nil"/>
          <w:between w:val="nil"/>
        </w:pBdr>
        <w:spacing w:before="264" w:line="276" w:lineRule="auto"/>
        <w:ind w:right="619"/>
        <w:jc w:val="both"/>
        <w:rPr>
          <w:color w:val="000000"/>
        </w:rPr>
      </w:pPr>
    </w:p>
    <w:p w14:paraId="3EA42941" w14:textId="77777777" w:rsidR="005548A7" w:rsidRDefault="00AE73F0">
      <w:pPr>
        <w:widowControl w:val="0"/>
        <w:numPr>
          <w:ilvl w:val="0"/>
          <w:numId w:val="12"/>
        </w:numPr>
        <w:pBdr>
          <w:top w:val="nil"/>
          <w:left w:val="nil"/>
          <w:bottom w:val="nil"/>
          <w:right w:val="nil"/>
          <w:between w:val="nil"/>
        </w:pBdr>
        <w:tabs>
          <w:tab w:val="left" w:pos="1041"/>
        </w:tabs>
        <w:spacing w:line="276" w:lineRule="auto"/>
        <w:ind w:left="1041"/>
        <w:rPr>
          <w:b/>
          <w:bCs/>
          <w:color w:val="000000"/>
        </w:rPr>
      </w:pPr>
      <w:r>
        <w:rPr>
          <w:b/>
          <w:bCs/>
          <w:i/>
          <w:iCs/>
          <w:color w:val="000000"/>
        </w:rPr>
        <w:t>Constitución Política de Colombia</w:t>
      </w:r>
    </w:p>
    <w:p w14:paraId="3ACF80F3" w14:textId="77777777" w:rsidR="005548A7" w:rsidRDefault="005548A7">
      <w:pPr>
        <w:widowControl w:val="0"/>
        <w:pBdr>
          <w:top w:val="nil"/>
          <w:left w:val="nil"/>
          <w:bottom w:val="nil"/>
          <w:right w:val="nil"/>
          <w:between w:val="nil"/>
        </w:pBdr>
        <w:spacing w:before="4" w:line="276" w:lineRule="auto"/>
        <w:rPr>
          <w:color w:val="000000"/>
        </w:rPr>
      </w:pPr>
    </w:p>
    <w:p w14:paraId="4592B80E" w14:textId="77777777" w:rsidR="005548A7" w:rsidRDefault="00AE73F0">
      <w:pPr>
        <w:widowControl w:val="0"/>
        <w:pBdr>
          <w:top w:val="nil"/>
          <w:left w:val="nil"/>
          <w:bottom w:val="nil"/>
          <w:right w:val="nil"/>
          <w:between w:val="nil"/>
        </w:pBdr>
        <w:spacing w:line="276" w:lineRule="auto"/>
        <w:ind w:right="618"/>
        <w:jc w:val="both"/>
        <w:rPr>
          <w:color w:val="000000"/>
        </w:rPr>
      </w:pPr>
      <w:r>
        <w:rPr>
          <w:color w:val="000000"/>
        </w:rPr>
        <w:t>De acuerdo a la Constitución Política de Colombia en el artículo 17 prohíbe la esclavitud, la servidumbre y la trata de seres humanos en todas sus formas y en virtud del artículo 44 de la carta política que establece que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Se destacan del texto constitucional los artículos 42, 44, 45.</w:t>
      </w:r>
    </w:p>
    <w:p w14:paraId="28ABB965" w14:textId="77777777" w:rsidR="005548A7" w:rsidRDefault="00AE73F0">
      <w:pPr>
        <w:widowControl w:val="0"/>
        <w:numPr>
          <w:ilvl w:val="0"/>
          <w:numId w:val="12"/>
        </w:numPr>
        <w:pBdr>
          <w:top w:val="nil"/>
          <w:left w:val="nil"/>
          <w:bottom w:val="nil"/>
          <w:right w:val="nil"/>
          <w:between w:val="nil"/>
        </w:pBdr>
        <w:tabs>
          <w:tab w:val="left" w:pos="981"/>
          <w:tab w:val="left" w:pos="1101"/>
        </w:tabs>
        <w:spacing w:before="240" w:line="276" w:lineRule="auto"/>
        <w:ind w:left="981" w:right="620" w:hanging="360"/>
        <w:rPr>
          <w:b/>
          <w:bCs/>
          <w:color w:val="000000"/>
        </w:rPr>
      </w:pPr>
      <w:r>
        <w:rPr>
          <w:b/>
          <w:bCs/>
          <w:i/>
          <w:iCs/>
          <w:color w:val="000000"/>
        </w:rPr>
        <w:tab/>
        <w:t>Ley 418 de 1997 “</w:t>
      </w:r>
      <w:r>
        <w:rPr>
          <w:b/>
          <w:bCs/>
          <w:i/>
          <w:iCs/>
          <w:color w:val="333333"/>
        </w:rPr>
        <w:t>Por la cual se consagran unos instrumentos para la búsqueda de la convivencia, la eficacia de la justicia y se dictan otras disposiciones."</w:t>
      </w:r>
    </w:p>
    <w:p w14:paraId="5EF41608" w14:textId="77777777" w:rsidR="005548A7" w:rsidRDefault="005548A7">
      <w:pPr>
        <w:widowControl w:val="0"/>
        <w:pBdr>
          <w:top w:val="nil"/>
          <w:left w:val="nil"/>
          <w:bottom w:val="nil"/>
          <w:right w:val="nil"/>
          <w:between w:val="nil"/>
        </w:pBdr>
        <w:spacing w:before="1" w:line="276" w:lineRule="auto"/>
        <w:rPr>
          <w:color w:val="000000"/>
        </w:rPr>
      </w:pPr>
    </w:p>
    <w:p w14:paraId="54FE0F8A" w14:textId="77777777" w:rsidR="005548A7" w:rsidRDefault="00AE73F0">
      <w:pPr>
        <w:spacing w:line="276" w:lineRule="auto"/>
        <w:ind w:left="262" w:right="620"/>
        <w:jc w:val="both"/>
      </w:pPr>
      <w:r>
        <w:t xml:space="preserve">La cual dispone que </w:t>
      </w:r>
      <w:r>
        <w:rPr>
          <w:i/>
          <w:iCs/>
        </w:rPr>
        <w:t>“</w:t>
      </w:r>
      <w:r>
        <w:rPr>
          <w:i/>
          <w:iCs/>
          <w:color w:val="333333"/>
        </w:rPr>
        <w:t>Además de las sanciones penales previstas en el artículo 162 del Código Penal para quienes sean condenados por reclutamiento ilícito de menores de edad, estos no podrán ser acreedores de los beneficios jurídicos de que trata la presente ley.”</w:t>
      </w:r>
    </w:p>
    <w:p w14:paraId="31A70AC8" w14:textId="77777777" w:rsidR="005548A7" w:rsidRDefault="005548A7">
      <w:pPr>
        <w:widowControl w:val="0"/>
        <w:pBdr>
          <w:top w:val="nil"/>
          <w:left w:val="nil"/>
          <w:bottom w:val="nil"/>
          <w:right w:val="nil"/>
          <w:between w:val="nil"/>
        </w:pBdr>
        <w:spacing w:before="3" w:line="276" w:lineRule="auto"/>
        <w:rPr>
          <w:color w:val="000000"/>
        </w:rPr>
      </w:pPr>
    </w:p>
    <w:p w14:paraId="1A09B64F" w14:textId="659CCCFA" w:rsidR="005548A7" w:rsidRPr="0096219D" w:rsidRDefault="00AE73F0" w:rsidP="0096219D">
      <w:pPr>
        <w:widowControl w:val="0"/>
        <w:numPr>
          <w:ilvl w:val="0"/>
          <w:numId w:val="12"/>
        </w:numPr>
        <w:pBdr>
          <w:top w:val="nil"/>
          <w:left w:val="nil"/>
          <w:bottom w:val="nil"/>
          <w:right w:val="nil"/>
          <w:between w:val="nil"/>
        </w:pBdr>
        <w:tabs>
          <w:tab w:val="left" w:pos="980"/>
        </w:tabs>
        <w:spacing w:line="276" w:lineRule="auto"/>
        <w:ind w:left="980" w:hanging="359"/>
        <w:rPr>
          <w:b/>
          <w:bCs/>
          <w:color w:val="000000"/>
        </w:rPr>
      </w:pPr>
      <w:r>
        <w:rPr>
          <w:b/>
          <w:bCs/>
          <w:i/>
          <w:iCs/>
          <w:color w:val="000000"/>
        </w:rPr>
        <w:t>Código Penal Colombiano (Ley 599 de 2000)</w:t>
      </w:r>
    </w:p>
    <w:p w14:paraId="01A3C540" w14:textId="77777777" w:rsidR="005548A7" w:rsidRDefault="00AE73F0">
      <w:pPr>
        <w:widowControl w:val="0"/>
        <w:pBdr>
          <w:top w:val="nil"/>
          <w:left w:val="nil"/>
          <w:bottom w:val="nil"/>
          <w:right w:val="nil"/>
          <w:between w:val="nil"/>
        </w:pBdr>
        <w:spacing w:line="276" w:lineRule="auto"/>
        <w:ind w:right="627"/>
        <w:jc w:val="both"/>
        <w:rPr>
          <w:color w:val="000000"/>
        </w:rPr>
      </w:pPr>
      <w:r>
        <w:rPr>
          <w:color w:val="000000"/>
        </w:rPr>
        <w:t>El Código Penal colombiano contiene varias disposiciones que agravan las penas para los delitos cometidos contra menores de edad:</w:t>
      </w:r>
    </w:p>
    <w:p w14:paraId="02D2E5D8" w14:textId="77777777" w:rsidR="005548A7" w:rsidRDefault="00AE73F0">
      <w:pPr>
        <w:widowControl w:val="0"/>
        <w:numPr>
          <w:ilvl w:val="0"/>
          <w:numId w:val="11"/>
        </w:numPr>
        <w:pBdr>
          <w:top w:val="nil"/>
          <w:left w:val="nil"/>
          <w:bottom w:val="nil"/>
          <w:right w:val="nil"/>
          <w:between w:val="nil"/>
        </w:pBdr>
        <w:tabs>
          <w:tab w:val="left" w:pos="981"/>
        </w:tabs>
        <w:spacing w:before="239" w:line="276" w:lineRule="auto"/>
        <w:ind w:left="981"/>
        <w:rPr>
          <w:color w:val="000000"/>
        </w:rPr>
      </w:pPr>
      <w:r>
        <w:rPr>
          <w:color w:val="000000"/>
        </w:rPr>
        <w:t>Artículo 162: Reclutamiento ilícito.</w:t>
      </w:r>
    </w:p>
    <w:p w14:paraId="6FC84EC8"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ight="620"/>
        <w:rPr>
          <w:color w:val="000000"/>
        </w:rPr>
      </w:pPr>
      <w:r>
        <w:rPr>
          <w:color w:val="000000"/>
        </w:rPr>
        <w:t>Artículo 188A: Trata de personas. Se agravan las penas cuando la víctima es un menor de edad.</w:t>
      </w:r>
    </w:p>
    <w:p w14:paraId="728346A6"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Pr>
          <w:color w:val="000000"/>
        </w:rPr>
      </w:pPr>
      <w:r>
        <w:rPr>
          <w:color w:val="000000"/>
        </w:rPr>
        <w:t>Artículo 188 D: Uso de menores en la comisión de delitos.</w:t>
      </w:r>
    </w:p>
    <w:p w14:paraId="313A46DE"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Pr>
          <w:color w:val="000000"/>
        </w:rPr>
      </w:pPr>
      <w:r>
        <w:rPr>
          <w:color w:val="000000"/>
        </w:rPr>
        <w:t>Artículo 208: Acceso carnal abusivo con menor de 14 años.</w:t>
      </w:r>
    </w:p>
    <w:p w14:paraId="23BD702B" w14:textId="3DA4E249" w:rsidR="005548A7" w:rsidRDefault="00AE73F0">
      <w:pPr>
        <w:widowControl w:val="0"/>
        <w:numPr>
          <w:ilvl w:val="0"/>
          <w:numId w:val="11"/>
        </w:numPr>
        <w:pBdr>
          <w:top w:val="nil"/>
          <w:left w:val="nil"/>
          <w:bottom w:val="nil"/>
          <w:right w:val="nil"/>
          <w:between w:val="nil"/>
        </w:pBdr>
        <w:tabs>
          <w:tab w:val="left" w:pos="981"/>
        </w:tabs>
        <w:spacing w:line="276" w:lineRule="auto"/>
        <w:ind w:left="981"/>
        <w:rPr>
          <w:color w:val="000000"/>
        </w:rPr>
      </w:pPr>
      <w:r>
        <w:rPr>
          <w:color w:val="000000"/>
        </w:rPr>
        <w:t>Artículo 209: Acto sexual abusivo con menor de 14 años.</w:t>
      </w:r>
    </w:p>
    <w:p w14:paraId="7989E39B" w14:textId="60AB9207" w:rsidR="00FB2EFD" w:rsidRDefault="00FB2EFD" w:rsidP="00FB2EFD">
      <w:pPr>
        <w:widowControl w:val="0"/>
        <w:pBdr>
          <w:top w:val="nil"/>
          <w:left w:val="nil"/>
          <w:bottom w:val="nil"/>
          <w:right w:val="nil"/>
          <w:between w:val="nil"/>
        </w:pBdr>
        <w:tabs>
          <w:tab w:val="left" w:pos="981"/>
        </w:tabs>
        <w:spacing w:line="276" w:lineRule="auto"/>
        <w:rPr>
          <w:color w:val="000000"/>
        </w:rPr>
      </w:pPr>
    </w:p>
    <w:p w14:paraId="310E0404" w14:textId="7DE916D9" w:rsidR="00FB2EFD" w:rsidRDefault="00FB2EFD" w:rsidP="00FB2EFD">
      <w:pPr>
        <w:widowControl w:val="0"/>
        <w:pBdr>
          <w:top w:val="nil"/>
          <w:left w:val="nil"/>
          <w:bottom w:val="nil"/>
          <w:right w:val="nil"/>
          <w:between w:val="nil"/>
        </w:pBdr>
        <w:tabs>
          <w:tab w:val="left" w:pos="981"/>
        </w:tabs>
        <w:spacing w:line="276" w:lineRule="auto"/>
        <w:rPr>
          <w:color w:val="000000"/>
        </w:rPr>
      </w:pPr>
    </w:p>
    <w:p w14:paraId="721E892D" w14:textId="77777777" w:rsidR="00FB2EFD" w:rsidRDefault="00FB2EFD" w:rsidP="00FB2EFD">
      <w:pPr>
        <w:widowControl w:val="0"/>
        <w:pBdr>
          <w:top w:val="nil"/>
          <w:left w:val="nil"/>
          <w:bottom w:val="nil"/>
          <w:right w:val="nil"/>
          <w:between w:val="nil"/>
        </w:pBdr>
        <w:tabs>
          <w:tab w:val="left" w:pos="981"/>
        </w:tabs>
        <w:spacing w:line="276" w:lineRule="auto"/>
        <w:rPr>
          <w:color w:val="000000"/>
        </w:rPr>
      </w:pPr>
    </w:p>
    <w:p w14:paraId="3584D9F8" w14:textId="77777777" w:rsidR="005548A7" w:rsidRDefault="00AE73F0" w:rsidP="0096219D">
      <w:pPr>
        <w:widowControl w:val="0"/>
        <w:numPr>
          <w:ilvl w:val="0"/>
          <w:numId w:val="11"/>
        </w:numPr>
        <w:pBdr>
          <w:top w:val="nil"/>
          <w:left w:val="nil"/>
          <w:bottom w:val="nil"/>
          <w:right w:val="nil"/>
          <w:between w:val="nil"/>
        </w:pBdr>
        <w:tabs>
          <w:tab w:val="left" w:pos="981"/>
        </w:tabs>
        <w:spacing w:line="276" w:lineRule="auto"/>
        <w:ind w:left="981"/>
        <w:jc w:val="both"/>
        <w:rPr>
          <w:color w:val="000000"/>
        </w:rPr>
      </w:pPr>
      <w:r>
        <w:rPr>
          <w:color w:val="000000"/>
        </w:rPr>
        <w:lastRenderedPageBreak/>
        <w:t>Artículo 213: Proxenetismo con menor de edad.</w:t>
      </w:r>
    </w:p>
    <w:p w14:paraId="44AAC959" w14:textId="77777777" w:rsidR="005548A7" w:rsidRDefault="00AE73F0" w:rsidP="0096219D">
      <w:pPr>
        <w:widowControl w:val="0"/>
        <w:numPr>
          <w:ilvl w:val="0"/>
          <w:numId w:val="11"/>
        </w:numPr>
        <w:pBdr>
          <w:top w:val="nil"/>
          <w:left w:val="nil"/>
          <w:bottom w:val="nil"/>
          <w:right w:val="nil"/>
          <w:between w:val="nil"/>
        </w:pBdr>
        <w:tabs>
          <w:tab w:val="left" w:pos="981"/>
        </w:tabs>
        <w:spacing w:line="276" w:lineRule="auto"/>
        <w:ind w:left="981" w:right="625"/>
        <w:jc w:val="both"/>
        <w:rPr>
          <w:color w:val="000000"/>
        </w:rPr>
      </w:pPr>
      <w:r>
        <w:rPr>
          <w:color w:val="000000"/>
        </w:rPr>
        <w:t>Artículo 219: Utilización o facilitación de medios de comunicación para ofrecer actividades sexuales con menores de edad.</w:t>
      </w:r>
    </w:p>
    <w:p w14:paraId="66FB3565" w14:textId="77777777" w:rsidR="005548A7" w:rsidRDefault="00AE73F0" w:rsidP="0096219D">
      <w:pPr>
        <w:widowControl w:val="0"/>
        <w:numPr>
          <w:ilvl w:val="0"/>
          <w:numId w:val="11"/>
        </w:numPr>
        <w:pBdr>
          <w:top w:val="nil"/>
          <w:left w:val="nil"/>
          <w:bottom w:val="nil"/>
          <w:right w:val="nil"/>
          <w:between w:val="nil"/>
        </w:pBdr>
        <w:tabs>
          <w:tab w:val="left" w:pos="981"/>
        </w:tabs>
        <w:spacing w:line="276" w:lineRule="auto"/>
        <w:ind w:left="981" w:right="620"/>
        <w:jc w:val="both"/>
        <w:rPr>
          <w:color w:val="000000"/>
        </w:rPr>
      </w:pPr>
      <w:r>
        <w:rPr>
          <w:color w:val="000000"/>
        </w:rPr>
        <w:t xml:space="preserve">ARTÍCULO 60. </w:t>
      </w:r>
      <w:r>
        <w:rPr>
          <w:i/>
          <w:iCs/>
          <w:color w:val="000000"/>
        </w:rPr>
        <w:t>Parámetros para la determinación de los mínimos y máximos aplicables</w:t>
      </w:r>
      <w:r>
        <w:rPr>
          <w:color w:val="000000"/>
        </w:rPr>
        <w:t>. Pará efectuar el proceso de individualización de la pena el sentenciador deberá fijar, en primer término, los límites mínimos y máximos en los que se ha de mover. Pará ello, y cuando hubiere circunstancias modificadoras de dichos límites, aplicará las siguientes reglas:</w:t>
      </w:r>
    </w:p>
    <w:p w14:paraId="4E3C4A45" w14:textId="77777777" w:rsidR="005548A7" w:rsidRDefault="00AE73F0" w:rsidP="0096219D">
      <w:pPr>
        <w:widowControl w:val="0"/>
        <w:numPr>
          <w:ilvl w:val="1"/>
          <w:numId w:val="11"/>
        </w:numPr>
        <w:pBdr>
          <w:top w:val="nil"/>
          <w:left w:val="nil"/>
          <w:bottom w:val="nil"/>
          <w:right w:val="nil"/>
          <w:between w:val="nil"/>
        </w:pBdr>
        <w:tabs>
          <w:tab w:val="left" w:pos="1216"/>
        </w:tabs>
        <w:spacing w:line="276" w:lineRule="auto"/>
        <w:ind w:left="981" w:right="621" w:firstLine="0"/>
        <w:jc w:val="both"/>
        <w:rPr>
          <w:color w:val="000000"/>
        </w:rPr>
      </w:pPr>
      <w:r>
        <w:rPr>
          <w:color w:val="000000"/>
        </w:rPr>
        <w:t>Si la pena se aumenta o disminuye en una proporción determinada, ésta se aplicará al mínimo y al máximo de la infracción básica.</w:t>
      </w:r>
    </w:p>
    <w:p w14:paraId="79FA0617" w14:textId="77777777" w:rsidR="005548A7" w:rsidRDefault="00AE73F0" w:rsidP="0096219D">
      <w:pPr>
        <w:widowControl w:val="0"/>
        <w:numPr>
          <w:ilvl w:val="1"/>
          <w:numId w:val="11"/>
        </w:numPr>
        <w:pBdr>
          <w:top w:val="nil"/>
          <w:left w:val="nil"/>
          <w:bottom w:val="nil"/>
          <w:right w:val="nil"/>
          <w:between w:val="nil"/>
        </w:pBdr>
        <w:tabs>
          <w:tab w:val="left" w:pos="1237"/>
        </w:tabs>
        <w:spacing w:line="276" w:lineRule="auto"/>
        <w:ind w:left="981" w:right="622" w:firstLine="0"/>
        <w:jc w:val="both"/>
        <w:rPr>
          <w:color w:val="000000"/>
        </w:rPr>
      </w:pPr>
      <w:r>
        <w:rPr>
          <w:color w:val="000000"/>
        </w:rPr>
        <w:t>Si la pena se aumenta hasta en una proporción, ésta se aplicará al máximo de la infracción básica.</w:t>
      </w:r>
    </w:p>
    <w:p w14:paraId="07C89612" w14:textId="77777777" w:rsidR="005548A7" w:rsidRDefault="00AE73F0" w:rsidP="0096219D">
      <w:pPr>
        <w:widowControl w:val="0"/>
        <w:numPr>
          <w:ilvl w:val="1"/>
          <w:numId w:val="11"/>
        </w:numPr>
        <w:pBdr>
          <w:top w:val="nil"/>
          <w:left w:val="nil"/>
          <w:bottom w:val="nil"/>
          <w:right w:val="nil"/>
          <w:between w:val="nil"/>
        </w:pBdr>
        <w:tabs>
          <w:tab w:val="left" w:pos="1227"/>
        </w:tabs>
        <w:spacing w:line="276" w:lineRule="auto"/>
        <w:ind w:left="981" w:right="623" w:firstLine="0"/>
        <w:jc w:val="both"/>
        <w:rPr>
          <w:color w:val="000000"/>
        </w:rPr>
      </w:pPr>
      <w:r>
        <w:rPr>
          <w:color w:val="000000"/>
        </w:rPr>
        <w:t>Si la pena se disminuye hasta en una proporción, ésta se aplicará al mínimo de la infracción básica.</w:t>
      </w:r>
    </w:p>
    <w:p w14:paraId="3531F1CD" w14:textId="77777777" w:rsidR="005548A7" w:rsidRDefault="00AE73F0" w:rsidP="0096219D">
      <w:pPr>
        <w:widowControl w:val="0"/>
        <w:numPr>
          <w:ilvl w:val="1"/>
          <w:numId w:val="11"/>
        </w:numPr>
        <w:pBdr>
          <w:top w:val="nil"/>
          <w:left w:val="nil"/>
          <w:bottom w:val="nil"/>
          <w:right w:val="nil"/>
          <w:between w:val="nil"/>
        </w:pBdr>
        <w:tabs>
          <w:tab w:val="left" w:pos="1239"/>
        </w:tabs>
        <w:spacing w:line="276" w:lineRule="auto"/>
        <w:ind w:left="981" w:right="617" w:firstLine="0"/>
        <w:jc w:val="both"/>
        <w:rPr>
          <w:color w:val="000000"/>
        </w:rPr>
      </w:pPr>
      <w:r>
        <w:rPr>
          <w:color w:val="000000"/>
        </w:rPr>
        <w:t>Si la pena se aumenta en dos proporciones, la menor se aplicará al mínimo y la mayor al máximo de la infracción básica.</w:t>
      </w:r>
    </w:p>
    <w:p w14:paraId="58162754" w14:textId="77777777" w:rsidR="005548A7" w:rsidRDefault="00AE73F0" w:rsidP="0096219D">
      <w:pPr>
        <w:widowControl w:val="0"/>
        <w:numPr>
          <w:ilvl w:val="1"/>
          <w:numId w:val="11"/>
        </w:numPr>
        <w:pBdr>
          <w:top w:val="nil"/>
          <w:left w:val="nil"/>
          <w:bottom w:val="nil"/>
          <w:right w:val="nil"/>
          <w:between w:val="nil"/>
        </w:pBdr>
        <w:tabs>
          <w:tab w:val="left" w:pos="1227"/>
        </w:tabs>
        <w:spacing w:line="276" w:lineRule="auto"/>
        <w:ind w:left="981" w:right="624" w:firstLine="0"/>
        <w:jc w:val="both"/>
        <w:rPr>
          <w:color w:val="000000"/>
        </w:rPr>
      </w:pPr>
      <w:r>
        <w:rPr>
          <w:color w:val="000000"/>
        </w:rPr>
        <w:t>Si la pena se disminuye en dos proporciones, la mayor se aplicará al mínimo y la menor al máximo de la infracción básica.</w:t>
      </w:r>
    </w:p>
    <w:p w14:paraId="64EFA3E5" w14:textId="77777777" w:rsidR="005548A7" w:rsidRDefault="00AE73F0">
      <w:pPr>
        <w:widowControl w:val="0"/>
        <w:numPr>
          <w:ilvl w:val="0"/>
          <w:numId w:val="12"/>
        </w:numPr>
        <w:pBdr>
          <w:top w:val="nil"/>
          <w:left w:val="nil"/>
          <w:bottom w:val="nil"/>
          <w:right w:val="nil"/>
          <w:between w:val="nil"/>
        </w:pBdr>
        <w:tabs>
          <w:tab w:val="left" w:pos="1041"/>
        </w:tabs>
        <w:spacing w:line="276" w:lineRule="auto"/>
        <w:ind w:left="1041"/>
        <w:rPr>
          <w:b/>
          <w:bCs/>
          <w:color w:val="000000"/>
        </w:rPr>
      </w:pPr>
      <w:r>
        <w:rPr>
          <w:b/>
          <w:bCs/>
          <w:i/>
          <w:iCs/>
          <w:color w:val="000000"/>
        </w:rPr>
        <w:t>Código de la Infancia y la Adolescencia (Ley 1098 de 2006)</w:t>
      </w:r>
    </w:p>
    <w:p w14:paraId="586F74FC" w14:textId="77777777" w:rsidR="005548A7" w:rsidRDefault="005548A7">
      <w:pPr>
        <w:widowControl w:val="0"/>
        <w:pBdr>
          <w:top w:val="nil"/>
          <w:left w:val="nil"/>
          <w:bottom w:val="nil"/>
          <w:right w:val="nil"/>
          <w:between w:val="nil"/>
        </w:pBdr>
        <w:spacing w:before="5" w:line="276" w:lineRule="auto"/>
        <w:rPr>
          <w:color w:val="000000"/>
        </w:rPr>
      </w:pPr>
    </w:p>
    <w:p w14:paraId="46E7DDDC" w14:textId="77777777" w:rsidR="005548A7" w:rsidRDefault="00AE73F0" w:rsidP="0096219D">
      <w:pPr>
        <w:widowControl w:val="0"/>
        <w:pBdr>
          <w:top w:val="nil"/>
          <w:left w:val="nil"/>
          <w:bottom w:val="nil"/>
          <w:right w:val="nil"/>
          <w:between w:val="nil"/>
        </w:pBdr>
        <w:spacing w:line="276" w:lineRule="auto"/>
        <w:ind w:right="624"/>
        <w:jc w:val="both"/>
        <w:rPr>
          <w:color w:val="000000"/>
        </w:rPr>
      </w:pPr>
      <w:r>
        <w:rPr>
          <w:color w:val="000000"/>
        </w:rPr>
        <w:t>Este código es una de las principales normativas que regula la protección integral de los derechos de los niños, niñas y adolescentes en Colombia. Algunos puntos clave incluyen:</w:t>
      </w:r>
    </w:p>
    <w:p w14:paraId="4837137E" w14:textId="77777777" w:rsidR="005548A7" w:rsidRDefault="00AE73F0" w:rsidP="0096219D">
      <w:pPr>
        <w:widowControl w:val="0"/>
        <w:numPr>
          <w:ilvl w:val="0"/>
          <w:numId w:val="11"/>
        </w:numPr>
        <w:pBdr>
          <w:top w:val="nil"/>
          <w:left w:val="nil"/>
          <w:bottom w:val="nil"/>
          <w:right w:val="nil"/>
          <w:between w:val="nil"/>
        </w:pBdr>
        <w:tabs>
          <w:tab w:val="left" w:pos="981"/>
        </w:tabs>
        <w:spacing w:before="236" w:line="276" w:lineRule="auto"/>
        <w:ind w:left="981" w:right="627"/>
        <w:jc w:val="both"/>
        <w:rPr>
          <w:color w:val="000000"/>
        </w:rPr>
      </w:pPr>
      <w:r>
        <w:rPr>
          <w:color w:val="000000"/>
        </w:rPr>
        <w:t>Artículo 20: Derecho a la protección contra el maltrato, la explotación, el abuso sexual y cualquier forma de violencia.</w:t>
      </w:r>
    </w:p>
    <w:p w14:paraId="03F3A90F" w14:textId="77777777" w:rsidR="005548A7" w:rsidRDefault="00AE73F0" w:rsidP="0096219D">
      <w:pPr>
        <w:widowControl w:val="0"/>
        <w:numPr>
          <w:ilvl w:val="0"/>
          <w:numId w:val="11"/>
        </w:numPr>
        <w:pBdr>
          <w:top w:val="nil"/>
          <w:left w:val="nil"/>
          <w:bottom w:val="nil"/>
          <w:right w:val="nil"/>
          <w:between w:val="nil"/>
        </w:pBdr>
        <w:tabs>
          <w:tab w:val="left" w:pos="981"/>
        </w:tabs>
        <w:spacing w:line="276" w:lineRule="auto"/>
        <w:ind w:left="981" w:right="621"/>
        <w:jc w:val="both"/>
        <w:rPr>
          <w:color w:val="000000"/>
        </w:rPr>
      </w:pPr>
      <w:r>
        <w:rPr>
          <w:color w:val="000000"/>
        </w:rPr>
        <w:t>Artículo 39, 40 y 41: Establece la obligación del Estado, la sociedad y la familia de garantizar y proteger los derechos de los niños, niñas y adolescentes.</w:t>
      </w:r>
    </w:p>
    <w:p w14:paraId="35A96796" w14:textId="77777777" w:rsidR="005548A7" w:rsidRDefault="00AE73F0" w:rsidP="0096219D">
      <w:pPr>
        <w:widowControl w:val="0"/>
        <w:pBdr>
          <w:top w:val="nil"/>
          <w:left w:val="nil"/>
          <w:bottom w:val="nil"/>
          <w:right w:val="nil"/>
          <w:between w:val="nil"/>
        </w:pBdr>
        <w:spacing w:before="235" w:line="276" w:lineRule="auto"/>
        <w:ind w:right="617"/>
        <w:jc w:val="both"/>
        <w:rPr>
          <w:color w:val="000000"/>
        </w:rPr>
      </w:pPr>
      <w:r>
        <w:rPr>
          <w:color w:val="000000"/>
        </w:rPr>
        <w:t>Esta Ley en Colombia establece un sistema de responsabilidad de adolescentes para prevenir el reclutamiento e instrumentalización de menores de edad por parte de grupos armados ilegales y delincuencia organizada. Aunque el consentimiento del menor no exime de responsabilidad penal, es importante considerar las circunstancias específicas de cada caso.</w:t>
      </w:r>
    </w:p>
    <w:p w14:paraId="4004021B" w14:textId="2DA8E571" w:rsidR="005548A7" w:rsidRPr="0096219D" w:rsidRDefault="00AE73F0" w:rsidP="0096219D">
      <w:pPr>
        <w:widowControl w:val="0"/>
        <w:numPr>
          <w:ilvl w:val="0"/>
          <w:numId w:val="12"/>
        </w:numPr>
        <w:pBdr>
          <w:top w:val="nil"/>
          <w:left w:val="nil"/>
          <w:bottom w:val="nil"/>
          <w:right w:val="nil"/>
          <w:between w:val="nil"/>
        </w:pBdr>
        <w:tabs>
          <w:tab w:val="left" w:pos="1041"/>
        </w:tabs>
        <w:spacing w:before="240" w:line="276" w:lineRule="auto"/>
        <w:ind w:left="1041"/>
        <w:jc w:val="both"/>
        <w:rPr>
          <w:b/>
          <w:bCs/>
          <w:color w:val="000000"/>
        </w:rPr>
      </w:pPr>
      <w:r>
        <w:rPr>
          <w:b/>
          <w:bCs/>
          <w:i/>
          <w:iCs/>
          <w:color w:val="000000"/>
        </w:rPr>
        <w:t>Ley 1146 de 2007</w:t>
      </w:r>
    </w:p>
    <w:p w14:paraId="74D1959B" w14:textId="77777777" w:rsidR="005548A7" w:rsidRDefault="00AE73F0" w:rsidP="0096219D">
      <w:pPr>
        <w:widowControl w:val="0"/>
        <w:pBdr>
          <w:top w:val="nil"/>
          <w:left w:val="nil"/>
          <w:bottom w:val="nil"/>
          <w:right w:val="nil"/>
          <w:between w:val="nil"/>
        </w:pBdr>
        <w:spacing w:line="276" w:lineRule="auto"/>
        <w:ind w:right="627"/>
        <w:jc w:val="both"/>
        <w:rPr>
          <w:color w:val="000000"/>
        </w:rPr>
      </w:pPr>
      <w:r>
        <w:rPr>
          <w:color w:val="000000"/>
        </w:rPr>
        <w:t>Esta ley adopta medidas para la prevención de la violencia sexual y atención integral de los niños, niñas y adolescentes víctimas de abuso sexual.</w:t>
      </w:r>
    </w:p>
    <w:p w14:paraId="2765464F" w14:textId="77777777" w:rsidR="005548A7" w:rsidRDefault="00AE73F0" w:rsidP="0096219D">
      <w:pPr>
        <w:widowControl w:val="0"/>
        <w:numPr>
          <w:ilvl w:val="0"/>
          <w:numId w:val="12"/>
        </w:numPr>
        <w:pBdr>
          <w:top w:val="nil"/>
          <w:left w:val="nil"/>
          <w:bottom w:val="nil"/>
          <w:right w:val="nil"/>
          <w:between w:val="nil"/>
        </w:pBdr>
        <w:tabs>
          <w:tab w:val="left" w:pos="1041"/>
        </w:tabs>
        <w:spacing w:before="241" w:line="276" w:lineRule="auto"/>
        <w:ind w:left="1041"/>
        <w:jc w:val="both"/>
        <w:rPr>
          <w:b/>
          <w:bCs/>
          <w:color w:val="000000"/>
        </w:rPr>
      </w:pPr>
      <w:r>
        <w:rPr>
          <w:b/>
          <w:bCs/>
          <w:i/>
          <w:iCs/>
          <w:color w:val="000000"/>
        </w:rPr>
        <w:t>Ley 1257 de 2008</w:t>
      </w:r>
    </w:p>
    <w:p w14:paraId="734706DC" w14:textId="77777777" w:rsidR="005548A7" w:rsidRDefault="005548A7" w:rsidP="0096219D">
      <w:pPr>
        <w:widowControl w:val="0"/>
        <w:pBdr>
          <w:top w:val="nil"/>
          <w:left w:val="nil"/>
          <w:bottom w:val="nil"/>
          <w:right w:val="nil"/>
          <w:between w:val="nil"/>
        </w:pBdr>
        <w:spacing w:before="5" w:line="276" w:lineRule="auto"/>
        <w:jc w:val="both"/>
        <w:rPr>
          <w:color w:val="000000"/>
        </w:rPr>
      </w:pPr>
    </w:p>
    <w:p w14:paraId="228C6CAA" w14:textId="77777777" w:rsidR="00FB2EFD" w:rsidRDefault="00AE73F0" w:rsidP="0096219D">
      <w:pPr>
        <w:widowControl w:val="0"/>
        <w:pBdr>
          <w:top w:val="nil"/>
          <w:left w:val="nil"/>
          <w:bottom w:val="nil"/>
          <w:right w:val="nil"/>
          <w:between w:val="nil"/>
        </w:pBdr>
        <w:spacing w:line="276" w:lineRule="auto"/>
        <w:ind w:right="506"/>
        <w:jc w:val="both"/>
        <w:rPr>
          <w:color w:val="000000"/>
        </w:rPr>
      </w:pPr>
      <w:r>
        <w:rPr>
          <w:color w:val="000000"/>
        </w:rPr>
        <w:t xml:space="preserve">Si bien esta ley se enfoca en medidas para prevenir, sancionar y erradicar la violencia contra las </w:t>
      </w:r>
    </w:p>
    <w:p w14:paraId="2A8C438A" w14:textId="77777777" w:rsidR="00FB2EFD" w:rsidRDefault="00FB2EFD" w:rsidP="0096219D">
      <w:pPr>
        <w:widowControl w:val="0"/>
        <w:pBdr>
          <w:top w:val="nil"/>
          <w:left w:val="nil"/>
          <w:bottom w:val="nil"/>
          <w:right w:val="nil"/>
          <w:between w:val="nil"/>
        </w:pBdr>
        <w:spacing w:line="276" w:lineRule="auto"/>
        <w:ind w:right="506"/>
        <w:jc w:val="both"/>
        <w:rPr>
          <w:color w:val="000000"/>
        </w:rPr>
      </w:pPr>
    </w:p>
    <w:p w14:paraId="7EE21ACE" w14:textId="77777777" w:rsidR="00FB2EFD" w:rsidRDefault="00FB2EFD" w:rsidP="0096219D">
      <w:pPr>
        <w:widowControl w:val="0"/>
        <w:pBdr>
          <w:top w:val="nil"/>
          <w:left w:val="nil"/>
          <w:bottom w:val="nil"/>
          <w:right w:val="nil"/>
          <w:between w:val="nil"/>
        </w:pBdr>
        <w:spacing w:line="276" w:lineRule="auto"/>
        <w:ind w:right="506"/>
        <w:jc w:val="both"/>
        <w:rPr>
          <w:color w:val="000000"/>
        </w:rPr>
      </w:pPr>
    </w:p>
    <w:p w14:paraId="1DD19405" w14:textId="77777777" w:rsidR="00FB2EFD" w:rsidRDefault="00FB2EFD" w:rsidP="0096219D">
      <w:pPr>
        <w:widowControl w:val="0"/>
        <w:pBdr>
          <w:top w:val="nil"/>
          <w:left w:val="nil"/>
          <w:bottom w:val="nil"/>
          <w:right w:val="nil"/>
          <w:between w:val="nil"/>
        </w:pBdr>
        <w:spacing w:line="276" w:lineRule="auto"/>
        <w:ind w:right="506"/>
        <w:jc w:val="both"/>
        <w:rPr>
          <w:color w:val="000000"/>
        </w:rPr>
      </w:pPr>
    </w:p>
    <w:p w14:paraId="06DF0EAD" w14:textId="7C95E726" w:rsidR="005548A7" w:rsidRDefault="00AE73F0" w:rsidP="0096219D">
      <w:pPr>
        <w:widowControl w:val="0"/>
        <w:pBdr>
          <w:top w:val="nil"/>
          <w:left w:val="nil"/>
          <w:bottom w:val="nil"/>
          <w:right w:val="nil"/>
          <w:between w:val="nil"/>
        </w:pBdr>
        <w:spacing w:line="276" w:lineRule="auto"/>
        <w:ind w:right="506"/>
        <w:jc w:val="both"/>
        <w:rPr>
          <w:color w:val="000000"/>
        </w:rPr>
      </w:pPr>
      <w:bookmarkStart w:id="1" w:name="_GoBack"/>
      <w:r>
        <w:rPr>
          <w:color w:val="000000"/>
        </w:rPr>
        <w:lastRenderedPageBreak/>
        <w:t>mujeres, incluye disposiciones que protegen a las niñas y adolescentes, reconociendo su vulnerabilidad especial. En esta Ley se reforman los Códigos Penal, de Procedimiento Penal, la Ley 294 de 1996 y se dictan otras disposiciones.</w:t>
      </w:r>
    </w:p>
    <w:p w14:paraId="3642B3ED" w14:textId="77777777" w:rsidR="005548A7" w:rsidRDefault="00AE73F0">
      <w:pPr>
        <w:widowControl w:val="0"/>
        <w:numPr>
          <w:ilvl w:val="0"/>
          <w:numId w:val="12"/>
        </w:numPr>
        <w:pBdr>
          <w:top w:val="nil"/>
          <w:left w:val="nil"/>
          <w:bottom w:val="nil"/>
          <w:right w:val="nil"/>
          <w:between w:val="nil"/>
        </w:pBdr>
        <w:tabs>
          <w:tab w:val="left" w:pos="1041"/>
        </w:tabs>
        <w:spacing w:before="241" w:line="276" w:lineRule="auto"/>
        <w:ind w:left="1041"/>
        <w:rPr>
          <w:b/>
          <w:bCs/>
          <w:color w:val="000000"/>
        </w:rPr>
      </w:pPr>
      <w:r>
        <w:rPr>
          <w:b/>
          <w:bCs/>
          <w:i/>
          <w:iCs/>
          <w:color w:val="000000"/>
        </w:rPr>
        <w:t>Ley 1329 de 2009</w:t>
      </w:r>
    </w:p>
    <w:p w14:paraId="37FD63F7" w14:textId="77777777" w:rsidR="005548A7" w:rsidRDefault="005548A7">
      <w:pPr>
        <w:widowControl w:val="0"/>
        <w:pBdr>
          <w:top w:val="nil"/>
          <w:left w:val="nil"/>
          <w:bottom w:val="nil"/>
          <w:right w:val="nil"/>
          <w:between w:val="nil"/>
        </w:pBdr>
        <w:spacing w:line="276" w:lineRule="auto"/>
        <w:ind w:right="622"/>
        <w:jc w:val="both"/>
        <w:rPr>
          <w:color w:val="000000"/>
        </w:rPr>
      </w:pPr>
    </w:p>
    <w:p w14:paraId="0EF0BE8B" w14:textId="77777777" w:rsidR="005548A7" w:rsidRDefault="00AE73F0">
      <w:pPr>
        <w:widowControl w:val="0"/>
        <w:pBdr>
          <w:top w:val="nil"/>
          <w:left w:val="nil"/>
          <w:bottom w:val="nil"/>
          <w:right w:val="nil"/>
          <w:between w:val="nil"/>
        </w:pBdr>
        <w:spacing w:line="276" w:lineRule="auto"/>
        <w:ind w:right="622"/>
        <w:jc w:val="both"/>
        <w:rPr>
          <w:color w:val="000000"/>
        </w:rPr>
      </w:pPr>
      <w:r>
        <w:rPr>
          <w:color w:val="000000"/>
        </w:rPr>
        <w:t>Modifica el Código Penal para establecer sanciones más severas para los delitos de explotación sexual y trata de personas cuando las víctimas son menores de edad.</w:t>
      </w:r>
    </w:p>
    <w:p w14:paraId="44CA9CBC" w14:textId="77777777" w:rsidR="005548A7" w:rsidRDefault="00AE73F0">
      <w:pPr>
        <w:widowControl w:val="0"/>
        <w:numPr>
          <w:ilvl w:val="0"/>
          <w:numId w:val="12"/>
        </w:numPr>
        <w:pBdr>
          <w:top w:val="nil"/>
          <w:left w:val="nil"/>
          <w:bottom w:val="nil"/>
          <w:right w:val="nil"/>
          <w:between w:val="nil"/>
        </w:pBdr>
        <w:tabs>
          <w:tab w:val="left" w:pos="980"/>
        </w:tabs>
        <w:spacing w:before="238" w:line="276" w:lineRule="auto"/>
        <w:ind w:left="980" w:hanging="359"/>
        <w:rPr>
          <w:b/>
          <w:bCs/>
          <w:color w:val="000000"/>
        </w:rPr>
      </w:pPr>
      <w:r>
        <w:rPr>
          <w:b/>
          <w:bCs/>
          <w:i/>
          <w:iCs/>
          <w:color w:val="000000"/>
        </w:rPr>
        <w:t>Ley 1453 de 2011 (Ley de Seguridad Ciudadana)</w:t>
      </w:r>
    </w:p>
    <w:p w14:paraId="2BEBA1A7" w14:textId="77777777" w:rsidR="005548A7" w:rsidRDefault="005548A7">
      <w:pPr>
        <w:widowControl w:val="0"/>
        <w:pBdr>
          <w:top w:val="nil"/>
          <w:left w:val="nil"/>
          <w:bottom w:val="nil"/>
          <w:right w:val="nil"/>
          <w:between w:val="nil"/>
        </w:pBdr>
        <w:spacing w:before="8" w:line="276" w:lineRule="auto"/>
        <w:rPr>
          <w:color w:val="000000"/>
        </w:rPr>
      </w:pPr>
    </w:p>
    <w:p w14:paraId="09A556D8" w14:textId="77777777" w:rsidR="005548A7" w:rsidRDefault="00AE73F0">
      <w:pPr>
        <w:widowControl w:val="0"/>
        <w:pBdr>
          <w:top w:val="nil"/>
          <w:left w:val="nil"/>
          <w:bottom w:val="nil"/>
          <w:right w:val="nil"/>
          <w:between w:val="nil"/>
        </w:pBdr>
        <w:spacing w:line="276" w:lineRule="auto"/>
        <w:ind w:right="617"/>
        <w:jc w:val="both"/>
        <w:rPr>
          <w:color w:val="000000"/>
        </w:rPr>
      </w:pPr>
      <w:r>
        <w:rPr>
          <w:color w:val="000000"/>
        </w:rPr>
        <w:t>Introduce modificaciones al Código Penal y al Código de Procedimiento Penal, aumentando las penas para ciertos delitos cometidos contra menores, como el secuestro y la violencia intrafamiliar. Esta ley que modificó el artículo 188 d) “Uso de menores de edad la comisión de delitos”, penaliza estas conductas y establece que el consentimiento dado por el menor de 18 años no constituirá causal de exoneración de la responsabilidad penal</w:t>
      </w:r>
      <w:r>
        <w:rPr>
          <w:color w:val="FF0000"/>
        </w:rPr>
        <w:t>.</w:t>
      </w:r>
    </w:p>
    <w:p w14:paraId="27014169" w14:textId="77777777" w:rsidR="005548A7" w:rsidRDefault="00AE73F0">
      <w:pPr>
        <w:widowControl w:val="0"/>
        <w:pBdr>
          <w:top w:val="nil"/>
          <w:left w:val="nil"/>
          <w:bottom w:val="nil"/>
          <w:right w:val="nil"/>
          <w:between w:val="nil"/>
        </w:pBdr>
        <w:spacing w:before="240" w:line="276" w:lineRule="auto"/>
        <w:jc w:val="both"/>
        <w:rPr>
          <w:color w:val="000000"/>
        </w:rPr>
      </w:pPr>
      <w:r>
        <w:rPr>
          <w:color w:val="000000"/>
        </w:rPr>
        <w:t>Señala tres grupos de conductas alternativas:</w:t>
      </w:r>
    </w:p>
    <w:p w14:paraId="763721AC" w14:textId="77777777" w:rsidR="005548A7" w:rsidRDefault="005548A7">
      <w:pPr>
        <w:widowControl w:val="0"/>
        <w:pBdr>
          <w:top w:val="nil"/>
          <w:left w:val="nil"/>
          <w:bottom w:val="nil"/>
          <w:right w:val="nil"/>
          <w:between w:val="nil"/>
        </w:pBdr>
        <w:spacing w:before="5" w:line="276" w:lineRule="auto"/>
        <w:rPr>
          <w:color w:val="000000"/>
        </w:rPr>
      </w:pPr>
    </w:p>
    <w:p w14:paraId="3C13BD18" w14:textId="77777777" w:rsidR="005548A7" w:rsidRDefault="00AE73F0">
      <w:pPr>
        <w:widowControl w:val="0"/>
        <w:numPr>
          <w:ilvl w:val="0"/>
          <w:numId w:val="11"/>
        </w:numPr>
        <w:pBdr>
          <w:top w:val="nil"/>
          <w:left w:val="nil"/>
          <w:bottom w:val="nil"/>
          <w:right w:val="nil"/>
          <w:between w:val="nil"/>
        </w:pBdr>
        <w:tabs>
          <w:tab w:val="left" w:pos="981"/>
          <w:tab w:val="left" w:pos="1044"/>
        </w:tabs>
        <w:spacing w:line="276" w:lineRule="auto"/>
        <w:ind w:left="981" w:right="619"/>
        <w:rPr>
          <w:color w:val="000000"/>
        </w:rPr>
      </w:pPr>
      <w:r>
        <w:rPr>
          <w:color w:val="000000"/>
        </w:rPr>
        <w:tab/>
        <w:t>Inducir, facilitar, utilizar, constreñir, promover o instrumentalizar de manera directa a un menor de 18 años para cometer delitos.</w:t>
      </w:r>
    </w:p>
    <w:p w14:paraId="5C4A1410"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Pr>
          <w:color w:val="000000"/>
        </w:rPr>
      </w:pPr>
      <w:r>
        <w:rPr>
          <w:color w:val="000000"/>
        </w:rPr>
        <w:t>Promover que otros utilicen, constriñan o induzcan al menor con tal propósito.</w:t>
      </w:r>
    </w:p>
    <w:p w14:paraId="20F09B8E" w14:textId="77777777" w:rsidR="005548A7" w:rsidRDefault="00AE73F0">
      <w:pPr>
        <w:widowControl w:val="0"/>
        <w:numPr>
          <w:ilvl w:val="0"/>
          <w:numId w:val="11"/>
        </w:numPr>
        <w:pBdr>
          <w:top w:val="nil"/>
          <w:left w:val="nil"/>
          <w:bottom w:val="nil"/>
          <w:right w:val="nil"/>
          <w:between w:val="nil"/>
        </w:pBdr>
        <w:tabs>
          <w:tab w:val="left" w:pos="1041"/>
        </w:tabs>
        <w:spacing w:line="276" w:lineRule="auto"/>
        <w:ind w:left="1041" w:hanging="420"/>
        <w:rPr>
          <w:color w:val="000000"/>
        </w:rPr>
      </w:pPr>
      <w:r>
        <w:rPr>
          <w:color w:val="000000"/>
        </w:rPr>
        <w:t>Participar de cualquier modo en alguna de esas acciones.</w:t>
      </w:r>
    </w:p>
    <w:p w14:paraId="498C6616" w14:textId="77777777" w:rsidR="005548A7" w:rsidRDefault="005548A7">
      <w:pPr>
        <w:widowControl w:val="0"/>
        <w:pBdr>
          <w:top w:val="nil"/>
          <w:left w:val="nil"/>
          <w:bottom w:val="nil"/>
          <w:right w:val="nil"/>
          <w:between w:val="nil"/>
        </w:pBdr>
        <w:spacing w:before="5" w:line="276" w:lineRule="auto"/>
        <w:rPr>
          <w:color w:val="000000"/>
        </w:rPr>
      </w:pPr>
    </w:p>
    <w:p w14:paraId="2A35291E" w14:textId="77777777" w:rsidR="005548A7" w:rsidRDefault="00AE73F0">
      <w:pPr>
        <w:widowControl w:val="0"/>
        <w:pBdr>
          <w:top w:val="nil"/>
          <w:left w:val="nil"/>
          <w:bottom w:val="nil"/>
          <w:right w:val="nil"/>
          <w:between w:val="nil"/>
        </w:pBdr>
        <w:spacing w:line="276" w:lineRule="auto"/>
        <w:ind w:right="622"/>
        <w:jc w:val="both"/>
        <w:rPr>
          <w:color w:val="000000"/>
        </w:rPr>
      </w:pPr>
      <w:r>
        <w:rPr>
          <w:color w:val="000000"/>
        </w:rPr>
        <w:t>El tipo penal es autónomo, lo que significa que puede concurrir con el delito fin (es decir, si alguien ejecuta sobre el menor los actos mencionados y también interviene en el ilícito realizado por este, incurrirá en ambas infracciones penales).</w:t>
      </w:r>
    </w:p>
    <w:p w14:paraId="5477368B" w14:textId="77777777" w:rsidR="005548A7" w:rsidRDefault="00AE73F0">
      <w:pPr>
        <w:widowControl w:val="0"/>
        <w:pBdr>
          <w:top w:val="nil"/>
          <w:left w:val="nil"/>
          <w:bottom w:val="nil"/>
          <w:right w:val="nil"/>
          <w:between w:val="nil"/>
        </w:pBdr>
        <w:spacing w:before="240" w:line="276" w:lineRule="auto"/>
        <w:ind w:right="618"/>
        <w:jc w:val="both"/>
        <w:rPr>
          <w:color w:val="000000"/>
        </w:rPr>
      </w:pPr>
      <w:r>
        <w:rPr>
          <w:color w:val="000000"/>
        </w:rPr>
        <w:t>También adiciona el artículo 188 c) “Tráfico de niñas, niños y adolescentes” al Código Penal Ley 599 de 2000.</w:t>
      </w:r>
    </w:p>
    <w:p w14:paraId="7C7459BE" w14:textId="77777777" w:rsidR="005548A7" w:rsidRDefault="00AE73F0">
      <w:pPr>
        <w:widowControl w:val="0"/>
        <w:numPr>
          <w:ilvl w:val="0"/>
          <w:numId w:val="12"/>
        </w:numPr>
        <w:pBdr>
          <w:top w:val="nil"/>
          <w:left w:val="nil"/>
          <w:bottom w:val="nil"/>
          <w:right w:val="nil"/>
          <w:between w:val="nil"/>
        </w:pBdr>
        <w:tabs>
          <w:tab w:val="left" w:pos="979"/>
        </w:tabs>
        <w:spacing w:before="240" w:line="276" w:lineRule="auto"/>
        <w:ind w:left="979" w:hanging="358"/>
        <w:jc w:val="both"/>
        <w:rPr>
          <w:b/>
          <w:bCs/>
          <w:color w:val="000000"/>
        </w:rPr>
      </w:pPr>
      <w:r>
        <w:rPr>
          <w:b/>
          <w:bCs/>
          <w:i/>
          <w:iCs/>
          <w:color w:val="000000"/>
        </w:rPr>
        <w:t>Ley 1448 de 2011 - Ley de Víctimas y Restitución de Tierras</w:t>
      </w:r>
    </w:p>
    <w:p w14:paraId="16A3D9C4"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ight="627"/>
        <w:jc w:val="both"/>
        <w:rPr>
          <w:color w:val="000000"/>
        </w:rPr>
      </w:pPr>
      <w:r>
        <w:rPr>
          <w:color w:val="000000"/>
        </w:rPr>
        <w:t>Artículo 3: Reconoce como víctimas a los menores de edad que han sido reclutados ilegalmente por grupos armados al margen de la ley.</w:t>
      </w:r>
    </w:p>
    <w:p w14:paraId="6156DD72" w14:textId="27136174" w:rsidR="005548A7" w:rsidRPr="00D06C48" w:rsidRDefault="00AE73F0" w:rsidP="00D06C48">
      <w:pPr>
        <w:widowControl w:val="0"/>
        <w:numPr>
          <w:ilvl w:val="0"/>
          <w:numId w:val="11"/>
        </w:numPr>
        <w:pBdr>
          <w:top w:val="nil"/>
          <w:left w:val="nil"/>
          <w:bottom w:val="nil"/>
          <w:right w:val="nil"/>
          <w:between w:val="nil"/>
        </w:pBdr>
        <w:tabs>
          <w:tab w:val="left" w:pos="981"/>
        </w:tabs>
        <w:spacing w:line="276" w:lineRule="auto"/>
        <w:ind w:left="981" w:right="623"/>
        <w:jc w:val="both"/>
        <w:rPr>
          <w:color w:val="000000"/>
        </w:rPr>
      </w:pPr>
      <w:r>
        <w:rPr>
          <w:color w:val="000000"/>
        </w:rPr>
        <w:t>Artículo 190: Establece medidas de atención, asistencia y reparación integral a las víctimas menores de edad del conflicto armado, incluyendo aquellos que han sido reclutados.</w:t>
      </w:r>
    </w:p>
    <w:p w14:paraId="5C7A3BD9" w14:textId="77777777" w:rsidR="005548A7" w:rsidRDefault="00AE73F0">
      <w:pPr>
        <w:widowControl w:val="0"/>
        <w:numPr>
          <w:ilvl w:val="0"/>
          <w:numId w:val="12"/>
        </w:numPr>
        <w:pBdr>
          <w:top w:val="nil"/>
          <w:left w:val="nil"/>
          <w:bottom w:val="nil"/>
          <w:right w:val="nil"/>
          <w:between w:val="nil"/>
        </w:pBdr>
        <w:tabs>
          <w:tab w:val="left" w:pos="979"/>
        </w:tabs>
        <w:spacing w:line="276" w:lineRule="auto"/>
        <w:ind w:left="979" w:hanging="358"/>
        <w:jc w:val="both"/>
        <w:rPr>
          <w:b/>
          <w:bCs/>
          <w:color w:val="000000"/>
        </w:rPr>
      </w:pPr>
      <w:r>
        <w:rPr>
          <w:b/>
          <w:bCs/>
          <w:i/>
          <w:iCs/>
          <w:color w:val="000000"/>
        </w:rPr>
        <w:t>Ley 1719 de 2014</w:t>
      </w:r>
    </w:p>
    <w:p w14:paraId="5856E114" w14:textId="77777777" w:rsidR="005548A7" w:rsidRDefault="005548A7">
      <w:pPr>
        <w:widowControl w:val="0"/>
        <w:pBdr>
          <w:top w:val="nil"/>
          <w:left w:val="nil"/>
          <w:bottom w:val="nil"/>
          <w:right w:val="nil"/>
          <w:between w:val="nil"/>
        </w:pBdr>
        <w:spacing w:before="8" w:line="276" w:lineRule="auto"/>
        <w:rPr>
          <w:color w:val="000000"/>
        </w:rPr>
      </w:pPr>
    </w:p>
    <w:p w14:paraId="75047EA3" w14:textId="5AB0CB99" w:rsidR="00D06C48" w:rsidRDefault="00AE73F0">
      <w:pPr>
        <w:widowControl w:val="0"/>
        <w:pBdr>
          <w:top w:val="nil"/>
          <w:left w:val="nil"/>
          <w:bottom w:val="nil"/>
          <w:right w:val="nil"/>
          <w:between w:val="nil"/>
        </w:pBdr>
        <w:spacing w:line="276" w:lineRule="auto"/>
        <w:ind w:right="624"/>
        <w:jc w:val="both"/>
        <w:rPr>
          <w:color w:val="000000"/>
        </w:rPr>
      </w:pPr>
      <w:r>
        <w:rPr>
          <w:color w:val="000000"/>
        </w:rPr>
        <w:t xml:space="preserve">Establece medidas para garantizar el acceso a la justicia de las víctimas de violencia sexual, </w:t>
      </w:r>
    </w:p>
    <w:bookmarkEnd w:id="1"/>
    <w:p w14:paraId="4B7FA165" w14:textId="6A1A19D5" w:rsidR="00FB2EFD" w:rsidRDefault="00FB2EFD">
      <w:pPr>
        <w:widowControl w:val="0"/>
        <w:pBdr>
          <w:top w:val="nil"/>
          <w:left w:val="nil"/>
          <w:bottom w:val="nil"/>
          <w:right w:val="nil"/>
          <w:between w:val="nil"/>
        </w:pBdr>
        <w:spacing w:line="276" w:lineRule="auto"/>
        <w:ind w:right="624"/>
        <w:jc w:val="both"/>
        <w:rPr>
          <w:color w:val="000000"/>
        </w:rPr>
      </w:pPr>
    </w:p>
    <w:p w14:paraId="065DEFBA" w14:textId="63FB0EAC" w:rsidR="00FB2EFD" w:rsidRDefault="00FB2EFD">
      <w:pPr>
        <w:widowControl w:val="0"/>
        <w:pBdr>
          <w:top w:val="nil"/>
          <w:left w:val="nil"/>
          <w:bottom w:val="nil"/>
          <w:right w:val="nil"/>
          <w:between w:val="nil"/>
        </w:pBdr>
        <w:spacing w:line="276" w:lineRule="auto"/>
        <w:ind w:right="624"/>
        <w:jc w:val="both"/>
        <w:rPr>
          <w:color w:val="000000"/>
        </w:rPr>
      </w:pPr>
    </w:p>
    <w:p w14:paraId="316ECE87" w14:textId="77777777" w:rsidR="00FB2EFD" w:rsidRDefault="00FB2EFD">
      <w:pPr>
        <w:widowControl w:val="0"/>
        <w:pBdr>
          <w:top w:val="nil"/>
          <w:left w:val="nil"/>
          <w:bottom w:val="nil"/>
          <w:right w:val="nil"/>
          <w:between w:val="nil"/>
        </w:pBdr>
        <w:spacing w:line="276" w:lineRule="auto"/>
        <w:ind w:right="624"/>
        <w:jc w:val="both"/>
        <w:rPr>
          <w:color w:val="000000"/>
        </w:rPr>
      </w:pPr>
    </w:p>
    <w:p w14:paraId="03AA7FB8" w14:textId="77777777" w:rsidR="00D06C48" w:rsidRDefault="00D06C48">
      <w:pPr>
        <w:widowControl w:val="0"/>
        <w:pBdr>
          <w:top w:val="nil"/>
          <w:left w:val="nil"/>
          <w:bottom w:val="nil"/>
          <w:right w:val="nil"/>
          <w:between w:val="nil"/>
        </w:pBdr>
        <w:spacing w:line="276" w:lineRule="auto"/>
        <w:ind w:right="624"/>
        <w:jc w:val="both"/>
        <w:rPr>
          <w:color w:val="000000"/>
        </w:rPr>
      </w:pPr>
    </w:p>
    <w:p w14:paraId="18058FAA" w14:textId="23BF79A5" w:rsidR="005548A7" w:rsidRDefault="00AE73F0">
      <w:pPr>
        <w:widowControl w:val="0"/>
        <w:pBdr>
          <w:top w:val="nil"/>
          <w:left w:val="nil"/>
          <w:bottom w:val="nil"/>
          <w:right w:val="nil"/>
          <w:between w:val="nil"/>
        </w:pBdr>
        <w:spacing w:line="276" w:lineRule="auto"/>
        <w:ind w:right="624"/>
        <w:jc w:val="both"/>
        <w:rPr>
          <w:color w:val="000000"/>
        </w:rPr>
      </w:pPr>
      <w:r>
        <w:rPr>
          <w:color w:val="000000"/>
        </w:rPr>
        <w:lastRenderedPageBreak/>
        <w:t xml:space="preserve">especialmente durante el conflicto armado, y proporciona atención y reparación integral a las y </w:t>
      </w:r>
      <w:proofErr w:type="gramStart"/>
      <w:r>
        <w:rPr>
          <w:color w:val="000000"/>
        </w:rPr>
        <w:t>los menores víctimas</w:t>
      </w:r>
      <w:proofErr w:type="gramEnd"/>
      <w:r>
        <w:rPr>
          <w:color w:val="000000"/>
        </w:rPr>
        <w:t xml:space="preserve"> de estos delitos.</w:t>
      </w:r>
    </w:p>
    <w:p w14:paraId="2865269B" w14:textId="77777777" w:rsidR="005548A7" w:rsidRDefault="00AE73F0">
      <w:pPr>
        <w:widowControl w:val="0"/>
        <w:numPr>
          <w:ilvl w:val="0"/>
          <w:numId w:val="12"/>
        </w:numPr>
        <w:pBdr>
          <w:top w:val="nil"/>
          <w:left w:val="nil"/>
          <w:bottom w:val="nil"/>
          <w:right w:val="nil"/>
          <w:between w:val="nil"/>
        </w:pBdr>
        <w:tabs>
          <w:tab w:val="left" w:pos="980"/>
        </w:tabs>
        <w:spacing w:before="238" w:line="276" w:lineRule="auto"/>
        <w:ind w:left="980" w:hanging="359"/>
        <w:jc w:val="both"/>
        <w:rPr>
          <w:b/>
          <w:bCs/>
          <w:color w:val="000000"/>
        </w:rPr>
      </w:pPr>
      <w:r>
        <w:rPr>
          <w:b/>
          <w:bCs/>
          <w:i/>
          <w:iCs/>
          <w:color w:val="000000"/>
        </w:rPr>
        <w:t>Decreto 4690 de 2007.</w:t>
      </w:r>
    </w:p>
    <w:p w14:paraId="4B86C47A" w14:textId="77777777" w:rsidR="005548A7" w:rsidRDefault="005548A7">
      <w:pPr>
        <w:widowControl w:val="0"/>
        <w:pBdr>
          <w:top w:val="nil"/>
          <w:left w:val="nil"/>
          <w:bottom w:val="nil"/>
          <w:right w:val="nil"/>
          <w:between w:val="nil"/>
        </w:pBdr>
        <w:spacing w:line="276" w:lineRule="auto"/>
        <w:ind w:right="626"/>
        <w:jc w:val="both"/>
        <w:rPr>
          <w:color w:val="000000"/>
        </w:rPr>
      </w:pPr>
    </w:p>
    <w:p w14:paraId="0C2C50B1" w14:textId="77777777" w:rsidR="005548A7" w:rsidRDefault="00AE73F0">
      <w:pPr>
        <w:widowControl w:val="0"/>
        <w:pBdr>
          <w:top w:val="nil"/>
          <w:left w:val="nil"/>
          <w:bottom w:val="nil"/>
          <w:right w:val="nil"/>
          <w:between w:val="nil"/>
        </w:pBdr>
        <w:spacing w:line="276" w:lineRule="auto"/>
        <w:ind w:right="626"/>
        <w:jc w:val="both"/>
        <w:rPr>
          <w:color w:val="000000"/>
        </w:rPr>
      </w:pPr>
      <w:r>
        <w:rPr>
          <w:color w:val="000000"/>
        </w:rPr>
        <w:t>Establece la Comisión Intersectorial para la Prevención del Reclutamiento y Utilización de Niños, Niñas y Adolescentes por Grupos Organizados al Margen de la Ley, encargada de coordinar las acciones del Estado para prevenir el reclutamiento y utilización de menores.</w:t>
      </w:r>
    </w:p>
    <w:p w14:paraId="1B205E02" w14:textId="77777777" w:rsidR="005548A7" w:rsidRDefault="00AE73F0">
      <w:pPr>
        <w:widowControl w:val="0"/>
        <w:pBdr>
          <w:top w:val="nil"/>
          <w:left w:val="nil"/>
          <w:bottom w:val="nil"/>
          <w:right w:val="nil"/>
          <w:between w:val="nil"/>
        </w:pBdr>
        <w:spacing w:before="240" w:line="276" w:lineRule="auto"/>
        <w:ind w:right="616"/>
        <w:jc w:val="both"/>
        <w:rPr>
          <w:color w:val="000000"/>
        </w:rPr>
      </w:pPr>
      <w:r>
        <w:rPr>
          <w:color w:val="000000"/>
        </w:rPr>
        <w:t>Esta normativa refleja el compromiso del Estado colombiano de proteger a los menores de edad de diversas formas de violencia y explotación, imponiendo penas severas a quienes cometan delitos contra ellos. Además, establecen una serie de mecanismos de prevención, protección y reparación integral para las víctimas menores de edad.</w:t>
      </w:r>
    </w:p>
    <w:p w14:paraId="43C3460C" w14:textId="77777777" w:rsidR="005548A7" w:rsidRDefault="00AE73F0">
      <w:pPr>
        <w:widowControl w:val="0"/>
        <w:numPr>
          <w:ilvl w:val="0"/>
          <w:numId w:val="12"/>
        </w:numPr>
        <w:pBdr>
          <w:top w:val="nil"/>
          <w:left w:val="nil"/>
          <w:bottom w:val="nil"/>
          <w:right w:val="nil"/>
          <w:between w:val="nil"/>
        </w:pBdr>
        <w:tabs>
          <w:tab w:val="left" w:pos="981"/>
        </w:tabs>
        <w:spacing w:before="240" w:line="276" w:lineRule="auto"/>
        <w:ind w:left="981" w:hanging="360"/>
        <w:rPr>
          <w:b/>
          <w:bCs/>
          <w:color w:val="000000"/>
        </w:rPr>
      </w:pPr>
      <w:r>
        <w:rPr>
          <w:b/>
          <w:bCs/>
          <w:i/>
          <w:iCs/>
          <w:color w:val="000000"/>
        </w:rPr>
        <w:t>Sentencias de la Corte Constitucional</w:t>
      </w:r>
    </w:p>
    <w:p w14:paraId="3563139A" w14:textId="77777777" w:rsidR="005548A7" w:rsidRDefault="005548A7">
      <w:pPr>
        <w:widowControl w:val="0"/>
        <w:pBdr>
          <w:top w:val="nil"/>
          <w:left w:val="nil"/>
          <w:bottom w:val="nil"/>
          <w:right w:val="nil"/>
          <w:between w:val="nil"/>
        </w:pBdr>
        <w:spacing w:before="6" w:line="276" w:lineRule="auto"/>
        <w:rPr>
          <w:color w:val="000000"/>
        </w:rPr>
      </w:pPr>
    </w:p>
    <w:p w14:paraId="34F3BB3C" w14:textId="77777777" w:rsidR="005548A7" w:rsidRDefault="00AE73F0">
      <w:pPr>
        <w:widowControl w:val="0"/>
        <w:pBdr>
          <w:top w:val="nil"/>
          <w:left w:val="nil"/>
          <w:bottom w:val="nil"/>
          <w:right w:val="nil"/>
          <w:between w:val="nil"/>
        </w:pBdr>
        <w:spacing w:line="276" w:lineRule="auto"/>
        <w:ind w:right="620"/>
        <w:jc w:val="both"/>
        <w:rPr>
          <w:color w:val="000000"/>
        </w:rPr>
      </w:pPr>
      <w:r>
        <w:rPr>
          <w:color w:val="000000"/>
        </w:rPr>
        <w:t>La Corte Constitucional ha emitido varias sentencias que reafirman y protegen los derechos de los menores de edad en el contexto del conflicto armado, entre las cuales se destacan la Sentencia C-240 de 2009 en la cual se declara la constitucionalidad de las disposiciones que prohíben el reclutamiento de menores de edad y establece la obligación del Estado de proteger a los niños, niñas y adolescentes de ser reclutados por grupos armados.</w:t>
      </w:r>
    </w:p>
    <w:p w14:paraId="0562C0CC" w14:textId="77777777" w:rsidR="005548A7" w:rsidRDefault="00AE73F0">
      <w:pPr>
        <w:widowControl w:val="0"/>
        <w:pBdr>
          <w:top w:val="nil"/>
          <w:left w:val="nil"/>
          <w:bottom w:val="nil"/>
          <w:right w:val="nil"/>
          <w:between w:val="nil"/>
        </w:pBdr>
        <w:spacing w:before="239" w:line="276" w:lineRule="auto"/>
        <w:ind w:right="618"/>
        <w:jc w:val="both"/>
        <w:rPr>
          <w:color w:val="000000"/>
        </w:rPr>
      </w:pPr>
      <w:r>
        <w:rPr>
          <w:color w:val="000000"/>
        </w:rPr>
        <w:t xml:space="preserve">Por su parte, en la Sentencia C-121 de 2012, se pronunció sobre el uso de menores de edad en la comisión de delitos, señalando que La tipificación autónoma del delito de “uso de menores de edad para la comisión de delitos”, establecida en el artículo 7° de la Ley 1453 de 2011, no vulnera el principio </w:t>
      </w:r>
      <w:proofErr w:type="gramStart"/>
      <w:r>
        <w:rPr>
          <w:color w:val="000000"/>
        </w:rPr>
        <w:t xml:space="preserve">del </w:t>
      </w:r>
      <w:r>
        <w:rPr>
          <w:i/>
          <w:iCs/>
          <w:color w:val="000000"/>
        </w:rPr>
        <w:t>non bis in</w:t>
      </w:r>
      <w:proofErr w:type="gramEnd"/>
      <w:r>
        <w:rPr>
          <w:i/>
          <w:iCs/>
          <w:color w:val="000000"/>
        </w:rPr>
        <w:t xml:space="preserve"> </w:t>
      </w:r>
      <w:proofErr w:type="spellStart"/>
      <w:r>
        <w:rPr>
          <w:i/>
          <w:iCs/>
          <w:color w:val="000000"/>
        </w:rPr>
        <w:t>idem</w:t>
      </w:r>
      <w:proofErr w:type="spellEnd"/>
      <w:r>
        <w:rPr>
          <w:color w:val="000000"/>
        </w:rPr>
        <w:t>. Esto se debe a la existencia de normas generales que prevén dispositivos como la autoría mediata y la participación delictiva. No existe una identidad de objeto, causa y persona entre el delito previsto en el artículo 7° de la Ley 1453 y el hecho punible imputado mediante las figuras de la autoría mediata o cualquiera de las modalidades de participación de menores de edad en la conducta delictiva.</w:t>
      </w:r>
    </w:p>
    <w:p w14:paraId="388AF6FA" w14:textId="77777777" w:rsidR="005548A7" w:rsidRDefault="00AE73F0">
      <w:pPr>
        <w:widowControl w:val="0"/>
        <w:pBdr>
          <w:top w:val="nil"/>
          <w:left w:val="nil"/>
          <w:bottom w:val="nil"/>
          <w:right w:val="nil"/>
          <w:between w:val="nil"/>
        </w:pBdr>
        <w:spacing w:before="241" w:line="276" w:lineRule="auto"/>
        <w:ind w:right="623"/>
        <w:jc w:val="both"/>
        <w:rPr>
          <w:color w:val="000000"/>
        </w:rPr>
      </w:pPr>
      <w:r>
        <w:rPr>
          <w:color w:val="000000"/>
        </w:rPr>
        <w:t>La penalización autónoma del uso de menores de edad con fines delictivos es una decisión de política criminal que busca proteger a los niños y adolescentes de toda forma de violencia física o moral (según el Artículo 44 del Código Penal).</w:t>
      </w:r>
    </w:p>
    <w:p w14:paraId="46319662" w14:textId="77777777" w:rsidR="005548A7" w:rsidRDefault="00AE73F0">
      <w:pPr>
        <w:widowControl w:val="0"/>
        <w:pBdr>
          <w:top w:val="nil"/>
          <w:left w:val="nil"/>
          <w:bottom w:val="nil"/>
          <w:right w:val="nil"/>
          <w:between w:val="nil"/>
        </w:pBdr>
        <w:spacing w:before="241" w:line="276" w:lineRule="auto"/>
        <w:ind w:right="623"/>
        <w:jc w:val="both"/>
        <w:rPr>
          <w:color w:val="000000"/>
        </w:rPr>
      </w:pPr>
      <w:r>
        <w:rPr>
          <w:color w:val="000000"/>
        </w:rPr>
        <w:t>En concordancia con lo expuesto, de acuerdo con la jurisprudencia de esta honorable Corte la decisión de penalizar el uso de menores de edad en delitos tiene importantes fines constitucionales y se considera una medida necesaria para proteger a los más vulnerables.</w:t>
      </w:r>
    </w:p>
    <w:p w14:paraId="776304F7" w14:textId="653C8184" w:rsidR="005548A7" w:rsidRPr="00FB2EFD" w:rsidRDefault="00AE73F0">
      <w:pPr>
        <w:widowControl w:val="0"/>
        <w:numPr>
          <w:ilvl w:val="0"/>
          <w:numId w:val="12"/>
        </w:numPr>
        <w:pBdr>
          <w:top w:val="nil"/>
          <w:left w:val="nil"/>
          <w:bottom w:val="nil"/>
          <w:right w:val="nil"/>
          <w:between w:val="nil"/>
        </w:pBdr>
        <w:tabs>
          <w:tab w:val="left" w:pos="979"/>
        </w:tabs>
        <w:spacing w:before="239" w:line="276" w:lineRule="auto"/>
        <w:ind w:left="979" w:hanging="358"/>
        <w:rPr>
          <w:b/>
          <w:bCs/>
          <w:color w:val="000000"/>
        </w:rPr>
      </w:pPr>
      <w:r>
        <w:rPr>
          <w:b/>
          <w:bCs/>
          <w:i/>
          <w:iCs/>
          <w:color w:val="000000"/>
        </w:rPr>
        <w:t>Comisión de la verdad</w:t>
      </w:r>
    </w:p>
    <w:p w14:paraId="5D41927F" w14:textId="306DA2FF" w:rsidR="00FB2EFD" w:rsidRDefault="00FB2EFD" w:rsidP="00FB2EFD">
      <w:pPr>
        <w:widowControl w:val="0"/>
        <w:pBdr>
          <w:top w:val="nil"/>
          <w:left w:val="nil"/>
          <w:bottom w:val="nil"/>
          <w:right w:val="nil"/>
          <w:between w:val="nil"/>
        </w:pBdr>
        <w:tabs>
          <w:tab w:val="left" w:pos="979"/>
        </w:tabs>
        <w:spacing w:before="239" w:line="276" w:lineRule="auto"/>
        <w:rPr>
          <w:b/>
          <w:bCs/>
          <w:i/>
          <w:iCs/>
          <w:color w:val="000000"/>
        </w:rPr>
      </w:pPr>
    </w:p>
    <w:p w14:paraId="7912CC34" w14:textId="77777777" w:rsidR="00FB2EFD" w:rsidRDefault="00FB2EFD" w:rsidP="00FB2EFD">
      <w:pPr>
        <w:widowControl w:val="0"/>
        <w:pBdr>
          <w:top w:val="nil"/>
          <w:left w:val="nil"/>
          <w:bottom w:val="nil"/>
          <w:right w:val="nil"/>
          <w:between w:val="nil"/>
        </w:pBdr>
        <w:tabs>
          <w:tab w:val="left" w:pos="979"/>
        </w:tabs>
        <w:spacing w:before="239" w:line="276" w:lineRule="auto"/>
        <w:rPr>
          <w:b/>
          <w:bCs/>
          <w:color w:val="000000"/>
        </w:rPr>
      </w:pPr>
    </w:p>
    <w:p w14:paraId="2CC26FFE" w14:textId="77777777" w:rsidR="005548A7" w:rsidRDefault="005548A7">
      <w:pPr>
        <w:widowControl w:val="0"/>
        <w:pBdr>
          <w:top w:val="nil"/>
          <w:left w:val="nil"/>
          <w:bottom w:val="nil"/>
          <w:right w:val="nil"/>
          <w:between w:val="nil"/>
        </w:pBdr>
        <w:spacing w:before="83" w:line="276" w:lineRule="auto"/>
        <w:rPr>
          <w:color w:val="000000"/>
        </w:rPr>
      </w:pPr>
    </w:p>
    <w:p w14:paraId="3A4F2B48" w14:textId="77777777" w:rsidR="005548A7" w:rsidRDefault="00AE73F0" w:rsidP="00D06C48">
      <w:pPr>
        <w:widowControl w:val="0"/>
        <w:pBdr>
          <w:top w:val="nil"/>
          <w:left w:val="nil"/>
          <w:bottom w:val="nil"/>
          <w:right w:val="nil"/>
          <w:between w:val="nil"/>
        </w:pBdr>
        <w:spacing w:before="1" w:line="276" w:lineRule="auto"/>
        <w:ind w:right="81"/>
        <w:jc w:val="both"/>
        <w:rPr>
          <w:color w:val="000000"/>
        </w:rPr>
      </w:pPr>
      <w:r>
        <w:rPr>
          <w:color w:val="000000"/>
        </w:rPr>
        <w:t>En el contexto del conflicto armado en Colombia, basados en el Informe Final de la Comisión para el Esclarecimiento de la Verdad, la Convivencia y la No Repetición (CEV): Reclutamiento Forzado de Niños, Niñas y Adolescentes (NNA) durante el conflicto armado en Colombia, los grupos armados ilegales llevaron a cabo el reclutamiento forzado de un gran número de NNA. Estos menores se vieron atrapados en una espiral de violencia y vulnerabilidad, enfrentando amenazas, intimidación y coerción para unirse a las filas de los grupos armados.</w:t>
      </w:r>
    </w:p>
    <w:p w14:paraId="0A3C31FD" w14:textId="77777777" w:rsidR="005548A7" w:rsidRDefault="00AE73F0">
      <w:pPr>
        <w:widowControl w:val="0"/>
        <w:pBdr>
          <w:top w:val="nil"/>
          <w:left w:val="nil"/>
          <w:bottom w:val="nil"/>
          <w:right w:val="nil"/>
          <w:between w:val="nil"/>
        </w:pBdr>
        <w:spacing w:before="238" w:line="276" w:lineRule="auto"/>
        <w:ind w:left="1041"/>
        <w:rPr>
          <w:color w:val="000000"/>
        </w:rPr>
      </w:pPr>
      <w:r>
        <w:rPr>
          <w:color w:val="000000"/>
        </w:rPr>
        <w:t>Cifras Relevantes, Impacto y Consecuencias:</w:t>
      </w:r>
    </w:p>
    <w:p w14:paraId="42567FAA" w14:textId="77777777" w:rsidR="005548A7" w:rsidRDefault="005548A7">
      <w:pPr>
        <w:widowControl w:val="0"/>
        <w:pBdr>
          <w:top w:val="nil"/>
          <w:left w:val="nil"/>
          <w:bottom w:val="nil"/>
          <w:right w:val="nil"/>
          <w:between w:val="nil"/>
        </w:pBdr>
        <w:spacing w:before="8" w:line="276" w:lineRule="auto"/>
        <w:rPr>
          <w:color w:val="000000"/>
        </w:rPr>
      </w:pPr>
    </w:p>
    <w:p w14:paraId="0B6C84E9" w14:textId="77777777" w:rsidR="005548A7" w:rsidRDefault="00AE73F0">
      <w:pPr>
        <w:widowControl w:val="0"/>
        <w:numPr>
          <w:ilvl w:val="1"/>
          <w:numId w:val="12"/>
        </w:numPr>
        <w:pBdr>
          <w:top w:val="nil"/>
          <w:left w:val="nil"/>
          <w:bottom w:val="nil"/>
          <w:right w:val="nil"/>
          <w:between w:val="nil"/>
        </w:pBdr>
        <w:tabs>
          <w:tab w:val="left" w:pos="1702"/>
        </w:tabs>
        <w:spacing w:line="276" w:lineRule="auto"/>
        <w:ind w:right="621"/>
        <w:rPr>
          <w:color w:val="000000"/>
        </w:rPr>
      </w:pPr>
      <w:r>
        <w:rPr>
          <w:color w:val="000000"/>
        </w:rPr>
        <w:t>Entre 1990 y 2017, se estima que entre 27.101 y 40.828 niñas, niños y adolescentes fueron víctimas de reclutamiento.</w:t>
      </w:r>
    </w:p>
    <w:p w14:paraId="5D33A48D" w14:textId="77777777" w:rsidR="005548A7" w:rsidRDefault="00AE73F0">
      <w:pPr>
        <w:widowControl w:val="0"/>
        <w:numPr>
          <w:ilvl w:val="1"/>
          <w:numId w:val="12"/>
        </w:numPr>
        <w:pBdr>
          <w:top w:val="nil"/>
          <w:left w:val="nil"/>
          <w:bottom w:val="nil"/>
          <w:right w:val="nil"/>
          <w:between w:val="nil"/>
        </w:pBdr>
        <w:tabs>
          <w:tab w:val="left" w:pos="1702"/>
        </w:tabs>
        <w:spacing w:line="276" w:lineRule="auto"/>
        <w:ind w:right="619" w:hanging="574"/>
        <w:rPr>
          <w:color w:val="000000"/>
        </w:rPr>
      </w:pPr>
      <w:r>
        <w:rPr>
          <w:color w:val="000000"/>
        </w:rPr>
        <w:t>Hubo 16.238 actos de reclutamiento forzado en menores de edad durante ese período.</w:t>
      </w:r>
    </w:p>
    <w:p w14:paraId="213CA11F" w14:textId="77777777" w:rsidR="005548A7" w:rsidRDefault="00AE73F0">
      <w:pPr>
        <w:widowControl w:val="0"/>
        <w:numPr>
          <w:ilvl w:val="1"/>
          <w:numId w:val="12"/>
        </w:numPr>
        <w:pBdr>
          <w:top w:val="nil"/>
          <w:left w:val="nil"/>
          <w:bottom w:val="nil"/>
          <w:right w:val="nil"/>
          <w:between w:val="nil"/>
        </w:pBdr>
        <w:tabs>
          <w:tab w:val="left" w:pos="1702"/>
        </w:tabs>
        <w:spacing w:line="276" w:lineRule="auto"/>
        <w:ind w:right="622" w:hanging="641"/>
        <w:rPr>
          <w:color w:val="000000"/>
        </w:rPr>
      </w:pPr>
      <w:r>
        <w:rPr>
          <w:color w:val="000000"/>
        </w:rPr>
        <w:t>El departamento del Meta tuvo la mayor incidencia de casos, con 2.977 víctimas (18 % del total), seguido por Antioquia con 2.346 víctimas.</w:t>
      </w:r>
    </w:p>
    <w:p w14:paraId="2DFDEB51" w14:textId="77777777" w:rsidR="005548A7" w:rsidRDefault="00AE73F0">
      <w:pPr>
        <w:widowControl w:val="0"/>
        <w:numPr>
          <w:ilvl w:val="1"/>
          <w:numId w:val="12"/>
        </w:numPr>
        <w:pBdr>
          <w:top w:val="nil"/>
          <w:left w:val="nil"/>
          <w:bottom w:val="nil"/>
          <w:right w:val="nil"/>
          <w:between w:val="nil"/>
        </w:pBdr>
        <w:tabs>
          <w:tab w:val="left" w:pos="1702"/>
        </w:tabs>
        <w:spacing w:line="276" w:lineRule="auto"/>
        <w:ind w:right="622" w:hanging="627"/>
        <w:rPr>
          <w:color w:val="000000"/>
        </w:rPr>
      </w:pPr>
      <w:r>
        <w:rPr>
          <w:color w:val="000000"/>
        </w:rPr>
        <w:t>El informe destaca que el reclutamiento no es fortuito, sino una violencia intencional.</w:t>
      </w:r>
    </w:p>
    <w:p w14:paraId="01396017" w14:textId="77777777" w:rsidR="005548A7" w:rsidRDefault="00AE73F0">
      <w:pPr>
        <w:widowControl w:val="0"/>
        <w:numPr>
          <w:ilvl w:val="1"/>
          <w:numId w:val="12"/>
        </w:numPr>
        <w:pBdr>
          <w:top w:val="nil"/>
          <w:left w:val="nil"/>
          <w:bottom w:val="nil"/>
          <w:right w:val="nil"/>
          <w:between w:val="nil"/>
        </w:pBdr>
        <w:tabs>
          <w:tab w:val="left" w:pos="1702"/>
        </w:tabs>
        <w:spacing w:line="276" w:lineRule="auto"/>
        <w:ind w:right="621" w:hanging="560"/>
        <w:rPr>
          <w:color w:val="000000"/>
        </w:rPr>
      </w:pPr>
      <w:r>
        <w:rPr>
          <w:color w:val="000000"/>
        </w:rPr>
        <w:t>Cerca del 36 % de los menores de edad fueron rescatados o recuperados de su reclutamiento, siendo la segunda modalidad de salida después de la fuga.</w:t>
      </w:r>
    </w:p>
    <w:p w14:paraId="47BF4AB0" w14:textId="77D493B3" w:rsidR="005548A7" w:rsidRPr="00D06C48" w:rsidRDefault="00AE73F0" w:rsidP="00D06C48">
      <w:pPr>
        <w:widowControl w:val="0"/>
        <w:numPr>
          <w:ilvl w:val="0"/>
          <w:numId w:val="12"/>
        </w:numPr>
        <w:pBdr>
          <w:top w:val="nil"/>
          <w:left w:val="nil"/>
          <w:bottom w:val="nil"/>
          <w:right w:val="nil"/>
          <w:between w:val="nil"/>
        </w:pBdr>
        <w:tabs>
          <w:tab w:val="left" w:pos="1281"/>
        </w:tabs>
        <w:spacing w:line="276" w:lineRule="auto"/>
        <w:rPr>
          <w:b/>
          <w:bCs/>
          <w:color w:val="000000"/>
        </w:rPr>
      </w:pPr>
      <w:r>
        <w:rPr>
          <w:b/>
          <w:bCs/>
          <w:i/>
          <w:iCs/>
          <w:color w:val="000000"/>
        </w:rPr>
        <w:t>Macro caso JEP</w:t>
      </w:r>
    </w:p>
    <w:p w14:paraId="10A12EC6" w14:textId="77777777" w:rsidR="005548A7" w:rsidRDefault="00AE73F0" w:rsidP="00D06C48">
      <w:pPr>
        <w:widowControl w:val="0"/>
        <w:pBdr>
          <w:top w:val="nil"/>
          <w:left w:val="nil"/>
          <w:bottom w:val="nil"/>
          <w:right w:val="nil"/>
          <w:between w:val="nil"/>
        </w:pBdr>
        <w:spacing w:line="276" w:lineRule="auto"/>
        <w:ind w:right="81"/>
        <w:jc w:val="both"/>
        <w:rPr>
          <w:color w:val="000000"/>
        </w:rPr>
      </w:pPr>
      <w:r>
        <w:rPr>
          <w:color w:val="111111"/>
        </w:rPr>
        <w:t xml:space="preserve">Los Macro Casos de la Jurisdicción Especial para la Paz (JEP) son investigaciones que se centran en crímenes de gran magnitud y graves violaciones a los derechos humanos cometidos durante el conflicto armado en Colombia. La JEP investiga delitos como violencia sexual y de género, homicidios, masacres, desplazamiento forzado, desaparición forzada, asedios a poblaciones, uso indiscriminado de armas y otros crímenes no </w:t>
      </w:r>
      <w:proofErr w:type="spellStart"/>
      <w:r>
        <w:rPr>
          <w:color w:val="111111"/>
        </w:rPr>
        <w:t>amnistiables</w:t>
      </w:r>
      <w:proofErr w:type="spellEnd"/>
      <w:r>
        <w:rPr>
          <w:color w:val="111111"/>
        </w:rPr>
        <w:t xml:space="preserve"> cometidos por las </w:t>
      </w:r>
      <w:proofErr w:type="spellStart"/>
      <w:r>
        <w:rPr>
          <w:color w:val="111111"/>
        </w:rPr>
        <w:t>Farc</w:t>
      </w:r>
      <w:proofErr w:type="spellEnd"/>
      <w:r>
        <w:rPr>
          <w:color w:val="111111"/>
        </w:rPr>
        <w:t>-EP en todo el país (Jurisdicción Especial para la Paz [JEP], s. f.).</w:t>
      </w:r>
    </w:p>
    <w:p w14:paraId="128C2239" w14:textId="77777777" w:rsidR="005548A7" w:rsidRDefault="00AE73F0" w:rsidP="00D06C48">
      <w:pPr>
        <w:widowControl w:val="0"/>
        <w:pBdr>
          <w:top w:val="nil"/>
          <w:left w:val="nil"/>
          <w:bottom w:val="nil"/>
          <w:right w:val="nil"/>
          <w:between w:val="nil"/>
        </w:pBdr>
        <w:spacing w:before="241" w:line="276" w:lineRule="auto"/>
        <w:ind w:right="81"/>
        <w:jc w:val="both"/>
        <w:rPr>
          <w:color w:val="000000"/>
        </w:rPr>
      </w:pPr>
      <w:r>
        <w:rPr>
          <w:color w:val="111111"/>
        </w:rPr>
        <w:t>El Macro caso 07 se enfoca en el reclutamiento forzado y la utilización de niñas y niños en el contexto del conflicto armado en Colombia, en este se prioriza la investigación de los hechos ocurridos entre el 1 de enero de 1971 (fecha a la que corresponde el primer caso de reclutamiento ilícito reportado por la Fiscalía) y el 1 diciembre de 2016.</w:t>
      </w:r>
    </w:p>
    <w:p w14:paraId="25099257" w14:textId="77777777" w:rsidR="005548A7" w:rsidRDefault="00AE73F0" w:rsidP="00D06C48">
      <w:pPr>
        <w:widowControl w:val="0"/>
        <w:pBdr>
          <w:top w:val="nil"/>
          <w:left w:val="nil"/>
          <w:bottom w:val="nil"/>
          <w:right w:val="nil"/>
          <w:between w:val="nil"/>
        </w:pBdr>
        <w:spacing w:before="241" w:line="276" w:lineRule="auto"/>
        <w:ind w:right="81"/>
        <w:jc w:val="both"/>
        <w:rPr>
          <w:color w:val="000000"/>
        </w:rPr>
      </w:pPr>
      <w:r>
        <w:rPr>
          <w:color w:val="111111"/>
        </w:rPr>
        <w:t>Se han acreditado un total de 6.381 víctimas, de las cuales 851 son víctimas individuales. El 61 % de las víctimas son mujeres, y el 39 % son hombres. Además, se ha reconocido a 5.530 víctimas pertenecientes a pueblos étnicos de manera colectiva, subrayando la importancia de considerar el impacto diferencial en estas comunidades. (JEP, 2024).</w:t>
      </w:r>
    </w:p>
    <w:p w14:paraId="049FC404" w14:textId="77777777" w:rsidR="00FB2EFD" w:rsidRDefault="00AE73F0" w:rsidP="00D06C48">
      <w:pPr>
        <w:widowControl w:val="0"/>
        <w:numPr>
          <w:ilvl w:val="0"/>
          <w:numId w:val="11"/>
        </w:numPr>
        <w:pBdr>
          <w:top w:val="nil"/>
          <w:left w:val="nil"/>
          <w:bottom w:val="nil"/>
          <w:right w:val="nil"/>
          <w:between w:val="nil"/>
        </w:pBdr>
        <w:tabs>
          <w:tab w:val="left" w:pos="621"/>
        </w:tabs>
        <w:spacing w:before="240" w:line="276" w:lineRule="auto"/>
        <w:ind w:left="-426" w:right="81" w:firstLine="1047"/>
        <w:jc w:val="both"/>
        <w:rPr>
          <w:color w:val="111111"/>
        </w:rPr>
      </w:pPr>
      <w:r>
        <w:rPr>
          <w:b/>
          <w:bCs/>
          <w:color w:val="111111"/>
        </w:rPr>
        <w:t>Impacto del Reclutamiento en Niñas y Niños:</w:t>
      </w:r>
      <w:r>
        <w:rPr>
          <w:color w:val="111111"/>
        </w:rPr>
        <w:t xml:space="preserve"> Se estima que alrededor de 18.677 niñas y niños fueron utilizados por las </w:t>
      </w:r>
      <w:proofErr w:type="spellStart"/>
      <w:r>
        <w:rPr>
          <w:color w:val="111111"/>
        </w:rPr>
        <w:t>Farc</w:t>
      </w:r>
      <w:proofErr w:type="spellEnd"/>
      <w:r>
        <w:rPr>
          <w:color w:val="111111"/>
        </w:rPr>
        <w:t xml:space="preserve">-EP en el conflicto armado. Este reclutamiento forzado </w:t>
      </w:r>
    </w:p>
    <w:p w14:paraId="26628027" w14:textId="77777777" w:rsidR="00FB2EFD" w:rsidRDefault="00FB2EFD" w:rsidP="00D06C48">
      <w:pPr>
        <w:widowControl w:val="0"/>
        <w:numPr>
          <w:ilvl w:val="0"/>
          <w:numId w:val="11"/>
        </w:numPr>
        <w:pBdr>
          <w:top w:val="nil"/>
          <w:left w:val="nil"/>
          <w:bottom w:val="nil"/>
          <w:right w:val="nil"/>
          <w:between w:val="nil"/>
        </w:pBdr>
        <w:tabs>
          <w:tab w:val="left" w:pos="621"/>
        </w:tabs>
        <w:spacing w:before="240" w:line="276" w:lineRule="auto"/>
        <w:ind w:left="-426" w:right="81" w:firstLine="1047"/>
        <w:jc w:val="both"/>
        <w:rPr>
          <w:color w:val="111111"/>
        </w:rPr>
      </w:pPr>
    </w:p>
    <w:p w14:paraId="7B3FDED5" w14:textId="3D169518" w:rsidR="005548A7" w:rsidRDefault="00AE73F0" w:rsidP="00FB2EFD">
      <w:pPr>
        <w:widowControl w:val="0"/>
        <w:pBdr>
          <w:top w:val="nil"/>
          <w:left w:val="nil"/>
          <w:bottom w:val="nil"/>
          <w:right w:val="nil"/>
          <w:between w:val="nil"/>
        </w:pBdr>
        <w:tabs>
          <w:tab w:val="left" w:pos="621"/>
        </w:tabs>
        <w:spacing w:before="240" w:line="276" w:lineRule="auto"/>
        <w:ind w:left="621" w:right="81"/>
        <w:jc w:val="both"/>
        <w:rPr>
          <w:color w:val="111111"/>
        </w:rPr>
      </w:pPr>
      <w:r>
        <w:rPr>
          <w:color w:val="111111"/>
        </w:rPr>
        <w:lastRenderedPageBreak/>
        <w:t>afectó profundamente la vida de estos menores, privándolos de su infancia y exponiéndose a situaciones peligrosas y traumáticas. El 48 % de los hechos de reclutamiento se asocia al Bloque Oriental. La JEP busca esclarecer estos crímenes y garantizar justicia y reparación para las víctimas. (JEP, s. f.; JEP, 2023).</w:t>
      </w:r>
    </w:p>
    <w:p w14:paraId="5C54794E" w14:textId="77777777" w:rsidR="005548A7" w:rsidRDefault="005548A7">
      <w:pPr>
        <w:widowControl w:val="0"/>
        <w:pBdr>
          <w:top w:val="nil"/>
          <w:left w:val="nil"/>
          <w:bottom w:val="nil"/>
          <w:right w:val="nil"/>
          <w:between w:val="nil"/>
        </w:pBdr>
        <w:tabs>
          <w:tab w:val="left" w:pos="980"/>
        </w:tabs>
        <w:spacing w:line="276" w:lineRule="auto"/>
        <w:ind w:left="980"/>
        <w:jc w:val="both"/>
        <w:rPr>
          <w:b/>
          <w:bCs/>
          <w:color w:val="111111"/>
        </w:rPr>
      </w:pPr>
    </w:p>
    <w:p w14:paraId="2FBE7CC7" w14:textId="77777777" w:rsidR="005548A7" w:rsidRDefault="00AE73F0">
      <w:pPr>
        <w:widowControl w:val="0"/>
        <w:numPr>
          <w:ilvl w:val="0"/>
          <w:numId w:val="11"/>
        </w:numPr>
        <w:pBdr>
          <w:top w:val="nil"/>
          <w:left w:val="nil"/>
          <w:bottom w:val="nil"/>
          <w:right w:val="nil"/>
          <w:between w:val="nil"/>
        </w:pBdr>
        <w:tabs>
          <w:tab w:val="left" w:pos="980"/>
        </w:tabs>
        <w:spacing w:line="276" w:lineRule="auto"/>
        <w:ind w:left="980" w:hanging="359"/>
        <w:jc w:val="both"/>
        <w:rPr>
          <w:b/>
          <w:bCs/>
          <w:color w:val="111111"/>
        </w:rPr>
      </w:pPr>
      <w:r>
        <w:rPr>
          <w:b/>
          <w:bCs/>
          <w:color w:val="111111"/>
        </w:rPr>
        <w:t>Medidas Cautelares y Proceso de Justicia: La Sala de Reconocimiento ha tramitado</w:t>
      </w:r>
    </w:p>
    <w:p w14:paraId="39C5B729" w14:textId="77777777" w:rsidR="005548A7" w:rsidRDefault="00AE73F0">
      <w:pPr>
        <w:widowControl w:val="0"/>
        <w:pBdr>
          <w:top w:val="nil"/>
          <w:left w:val="nil"/>
          <w:bottom w:val="nil"/>
          <w:right w:val="nil"/>
          <w:between w:val="nil"/>
        </w:pBdr>
        <w:spacing w:before="40" w:line="276" w:lineRule="auto"/>
        <w:ind w:left="981" w:right="614"/>
        <w:jc w:val="both"/>
        <w:rPr>
          <w:color w:val="000000"/>
        </w:rPr>
      </w:pPr>
      <w:r>
        <w:rPr>
          <w:color w:val="111111"/>
        </w:rPr>
        <w:t>72 solicitudes de medidas cautelares, dirigidas tanto a víctimas como a comparecientes. Estas medidas buscan proteger y reparar a las víctimas afectadas por el reclutamiento forzado. El Macro caso 07 continúa su proceso de investigación y análisis, reconociendo la gravedad de estos delitos y su impacto en la sociedad colombiana.</w:t>
      </w:r>
    </w:p>
    <w:p w14:paraId="711063B4" w14:textId="77777777" w:rsidR="005548A7" w:rsidRDefault="005548A7">
      <w:pPr>
        <w:widowControl w:val="0"/>
        <w:pBdr>
          <w:top w:val="nil"/>
          <w:left w:val="nil"/>
          <w:bottom w:val="nil"/>
          <w:right w:val="nil"/>
          <w:between w:val="nil"/>
        </w:pBdr>
        <w:spacing w:before="43" w:line="276" w:lineRule="auto"/>
        <w:rPr>
          <w:color w:val="000000"/>
        </w:rPr>
      </w:pPr>
    </w:p>
    <w:p w14:paraId="1CCDD8FE" w14:textId="77777777" w:rsidR="005548A7" w:rsidRDefault="00AE73F0">
      <w:pPr>
        <w:widowControl w:val="0"/>
        <w:numPr>
          <w:ilvl w:val="0"/>
          <w:numId w:val="11"/>
        </w:numPr>
        <w:pBdr>
          <w:top w:val="nil"/>
          <w:left w:val="nil"/>
          <w:bottom w:val="nil"/>
          <w:right w:val="nil"/>
          <w:between w:val="nil"/>
        </w:pBdr>
        <w:tabs>
          <w:tab w:val="left" w:pos="981"/>
        </w:tabs>
        <w:spacing w:line="276" w:lineRule="auto"/>
        <w:ind w:left="981" w:right="616"/>
        <w:rPr>
          <w:b/>
          <w:bCs/>
          <w:color w:val="111111"/>
        </w:rPr>
      </w:pPr>
      <w:r>
        <w:rPr>
          <w:b/>
          <w:bCs/>
          <w:color w:val="111111"/>
        </w:rPr>
        <w:t xml:space="preserve">La Sala de la JEP </w:t>
      </w:r>
      <w:r>
        <w:rPr>
          <w:b/>
          <w:bCs/>
          <w:color w:val="000000"/>
        </w:rPr>
        <w:t>identificó que solo para el periodo de 1996 a 2016, el total estimado de víctimas se ubica entre 19.253 y 23.811 niños y niñas que fueron reclutados. (JEP, 2023).</w:t>
      </w:r>
    </w:p>
    <w:p w14:paraId="200A51A1" w14:textId="77777777" w:rsidR="005548A7" w:rsidRDefault="00AE73F0" w:rsidP="00D06C48">
      <w:pPr>
        <w:spacing w:before="239" w:line="276" w:lineRule="auto"/>
        <w:ind w:left="-426" w:right="616"/>
        <w:jc w:val="both"/>
      </w:pPr>
      <w:r>
        <w:rPr>
          <w:color w:val="111111"/>
        </w:rPr>
        <w:t xml:space="preserve">La JEP puso la alerta sobre la posibilidad de un </w:t>
      </w:r>
      <w:proofErr w:type="spellStart"/>
      <w:r>
        <w:rPr>
          <w:color w:val="111111"/>
        </w:rPr>
        <w:t>subregistro</w:t>
      </w:r>
      <w:proofErr w:type="spellEnd"/>
      <w:r>
        <w:rPr>
          <w:color w:val="111111"/>
        </w:rPr>
        <w:t xml:space="preserve"> en lo documentado por las instituciones frente a los hechos de reclutamiento de niños y niñas que no había sido estimado inicialmente. Frente a esto expresó que </w:t>
      </w:r>
      <w:r>
        <w:rPr>
          <w:i/>
          <w:iCs/>
          <w:color w:val="111111"/>
        </w:rPr>
        <w:t xml:space="preserve">“(…) para tener una aproximación más completa al registro de esta conducta, es necesario realizar una estimación de </w:t>
      </w:r>
      <w:proofErr w:type="spellStart"/>
      <w:r>
        <w:rPr>
          <w:i/>
          <w:iCs/>
          <w:color w:val="111111"/>
        </w:rPr>
        <w:t>subregistro</w:t>
      </w:r>
      <w:proofErr w:type="spellEnd"/>
      <w:r>
        <w:rPr>
          <w:i/>
          <w:iCs/>
          <w:color w:val="111111"/>
        </w:rPr>
        <w:t xml:space="preserve"> sobre los datos. En este punto, la Sala debe mencionar que la estimación de la existencia de un </w:t>
      </w:r>
      <w:proofErr w:type="spellStart"/>
      <w:r>
        <w:rPr>
          <w:i/>
          <w:iCs/>
          <w:color w:val="111111"/>
        </w:rPr>
        <w:t>subregistro</w:t>
      </w:r>
      <w:proofErr w:type="spellEnd"/>
      <w:r>
        <w:rPr>
          <w:i/>
          <w:iCs/>
          <w:color w:val="111111"/>
        </w:rPr>
        <w:t xml:space="preserve"> en materia de casos de reclutamiento de niños y niñas puede ser atribuible a diferentes factores interrelacionados, tales como como la extensión del conflicto armado en el tiempo, la inexistencia del tipo penal de reclutamiento ilícito que solo fue tipificado en 1997, la falta de denuncia de los casos por temor a represalias del grupo armado, la débil presencia institucional en los territorios en los que ocurría el reclutamiento y las limitaciones de los sistemas de registro de información que a lo largo del tiempo no disponían de las mismas herramientas de recolección de datos que se tienen actualmente."</w:t>
      </w:r>
    </w:p>
    <w:p w14:paraId="46EA60A9" w14:textId="77777777" w:rsidR="005548A7" w:rsidRDefault="00AE73F0" w:rsidP="00D06C48">
      <w:pPr>
        <w:widowControl w:val="0"/>
        <w:pBdr>
          <w:top w:val="nil"/>
          <w:left w:val="nil"/>
          <w:bottom w:val="nil"/>
          <w:right w:val="nil"/>
          <w:between w:val="nil"/>
        </w:pBdr>
        <w:spacing w:before="241" w:line="276" w:lineRule="auto"/>
        <w:ind w:left="-426" w:right="617"/>
        <w:jc w:val="both"/>
        <w:rPr>
          <w:color w:val="000000"/>
        </w:rPr>
      </w:pPr>
      <w:r>
        <w:rPr>
          <w:color w:val="111111"/>
        </w:rPr>
        <w:t>En una colaboración entre el Sistema Integral de Verdad, Justicia, Reparación y No Repetición, la Jurisdicción Especial para la Paz (JEP), y la Comisión para el Esclarecimiento de la Verdad (CEV), junto con el Grupo de Análisis de Datos en Derechos Humanos (HRDAG), ha realizado una integración de datos y análisis estadístico exhaustivo. Este análisis se basa en una variedad de fuentes que han registrado incidentes de victimización asociados con el reclutamiento de menores por la extinta guerrilla de las FARC-EP durante el conflicto armado desde 1996 hasta 2016. Como parte de este meticuloso trabajo, se han unificado 115 archivos con más de 21 millones de entradas suministradas por 47 entidades e instituciones sociales, incluyendo 34 que aportaron información detallada sobre las víctimas menores reclutadas.</w:t>
      </w:r>
    </w:p>
    <w:p w14:paraId="288AFEB3" w14:textId="77777777" w:rsidR="005548A7" w:rsidRDefault="005548A7">
      <w:pPr>
        <w:widowControl w:val="0"/>
        <w:pBdr>
          <w:top w:val="nil"/>
          <w:left w:val="nil"/>
          <w:bottom w:val="nil"/>
          <w:right w:val="nil"/>
          <w:between w:val="nil"/>
        </w:pBdr>
        <w:spacing w:before="41" w:line="276" w:lineRule="auto"/>
        <w:rPr>
          <w:color w:val="000000"/>
        </w:rPr>
      </w:pPr>
    </w:p>
    <w:p w14:paraId="7759E18E" w14:textId="77777777" w:rsidR="005548A7" w:rsidRDefault="00AE73F0" w:rsidP="00D06C48">
      <w:pPr>
        <w:widowControl w:val="0"/>
        <w:pBdr>
          <w:top w:val="nil"/>
          <w:left w:val="nil"/>
          <w:bottom w:val="nil"/>
          <w:right w:val="nil"/>
          <w:between w:val="nil"/>
        </w:pBdr>
        <w:spacing w:line="276" w:lineRule="auto"/>
        <w:ind w:left="-426" w:right="619"/>
        <w:jc w:val="both"/>
        <w:rPr>
          <w:color w:val="000000"/>
        </w:rPr>
      </w:pPr>
      <w:r>
        <w:rPr>
          <w:color w:val="111111"/>
        </w:rPr>
        <w:t>Al analizar este comportamiento en el tiempo, dentro del periodo de énfasis definido por la JEP, se tiene lo siguiente:</w:t>
      </w:r>
    </w:p>
    <w:p w14:paraId="4E2EFE32" w14:textId="77777777" w:rsidR="005548A7" w:rsidRDefault="005548A7">
      <w:pPr>
        <w:widowControl w:val="0"/>
        <w:pBdr>
          <w:top w:val="nil"/>
          <w:left w:val="nil"/>
          <w:bottom w:val="nil"/>
          <w:right w:val="nil"/>
          <w:between w:val="nil"/>
        </w:pBdr>
        <w:spacing w:before="10" w:line="276" w:lineRule="auto"/>
        <w:rPr>
          <w:color w:val="000000"/>
        </w:rPr>
      </w:pPr>
    </w:p>
    <w:p w14:paraId="7BDA9682" w14:textId="77777777" w:rsidR="005548A7" w:rsidRDefault="005548A7">
      <w:pPr>
        <w:widowControl w:val="0"/>
        <w:pBdr>
          <w:top w:val="nil"/>
          <w:left w:val="nil"/>
          <w:bottom w:val="nil"/>
          <w:right w:val="nil"/>
          <w:between w:val="nil"/>
        </w:pBdr>
        <w:spacing w:line="276" w:lineRule="auto"/>
        <w:ind w:left="656"/>
      </w:pPr>
    </w:p>
    <w:p w14:paraId="0BCCEAF9" w14:textId="77777777" w:rsidR="005548A7" w:rsidRDefault="005548A7">
      <w:pPr>
        <w:widowControl w:val="0"/>
        <w:pBdr>
          <w:top w:val="nil"/>
          <w:left w:val="nil"/>
          <w:bottom w:val="nil"/>
          <w:right w:val="nil"/>
          <w:between w:val="nil"/>
        </w:pBdr>
        <w:spacing w:line="276" w:lineRule="auto"/>
        <w:ind w:left="656"/>
      </w:pPr>
    </w:p>
    <w:p w14:paraId="4F5EFBBE" w14:textId="77777777" w:rsidR="005548A7" w:rsidRDefault="005548A7">
      <w:pPr>
        <w:widowControl w:val="0"/>
        <w:pBdr>
          <w:top w:val="nil"/>
          <w:left w:val="nil"/>
          <w:bottom w:val="nil"/>
          <w:right w:val="nil"/>
          <w:between w:val="nil"/>
        </w:pBdr>
        <w:spacing w:line="276" w:lineRule="auto"/>
        <w:ind w:left="656"/>
      </w:pPr>
    </w:p>
    <w:p w14:paraId="09EC8517" w14:textId="77777777" w:rsidR="005548A7" w:rsidRDefault="00AE73F0">
      <w:pPr>
        <w:widowControl w:val="0"/>
        <w:pBdr>
          <w:top w:val="nil"/>
          <w:left w:val="nil"/>
          <w:bottom w:val="nil"/>
          <w:right w:val="nil"/>
          <w:between w:val="nil"/>
        </w:pBdr>
        <w:spacing w:line="276" w:lineRule="auto"/>
        <w:ind w:left="656"/>
        <w:rPr>
          <w:color w:val="000000"/>
        </w:rPr>
      </w:pPr>
      <w:r>
        <w:rPr>
          <w:noProof/>
          <w:color w:val="000000"/>
          <w:lang w:val="es-CO"/>
        </w:rPr>
        <w:drawing>
          <wp:inline distT="0" distB="0" distL="114300" distR="114300" wp14:anchorId="6C41D34C" wp14:editId="34540DA9">
            <wp:extent cx="5161280" cy="3030855"/>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5161280" cy="3030855"/>
                    </a:xfrm>
                    <a:prstGeom prst="rect">
                      <a:avLst/>
                    </a:prstGeom>
                    <a:ln/>
                  </pic:spPr>
                </pic:pic>
              </a:graphicData>
            </a:graphic>
          </wp:inline>
        </w:drawing>
      </w:r>
    </w:p>
    <w:p w14:paraId="51BA6765" w14:textId="77777777" w:rsidR="005548A7" w:rsidRDefault="00AE73F0">
      <w:pPr>
        <w:widowControl w:val="0"/>
        <w:spacing w:before="240" w:after="240" w:line="276" w:lineRule="auto"/>
        <w:ind w:left="660"/>
      </w:pPr>
      <w:r>
        <w:rPr>
          <w:sz w:val="16"/>
          <w:szCs w:val="16"/>
        </w:rPr>
        <w:t xml:space="preserve">Fuente: Sistema Integral de Verdad, Justicia, Reparación y No Repetición; Jurisdicción Especial para la Paz (JEP); Comisión para el Esclarecimiento de la Verdad (CEV); Grupo de Análisis de Datos en Derechos Humanos (HRDAG). </w:t>
      </w:r>
    </w:p>
    <w:p w14:paraId="771D75B0" w14:textId="77777777" w:rsidR="005548A7" w:rsidRDefault="00AE73F0">
      <w:pPr>
        <w:widowControl w:val="0"/>
        <w:numPr>
          <w:ilvl w:val="0"/>
          <w:numId w:val="12"/>
        </w:numPr>
        <w:pBdr>
          <w:top w:val="nil"/>
          <w:left w:val="nil"/>
          <w:bottom w:val="nil"/>
          <w:right w:val="nil"/>
          <w:between w:val="nil"/>
        </w:pBdr>
        <w:tabs>
          <w:tab w:val="left" w:pos="980"/>
        </w:tabs>
        <w:spacing w:before="254" w:line="276" w:lineRule="auto"/>
        <w:ind w:left="980" w:hanging="359"/>
        <w:rPr>
          <w:b/>
          <w:bCs/>
          <w:color w:val="202429"/>
        </w:rPr>
      </w:pPr>
      <w:r>
        <w:rPr>
          <w:b/>
          <w:bCs/>
          <w:color w:val="202429"/>
        </w:rPr>
        <w:t>El Acuerdo Final de Paz entre el Gobierno Nacional y la FARC-EP</w:t>
      </w:r>
    </w:p>
    <w:p w14:paraId="4038E5A3" w14:textId="77777777" w:rsidR="005548A7" w:rsidRDefault="005548A7">
      <w:pPr>
        <w:widowControl w:val="0"/>
        <w:pBdr>
          <w:top w:val="nil"/>
          <w:left w:val="nil"/>
          <w:bottom w:val="nil"/>
          <w:right w:val="nil"/>
          <w:between w:val="nil"/>
        </w:pBdr>
        <w:spacing w:before="84" w:line="276" w:lineRule="auto"/>
        <w:rPr>
          <w:color w:val="000000"/>
        </w:rPr>
      </w:pPr>
    </w:p>
    <w:p w14:paraId="61CE6C10" w14:textId="77777777" w:rsidR="005548A7" w:rsidRDefault="00AE73F0">
      <w:pPr>
        <w:widowControl w:val="0"/>
        <w:pBdr>
          <w:top w:val="nil"/>
          <w:left w:val="nil"/>
          <w:bottom w:val="nil"/>
          <w:right w:val="nil"/>
          <w:between w:val="nil"/>
        </w:pBdr>
        <w:spacing w:line="276" w:lineRule="auto"/>
        <w:ind w:right="620"/>
        <w:jc w:val="both"/>
        <w:rPr>
          <w:color w:val="000000"/>
        </w:rPr>
      </w:pPr>
      <w:r>
        <w:rPr>
          <w:color w:val="000000"/>
        </w:rPr>
        <w:t>Este Acuerdo estableció que el resarcimiento de los derechos de las víctimas del conflicto armado debía ser uno de los temas transversales de los acuerdos alcanzados entre la guerrilla de las FARC-EP y el Gobierno Nacional (Acuerdo de Paz, Pág.8). Para dar cumplimiento a dicho objetivo se creó el punto 5 del Acuerdo sobre las víctimas del conflicto el cual tiene los principios de:</w:t>
      </w:r>
    </w:p>
    <w:p w14:paraId="47149773" w14:textId="77777777" w:rsidR="005548A7" w:rsidRDefault="00AE73F0">
      <w:pPr>
        <w:widowControl w:val="0"/>
        <w:numPr>
          <w:ilvl w:val="0"/>
          <w:numId w:val="10"/>
        </w:numPr>
        <w:pBdr>
          <w:top w:val="nil"/>
          <w:left w:val="nil"/>
          <w:bottom w:val="nil"/>
          <w:right w:val="nil"/>
          <w:between w:val="nil"/>
        </w:pBdr>
        <w:tabs>
          <w:tab w:val="left" w:pos="502"/>
        </w:tabs>
        <w:spacing w:before="240" w:line="276" w:lineRule="auto"/>
        <w:rPr>
          <w:color w:val="000000"/>
        </w:rPr>
      </w:pPr>
      <w:r>
        <w:rPr>
          <w:color w:val="000000"/>
        </w:rPr>
        <w:t>Reconocimiento de las víctimas</w:t>
      </w:r>
    </w:p>
    <w:p w14:paraId="7C02F75B"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Reconocimiento de responsabilidad</w:t>
      </w:r>
    </w:p>
    <w:p w14:paraId="18D8636F"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Satisfacción de los derechos de las víctimas</w:t>
      </w:r>
    </w:p>
    <w:p w14:paraId="406B5917"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Participación de las víctimas</w:t>
      </w:r>
    </w:p>
    <w:p w14:paraId="714590EF" w14:textId="77777777" w:rsidR="005548A7" w:rsidRDefault="00AE73F0">
      <w:pPr>
        <w:widowControl w:val="0"/>
        <w:numPr>
          <w:ilvl w:val="0"/>
          <w:numId w:val="10"/>
        </w:numPr>
        <w:pBdr>
          <w:top w:val="nil"/>
          <w:left w:val="nil"/>
          <w:bottom w:val="nil"/>
          <w:right w:val="nil"/>
          <w:between w:val="nil"/>
        </w:pBdr>
        <w:tabs>
          <w:tab w:val="left" w:pos="562"/>
        </w:tabs>
        <w:spacing w:line="276" w:lineRule="auto"/>
        <w:ind w:left="562"/>
        <w:rPr>
          <w:color w:val="000000"/>
        </w:rPr>
      </w:pPr>
      <w:r>
        <w:rPr>
          <w:color w:val="000000"/>
        </w:rPr>
        <w:t>Esclarecimiento de la verdad</w:t>
      </w:r>
    </w:p>
    <w:p w14:paraId="14D608E7"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Reparación a las víctimas</w:t>
      </w:r>
    </w:p>
    <w:p w14:paraId="722044EE"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Garantías de protección y seguridad</w:t>
      </w:r>
    </w:p>
    <w:p w14:paraId="5B015572"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Garantía de no repetición</w:t>
      </w:r>
    </w:p>
    <w:p w14:paraId="5D37E156" w14:textId="77777777" w:rsidR="005548A7" w:rsidRDefault="00AE73F0">
      <w:pPr>
        <w:widowControl w:val="0"/>
        <w:numPr>
          <w:ilvl w:val="0"/>
          <w:numId w:val="10"/>
        </w:numPr>
        <w:pBdr>
          <w:top w:val="nil"/>
          <w:left w:val="nil"/>
          <w:bottom w:val="nil"/>
          <w:right w:val="nil"/>
          <w:between w:val="nil"/>
        </w:pBdr>
        <w:tabs>
          <w:tab w:val="left" w:pos="502"/>
        </w:tabs>
        <w:spacing w:line="276" w:lineRule="auto"/>
        <w:rPr>
          <w:color w:val="000000"/>
        </w:rPr>
      </w:pPr>
      <w:r>
        <w:rPr>
          <w:color w:val="000000"/>
        </w:rPr>
        <w:t>Principio de reconciliación</w:t>
      </w:r>
    </w:p>
    <w:p w14:paraId="43CC81CD" w14:textId="35CBDD57" w:rsidR="005548A7" w:rsidRDefault="00AE73F0">
      <w:pPr>
        <w:widowControl w:val="0"/>
        <w:numPr>
          <w:ilvl w:val="0"/>
          <w:numId w:val="10"/>
        </w:numPr>
        <w:pBdr>
          <w:top w:val="nil"/>
          <w:left w:val="nil"/>
          <w:bottom w:val="nil"/>
          <w:right w:val="nil"/>
          <w:between w:val="nil"/>
        </w:pBdr>
        <w:tabs>
          <w:tab w:val="left" w:pos="622"/>
        </w:tabs>
        <w:spacing w:line="276" w:lineRule="auto"/>
        <w:ind w:left="622" w:hanging="360"/>
        <w:rPr>
          <w:color w:val="000000"/>
        </w:rPr>
      </w:pPr>
      <w:r>
        <w:rPr>
          <w:color w:val="000000"/>
        </w:rPr>
        <w:t>Enfoque de derechos</w:t>
      </w:r>
    </w:p>
    <w:p w14:paraId="68F72566" w14:textId="046075B0" w:rsidR="00FB2EFD" w:rsidRDefault="00FB2EFD" w:rsidP="00FB2EFD">
      <w:pPr>
        <w:widowControl w:val="0"/>
        <w:pBdr>
          <w:top w:val="nil"/>
          <w:left w:val="nil"/>
          <w:bottom w:val="nil"/>
          <w:right w:val="nil"/>
          <w:between w:val="nil"/>
        </w:pBdr>
        <w:tabs>
          <w:tab w:val="left" w:pos="622"/>
        </w:tabs>
        <w:spacing w:line="276" w:lineRule="auto"/>
        <w:rPr>
          <w:color w:val="000000"/>
        </w:rPr>
      </w:pPr>
    </w:p>
    <w:p w14:paraId="038F8103" w14:textId="40AB9618" w:rsidR="00FB2EFD" w:rsidRDefault="00FB2EFD" w:rsidP="00FB2EFD">
      <w:pPr>
        <w:widowControl w:val="0"/>
        <w:pBdr>
          <w:top w:val="nil"/>
          <w:left w:val="nil"/>
          <w:bottom w:val="nil"/>
          <w:right w:val="nil"/>
          <w:between w:val="nil"/>
        </w:pBdr>
        <w:tabs>
          <w:tab w:val="left" w:pos="622"/>
        </w:tabs>
        <w:spacing w:line="276" w:lineRule="auto"/>
        <w:rPr>
          <w:color w:val="000000"/>
        </w:rPr>
      </w:pPr>
    </w:p>
    <w:p w14:paraId="11A9DD01" w14:textId="212E1C54" w:rsidR="00FB2EFD" w:rsidRDefault="00FB2EFD" w:rsidP="00FB2EFD">
      <w:pPr>
        <w:widowControl w:val="0"/>
        <w:pBdr>
          <w:top w:val="nil"/>
          <w:left w:val="nil"/>
          <w:bottom w:val="nil"/>
          <w:right w:val="nil"/>
          <w:between w:val="nil"/>
        </w:pBdr>
        <w:tabs>
          <w:tab w:val="left" w:pos="622"/>
        </w:tabs>
        <w:spacing w:line="276" w:lineRule="auto"/>
        <w:rPr>
          <w:color w:val="000000"/>
        </w:rPr>
      </w:pPr>
    </w:p>
    <w:p w14:paraId="01018FB2" w14:textId="77777777" w:rsidR="00FB2EFD" w:rsidRDefault="00FB2EFD" w:rsidP="00FB2EFD">
      <w:pPr>
        <w:widowControl w:val="0"/>
        <w:pBdr>
          <w:top w:val="nil"/>
          <w:left w:val="nil"/>
          <w:bottom w:val="nil"/>
          <w:right w:val="nil"/>
          <w:between w:val="nil"/>
        </w:pBdr>
        <w:tabs>
          <w:tab w:val="left" w:pos="622"/>
        </w:tabs>
        <w:spacing w:line="276" w:lineRule="auto"/>
        <w:rPr>
          <w:color w:val="000000"/>
        </w:rPr>
      </w:pPr>
    </w:p>
    <w:p w14:paraId="179C5BFC" w14:textId="77777777" w:rsidR="005548A7" w:rsidRDefault="00AE73F0" w:rsidP="00D06C48">
      <w:pPr>
        <w:widowControl w:val="0"/>
        <w:pBdr>
          <w:top w:val="nil"/>
          <w:left w:val="nil"/>
          <w:bottom w:val="nil"/>
          <w:right w:val="nil"/>
          <w:between w:val="nil"/>
        </w:pBdr>
        <w:spacing w:before="261" w:line="276" w:lineRule="auto"/>
        <w:ind w:left="-426" w:right="613"/>
        <w:jc w:val="both"/>
        <w:rPr>
          <w:color w:val="000000"/>
        </w:rPr>
      </w:pPr>
      <w:r>
        <w:rPr>
          <w:color w:val="000000"/>
        </w:rPr>
        <w:lastRenderedPageBreak/>
        <w:t>Mediante el punto 5 del Acuerdo de Paz se creó el Sistema Integral de Verdad, Justicia, Reparación y No Repetición (SIVJRNR) el cual es un conjunto de mecanismos judiciales y extrajudiciales los cuales tienen como objetivo garantizar los derechos de las víctimas, reconocer a las víctimas como ciudadanos de derechos, reparar el daño causado y restaurarse cuando sea posible (Acuerdo de Paz. Pág. 127).</w:t>
      </w:r>
    </w:p>
    <w:p w14:paraId="64818319" w14:textId="77777777" w:rsidR="005548A7" w:rsidRDefault="00AE73F0" w:rsidP="00D06C48">
      <w:pPr>
        <w:widowControl w:val="0"/>
        <w:pBdr>
          <w:top w:val="nil"/>
          <w:left w:val="nil"/>
          <w:bottom w:val="nil"/>
          <w:right w:val="nil"/>
          <w:between w:val="nil"/>
        </w:pBdr>
        <w:spacing w:before="238" w:line="276" w:lineRule="auto"/>
        <w:ind w:left="-426" w:right="613"/>
        <w:jc w:val="both"/>
        <w:rPr>
          <w:color w:val="000000"/>
        </w:rPr>
      </w:pPr>
      <w:r>
        <w:rPr>
          <w:color w:val="000000"/>
        </w:rPr>
        <w:t>Los mecanismo judiciales creados por el SIVJRNR son la Jurisdicción Especial para la Paz (JEP) y unidad de investigación y desmantelamiento de las organizaciones criminales, incluyendo las organizaciones criminales que hayan sido denominadas como sucesoras del paramilitarismo de los Grupos Armados Organizados al Margen de la Ley, y sus redes de apoyo mediante las cuales se busca la investigación y las sanciones de las graves violaciones a los derechos humanos y las graves infracciones al Derecho Internacional Humanitario, y los mecanismos extrajudiciales.</w:t>
      </w:r>
    </w:p>
    <w:p w14:paraId="2F3913DA" w14:textId="6723927C" w:rsidR="005548A7" w:rsidRDefault="00AE73F0" w:rsidP="00712235">
      <w:pPr>
        <w:widowControl w:val="0"/>
        <w:pBdr>
          <w:top w:val="nil"/>
          <w:left w:val="nil"/>
          <w:bottom w:val="nil"/>
          <w:right w:val="nil"/>
          <w:between w:val="nil"/>
        </w:pBdr>
        <w:spacing w:before="240" w:line="276" w:lineRule="auto"/>
        <w:ind w:left="-426" w:right="613"/>
        <w:jc w:val="both"/>
        <w:rPr>
          <w:color w:val="000000"/>
        </w:rPr>
      </w:pPr>
      <w:r>
        <w:rPr>
          <w:color w:val="000000"/>
        </w:rPr>
        <w:t>El trabajo conjunto de estos mecanismos tiene como finalidad reparar el daño causado a las víctimas del conflicto armado, a las sociedades, colectivos y a los territorios (Acuerdo de Paz. Pág. 127).</w:t>
      </w:r>
    </w:p>
    <w:p w14:paraId="1C3E5435" w14:textId="07CEBBFA" w:rsidR="005548A7" w:rsidRPr="00712235" w:rsidRDefault="00AE73F0" w:rsidP="00712235">
      <w:pPr>
        <w:keepNext/>
        <w:pBdr>
          <w:top w:val="nil"/>
          <w:left w:val="nil"/>
          <w:bottom w:val="nil"/>
          <w:right w:val="nil"/>
          <w:between w:val="nil"/>
        </w:pBdr>
        <w:spacing w:before="238" w:after="60" w:line="276" w:lineRule="auto"/>
        <w:jc w:val="both"/>
        <w:rPr>
          <w:b/>
          <w:bCs/>
          <w:i/>
          <w:iCs/>
          <w:color w:val="000000"/>
        </w:rPr>
      </w:pPr>
      <w:r>
        <w:rPr>
          <w:b/>
          <w:bCs/>
          <w:i/>
          <w:iCs/>
          <w:color w:val="000000"/>
        </w:rPr>
        <w:t>Marco normativo internacional</w:t>
      </w:r>
    </w:p>
    <w:p w14:paraId="1E313F36" w14:textId="77777777" w:rsidR="005548A7" w:rsidRDefault="00AE73F0" w:rsidP="00D06C48">
      <w:pPr>
        <w:widowControl w:val="0"/>
        <w:pBdr>
          <w:top w:val="nil"/>
          <w:left w:val="nil"/>
          <w:bottom w:val="nil"/>
          <w:right w:val="nil"/>
          <w:between w:val="nil"/>
        </w:pBdr>
        <w:spacing w:before="1" w:line="276" w:lineRule="auto"/>
        <w:ind w:left="-426" w:right="624"/>
        <w:jc w:val="both"/>
        <w:rPr>
          <w:color w:val="000000"/>
        </w:rPr>
      </w:pPr>
      <w:r>
        <w:rPr>
          <w:color w:val="000000"/>
        </w:rPr>
        <w:t>Algunos de los principales ordenamientos jurídicos y tratados internacionales que abogan por penas más severas en casos donde los menores son víctimas o son utilizados en la comisión de delitos:</w:t>
      </w:r>
    </w:p>
    <w:p w14:paraId="6252B8CE" w14:textId="77777777" w:rsidR="005548A7" w:rsidRDefault="00AE73F0">
      <w:pPr>
        <w:widowControl w:val="0"/>
        <w:numPr>
          <w:ilvl w:val="1"/>
          <w:numId w:val="10"/>
        </w:numPr>
        <w:pBdr>
          <w:top w:val="nil"/>
          <w:left w:val="nil"/>
          <w:bottom w:val="nil"/>
          <w:right w:val="nil"/>
          <w:between w:val="nil"/>
        </w:pBdr>
        <w:tabs>
          <w:tab w:val="left" w:pos="980"/>
        </w:tabs>
        <w:spacing w:before="238" w:line="276" w:lineRule="auto"/>
        <w:ind w:left="980" w:hanging="359"/>
        <w:rPr>
          <w:b/>
          <w:bCs/>
          <w:color w:val="000000"/>
        </w:rPr>
      </w:pPr>
      <w:r>
        <w:rPr>
          <w:b/>
          <w:bCs/>
          <w:i/>
          <w:iCs/>
          <w:color w:val="000000"/>
        </w:rPr>
        <w:t>Convención sobre los Derechos del Niño (CDN)</w:t>
      </w:r>
    </w:p>
    <w:p w14:paraId="1A88ADE6" w14:textId="77777777" w:rsidR="005548A7" w:rsidRDefault="005548A7">
      <w:pPr>
        <w:widowControl w:val="0"/>
        <w:pBdr>
          <w:top w:val="nil"/>
          <w:left w:val="nil"/>
          <w:bottom w:val="nil"/>
          <w:right w:val="nil"/>
          <w:between w:val="nil"/>
        </w:pBdr>
        <w:spacing w:before="7" w:line="276" w:lineRule="auto"/>
        <w:rPr>
          <w:color w:val="000000"/>
        </w:rPr>
      </w:pPr>
    </w:p>
    <w:p w14:paraId="08841C16" w14:textId="77777777" w:rsidR="005548A7" w:rsidRDefault="00AE73F0" w:rsidP="00D06C48">
      <w:pPr>
        <w:widowControl w:val="0"/>
        <w:pBdr>
          <w:top w:val="nil"/>
          <w:left w:val="nil"/>
          <w:bottom w:val="nil"/>
          <w:right w:val="nil"/>
          <w:between w:val="nil"/>
        </w:pBdr>
        <w:spacing w:before="1" w:line="276" w:lineRule="auto"/>
        <w:ind w:left="-426" w:right="616"/>
        <w:jc w:val="both"/>
        <w:rPr>
          <w:color w:val="000000"/>
        </w:rPr>
      </w:pPr>
      <w:r>
        <w:rPr>
          <w:color w:val="000000"/>
        </w:rPr>
        <w:t>Adoptada por la Asamblea General de las Naciones Unidas en 1989, la Convención establece una serie de derechos para los menores y obliga a los Estados partes a tomar todas las medidas necesarias para proteger a los niños de todas las formas de explotación y abuso. Artículo 19, Artículo 34, Artículo 35.</w:t>
      </w:r>
    </w:p>
    <w:p w14:paraId="4F362F10" w14:textId="77777777" w:rsidR="005548A7" w:rsidRDefault="00AE73F0">
      <w:pPr>
        <w:widowControl w:val="0"/>
        <w:numPr>
          <w:ilvl w:val="1"/>
          <w:numId w:val="10"/>
        </w:numPr>
        <w:pBdr>
          <w:top w:val="nil"/>
          <w:left w:val="nil"/>
          <w:bottom w:val="nil"/>
          <w:right w:val="nil"/>
          <w:between w:val="nil"/>
        </w:pBdr>
        <w:tabs>
          <w:tab w:val="left" w:pos="981"/>
        </w:tabs>
        <w:spacing w:before="237" w:line="276" w:lineRule="auto"/>
        <w:ind w:left="981" w:right="622"/>
        <w:rPr>
          <w:b/>
          <w:bCs/>
          <w:color w:val="000000"/>
        </w:rPr>
      </w:pPr>
      <w:r>
        <w:rPr>
          <w:b/>
          <w:bCs/>
          <w:i/>
          <w:iCs/>
          <w:color w:val="000000"/>
        </w:rPr>
        <w:t>Protocolo Facultativo de la Convención sobre los Derechos del Niño relativo a la venta de niños, la prostitución infantil y la utilización de niños en la pornografía</w:t>
      </w:r>
    </w:p>
    <w:p w14:paraId="6CB8660E" w14:textId="449FE40E" w:rsidR="005548A7" w:rsidRDefault="00AE73F0" w:rsidP="00D06C48">
      <w:pPr>
        <w:widowControl w:val="0"/>
        <w:pBdr>
          <w:top w:val="nil"/>
          <w:left w:val="nil"/>
          <w:bottom w:val="nil"/>
          <w:right w:val="nil"/>
          <w:between w:val="nil"/>
        </w:pBdr>
        <w:spacing w:before="237" w:line="276" w:lineRule="auto"/>
        <w:ind w:left="-426" w:right="619"/>
        <w:jc w:val="both"/>
        <w:rPr>
          <w:color w:val="000000"/>
        </w:rPr>
      </w:pPr>
      <w:r>
        <w:rPr>
          <w:color w:val="000000"/>
        </w:rPr>
        <w:t>Adoptado en 2000, este protocolo complementa la CDN y exige qu</w:t>
      </w:r>
      <w:r w:rsidR="00D06C48">
        <w:rPr>
          <w:color w:val="000000"/>
        </w:rPr>
        <w:t xml:space="preserve">e los Estados partes tipifiquen </w:t>
      </w:r>
      <w:r>
        <w:rPr>
          <w:color w:val="000000"/>
        </w:rPr>
        <w:t>como delitos penales la venta de niños, la prostitución infantil y la utilización de niños en la pornografía, y que apliquen penas severas para estos delitos.</w:t>
      </w:r>
    </w:p>
    <w:p w14:paraId="793020D7" w14:textId="77777777" w:rsidR="005548A7" w:rsidRDefault="00AE73F0">
      <w:pPr>
        <w:widowControl w:val="0"/>
        <w:numPr>
          <w:ilvl w:val="1"/>
          <w:numId w:val="10"/>
        </w:numPr>
        <w:pBdr>
          <w:top w:val="nil"/>
          <w:left w:val="nil"/>
          <w:bottom w:val="nil"/>
          <w:right w:val="nil"/>
          <w:between w:val="nil"/>
        </w:pBdr>
        <w:tabs>
          <w:tab w:val="left" w:pos="981"/>
        </w:tabs>
        <w:spacing w:before="240" w:line="276" w:lineRule="auto"/>
        <w:ind w:left="981" w:right="618"/>
        <w:rPr>
          <w:b/>
          <w:bCs/>
          <w:color w:val="000000"/>
        </w:rPr>
      </w:pPr>
      <w:r>
        <w:rPr>
          <w:b/>
          <w:bCs/>
          <w:i/>
          <w:iCs/>
          <w:color w:val="000000"/>
        </w:rPr>
        <w:t>Convenio de Consejo de Europa sobre la protección de los niños contra la explotación y el abuso sexual (Convenio de Lanzarote)</w:t>
      </w:r>
    </w:p>
    <w:p w14:paraId="4668DEC0" w14:textId="77777777" w:rsidR="005548A7" w:rsidRDefault="005548A7">
      <w:pPr>
        <w:widowControl w:val="0"/>
        <w:pBdr>
          <w:top w:val="nil"/>
          <w:left w:val="nil"/>
          <w:bottom w:val="nil"/>
          <w:right w:val="nil"/>
          <w:between w:val="nil"/>
        </w:pBdr>
        <w:spacing w:line="276" w:lineRule="auto"/>
        <w:ind w:right="620"/>
        <w:jc w:val="both"/>
        <w:rPr>
          <w:color w:val="000000"/>
        </w:rPr>
      </w:pPr>
    </w:p>
    <w:p w14:paraId="7FE346B3" w14:textId="77777777" w:rsidR="00FB2EFD" w:rsidRDefault="00AE73F0" w:rsidP="00712235">
      <w:pPr>
        <w:widowControl w:val="0"/>
        <w:pBdr>
          <w:top w:val="nil"/>
          <w:left w:val="nil"/>
          <w:bottom w:val="nil"/>
          <w:right w:val="nil"/>
          <w:between w:val="nil"/>
        </w:pBdr>
        <w:spacing w:line="276" w:lineRule="auto"/>
        <w:ind w:left="-426" w:right="620"/>
        <w:jc w:val="both"/>
        <w:rPr>
          <w:color w:val="000000"/>
        </w:rPr>
      </w:pPr>
      <w:r>
        <w:rPr>
          <w:color w:val="000000"/>
        </w:rPr>
        <w:t xml:space="preserve">Adoptado en 2007, este convenio establece medidas específicas para prevenir la explotación y el abuso sexual de niños, y obliga a los Estados a adoptar medidas legislativas para penalizar dichas </w:t>
      </w:r>
    </w:p>
    <w:p w14:paraId="6A771391" w14:textId="77777777" w:rsidR="00FB2EFD" w:rsidRDefault="00FB2EFD" w:rsidP="00712235">
      <w:pPr>
        <w:widowControl w:val="0"/>
        <w:pBdr>
          <w:top w:val="nil"/>
          <w:left w:val="nil"/>
          <w:bottom w:val="nil"/>
          <w:right w:val="nil"/>
          <w:between w:val="nil"/>
        </w:pBdr>
        <w:spacing w:line="276" w:lineRule="auto"/>
        <w:ind w:left="-426" w:right="620"/>
        <w:jc w:val="both"/>
        <w:rPr>
          <w:color w:val="000000"/>
        </w:rPr>
      </w:pPr>
    </w:p>
    <w:p w14:paraId="4B482082" w14:textId="77777777" w:rsidR="00FB2EFD" w:rsidRDefault="00FB2EFD" w:rsidP="00712235">
      <w:pPr>
        <w:widowControl w:val="0"/>
        <w:pBdr>
          <w:top w:val="nil"/>
          <w:left w:val="nil"/>
          <w:bottom w:val="nil"/>
          <w:right w:val="nil"/>
          <w:between w:val="nil"/>
        </w:pBdr>
        <w:spacing w:line="276" w:lineRule="auto"/>
        <w:ind w:left="-426" w:right="620"/>
        <w:jc w:val="both"/>
        <w:rPr>
          <w:color w:val="000000"/>
        </w:rPr>
      </w:pPr>
    </w:p>
    <w:p w14:paraId="3CF049F7" w14:textId="77777777" w:rsidR="00FB2EFD" w:rsidRDefault="00FB2EFD" w:rsidP="00712235">
      <w:pPr>
        <w:widowControl w:val="0"/>
        <w:pBdr>
          <w:top w:val="nil"/>
          <w:left w:val="nil"/>
          <w:bottom w:val="nil"/>
          <w:right w:val="nil"/>
          <w:between w:val="nil"/>
        </w:pBdr>
        <w:spacing w:line="276" w:lineRule="auto"/>
        <w:ind w:left="-426" w:right="620"/>
        <w:jc w:val="both"/>
        <w:rPr>
          <w:color w:val="000000"/>
        </w:rPr>
      </w:pPr>
    </w:p>
    <w:p w14:paraId="40365553" w14:textId="7A44D019" w:rsidR="005548A7" w:rsidRDefault="00AE73F0" w:rsidP="00712235">
      <w:pPr>
        <w:widowControl w:val="0"/>
        <w:pBdr>
          <w:top w:val="nil"/>
          <w:left w:val="nil"/>
          <w:bottom w:val="nil"/>
          <w:right w:val="nil"/>
          <w:between w:val="nil"/>
        </w:pBdr>
        <w:spacing w:line="276" w:lineRule="auto"/>
        <w:ind w:left="-426" w:right="620"/>
        <w:jc w:val="both"/>
        <w:rPr>
          <w:color w:val="000000"/>
        </w:rPr>
      </w:pPr>
      <w:r>
        <w:rPr>
          <w:color w:val="000000"/>
        </w:rPr>
        <w:lastRenderedPageBreak/>
        <w:t>conductas con penas severas.</w:t>
      </w:r>
    </w:p>
    <w:p w14:paraId="7F74285E" w14:textId="77777777" w:rsidR="005548A7" w:rsidRDefault="00AE73F0">
      <w:pPr>
        <w:widowControl w:val="0"/>
        <w:numPr>
          <w:ilvl w:val="1"/>
          <w:numId w:val="10"/>
        </w:numPr>
        <w:pBdr>
          <w:top w:val="nil"/>
          <w:left w:val="nil"/>
          <w:bottom w:val="nil"/>
          <w:right w:val="nil"/>
          <w:between w:val="nil"/>
        </w:pBdr>
        <w:tabs>
          <w:tab w:val="left" w:pos="980"/>
        </w:tabs>
        <w:spacing w:before="240" w:line="276" w:lineRule="auto"/>
        <w:ind w:left="980" w:hanging="359"/>
        <w:rPr>
          <w:b/>
          <w:bCs/>
          <w:color w:val="000000"/>
        </w:rPr>
      </w:pPr>
      <w:r>
        <w:rPr>
          <w:b/>
          <w:bCs/>
          <w:i/>
          <w:iCs/>
          <w:color w:val="000000"/>
        </w:rPr>
        <w:t>Protocolo de Palermo</w:t>
      </w:r>
    </w:p>
    <w:p w14:paraId="263D8879" w14:textId="77777777" w:rsidR="005548A7" w:rsidRDefault="005548A7">
      <w:pPr>
        <w:widowControl w:val="0"/>
        <w:pBdr>
          <w:top w:val="nil"/>
          <w:left w:val="nil"/>
          <w:bottom w:val="nil"/>
          <w:right w:val="nil"/>
          <w:between w:val="nil"/>
        </w:pBdr>
        <w:spacing w:before="5" w:line="276" w:lineRule="auto"/>
        <w:rPr>
          <w:color w:val="000000"/>
        </w:rPr>
      </w:pPr>
    </w:p>
    <w:p w14:paraId="21A95A35" w14:textId="77777777" w:rsidR="005548A7" w:rsidRDefault="00AE73F0">
      <w:pPr>
        <w:widowControl w:val="0"/>
        <w:pBdr>
          <w:top w:val="nil"/>
          <w:left w:val="nil"/>
          <w:bottom w:val="nil"/>
          <w:right w:val="nil"/>
          <w:between w:val="nil"/>
        </w:pBdr>
        <w:spacing w:line="276" w:lineRule="auto"/>
        <w:ind w:right="619"/>
        <w:jc w:val="both"/>
        <w:rPr>
          <w:color w:val="000000"/>
        </w:rPr>
      </w:pPr>
      <w:r>
        <w:rPr>
          <w:color w:val="000000"/>
        </w:rPr>
        <w:t>El Protocolo para Prevenir, Reprimir y Sancionar la Trata de Personas, especialmente Mujeres y Niños, complementa la Convención de las Naciones Unidas contra la Delincuencia Organizada Transnacional y exige a los Estados partes que adopten medidas legislativas y otras medidas para castigar la trata de personas con penas severas, haciendo especial énfasis en la protección de mujeres y niños.</w:t>
      </w:r>
    </w:p>
    <w:p w14:paraId="78F66B55" w14:textId="77777777" w:rsidR="005548A7" w:rsidRDefault="00AE73F0">
      <w:pPr>
        <w:widowControl w:val="0"/>
        <w:numPr>
          <w:ilvl w:val="1"/>
          <w:numId w:val="10"/>
        </w:numPr>
        <w:pBdr>
          <w:top w:val="nil"/>
          <w:left w:val="nil"/>
          <w:bottom w:val="nil"/>
          <w:right w:val="nil"/>
          <w:between w:val="nil"/>
        </w:pBdr>
        <w:tabs>
          <w:tab w:val="left" w:pos="981"/>
        </w:tabs>
        <w:spacing w:before="240" w:line="276" w:lineRule="auto"/>
        <w:ind w:left="981" w:right="620"/>
        <w:jc w:val="both"/>
        <w:rPr>
          <w:b/>
          <w:bCs/>
          <w:color w:val="000000"/>
        </w:rPr>
      </w:pPr>
      <w:r>
        <w:rPr>
          <w:b/>
          <w:bCs/>
          <w:i/>
          <w:iCs/>
          <w:color w:val="000000"/>
        </w:rPr>
        <w:t>Convenio de La Haya relativo a la protección del niño y la cooperación en materia de adopción internacional</w:t>
      </w:r>
    </w:p>
    <w:p w14:paraId="2080920B" w14:textId="77777777" w:rsidR="005548A7" w:rsidRDefault="00AE73F0">
      <w:pPr>
        <w:widowControl w:val="0"/>
        <w:pBdr>
          <w:top w:val="nil"/>
          <w:left w:val="nil"/>
          <w:bottom w:val="nil"/>
          <w:right w:val="nil"/>
          <w:between w:val="nil"/>
        </w:pBdr>
        <w:spacing w:before="239" w:line="276" w:lineRule="auto"/>
        <w:ind w:right="622"/>
        <w:jc w:val="both"/>
        <w:rPr>
          <w:color w:val="000000"/>
        </w:rPr>
      </w:pPr>
      <w:r>
        <w:rPr>
          <w:color w:val="000000"/>
        </w:rPr>
        <w:t>Adoptado en 1993, este convenio establece normas para la protección de los menores en el contexto de adopciones internacionales, incluyendo la prevención de la explotación y el tráfico de menores, con disposiciones para sancionar severamente tales conductas.</w:t>
      </w:r>
    </w:p>
    <w:p w14:paraId="7F6F74B4" w14:textId="77777777" w:rsidR="005548A7" w:rsidRDefault="00AE73F0">
      <w:pPr>
        <w:widowControl w:val="0"/>
        <w:numPr>
          <w:ilvl w:val="1"/>
          <w:numId w:val="10"/>
        </w:numPr>
        <w:pBdr>
          <w:top w:val="nil"/>
          <w:left w:val="nil"/>
          <w:bottom w:val="nil"/>
          <w:right w:val="nil"/>
          <w:between w:val="nil"/>
        </w:pBdr>
        <w:tabs>
          <w:tab w:val="left" w:pos="981"/>
        </w:tabs>
        <w:spacing w:before="241" w:line="276" w:lineRule="auto"/>
        <w:ind w:left="981"/>
        <w:rPr>
          <w:b/>
          <w:bCs/>
          <w:color w:val="000000"/>
        </w:rPr>
      </w:pPr>
      <w:r>
        <w:rPr>
          <w:b/>
          <w:bCs/>
          <w:i/>
          <w:iCs/>
          <w:color w:val="000000"/>
        </w:rPr>
        <w:t>Derecho Internacional Humanitario (DIH):</w:t>
      </w:r>
    </w:p>
    <w:p w14:paraId="71DD0CE2" w14:textId="77777777" w:rsidR="005548A7" w:rsidRDefault="005548A7">
      <w:pPr>
        <w:widowControl w:val="0"/>
        <w:pBdr>
          <w:top w:val="nil"/>
          <w:left w:val="nil"/>
          <w:bottom w:val="nil"/>
          <w:right w:val="nil"/>
          <w:between w:val="nil"/>
        </w:pBdr>
        <w:spacing w:before="4" w:line="276" w:lineRule="auto"/>
        <w:rPr>
          <w:color w:val="000000"/>
        </w:rPr>
      </w:pPr>
    </w:p>
    <w:p w14:paraId="48441EBB" w14:textId="77777777" w:rsidR="005548A7" w:rsidRDefault="00AE73F0">
      <w:pPr>
        <w:widowControl w:val="0"/>
        <w:pBdr>
          <w:top w:val="nil"/>
          <w:left w:val="nil"/>
          <w:bottom w:val="nil"/>
          <w:right w:val="nil"/>
          <w:between w:val="nil"/>
        </w:pBdr>
        <w:spacing w:before="1" w:line="276" w:lineRule="auto"/>
        <w:ind w:right="619"/>
        <w:jc w:val="both"/>
        <w:rPr>
          <w:color w:val="000000"/>
        </w:rPr>
      </w:pPr>
      <w:r>
        <w:rPr>
          <w:color w:val="000000"/>
        </w:rPr>
        <w:t>En el marco del Derecho Internacional Humanitario (DIH), existen varias normativas y tratados que buscan proteger a los menores de edad de los delitos cometidos en su contra, especialmente en contextos de conflictos armados. A continuación, se detallan las principales normativas adicionales a las ya expuestas de la Convención sobre los derechos de los niños de Naciones unidas:</w:t>
      </w:r>
    </w:p>
    <w:p w14:paraId="785BC3AC" w14:textId="77777777" w:rsidR="005548A7" w:rsidRDefault="00AE73F0">
      <w:pPr>
        <w:widowControl w:val="0"/>
        <w:numPr>
          <w:ilvl w:val="2"/>
          <w:numId w:val="10"/>
        </w:numPr>
        <w:pBdr>
          <w:top w:val="nil"/>
          <w:left w:val="nil"/>
          <w:bottom w:val="nil"/>
          <w:right w:val="nil"/>
          <w:between w:val="nil"/>
        </w:pBdr>
        <w:tabs>
          <w:tab w:val="left" w:pos="688"/>
        </w:tabs>
        <w:spacing w:before="242" w:line="276" w:lineRule="auto"/>
        <w:ind w:right="620" w:firstLine="0"/>
        <w:rPr>
          <w:b/>
          <w:bCs/>
          <w:color w:val="000000"/>
        </w:rPr>
      </w:pPr>
      <w:r>
        <w:rPr>
          <w:b/>
          <w:bCs/>
          <w:i/>
          <w:iCs/>
          <w:color w:val="000000"/>
        </w:rPr>
        <w:t>Protocolo Facultativo de la Convención sobre los Derechos del Niño relativo a la participación de niños en los conflictos armados (2000)</w:t>
      </w:r>
    </w:p>
    <w:p w14:paraId="736E9238" w14:textId="77777777" w:rsidR="005548A7" w:rsidRDefault="00AE73F0">
      <w:pPr>
        <w:widowControl w:val="0"/>
        <w:pBdr>
          <w:top w:val="nil"/>
          <w:left w:val="nil"/>
          <w:bottom w:val="nil"/>
          <w:right w:val="nil"/>
          <w:between w:val="nil"/>
        </w:pBdr>
        <w:spacing w:before="239" w:line="276" w:lineRule="auto"/>
        <w:ind w:right="623"/>
        <w:jc w:val="both"/>
        <w:rPr>
          <w:color w:val="000000"/>
        </w:rPr>
      </w:pPr>
      <w:r>
        <w:rPr>
          <w:color w:val="000000"/>
        </w:rPr>
        <w:t>Este protocolo prohíbe el reclutamiento obligatorio de menores de 18 años en las fuerzas armadas y su participación directa en hostilidades.</w:t>
      </w:r>
    </w:p>
    <w:p w14:paraId="73EC6E8B" w14:textId="77777777" w:rsidR="005548A7" w:rsidRDefault="00AE73F0">
      <w:pPr>
        <w:widowControl w:val="0"/>
        <w:numPr>
          <w:ilvl w:val="3"/>
          <w:numId w:val="10"/>
        </w:numPr>
        <w:pBdr>
          <w:top w:val="nil"/>
          <w:left w:val="nil"/>
          <w:bottom w:val="nil"/>
          <w:right w:val="nil"/>
          <w:between w:val="nil"/>
        </w:pBdr>
        <w:tabs>
          <w:tab w:val="left" w:pos="981"/>
        </w:tabs>
        <w:spacing w:before="241" w:line="276" w:lineRule="auto"/>
        <w:ind w:left="981" w:right="623"/>
        <w:jc w:val="both"/>
        <w:rPr>
          <w:color w:val="000000"/>
        </w:rPr>
      </w:pPr>
      <w:r>
        <w:rPr>
          <w:color w:val="000000"/>
        </w:rPr>
        <w:t>Artículo 1: Los Estados Partes tomarán todas las medidas posibles para asegurar que los miembros de sus fuerzas armadas menores de 18 años no participen directamente en hostilidades.</w:t>
      </w:r>
    </w:p>
    <w:p w14:paraId="5059C29B" w14:textId="77777777" w:rsidR="005548A7" w:rsidRDefault="00AE73F0">
      <w:pPr>
        <w:widowControl w:val="0"/>
        <w:numPr>
          <w:ilvl w:val="3"/>
          <w:numId w:val="10"/>
        </w:numPr>
        <w:pBdr>
          <w:top w:val="nil"/>
          <w:left w:val="nil"/>
          <w:bottom w:val="nil"/>
          <w:right w:val="nil"/>
          <w:between w:val="nil"/>
        </w:pBdr>
        <w:tabs>
          <w:tab w:val="left" w:pos="981"/>
        </w:tabs>
        <w:spacing w:line="276" w:lineRule="auto"/>
        <w:ind w:left="981" w:right="616"/>
        <w:jc w:val="both"/>
        <w:rPr>
          <w:color w:val="000000"/>
        </w:rPr>
      </w:pPr>
      <w:r>
        <w:rPr>
          <w:color w:val="000000"/>
        </w:rPr>
        <w:t>Artículo 2: Los Estados Partes asegurarán que las personas que no hayan cumplido 18 años no sean objeto de reclutamiento obligatorio en sus fuerzas armadas.</w:t>
      </w:r>
    </w:p>
    <w:p w14:paraId="1E8B94BE" w14:textId="77777777" w:rsidR="005548A7" w:rsidRDefault="00AE73F0" w:rsidP="00D06C48">
      <w:pPr>
        <w:widowControl w:val="0"/>
        <w:pBdr>
          <w:top w:val="nil"/>
          <w:left w:val="nil"/>
          <w:bottom w:val="nil"/>
          <w:right w:val="nil"/>
          <w:between w:val="nil"/>
        </w:pBdr>
        <w:spacing w:before="235" w:line="276" w:lineRule="auto"/>
        <w:ind w:left="-426"/>
        <w:rPr>
          <w:color w:val="000000"/>
        </w:rPr>
      </w:pPr>
      <w:r>
        <w:rPr>
          <w:color w:val="000000"/>
        </w:rPr>
        <w:t>Colombia es parte de este protocolo, que complementa la Convención sobre los Derechos del Niño y establece la prohibición del reclutamiento y la utilización de menores en hostilidades, la ratificación de este protocolo fue en el año 2005, comprometiéndose a cumplir con sus disposiciones.</w:t>
      </w:r>
    </w:p>
    <w:p w14:paraId="6BD60E18" w14:textId="2913B2F9" w:rsidR="005548A7" w:rsidRDefault="00AE73F0" w:rsidP="00712235">
      <w:pPr>
        <w:widowControl w:val="0"/>
        <w:pBdr>
          <w:top w:val="nil"/>
          <w:left w:val="nil"/>
          <w:bottom w:val="nil"/>
          <w:right w:val="nil"/>
          <w:between w:val="nil"/>
        </w:pBdr>
        <w:spacing w:before="238" w:line="276" w:lineRule="auto"/>
        <w:ind w:right="337"/>
        <w:rPr>
          <w:color w:val="000000"/>
        </w:rPr>
      </w:pPr>
      <w:r>
        <w:rPr>
          <w:color w:val="000000"/>
        </w:rPr>
        <w:t>Fuente: Protocolo Facultativo relativo a la participación de niños en los conflictos armados.</w:t>
      </w:r>
    </w:p>
    <w:p w14:paraId="73C5B892" w14:textId="77777777" w:rsidR="00FB2EFD" w:rsidRDefault="00FB2EFD" w:rsidP="00712235">
      <w:pPr>
        <w:widowControl w:val="0"/>
        <w:pBdr>
          <w:top w:val="nil"/>
          <w:left w:val="nil"/>
          <w:bottom w:val="nil"/>
          <w:right w:val="nil"/>
          <w:between w:val="nil"/>
        </w:pBdr>
        <w:spacing w:before="238" w:line="276" w:lineRule="auto"/>
        <w:ind w:right="337"/>
        <w:rPr>
          <w:color w:val="000000"/>
        </w:rPr>
      </w:pPr>
    </w:p>
    <w:p w14:paraId="0DE79D17" w14:textId="77777777" w:rsidR="005548A7" w:rsidRDefault="00AE73F0">
      <w:pPr>
        <w:widowControl w:val="0"/>
        <w:numPr>
          <w:ilvl w:val="2"/>
          <w:numId w:val="10"/>
        </w:numPr>
        <w:pBdr>
          <w:top w:val="nil"/>
          <w:left w:val="nil"/>
          <w:bottom w:val="nil"/>
          <w:right w:val="nil"/>
          <w:between w:val="nil"/>
        </w:pBdr>
        <w:tabs>
          <w:tab w:val="left" w:pos="645"/>
        </w:tabs>
        <w:spacing w:before="236" w:line="276" w:lineRule="auto"/>
        <w:ind w:left="645" w:hanging="383"/>
        <w:rPr>
          <w:b/>
          <w:bCs/>
          <w:color w:val="000000"/>
        </w:rPr>
      </w:pPr>
      <w:r>
        <w:rPr>
          <w:b/>
          <w:bCs/>
          <w:i/>
          <w:iCs/>
          <w:color w:val="000000"/>
        </w:rPr>
        <w:lastRenderedPageBreak/>
        <w:t>Convenciones de Ginebra y sus Protocolos Adicionales</w:t>
      </w:r>
    </w:p>
    <w:p w14:paraId="09824444" w14:textId="77777777" w:rsidR="005548A7" w:rsidRDefault="005548A7">
      <w:pPr>
        <w:widowControl w:val="0"/>
        <w:pBdr>
          <w:top w:val="nil"/>
          <w:left w:val="nil"/>
          <w:bottom w:val="nil"/>
          <w:right w:val="nil"/>
          <w:between w:val="nil"/>
        </w:pBdr>
        <w:spacing w:before="5" w:line="276" w:lineRule="auto"/>
        <w:rPr>
          <w:color w:val="000000"/>
        </w:rPr>
      </w:pPr>
    </w:p>
    <w:p w14:paraId="65818E10" w14:textId="77777777" w:rsidR="005548A7" w:rsidRDefault="00AE73F0">
      <w:pPr>
        <w:widowControl w:val="0"/>
        <w:pBdr>
          <w:top w:val="nil"/>
          <w:left w:val="nil"/>
          <w:bottom w:val="nil"/>
          <w:right w:val="nil"/>
          <w:between w:val="nil"/>
        </w:pBdr>
        <w:spacing w:line="276" w:lineRule="auto"/>
        <w:ind w:right="622"/>
        <w:jc w:val="both"/>
        <w:rPr>
          <w:color w:val="000000"/>
        </w:rPr>
      </w:pPr>
      <w:r>
        <w:rPr>
          <w:color w:val="000000"/>
        </w:rPr>
        <w:t>Las Convenciones de Ginebra de 1949 y sus Protocolos Adicionales de 1977 son pilares fundamentales del DIH. Estos instrumentos establecen la protección de los menores en situaciones de conflicto armado:</w:t>
      </w:r>
    </w:p>
    <w:p w14:paraId="3633DFD8" w14:textId="77777777" w:rsidR="005548A7" w:rsidRDefault="00AE73F0">
      <w:pPr>
        <w:widowControl w:val="0"/>
        <w:numPr>
          <w:ilvl w:val="3"/>
          <w:numId w:val="10"/>
        </w:numPr>
        <w:pBdr>
          <w:top w:val="nil"/>
          <w:left w:val="nil"/>
          <w:bottom w:val="nil"/>
          <w:right w:val="nil"/>
          <w:between w:val="nil"/>
        </w:pBdr>
        <w:tabs>
          <w:tab w:val="left" w:pos="981"/>
        </w:tabs>
        <w:spacing w:before="241" w:line="276" w:lineRule="auto"/>
        <w:ind w:left="981" w:right="621"/>
        <w:jc w:val="both"/>
        <w:rPr>
          <w:color w:val="000000"/>
        </w:rPr>
      </w:pPr>
      <w:r>
        <w:rPr>
          <w:color w:val="000000"/>
        </w:rPr>
        <w:t>Cuarta Convención de Ginebra (1949): Protección de personas civiles en tiempo de guerra. Artículo 24: Protección especial a los niños.</w:t>
      </w:r>
    </w:p>
    <w:p w14:paraId="7F1F27BF" w14:textId="77777777" w:rsidR="005548A7" w:rsidRDefault="00AE73F0">
      <w:pPr>
        <w:widowControl w:val="0"/>
        <w:numPr>
          <w:ilvl w:val="3"/>
          <w:numId w:val="10"/>
        </w:numPr>
        <w:pBdr>
          <w:top w:val="nil"/>
          <w:left w:val="nil"/>
          <w:bottom w:val="nil"/>
          <w:right w:val="nil"/>
          <w:between w:val="nil"/>
        </w:pBdr>
        <w:tabs>
          <w:tab w:val="left" w:pos="981"/>
        </w:tabs>
        <w:spacing w:line="276" w:lineRule="auto"/>
        <w:ind w:left="981" w:right="624"/>
        <w:jc w:val="both"/>
        <w:rPr>
          <w:color w:val="000000"/>
        </w:rPr>
      </w:pPr>
      <w:r>
        <w:rPr>
          <w:color w:val="000000"/>
        </w:rPr>
        <w:t>Protocolo Adicional I (1977): Protección de las víctimas de conflictos armados internacionales. Artículo 77: Protección de los niños en conflictos armados.</w:t>
      </w:r>
    </w:p>
    <w:p w14:paraId="6944D91F" w14:textId="77777777" w:rsidR="005548A7" w:rsidRDefault="00AE73F0">
      <w:pPr>
        <w:widowControl w:val="0"/>
        <w:numPr>
          <w:ilvl w:val="3"/>
          <w:numId w:val="10"/>
        </w:numPr>
        <w:pBdr>
          <w:top w:val="nil"/>
          <w:left w:val="nil"/>
          <w:bottom w:val="nil"/>
          <w:right w:val="nil"/>
          <w:between w:val="nil"/>
        </w:pBdr>
        <w:tabs>
          <w:tab w:val="left" w:pos="981"/>
        </w:tabs>
        <w:spacing w:line="276" w:lineRule="auto"/>
        <w:ind w:left="981" w:right="622"/>
        <w:jc w:val="both"/>
        <w:rPr>
          <w:color w:val="000000"/>
        </w:rPr>
      </w:pPr>
      <w:r>
        <w:rPr>
          <w:color w:val="000000"/>
        </w:rPr>
        <w:t>Protocolo Adicional II (1977): Protección de las víctimas de conflictos armados internacionales. Artículo 4(3): Protección de los niños contra la participación en hostilidades y el reclutamiento.</w:t>
      </w:r>
    </w:p>
    <w:p w14:paraId="114A7B84" w14:textId="77777777" w:rsidR="005548A7" w:rsidRDefault="00AE73F0">
      <w:pPr>
        <w:widowControl w:val="0"/>
        <w:pBdr>
          <w:top w:val="nil"/>
          <w:left w:val="nil"/>
          <w:bottom w:val="nil"/>
          <w:right w:val="nil"/>
          <w:between w:val="nil"/>
        </w:pBdr>
        <w:spacing w:before="239" w:line="276" w:lineRule="auto"/>
        <w:ind w:right="616"/>
        <w:jc w:val="both"/>
        <w:rPr>
          <w:color w:val="000000"/>
        </w:rPr>
      </w:pPr>
      <w:r>
        <w:rPr>
          <w:color w:val="000000"/>
        </w:rPr>
        <w:t>Fuente: Comité Internacional de la Cruz Roja (CICR), 1949 y 1977.Convención de Ginebra IV, Protocolo Adicional I, Protocolo, Adicional II.</w:t>
      </w:r>
    </w:p>
    <w:p w14:paraId="71713717" w14:textId="77777777" w:rsidR="005548A7" w:rsidRDefault="00AE73F0">
      <w:pPr>
        <w:widowControl w:val="0"/>
        <w:numPr>
          <w:ilvl w:val="2"/>
          <w:numId w:val="10"/>
        </w:numPr>
        <w:pBdr>
          <w:top w:val="nil"/>
          <w:left w:val="nil"/>
          <w:bottom w:val="nil"/>
          <w:right w:val="nil"/>
          <w:between w:val="nil"/>
        </w:pBdr>
        <w:tabs>
          <w:tab w:val="left" w:pos="645"/>
        </w:tabs>
        <w:spacing w:before="236" w:line="276" w:lineRule="auto"/>
        <w:ind w:left="645" w:hanging="383"/>
        <w:rPr>
          <w:b/>
          <w:bCs/>
          <w:color w:val="000000"/>
        </w:rPr>
      </w:pPr>
      <w:r>
        <w:rPr>
          <w:b/>
          <w:bCs/>
          <w:i/>
          <w:iCs/>
          <w:color w:val="000000"/>
        </w:rPr>
        <w:t>Estatuto de Roma de la Corte Penal Internacional (CPI)</w:t>
      </w:r>
    </w:p>
    <w:p w14:paraId="1F5B59C7" w14:textId="77777777" w:rsidR="005548A7" w:rsidRDefault="005548A7">
      <w:pPr>
        <w:widowControl w:val="0"/>
        <w:pBdr>
          <w:top w:val="nil"/>
          <w:left w:val="nil"/>
          <w:bottom w:val="nil"/>
          <w:right w:val="nil"/>
          <w:between w:val="nil"/>
        </w:pBdr>
        <w:spacing w:before="5" w:line="276" w:lineRule="auto"/>
        <w:rPr>
          <w:color w:val="000000"/>
        </w:rPr>
      </w:pPr>
    </w:p>
    <w:p w14:paraId="0E8FFAD7" w14:textId="77777777" w:rsidR="005548A7" w:rsidRDefault="00AE73F0">
      <w:pPr>
        <w:widowControl w:val="0"/>
        <w:pBdr>
          <w:top w:val="nil"/>
          <w:left w:val="nil"/>
          <w:bottom w:val="nil"/>
          <w:right w:val="nil"/>
          <w:between w:val="nil"/>
        </w:pBdr>
        <w:spacing w:line="276" w:lineRule="auto"/>
        <w:ind w:right="619"/>
        <w:jc w:val="both"/>
        <w:rPr>
          <w:color w:val="000000"/>
        </w:rPr>
      </w:pPr>
      <w:r>
        <w:rPr>
          <w:color w:val="000000"/>
        </w:rPr>
        <w:t>Adoptado en 1998, el Estatuto de Roma establece la jurisdicción de la CPI sobre los crímenes más graves de trascendencia internacional, incluyendo crímenes de guerra y crímenes contra la humanidad cometidos contra menores:</w:t>
      </w:r>
    </w:p>
    <w:p w14:paraId="4496D1E3" w14:textId="77777777" w:rsidR="005548A7" w:rsidRDefault="00AE73F0">
      <w:pPr>
        <w:widowControl w:val="0"/>
        <w:numPr>
          <w:ilvl w:val="3"/>
          <w:numId w:val="10"/>
        </w:numPr>
        <w:pBdr>
          <w:top w:val="nil"/>
          <w:left w:val="nil"/>
          <w:bottom w:val="nil"/>
          <w:right w:val="nil"/>
          <w:between w:val="nil"/>
        </w:pBdr>
        <w:tabs>
          <w:tab w:val="left" w:pos="981"/>
        </w:tabs>
        <w:spacing w:before="240" w:line="276" w:lineRule="auto"/>
        <w:ind w:left="981" w:right="620"/>
        <w:jc w:val="both"/>
        <w:rPr>
          <w:b/>
          <w:bCs/>
          <w:color w:val="000000"/>
        </w:rPr>
      </w:pPr>
      <w:r>
        <w:rPr>
          <w:b/>
          <w:bCs/>
          <w:color w:val="000000"/>
        </w:rPr>
        <w:t>Artículo 8: Define los crímenes de guerra, incluyendo el reclutamiento y la utilización de niños menores de 15 años en hostilidades.</w:t>
      </w:r>
    </w:p>
    <w:p w14:paraId="68FECBC0" w14:textId="77777777" w:rsidR="005548A7" w:rsidRDefault="00AE73F0">
      <w:pPr>
        <w:widowControl w:val="0"/>
        <w:pBdr>
          <w:top w:val="nil"/>
          <w:left w:val="nil"/>
          <w:bottom w:val="nil"/>
          <w:right w:val="nil"/>
          <w:between w:val="nil"/>
        </w:pBdr>
        <w:spacing w:before="239" w:line="276" w:lineRule="auto"/>
        <w:jc w:val="both"/>
        <w:rPr>
          <w:color w:val="000000"/>
        </w:rPr>
      </w:pPr>
      <w:r>
        <w:rPr>
          <w:color w:val="000000"/>
        </w:rPr>
        <w:t>Fuente: Estatuto de Roma.</w:t>
      </w:r>
    </w:p>
    <w:p w14:paraId="11DB803C" w14:textId="77777777" w:rsidR="005548A7" w:rsidRDefault="005548A7">
      <w:pPr>
        <w:widowControl w:val="0"/>
        <w:pBdr>
          <w:top w:val="nil"/>
          <w:left w:val="nil"/>
          <w:bottom w:val="nil"/>
          <w:right w:val="nil"/>
          <w:between w:val="nil"/>
        </w:pBdr>
        <w:spacing w:before="7" w:line="276" w:lineRule="auto"/>
        <w:rPr>
          <w:color w:val="000000"/>
        </w:rPr>
      </w:pPr>
    </w:p>
    <w:p w14:paraId="2CD33E76" w14:textId="77777777" w:rsidR="005548A7" w:rsidRDefault="00AE73F0">
      <w:pPr>
        <w:widowControl w:val="0"/>
        <w:numPr>
          <w:ilvl w:val="2"/>
          <w:numId w:val="10"/>
        </w:numPr>
        <w:pBdr>
          <w:top w:val="nil"/>
          <w:left w:val="nil"/>
          <w:bottom w:val="nil"/>
          <w:right w:val="nil"/>
          <w:between w:val="nil"/>
        </w:pBdr>
        <w:tabs>
          <w:tab w:val="left" w:pos="678"/>
        </w:tabs>
        <w:spacing w:before="1" w:line="276" w:lineRule="auto"/>
        <w:ind w:right="624" w:firstLine="0"/>
        <w:rPr>
          <w:b/>
          <w:bCs/>
          <w:color w:val="000000"/>
        </w:rPr>
      </w:pPr>
      <w:r>
        <w:rPr>
          <w:b/>
          <w:bCs/>
          <w:i/>
          <w:iCs/>
          <w:color w:val="000000"/>
        </w:rPr>
        <w:t>Convenio 182 de la Organización Internacional del Trabajo (OIT) sobre las peores formas de trabajo infantil (1999)</w:t>
      </w:r>
    </w:p>
    <w:p w14:paraId="3F100557" w14:textId="77777777" w:rsidR="005548A7" w:rsidRDefault="00AE73F0">
      <w:pPr>
        <w:widowControl w:val="0"/>
        <w:pBdr>
          <w:top w:val="nil"/>
          <w:left w:val="nil"/>
          <w:bottom w:val="nil"/>
          <w:right w:val="nil"/>
          <w:between w:val="nil"/>
        </w:pBdr>
        <w:spacing w:before="239" w:line="276" w:lineRule="auto"/>
        <w:ind w:right="624"/>
        <w:jc w:val="both"/>
        <w:rPr>
          <w:color w:val="000000"/>
        </w:rPr>
      </w:pPr>
      <w:r>
        <w:rPr>
          <w:color w:val="000000"/>
        </w:rPr>
        <w:t>Este convenio busca la eliminación de las peores formas de trabajo infantil, incluyendo la explotación sexual, la trata de niños y la utilización de menores en conflictos armados.</w:t>
      </w:r>
    </w:p>
    <w:p w14:paraId="64A9B797" w14:textId="77777777" w:rsidR="005548A7" w:rsidRDefault="00AE73F0">
      <w:pPr>
        <w:widowControl w:val="0"/>
        <w:pBdr>
          <w:top w:val="nil"/>
          <w:left w:val="nil"/>
          <w:bottom w:val="nil"/>
          <w:right w:val="nil"/>
          <w:between w:val="nil"/>
        </w:pBdr>
        <w:spacing w:before="241" w:line="276" w:lineRule="auto"/>
        <w:jc w:val="both"/>
        <w:rPr>
          <w:color w:val="000000"/>
        </w:rPr>
      </w:pPr>
      <w:r>
        <w:rPr>
          <w:color w:val="000000"/>
        </w:rPr>
        <w:t>Fuente: Convenio 182</w:t>
      </w:r>
    </w:p>
    <w:p w14:paraId="5DF505A7" w14:textId="77777777" w:rsidR="005548A7" w:rsidRDefault="005548A7">
      <w:pPr>
        <w:widowControl w:val="0"/>
        <w:pBdr>
          <w:top w:val="nil"/>
          <w:left w:val="nil"/>
          <w:bottom w:val="nil"/>
          <w:right w:val="nil"/>
          <w:between w:val="nil"/>
        </w:pBdr>
        <w:spacing w:before="5" w:line="276" w:lineRule="auto"/>
        <w:rPr>
          <w:color w:val="000000"/>
        </w:rPr>
      </w:pPr>
    </w:p>
    <w:p w14:paraId="1BE6C3CB" w14:textId="77777777" w:rsidR="005548A7" w:rsidRDefault="00AE73F0">
      <w:pPr>
        <w:widowControl w:val="0"/>
        <w:numPr>
          <w:ilvl w:val="2"/>
          <w:numId w:val="10"/>
        </w:numPr>
        <w:pBdr>
          <w:top w:val="nil"/>
          <w:left w:val="nil"/>
          <w:bottom w:val="nil"/>
          <w:right w:val="nil"/>
          <w:between w:val="nil"/>
        </w:pBdr>
        <w:tabs>
          <w:tab w:val="left" w:pos="645"/>
        </w:tabs>
        <w:spacing w:line="276" w:lineRule="auto"/>
        <w:ind w:left="645" w:hanging="383"/>
        <w:rPr>
          <w:b/>
          <w:bCs/>
          <w:color w:val="000000"/>
        </w:rPr>
      </w:pPr>
      <w:r>
        <w:rPr>
          <w:b/>
          <w:bCs/>
          <w:i/>
          <w:iCs/>
          <w:color w:val="000000"/>
        </w:rPr>
        <w:t>Resoluciones del Consejo de Seguridad de la ONU sobre Niños y Conflictos Armados.</w:t>
      </w:r>
    </w:p>
    <w:p w14:paraId="7EF1FA57" w14:textId="77777777" w:rsidR="005548A7" w:rsidRDefault="005548A7">
      <w:pPr>
        <w:widowControl w:val="0"/>
        <w:pBdr>
          <w:top w:val="nil"/>
          <w:left w:val="nil"/>
          <w:bottom w:val="nil"/>
          <w:right w:val="nil"/>
          <w:between w:val="nil"/>
        </w:pBdr>
        <w:spacing w:line="276" w:lineRule="auto"/>
        <w:ind w:right="624"/>
        <w:jc w:val="both"/>
        <w:rPr>
          <w:color w:val="000000"/>
        </w:rPr>
      </w:pPr>
    </w:p>
    <w:p w14:paraId="241DD345" w14:textId="7EE9EA7C" w:rsidR="005548A7" w:rsidRDefault="00AE73F0">
      <w:pPr>
        <w:widowControl w:val="0"/>
        <w:pBdr>
          <w:top w:val="nil"/>
          <w:left w:val="nil"/>
          <w:bottom w:val="nil"/>
          <w:right w:val="nil"/>
          <w:between w:val="nil"/>
        </w:pBdr>
        <w:spacing w:line="276" w:lineRule="auto"/>
        <w:ind w:right="624"/>
        <w:jc w:val="both"/>
        <w:rPr>
          <w:color w:val="000000"/>
        </w:rPr>
      </w:pPr>
      <w:r>
        <w:rPr>
          <w:color w:val="000000"/>
        </w:rPr>
        <w:t>El Consejo de Seguridad ha adoptado varias resoluciones que abordan la protección de los niños en conflictos armados, condenando el reclutamiento y la utilización de menores en hostilidades y promoviendo su desmovilización y reintegración:</w:t>
      </w:r>
    </w:p>
    <w:p w14:paraId="4A00FC89" w14:textId="4CA053C5" w:rsidR="00FB2EFD" w:rsidRDefault="00FB2EFD">
      <w:pPr>
        <w:widowControl w:val="0"/>
        <w:pBdr>
          <w:top w:val="nil"/>
          <w:left w:val="nil"/>
          <w:bottom w:val="nil"/>
          <w:right w:val="nil"/>
          <w:between w:val="nil"/>
        </w:pBdr>
        <w:spacing w:line="276" w:lineRule="auto"/>
        <w:ind w:right="624"/>
        <w:jc w:val="both"/>
        <w:rPr>
          <w:color w:val="000000"/>
        </w:rPr>
      </w:pPr>
    </w:p>
    <w:p w14:paraId="3DBA7B17" w14:textId="77777777" w:rsidR="00FB2EFD" w:rsidRDefault="00FB2EFD">
      <w:pPr>
        <w:widowControl w:val="0"/>
        <w:pBdr>
          <w:top w:val="nil"/>
          <w:left w:val="nil"/>
          <w:bottom w:val="nil"/>
          <w:right w:val="nil"/>
          <w:between w:val="nil"/>
        </w:pBdr>
        <w:spacing w:line="276" w:lineRule="auto"/>
        <w:ind w:right="624"/>
        <w:jc w:val="both"/>
        <w:rPr>
          <w:color w:val="000000"/>
        </w:rPr>
      </w:pPr>
    </w:p>
    <w:p w14:paraId="273EB4B1" w14:textId="77777777" w:rsidR="005548A7" w:rsidRDefault="00AE73F0">
      <w:pPr>
        <w:widowControl w:val="0"/>
        <w:numPr>
          <w:ilvl w:val="3"/>
          <w:numId w:val="10"/>
        </w:numPr>
        <w:pBdr>
          <w:top w:val="nil"/>
          <w:left w:val="nil"/>
          <w:bottom w:val="nil"/>
          <w:right w:val="nil"/>
          <w:between w:val="nil"/>
        </w:pBdr>
        <w:tabs>
          <w:tab w:val="left" w:pos="981"/>
        </w:tabs>
        <w:spacing w:before="240" w:line="276" w:lineRule="auto"/>
        <w:ind w:left="981" w:right="621"/>
        <w:rPr>
          <w:color w:val="000000"/>
        </w:rPr>
      </w:pPr>
      <w:r>
        <w:rPr>
          <w:color w:val="000000"/>
        </w:rPr>
        <w:lastRenderedPageBreak/>
        <w:t>Resolución 1261 (1999): Primera resolución específica sobre niños y conflictos armados.</w:t>
      </w:r>
    </w:p>
    <w:p w14:paraId="2BA6ADBD" w14:textId="77777777" w:rsidR="005548A7" w:rsidRDefault="00AE73F0">
      <w:pPr>
        <w:widowControl w:val="0"/>
        <w:numPr>
          <w:ilvl w:val="3"/>
          <w:numId w:val="10"/>
        </w:numPr>
        <w:pBdr>
          <w:top w:val="nil"/>
          <w:left w:val="nil"/>
          <w:bottom w:val="nil"/>
          <w:right w:val="nil"/>
          <w:between w:val="nil"/>
        </w:pBdr>
        <w:tabs>
          <w:tab w:val="left" w:pos="981"/>
        </w:tabs>
        <w:spacing w:line="276" w:lineRule="auto"/>
        <w:ind w:left="981" w:right="619"/>
        <w:rPr>
          <w:color w:val="000000"/>
        </w:rPr>
      </w:pPr>
      <w:r>
        <w:rPr>
          <w:color w:val="000000"/>
        </w:rPr>
        <w:t>Resolución 1612 (2005): Establece un mecanismo de monitoreo y reporte sobre violaciones graves contra niños en conflictos armados.</w:t>
      </w:r>
    </w:p>
    <w:p w14:paraId="3463F16B" w14:textId="77777777" w:rsidR="005548A7" w:rsidRDefault="00AE73F0" w:rsidP="00712235">
      <w:pPr>
        <w:widowControl w:val="0"/>
        <w:pBdr>
          <w:top w:val="nil"/>
          <w:left w:val="nil"/>
          <w:bottom w:val="nil"/>
          <w:right w:val="nil"/>
          <w:between w:val="nil"/>
        </w:pBdr>
        <w:spacing w:before="240" w:line="276" w:lineRule="auto"/>
        <w:ind w:left="-142" w:right="622"/>
        <w:jc w:val="both"/>
        <w:rPr>
          <w:color w:val="000000"/>
        </w:rPr>
      </w:pPr>
      <w:r>
        <w:rPr>
          <w:color w:val="000000"/>
        </w:rPr>
        <w:t>Fuente: Consejo de Seguridad de las Naciones Unidas. Resolución 1261 (1999), Resolución 1612 (2005)</w:t>
      </w:r>
    </w:p>
    <w:p w14:paraId="793173D4" w14:textId="77777777" w:rsidR="005548A7" w:rsidRDefault="00AE73F0" w:rsidP="00712235">
      <w:pPr>
        <w:widowControl w:val="0"/>
        <w:numPr>
          <w:ilvl w:val="1"/>
          <w:numId w:val="10"/>
        </w:numPr>
        <w:pBdr>
          <w:top w:val="nil"/>
          <w:left w:val="nil"/>
          <w:bottom w:val="nil"/>
          <w:right w:val="nil"/>
          <w:between w:val="nil"/>
        </w:pBdr>
        <w:tabs>
          <w:tab w:val="left" w:pos="980"/>
        </w:tabs>
        <w:spacing w:before="240" w:line="276" w:lineRule="auto"/>
        <w:ind w:left="-142" w:firstLine="0"/>
        <w:rPr>
          <w:b/>
          <w:bCs/>
          <w:color w:val="000000"/>
        </w:rPr>
      </w:pPr>
      <w:r>
        <w:rPr>
          <w:b/>
          <w:bCs/>
          <w:i/>
          <w:iCs/>
          <w:color w:val="000000"/>
        </w:rPr>
        <w:t>La Organización para la Cooperación y el Desarrollo Económicos (OCDE)</w:t>
      </w:r>
    </w:p>
    <w:p w14:paraId="793583AC" w14:textId="77777777" w:rsidR="005548A7" w:rsidRDefault="005548A7" w:rsidP="00712235">
      <w:pPr>
        <w:widowControl w:val="0"/>
        <w:pBdr>
          <w:top w:val="nil"/>
          <w:left w:val="nil"/>
          <w:bottom w:val="nil"/>
          <w:right w:val="nil"/>
          <w:between w:val="nil"/>
        </w:pBdr>
        <w:spacing w:before="5" w:line="276" w:lineRule="auto"/>
        <w:ind w:left="-142"/>
        <w:rPr>
          <w:color w:val="000000"/>
        </w:rPr>
      </w:pPr>
    </w:p>
    <w:p w14:paraId="150960D6" w14:textId="77777777" w:rsidR="005548A7" w:rsidRDefault="00AE73F0" w:rsidP="00712235">
      <w:pPr>
        <w:widowControl w:val="0"/>
        <w:pBdr>
          <w:top w:val="nil"/>
          <w:left w:val="nil"/>
          <w:bottom w:val="nil"/>
          <w:right w:val="nil"/>
          <w:between w:val="nil"/>
        </w:pBdr>
        <w:spacing w:line="276" w:lineRule="auto"/>
        <w:ind w:left="-142" w:right="364"/>
        <w:jc w:val="both"/>
        <w:rPr>
          <w:color w:val="000000"/>
        </w:rPr>
      </w:pPr>
      <w:r>
        <w:rPr>
          <w:color w:val="000000"/>
        </w:rPr>
        <w:t>La Organización para la Cooperación y el Desarrollo Económicos (OCDE) promueve políticas y recomendaciones que buscan la protección de los derechos de los menores y la prevención de su explotación. En consideración a lo expuesto en este punto se indican documentos relevantes de la OCDE relacionados con la protección de menores:</w:t>
      </w:r>
    </w:p>
    <w:p w14:paraId="23D4B541" w14:textId="77777777" w:rsidR="005548A7" w:rsidRDefault="00AE73F0" w:rsidP="00712235">
      <w:pPr>
        <w:widowControl w:val="0"/>
        <w:numPr>
          <w:ilvl w:val="0"/>
          <w:numId w:val="9"/>
        </w:numPr>
        <w:pBdr>
          <w:top w:val="nil"/>
          <w:left w:val="nil"/>
          <w:bottom w:val="nil"/>
          <w:right w:val="nil"/>
          <w:between w:val="nil"/>
        </w:pBdr>
        <w:tabs>
          <w:tab w:val="left" w:pos="525"/>
        </w:tabs>
        <w:spacing w:before="240" w:line="276" w:lineRule="auto"/>
        <w:ind w:left="-142" w:right="622" w:firstLine="0"/>
        <w:rPr>
          <w:b/>
          <w:bCs/>
          <w:color w:val="000000"/>
        </w:rPr>
      </w:pPr>
      <w:r>
        <w:rPr>
          <w:b/>
          <w:bCs/>
          <w:color w:val="000000"/>
        </w:rPr>
        <w:t>Recomendaciones de la OCDE sobre la Protección de los Derechos de los Niños en el Entorno Digital.</w:t>
      </w:r>
    </w:p>
    <w:p w14:paraId="323A4B57" w14:textId="77777777" w:rsidR="005548A7" w:rsidRDefault="00AE73F0" w:rsidP="00712235">
      <w:pPr>
        <w:widowControl w:val="0"/>
        <w:pBdr>
          <w:top w:val="nil"/>
          <w:left w:val="nil"/>
          <w:bottom w:val="nil"/>
          <w:right w:val="nil"/>
          <w:between w:val="nil"/>
        </w:pBdr>
        <w:spacing w:before="241" w:line="276" w:lineRule="auto"/>
        <w:ind w:left="-142" w:right="364"/>
        <w:jc w:val="both"/>
        <w:rPr>
          <w:color w:val="000000"/>
        </w:rPr>
      </w:pPr>
      <w:r>
        <w:rPr>
          <w:color w:val="000000"/>
        </w:rPr>
        <w:t xml:space="preserve">La OCDE ha emitido recomendaciones específicas sobre la protección de los menores en el entorno digital, reconociendo la creciente vulnerabilidad de los niños en línea. Estas recomendaciones incluyen medidas para proteger a los niños del </w:t>
      </w:r>
      <w:proofErr w:type="spellStart"/>
      <w:r>
        <w:rPr>
          <w:color w:val="000000"/>
        </w:rPr>
        <w:t>ciberacoso</w:t>
      </w:r>
      <w:proofErr w:type="spellEnd"/>
      <w:r>
        <w:rPr>
          <w:color w:val="000000"/>
        </w:rPr>
        <w:t>, la explotación y el abuso sexual en línea.</w:t>
      </w:r>
    </w:p>
    <w:p w14:paraId="01692273" w14:textId="77777777" w:rsidR="005548A7" w:rsidRDefault="00AE73F0" w:rsidP="00712235">
      <w:pPr>
        <w:widowControl w:val="0"/>
        <w:pBdr>
          <w:top w:val="nil"/>
          <w:left w:val="nil"/>
          <w:bottom w:val="nil"/>
          <w:right w:val="nil"/>
          <w:between w:val="nil"/>
        </w:pBdr>
        <w:spacing w:before="241" w:line="276" w:lineRule="auto"/>
        <w:ind w:left="-142" w:right="364"/>
        <w:jc w:val="both"/>
        <w:rPr>
          <w:color w:val="2F5496"/>
        </w:rPr>
      </w:pPr>
      <w:r>
        <w:rPr>
          <w:color w:val="000000"/>
        </w:rPr>
        <w:t>Documento: "Recomendaciones del Consejo de la OCDE sobre la protección de los niños en línea" (2012).</w:t>
      </w:r>
    </w:p>
    <w:p w14:paraId="395B4116" w14:textId="77777777" w:rsidR="005548A7" w:rsidRDefault="00AE73F0">
      <w:pPr>
        <w:keepNext/>
        <w:keepLines/>
        <w:pBdr>
          <w:top w:val="nil"/>
          <w:left w:val="nil"/>
          <w:bottom w:val="nil"/>
          <w:right w:val="nil"/>
          <w:between w:val="nil"/>
        </w:pBdr>
        <w:spacing w:before="241" w:line="276" w:lineRule="auto"/>
        <w:jc w:val="both"/>
        <w:rPr>
          <w:color w:val="000000"/>
        </w:rPr>
      </w:pPr>
      <w:r>
        <w:rPr>
          <w:b/>
          <w:bCs/>
          <w:color w:val="000000"/>
        </w:rPr>
        <w:t>PERSPECTIVAS DESDE EL DERECHO COMPARADO</w:t>
      </w:r>
    </w:p>
    <w:p w14:paraId="7CDCC261" w14:textId="77777777" w:rsidR="005548A7" w:rsidRDefault="005548A7">
      <w:pPr>
        <w:widowControl w:val="0"/>
        <w:pBdr>
          <w:top w:val="nil"/>
          <w:left w:val="nil"/>
          <w:bottom w:val="nil"/>
          <w:right w:val="nil"/>
          <w:between w:val="nil"/>
        </w:pBdr>
        <w:spacing w:before="5" w:line="276" w:lineRule="auto"/>
        <w:rPr>
          <w:color w:val="000000"/>
        </w:rPr>
      </w:pPr>
    </w:p>
    <w:p w14:paraId="4CFD180E" w14:textId="367E2A98" w:rsidR="005548A7" w:rsidRDefault="00AE73F0" w:rsidP="00712235">
      <w:pPr>
        <w:widowControl w:val="0"/>
        <w:numPr>
          <w:ilvl w:val="1"/>
          <w:numId w:val="9"/>
        </w:numPr>
        <w:pBdr>
          <w:top w:val="nil"/>
          <w:left w:val="nil"/>
          <w:bottom w:val="nil"/>
          <w:right w:val="nil"/>
          <w:between w:val="nil"/>
        </w:pBdr>
        <w:tabs>
          <w:tab w:val="left" w:pos="981"/>
        </w:tabs>
        <w:spacing w:line="276" w:lineRule="auto"/>
        <w:ind w:left="981"/>
        <w:rPr>
          <w:b/>
          <w:bCs/>
          <w:color w:val="000000"/>
        </w:rPr>
      </w:pPr>
      <w:r>
        <w:rPr>
          <w:b/>
          <w:bCs/>
          <w:i/>
          <w:iCs/>
          <w:color w:val="000000"/>
        </w:rPr>
        <w:t>México</w:t>
      </w:r>
    </w:p>
    <w:p w14:paraId="2134D978" w14:textId="77777777" w:rsidR="00712235" w:rsidRPr="00712235" w:rsidRDefault="00712235" w:rsidP="00712235">
      <w:pPr>
        <w:widowControl w:val="0"/>
        <w:numPr>
          <w:ilvl w:val="1"/>
          <w:numId w:val="9"/>
        </w:numPr>
        <w:pBdr>
          <w:top w:val="nil"/>
          <w:left w:val="nil"/>
          <w:bottom w:val="nil"/>
          <w:right w:val="nil"/>
          <w:between w:val="nil"/>
        </w:pBdr>
        <w:tabs>
          <w:tab w:val="left" w:pos="981"/>
        </w:tabs>
        <w:spacing w:line="276" w:lineRule="auto"/>
        <w:ind w:left="981"/>
        <w:rPr>
          <w:b/>
          <w:bCs/>
          <w:color w:val="000000"/>
        </w:rPr>
      </w:pPr>
    </w:p>
    <w:p w14:paraId="2490B9B0" w14:textId="77777777" w:rsidR="005548A7" w:rsidRDefault="00AE73F0" w:rsidP="00712235">
      <w:pPr>
        <w:spacing w:line="276" w:lineRule="auto"/>
        <w:ind w:left="-284" w:right="364"/>
        <w:jc w:val="both"/>
      </w:pPr>
      <w:r>
        <w:t xml:space="preserve">En el país mexicano se expidió la Ley General de los Derechos de Niñas, Niños y Adolescentes, reformada el 27 de mayo de 2024 por la cual </w:t>
      </w:r>
      <w:r>
        <w:rPr>
          <w:i/>
          <w:iCs/>
        </w:rPr>
        <w:t xml:space="preserve">“SE EXPIDE LA LEY GENERAL DE LOS DERECHOS DE NIÑAS, NIÑOS Y ADOLESCENTES, Y SE REFORMAN DIVERSAS DISPOSICIONES DE LA LEY GENERAL DE PRESTACIÓN DE SERVICIOS PARA LA ATENCIÓN, CUIDADO Y DESARROLLO INTEGRAL INFANTIL”. </w:t>
      </w:r>
      <w:r>
        <w:t>Esta ley tiene por objeto, entre otros, reconocer a niñas, niños y adolescentes como titulares de derechos; garantizar el pleno ejercicio, respeto, protección y promoción de sus derechos humanos, conforme a lo establecido en la Constitución.</w:t>
      </w:r>
    </w:p>
    <w:p w14:paraId="5F305E4A" w14:textId="77777777" w:rsidR="005548A7" w:rsidRDefault="00AE73F0" w:rsidP="00712235">
      <w:pPr>
        <w:widowControl w:val="0"/>
        <w:pBdr>
          <w:top w:val="nil"/>
          <w:left w:val="nil"/>
          <w:bottom w:val="nil"/>
          <w:right w:val="nil"/>
          <w:between w:val="nil"/>
        </w:pBdr>
        <w:spacing w:before="240" w:line="276" w:lineRule="auto"/>
        <w:ind w:left="-284" w:right="364"/>
        <w:jc w:val="both"/>
        <w:rPr>
          <w:color w:val="000000"/>
        </w:rPr>
      </w:pPr>
      <w:r>
        <w:rPr>
          <w:color w:val="000000"/>
        </w:rPr>
        <w:t>La última reforma fue publicada en el Diario Oficial de la Federación (DOF) el 17 mayo de este año y garantiza un enfoque integral y con perspectiva de derechos humanos en el diseño e instrumentación de políticas públicas concernientes a niñas, niños y adolescentes en México. Algunos de los artículos son los siguientes:</w:t>
      </w:r>
    </w:p>
    <w:p w14:paraId="5D9E366A" w14:textId="77777777" w:rsidR="005548A7" w:rsidRDefault="00AE73F0">
      <w:pPr>
        <w:spacing w:before="241" w:line="276" w:lineRule="auto"/>
        <w:ind w:left="262" w:right="617"/>
        <w:jc w:val="both"/>
      </w:pPr>
      <w:r>
        <w:rPr>
          <w:i/>
          <w:iCs/>
        </w:rPr>
        <w:lastRenderedPageBreak/>
        <w:t>“Artículo 47. Las autoridades federales, de las entidades federativas, municipales y de las demarcaciones territoriales de la Ciudad de México, en el ámbito de sus respectivas competencias, están obligadas a tomar las medidas necesarias para prevenir, atender y sancionar los casos en que niñas, niños o adolescentes se vean afectados.</w:t>
      </w:r>
    </w:p>
    <w:p w14:paraId="199A722D" w14:textId="77777777" w:rsidR="005548A7" w:rsidRDefault="00AE73F0">
      <w:pPr>
        <w:spacing w:before="240" w:line="276" w:lineRule="auto"/>
        <w:ind w:left="262" w:right="625"/>
        <w:jc w:val="both"/>
      </w:pPr>
      <w:r>
        <w:rPr>
          <w:i/>
          <w:iCs/>
        </w:rPr>
        <w:t>Artículo 149: Este artículo establece las multas que se impondrán a quienes incurran en infracciones específicas relacionadas con los derechos de niñas, niños y adolescentes.</w:t>
      </w:r>
    </w:p>
    <w:p w14:paraId="551AF0E1" w14:textId="77777777" w:rsidR="005548A7" w:rsidRDefault="00AE73F0">
      <w:pPr>
        <w:spacing w:before="239" w:line="276" w:lineRule="auto"/>
        <w:ind w:left="262" w:right="618"/>
        <w:jc w:val="both"/>
      </w:pPr>
      <w:r>
        <w:rPr>
          <w:i/>
          <w:iCs/>
        </w:rPr>
        <w:t>Artículo 150: En este artículo se mencionan los criterios que las autoridades competentes deben considerar para determinar la sanción a imponer, como la gravedad de la infracción, el carácter intencional de la acción u omisión, los daños producidos, la condición económica del infractor así:</w:t>
      </w:r>
    </w:p>
    <w:p w14:paraId="0597BAFD" w14:textId="77777777" w:rsidR="005548A7" w:rsidRDefault="00AE73F0">
      <w:pPr>
        <w:spacing w:before="240" w:line="276" w:lineRule="auto"/>
        <w:ind w:left="262" w:right="624"/>
        <w:jc w:val="both"/>
      </w:pPr>
      <w:r>
        <w:rPr>
          <w:i/>
          <w:iCs/>
        </w:rPr>
        <w:t>“Artículo 150. Para la determinación de la sanción, las autoridades competentes deberán considerar:</w:t>
      </w:r>
    </w:p>
    <w:p w14:paraId="28ED27D2" w14:textId="77777777" w:rsidR="005548A7" w:rsidRDefault="00AE73F0">
      <w:pPr>
        <w:widowControl w:val="0"/>
        <w:numPr>
          <w:ilvl w:val="0"/>
          <w:numId w:val="8"/>
        </w:numPr>
        <w:pBdr>
          <w:top w:val="nil"/>
          <w:left w:val="nil"/>
          <w:bottom w:val="nil"/>
          <w:right w:val="nil"/>
          <w:between w:val="nil"/>
        </w:pBdr>
        <w:tabs>
          <w:tab w:val="left" w:pos="461"/>
        </w:tabs>
        <w:spacing w:before="241" w:line="276" w:lineRule="auto"/>
        <w:ind w:left="461" w:hanging="199"/>
        <w:rPr>
          <w:color w:val="000000"/>
        </w:rPr>
      </w:pPr>
      <w:r>
        <w:rPr>
          <w:i/>
          <w:iCs/>
          <w:color w:val="000000"/>
        </w:rPr>
        <w:t>La gravedad de la infracción;</w:t>
      </w:r>
    </w:p>
    <w:p w14:paraId="2D1D67B3" w14:textId="77777777" w:rsidR="005548A7" w:rsidRDefault="005548A7">
      <w:pPr>
        <w:widowControl w:val="0"/>
        <w:pBdr>
          <w:top w:val="nil"/>
          <w:left w:val="nil"/>
          <w:bottom w:val="nil"/>
          <w:right w:val="nil"/>
          <w:between w:val="nil"/>
        </w:pBdr>
        <w:spacing w:before="5" w:line="276" w:lineRule="auto"/>
        <w:rPr>
          <w:color w:val="000000"/>
        </w:rPr>
      </w:pPr>
    </w:p>
    <w:p w14:paraId="5C2011A5" w14:textId="77777777" w:rsidR="005548A7" w:rsidRDefault="00AE73F0">
      <w:pPr>
        <w:widowControl w:val="0"/>
        <w:numPr>
          <w:ilvl w:val="0"/>
          <w:numId w:val="8"/>
        </w:numPr>
        <w:pBdr>
          <w:top w:val="nil"/>
          <w:left w:val="nil"/>
          <w:bottom w:val="nil"/>
          <w:right w:val="nil"/>
          <w:between w:val="nil"/>
        </w:pBdr>
        <w:tabs>
          <w:tab w:val="left" w:pos="539"/>
        </w:tabs>
        <w:spacing w:line="276" w:lineRule="auto"/>
        <w:ind w:left="539" w:hanging="277"/>
        <w:rPr>
          <w:color w:val="000000"/>
        </w:rPr>
      </w:pPr>
      <w:r>
        <w:rPr>
          <w:i/>
          <w:iCs/>
          <w:color w:val="000000"/>
        </w:rPr>
        <w:t>El carácter intencional o no de la acción u omisión constitutiva de la infracción;</w:t>
      </w:r>
    </w:p>
    <w:p w14:paraId="5551DC0E" w14:textId="77777777" w:rsidR="005548A7" w:rsidRDefault="005548A7">
      <w:pPr>
        <w:widowControl w:val="0"/>
        <w:pBdr>
          <w:top w:val="nil"/>
          <w:left w:val="nil"/>
          <w:bottom w:val="nil"/>
          <w:right w:val="nil"/>
          <w:between w:val="nil"/>
        </w:pBdr>
        <w:spacing w:before="5" w:line="276" w:lineRule="auto"/>
        <w:rPr>
          <w:color w:val="000000"/>
        </w:rPr>
      </w:pPr>
    </w:p>
    <w:p w14:paraId="4073DB41" w14:textId="77777777" w:rsidR="005548A7" w:rsidRDefault="00AE73F0">
      <w:pPr>
        <w:widowControl w:val="0"/>
        <w:numPr>
          <w:ilvl w:val="0"/>
          <w:numId w:val="8"/>
        </w:numPr>
        <w:pBdr>
          <w:top w:val="nil"/>
          <w:left w:val="nil"/>
          <w:bottom w:val="nil"/>
          <w:right w:val="nil"/>
          <w:between w:val="nil"/>
        </w:pBdr>
        <w:tabs>
          <w:tab w:val="left" w:pos="619"/>
        </w:tabs>
        <w:spacing w:before="1" w:line="276" w:lineRule="auto"/>
        <w:ind w:left="619" w:hanging="357"/>
        <w:rPr>
          <w:color w:val="000000"/>
        </w:rPr>
      </w:pPr>
      <w:r>
        <w:rPr>
          <w:i/>
          <w:iCs/>
          <w:color w:val="000000"/>
        </w:rPr>
        <w:t>Los daños que se hubieren producido o puedan producirse;</w:t>
      </w:r>
    </w:p>
    <w:p w14:paraId="37AF221B" w14:textId="77777777" w:rsidR="005548A7" w:rsidRDefault="005548A7">
      <w:pPr>
        <w:widowControl w:val="0"/>
        <w:pBdr>
          <w:top w:val="nil"/>
          <w:left w:val="nil"/>
          <w:bottom w:val="nil"/>
          <w:right w:val="nil"/>
          <w:between w:val="nil"/>
        </w:pBdr>
        <w:spacing w:before="4" w:line="276" w:lineRule="auto"/>
        <w:rPr>
          <w:color w:val="000000"/>
        </w:rPr>
      </w:pPr>
    </w:p>
    <w:p w14:paraId="54BC4950" w14:textId="77777777" w:rsidR="005548A7" w:rsidRDefault="00AE73F0">
      <w:pPr>
        <w:widowControl w:val="0"/>
        <w:numPr>
          <w:ilvl w:val="0"/>
          <w:numId w:val="8"/>
        </w:numPr>
        <w:pBdr>
          <w:top w:val="nil"/>
          <w:left w:val="nil"/>
          <w:bottom w:val="nil"/>
          <w:right w:val="nil"/>
          <w:between w:val="nil"/>
        </w:pBdr>
        <w:tabs>
          <w:tab w:val="left" w:pos="607"/>
        </w:tabs>
        <w:spacing w:line="276" w:lineRule="auto"/>
        <w:ind w:left="607" w:hanging="345"/>
        <w:rPr>
          <w:color w:val="000000"/>
        </w:rPr>
      </w:pPr>
      <w:r>
        <w:rPr>
          <w:i/>
          <w:iCs/>
          <w:color w:val="000000"/>
        </w:rPr>
        <w:t>La condición económica del infractor, y</w:t>
      </w:r>
    </w:p>
    <w:p w14:paraId="5655644B" w14:textId="77777777" w:rsidR="005548A7" w:rsidRDefault="005548A7">
      <w:pPr>
        <w:widowControl w:val="0"/>
        <w:pBdr>
          <w:top w:val="nil"/>
          <w:left w:val="nil"/>
          <w:bottom w:val="nil"/>
          <w:right w:val="nil"/>
          <w:between w:val="nil"/>
        </w:pBdr>
        <w:spacing w:before="7" w:line="276" w:lineRule="auto"/>
        <w:rPr>
          <w:color w:val="000000"/>
        </w:rPr>
      </w:pPr>
    </w:p>
    <w:p w14:paraId="24F5701B" w14:textId="77777777" w:rsidR="005548A7" w:rsidRDefault="00AE73F0">
      <w:pPr>
        <w:widowControl w:val="0"/>
        <w:numPr>
          <w:ilvl w:val="0"/>
          <w:numId w:val="8"/>
        </w:numPr>
        <w:pBdr>
          <w:top w:val="nil"/>
          <w:left w:val="nil"/>
          <w:bottom w:val="nil"/>
          <w:right w:val="nil"/>
          <w:between w:val="nil"/>
        </w:pBdr>
        <w:tabs>
          <w:tab w:val="left" w:pos="528"/>
        </w:tabs>
        <w:spacing w:before="1" w:line="276" w:lineRule="auto"/>
        <w:ind w:left="528" w:hanging="266"/>
        <w:rPr>
          <w:color w:val="000000"/>
        </w:rPr>
      </w:pPr>
      <w:r>
        <w:rPr>
          <w:i/>
          <w:iCs/>
          <w:color w:val="000000"/>
        </w:rPr>
        <w:t>La reincidencia del infractor y la reincidencia.”</w:t>
      </w:r>
    </w:p>
    <w:p w14:paraId="76DA93FF" w14:textId="77777777" w:rsidR="005548A7" w:rsidRDefault="005548A7">
      <w:pPr>
        <w:widowControl w:val="0"/>
        <w:pBdr>
          <w:top w:val="nil"/>
          <w:left w:val="nil"/>
          <w:bottom w:val="nil"/>
          <w:right w:val="nil"/>
          <w:between w:val="nil"/>
        </w:pBdr>
        <w:spacing w:before="4" w:line="276" w:lineRule="auto"/>
        <w:rPr>
          <w:color w:val="000000"/>
        </w:rPr>
      </w:pPr>
    </w:p>
    <w:p w14:paraId="3A6C95D3" w14:textId="77777777" w:rsidR="005548A7" w:rsidRDefault="00AE73F0">
      <w:pPr>
        <w:widowControl w:val="0"/>
        <w:pBdr>
          <w:top w:val="nil"/>
          <w:left w:val="nil"/>
          <w:bottom w:val="nil"/>
          <w:right w:val="nil"/>
          <w:between w:val="nil"/>
        </w:pBdr>
        <w:spacing w:before="1" w:line="276" w:lineRule="auto"/>
        <w:ind w:right="626"/>
        <w:jc w:val="both"/>
        <w:rPr>
          <w:color w:val="000000"/>
        </w:rPr>
      </w:pPr>
      <w:r>
        <w:rPr>
          <w:color w:val="000000"/>
        </w:rPr>
        <w:t>Ahora bien, el Código Penal Federal de México contempla penas más severas para delitos cometidos contra menores, incluyendo la explotación sexual y la trata de personas. Ilustrados a continuación:</w:t>
      </w:r>
    </w:p>
    <w:p w14:paraId="72BC809D" w14:textId="77777777" w:rsidR="005548A7" w:rsidRDefault="005548A7">
      <w:pPr>
        <w:spacing w:line="276" w:lineRule="auto"/>
        <w:ind w:left="262"/>
      </w:pPr>
    </w:p>
    <w:p w14:paraId="449EF362" w14:textId="77777777" w:rsidR="005548A7" w:rsidRDefault="00AE73F0">
      <w:pPr>
        <w:spacing w:line="276" w:lineRule="auto"/>
        <w:ind w:left="262"/>
      </w:pPr>
      <w:r>
        <w:rPr>
          <w:i/>
          <w:iCs/>
        </w:rPr>
        <w:t>“Artículo 85. No se concederá la libertad preparatoria a:</w:t>
      </w:r>
    </w:p>
    <w:p w14:paraId="20EBC341" w14:textId="77777777" w:rsidR="005548A7" w:rsidRDefault="005548A7">
      <w:pPr>
        <w:widowControl w:val="0"/>
        <w:pBdr>
          <w:top w:val="nil"/>
          <w:left w:val="nil"/>
          <w:bottom w:val="nil"/>
          <w:right w:val="nil"/>
          <w:between w:val="nil"/>
        </w:pBdr>
        <w:spacing w:before="4" w:line="276" w:lineRule="auto"/>
        <w:rPr>
          <w:color w:val="000000"/>
        </w:rPr>
      </w:pPr>
    </w:p>
    <w:p w14:paraId="0C8224CD" w14:textId="77777777" w:rsidR="00712235" w:rsidRDefault="00AE73F0">
      <w:pPr>
        <w:spacing w:line="276" w:lineRule="auto"/>
        <w:ind w:left="262" w:right="616"/>
        <w:jc w:val="both"/>
        <w:rPr>
          <w:i/>
          <w:iCs/>
        </w:rPr>
      </w:pPr>
      <w:r>
        <w:rPr>
          <w:i/>
          <w:iCs/>
        </w:rPr>
        <w:t xml:space="preserve">c) Corrupción de personas menores de dieciocho años de edad o de personas que no tienen capacidad para comprender el significado del hecho o de personas que no tienen capacidad para resistirlo previsto en el artículo 201; Pornografía de personas menores de dieciocho años de edad o de personas que no tienen capacidad para comprender el significado del hecho o de personas que no tienen capacidad para resistirlo, previsto en el artículo 202; Turismo sexual en contra de personas menores de dieciocho años de edad o de personas que no tienen capacidad para comprender el significado del hecho o de personas que no tienen </w:t>
      </w:r>
    </w:p>
    <w:p w14:paraId="59060BA4" w14:textId="77777777" w:rsidR="00FB2EFD" w:rsidRDefault="00FB2EFD" w:rsidP="00712235">
      <w:pPr>
        <w:tabs>
          <w:tab w:val="left" w:pos="9072"/>
        </w:tabs>
        <w:spacing w:line="276" w:lineRule="auto"/>
        <w:ind w:left="-284" w:right="616"/>
        <w:jc w:val="both"/>
        <w:rPr>
          <w:i/>
          <w:iCs/>
        </w:rPr>
      </w:pPr>
    </w:p>
    <w:p w14:paraId="1FE6FF7C" w14:textId="77777777" w:rsidR="00FB2EFD" w:rsidRDefault="00FB2EFD" w:rsidP="00712235">
      <w:pPr>
        <w:tabs>
          <w:tab w:val="left" w:pos="9072"/>
        </w:tabs>
        <w:spacing w:line="276" w:lineRule="auto"/>
        <w:ind w:left="-284" w:right="616"/>
        <w:jc w:val="both"/>
        <w:rPr>
          <w:i/>
          <w:iCs/>
        </w:rPr>
      </w:pPr>
    </w:p>
    <w:p w14:paraId="25019D14" w14:textId="77777777" w:rsidR="00FB2EFD" w:rsidRDefault="00FB2EFD" w:rsidP="00712235">
      <w:pPr>
        <w:tabs>
          <w:tab w:val="left" w:pos="9072"/>
        </w:tabs>
        <w:spacing w:line="276" w:lineRule="auto"/>
        <w:ind w:left="-284" w:right="616"/>
        <w:jc w:val="both"/>
        <w:rPr>
          <w:i/>
          <w:iCs/>
        </w:rPr>
      </w:pPr>
    </w:p>
    <w:p w14:paraId="0FAE677D" w14:textId="1E57AFD7" w:rsidR="005548A7" w:rsidRDefault="00AE73F0" w:rsidP="00712235">
      <w:pPr>
        <w:tabs>
          <w:tab w:val="left" w:pos="9072"/>
        </w:tabs>
        <w:spacing w:line="276" w:lineRule="auto"/>
        <w:ind w:left="-284" w:right="616"/>
        <w:jc w:val="both"/>
      </w:pPr>
      <w:r>
        <w:rPr>
          <w:i/>
          <w:iCs/>
        </w:rPr>
        <w:lastRenderedPageBreak/>
        <w:t>capacidad para resistirlo, previsto en el artículo 203 y 203 bis; Lenocinio de personas menores de dieciocho años de edad o de personas que no tienen capacidad para comprender el significado del hecho o de personas que no tienen capacidad para resistirlo, previsto en el artículo 204; Pederastia, previsto en el artículo 209 Bis; Inciso reformado DOF 27-03- 2007, 27-11-2007, 19-08-2010.</w:t>
      </w:r>
    </w:p>
    <w:p w14:paraId="30C4D5D7" w14:textId="77777777" w:rsidR="005548A7" w:rsidRDefault="00AE73F0" w:rsidP="00712235">
      <w:pPr>
        <w:tabs>
          <w:tab w:val="left" w:pos="9072"/>
        </w:tabs>
        <w:spacing w:before="241" w:line="276" w:lineRule="auto"/>
        <w:ind w:left="-284" w:right="337"/>
        <w:jc w:val="both"/>
      </w:pPr>
      <w:r>
        <w:rPr>
          <w:i/>
          <w:iCs/>
        </w:rPr>
        <w:t>Artículo 203 y 203 bis: Turismo sexual en contra de personas menores de dieciocho años de edad o de personas que no tienen capacidad para comprender el significado del hecho.</w:t>
      </w:r>
    </w:p>
    <w:p w14:paraId="0A4C7220" w14:textId="77777777" w:rsidR="005548A7" w:rsidRDefault="00AE73F0" w:rsidP="00712235">
      <w:pPr>
        <w:tabs>
          <w:tab w:val="left" w:pos="9072"/>
        </w:tabs>
        <w:spacing w:before="239" w:line="276" w:lineRule="auto"/>
        <w:ind w:left="-284" w:right="453"/>
        <w:jc w:val="both"/>
      </w:pPr>
      <w:r>
        <w:rPr>
          <w:i/>
          <w:iCs/>
        </w:rPr>
        <w:t>Artículo 204: Lenocinio de personas menores de dieciocho años de edad o de personas que no tienen capacidad para comprender el significado del hecho.</w:t>
      </w:r>
    </w:p>
    <w:p w14:paraId="31C2E102" w14:textId="77777777" w:rsidR="005548A7" w:rsidRDefault="00AE73F0" w:rsidP="00712235">
      <w:pPr>
        <w:tabs>
          <w:tab w:val="left" w:pos="9072"/>
        </w:tabs>
        <w:spacing w:before="236" w:line="276" w:lineRule="auto"/>
        <w:ind w:left="-284"/>
        <w:jc w:val="both"/>
      </w:pPr>
      <w:r>
        <w:rPr>
          <w:i/>
          <w:iCs/>
        </w:rPr>
        <w:t>Artículo 209 Bis: Pederastia.</w:t>
      </w:r>
    </w:p>
    <w:p w14:paraId="1C3EEA16" w14:textId="77777777" w:rsidR="005548A7" w:rsidRDefault="00AE73F0" w:rsidP="00712235">
      <w:pPr>
        <w:tabs>
          <w:tab w:val="left" w:pos="9072"/>
        </w:tabs>
        <w:spacing w:line="276" w:lineRule="auto"/>
        <w:ind w:left="-284"/>
        <w:jc w:val="both"/>
      </w:pPr>
      <w:r>
        <w:rPr>
          <w:i/>
          <w:iCs/>
        </w:rPr>
        <w:t>Artículo 366 Ter: Tráfico de menores.</w:t>
      </w:r>
    </w:p>
    <w:p w14:paraId="34A71819" w14:textId="77777777" w:rsidR="005548A7" w:rsidRDefault="00AE73F0" w:rsidP="00712235">
      <w:pPr>
        <w:tabs>
          <w:tab w:val="left" w:pos="9072"/>
        </w:tabs>
        <w:spacing w:line="276" w:lineRule="auto"/>
        <w:ind w:left="-284" w:right="337"/>
        <w:jc w:val="both"/>
      </w:pPr>
      <w:r>
        <w:rPr>
          <w:i/>
          <w:iCs/>
        </w:rPr>
        <w:t>Artículo 201 Bis: Prohibición de emplear a personas menores de dieciocho años en lugares que afecten su desarrollo físico, mental o emocional.</w:t>
      </w:r>
    </w:p>
    <w:p w14:paraId="09544336" w14:textId="77777777" w:rsidR="005548A7" w:rsidRDefault="00AE73F0" w:rsidP="00712235">
      <w:pPr>
        <w:tabs>
          <w:tab w:val="left" w:pos="9072"/>
        </w:tabs>
        <w:spacing w:line="276" w:lineRule="auto"/>
        <w:ind w:left="-284" w:right="337"/>
        <w:jc w:val="both"/>
      </w:pPr>
      <w:r>
        <w:rPr>
          <w:i/>
          <w:iCs/>
        </w:rPr>
        <w:t xml:space="preserve">Artículo 199 </w:t>
      </w:r>
      <w:proofErr w:type="spellStart"/>
      <w:r>
        <w:rPr>
          <w:i/>
          <w:iCs/>
        </w:rPr>
        <w:t>Nonies</w:t>
      </w:r>
      <w:proofErr w:type="spellEnd"/>
      <w:r>
        <w:rPr>
          <w:i/>
          <w:iCs/>
        </w:rPr>
        <w:t xml:space="preserve">: Sanciones por divulgar imágenes íntimas sin consentimiento. Artículo 199 </w:t>
      </w:r>
      <w:proofErr w:type="spellStart"/>
      <w:r>
        <w:rPr>
          <w:i/>
          <w:iCs/>
        </w:rPr>
        <w:t>Decies</w:t>
      </w:r>
      <w:proofErr w:type="spellEnd"/>
      <w:r>
        <w:rPr>
          <w:i/>
          <w:iCs/>
        </w:rPr>
        <w:t>: Agravantes para delitos relacionados con imágenes íntimas.</w:t>
      </w:r>
    </w:p>
    <w:p w14:paraId="00A33714" w14:textId="77777777" w:rsidR="005548A7" w:rsidRDefault="00AE73F0" w:rsidP="00712235">
      <w:pPr>
        <w:tabs>
          <w:tab w:val="left" w:pos="9072"/>
        </w:tabs>
        <w:spacing w:line="276" w:lineRule="auto"/>
        <w:ind w:left="-284" w:right="337"/>
        <w:jc w:val="both"/>
      </w:pPr>
      <w:r>
        <w:rPr>
          <w:i/>
          <w:iCs/>
        </w:rPr>
        <w:t xml:space="preserve">Artículo 199 </w:t>
      </w:r>
      <w:proofErr w:type="spellStart"/>
      <w:r>
        <w:rPr>
          <w:i/>
          <w:iCs/>
        </w:rPr>
        <w:t>Septies</w:t>
      </w:r>
      <w:proofErr w:type="spellEnd"/>
      <w:r>
        <w:rPr>
          <w:i/>
          <w:iCs/>
        </w:rPr>
        <w:t>: Comunicación de contenido sexual con personas menores de dieciocho años.</w:t>
      </w:r>
    </w:p>
    <w:p w14:paraId="1084A02F" w14:textId="77777777" w:rsidR="005548A7" w:rsidRDefault="00AE73F0" w:rsidP="00712235">
      <w:pPr>
        <w:tabs>
          <w:tab w:val="left" w:pos="9072"/>
        </w:tabs>
        <w:spacing w:line="276" w:lineRule="auto"/>
        <w:ind w:left="-284" w:right="337"/>
        <w:jc w:val="both"/>
      </w:pPr>
      <w:r>
        <w:rPr>
          <w:i/>
          <w:iCs/>
        </w:rPr>
        <w:t xml:space="preserve">Artículo 199 </w:t>
      </w:r>
      <w:proofErr w:type="spellStart"/>
      <w:r>
        <w:rPr>
          <w:i/>
          <w:iCs/>
        </w:rPr>
        <w:t>Octies</w:t>
      </w:r>
      <w:proofErr w:type="spellEnd"/>
      <w:r>
        <w:rPr>
          <w:i/>
          <w:iCs/>
        </w:rPr>
        <w:t>: Violación a la intimidad sexual.”</w:t>
      </w:r>
    </w:p>
    <w:p w14:paraId="4B01DB1B" w14:textId="77777777" w:rsidR="005548A7" w:rsidRDefault="005548A7" w:rsidP="00712235">
      <w:pPr>
        <w:widowControl w:val="0"/>
        <w:pBdr>
          <w:top w:val="nil"/>
          <w:left w:val="nil"/>
          <w:bottom w:val="nil"/>
          <w:right w:val="nil"/>
          <w:between w:val="nil"/>
        </w:pBdr>
        <w:tabs>
          <w:tab w:val="left" w:pos="9072"/>
        </w:tabs>
        <w:spacing w:before="4" w:line="276" w:lineRule="auto"/>
        <w:ind w:left="-284"/>
        <w:jc w:val="both"/>
        <w:rPr>
          <w:color w:val="000000"/>
        </w:rPr>
      </w:pPr>
    </w:p>
    <w:p w14:paraId="213F6A59" w14:textId="77777777" w:rsidR="005548A7" w:rsidRDefault="00AE73F0" w:rsidP="00712235">
      <w:pPr>
        <w:tabs>
          <w:tab w:val="left" w:pos="9072"/>
        </w:tabs>
        <w:spacing w:before="1" w:line="276" w:lineRule="auto"/>
        <w:ind w:left="-284" w:right="453"/>
        <w:jc w:val="both"/>
      </w:pPr>
      <w:r>
        <w:rPr>
          <w:i/>
          <w:iCs/>
        </w:rPr>
        <w:t>Estos artículos contemplan diversas conductas delictivas que afectan a niños, niñas y adolescentes, imponiendo penas proporcionales a la gravedad de los actos cometidos</w:t>
      </w:r>
    </w:p>
    <w:p w14:paraId="18DF97B9" w14:textId="77777777" w:rsidR="005548A7" w:rsidRDefault="00AE73F0" w:rsidP="00712235">
      <w:pPr>
        <w:tabs>
          <w:tab w:val="left" w:pos="9072"/>
        </w:tabs>
        <w:spacing w:before="241" w:line="276" w:lineRule="auto"/>
        <w:ind w:left="-284" w:right="620"/>
        <w:jc w:val="both"/>
      </w:pPr>
      <w:r>
        <w:rPr>
          <w:i/>
          <w:iCs/>
        </w:rPr>
        <w:t>La utilización de menores en la comisión de delitos es una problemática grave y multifacética. Las bandas criminales explotan a menores debido a que enfrentan penas menos severas en comparación con los adultos. Un estudio estima que al menos 30,000 menores participan en actividades delictivas organizadas, como mensajeros, guardaespaldas o incluso sicarios. Esta situación implica graves violaciones a los derechos de los niños y plantea desafíos significativos para el sistema de justicia y la protección infantil en México.</w:t>
      </w:r>
    </w:p>
    <w:p w14:paraId="54CC614F" w14:textId="77777777" w:rsidR="005548A7" w:rsidRDefault="00AE73F0" w:rsidP="00712235">
      <w:pPr>
        <w:tabs>
          <w:tab w:val="left" w:pos="9072"/>
        </w:tabs>
        <w:spacing w:before="240" w:line="276" w:lineRule="auto"/>
        <w:ind w:left="-284" w:right="621"/>
        <w:jc w:val="both"/>
      </w:pPr>
      <w:r>
        <w:rPr>
          <w:i/>
          <w:iCs/>
        </w:rPr>
        <w:t>La legislación mexicana ha intentado abordar este problema, pero la efectividad de estas leyes y su implementación sigue siendo un reto. La protección jurídica y las medidas preventivas son esenciales para reducir la participación de menores en actividades delictivas y ofrecerles alternativas para una vida lejos del crimen organizado.</w:t>
      </w:r>
    </w:p>
    <w:p w14:paraId="3FBDEA04" w14:textId="77777777" w:rsidR="005548A7" w:rsidRDefault="00AE73F0" w:rsidP="00712235">
      <w:pPr>
        <w:widowControl w:val="0"/>
        <w:numPr>
          <w:ilvl w:val="0"/>
          <w:numId w:val="7"/>
        </w:numPr>
        <w:pBdr>
          <w:top w:val="nil"/>
          <w:left w:val="nil"/>
          <w:bottom w:val="nil"/>
          <w:right w:val="nil"/>
          <w:between w:val="nil"/>
        </w:pBdr>
        <w:tabs>
          <w:tab w:val="left" w:pos="981"/>
          <w:tab w:val="left" w:pos="9072"/>
        </w:tabs>
        <w:spacing w:before="240" w:line="276" w:lineRule="auto"/>
        <w:ind w:left="-284" w:firstLine="0"/>
        <w:jc w:val="both"/>
        <w:rPr>
          <w:b/>
          <w:bCs/>
          <w:color w:val="000000"/>
        </w:rPr>
      </w:pPr>
      <w:r>
        <w:rPr>
          <w:b/>
          <w:bCs/>
          <w:i/>
          <w:iCs/>
          <w:color w:val="000000"/>
        </w:rPr>
        <w:t>Argentina</w:t>
      </w:r>
    </w:p>
    <w:p w14:paraId="18A97381" w14:textId="77777777" w:rsidR="00FB2EFD" w:rsidRDefault="00AE73F0" w:rsidP="00FB2EFD">
      <w:pPr>
        <w:widowControl w:val="0"/>
        <w:pBdr>
          <w:top w:val="nil"/>
          <w:left w:val="nil"/>
          <w:bottom w:val="nil"/>
          <w:right w:val="nil"/>
          <w:between w:val="nil"/>
        </w:pBdr>
        <w:tabs>
          <w:tab w:val="left" w:pos="9072"/>
        </w:tabs>
        <w:spacing w:before="269" w:line="276" w:lineRule="auto"/>
        <w:ind w:left="-284" w:right="619"/>
        <w:jc w:val="both"/>
        <w:rPr>
          <w:color w:val="000000"/>
        </w:rPr>
      </w:pPr>
      <w:r>
        <w:rPr>
          <w:color w:val="000000"/>
        </w:rPr>
        <w:t>En Argentina, se han propuesto reformas judiciales para abordar la delincuencia juvenil. Existe un debate sobre la baja de la edad de imputabilidad penal, que actualmente es a partir de los 16 años. La propuesta busca crear fueros especializados en jóvenes y establecer penas más elevadas para delitos graves.</w:t>
      </w:r>
    </w:p>
    <w:p w14:paraId="35BBED22" w14:textId="171B982B" w:rsidR="00712235" w:rsidRDefault="00AE73F0" w:rsidP="00FB2EFD">
      <w:pPr>
        <w:widowControl w:val="0"/>
        <w:pBdr>
          <w:top w:val="nil"/>
          <w:left w:val="nil"/>
          <w:bottom w:val="nil"/>
          <w:right w:val="nil"/>
          <w:between w:val="nil"/>
        </w:pBdr>
        <w:tabs>
          <w:tab w:val="left" w:pos="9072"/>
        </w:tabs>
        <w:spacing w:before="269" w:line="276" w:lineRule="auto"/>
        <w:ind w:left="-284" w:right="619"/>
        <w:jc w:val="both"/>
        <w:rPr>
          <w:color w:val="000000"/>
        </w:rPr>
      </w:pPr>
      <w:r>
        <w:rPr>
          <w:color w:val="000000"/>
        </w:rPr>
        <w:t xml:space="preserve">Además, se han implementado programas de prevención y tratamiento, como los Tribunales de </w:t>
      </w:r>
    </w:p>
    <w:p w14:paraId="475B7F5D" w14:textId="58965B6B" w:rsidR="005548A7" w:rsidRDefault="00AE73F0">
      <w:pPr>
        <w:widowControl w:val="0"/>
        <w:pBdr>
          <w:top w:val="nil"/>
          <w:left w:val="nil"/>
          <w:bottom w:val="nil"/>
          <w:right w:val="nil"/>
          <w:between w:val="nil"/>
        </w:pBdr>
        <w:spacing w:before="240" w:line="276" w:lineRule="auto"/>
        <w:ind w:right="619"/>
        <w:jc w:val="both"/>
        <w:rPr>
          <w:color w:val="000000"/>
        </w:rPr>
      </w:pPr>
      <w:r>
        <w:rPr>
          <w:color w:val="000000"/>
        </w:rPr>
        <w:lastRenderedPageBreak/>
        <w:t>Adolescentes, que buscan dar una “segunda oportunidad” a los jóvenes que cometen actos delictivos menos serios.</w:t>
      </w:r>
    </w:p>
    <w:p w14:paraId="1C31F5EB" w14:textId="77777777" w:rsidR="005548A7" w:rsidRDefault="00AE73F0">
      <w:pPr>
        <w:widowControl w:val="0"/>
        <w:pBdr>
          <w:top w:val="nil"/>
          <w:left w:val="nil"/>
          <w:bottom w:val="nil"/>
          <w:right w:val="nil"/>
          <w:between w:val="nil"/>
        </w:pBdr>
        <w:spacing w:before="241" w:line="276" w:lineRule="auto"/>
        <w:ind w:right="625"/>
        <w:jc w:val="both"/>
        <w:rPr>
          <w:color w:val="000000"/>
        </w:rPr>
      </w:pPr>
      <w:r>
        <w:rPr>
          <w:color w:val="000000"/>
        </w:rPr>
        <w:t>En el Código Penal de Argentina, los artículos que imponen sanciones para delitos contra menores de edad incluyen, pero no se limitan a los siguientes:</w:t>
      </w:r>
    </w:p>
    <w:p w14:paraId="43B3F7C3" w14:textId="77777777" w:rsidR="005548A7" w:rsidRDefault="00AE73F0">
      <w:pPr>
        <w:spacing w:before="239" w:line="276" w:lineRule="auto"/>
        <w:ind w:left="981" w:right="616"/>
        <w:jc w:val="both"/>
      </w:pPr>
      <w:r>
        <w:rPr>
          <w:i/>
          <w:iCs/>
        </w:rPr>
        <w:t>“Artículo 149-</w:t>
      </w:r>
      <w:proofErr w:type="gramStart"/>
      <w:r>
        <w:rPr>
          <w:i/>
          <w:iCs/>
        </w:rPr>
        <w:t>Bis.-</w:t>
      </w:r>
      <w:proofErr w:type="gramEnd"/>
      <w:r>
        <w:rPr>
          <w:i/>
          <w:iCs/>
        </w:rPr>
        <w:t xml:space="preserve"> Comete el delito de genocidio el que con el propósito de destruir, total o parcialmente a uno o más grupos nacionales o de carácter étnico, racial o religioso, perpetrase por cualquier medio, delitos contra la vida de miembros de aquellos, o impusiese la esterilización masiva con el fin de impedir la reproducción del grupo. fuera menor de trece años. (...)” Si con idéntico propósito se llevaren a cabo ataques a la integridad corporal o a la salud de los miembros de dichas comunidades o se trasladaren de ellas a otros grupos menores de dieciocho años, empleando para ello la violencia física o moral, la sanción será de cinco a veinte años de prisión y multa de dos mil a siete mil pesos.</w:t>
      </w:r>
    </w:p>
    <w:p w14:paraId="6A34C0F0" w14:textId="77777777" w:rsidR="005548A7" w:rsidRDefault="00AE73F0">
      <w:pPr>
        <w:spacing w:before="240" w:line="276" w:lineRule="auto"/>
        <w:ind w:left="981" w:right="615"/>
        <w:jc w:val="both"/>
      </w:pPr>
      <w:r>
        <w:rPr>
          <w:i/>
          <w:iCs/>
        </w:rPr>
        <w:t>Artículo 201.- Comete el delito de corrupción de menores, quien obligue, induzca, facilite o procure a una o varias personas menores de 18 años de edad o una o varias personas que no tienen capacidad para comprender el significado del hecho o una o varias personas que no tienen capacidad para resistirlo a realizar cualquiera de los siguientes actos:</w:t>
      </w:r>
    </w:p>
    <w:p w14:paraId="04DAB3DF" w14:textId="77777777" w:rsidR="005548A7" w:rsidRDefault="00AE73F0">
      <w:pPr>
        <w:widowControl w:val="0"/>
        <w:numPr>
          <w:ilvl w:val="0"/>
          <w:numId w:val="6"/>
        </w:numPr>
        <w:pBdr>
          <w:top w:val="nil"/>
          <w:left w:val="nil"/>
          <w:bottom w:val="nil"/>
          <w:right w:val="nil"/>
          <w:between w:val="nil"/>
        </w:pBdr>
        <w:tabs>
          <w:tab w:val="left" w:pos="1236"/>
        </w:tabs>
        <w:spacing w:before="240" w:line="276" w:lineRule="auto"/>
        <w:ind w:left="1236" w:hanging="255"/>
        <w:rPr>
          <w:color w:val="000000"/>
        </w:rPr>
      </w:pPr>
      <w:r>
        <w:rPr>
          <w:i/>
          <w:iCs/>
          <w:color w:val="000000"/>
        </w:rPr>
        <w:t>Consumo habitual de bebidas alcohólicas;</w:t>
      </w:r>
    </w:p>
    <w:p w14:paraId="55332F14" w14:textId="77777777" w:rsidR="005548A7" w:rsidRDefault="00AE73F0">
      <w:pPr>
        <w:widowControl w:val="0"/>
        <w:numPr>
          <w:ilvl w:val="0"/>
          <w:numId w:val="6"/>
        </w:numPr>
        <w:pBdr>
          <w:top w:val="nil"/>
          <w:left w:val="nil"/>
          <w:bottom w:val="nil"/>
          <w:right w:val="nil"/>
          <w:between w:val="nil"/>
        </w:pBdr>
        <w:tabs>
          <w:tab w:val="left" w:pos="1234"/>
        </w:tabs>
        <w:spacing w:line="276" w:lineRule="auto"/>
        <w:ind w:left="981" w:right="619" w:firstLine="0"/>
        <w:jc w:val="both"/>
        <w:rPr>
          <w:color w:val="000000"/>
        </w:rPr>
      </w:pPr>
      <w:r>
        <w:rPr>
          <w:i/>
          <w:iCs/>
          <w:color w:val="000000"/>
        </w:rPr>
        <w:t xml:space="preserve">Consumo de sustancias tóxicas o al consumo de alguno de los narcóticos a que se refiere el párrafo primero del artículo 193 de este Código o </w:t>
      </w:r>
      <w:proofErr w:type="gramStart"/>
      <w:r>
        <w:rPr>
          <w:i/>
          <w:iCs/>
          <w:color w:val="000000"/>
        </w:rPr>
        <w:t>a la fármaco</w:t>
      </w:r>
      <w:proofErr w:type="gramEnd"/>
      <w:r>
        <w:rPr>
          <w:i/>
          <w:iCs/>
          <w:color w:val="000000"/>
        </w:rPr>
        <w:t xml:space="preserve"> dependencia;</w:t>
      </w:r>
    </w:p>
    <w:p w14:paraId="27A1ED88" w14:textId="77777777" w:rsidR="005548A7" w:rsidRDefault="005548A7">
      <w:pPr>
        <w:widowControl w:val="0"/>
        <w:pBdr>
          <w:top w:val="nil"/>
          <w:left w:val="nil"/>
          <w:bottom w:val="nil"/>
          <w:right w:val="nil"/>
          <w:between w:val="nil"/>
        </w:pBdr>
        <w:spacing w:before="8" w:line="276" w:lineRule="auto"/>
        <w:rPr>
          <w:color w:val="000000"/>
        </w:rPr>
      </w:pPr>
    </w:p>
    <w:p w14:paraId="0A223707" w14:textId="77777777" w:rsidR="005548A7" w:rsidRDefault="00AE73F0">
      <w:pPr>
        <w:widowControl w:val="0"/>
        <w:numPr>
          <w:ilvl w:val="0"/>
          <w:numId w:val="6"/>
        </w:numPr>
        <w:pBdr>
          <w:top w:val="nil"/>
          <w:left w:val="nil"/>
          <w:bottom w:val="nil"/>
          <w:right w:val="nil"/>
          <w:between w:val="nil"/>
        </w:pBdr>
        <w:tabs>
          <w:tab w:val="left" w:pos="1224"/>
        </w:tabs>
        <w:spacing w:line="276" w:lineRule="auto"/>
        <w:ind w:left="1224" w:hanging="242"/>
        <w:rPr>
          <w:color w:val="000000"/>
        </w:rPr>
      </w:pPr>
      <w:r>
        <w:rPr>
          <w:i/>
          <w:iCs/>
          <w:color w:val="000000"/>
        </w:rPr>
        <w:t>Mendicidad con fines de explotación;</w:t>
      </w:r>
    </w:p>
    <w:p w14:paraId="5DA5B8FF" w14:textId="77777777" w:rsidR="005548A7" w:rsidRDefault="005548A7">
      <w:pPr>
        <w:widowControl w:val="0"/>
        <w:pBdr>
          <w:top w:val="nil"/>
          <w:left w:val="nil"/>
          <w:bottom w:val="nil"/>
          <w:right w:val="nil"/>
          <w:between w:val="nil"/>
        </w:pBdr>
        <w:spacing w:before="4" w:line="276" w:lineRule="auto"/>
        <w:rPr>
          <w:color w:val="000000"/>
        </w:rPr>
      </w:pPr>
    </w:p>
    <w:p w14:paraId="39B6E3FB" w14:textId="77777777" w:rsidR="005548A7" w:rsidRDefault="00AE73F0">
      <w:pPr>
        <w:widowControl w:val="0"/>
        <w:numPr>
          <w:ilvl w:val="0"/>
          <w:numId w:val="6"/>
        </w:numPr>
        <w:pBdr>
          <w:top w:val="nil"/>
          <w:left w:val="nil"/>
          <w:bottom w:val="nil"/>
          <w:right w:val="nil"/>
          <w:between w:val="nil"/>
        </w:pBdr>
        <w:tabs>
          <w:tab w:val="left" w:pos="1236"/>
        </w:tabs>
        <w:spacing w:before="1" w:line="276" w:lineRule="auto"/>
        <w:ind w:left="1236" w:hanging="255"/>
        <w:rPr>
          <w:color w:val="000000"/>
        </w:rPr>
      </w:pPr>
      <w:r>
        <w:rPr>
          <w:i/>
          <w:iCs/>
          <w:color w:val="000000"/>
        </w:rPr>
        <w:t>Comisión de algún delito;</w:t>
      </w:r>
    </w:p>
    <w:p w14:paraId="3854E9C1" w14:textId="77777777" w:rsidR="005548A7" w:rsidRDefault="005548A7">
      <w:pPr>
        <w:widowControl w:val="0"/>
        <w:pBdr>
          <w:top w:val="nil"/>
          <w:left w:val="nil"/>
          <w:bottom w:val="nil"/>
          <w:right w:val="nil"/>
          <w:between w:val="nil"/>
        </w:pBdr>
        <w:spacing w:before="4" w:line="276" w:lineRule="auto"/>
        <w:rPr>
          <w:color w:val="000000"/>
        </w:rPr>
      </w:pPr>
    </w:p>
    <w:p w14:paraId="2C98553A" w14:textId="77777777" w:rsidR="005548A7" w:rsidRDefault="00AE73F0">
      <w:pPr>
        <w:widowControl w:val="0"/>
        <w:numPr>
          <w:ilvl w:val="0"/>
          <w:numId w:val="6"/>
        </w:numPr>
        <w:pBdr>
          <w:top w:val="nil"/>
          <w:left w:val="nil"/>
          <w:bottom w:val="nil"/>
          <w:right w:val="nil"/>
          <w:between w:val="nil"/>
        </w:pBdr>
        <w:tabs>
          <w:tab w:val="left" w:pos="1224"/>
        </w:tabs>
        <w:spacing w:line="276" w:lineRule="auto"/>
        <w:ind w:left="1224" w:hanging="242"/>
        <w:rPr>
          <w:color w:val="000000"/>
        </w:rPr>
      </w:pPr>
      <w:r>
        <w:rPr>
          <w:i/>
          <w:iCs/>
          <w:color w:val="000000"/>
        </w:rPr>
        <w:t>Formar parte de una asociación delictuosa; o</w:t>
      </w:r>
    </w:p>
    <w:p w14:paraId="6B0A49D1" w14:textId="77777777" w:rsidR="005548A7" w:rsidRDefault="005548A7">
      <w:pPr>
        <w:widowControl w:val="0"/>
        <w:pBdr>
          <w:top w:val="nil"/>
          <w:left w:val="nil"/>
          <w:bottom w:val="nil"/>
          <w:right w:val="nil"/>
          <w:between w:val="nil"/>
        </w:pBdr>
        <w:spacing w:before="5" w:line="276" w:lineRule="auto"/>
        <w:rPr>
          <w:color w:val="000000"/>
        </w:rPr>
      </w:pPr>
    </w:p>
    <w:p w14:paraId="04BEB62A" w14:textId="77777777" w:rsidR="005548A7" w:rsidRDefault="00AE73F0">
      <w:pPr>
        <w:widowControl w:val="0"/>
        <w:numPr>
          <w:ilvl w:val="0"/>
          <w:numId w:val="6"/>
        </w:numPr>
        <w:pBdr>
          <w:top w:val="nil"/>
          <w:left w:val="nil"/>
          <w:bottom w:val="nil"/>
          <w:right w:val="nil"/>
          <w:between w:val="nil"/>
        </w:pBdr>
        <w:tabs>
          <w:tab w:val="left" w:pos="1224"/>
        </w:tabs>
        <w:spacing w:line="276" w:lineRule="auto"/>
        <w:ind w:left="981" w:right="622" w:firstLine="0"/>
        <w:rPr>
          <w:color w:val="000000"/>
        </w:rPr>
      </w:pPr>
      <w:r>
        <w:rPr>
          <w:i/>
          <w:iCs/>
          <w:color w:val="000000"/>
        </w:rPr>
        <w:t>Realizar actos de exhibicionismo corporal o sexuales simulados o no, con fin lascivo o sexual.</w:t>
      </w:r>
    </w:p>
    <w:p w14:paraId="235F17A4" w14:textId="77777777" w:rsidR="005548A7" w:rsidRDefault="00AE73F0">
      <w:pPr>
        <w:spacing w:before="237" w:line="276" w:lineRule="auto"/>
        <w:ind w:left="981" w:right="619"/>
        <w:jc w:val="both"/>
      </w:pPr>
      <w:r>
        <w:rPr>
          <w:i/>
          <w:iCs/>
        </w:rPr>
        <w:t>“(...)quién cometa este delito se le impondrá: en el caso del inciso a) o b) pena de prisión de cinco a diez años y multa de quinientos a mil días; en el caso del inciso c) pena de prisión de cuatro a nueve años y de cuatrocientos a novecientos días multa; en el caso del inciso d) se estará a lo dispuesto en el artículo 52, del Capítulo I, del Título Tercero, del presente Código; en el caso del inciso e) o f) pena de prisión de siete a doce años y multa de ochocientos a dos mil quinientos días.(...)”</w:t>
      </w:r>
    </w:p>
    <w:p w14:paraId="121AB2C4" w14:textId="77777777" w:rsidR="005548A7" w:rsidRDefault="00AE73F0">
      <w:pPr>
        <w:spacing w:before="239" w:line="276" w:lineRule="auto"/>
        <w:ind w:left="981" w:right="618"/>
        <w:jc w:val="both"/>
      </w:pPr>
      <w:proofErr w:type="spellStart"/>
      <w:r>
        <w:rPr>
          <w:i/>
          <w:iCs/>
        </w:rPr>
        <w:lastRenderedPageBreak/>
        <w:t>Capitulo</w:t>
      </w:r>
      <w:proofErr w:type="spellEnd"/>
      <w:r>
        <w:rPr>
          <w:i/>
          <w:iCs/>
        </w:rPr>
        <w:t xml:space="preserve"> </w:t>
      </w:r>
      <w:proofErr w:type="gramStart"/>
      <w:r>
        <w:rPr>
          <w:i/>
          <w:iCs/>
        </w:rPr>
        <w:t>V:Trata</w:t>
      </w:r>
      <w:proofErr w:type="gramEnd"/>
      <w:r>
        <w:rPr>
          <w:i/>
          <w:iCs/>
        </w:rPr>
        <w:t xml:space="preserve"> de Personas Menores de Dieciocho Años de Edad o de Personas que no tienen Capacidad para comprender el Significado del Hecho o de Personas que no tienen Capacidad para Resistirlo.</w:t>
      </w:r>
    </w:p>
    <w:p w14:paraId="742A5D7B" w14:textId="440BA0CB" w:rsidR="005548A7" w:rsidRPr="00574ABD" w:rsidRDefault="00AE73F0" w:rsidP="00574ABD">
      <w:pPr>
        <w:spacing w:before="241" w:line="276" w:lineRule="auto"/>
        <w:ind w:left="981" w:right="618"/>
        <w:jc w:val="both"/>
      </w:pPr>
      <w:r>
        <w:rPr>
          <w:i/>
          <w:iCs/>
        </w:rPr>
        <w:t xml:space="preserve">Artículo 366 </w:t>
      </w:r>
      <w:proofErr w:type="gramStart"/>
      <w:r>
        <w:rPr>
          <w:i/>
          <w:iCs/>
        </w:rPr>
        <w:t>Ter.-</w:t>
      </w:r>
      <w:proofErr w:type="gramEnd"/>
      <w:r>
        <w:rPr>
          <w:i/>
          <w:iCs/>
        </w:rPr>
        <w:t xml:space="preserve"> Comete el delito de tráfico de menores, quien traslade a un menor de dieciséis años de edad o lo entregue a un tercero, de manera ilícita, fuera del territorio nacional, con el propósito de obtener un beneficio económico indebido por el traslado o la entrega del menor. A quienes cometan el delito a que se refiere el presente artículo se les impondrá una pena de tres a diez años de prisión y de cuatrocientos a mil días multa.”</w:t>
      </w:r>
    </w:p>
    <w:p w14:paraId="18513318" w14:textId="77777777" w:rsidR="005548A7" w:rsidRDefault="00AE73F0" w:rsidP="00574ABD">
      <w:pPr>
        <w:keepNext/>
        <w:keepLines/>
        <w:pBdr>
          <w:top w:val="nil"/>
          <w:left w:val="nil"/>
          <w:bottom w:val="nil"/>
          <w:right w:val="nil"/>
          <w:between w:val="nil"/>
        </w:pBdr>
        <w:spacing w:before="239" w:line="276" w:lineRule="auto"/>
        <w:ind w:right="-164"/>
        <w:rPr>
          <w:color w:val="000000"/>
        </w:rPr>
      </w:pPr>
      <w:r>
        <w:rPr>
          <w:b/>
          <w:bCs/>
          <w:color w:val="000000"/>
        </w:rPr>
        <w:t>NECESIDAD DEL AUMENTO DE LAS PENAS DESDE EL DERECHO PENAL</w:t>
      </w:r>
    </w:p>
    <w:p w14:paraId="7E21D97C" w14:textId="77777777" w:rsidR="005548A7" w:rsidRDefault="00AE73F0" w:rsidP="00574ABD">
      <w:pPr>
        <w:widowControl w:val="0"/>
        <w:pBdr>
          <w:top w:val="nil"/>
          <w:left w:val="nil"/>
          <w:bottom w:val="nil"/>
          <w:right w:val="nil"/>
          <w:between w:val="nil"/>
        </w:pBdr>
        <w:tabs>
          <w:tab w:val="left" w:pos="9356"/>
        </w:tabs>
        <w:spacing w:before="236" w:line="276" w:lineRule="auto"/>
        <w:ind w:left="-284" w:right="261"/>
        <w:jc w:val="both"/>
        <w:rPr>
          <w:color w:val="000000"/>
        </w:rPr>
      </w:pPr>
      <w:r>
        <w:rPr>
          <w:color w:val="000000"/>
        </w:rPr>
        <w:t>La instrumentalización de menores de edad como insumo de las organizaciones criminales para la comisión y ejecución de actos delictivos por parte de grupos insurgentes, no ha sido una situación ajena a la realidad del país, menos aún, como factor influyente en la problemática social que lo afecta. Se ha destacado la vulnerabilidad de los niños, niñas y adolescentes en el flagelo del reclutamiento, así como las graves consecuencias físicas, psicológicas y sociales que sufren como resultado de su participación en actividades armadas. A modo de ejemplo, podemos citar la incorporación sistemática ejecutada por grupos subversivos, entre ellos las FARC y el ELN, aprovechando la falta de oportunidades y la ausencia de la presencia institucional del Estado en los territorios de influencia subversiva, las conclusiones de las investigaciones revelan que los niños, niñas y adolescentes reclutados, eran sometidos a condiciones inhumanas, obligados a cometer actos violentos y a enfrentar situaciones extremas que afectan su desarrollo integral. Situación que claramente no cesó con la desmovilización de este grupo alzado en armas, como quiera que esta reprochable actividad fue asumida por el ELN y otras organizaciones criminales como los Grupos Armados Organizados -GAO- y Grupos Armados Organizados Residuales -GAOR-.</w:t>
      </w:r>
    </w:p>
    <w:p w14:paraId="73A16BF8" w14:textId="77777777" w:rsidR="005548A7" w:rsidRDefault="00AE73F0" w:rsidP="00574ABD">
      <w:pPr>
        <w:widowControl w:val="0"/>
        <w:pBdr>
          <w:top w:val="nil"/>
          <w:left w:val="nil"/>
          <w:bottom w:val="nil"/>
          <w:right w:val="nil"/>
          <w:between w:val="nil"/>
        </w:pBdr>
        <w:tabs>
          <w:tab w:val="left" w:pos="9356"/>
        </w:tabs>
        <w:spacing w:before="240" w:line="276" w:lineRule="auto"/>
        <w:ind w:left="-284" w:right="261"/>
        <w:jc w:val="both"/>
        <w:rPr>
          <w:color w:val="000000"/>
        </w:rPr>
      </w:pPr>
      <w:r>
        <w:rPr>
          <w:color w:val="000000"/>
        </w:rPr>
        <w:t>No hay margen a duda sobre la responsabilidad del Estado Colombiano, de acuerdo con nuestro ordenamiento jurídico interno y los tratados internacionales suscritos y ratificados, en especial, la “Convención sobre los Derechos del Niño”, proteger la vida, integridad y libertad de todos los niños de Colombia, en particular los más vulnerables, refiriéndose de manera especial a aquellos que habitan en regiones de alta influencia de los grupos armados al margen de la ley.</w:t>
      </w:r>
    </w:p>
    <w:p w14:paraId="12B8081A" w14:textId="77777777" w:rsidR="005548A7" w:rsidRDefault="00AE73F0" w:rsidP="00574ABD">
      <w:pPr>
        <w:widowControl w:val="0"/>
        <w:pBdr>
          <w:top w:val="nil"/>
          <w:left w:val="nil"/>
          <w:bottom w:val="nil"/>
          <w:right w:val="nil"/>
          <w:between w:val="nil"/>
        </w:pBdr>
        <w:tabs>
          <w:tab w:val="left" w:pos="9356"/>
        </w:tabs>
        <w:spacing w:before="242" w:line="276" w:lineRule="auto"/>
        <w:ind w:left="-284" w:right="261"/>
        <w:jc w:val="both"/>
        <w:rPr>
          <w:color w:val="000000"/>
        </w:rPr>
      </w:pPr>
      <w:r>
        <w:rPr>
          <w:color w:val="000000"/>
        </w:rPr>
        <w:t>Así, la política estatal se enfocó en sustraer del conflicto armado a los menores de edad, lo que constituye una clara e indubitable violación al derecho internacional humanitario.</w:t>
      </w:r>
    </w:p>
    <w:p w14:paraId="02B4E70F" w14:textId="3E2C498F" w:rsidR="00574ABD" w:rsidRDefault="00AE73F0" w:rsidP="00574ABD">
      <w:pPr>
        <w:widowControl w:val="0"/>
        <w:pBdr>
          <w:top w:val="nil"/>
          <w:left w:val="nil"/>
          <w:bottom w:val="nil"/>
          <w:right w:val="nil"/>
          <w:between w:val="nil"/>
        </w:pBdr>
        <w:tabs>
          <w:tab w:val="left" w:pos="9356"/>
        </w:tabs>
        <w:spacing w:before="244" w:line="276" w:lineRule="auto"/>
        <w:ind w:left="-284" w:right="261"/>
        <w:jc w:val="both"/>
        <w:rPr>
          <w:color w:val="000000"/>
        </w:rPr>
      </w:pPr>
      <w:r>
        <w:rPr>
          <w:color w:val="000000"/>
        </w:rPr>
        <w:t xml:space="preserve">No obstante, en la actualidad la utilización de menores de edad ha migrado a la delincuencia común, donde la organización de sus estructuras, se han percatado de la necesidad de acomodarse a la persecución estatal, aprovechándose de importantes factores como la crisis social, la falta de </w:t>
      </w:r>
    </w:p>
    <w:p w14:paraId="440EBD21" w14:textId="37CC8F86" w:rsidR="008B1D99" w:rsidRDefault="008B1D99" w:rsidP="00574ABD">
      <w:pPr>
        <w:widowControl w:val="0"/>
        <w:pBdr>
          <w:top w:val="nil"/>
          <w:left w:val="nil"/>
          <w:bottom w:val="nil"/>
          <w:right w:val="nil"/>
          <w:between w:val="nil"/>
        </w:pBdr>
        <w:tabs>
          <w:tab w:val="left" w:pos="9356"/>
        </w:tabs>
        <w:spacing w:before="244" w:line="276" w:lineRule="auto"/>
        <w:ind w:left="-284" w:right="261"/>
        <w:jc w:val="both"/>
        <w:rPr>
          <w:color w:val="000000"/>
        </w:rPr>
      </w:pPr>
    </w:p>
    <w:p w14:paraId="3DAACD4A" w14:textId="77777777" w:rsidR="008B1D99" w:rsidRDefault="008B1D99" w:rsidP="00574ABD">
      <w:pPr>
        <w:widowControl w:val="0"/>
        <w:pBdr>
          <w:top w:val="nil"/>
          <w:left w:val="nil"/>
          <w:bottom w:val="nil"/>
          <w:right w:val="nil"/>
          <w:between w:val="nil"/>
        </w:pBdr>
        <w:tabs>
          <w:tab w:val="left" w:pos="9356"/>
        </w:tabs>
        <w:spacing w:before="244" w:line="276" w:lineRule="auto"/>
        <w:ind w:left="-284" w:right="261"/>
        <w:jc w:val="both"/>
        <w:rPr>
          <w:color w:val="000000"/>
        </w:rPr>
      </w:pPr>
    </w:p>
    <w:p w14:paraId="391B7C6D" w14:textId="353D10A9" w:rsidR="005548A7" w:rsidRDefault="00AE73F0" w:rsidP="00574ABD">
      <w:pPr>
        <w:widowControl w:val="0"/>
        <w:pBdr>
          <w:top w:val="nil"/>
          <w:left w:val="nil"/>
          <w:bottom w:val="nil"/>
          <w:right w:val="nil"/>
          <w:between w:val="nil"/>
        </w:pBdr>
        <w:tabs>
          <w:tab w:val="left" w:pos="9356"/>
        </w:tabs>
        <w:spacing w:before="244" w:line="276" w:lineRule="auto"/>
        <w:ind w:left="-284" w:right="261"/>
        <w:jc w:val="both"/>
        <w:rPr>
          <w:color w:val="000000"/>
        </w:rPr>
      </w:pPr>
      <w:r>
        <w:rPr>
          <w:color w:val="000000"/>
        </w:rPr>
        <w:lastRenderedPageBreak/>
        <w:t>oportunidades que agobia a la juventud, las supuestas retribuciones económicas y la flexibilización punitiva del Estado frente al menor infractor, hace más atractivo su incursión en la vida criminal.</w:t>
      </w:r>
    </w:p>
    <w:p w14:paraId="6E81372A" w14:textId="77777777" w:rsidR="005548A7" w:rsidRDefault="00AE73F0" w:rsidP="00296759">
      <w:pPr>
        <w:widowControl w:val="0"/>
        <w:pBdr>
          <w:top w:val="nil"/>
          <w:left w:val="nil"/>
          <w:bottom w:val="nil"/>
          <w:right w:val="nil"/>
          <w:between w:val="nil"/>
        </w:pBdr>
        <w:spacing w:before="242" w:line="276" w:lineRule="auto"/>
        <w:ind w:left="-284" w:right="261"/>
        <w:jc w:val="both"/>
        <w:rPr>
          <w:color w:val="000000"/>
        </w:rPr>
      </w:pPr>
      <w:r>
        <w:rPr>
          <w:color w:val="000000"/>
        </w:rPr>
        <w:t>El tema del aumento punitivo no ha sido ajeno al análisis de la Corte Constitucional, quien en ejercicio de su función, ha trazado pautas que deben ser atendidas en el marco de la política criminal, a efecto de que comulguen el derecho sancionador del Estado con el respeto de los derechos fundamentales, en especial la dignidad humana, máxime ante la declaratoria de un estado de cosas inconstitucional en materia carcelaria, dicho en otras palabras, que los aumentos punitivos no obedezcan a una mera venganza. Por lo contrario, se encuentren orientados al irrestricto respeto de los fines de la pena, prevención del delito, razonabilidad y proporcionalidad de sanción penal.</w:t>
      </w:r>
    </w:p>
    <w:p w14:paraId="6E2E30BA" w14:textId="77777777" w:rsidR="005548A7" w:rsidRDefault="00AE73F0" w:rsidP="00296759">
      <w:pPr>
        <w:widowControl w:val="0"/>
        <w:pBdr>
          <w:top w:val="nil"/>
          <w:left w:val="nil"/>
          <w:bottom w:val="nil"/>
          <w:right w:val="nil"/>
          <w:between w:val="nil"/>
        </w:pBdr>
        <w:spacing w:before="241" w:line="276" w:lineRule="auto"/>
        <w:ind w:left="-284" w:right="261"/>
        <w:jc w:val="both"/>
        <w:rPr>
          <w:color w:val="000000"/>
        </w:rPr>
      </w:pPr>
      <w:r>
        <w:rPr>
          <w:color w:val="000000"/>
        </w:rPr>
        <w:t>Ha hecho carrera en un sector de la sociedad, que el aumento de la criminalidad, se combate con una política criminal más severa, esto es, con el aumento de las penas como consecuencia de la infracción del ordenamiento jurídico. Planteamiento que en principio goza de razonamiento lógico, no obstante, en la práctica, carece de efecto, de un lado por la facilidad con que la delincuencia se adapta a la política criminal del Estado y de otra, por el propio sistema judicial.</w:t>
      </w:r>
    </w:p>
    <w:p w14:paraId="7D10541D" w14:textId="77777777" w:rsidR="005548A7" w:rsidRDefault="005548A7" w:rsidP="00296759">
      <w:pPr>
        <w:widowControl w:val="0"/>
        <w:pBdr>
          <w:top w:val="nil"/>
          <w:left w:val="nil"/>
          <w:bottom w:val="nil"/>
          <w:right w:val="nil"/>
          <w:between w:val="nil"/>
        </w:pBdr>
        <w:spacing w:line="276" w:lineRule="auto"/>
        <w:ind w:left="-284" w:right="261"/>
        <w:jc w:val="both"/>
        <w:rPr>
          <w:color w:val="000000"/>
        </w:rPr>
      </w:pPr>
    </w:p>
    <w:p w14:paraId="7677E92C" w14:textId="77777777" w:rsidR="005548A7" w:rsidRDefault="00AE73F0" w:rsidP="00296759">
      <w:pPr>
        <w:widowControl w:val="0"/>
        <w:pBdr>
          <w:top w:val="nil"/>
          <w:left w:val="nil"/>
          <w:bottom w:val="nil"/>
          <w:right w:val="nil"/>
          <w:between w:val="nil"/>
        </w:pBdr>
        <w:spacing w:line="276" w:lineRule="auto"/>
        <w:ind w:left="-284" w:right="261"/>
        <w:jc w:val="both"/>
        <w:rPr>
          <w:color w:val="000000"/>
        </w:rPr>
      </w:pPr>
      <w:r>
        <w:rPr>
          <w:color w:val="000000"/>
        </w:rPr>
        <w:t>Es así como solicitudes de imposición de condenas por parte de la Fiscalía General de la Nación de sesenta años, que por decisión de la Corte Constitucional quedó en 50 años, en casos como el feminicidio y otros de relevancia social, no dejan de ser un canto a la bandera con el cual ocultar una realidad procesal de nuestro sistema judicial.</w:t>
      </w:r>
    </w:p>
    <w:p w14:paraId="71393AF0" w14:textId="77777777" w:rsidR="005548A7" w:rsidRDefault="00AE73F0" w:rsidP="00296759">
      <w:pPr>
        <w:widowControl w:val="0"/>
        <w:pBdr>
          <w:top w:val="nil"/>
          <w:left w:val="nil"/>
          <w:bottom w:val="nil"/>
          <w:right w:val="nil"/>
          <w:between w:val="nil"/>
        </w:pBdr>
        <w:spacing w:before="240" w:line="276" w:lineRule="auto"/>
        <w:ind w:left="-284" w:right="261"/>
        <w:jc w:val="both"/>
        <w:rPr>
          <w:color w:val="000000"/>
        </w:rPr>
      </w:pPr>
      <w:r>
        <w:rPr>
          <w:color w:val="000000"/>
        </w:rPr>
        <w:t>Nuestro actual estatuto procesal penal contenido en la Ley 906 de 2004, que introdujo el Sistema Penal Acusatorio, está basado en la facultad de negociación entre el ente investigador y el procesado, al punto de incluir dentro de su normatividad, el preacuerdo en sus diferentes modalidades y, el principio de oportunidad, que no es otra cosa que la excepción a la prohibición de que trata el artículo 250 Constitucional. Sin embargo, oportuno es resaltar, que dichas rebajas por prohibición expresa de la Ley 1098 de 2006, no son aplicables cuando sean víctimas menores de edad.</w:t>
      </w:r>
    </w:p>
    <w:p w14:paraId="3B96F011" w14:textId="77777777" w:rsidR="005548A7" w:rsidRDefault="00AE73F0" w:rsidP="00296759">
      <w:pPr>
        <w:widowControl w:val="0"/>
        <w:pBdr>
          <w:top w:val="nil"/>
          <w:left w:val="nil"/>
          <w:bottom w:val="nil"/>
          <w:right w:val="nil"/>
          <w:between w:val="nil"/>
        </w:pBdr>
        <w:spacing w:before="241" w:line="276" w:lineRule="auto"/>
        <w:ind w:left="-284" w:right="261"/>
        <w:jc w:val="both"/>
        <w:rPr>
          <w:color w:val="000000"/>
        </w:rPr>
      </w:pPr>
      <w:r>
        <w:rPr>
          <w:color w:val="000000"/>
        </w:rPr>
        <w:t>Por su parte, el Código Penal tiene dentro de sus principios rectores, la razonabilidad, proporcionalidad y necesidad de la sanción penal, los cuales se encuentran desarrollados en el Capítulo Segundo, artículo 54 y siguientes, bajo la denominación de criterios y reglas para la determinación de la punibilidad. De esta forma, el legislador se encargó de limitar la facultad discrecional del juez al momento de individualizar la pena, atendiendo el amplio margen punitivo dispuesto para cada tipo penal, y que la misma no se constituye una patente de curso para que el operador judicial, a su libre arbitrio, determinará, en situaciones fácticas idénticas, imponer a un procesado el máximo de pena, cuando a otro le impuso el mínimo o la mitad. Lo que, en el argot judicial, se denomina “Ley de Cuartos”.</w:t>
      </w:r>
    </w:p>
    <w:p w14:paraId="648E4C22" w14:textId="77777777" w:rsidR="00296759" w:rsidRDefault="00AE73F0" w:rsidP="00296759">
      <w:pPr>
        <w:widowControl w:val="0"/>
        <w:pBdr>
          <w:top w:val="nil"/>
          <w:left w:val="nil"/>
          <w:bottom w:val="nil"/>
          <w:right w:val="nil"/>
          <w:between w:val="nil"/>
        </w:pBdr>
        <w:spacing w:before="240" w:line="276" w:lineRule="auto"/>
        <w:ind w:left="-284" w:right="617"/>
        <w:jc w:val="both"/>
        <w:rPr>
          <w:color w:val="000000"/>
        </w:rPr>
      </w:pPr>
      <w:r>
        <w:rPr>
          <w:color w:val="000000"/>
        </w:rPr>
        <w:t xml:space="preserve">Es necesario comprender que el delito de reclutamiento de menores por tratarse de un crimen de guerra, establecido en el catálogo de delitos del Estatuto de Roma, como una violación al Derecho </w:t>
      </w:r>
    </w:p>
    <w:p w14:paraId="70E246B6" w14:textId="77777777" w:rsidR="008B1D99" w:rsidRDefault="008B1D99" w:rsidP="00296759">
      <w:pPr>
        <w:widowControl w:val="0"/>
        <w:pBdr>
          <w:top w:val="nil"/>
          <w:left w:val="nil"/>
          <w:bottom w:val="nil"/>
          <w:right w:val="nil"/>
          <w:between w:val="nil"/>
        </w:pBdr>
        <w:spacing w:before="240" w:line="276" w:lineRule="auto"/>
        <w:ind w:left="-284" w:right="617"/>
        <w:jc w:val="both"/>
        <w:rPr>
          <w:color w:val="000000"/>
        </w:rPr>
      </w:pPr>
    </w:p>
    <w:p w14:paraId="28847ECA" w14:textId="7A001994" w:rsidR="005548A7" w:rsidRDefault="00AE73F0" w:rsidP="00296759">
      <w:pPr>
        <w:widowControl w:val="0"/>
        <w:pBdr>
          <w:top w:val="nil"/>
          <w:left w:val="nil"/>
          <w:bottom w:val="nil"/>
          <w:right w:val="nil"/>
          <w:between w:val="nil"/>
        </w:pBdr>
        <w:spacing w:before="240" w:line="276" w:lineRule="auto"/>
        <w:ind w:left="-284" w:right="617"/>
        <w:jc w:val="both"/>
        <w:rPr>
          <w:color w:val="000000"/>
        </w:rPr>
      </w:pPr>
      <w:r>
        <w:rPr>
          <w:color w:val="000000"/>
        </w:rPr>
        <w:lastRenderedPageBreak/>
        <w:t xml:space="preserve">Internacional Humanitario que afecta a sujetos de especial protección constitucional como lo son los menores de edad, debe ser sancionado con la máxima severidad. Por ello, la categoría de la sanción debe estar dentro de las más altas del sistema penal colombiano, </w:t>
      </w:r>
      <w:r>
        <w:t>sancionando</w:t>
      </w:r>
      <w:r>
        <w:rPr>
          <w:color w:val="000000"/>
        </w:rPr>
        <w:t xml:space="preserve"> con una pena privativa de la libertad entre los 480 meses hasta los 600 meses de prisión, por la vulneración del bien jurídico </w:t>
      </w:r>
      <w:proofErr w:type="spellStart"/>
      <w:r>
        <w:rPr>
          <w:color w:val="000000"/>
        </w:rPr>
        <w:t>tutelable</w:t>
      </w:r>
      <w:proofErr w:type="spellEnd"/>
      <w:r>
        <w:rPr>
          <w:color w:val="000000"/>
        </w:rPr>
        <w:t>.</w:t>
      </w:r>
    </w:p>
    <w:p w14:paraId="7E00D136" w14:textId="77777777" w:rsidR="005548A7" w:rsidRDefault="00AE73F0" w:rsidP="00296759">
      <w:pPr>
        <w:widowControl w:val="0"/>
        <w:pBdr>
          <w:top w:val="nil"/>
          <w:left w:val="nil"/>
          <w:bottom w:val="nil"/>
          <w:right w:val="nil"/>
          <w:between w:val="nil"/>
        </w:pBdr>
        <w:tabs>
          <w:tab w:val="left" w:pos="9356"/>
        </w:tabs>
        <w:spacing w:before="241" w:line="276" w:lineRule="auto"/>
        <w:ind w:left="-284" w:right="617"/>
        <w:jc w:val="both"/>
        <w:rPr>
          <w:color w:val="000000"/>
        </w:rPr>
      </w:pPr>
      <w:r>
        <w:rPr>
          <w:color w:val="000000"/>
        </w:rPr>
        <w:t>Estos elementos en conjunto, hacen de mayor relevancia el aumento en el mínimo punitivo, dado que, es éste el punto de partida de los operadores judiciales al momento de individualizar la pena, independientemente que la conducta se haya realizado con o sin circunstancias de agravación punitiva, lo que dista mucho de las taxativas circunstancias genéricas de agravación punitiva, conllevando un mayor impacto social y de prevención de cara a la utilización de menores en actividades delictivas. En igual medida, es oportuno mantener los agravantes punitivos, como elemento diferenciador en la gravedad de la conducta, dado que no es lo mismo utilizar a menores de 14 años, quienes cuentan con un menor desarrollo intelectual, mayor grado de inmadurez sicológica entre otros aspectos, con aquellos que superan dicho margen de edad.</w:t>
      </w:r>
    </w:p>
    <w:p w14:paraId="00670FEA" w14:textId="77777777" w:rsidR="005548A7" w:rsidRDefault="00AE73F0" w:rsidP="00296759">
      <w:pPr>
        <w:keepNext/>
        <w:pBdr>
          <w:top w:val="nil"/>
          <w:left w:val="nil"/>
          <w:bottom w:val="nil"/>
          <w:right w:val="nil"/>
          <w:between w:val="nil"/>
        </w:pBdr>
        <w:tabs>
          <w:tab w:val="left" w:pos="9356"/>
        </w:tabs>
        <w:spacing w:before="240" w:after="60" w:line="276" w:lineRule="auto"/>
        <w:ind w:left="-284"/>
        <w:jc w:val="both"/>
        <w:rPr>
          <w:b/>
          <w:bCs/>
          <w:i/>
          <w:iCs/>
          <w:color w:val="000000"/>
        </w:rPr>
      </w:pPr>
      <w:r>
        <w:rPr>
          <w:b/>
          <w:bCs/>
          <w:i/>
          <w:iCs/>
          <w:color w:val="000000"/>
        </w:rPr>
        <w:t>El fin preventivo de la pena en la jurisprudencia constitucional colombiana</w:t>
      </w:r>
    </w:p>
    <w:p w14:paraId="0CDA2AE6" w14:textId="77777777" w:rsidR="005548A7" w:rsidRDefault="005548A7" w:rsidP="00296759">
      <w:pPr>
        <w:widowControl w:val="0"/>
        <w:pBdr>
          <w:top w:val="nil"/>
          <w:left w:val="nil"/>
          <w:bottom w:val="nil"/>
          <w:right w:val="nil"/>
          <w:between w:val="nil"/>
        </w:pBdr>
        <w:tabs>
          <w:tab w:val="left" w:pos="9356"/>
        </w:tabs>
        <w:spacing w:before="9" w:line="276" w:lineRule="auto"/>
        <w:ind w:left="-284"/>
        <w:rPr>
          <w:color w:val="000000"/>
        </w:rPr>
      </w:pPr>
    </w:p>
    <w:p w14:paraId="28AC7773" w14:textId="77777777" w:rsidR="005548A7" w:rsidRDefault="00AE73F0" w:rsidP="00296759">
      <w:pPr>
        <w:widowControl w:val="0"/>
        <w:pBdr>
          <w:top w:val="nil"/>
          <w:left w:val="nil"/>
          <w:bottom w:val="nil"/>
          <w:right w:val="nil"/>
          <w:between w:val="nil"/>
        </w:pBdr>
        <w:tabs>
          <w:tab w:val="left" w:pos="9356"/>
        </w:tabs>
        <w:spacing w:line="276" w:lineRule="auto"/>
        <w:ind w:left="-284" w:right="619"/>
        <w:jc w:val="both"/>
        <w:rPr>
          <w:color w:val="000000"/>
        </w:rPr>
      </w:pPr>
      <w:r>
        <w:rPr>
          <w:color w:val="000000"/>
        </w:rPr>
        <w:t xml:space="preserve">El </w:t>
      </w:r>
      <w:proofErr w:type="spellStart"/>
      <w:r>
        <w:rPr>
          <w:i/>
          <w:iCs/>
          <w:color w:val="000000"/>
        </w:rPr>
        <w:t>ius</w:t>
      </w:r>
      <w:proofErr w:type="spellEnd"/>
      <w:r>
        <w:rPr>
          <w:i/>
          <w:iCs/>
          <w:color w:val="000000"/>
        </w:rPr>
        <w:t xml:space="preserve"> </w:t>
      </w:r>
      <w:proofErr w:type="spellStart"/>
      <w:r>
        <w:rPr>
          <w:i/>
          <w:iCs/>
          <w:color w:val="000000"/>
        </w:rPr>
        <w:t>puniendi</w:t>
      </w:r>
      <w:proofErr w:type="spellEnd"/>
      <w:r>
        <w:rPr>
          <w:i/>
          <w:iCs/>
          <w:color w:val="000000"/>
        </w:rPr>
        <w:t xml:space="preserve"> </w:t>
      </w:r>
      <w:r>
        <w:rPr>
          <w:color w:val="000000"/>
        </w:rPr>
        <w:t>es la representación del poder ejercida por el Estado para castigar a los individuos que de algún modo actúan por fuera de la ley, en la actualidad este ha sido utilizado como promotor del buen comportamiento y así mantener un equilibrio social estableciendo claramente lo que está permitido y lo que no lo está. En Colombia el sistema de justicia está diseñado para castigar de una manera severa y ejemplar con el fin preventivo de evitar la comisión de conductas delictuales con posteridad.</w:t>
      </w:r>
    </w:p>
    <w:p w14:paraId="7B6F39FA" w14:textId="77777777" w:rsidR="005548A7" w:rsidRDefault="00AE73F0" w:rsidP="00296759">
      <w:pPr>
        <w:widowControl w:val="0"/>
        <w:pBdr>
          <w:top w:val="nil"/>
          <w:left w:val="nil"/>
          <w:bottom w:val="nil"/>
          <w:right w:val="nil"/>
          <w:between w:val="nil"/>
        </w:pBdr>
        <w:tabs>
          <w:tab w:val="left" w:pos="9356"/>
        </w:tabs>
        <w:spacing w:before="239" w:line="276" w:lineRule="auto"/>
        <w:ind w:left="-284" w:right="616"/>
        <w:jc w:val="both"/>
        <w:rPr>
          <w:color w:val="000000"/>
        </w:rPr>
      </w:pPr>
      <w:r>
        <w:rPr>
          <w:color w:val="000000"/>
        </w:rPr>
        <w:t xml:space="preserve">Las funciones que debe cumplir la pena según la Corte Constitucional, son la </w:t>
      </w:r>
      <w:r>
        <w:rPr>
          <w:b/>
          <w:bCs/>
          <w:color w:val="000000"/>
        </w:rPr>
        <w:t>prevención general</w:t>
      </w:r>
      <w:r>
        <w:rPr>
          <w:color w:val="000000"/>
        </w:rPr>
        <w:t>, la retribución justa en donde la condena impuesta a una persona infractora de la ley penal sea equivalente al daño que causo; la prevención especial que busca prevenir que el condenado reincida el mismo delito; la reinserción social determina que con la imposición de una pena exista una resocialización efectiva y el condenado pueda reintegrarse a la sociedad y por último la protección al condenado función del Estado de verificar que el condenado no sea víctima de amenazas o retribuciones de las víctimas con ocasión a sus actos delictivos. (Sentencia C-261, 2016).</w:t>
      </w:r>
    </w:p>
    <w:p w14:paraId="75101A26" w14:textId="77777777" w:rsidR="005548A7" w:rsidRDefault="00AE73F0" w:rsidP="00296759">
      <w:pPr>
        <w:widowControl w:val="0"/>
        <w:pBdr>
          <w:top w:val="nil"/>
          <w:left w:val="nil"/>
          <w:bottom w:val="nil"/>
          <w:right w:val="nil"/>
          <w:between w:val="nil"/>
        </w:pBdr>
        <w:tabs>
          <w:tab w:val="left" w:pos="9356"/>
        </w:tabs>
        <w:spacing w:before="239" w:line="276" w:lineRule="auto"/>
        <w:ind w:left="-284"/>
        <w:jc w:val="both"/>
        <w:rPr>
          <w:color w:val="000000"/>
        </w:rPr>
      </w:pPr>
      <w:r>
        <w:rPr>
          <w:color w:val="000000"/>
        </w:rPr>
        <w:t>La Corte Constitucional establece que:</w:t>
      </w:r>
    </w:p>
    <w:p w14:paraId="05C822D0" w14:textId="77777777" w:rsidR="005548A7" w:rsidRDefault="005548A7" w:rsidP="00296759">
      <w:pPr>
        <w:widowControl w:val="0"/>
        <w:pBdr>
          <w:top w:val="nil"/>
          <w:left w:val="nil"/>
          <w:bottom w:val="nil"/>
          <w:right w:val="nil"/>
          <w:between w:val="nil"/>
        </w:pBdr>
        <w:tabs>
          <w:tab w:val="left" w:pos="9356"/>
        </w:tabs>
        <w:spacing w:before="7" w:line="276" w:lineRule="auto"/>
        <w:ind w:left="-284"/>
        <w:rPr>
          <w:color w:val="000000"/>
        </w:rPr>
      </w:pPr>
    </w:p>
    <w:p w14:paraId="7B74E0C5" w14:textId="77777777" w:rsidR="00296759" w:rsidRDefault="00AE73F0" w:rsidP="00296759">
      <w:pPr>
        <w:tabs>
          <w:tab w:val="left" w:pos="9356"/>
        </w:tabs>
        <w:spacing w:line="276" w:lineRule="auto"/>
        <w:ind w:left="-284" w:right="614"/>
        <w:jc w:val="both"/>
        <w:rPr>
          <w:i/>
          <w:iCs/>
        </w:rPr>
      </w:pPr>
      <w:r>
        <w:rPr>
          <w:i/>
          <w:iCs/>
        </w:rPr>
        <w:t xml:space="preserve">“Al respecto de la finalidad de la pena, ella tiene en nuestro sistema jurídico un fin preventivo, que se cumple básicamente en el momento del establecimiento legislativo de la sanción, la cual se presenta como la amenaza de un mal ante la violación de las prohibiciones; un fin retributivo, que se manifiesta en el momento de la imposición judicial de la pena, y un fin resocializador que orienta la ejecución de la misma, de conformidad con los principios humanistas y las normas de derecho </w:t>
      </w:r>
    </w:p>
    <w:p w14:paraId="69EC348A" w14:textId="2AC24F9C" w:rsidR="005548A7" w:rsidRDefault="00AE73F0">
      <w:pPr>
        <w:spacing w:line="276" w:lineRule="auto"/>
        <w:ind w:left="262" w:right="614"/>
        <w:jc w:val="both"/>
      </w:pPr>
      <w:r>
        <w:rPr>
          <w:i/>
          <w:iCs/>
        </w:rPr>
        <w:lastRenderedPageBreak/>
        <w:t>internacional adoptadas. Ha considerado también que “sólo son compatibles con los derechos humanos penas que tiendan a la resocialización del condenado, esto es a su incorporación a la sociedad como un sujeto que la engrandece, con lo cual además se contribuye a la prevención general y la seguridad de la coexistencia, todo lo cual excluye la posibilidad de imponer la pena capital (Sentencia C- 806, 2002).”</w:t>
      </w:r>
    </w:p>
    <w:p w14:paraId="25A88E11" w14:textId="77777777" w:rsidR="005548A7" w:rsidRDefault="00AE73F0" w:rsidP="008B1D99">
      <w:pPr>
        <w:widowControl w:val="0"/>
        <w:pBdr>
          <w:top w:val="nil"/>
          <w:left w:val="nil"/>
          <w:bottom w:val="nil"/>
          <w:right w:val="nil"/>
          <w:between w:val="nil"/>
        </w:pBdr>
        <w:spacing w:before="241" w:line="276" w:lineRule="auto"/>
        <w:ind w:left="-284" w:right="403"/>
        <w:jc w:val="both"/>
        <w:rPr>
          <w:color w:val="000000"/>
        </w:rPr>
      </w:pPr>
      <w:r>
        <w:rPr>
          <w:color w:val="000000"/>
        </w:rPr>
        <w:t>La pena tiene en nuestro sistema jurídico un fin preventivo, que se cumple básicamente en el momento del establecimiento legislativo de la sanción, la cual se presenta como la amenaza de un mal ante la violación de las prohibiciones; un fin retributivo, que se manifiesta en el momento de la imposición judicial de la pena, y un fin resocializador que orienta la ejecución de la misma, de conformidad con los principios humanistas y las normas de derecho internacional adoptadas (Sentencia C-430, 1996).</w:t>
      </w:r>
    </w:p>
    <w:p w14:paraId="4E5EE649" w14:textId="77777777" w:rsidR="005548A7" w:rsidRDefault="005548A7" w:rsidP="008B1D99">
      <w:pPr>
        <w:widowControl w:val="0"/>
        <w:pBdr>
          <w:top w:val="nil"/>
          <w:left w:val="nil"/>
          <w:bottom w:val="nil"/>
          <w:right w:val="nil"/>
          <w:between w:val="nil"/>
        </w:pBdr>
        <w:spacing w:line="276" w:lineRule="auto"/>
        <w:ind w:left="-284" w:right="403"/>
        <w:jc w:val="both"/>
        <w:rPr>
          <w:color w:val="000000"/>
        </w:rPr>
      </w:pPr>
    </w:p>
    <w:p w14:paraId="29B55CA2" w14:textId="77777777" w:rsidR="005548A7" w:rsidRDefault="00AE73F0" w:rsidP="008B1D99">
      <w:pPr>
        <w:widowControl w:val="0"/>
        <w:pBdr>
          <w:top w:val="nil"/>
          <w:left w:val="nil"/>
          <w:bottom w:val="nil"/>
          <w:right w:val="nil"/>
          <w:between w:val="nil"/>
        </w:pBdr>
        <w:spacing w:line="276" w:lineRule="auto"/>
        <w:ind w:left="-284" w:right="403"/>
        <w:jc w:val="both"/>
        <w:rPr>
          <w:color w:val="000000"/>
        </w:rPr>
      </w:pPr>
      <w:r>
        <w:rPr>
          <w:color w:val="000000"/>
        </w:rPr>
        <w:t>En esta línea argumentativa, la Corte Constitucional se ha pronunciado sobre las teorías existentes, resaltando el máximo organismo que nuestro ordenamiento jurídico se basa en teorías absolutas y relativas:</w:t>
      </w:r>
    </w:p>
    <w:p w14:paraId="2DAF6BB9" w14:textId="77777777" w:rsidR="005548A7" w:rsidRDefault="00AE73F0" w:rsidP="008B1D99">
      <w:pPr>
        <w:widowControl w:val="0"/>
        <w:pBdr>
          <w:top w:val="nil"/>
          <w:left w:val="nil"/>
          <w:bottom w:val="nil"/>
          <w:right w:val="nil"/>
          <w:between w:val="nil"/>
        </w:pBdr>
        <w:spacing w:before="240" w:line="276" w:lineRule="auto"/>
        <w:ind w:left="-284" w:right="403"/>
        <w:jc w:val="both"/>
        <w:rPr>
          <w:color w:val="000000"/>
        </w:rPr>
      </w:pPr>
      <w:r>
        <w:rPr>
          <w:color w:val="000000"/>
        </w:rPr>
        <w:t>Teorías Absolutas. Esta teoría define que la pena tiene una marcada tendencia compensatoria y busca resarcir el daño cometido por el infractor. Dentro de las tendencias de la teoría absoluta se incluyen las teorías de la expiación y la retribución. (…)</w:t>
      </w:r>
    </w:p>
    <w:p w14:paraId="3DC46CE0" w14:textId="77777777" w:rsidR="005548A7" w:rsidRDefault="00AE73F0" w:rsidP="008B1D99">
      <w:pPr>
        <w:widowControl w:val="0"/>
        <w:pBdr>
          <w:top w:val="nil"/>
          <w:left w:val="nil"/>
          <w:bottom w:val="nil"/>
          <w:right w:val="nil"/>
          <w:between w:val="nil"/>
        </w:pBdr>
        <w:spacing w:before="241" w:line="276" w:lineRule="auto"/>
        <w:ind w:left="-284" w:right="403"/>
        <w:jc w:val="both"/>
        <w:rPr>
          <w:color w:val="000000"/>
        </w:rPr>
      </w:pPr>
      <w:r>
        <w:rPr>
          <w:color w:val="000000"/>
        </w:rPr>
        <w:t>Teoría de la expiación. La pena supone una expiación moral, una especie de reconciliación del sujeto activo con la norma penal transgredida y con la sociedad, de allí que la pena tenga una dimensión de arrepentimiento del delincuente y la aceptación social de aquel acto de contrición, que se traduce en la liberación de su culpa (…).</w:t>
      </w:r>
    </w:p>
    <w:p w14:paraId="3391B0F5" w14:textId="77777777" w:rsidR="005548A7" w:rsidRDefault="00AE73F0" w:rsidP="008B1D99">
      <w:pPr>
        <w:widowControl w:val="0"/>
        <w:pBdr>
          <w:top w:val="nil"/>
          <w:left w:val="nil"/>
          <w:bottom w:val="nil"/>
          <w:right w:val="nil"/>
          <w:between w:val="nil"/>
        </w:pBdr>
        <w:spacing w:before="241" w:line="276" w:lineRule="auto"/>
        <w:ind w:left="-284" w:right="403"/>
        <w:jc w:val="both"/>
        <w:rPr>
          <w:color w:val="000000"/>
        </w:rPr>
      </w:pPr>
      <w:r>
        <w:rPr>
          <w:color w:val="000000"/>
        </w:rPr>
        <w:t>Teoría de la retribución. Se considera de una parte la realización del anhelo de justicia como fundamento del derecho o necesidad moral o social, y de otra, la prohibición de instrumentalizar al individuo en procura del bienestar social o común. La imposición de una pena se justifica por tratarse de una necesidad moral generada por el acto delictivo (…).</w:t>
      </w:r>
    </w:p>
    <w:p w14:paraId="773E69D6" w14:textId="77777777" w:rsidR="005548A7" w:rsidRDefault="00AE73F0" w:rsidP="008B1D99">
      <w:pPr>
        <w:widowControl w:val="0"/>
        <w:pBdr>
          <w:top w:val="nil"/>
          <w:left w:val="nil"/>
          <w:bottom w:val="nil"/>
          <w:right w:val="nil"/>
          <w:between w:val="nil"/>
        </w:pBdr>
        <w:spacing w:before="240" w:line="276" w:lineRule="auto"/>
        <w:ind w:left="-284" w:right="403"/>
        <w:jc w:val="both"/>
        <w:rPr>
          <w:color w:val="000000"/>
        </w:rPr>
      </w:pPr>
      <w:r>
        <w:rPr>
          <w:color w:val="000000"/>
        </w:rPr>
        <w:t>Teorías Relativas. Con esta teoría, se pretende a través de la pena, el cumplimiento de determinados fines como son la prevención del delito y la protección de determinados bienes jurídicos, que se derivan de las obligaciones del Estado, fundadas en el mantenimiento de un orden social.</w:t>
      </w:r>
    </w:p>
    <w:p w14:paraId="306F37D8" w14:textId="77777777" w:rsidR="005548A7" w:rsidRDefault="00AE73F0" w:rsidP="008B1D99">
      <w:pPr>
        <w:widowControl w:val="0"/>
        <w:pBdr>
          <w:top w:val="nil"/>
          <w:left w:val="nil"/>
          <w:bottom w:val="nil"/>
          <w:right w:val="nil"/>
          <w:between w:val="nil"/>
        </w:pBdr>
        <w:spacing w:before="240" w:line="276" w:lineRule="auto"/>
        <w:ind w:left="-284" w:right="403"/>
        <w:jc w:val="both"/>
        <w:rPr>
          <w:color w:val="000000"/>
        </w:rPr>
      </w:pPr>
      <w:r>
        <w:rPr>
          <w:color w:val="000000"/>
        </w:rPr>
        <w:t>Teoría de la prevención general negativa. Esta teoría parte de la idea de que la pena tiene una finalidad intimidatoria, pues busca coaccionar psicológicamente a los potenciales delincuentes, de tal manera que mediante la amenaza y la ejecución posterior de la pena se logre hacer desistir la comisión de hechos punibles (…).</w:t>
      </w:r>
    </w:p>
    <w:p w14:paraId="643BF939" w14:textId="33C23088" w:rsidR="008B1D99" w:rsidRDefault="00AE73F0" w:rsidP="008B1D99">
      <w:pPr>
        <w:widowControl w:val="0"/>
        <w:pBdr>
          <w:top w:val="nil"/>
          <w:left w:val="nil"/>
          <w:bottom w:val="nil"/>
          <w:right w:val="nil"/>
          <w:between w:val="nil"/>
        </w:pBdr>
        <w:tabs>
          <w:tab w:val="left" w:pos="9214"/>
        </w:tabs>
        <w:spacing w:before="240" w:line="276" w:lineRule="auto"/>
        <w:ind w:left="-142" w:right="403" w:hanging="142"/>
        <w:jc w:val="both"/>
        <w:rPr>
          <w:color w:val="000000"/>
        </w:rPr>
      </w:pPr>
      <w:r>
        <w:rPr>
          <w:color w:val="000000"/>
        </w:rPr>
        <w:t xml:space="preserve">Teoría de la prevención general positiva. La base de esta teoría es el respeto al orden social, </w:t>
      </w:r>
      <w:r w:rsidR="008B1D99">
        <w:rPr>
          <w:color w:val="000000"/>
        </w:rPr>
        <w:t xml:space="preserve">que </w:t>
      </w:r>
      <w:r>
        <w:rPr>
          <w:color w:val="000000"/>
        </w:rPr>
        <w:t xml:space="preserve">se </w:t>
      </w:r>
    </w:p>
    <w:p w14:paraId="3DD1911E" w14:textId="77777777" w:rsidR="008B1D99" w:rsidRDefault="008B1D99" w:rsidP="00FB2EFD">
      <w:pPr>
        <w:widowControl w:val="0"/>
        <w:pBdr>
          <w:top w:val="nil"/>
          <w:left w:val="nil"/>
          <w:bottom w:val="nil"/>
          <w:right w:val="nil"/>
          <w:between w:val="nil"/>
        </w:pBdr>
        <w:spacing w:before="240" w:line="276" w:lineRule="auto"/>
        <w:ind w:right="403"/>
        <w:jc w:val="both"/>
        <w:rPr>
          <w:color w:val="000000"/>
        </w:rPr>
      </w:pPr>
    </w:p>
    <w:p w14:paraId="35BE321C" w14:textId="13E11AE5" w:rsidR="005548A7" w:rsidRDefault="00AE73F0" w:rsidP="00D57FE9">
      <w:pPr>
        <w:widowControl w:val="0"/>
        <w:pBdr>
          <w:top w:val="nil"/>
          <w:left w:val="nil"/>
          <w:bottom w:val="nil"/>
          <w:right w:val="nil"/>
          <w:between w:val="nil"/>
        </w:pBdr>
        <w:spacing w:before="240" w:line="276" w:lineRule="auto"/>
        <w:ind w:right="69"/>
        <w:jc w:val="both"/>
        <w:rPr>
          <w:color w:val="000000"/>
        </w:rPr>
      </w:pPr>
      <w:r>
        <w:rPr>
          <w:color w:val="000000"/>
        </w:rPr>
        <w:lastRenderedPageBreak/>
        <w:t>configura como un modelo de orientación para las interacciones sociales, por lo que los hombres puedan esperar siempre, en sus relaciones con los demás, que las normas vigentes serán respetadas por sus semejantes (…).</w:t>
      </w:r>
    </w:p>
    <w:p w14:paraId="5C953170" w14:textId="77777777" w:rsidR="005548A7" w:rsidRDefault="00AE73F0" w:rsidP="00D57FE9">
      <w:pPr>
        <w:widowControl w:val="0"/>
        <w:pBdr>
          <w:top w:val="nil"/>
          <w:left w:val="nil"/>
          <w:bottom w:val="nil"/>
          <w:right w:val="nil"/>
          <w:between w:val="nil"/>
        </w:pBdr>
        <w:spacing w:before="241" w:line="276" w:lineRule="auto"/>
        <w:ind w:right="69"/>
        <w:jc w:val="both"/>
        <w:rPr>
          <w:color w:val="000000"/>
        </w:rPr>
      </w:pPr>
      <w:r>
        <w:rPr>
          <w:color w:val="000000"/>
        </w:rPr>
        <w:t>Teoría de la prevención especial. Esta teoría se dirige al autor concebido individualmente. Este criterio busca proteger los bienes jurídicos a través de la lesión de otros bienes jurídicos, bien sea de forma indirecta o psicológica (corrección o intimidación), o de manera directa y física (</w:t>
      </w:r>
      <w:proofErr w:type="spellStart"/>
      <w:r>
        <w:rPr>
          <w:color w:val="000000"/>
        </w:rPr>
        <w:t>inocuización</w:t>
      </w:r>
      <w:proofErr w:type="spellEnd"/>
      <w:r>
        <w:rPr>
          <w:color w:val="000000"/>
        </w:rPr>
        <w:t>- incapacidad para hacer daño) (…) (Sentencia C-328, 2016).</w:t>
      </w:r>
    </w:p>
    <w:p w14:paraId="62968AA6" w14:textId="77777777" w:rsidR="005548A7" w:rsidRDefault="00AE73F0" w:rsidP="00D57FE9">
      <w:pPr>
        <w:widowControl w:val="0"/>
        <w:pBdr>
          <w:top w:val="nil"/>
          <w:left w:val="nil"/>
          <w:bottom w:val="nil"/>
          <w:right w:val="nil"/>
          <w:between w:val="nil"/>
        </w:pBdr>
        <w:spacing w:before="240" w:line="276" w:lineRule="auto"/>
        <w:ind w:right="69"/>
        <w:jc w:val="both"/>
        <w:rPr>
          <w:color w:val="000000"/>
        </w:rPr>
      </w:pPr>
      <w:r>
        <w:rPr>
          <w:color w:val="000000"/>
        </w:rPr>
        <w:t>Aumentar las penas de los delitos relacionados con el reclutamiento ilícito y el uso de menores en la comisión de delitos, envía un mensaje claro y contundente a la sociedad, en el cual se demuestra una mayor protección jurídica a los derechos e intereses de los menores, derivado en consecuencias jurídicas más severas del sistema penal para aquellos que los transgredan y vulneren.</w:t>
      </w:r>
    </w:p>
    <w:p w14:paraId="4451F0E6" w14:textId="77777777" w:rsidR="005548A7" w:rsidRDefault="00AE73F0">
      <w:pPr>
        <w:widowControl w:val="0"/>
        <w:spacing w:before="160" w:line="276" w:lineRule="auto"/>
        <w:ind w:right="622"/>
        <w:jc w:val="both"/>
        <w:rPr>
          <w:b/>
          <w:bCs/>
        </w:rPr>
      </w:pPr>
      <w:r>
        <w:rPr>
          <w:b/>
          <w:bCs/>
        </w:rPr>
        <w:t xml:space="preserve">REFERENCIAS: </w:t>
      </w:r>
    </w:p>
    <w:p w14:paraId="1693854B" w14:textId="77777777" w:rsidR="005548A7" w:rsidRDefault="00AE73F0" w:rsidP="00C40F46">
      <w:pPr>
        <w:widowControl w:val="0"/>
        <w:spacing w:before="240" w:after="240" w:line="276" w:lineRule="auto"/>
        <w:ind w:right="364"/>
        <w:jc w:val="both"/>
        <w:rPr>
          <w:b/>
          <w:bCs/>
        </w:rPr>
      </w:pPr>
      <w:r>
        <w:rPr>
          <w:b/>
          <w:bCs/>
        </w:rPr>
        <w:t>Fuentes normativas</w:t>
      </w:r>
    </w:p>
    <w:p w14:paraId="346D4AA4" w14:textId="77777777" w:rsidR="005548A7" w:rsidRPr="00853324" w:rsidRDefault="00AE73F0" w:rsidP="00D57FE9">
      <w:pPr>
        <w:widowControl w:val="0"/>
        <w:numPr>
          <w:ilvl w:val="0"/>
          <w:numId w:val="2"/>
        </w:numPr>
        <w:tabs>
          <w:tab w:val="left" w:pos="9202"/>
        </w:tabs>
        <w:spacing w:before="240" w:line="276" w:lineRule="auto"/>
        <w:ind w:right="506"/>
        <w:jc w:val="both"/>
      </w:pPr>
      <w:r w:rsidRPr="00853324">
        <w:t>Colombia, Congreso de la República. “Informe de ponencia para primer debate en la Cámara de Representantes del Proyecto de Ley No. 517 de 2026 Cámara - 145 de 2024 Senado”. Bogotá: Gaceta del Congreso, 7 de abril de 2026.</w:t>
      </w:r>
    </w:p>
    <w:p w14:paraId="5FD5387D" w14:textId="77777777" w:rsidR="005548A7" w:rsidRPr="00853324" w:rsidRDefault="00AE73F0" w:rsidP="00D57FE9">
      <w:pPr>
        <w:widowControl w:val="0"/>
        <w:numPr>
          <w:ilvl w:val="0"/>
          <w:numId w:val="2"/>
        </w:numPr>
        <w:tabs>
          <w:tab w:val="left" w:pos="9202"/>
        </w:tabs>
        <w:spacing w:line="276" w:lineRule="auto"/>
        <w:ind w:right="506"/>
        <w:jc w:val="both"/>
      </w:pPr>
      <w:r w:rsidRPr="00853324">
        <w:t xml:space="preserve">Colombia. Constitución Política de Colombia. 2a ed. Bogotá: </w:t>
      </w:r>
      <w:proofErr w:type="spellStart"/>
      <w:r w:rsidRPr="00853324">
        <w:t>Legis</w:t>
      </w:r>
      <w:proofErr w:type="spellEnd"/>
      <w:r w:rsidRPr="00853324">
        <w:t>, 2022.</w:t>
      </w:r>
    </w:p>
    <w:p w14:paraId="11E4F51F" w14:textId="77777777" w:rsidR="005548A7" w:rsidRPr="00853324" w:rsidRDefault="00AE73F0" w:rsidP="00D57FE9">
      <w:pPr>
        <w:widowControl w:val="0"/>
        <w:numPr>
          <w:ilvl w:val="0"/>
          <w:numId w:val="2"/>
        </w:numPr>
        <w:tabs>
          <w:tab w:val="left" w:pos="9202"/>
        </w:tabs>
        <w:spacing w:line="276" w:lineRule="auto"/>
        <w:ind w:right="506"/>
        <w:jc w:val="both"/>
      </w:pPr>
      <w:r w:rsidRPr="00853324">
        <w:t>Colombia, Congreso de la República. “Ley 599 de 2000: Por la cual se expide el Código Penal”. Diario Oficial No. 44.097, 24 de julio de 2000.</w:t>
      </w:r>
    </w:p>
    <w:p w14:paraId="179C5458" w14:textId="77777777" w:rsidR="005548A7" w:rsidRPr="00853324" w:rsidRDefault="00AE73F0" w:rsidP="00D57FE9">
      <w:pPr>
        <w:widowControl w:val="0"/>
        <w:numPr>
          <w:ilvl w:val="0"/>
          <w:numId w:val="2"/>
        </w:numPr>
        <w:tabs>
          <w:tab w:val="left" w:pos="9202"/>
        </w:tabs>
        <w:spacing w:line="276" w:lineRule="auto"/>
        <w:ind w:right="506"/>
        <w:jc w:val="both"/>
      </w:pPr>
      <w:r w:rsidRPr="00853324">
        <w:t>Colombia, Congreso de la República. “Ley 1098 de 2006: Por la cual se expide el Código de la Infancia y la Adolescencia”. Diario Oficial No. 46.446, 8 de noviembre de 2006.</w:t>
      </w:r>
    </w:p>
    <w:p w14:paraId="635C82A4" w14:textId="77777777" w:rsidR="005548A7" w:rsidRPr="00853324" w:rsidRDefault="00AE73F0" w:rsidP="00D57FE9">
      <w:pPr>
        <w:widowControl w:val="0"/>
        <w:numPr>
          <w:ilvl w:val="0"/>
          <w:numId w:val="2"/>
        </w:numPr>
        <w:tabs>
          <w:tab w:val="left" w:pos="9202"/>
        </w:tabs>
        <w:spacing w:after="240" w:line="276" w:lineRule="auto"/>
        <w:ind w:right="506"/>
        <w:jc w:val="both"/>
      </w:pPr>
      <w:r w:rsidRPr="00853324">
        <w:t>Ley 1622 de 2013. Por medio de la cual se expide el estatuto de ciudadanía juvenil y se dictan otras disposiciones. 29 de abril de 2013. D.O. No. 48.776.</w:t>
      </w:r>
    </w:p>
    <w:p w14:paraId="3FF80A6E" w14:textId="12889228" w:rsidR="005548A7" w:rsidRPr="00BE444F" w:rsidRDefault="00AE73F0" w:rsidP="00BE444F">
      <w:pPr>
        <w:widowControl w:val="0"/>
        <w:spacing w:before="240" w:after="240" w:line="276" w:lineRule="auto"/>
        <w:ind w:right="506"/>
        <w:jc w:val="both"/>
        <w:rPr>
          <w:b/>
          <w:bCs/>
        </w:rPr>
      </w:pPr>
      <w:r w:rsidRPr="00853324">
        <w:rPr>
          <w:b/>
          <w:bCs/>
        </w:rPr>
        <w:t>Jurisprudencia</w:t>
      </w:r>
    </w:p>
    <w:p w14:paraId="205C5095" w14:textId="77777777" w:rsidR="005548A7" w:rsidRPr="00853324" w:rsidRDefault="00AE73F0" w:rsidP="00D57FE9">
      <w:pPr>
        <w:widowControl w:val="0"/>
        <w:numPr>
          <w:ilvl w:val="0"/>
          <w:numId w:val="16"/>
        </w:numPr>
        <w:tabs>
          <w:tab w:val="left" w:pos="9202"/>
        </w:tabs>
        <w:spacing w:after="240" w:line="276" w:lineRule="auto"/>
        <w:ind w:right="506"/>
        <w:jc w:val="both"/>
      </w:pPr>
      <w:r w:rsidRPr="00853324">
        <w:t xml:space="preserve">Corte Constitucional de Colombia. (3 de octubre de 2002). Sentencia C-806/02 (M.P. Eduardo Montealegre </w:t>
      </w:r>
      <w:proofErr w:type="spellStart"/>
      <w:r w:rsidRPr="00853324">
        <w:t>Lynett</w:t>
      </w:r>
      <w:proofErr w:type="spellEnd"/>
      <w:r w:rsidRPr="00853324">
        <w:t>).</w:t>
      </w:r>
      <w:hyperlink r:id="rId14">
        <w:r w:rsidRPr="00853324">
          <w:t xml:space="preserve"> </w:t>
        </w:r>
      </w:hyperlink>
      <w:hyperlink r:id="rId15">
        <w:r w:rsidRPr="00853324">
          <w:rPr>
            <w:color w:val="1155CC"/>
            <w:u w:val="single"/>
          </w:rPr>
          <w:t>https://www.corteconstitucional.gov.co/relatoria/2002/C-806-02.htm</w:t>
        </w:r>
      </w:hyperlink>
    </w:p>
    <w:p w14:paraId="108C3A73" w14:textId="77777777" w:rsidR="005548A7" w:rsidRPr="00853324" w:rsidRDefault="00AE73F0" w:rsidP="00D57FE9">
      <w:pPr>
        <w:widowControl w:val="0"/>
        <w:numPr>
          <w:ilvl w:val="0"/>
          <w:numId w:val="16"/>
        </w:numPr>
        <w:tabs>
          <w:tab w:val="left" w:pos="8789"/>
          <w:tab w:val="left" w:pos="9214"/>
        </w:tabs>
        <w:spacing w:before="241" w:line="276" w:lineRule="auto"/>
        <w:ind w:right="69"/>
        <w:jc w:val="both"/>
      </w:pPr>
      <w:r w:rsidRPr="00853324">
        <w:t>Corte Constitucional de Colombia. (22 de junio de 2016). Sentencia C-328/16 (M.P. Alberto Rojas Ríos).</w:t>
      </w:r>
      <w:hyperlink r:id="rId16">
        <w:r w:rsidRPr="00853324">
          <w:t xml:space="preserve"> </w:t>
        </w:r>
      </w:hyperlink>
      <w:hyperlink r:id="rId17">
        <w:r w:rsidRPr="00853324">
          <w:rPr>
            <w:color w:val="1155CC"/>
            <w:u w:val="single"/>
          </w:rPr>
          <w:t>https://www.corteconstitucional.gov.co/relatoria/2016/C-328-16.htm</w:t>
        </w:r>
      </w:hyperlink>
    </w:p>
    <w:p w14:paraId="4C03BBE9" w14:textId="6FBA1D94" w:rsidR="00C40F46" w:rsidRPr="00853324" w:rsidRDefault="00C40F46" w:rsidP="00D57FE9">
      <w:pPr>
        <w:widowControl w:val="0"/>
        <w:numPr>
          <w:ilvl w:val="0"/>
          <w:numId w:val="16"/>
        </w:numPr>
        <w:tabs>
          <w:tab w:val="left" w:pos="8789"/>
        </w:tabs>
        <w:spacing w:before="241" w:line="276" w:lineRule="auto"/>
        <w:ind w:right="69"/>
        <w:jc w:val="both"/>
      </w:pPr>
      <w:r w:rsidRPr="00853324">
        <w:t xml:space="preserve">Corte Constitucional de Colombia. (22 de febrero de 2012). Sentencia C-121/12 (M.P. Luis Ernesto Vargas Silva). </w:t>
      </w:r>
      <w:hyperlink r:id="rId18" w:tgtFrame="_blank" w:history="1">
        <w:r w:rsidRPr="00853324">
          <w:rPr>
            <w:rStyle w:val="Hipervnculo"/>
          </w:rPr>
          <w:t>https://www.corteconstitucional.gov.co/relatoria/2012/C-121-12.htm</w:t>
        </w:r>
      </w:hyperlink>
    </w:p>
    <w:p w14:paraId="51A2DED9" w14:textId="2877B8C9" w:rsidR="00FB2EFD" w:rsidRDefault="00C40F46" w:rsidP="00D57FE9">
      <w:pPr>
        <w:widowControl w:val="0"/>
        <w:numPr>
          <w:ilvl w:val="0"/>
          <w:numId w:val="16"/>
        </w:numPr>
        <w:tabs>
          <w:tab w:val="left" w:pos="8789"/>
          <w:tab w:val="left" w:pos="9214"/>
        </w:tabs>
        <w:spacing w:before="241" w:line="276" w:lineRule="auto"/>
        <w:ind w:right="69"/>
        <w:jc w:val="both"/>
      </w:pPr>
      <w:r w:rsidRPr="00853324">
        <w:t>Corte Constitucional de Colombia. (22 de noviembre de 2011). Sentencia C-876/11 (</w:t>
      </w:r>
      <w:proofErr w:type="spellStart"/>
      <w:r w:rsidRPr="00853324">
        <w:t>M.</w:t>
      </w:r>
      <w:proofErr w:type="gramStart"/>
      <w:r w:rsidRPr="00853324">
        <w:t>P.Juan</w:t>
      </w:r>
      <w:proofErr w:type="spellEnd"/>
      <w:proofErr w:type="gramEnd"/>
      <w:r w:rsidRPr="00853324">
        <w:t xml:space="preserve"> </w:t>
      </w:r>
    </w:p>
    <w:p w14:paraId="23FF353A" w14:textId="2182BC68" w:rsidR="00D57FE9" w:rsidRDefault="00D57FE9" w:rsidP="00D57FE9">
      <w:pPr>
        <w:widowControl w:val="0"/>
        <w:tabs>
          <w:tab w:val="left" w:pos="8789"/>
          <w:tab w:val="left" w:pos="9214"/>
        </w:tabs>
        <w:spacing w:before="241" w:line="276" w:lineRule="auto"/>
        <w:ind w:right="69"/>
        <w:jc w:val="both"/>
      </w:pPr>
    </w:p>
    <w:p w14:paraId="7C3A631A" w14:textId="2EE9926B" w:rsidR="00C40F46" w:rsidRPr="00853324" w:rsidRDefault="00C40F46" w:rsidP="00C40F46">
      <w:pPr>
        <w:widowControl w:val="0"/>
        <w:numPr>
          <w:ilvl w:val="0"/>
          <w:numId w:val="16"/>
        </w:numPr>
        <w:tabs>
          <w:tab w:val="left" w:pos="8789"/>
          <w:tab w:val="left" w:pos="9214"/>
        </w:tabs>
        <w:spacing w:before="241" w:line="276" w:lineRule="auto"/>
        <w:ind w:right="506"/>
        <w:jc w:val="both"/>
      </w:pPr>
      <w:r w:rsidRPr="00853324">
        <w:lastRenderedPageBreak/>
        <w:t xml:space="preserve">Carlos Henao Pérez). </w:t>
      </w:r>
      <w:hyperlink r:id="rId19" w:tgtFrame="_blank" w:history="1">
        <w:r w:rsidRPr="00853324">
          <w:rPr>
            <w:rStyle w:val="Hipervnculo"/>
          </w:rPr>
          <w:t>https://www.corteconstitucional.gov.co/relatoria/2011/C-876-11.htm</w:t>
        </w:r>
      </w:hyperlink>
    </w:p>
    <w:p w14:paraId="2BFB39E4" w14:textId="58798921" w:rsidR="00C40F46" w:rsidRPr="00853324" w:rsidRDefault="00C40F46" w:rsidP="00C40F46">
      <w:pPr>
        <w:widowControl w:val="0"/>
        <w:numPr>
          <w:ilvl w:val="0"/>
          <w:numId w:val="16"/>
        </w:numPr>
        <w:tabs>
          <w:tab w:val="left" w:pos="8789"/>
          <w:tab w:val="left" w:pos="9214"/>
        </w:tabs>
        <w:spacing w:before="241" w:line="276" w:lineRule="auto"/>
        <w:ind w:right="506"/>
        <w:jc w:val="both"/>
      </w:pPr>
      <w:r w:rsidRPr="00853324">
        <w:t xml:space="preserve">Corte Constitucional de Colombia. (15 de julio de 2009). Sentencia C-468/09 (M.P. María Victoria Calle Correa). </w:t>
      </w:r>
      <w:hyperlink r:id="rId20" w:tgtFrame="_blank" w:history="1">
        <w:r w:rsidRPr="00853324">
          <w:rPr>
            <w:rStyle w:val="Hipervnculo"/>
          </w:rPr>
          <w:t>https://www.corteconstitucional.gov.co/relatoria/2009/C-468-09.htm</w:t>
        </w:r>
      </w:hyperlink>
    </w:p>
    <w:p w14:paraId="506032F3" w14:textId="77777777" w:rsidR="00C40F46" w:rsidRPr="00853324" w:rsidRDefault="00C40F46" w:rsidP="00C40F46">
      <w:pPr>
        <w:pStyle w:val="NormalWeb"/>
        <w:numPr>
          <w:ilvl w:val="0"/>
          <w:numId w:val="16"/>
        </w:numPr>
        <w:tabs>
          <w:tab w:val="left" w:pos="8789"/>
          <w:tab w:val="left" w:pos="9214"/>
        </w:tabs>
        <w:ind w:right="506"/>
        <w:rPr>
          <w:rFonts w:asciiTheme="majorHAnsi" w:hAnsiTheme="majorHAnsi" w:cstheme="majorHAnsi"/>
        </w:rPr>
      </w:pPr>
      <w:r w:rsidRPr="00853324">
        <w:rPr>
          <w:rFonts w:asciiTheme="majorHAnsi" w:hAnsiTheme="majorHAnsi" w:cstheme="majorHAnsi"/>
        </w:rPr>
        <w:t xml:space="preserve">Corte Constitucional de Colombia. (13 de febrero de 2002). Sentencia C-092/02 (M.P. Jaime </w:t>
      </w:r>
      <w:proofErr w:type="spellStart"/>
      <w:r w:rsidRPr="00853324">
        <w:rPr>
          <w:rFonts w:asciiTheme="majorHAnsi" w:hAnsiTheme="majorHAnsi" w:cstheme="majorHAnsi"/>
        </w:rPr>
        <w:t>Araújo</w:t>
      </w:r>
      <w:proofErr w:type="spellEnd"/>
      <w:r w:rsidRPr="00853324">
        <w:rPr>
          <w:rFonts w:asciiTheme="majorHAnsi" w:hAnsiTheme="majorHAnsi" w:cstheme="majorHAnsi"/>
        </w:rPr>
        <w:t xml:space="preserve"> Rentería). </w:t>
      </w:r>
      <w:hyperlink r:id="rId21" w:tgtFrame="_blank" w:history="1">
        <w:r w:rsidRPr="00853324">
          <w:rPr>
            <w:rStyle w:val="Hipervnculo"/>
            <w:rFonts w:asciiTheme="majorHAnsi" w:hAnsiTheme="majorHAnsi" w:cstheme="majorHAnsi"/>
          </w:rPr>
          <w:t>https://www.corteconstitucional.gov.co/relatoria/2002/C-092-02.htm</w:t>
        </w:r>
      </w:hyperlink>
    </w:p>
    <w:p w14:paraId="6E3253CA" w14:textId="60FCC08A" w:rsidR="00C40F46" w:rsidRPr="00853324" w:rsidRDefault="00C40F46" w:rsidP="00C40F46">
      <w:pPr>
        <w:pStyle w:val="Ttulo3"/>
        <w:tabs>
          <w:tab w:val="left" w:pos="8789"/>
          <w:tab w:val="left" w:pos="9214"/>
        </w:tabs>
        <w:ind w:right="506"/>
        <w:rPr>
          <w:rFonts w:asciiTheme="majorHAnsi" w:hAnsiTheme="majorHAnsi" w:cstheme="majorHAnsi"/>
          <w:sz w:val="24"/>
          <w:szCs w:val="24"/>
        </w:rPr>
      </w:pPr>
    </w:p>
    <w:p w14:paraId="6EAB0AD7" w14:textId="77777777" w:rsidR="005548A7" w:rsidRPr="00853324" w:rsidRDefault="00AE73F0" w:rsidP="00C40F46">
      <w:pPr>
        <w:widowControl w:val="0"/>
        <w:tabs>
          <w:tab w:val="left" w:pos="8789"/>
          <w:tab w:val="left" w:pos="9214"/>
        </w:tabs>
        <w:spacing w:before="240" w:after="240" w:line="276" w:lineRule="auto"/>
        <w:ind w:right="506"/>
        <w:jc w:val="both"/>
        <w:rPr>
          <w:b/>
          <w:bCs/>
        </w:rPr>
      </w:pPr>
      <w:r w:rsidRPr="00853324">
        <w:rPr>
          <w:b/>
          <w:bCs/>
        </w:rPr>
        <w:t>Informes y Documentos de Entidades</w:t>
      </w:r>
    </w:p>
    <w:p w14:paraId="32CBDBBC" w14:textId="77777777" w:rsidR="005548A7" w:rsidRPr="00853324" w:rsidRDefault="00AE73F0" w:rsidP="00C40F46">
      <w:pPr>
        <w:widowControl w:val="0"/>
        <w:numPr>
          <w:ilvl w:val="0"/>
          <w:numId w:val="1"/>
        </w:numPr>
        <w:tabs>
          <w:tab w:val="left" w:pos="8789"/>
          <w:tab w:val="left" w:pos="9214"/>
        </w:tabs>
        <w:spacing w:before="240" w:line="276" w:lineRule="auto"/>
        <w:ind w:right="506"/>
        <w:jc w:val="both"/>
      </w:pPr>
      <w:r w:rsidRPr="00853324">
        <w:t>Comisión para el Esclarecimiento de la Verdad, la Convivencia y la No Repetición (CEV). Informe Final: Reclutamiento Forzado de Niños, Niñas y Adolescentes durante el conflicto armado en Colombia. Bogotá: CEV, 2022.</w:t>
      </w:r>
    </w:p>
    <w:p w14:paraId="51B97810" w14:textId="77777777" w:rsidR="005548A7" w:rsidRPr="00853324" w:rsidRDefault="00AE73F0" w:rsidP="00C40F46">
      <w:pPr>
        <w:widowControl w:val="0"/>
        <w:numPr>
          <w:ilvl w:val="0"/>
          <w:numId w:val="1"/>
        </w:numPr>
        <w:tabs>
          <w:tab w:val="left" w:pos="8789"/>
          <w:tab w:val="left" w:pos="9214"/>
        </w:tabs>
        <w:spacing w:line="276" w:lineRule="auto"/>
        <w:ind w:right="506"/>
        <w:jc w:val="both"/>
      </w:pPr>
      <w:r w:rsidRPr="00853324">
        <w:t>Fiscalía General de la Nación. Radicado No. 20249430001701 de 2024. Bogotá: FGN, 2024.</w:t>
      </w:r>
    </w:p>
    <w:p w14:paraId="533FE390" w14:textId="77777777" w:rsidR="005548A7" w:rsidRPr="00853324" w:rsidRDefault="00AE73F0" w:rsidP="00C40F46">
      <w:pPr>
        <w:widowControl w:val="0"/>
        <w:numPr>
          <w:ilvl w:val="0"/>
          <w:numId w:val="1"/>
        </w:numPr>
        <w:tabs>
          <w:tab w:val="left" w:pos="8789"/>
          <w:tab w:val="left" w:pos="9214"/>
        </w:tabs>
        <w:spacing w:line="276" w:lineRule="auto"/>
        <w:ind w:right="506"/>
        <w:jc w:val="both"/>
      </w:pPr>
      <w:r w:rsidRPr="00853324">
        <w:t>Instituto Colombiano de Bienestar Familiar (ICBF). Radicado No. 20242010000003571 de 2024. Bogotá: ICBF, 2024.</w:t>
      </w:r>
    </w:p>
    <w:p w14:paraId="5509FEC7" w14:textId="77777777" w:rsidR="005548A7" w:rsidRPr="00853324" w:rsidRDefault="00AE73F0" w:rsidP="00C40F46">
      <w:pPr>
        <w:widowControl w:val="0"/>
        <w:numPr>
          <w:ilvl w:val="0"/>
          <w:numId w:val="1"/>
        </w:numPr>
        <w:tabs>
          <w:tab w:val="left" w:pos="8789"/>
          <w:tab w:val="left" w:pos="9214"/>
        </w:tabs>
        <w:spacing w:line="276" w:lineRule="auto"/>
        <w:ind w:right="506"/>
        <w:jc w:val="both"/>
      </w:pPr>
      <w:r w:rsidRPr="00853324">
        <w:t xml:space="preserve">Jurisdicción Especial para la Paz (JEP). </w:t>
      </w:r>
      <w:proofErr w:type="spellStart"/>
      <w:r w:rsidRPr="00853324">
        <w:t>Macrocaso</w:t>
      </w:r>
      <w:proofErr w:type="spellEnd"/>
      <w:r w:rsidRPr="00853324">
        <w:t xml:space="preserve"> 07: Reclutamiento y utilización de niñas y niños en el conflicto armado. Bogotá: JEP, 2023.</w:t>
      </w:r>
    </w:p>
    <w:p w14:paraId="7B7FEE9B" w14:textId="77777777" w:rsidR="005548A7" w:rsidRPr="00853324" w:rsidRDefault="00AE73F0" w:rsidP="00C40F46">
      <w:pPr>
        <w:numPr>
          <w:ilvl w:val="0"/>
          <w:numId w:val="3"/>
        </w:numPr>
        <w:tabs>
          <w:tab w:val="left" w:pos="8789"/>
          <w:tab w:val="left" w:pos="9214"/>
        </w:tabs>
        <w:spacing w:line="276" w:lineRule="auto"/>
        <w:ind w:right="506"/>
        <w:jc w:val="both"/>
      </w:pPr>
      <w:r w:rsidRPr="00853324">
        <w:t>Consejería Presidencial para los Derechos Humanos y Asuntos Internacionales. (2021). Informe sobre el reclutamiento, uso y utilización de niños, niñas y adolescentes por grupos armados organizados y grupos delictivos organizados: Colombia 2016-2020. Presidencia de la República de Colombia.</w:t>
      </w:r>
    </w:p>
    <w:p w14:paraId="75F1BA19"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Global </w:t>
      </w:r>
      <w:proofErr w:type="spellStart"/>
      <w:r w:rsidRPr="00853324">
        <w:t>Protection</w:t>
      </w:r>
      <w:proofErr w:type="spellEnd"/>
      <w:r w:rsidRPr="00853324">
        <w:t xml:space="preserve"> </w:t>
      </w:r>
      <w:proofErr w:type="spellStart"/>
      <w:r w:rsidRPr="00853324">
        <w:t>Cluster</w:t>
      </w:r>
      <w:proofErr w:type="spellEnd"/>
      <w:r w:rsidRPr="00853324">
        <w:t xml:space="preserve">. (s. f.). </w:t>
      </w:r>
      <w:proofErr w:type="spellStart"/>
      <w:r w:rsidRPr="00853324">
        <w:t>Forced</w:t>
      </w:r>
      <w:proofErr w:type="spellEnd"/>
      <w:r w:rsidRPr="00853324">
        <w:t xml:space="preserve"> </w:t>
      </w:r>
      <w:proofErr w:type="spellStart"/>
      <w:r w:rsidRPr="00853324">
        <w:t>Recruitment</w:t>
      </w:r>
      <w:proofErr w:type="spellEnd"/>
      <w:r w:rsidRPr="00853324">
        <w:t>.</w:t>
      </w:r>
      <w:hyperlink r:id="rId22">
        <w:r w:rsidRPr="00853324">
          <w:t xml:space="preserve"> </w:t>
        </w:r>
      </w:hyperlink>
      <w:hyperlink r:id="rId23">
        <w:r w:rsidRPr="00853324">
          <w:rPr>
            <w:color w:val="1155CC"/>
            <w:u w:val="single"/>
          </w:rPr>
          <w:t>https://globalprotectioncluster.org/Forced_Recruitment</w:t>
        </w:r>
      </w:hyperlink>
    </w:p>
    <w:p w14:paraId="557D52C8" w14:textId="77777777" w:rsidR="005548A7" w:rsidRPr="00853324" w:rsidRDefault="00AE73F0" w:rsidP="00C40F46">
      <w:pPr>
        <w:numPr>
          <w:ilvl w:val="0"/>
          <w:numId w:val="3"/>
        </w:numPr>
        <w:tabs>
          <w:tab w:val="left" w:pos="8789"/>
          <w:tab w:val="left" w:pos="9214"/>
        </w:tabs>
        <w:spacing w:line="276" w:lineRule="auto"/>
        <w:ind w:right="506"/>
        <w:jc w:val="both"/>
      </w:pPr>
      <w:r w:rsidRPr="00853324">
        <w:t>Instituto Colombiano de Bienestar Familiar. (s. f.). ABC: Lineamiento técnico para el restablecimiento de derechos y contribución a la reparación integral de niños, niñas y adolescentes huérfanos como consecuencia del conflicto armado. Gobierno de Colombia.</w:t>
      </w:r>
      <w:hyperlink r:id="rId24">
        <w:r w:rsidRPr="00853324">
          <w:t xml:space="preserve"> </w:t>
        </w:r>
      </w:hyperlink>
      <w:hyperlink r:id="rId25">
        <w:r w:rsidRPr="00853324">
          <w:rPr>
            <w:color w:val="1155CC"/>
            <w:u w:val="single"/>
          </w:rPr>
          <w:t>https://www.icbf.gov.co/programas-y-estrategias/proteccion/programas-especializados-y-otras-estrategias/victimas-del</w:t>
        </w:r>
      </w:hyperlink>
      <w:r w:rsidRPr="00853324">
        <w:t xml:space="preserve"> </w:t>
      </w:r>
    </w:p>
    <w:p w14:paraId="43DDACAE"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Comisión para el Esclarecimiento de la Verdad, la Convivencia y la No Repetición. (2022). Anexo estadístico capítulo niñas, niños y adolescentes: No es un mal menor. </w:t>
      </w:r>
      <w:hyperlink r:id="rId26">
        <w:r w:rsidRPr="00853324">
          <w:rPr>
            <w:color w:val="1155CC"/>
            <w:u w:val="single"/>
          </w:rPr>
          <w:t>https://www.comisiondelaverdad.co/sites/default/files/2022-08/02_Anexo_NoEsMalMenor_07302022.pdf</w:t>
        </w:r>
      </w:hyperlink>
    </w:p>
    <w:p w14:paraId="2A3669E0"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Jurisdicción Especial para la Paz. (s. f.). Caso 07: Reclutamiento y utilización de niñas y niños en el conflicto armado. </w:t>
      </w:r>
      <w:hyperlink r:id="rId27">
        <w:r w:rsidRPr="00853324">
          <w:rPr>
            <w:color w:val="1155CC"/>
            <w:u w:val="single"/>
          </w:rPr>
          <w:t>https://www.jep.gov.co/macrocasos/caso07.html</w:t>
        </w:r>
      </w:hyperlink>
    </w:p>
    <w:p w14:paraId="048887FA" w14:textId="77777777" w:rsidR="005548A7" w:rsidRPr="00853324" w:rsidRDefault="00AE73F0" w:rsidP="00C40F46">
      <w:pPr>
        <w:numPr>
          <w:ilvl w:val="0"/>
          <w:numId w:val="3"/>
        </w:numPr>
        <w:tabs>
          <w:tab w:val="left" w:pos="8789"/>
          <w:tab w:val="left" w:pos="9214"/>
        </w:tabs>
        <w:spacing w:after="240" w:line="276" w:lineRule="auto"/>
        <w:ind w:right="506"/>
        <w:jc w:val="both"/>
      </w:pPr>
      <w:r w:rsidRPr="00853324">
        <w:t>Naciones Unidas Colombia. (2024). Hoja informativa: Informe del Secretario General de Naciones Unidas sobre niñez y conflictos armados 2023 - Capítulo Colombia.</w:t>
      </w:r>
      <w:hyperlink r:id="rId28">
        <w:r w:rsidRPr="00853324">
          <w:t xml:space="preserve"> </w:t>
        </w:r>
      </w:hyperlink>
      <w:hyperlink r:id="rId29">
        <w:r w:rsidRPr="00853324">
          <w:rPr>
            <w:color w:val="1155CC"/>
            <w:u w:val="single"/>
          </w:rPr>
          <w:t>https://colombia.un.org/es</w:t>
        </w:r>
      </w:hyperlink>
    </w:p>
    <w:p w14:paraId="04D52DE2" w14:textId="77777777" w:rsidR="005548A7" w:rsidRPr="00853324" w:rsidRDefault="005548A7" w:rsidP="00C40F46">
      <w:pPr>
        <w:tabs>
          <w:tab w:val="left" w:pos="8789"/>
          <w:tab w:val="left" w:pos="9214"/>
        </w:tabs>
        <w:spacing w:line="276" w:lineRule="auto"/>
        <w:ind w:left="720" w:right="506"/>
        <w:jc w:val="both"/>
      </w:pPr>
    </w:p>
    <w:p w14:paraId="014DE317" w14:textId="77777777" w:rsidR="005548A7" w:rsidRPr="00853324" w:rsidRDefault="00AE73F0" w:rsidP="00C40F46">
      <w:pPr>
        <w:widowControl w:val="0"/>
        <w:tabs>
          <w:tab w:val="left" w:pos="8789"/>
          <w:tab w:val="left" w:pos="9214"/>
        </w:tabs>
        <w:spacing w:before="240" w:after="240" w:line="276" w:lineRule="auto"/>
        <w:ind w:left="360" w:right="506"/>
        <w:jc w:val="both"/>
        <w:rPr>
          <w:b/>
          <w:bCs/>
        </w:rPr>
      </w:pPr>
      <w:r w:rsidRPr="00853324">
        <w:rPr>
          <w:b/>
          <w:bCs/>
        </w:rPr>
        <w:t>·        Fuentes Internacionales</w:t>
      </w:r>
    </w:p>
    <w:p w14:paraId="240D8E5F" w14:textId="77777777" w:rsidR="005548A7" w:rsidRPr="00853324" w:rsidRDefault="00AE73F0" w:rsidP="00C40F46">
      <w:pPr>
        <w:widowControl w:val="0"/>
        <w:numPr>
          <w:ilvl w:val="0"/>
          <w:numId w:val="4"/>
        </w:numPr>
        <w:tabs>
          <w:tab w:val="left" w:pos="8789"/>
          <w:tab w:val="left" w:pos="9214"/>
        </w:tabs>
        <w:spacing w:before="240" w:line="276" w:lineRule="auto"/>
        <w:ind w:right="506"/>
        <w:jc w:val="both"/>
      </w:pPr>
      <w:r w:rsidRPr="00853324">
        <w:t>Naciones Unidas. Convención sobre los Derechos del Niño. Adoptada por la Asamblea General el 20 de noviembre de 1989.</w:t>
      </w:r>
    </w:p>
    <w:p w14:paraId="371BA203" w14:textId="77777777" w:rsidR="005548A7" w:rsidRPr="00853324" w:rsidRDefault="00AE73F0" w:rsidP="00C40F46">
      <w:pPr>
        <w:widowControl w:val="0"/>
        <w:numPr>
          <w:ilvl w:val="0"/>
          <w:numId w:val="4"/>
        </w:numPr>
        <w:tabs>
          <w:tab w:val="left" w:pos="8789"/>
          <w:tab w:val="left" w:pos="9214"/>
        </w:tabs>
        <w:spacing w:line="276" w:lineRule="auto"/>
        <w:ind w:right="506"/>
        <w:jc w:val="both"/>
      </w:pPr>
      <w:r w:rsidRPr="00853324">
        <w:t xml:space="preserve"> Naciones Unidas, Consejo de Seguridad. Informe “Los niños y el conflicto armado en Colombia” del Secretario General. Nueva York: ONU, 13 de febrero de 2024.</w:t>
      </w:r>
    </w:p>
    <w:p w14:paraId="3A2327B7" w14:textId="77777777" w:rsidR="005548A7" w:rsidRPr="00853324" w:rsidRDefault="00AE73F0" w:rsidP="00C40F46">
      <w:pPr>
        <w:widowControl w:val="0"/>
        <w:numPr>
          <w:ilvl w:val="0"/>
          <w:numId w:val="4"/>
        </w:numPr>
        <w:tabs>
          <w:tab w:val="left" w:pos="8789"/>
          <w:tab w:val="left" w:pos="9214"/>
        </w:tabs>
        <w:spacing w:line="276" w:lineRule="auto"/>
        <w:ind w:right="506"/>
        <w:jc w:val="both"/>
      </w:pPr>
      <w:r w:rsidRPr="00853324">
        <w:t>Naciones Unidas. Estatuto de Roma de la Corte Penal Internacional. Adoptado el 17 de julio de 1998.</w:t>
      </w:r>
    </w:p>
    <w:p w14:paraId="71B778BC"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Gobierno Nacional de Colombia &amp; Fuerzas Armadas Revolucionarias de Colombia–Ejército del Pueblo (FARC-EP). (2016, 24 de noviembre). Acuerdo final para la terminación del conflicto y la construcción de una paz estable y duradera. Jurisdicción Especial para la Paz. </w:t>
      </w:r>
      <w:hyperlink r:id="rId30">
        <w:r w:rsidRPr="00853324">
          <w:rPr>
            <w:color w:val="1155CC"/>
            <w:u w:val="single"/>
          </w:rPr>
          <w:t>https://www.jep.gov.co/Normativa/Paginas/Acuerdo-Final.aspx</w:t>
        </w:r>
      </w:hyperlink>
    </w:p>
    <w:p w14:paraId="269FBBA9"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Comité Internacional de la Cruz Roja. (1949, 12 de agosto). Geneva </w:t>
      </w:r>
      <w:proofErr w:type="spellStart"/>
      <w:r w:rsidRPr="00853324">
        <w:t>Convention</w:t>
      </w:r>
      <w:proofErr w:type="spellEnd"/>
      <w:r w:rsidRPr="00853324">
        <w:t xml:space="preserve"> (IV) </w:t>
      </w:r>
      <w:proofErr w:type="spellStart"/>
      <w:r w:rsidRPr="00853324">
        <w:t>relative</w:t>
      </w:r>
      <w:proofErr w:type="spellEnd"/>
      <w:r w:rsidRPr="00853324">
        <w:t xml:space="preserve"> to </w:t>
      </w:r>
      <w:proofErr w:type="spellStart"/>
      <w:r w:rsidRPr="00853324">
        <w:t>the</w:t>
      </w:r>
      <w:proofErr w:type="spellEnd"/>
      <w:r w:rsidRPr="00853324">
        <w:t xml:space="preserve"> </w:t>
      </w:r>
      <w:proofErr w:type="spellStart"/>
      <w:r w:rsidRPr="00853324">
        <w:t>protection</w:t>
      </w:r>
      <w:proofErr w:type="spellEnd"/>
      <w:r w:rsidRPr="00853324">
        <w:t xml:space="preserve"> of </w:t>
      </w:r>
      <w:proofErr w:type="spellStart"/>
      <w:r w:rsidRPr="00853324">
        <w:t>civilian</w:t>
      </w:r>
      <w:proofErr w:type="spellEnd"/>
      <w:r w:rsidRPr="00853324">
        <w:t xml:space="preserve"> </w:t>
      </w:r>
      <w:proofErr w:type="spellStart"/>
      <w:r w:rsidRPr="00853324">
        <w:t>persons</w:t>
      </w:r>
      <w:proofErr w:type="spellEnd"/>
      <w:r w:rsidRPr="00853324">
        <w:t xml:space="preserve"> in time of </w:t>
      </w:r>
      <w:proofErr w:type="spellStart"/>
      <w:r w:rsidRPr="00853324">
        <w:t>war</w:t>
      </w:r>
      <w:proofErr w:type="spellEnd"/>
      <w:r w:rsidRPr="00853324">
        <w:t xml:space="preserve">. </w:t>
      </w:r>
      <w:hyperlink r:id="rId31">
        <w:r w:rsidRPr="00853324">
          <w:rPr>
            <w:color w:val="1155CC"/>
            <w:u w:val="single"/>
          </w:rPr>
          <w:t>https://ihl-databases.icrc.org/en/ihl-treaties/gciv-1949</w:t>
        </w:r>
      </w:hyperlink>
    </w:p>
    <w:p w14:paraId="58EF0382"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Comité Internacional de la Cruz Roja. (1977a, 8 de junio). </w:t>
      </w:r>
      <w:proofErr w:type="spellStart"/>
      <w:r w:rsidRPr="00853324">
        <w:t>Protocol</w:t>
      </w:r>
      <w:proofErr w:type="spellEnd"/>
      <w:r w:rsidRPr="00853324">
        <w:t xml:space="preserve"> </w:t>
      </w:r>
      <w:proofErr w:type="spellStart"/>
      <w:r w:rsidRPr="00853324">
        <w:t>additional</w:t>
      </w:r>
      <w:proofErr w:type="spellEnd"/>
      <w:r w:rsidRPr="00853324">
        <w:t xml:space="preserve"> to </w:t>
      </w:r>
      <w:proofErr w:type="spellStart"/>
      <w:r w:rsidRPr="00853324">
        <w:t>the</w:t>
      </w:r>
      <w:proofErr w:type="spellEnd"/>
      <w:r w:rsidRPr="00853324">
        <w:t xml:space="preserve"> Geneva </w:t>
      </w:r>
      <w:proofErr w:type="spellStart"/>
      <w:r w:rsidRPr="00853324">
        <w:t>Conventions</w:t>
      </w:r>
      <w:proofErr w:type="spellEnd"/>
      <w:r w:rsidRPr="00853324">
        <w:t xml:space="preserve"> of 12 </w:t>
      </w:r>
      <w:proofErr w:type="spellStart"/>
      <w:r w:rsidRPr="00853324">
        <w:t>August</w:t>
      </w:r>
      <w:proofErr w:type="spellEnd"/>
      <w:r w:rsidRPr="00853324">
        <w:t xml:space="preserve"> 1949, and </w:t>
      </w:r>
      <w:proofErr w:type="spellStart"/>
      <w:r w:rsidRPr="00853324">
        <w:t>relating</w:t>
      </w:r>
      <w:proofErr w:type="spellEnd"/>
      <w:r w:rsidRPr="00853324">
        <w:t xml:space="preserve"> to </w:t>
      </w:r>
      <w:proofErr w:type="spellStart"/>
      <w:r w:rsidRPr="00853324">
        <w:t>the</w:t>
      </w:r>
      <w:proofErr w:type="spellEnd"/>
      <w:r w:rsidRPr="00853324">
        <w:t xml:space="preserve"> </w:t>
      </w:r>
      <w:proofErr w:type="spellStart"/>
      <w:r w:rsidRPr="00853324">
        <w:t>protection</w:t>
      </w:r>
      <w:proofErr w:type="spellEnd"/>
      <w:r w:rsidRPr="00853324">
        <w:t xml:space="preserve"> of </w:t>
      </w:r>
      <w:proofErr w:type="spellStart"/>
      <w:r w:rsidRPr="00853324">
        <w:t>victims</w:t>
      </w:r>
      <w:proofErr w:type="spellEnd"/>
      <w:r w:rsidRPr="00853324">
        <w:t xml:space="preserve"> of </w:t>
      </w:r>
      <w:proofErr w:type="spellStart"/>
      <w:r w:rsidRPr="00853324">
        <w:t>international</w:t>
      </w:r>
      <w:proofErr w:type="spellEnd"/>
      <w:r w:rsidRPr="00853324">
        <w:t xml:space="preserve"> </w:t>
      </w:r>
      <w:proofErr w:type="spellStart"/>
      <w:r w:rsidRPr="00853324">
        <w:t>armed</w:t>
      </w:r>
      <w:proofErr w:type="spellEnd"/>
      <w:r w:rsidRPr="00853324">
        <w:t xml:space="preserve"> </w:t>
      </w:r>
      <w:proofErr w:type="spellStart"/>
      <w:r w:rsidRPr="00853324">
        <w:t>conflicts</w:t>
      </w:r>
      <w:proofErr w:type="spellEnd"/>
      <w:r w:rsidRPr="00853324">
        <w:t xml:space="preserve"> (</w:t>
      </w:r>
      <w:proofErr w:type="spellStart"/>
      <w:r w:rsidRPr="00853324">
        <w:t>Protocol</w:t>
      </w:r>
      <w:proofErr w:type="spellEnd"/>
      <w:r w:rsidRPr="00853324">
        <w:t xml:space="preserve"> I). </w:t>
      </w:r>
      <w:hyperlink r:id="rId32">
        <w:r w:rsidRPr="00853324">
          <w:rPr>
            <w:color w:val="1155CC"/>
            <w:u w:val="single"/>
          </w:rPr>
          <w:t>https://ihl-databases.icrc.org/en/ihl-treaties/api-1977</w:t>
        </w:r>
      </w:hyperlink>
    </w:p>
    <w:p w14:paraId="64666625"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Comité Internacional de la Cruz Roja. (1977b, 8 de junio). </w:t>
      </w:r>
      <w:proofErr w:type="spellStart"/>
      <w:r w:rsidRPr="00853324">
        <w:t>Protocol</w:t>
      </w:r>
      <w:proofErr w:type="spellEnd"/>
      <w:r w:rsidRPr="00853324">
        <w:t xml:space="preserve"> </w:t>
      </w:r>
      <w:proofErr w:type="spellStart"/>
      <w:r w:rsidRPr="00853324">
        <w:t>additional</w:t>
      </w:r>
      <w:proofErr w:type="spellEnd"/>
      <w:r w:rsidRPr="00853324">
        <w:t xml:space="preserve"> to </w:t>
      </w:r>
      <w:proofErr w:type="spellStart"/>
      <w:r w:rsidRPr="00853324">
        <w:t>the</w:t>
      </w:r>
      <w:proofErr w:type="spellEnd"/>
      <w:r w:rsidRPr="00853324">
        <w:t xml:space="preserve"> Geneva </w:t>
      </w:r>
      <w:proofErr w:type="spellStart"/>
      <w:r w:rsidRPr="00853324">
        <w:t>Conventions</w:t>
      </w:r>
      <w:proofErr w:type="spellEnd"/>
      <w:r w:rsidRPr="00853324">
        <w:t xml:space="preserve"> of 12 </w:t>
      </w:r>
      <w:proofErr w:type="spellStart"/>
      <w:r w:rsidRPr="00853324">
        <w:t>August</w:t>
      </w:r>
      <w:proofErr w:type="spellEnd"/>
      <w:r w:rsidRPr="00853324">
        <w:t xml:space="preserve"> 1949, and </w:t>
      </w:r>
      <w:proofErr w:type="spellStart"/>
      <w:r w:rsidRPr="00853324">
        <w:t>relating</w:t>
      </w:r>
      <w:proofErr w:type="spellEnd"/>
      <w:r w:rsidRPr="00853324">
        <w:t xml:space="preserve"> to </w:t>
      </w:r>
      <w:proofErr w:type="spellStart"/>
      <w:r w:rsidRPr="00853324">
        <w:t>the</w:t>
      </w:r>
      <w:proofErr w:type="spellEnd"/>
      <w:r w:rsidRPr="00853324">
        <w:t xml:space="preserve"> </w:t>
      </w:r>
      <w:proofErr w:type="spellStart"/>
      <w:r w:rsidRPr="00853324">
        <w:t>protection</w:t>
      </w:r>
      <w:proofErr w:type="spellEnd"/>
      <w:r w:rsidRPr="00853324">
        <w:t xml:space="preserve"> of </w:t>
      </w:r>
      <w:proofErr w:type="spellStart"/>
      <w:r w:rsidRPr="00853324">
        <w:t>victims</w:t>
      </w:r>
      <w:proofErr w:type="spellEnd"/>
      <w:r w:rsidRPr="00853324">
        <w:t xml:space="preserve"> of non-</w:t>
      </w:r>
      <w:proofErr w:type="spellStart"/>
      <w:r w:rsidRPr="00853324">
        <w:t>international</w:t>
      </w:r>
      <w:proofErr w:type="spellEnd"/>
      <w:r w:rsidRPr="00853324">
        <w:t xml:space="preserve"> </w:t>
      </w:r>
      <w:proofErr w:type="spellStart"/>
      <w:r w:rsidRPr="00853324">
        <w:t>armed</w:t>
      </w:r>
      <w:proofErr w:type="spellEnd"/>
      <w:r w:rsidRPr="00853324">
        <w:t xml:space="preserve"> </w:t>
      </w:r>
      <w:proofErr w:type="spellStart"/>
      <w:r w:rsidRPr="00853324">
        <w:t>conflicts</w:t>
      </w:r>
      <w:proofErr w:type="spellEnd"/>
      <w:r w:rsidRPr="00853324">
        <w:t xml:space="preserve"> (</w:t>
      </w:r>
      <w:proofErr w:type="spellStart"/>
      <w:r w:rsidRPr="00853324">
        <w:t>Protocol</w:t>
      </w:r>
      <w:proofErr w:type="spellEnd"/>
      <w:r w:rsidRPr="00853324">
        <w:t xml:space="preserve"> II). </w:t>
      </w:r>
      <w:hyperlink r:id="rId33">
        <w:r w:rsidRPr="00853324">
          <w:rPr>
            <w:color w:val="1155CC"/>
            <w:u w:val="single"/>
          </w:rPr>
          <w:t>https://ihl-databases.icrc.org/en/ihl-treaties/apii-1977</w:t>
        </w:r>
      </w:hyperlink>
    </w:p>
    <w:p w14:paraId="47698410"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Conferencia de La Haya de Derecho Internacional Privado. (1993, 29 de mayo). </w:t>
      </w:r>
      <w:proofErr w:type="spellStart"/>
      <w:r w:rsidRPr="00853324">
        <w:t>Convention</w:t>
      </w:r>
      <w:proofErr w:type="spellEnd"/>
      <w:r w:rsidRPr="00853324">
        <w:t xml:space="preserve"> of 29 </w:t>
      </w:r>
      <w:proofErr w:type="spellStart"/>
      <w:r w:rsidRPr="00853324">
        <w:t>May</w:t>
      </w:r>
      <w:proofErr w:type="spellEnd"/>
      <w:r w:rsidRPr="00853324">
        <w:t xml:space="preserve"> 1993 </w:t>
      </w:r>
      <w:proofErr w:type="spellStart"/>
      <w:r w:rsidRPr="00853324">
        <w:t>on</w:t>
      </w:r>
      <w:proofErr w:type="spellEnd"/>
      <w:r w:rsidRPr="00853324">
        <w:t xml:space="preserve"> </w:t>
      </w:r>
      <w:proofErr w:type="spellStart"/>
      <w:r w:rsidRPr="00853324">
        <w:t>Protection</w:t>
      </w:r>
      <w:proofErr w:type="spellEnd"/>
      <w:r w:rsidRPr="00853324">
        <w:t xml:space="preserve"> of </w:t>
      </w:r>
      <w:proofErr w:type="spellStart"/>
      <w:r w:rsidRPr="00853324">
        <w:t>Children</w:t>
      </w:r>
      <w:proofErr w:type="spellEnd"/>
      <w:r w:rsidRPr="00853324">
        <w:t xml:space="preserve"> and Co-</w:t>
      </w:r>
      <w:proofErr w:type="spellStart"/>
      <w:r w:rsidRPr="00853324">
        <w:t>operation</w:t>
      </w:r>
      <w:proofErr w:type="spellEnd"/>
      <w:r w:rsidRPr="00853324">
        <w:t xml:space="preserve"> in </w:t>
      </w:r>
      <w:proofErr w:type="spellStart"/>
      <w:r w:rsidRPr="00853324">
        <w:t>Respect</w:t>
      </w:r>
      <w:proofErr w:type="spellEnd"/>
      <w:r w:rsidRPr="00853324">
        <w:t xml:space="preserve"> of </w:t>
      </w:r>
      <w:proofErr w:type="spellStart"/>
      <w:r w:rsidRPr="00853324">
        <w:t>Intercountry</w:t>
      </w:r>
      <w:proofErr w:type="spellEnd"/>
      <w:r w:rsidRPr="00853324">
        <w:t xml:space="preserve"> </w:t>
      </w:r>
      <w:proofErr w:type="spellStart"/>
      <w:r w:rsidRPr="00853324">
        <w:t>Adoption</w:t>
      </w:r>
      <w:proofErr w:type="spellEnd"/>
      <w:r w:rsidRPr="00853324">
        <w:t xml:space="preserve">. </w:t>
      </w:r>
      <w:hyperlink r:id="rId34">
        <w:r w:rsidRPr="00853324">
          <w:rPr>
            <w:color w:val="1155CC"/>
            <w:u w:val="single"/>
          </w:rPr>
          <w:t>https://www.hcch.net/en/instruments/conventions/full-text/?cid=69</w:t>
        </w:r>
      </w:hyperlink>
    </w:p>
    <w:p w14:paraId="35FC45DC"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Consejo de Seguridad de las Naciones Unidas. (1999, 25 de agosto). </w:t>
      </w:r>
      <w:proofErr w:type="spellStart"/>
      <w:r w:rsidRPr="00853324">
        <w:t>Resolution</w:t>
      </w:r>
      <w:proofErr w:type="spellEnd"/>
      <w:r w:rsidRPr="00853324">
        <w:t xml:space="preserve"> 1261 (1999). </w:t>
      </w:r>
      <w:hyperlink r:id="rId35">
        <w:r w:rsidRPr="00853324">
          <w:rPr>
            <w:color w:val="1155CC"/>
            <w:u w:val="single"/>
          </w:rPr>
          <w:t>https://digitallibrary.un.org/record/278324</w:t>
        </w:r>
      </w:hyperlink>
    </w:p>
    <w:p w14:paraId="2A10DFEA"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Consejo de Seguridad de las Naciones Unidas. (2005, 26 de julio). </w:t>
      </w:r>
      <w:proofErr w:type="spellStart"/>
      <w:r w:rsidRPr="00853324">
        <w:t>Resolution</w:t>
      </w:r>
      <w:proofErr w:type="spellEnd"/>
      <w:r w:rsidRPr="00853324">
        <w:t xml:space="preserve"> 1612 (2005). </w:t>
      </w:r>
      <w:hyperlink r:id="rId36">
        <w:r w:rsidRPr="00853324">
          <w:rPr>
            <w:color w:val="1155CC"/>
            <w:u w:val="single"/>
          </w:rPr>
          <w:t>https://digitallibrary.un.org/record/554197</w:t>
        </w:r>
      </w:hyperlink>
    </w:p>
    <w:p w14:paraId="646AE96D"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Consejo de Europa. (2007, 25 de octubre). Council of </w:t>
      </w:r>
      <w:proofErr w:type="spellStart"/>
      <w:r w:rsidRPr="00853324">
        <w:t>Europe</w:t>
      </w:r>
      <w:proofErr w:type="spellEnd"/>
      <w:r w:rsidRPr="00853324">
        <w:t xml:space="preserve"> </w:t>
      </w:r>
      <w:proofErr w:type="spellStart"/>
      <w:r w:rsidRPr="00853324">
        <w:t>Convention</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Protection</w:t>
      </w:r>
      <w:proofErr w:type="spellEnd"/>
      <w:r w:rsidRPr="00853324">
        <w:t xml:space="preserve"> of </w:t>
      </w:r>
      <w:proofErr w:type="spellStart"/>
      <w:r w:rsidRPr="00853324">
        <w:t>Children</w:t>
      </w:r>
      <w:proofErr w:type="spellEnd"/>
      <w:r w:rsidRPr="00853324">
        <w:t xml:space="preserve"> </w:t>
      </w:r>
      <w:proofErr w:type="spellStart"/>
      <w:r w:rsidRPr="00853324">
        <w:t>against</w:t>
      </w:r>
      <w:proofErr w:type="spellEnd"/>
      <w:r w:rsidRPr="00853324">
        <w:t xml:space="preserve"> Sexual </w:t>
      </w:r>
      <w:proofErr w:type="spellStart"/>
      <w:r w:rsidRPr="00853324">
        <w:t>Exploitation</w:t>
      </w:r>
      <w:proofErr w:type="spellEnd"/>
      <w:r w:rsidRPr="00853324">
        <w:t xml:space="preserve"> and Sexual Abuse. </w:t>
      </w:r>
      <w:hyperlink r:id="rId37">
        <w:r w:rsidRPr="00853324">
          <w:rPr>
            <w:color w:val="1155CC"/>
            <w:u w:val="single"/>
          </w:rPr>
          <w:t>https://rm.coe.int/1680084822</w:t>
        </w:r>
      </w:hyperlink>
    </w:p>
    <w:p w14:paraId="7489D722"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Corte Penal Internacional. (1998, 17 de julio). Rome </w:t>
      </w:r>
      <w:proofErr w:type="spellStart"/>
      <w:r w:rsidRPr="00853324">
        <w:t>Statute</w:t>
      </w:r>
      <w:proofErr w:type="spellEnd"/>
      <w:r w:rsidRPr="00853324">
        <w:t xml:space="preserve"> of </w:t>
      </w:r>
      <w:proofErr w:type="spellStart"/>
      <w:r w:rsidRPr="00853324">
        <w:t>the</w:t>
      </w:r>
      <w:proofErr w:type="spellEnd"/>
      <w:r w:rsidRPr="00853324">
        <w:t xml:space="preserve"> International Criminal </w:t>
      </w:r>
      <w:proofErr w:type="spellStart"/>
      <w:r w:rsidRPr="00853324">
        <w:t>Court</w:t>
      </w:r>
      <w:proofErr w:type="spellEnd"/>
      <w:r w:rsidRPr="00853324">
        <w:t xml:space="preserve">. </w:t>
      </w:r>
      <w:hyperlink r:id="rId38">
        <w:r w:rsidRPr="00853324">
          <w:rPr>
            <w:color w:val="1155CC"/>
            <w:u w:val="single"/>
          </w:rPr>
          <w:t>https://www.icc-cpi.int/sites/default/files/2024-05/Rome-Statute-eng.pdf</w:t>
        </w:r>
      </w:hyperlink>
    </w:p>
    <w:p w14:paraId="10FEE8E6" w14:textId="77777777" w:rsidR="00D57FE9" w:rsidRDefault="00AE73F0" w:rsidP="00C40F46">
      <w:pPr>
        <w:numPr>
          <w:ilvl w:val="0"/>
          <w:numId w:val="3"/>
        </w:numPr>
        <w:tabs>
          <w:tab w:val="left" w:pos="8789"/>
          <w:tab w:val="left" w:pos="9214"/>
        </w:tabs>
        <w:spacing w:line="276" w:lineRule="auto"/>
        <w:ind w:right="506"/>
        <w:jc w:val="both"/>
      </w:pPr>
      <w:r w:rsidRPr="00853324">
        <w:t xml:space="preserve">Naciones Unidas. (1989, 20 de noviembre). </w:t>
      </w:r>
      <w:proofErr w:type="spellStart"/>
      <w:r w:rsidRPr="00853324">
        <w:t>Convention</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Rights</w:t>
      </w:r>
      <w:proofErr w:type="spellEnd"/>
      <w:r w:rsidRPr="00853324">
        <w:t xml:space="preserve"> of </w:t>
      </w:r>
      <w:proofErr w:type="spellStart"/>
      <w:r w:rsidRPr="00853324">
        <w:t>the</w:t>
      </w:r>
      <w:proofErr w:type="spellEnd"/>
      <w:r w:rsidRPr="00853324">
        <w:t xml:space="preserve"> </w:t>
      </w:r>
      <w:proofErr w:type="spellStart"/>
      <w:r w:rsidRPr="00853324">
        <w:t>Child</w:t>
      </w:r>
      <w:proofErr w:type="spellEnd"/>
      <w:r w:rsidRPr="00853324">
        <w:t xml:space="preserve">. Oficina del Alto Comisionado de las Naciones Unidas para los Derechos Humanos. </w:t>
      </w:r>
    </w:p>
    <w:p w14:paraId="65B0644F" w14:textId="226678B2" w:rsidR="00D57FE9" w:rsidRDefault="00D57FE9" w:rsidP="00D57FE9">
      <w:pPr>
        <w:tabs>
          <w:tab w:val="left" w:pos="8789"/>
          <w:tab w:val="left" w:pos="9214"/>
        </w:tabs>
        <w:spacing w:line="276" w:lineRule="auto"/>
        <w:ind w:right="506"/>
        <w:jc w:val="both"/>
      </w:pPr>
    </w:p>
    <w:p w14:paraId="50311C2E" w14:textId="77777777" w:rsidR="00D57FE9" w:rsidRDefault="00D57FE9" w:rsidP="00D57FE9">
      <w:pPr>
        <w:tabs>
          <w:tab w:val="left" w:pos="8789"/>
          <w:tab w:val="left" w:pos="9214"/>
        </w:tabs>
        <w:spacing w:line="276" w:lineRule="auto"/>
        <w:ind w:right="506"/>
        <w:jc w:val="both"/>
      </w:pPr>
    </w:p>
    <w:p w14:paraId="670F19B4" w14:textId="7A81EEBB" w:rsidR="005548A7" w:rsidRPr="00853324" w:rsidRDefault="00AE73F0" w:rsidP="00D57FE9">
      <w:pPr>
        <w:tabs>
          <w:tab w:val="left" w:pos="8789"/>
          <w:tab w:val="left" w:pos="9214"/>
        </w:tabs>
        <w:spacing w:line="276" w:lineRule="auto"/>
        <w:ind w:left="720" w:right="506"/>
        <w:jc w:val="both"/>
      </w:pPr>
      <w:hyperlink r:id="rId39">
        <w:r w:rsidRPr="00D57FE9">
          <w:rPr>
            <w:color w:val="1155CC"/>
            <w:u w:val="single"/>
          </w:rPr>
          <w:t>https://www.ohchr.org/en/instruments-mechanisms/instruments/convention-rights-child</w:t>
        </w:r>
      </w:hyperlink>
    </w:p>
    <w:p w14:paraId="4959ED06"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Naciones Unidas. (2000a, 25 de mayo). </w:t>
      </w:r>
      <w:proofErr w:type="spellStart"/>
      <w:r w:rsidRPr="00853324">
        <w:t>Optional</w:t>
      </w:r>
      <w:proofErr w:type="spellEnd"/>
      <w:r w:rsidRPr="00853324">
        <w:t xml:space="preserve"> </w:t>
      </w:r>
      <w:proofErr w:type="spellStart"/>
      <w:r w:rsidRPr="00853324">
        <w:t>Protocol</w:t>
      </w:r>
      <w:proofErr w:type="spellEnd"/>
      <w:r w:rsidRPr="00853324">
        <w:t xml:space="preserve"> to </w:t>
      </w:r>
      <w:proofErr w:type="spellStart"/>
      <w:r w:rsidRPr="00853324">
        <w:t>the</w:t>
      </w:r>
      <w:proofErr w:type="spellEnd"/>
      <w:r w:rsidRPr="00853324">
        <w:t xml:space="preserve"> </w:t>
      </w:r>
      <w:proofErr w:type="spellStart"/>
      <w:r w:rsidRPr="00853324">
        <w:t>Convention</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Rights</w:t>
      </w:r>
      <w:proofErr w:type="spellEnd"/>
      <w:r w:rsidRPr="00853324">
        <w:t xml:space="preserve"> of </w:t>
      </w:r>
      <w:proofErr w:type="spellStart"/>
      <w:r w:rsidRPr="00853324">
        <w:t>the</w:t>
      </w:r>
      <w:proofErr w:type="spellEnd"/>
      <w:r w:rsidRPr="00853324">
        <w:t xml:space="preserve"> </w:t>
      </w:r>
      <w:proofErr w:type="spellStart"/>
      <w:r w:rsidRPr="00853324">
        <w:t>Child</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sale of </w:t>
      </w:r>
      <w:proofErr w:type="spellStart"/>
      <w:r w:rsidRPr="00853324">
        <w:t>children</w:t>
      </w:r>
      <w:proofErr w:type="spellEnd"/>
      <w:r w:rsidRPr="00853324">
        <w:t xml:space="preserve">, </w:t>
      </w:r>
      <w:proofErr w:type="spellStart"/>
      <w:r w:rsidRPr="00853324">
        <w:t>child</w:t>
      </w:r>
      <w:proofErr w:type="spellEnd"/>
      <w:r w:rsidRPr="00853324">
        <w:t xml:space="preserve"> </w:t>
      </w:r>
      <w:proofErr w:type="spellStart"/>
      <w:r w:rsidRPr="00853324">
        <w:t>prostitution</w:t>
      </w:r>
      <w:proofErr w:type="spellEnd"/>
      <w:r w:rsidRPr="00853324">
        <w:t xml:space="preserve"> and </w:t>
      </w:r>
      <w:proofErr w:type="spellStart"/>
      <w:r w:rsidRPr="00853324">
        <w:t>child</w:t>
      </w:r>
      <w:proofErr w:type="spellEnd"/>
      <w:r w:rsidRPr="00853324">
        <w:t xml:space="preserve"> </w:t>
      </w:r>
      <w:proofErr w:type="spellStart"/>
      <w:r w:rsidRPr="00853324">
        <w:t>pornography</w:t>
      </w:r>
      <w:proofErr w:type="spellEnd"/>
      <w:r w:rsidRPr="00853324">
        <w:t xml:space="preserve">. Oficina del Alto Comisionado de las Naciones Unidas para los Derechos Humanos. </w:t>
      </w:r>
      <w:hyperlink r:id="rId40">
        <w:r w:rsidRPr="00853324">
          <w:rPr>
            <w:color w:val="1155CC"/>
            <w:u w:val="single"/>
          </w:rPr>
          <w:t>https://www.ohchr.org/en/instruments-mechanisms/instruments/optional-protocol-convention-rights-child-sale-children-child</w:t>
        </w:r>
      </w:hyperlink>
    </w:p>
    <w:p w14:paraId="19E6E8D5"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Naciones Unidas. (2000b, 15 de noviembre). </w:t>
      </w:r>
      <w:proofErr w:type="spellStart"/>
      <w:r w:rsidRPr="00853324">
        <w:t>Protocol</w:t>
      </w:r>
      <w:proofErr w:type="spellEnd"/>
      <w:r w:rsidRPr="00853324">
        <w:t xml:space="preserve"> to </w:t>
      </w:r>
      <w:proofErr w:type="spellStart"/>
      <w:r w:rsidRPr="00853324">
        <w:t>Prevent</w:t>
      </w:r>
      <w:proofErr w:type="spellEnd"/>
      <w:r w:rsidRPr="00853324">
        <w:t xml:space="preserve">, </w:t>
      </w:r>
      <w:proofErr w:type="spellStart"/>
      <w:r w:rsidRPr="00853324">
        <w:t>Suppress</w:t>
      </w:r>
      <w:proofErr w:type="spellEnd"/>
      <w:r w:rsidRPr="00853324">
        <w:t xml:space="preserve"> and </w:t>
      </w:r>
      <w:proofErr w:type="spellStart"/>
      <w:r w:rsidRPr="00853324">
        <w:t>Punish</w:t>
      </w:r>
      <w:proofErr w:type="spellEnd"/>
      <w:r w:rsidRPr="00853324">
        <w:t xml:space="preserve"> </w:t>
      </w:r>
      <w:proofErr w:type="spellStart"/>
      <w:r w:rsidRPr="00853324">
        <w:t>Trafficking</w:t>
      </w:r>
      <w:proofErr w:type="spellEnd"/>
      <w:r w:rsidRPr="00853324">
        <w:t xml:space="preserve"> in </w:t>
      </w:r>
      <w:proofErr w:type="spellStart"/>
      <w:r w:rsidRPr="00853324">
        <w:t>Persons</w:t>
      </w:r>
      <w:proofErr w:type="spellEnd"/>
      <w:r w:rsidRPr="00853324">
        <w:t xml:space="preserve">, </w:t>
      </w:r>
      <w:proofErr w:type="spellStart"/>
      <w:r w:rsidRPr="00853324">
        <w:t>Especially</w:t>
      </w:r>
      <w:proofErr w:type="spellEnd"/>
      <w:r w:rsidRPr="00853324">
        <w:t xml:space="preserve"> </w:t>
      </w:r>
      <w:proofErr w:type="spellStart"/>
      <w:r w:rsidRPr="00853324">
        <w:t>Women</w:t>
      </w:r>
      <w:proofErr w:type="spellEnd"/>
      <w:r w:rsidRPr="00853324">
        <w:t xml:space="preserve"> and </w:t>
      </w:r>
      <w:proofErr w:type="spellStart"/>
      <w:r w:rsidRPr="00853324">
        <w:t>Children</w:t>
      </w:r>
      <w:proofErr w:type="spellEnd"/>
      <w:r w:rsidRPr="00853324">
        <w:t xml:space="preserve">, </w:t>
      </w:r>
      <w:proofErr w:type="spellStart"/>
      <w:r w:rsidRPr="00853324">
        <w:t>supplementing</w:t>
      </w:r>
      <w:proofErr w:type="spellEnd"/>
      <w:r w:rsidRPr="00853324">
        <w:t xml:space="preserve"> </w:t>
      </w:r>
      <w:proofErr w:type="spellStart"/>
      <w:r w:rsidRPr="00853324">
        <w:t>the</w:t>
      </w:r>
      <w:proofErr w:type="spellEnd"/>
      <w:r w:rsidRPr="00853324">
        <w:t xml:space="preserve"> </w:t>
      </w:r>
      <w:proofErr w:type="spellStart"/>
      <w:r w:rsidRPr="00853324">
        <w:t>United</w:t>
      </w:r>
      <w:proofErr w:type="spellEnd"/>
      <w:r w:rsidRPr="00853324">
        <w:t xml:space="preserve"> </w:t>
      </w:r>
      <w:proofErr w:type="spellStart"/>
      <w:r w:rsidRPr="00853324">
        <w:t>Nations</w:t>
      </w:r>
      <w:proofErr w:type="spellEnd"/>
      <w:r w:rsidRPr="00853324">
        <w:t xml:space="preserve"> </w:t>
      </w:r>
      <w:proofErr w:type="spellStart"/>
      <w:r w:rsidRPr="00853324">
        <w:t>Convention</w:t>
      </w:r>
      <w:proofErr w:type="spellEnd"/>
      <w:r w:rsidRPr="00853324">
        <w:t xml:space="preserve"> </w:t>
      </w:r>
      <w:proofErr w:type="spellStart"/>
      <w:r w:rsidRPr="00853324">
        <w:t>against</w:t>
      </w:r>
      <w:proofErr w:type="spellEnd"/>
      <w:r w:rsidRPr="00853324">
        <w:t xml:space="preserve"> </w:t>
      </w:r>
      <w:proofErr w:type="spellStart"/>
      <w:r w:rsidRPr="00853324">
        <w:t>Transnational</w:t>
      </w:r>
      <w:proofErr w:type="spellEnd"/>
      <w:r w:rsidRPr="00853324">
        <w:t xml:space="preserve"> </w:t>
      </w:r>
      <w:proofErr w:type="spellStart"/>
      <w:r w:rsidRPr="00853324">
        <w:t>Organized</w:t>
      </w:r>
      <w:proofErr w:type="spellEnd"/>
      <w:r w:rsidRPr="00853324">
        <w:t xml:space="preserve"> </w:t>
      </w:r>
      <w:proofErr w:type="spellStart"/>
      <w:r w:rsidRPr="00853324">
        <w:t>Crime</w:t>
      </w:r>
      <w:proofErr w:type="spellEnd"/>
      <w:r w:rsidRPr="00853324">
        <w:t xml:space="preserve">. Oficina del Alto Comisionado de las Naciones Unidas para los Derechos Humanos. </w:t>
      </w:r>
      <w:hyperlink r:id="rId41">
        <w:r w:rsidRPr="00853324">
          <w:rPr>
            <w:color w:val="1155CC"/>
            <w:u w:val="single"/>
          </w:rPr>
          <w:t>https://www.ohchr.org/en/instruments-mechanisms/instruments/protocol-prevent-suppress-and-punish-trafficking-persons</w:t>
        </w:r>
      </w:hyperlink>
    </w:p>
    <w:p w14:paraId="4A7EEB33"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Naciones Unidas. (2000c, 25 de mayo). </w:t>
      </w:r>
      <w:proofErr w:type="spellStart"/>
      <w:r w:rsidRPr="00853324">
        <w:t>Optional</w:t>
      </w:r>
      <w:proofErr w:type="spellEnd"/>
      <w:r w:rsidRPr="00853324">
        <w:t xml:space="preserve"> </w:t>
      </w:r>
      <w:proofErr w:type="spellStart"/>
      <w:r w:rsidRPr="00853324">
        <w:t>Protocol</w:t>
      </w:r>
      <w:proofErr w:type="spellEnd"/>
      <w:r w:rsidRPr="00853324">
        <w:t xml:space="preserve"> to </w:t>
      </w:r>
      <w:proofErr w:type="spellStart"/>
      <w:r w:rsidRPr="00853324">
        <w:t>the</w:t>
      </w:r>
      <w:proofErr w:type="spellEnd"/>
      <w:r w:rsidRPr="00853324">
        <w:t xml:space="preserve"> </w:t>
      </w:r>
      <w:proofErr w:type="spellStart"/>
      <w:r w:rsidRPr="00853324">
        <w:t>Convention</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Rights</w:t>
      </w:r>
      <w:proofErr w:type="spellEnd"/>
      <w:r w:rsidRPr="00853324">
        <w:t xml:space="preserve"> of </w:t>
      </w:r>
      <w:proofErr w:type="spellStart"/>
      <w:r w:rsidRPr="00853324">
        <w:t>the</w:t>
      </w:r>
      <w:proofErr w:type="spellEnd"/>
      <w:r w:rsidRPr="00853324">
        <w:t xml:space="preserve"> </w:t>
      </w:r>
      <w:proofErr w:type="spellStart"/>
      <w:r w:rsidRPr="00853324">
        <w:t>Child</w:t>
      </w:r>
      <w:proofErr w:type="spellEnd"/>
      <w:r w:rsidRPr="00853324">
        <w:t xml:space="preserve">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involvement</w:t>
      </w:r>
      <w:proofErr w:type="spellEnd"/>
      <w:r w:rsidRPr="00853324">
        <w:t xml:space="preserve"> of </w:t>
      </w:r>
      <w:proofErr w:type="spellStart"/>
      <w:r w:rsidRPr="00853324">
        <w:t>children</w:t>
      </w:r>
      <w:proofErr w:type="spellEnd"/>
      <w:r w:rsidRPr="00853324">
        <w:t xml:space="preserve"> in </w:t>
      </w:r>
      <w:proofErr w:type="spellStart"/>
      <w:r w:rsidRPr="00853324">
        <w:t>armed</w:t>
      </w:r>
      <w:proofErr w:type="spellEnd"/>
      <w:r w:rsidRPr="00853324">
        <w:t xml:space="preserve"> </w:t>
      </w:r>
      <w:proofErr w:type="spellStart"/>
      <w:r w:rsidRPr="00853324">
        <w:t>conflict</w:t>
      </w:r>
      <w:proofErr w:type="spellEnd"/>
      <w:r w:rsidRPr="00853324">
        <w:t xml:space="preserve">. Oficina del Alto Comisionado de las Naciones Unidas para los Derechos Humanos. </w:t>
      </w:r>
      <w:hyperlink r:id="rId42">
        <w:r w:rsidRPr="00853324">
          <w:rPr>
            <w:color w:val="1155CC"/>
            <w:u w:val="single"/>
          </w:rPr>
          <w:t>https://www.ohchr.org/en/instruments-mechanisms/instruments/optional-protocol-convention-rights-child-involvement-children</w:t>
        </w:r>
      </w:hyperlink>
    </w:p>
    <w:p w14:paraId="0211E9BC" w14:textId="77777777" w:rsidR="005548A7" w:rsidRPr="00853324" w:rsidRDefault="00AE73F0" w:rsidP="00C40F46">
      <w:pPr>
        <w:numPr>
          <w:ilvl w:val="0"/>
          <w:numId w:val="3"/>
        </w:numPr>
        <w:tabs>
          <w:tab w:val="left" w:pos="8789"/>
          <w:tab w:val="left" w:pos="9214"/>
        </w:tabs>
        <w:spacing w:line="276" w:lineRule="auto"/>
        <w:ind w:right="506"/>
        <w:jc w:val="both"/>
      </w:pPr>
      <w:r w:rsidRPr="00853324">
        <w:t xml:space="preserve">Organización Internacional del Trabajo. (1999, 17 de junio). </w:t>
      </w:r>
      <w:proofErr w:type="spellStart"/>
      <w:r w:rsidRPr="00853324">
        <w:t>Worst</w:t>
      </w:r>
      <w:proofErr w:type="spellEnd"/>
      <w:r w:rsidRPr="00853324">
        <w:t xml:space="preserve"> </w:t>
      </w:r>
      <w:proofErr w:type="spellStart"/>
      <w:r w:rsidRPr="00853324">
        <w:t>Forms</w:t>
      </w:r>
      <w:proofErr w:type="spellEnd"/>
      <w:r w:rsidRPr="00853324">
        <w:t xml:space="preserve"> of </w:t>
      </w:r>
      <w:proofErr w:type="spellStart"/>
      <w:r w:rsidRPr="00853324">
        <w:t>Child</w:t>
      </w:r>
      <w:proofErr w:type="spellEnd"/>
      <w:r w:rsidRPr="00853324">
        <w:t xml:space="preserve"> </w:t>
      </w:r>
      <w:proofErr w:type="spellStart"/>
      <w:r w:rsidRPr="00853324">
        <w:t>Labour</w:t>
      </w:r>
      <w:proofErr w:type="spellEnd"/>
      <w:r w:rsidRPr="00853324">
        <w:t xml:space="preserve"> </w:t>
      </w:r>
      <w:proofErr w:type="spellStart"/>
      <w:r w:rsidRPr="00853324">
        <w:t>Convention</w:t>
      </w:r>
      <w:proofErr w:type="spellEnd"/>
      <w:r w:rsidRPr="00853324">
        <w:t xml:space="preserve">, 1999 (No. 182). </w:t>
      </w:r>
      <w:hyperlink r:id="rId43">
        <w:r w:rsidRPr="00853324">
          <w:rPr>
            <w:color w:val="1155CC"/>
            <w:u w:val="single"/>
          </w:rPr>
          <w:t>https://www.ilo.org/media/43341/download</w:t>
        </w:r>
      </w:hyperlink>
    </w:p>
    <w:p w14:paraId="04407B7C" w14:textId="77777777" w:rsidR="005548A7" w:rsidRPr="00853324" w:rsidRDefault="00AE73F0" w:rsidP="00C40F46">
      <w:pPr>
        <w:numPr>
          <w:ilvl w:val="0"/>
          <w:numId w:val="3"/>
        </w:numPr>
        <w:tabs>
          <w:tab w:val="left" w:pos="8789"/>
          <w:tab w:val="left" w:pos="9214"/>
        </w:tabs>
        <w:spacing w:after="240" w:line="276" w:lineRule="auto"/>
        <w:ind w:right="506"/>
        <w:jc w:val="both"/>
      </w:pPr>
      <w:r w:rsidRPr="00853324">
        <w:t xml:space="preserve">Organización para la Cooperación y el Desarrollo Económicos. (2012, 16 de febrero). </w:t>
      </w:r>
      <w:proofErr w:type="spellStart"/>
      <w:r w:rsidRPr="00853324">
        <w:t>Recommendation</w:t>
      </w:r>
      <w:proofErr w:type="spellEnd"/>
      <w:r w:rsidRPr="00853324">
        <w:t xml:space="preserve"> of </w:t>
      </w:r>
      <w:proofErr w:type="spellStart"/>
      <w:r w:rsidRPr="00853324">
        <w:t>the</w:t>
      </w:r>
      <w:proofErr w:type="spellEnd"/>
      <w:r w:rsidRPr="00853324">
        <w:t xml:space="preserve"> Council </w:t>
      </w:r>
      <w:proofErr w:type="spellStart"/>
      <w:r w:rsidRPr="00853324">
        <w:t>on</w:t>
      </w:r>
      <w:proofErr w:type="spellEnd"/>
      <w:r w:rsidRPr="00853324">
        <w:t xml:space="preserve"> </w:t>
      </w:r>
      <w:proofErr w:type="spellStart"/>
      <w:r w:rsidRPr="00853324">
        <w:t>the</w:t>
      </w:r>
      <w:proofErr w:type="spellEnd"/>
      <w:r w:rsidRPr="00853324">
        <w:t xml:space="preserve"> </w:t>
      </w:r>
      <w:proofErr w:type="spellStart"/>
      <w:r w:rsidRPr="00853324">
        <w:t>Protection</w:t>
      </w:r>
      <w:proofErr w:type="spellEnd"/>
      <w:r w:rsidRPr="00853324">
        <w:t xml:space="preserve"> of </w:t>
      </w:r>
      <w:proofErr w:type="spellStart"/>
      <w:r w:rsidRPr="00853324">
        <w:t>Children</w:t>
      </w:r>
      <w:proofErr w:type="spellEnd"/>
      <w:r w:rsidRPr="00853324">
        <w:t xml:space="preserve"> Online. OECD Legal Instruments. </w:t>
      </w:r>
      <w:hyperlink r:id="rId44">
        <w:r w:rsidRPr="00853324">
          <w:rPr>
            <w:color w:val="1155CC"/>
            <w:u w:val="single"/>
          </w:rPr>
          <w:t>https://legalinstruments.oecd.org/en/instruments/OECD-LEGAL-0389</w:t>
        </w:r>
      </w:hyperlink>
    </w:p>
    <w:p w14:paraId="6F20069F" w14:textId="77777777" w:rsidR="00D57FE9" w:rsidRDefault="00D57FE9">
      <w:pPr>
        <w:keepNext/>
        <w:keepLines/>
        <w:pBdr>
          <w:top w:val="nil"/>
          <w:left w:val="nil"/>
          <w:bottom w:val="nil"/>
          <w:right w:val="nil"/>
          <w:between w:val="nil"/>
        </w:pBdr>
        <w:spacing w:before="159" w:line="276" w:lineRule="auto"/>
        <w:rPr>
          <w:b/>
          <w:bCs/>
          <w:color w:val="000000"/>
        </w:rPr>
      </w:pPr>
    </w:p>
    <w:p w14:paraId="0EEA0315" w14:textId="77777777" w:rsidR="00D57FE9" w:rsidRDefault="00D57FE9">
      <w:pPr>
        <w:keepNext/>
        <w:keepLines/>
        <w:pBdr>
          <w:top w:val="nil"/>
          <w:left w:val="nil"/>
          <w:bottom w:val="nil"/>
          <w:right w:val="nil"/>
          <w:between w:val="nil"/>
        </w:pBdr>
        <w:spacing w:before="159" w:line="276" w:lineRule="auto"/>
        <w:rPr>
          <w:b/>
          <w:bCs/>
          <w:color w:val="000000"/>
        </w:rPr>
      </w:pPr>
    </w:p>
    <w:p w14:paraId="7D94E03E" w14:textId="77777777" w:rsidR="00D57FE9" w:rsidRDefault="00D57FE9">
      <w:pPr>
        <w:keepNext/>
        <w:keepLines/>
        <w:pBdr>
          <w:top w:val="nil"/>
          <w:left w:val="nil"/>
          <w:bottom w:val="nil"/>
          <w:right w:val="nil"/>
          <w:between w:val="nil"/>
        </w:pBdr>
        <w:spacing w:before="159" w:line="276" w:lineRule="auto"/>
        <w:rPr>
          <w:b/>
          <w:bCs/>
          <w:color w:val="000000"/>
        </w:rPr>
      </w:pPr>
    </w:p>
    <w:p w14:paraId="719F451D" w14:textId="77777777" w:rsidR="00D57FE9" w:rsidRDefault="00D57FE9">
      <w:pPr>
        <w:keepNext/>
        <w:keepLines/>
        <w:pBdr>
          <w:top w:val="nil"/>
          <w:left w:val="nil"/>
          <w:bottom w:val="nil"/>
          <w:right w:val="nil"/>
          <w:between w:val="nil"/>
        </w:pBdr>
        <w:spacing w:before="159" w:line="276" w:lineRule="auto"/>
        <w:rPr>
          <w:b/>
          <w:bCs/>
          <w:color w:val="000000"/>
        </w:rPr>
      </w:pPr>
    </w:p>
    <w:p w14:paraId="427EFC60" w14:textId="77777777" w:rsidR="00D57FE9" w:rsidRDefault="00D57FE9">
      <w:pPr>
        <w:keepNext/>
        <w:keepLines/>
        <w:pBdr>
          <w:top w:val="nil"/>
          <w:left w:val="nil"/>
          <w:bottom w:val="nil"/>
          <w:right w:val="nil"/>
          <w:between w:val="nil"/>
        </w:pBdr>
        <w:spacing w:before="159" w:line="276" w:lineRule="auto"/>
        <w:rPr>
          <w:b/>
          <w:bCs/>
          <w:color w:val="000000"/>
        </w:rPr>
      </w:pPr>
    </w:p>
    <w:p w14:paraId="140C0A1C" w14:textId="77777777" w:rsidR="00D57FE9" w:rsidRDefault="00D57FE9">
      <w:pPr>
        <w:keepNext/>
        <w:keepLines/>
        <w:pBdr>
          <w:top w:val="nil"/>
          <w:left w:val="nil"/>
          <w:bottom w:val="nil"/>
          <w:right w:val="nil"/>
          <w:between w:val="nil"/>
        </w:pBdr>
        <w:spacing w:before="159" w:line="276" w:lineRule="auto"/>
        <w:rPr>
          <w:b/>
          <w:bCs/>
          <w:color w:val="000000"/>
        </w:rPr>
      </w:pPr>
    </w:p>
    <w:p w14:paraId="7F662035" w14:textId="77777777" w:rsidR="00D57FE9" w:rsidRDefault="00D57FE9">
      <w:pPr>
        <w:keepNext/>
        <w:keepLines/>
        <w:pBdr>
          <w:top w:val="nil"/>
          <w:left w:val="nil"/>
          <w:bottom w:val="nil"/>
          <w:right w:val="nil"/>
          <w:between w:val="nil"/>
        </w:pBdr>
        <w:spacing w:before="159" w:line="276" w:lineRule="auto"/>
        <w:rPr>
          <w:b/>
          <w:bCs/>
          <w:color w:val="000000"/>
        </w:rPr>
      </w:pPr>
    </w:p>
    <w:p w14:paraId="59C31B6D" w14:textId="77777777" w:rsidR="00D57FE9" w:rsidRDefault="00D57FE9">
      <w:pPr>
        <w:keepNext/>
        <w:keepLines/>
        <w:pBdr>
          <w:top w:val="nil"/>
          <w:left w:val="nil"/>
          <w:bottom w:val="nil"/>
          <w:right w:val="nil"/>
          <w:between w:val="nil"/>
        </w:pBdr>
        <w:spacing w:before="159" w:line="276" w:lineRule="auto"/>
        <w:rPr>
          <w:b/>
          <w:bCs/>
          <w:color w:val="000000"/>
        </w:rPr>
      </w:pPr>
    </w:p>
    <w:p w14:paraId="1DDE7278" w14:textId="77777777" w:rsidR="00D57FE9" w:rsidRDefault="00D57FE9">
      <w:pPr>
        <w:keepNext/>
        <w:keepLines/>
        <w:pBdr>
          <w:top w:val="nil"/>
          <w:left w:val="nil"/>
          <w:bottom w:val="nil"/>
          <w:right w:val="nil"/>
          <w:between w:val="nil"/>
        </w:pBdr>
        <w:spacing w:before="159" w:line="276" w:lineRule="auto"/>
        <w:rPr>
          <w:b/>
          <w:bCs/>
          <w:color w:val="000000"/>
        </w:rPr>
      </w:pPr>
    </w:p>
    <w:p w14:paraId="6C3B56C5" w14:textId="3443F650" w:rsidR="00D57FE9" w:rsidRDefault="00D57FE9">
      <w:pPr>
        <w:keepNext/>
        <w:keepLines/>
        <w:pBdr>
          <w:top w:val="nil"/>
          <w:left w:val="nil"/>
          <w:bottom w:val="nil"/>
          <w:right w:val="nil"/>
          <w:between w:val="nil"/>
        </w:pBdr>
        <w:spacing w:before="159" w:line="276" w:lineRule="auto"/>
        <w:rPr>
          <w:b/>
          <w:bCs/>
          <w:color w:val="000000"/>
        </w:rPr>
      </w:pPr>
    </w:p>
    <w:p w14:paraId="74D53175" w14:textId="2429367D" w:rsidR="005548A7" w:rsidRDefault="005548A7">
      <w:pPr>
        <w:widowControl w:val="0"/>
        <w:pBdr>
          <w:top w:val="nil"/>
          <w:left w:val="nil"/>
          <w:bottom w:val="nil"/>
          <w:right w:val="nil"/>
          <w:between w:val="nil"/>
        </w:pBdr>
        <w:spacing w:before="40" w:line="276" w:lineRule="auto"/>
        <w:rPr>
          <w:color w:val="000000"/>
        </w:rPr>
      </w:pPr>
    </w:p>
    <w:tbl>
      <w:tblPr>
        <w:tblStyle w:val="a3"/>
        <w:tblpPr w:leftFromText="141" w:rightFromText="141" w:vertAnchor="page" w:horzAnchor="margin" w:tblpXSpec="center" w:tblpY="4276"/>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5528"/>
      </w:tblGrid>
      <w:tr w:rsidR="00D57FE9" w14:paraId="2423343A" w14:textId="77777777" w:rsidTr="00A40CCB">
        <w:trPr>
          <w:trHeight w:val="339"/>
        </w:trPr>
        <w:tc>
          <w:tcPr>
            <w:tcW w:w="4673" w:type="dxa"/>
          </w:tcPr>
          <w:p w14:paraId="1C6E6D33" w14:textId="456EBC8A" w:rsidR="00D57FE9" w:rsidRDefault="00D57FE9" w:rsidP="00D57FE9">
            <w:pPr>
              <w:widowControl w:val="0"/>
              <w:pBdr>
                <w:top w:val="nil"/>
                <w:left w:val="nil"/>
                <w:bottom w:val="nil"/>
                <w:right w:val="nil"/>
                <w:between w:val="nil"/>
              </w:pBdr>
              <w:spacing w:line="276" w:lineRule="auto"/>
              <w:jc w:val="center"/>
              <w:rPr>
                <w:color w:val="000000"/>
              </w:rPr>
            </w:pPr>
            <w:r>
              <w:rPr>
                <w:b/>
                <w:bCs/>
                <w:color w:val="000000"/>
              </w:rPr>
              <w:lastRenderedPageBreak/>
              <w:t>TEXTO VIGENTE LEY 599 DE 2000</w:t>
            </w:r>
          </w:p>
        </w:tc>
        <w:tc>
          <w:tcPr>
            <w:tcW w:w="5528" w:type="dxa"/>
          </w:tcPr>
          <w:p w14:paraId="535FFABE" w14:textId="77777777" w:rsidR="00D57FE9" w:rsidRDefault="00D57FE9" w:rsidP="00D57FE9">
            <w:pPr>
              <w:widowControl w:val="0"/>
              <w:pBdr>
                <w:top w:val="nil"/>
                <w:left w:val="nil"/>
                <w:bottom w:val="nil"/>
                <w:right w:val="nil"/>
                <w:between w:val="nil"/>
              </w:pBdr>
              <w:spacing w:line="276" w:lineRule="auto"/>
              <w:jc w:val="center"/>
              <w:rPr>
                <w:color w:val="000000"/>
              </w:rPr>
            </w:pPr>
            <w:r>
              <w:rPr>
                <w:b/>
                <w:bCs/>
                <w:color w:val="000000"/>
              </w:rPr>
              <w:t>TEXTO PROPUESTO – MODIFICACIÓN</w:t>
            </w:r>
          </w:p>
        </w:tc>
      </w:tr>
      <w:tr w:rsidR="00D57FE9" w:rsidRPr="00D57FE9" w14:paraId="229DC935" w14:textId="77777777" w:rsidTr="00A40CCB">
        <w:trPr>
          <w:trHeight w:val="3349"/>
        </w:trPr>
        <w:tc>
          <w:tcPr>
            <w:tcW w:w="4673" w:type="dxa"/>
          </w:tcPr>
          <w:p w14:paraId="75974971" w14:textId="77777777" w:rsidR="00D57FE9" w:rsidRPr="00D57FE9" w:rsidRDefault="00D57FE9" w:rsidP="00D57FE9">
            <w:pPr>
              <w:widowControl w:val="0"/>
              <w:pBdr>
                <w:top w:val="nil"/>
                <w:left w:val="nil"/>
                <w:bottom w:val="nil"/>
                <w:right w:val="nil"/>
                <w:between w:val="nil"/>
              </w:pBdr>
              <w:spacing w:line="276" w:lineRule="auto"/>
              <w:ind w:left="115"/>
              <w:jc w:val="both"/>
              <w:rPr>
                <w:color w:val="000000"/>
                <w:sz w:val="22"/>
                <w:szCs w:val="22"/>
              </w:rPr>
            </w:pPr>
            <w:r w:rsidRPr="00D57FE9">
              <w:rPr>
                <w:b/>
                <w:bCs/>
                <w:color w:val="000000"/>
                <w:sz w:val="22"/>
                <w:szCs w:val="22"/>
              </w:rPr>
              <w:t>ARTÍCULO  162.  RECLUTAMIENTO</w:t>
            </w:r>
          </w:p>
          <w:p w14:paraId="47E972FB" w14:textId="77777777" w:rsidR="00D57FE9" w:rsidRPr="00D57FE9" w:rsidRDefault="00D57FE9" w:rsidP="00D57FE9">
            <w:pPr>
              <w:widowControl w:val="0"/>
              <w:pBdr>
                <w:top w:val="nil"/>
                <w:left w:val="nil"/>
                <w:bottom w:val="nil"/>
                <w:right w:val="nil"/>
                <w:between w:val="nil"/>
              </w:pBdr>
              <w:spacing w:before="21" w:line="276" w:lineRule="auto"/>
              <w:ind w:left="115" w:right="104"/>
              <w:jc w:val="both"/>
              <w:rPr>
                <w:color w:val="000000"/>
                <w:sz w:val="22"/>
                <w:szCs w:val="22"/>
              </w:rPr>
            </w:pPr>
            <w:r w:rsidRPr="00D57FE9">
              <w:rPr>
                <w:b/>
                <w:bCs/>
                <w:color w:val="000000"/>
                <w:sz w:val="22"/>
                <w:szCs w:val="22"/>
              </w:rPr>
              <w:t xml:space="preserve">ILÍCITO. </w:t>
            </w:r>
            <w:r w:rsidRPr="00D57FE9">
              <w:rPr>
                <w:color w:val="000000"/>
                <w:sz w:val="22"/>
                <w:szCs w:val="22"/>
              </w:rPr>
              <w:t>El que, con ocasión y en desarrollo de conflicto armado, reclute menores de dieciocho (18) años, los utilice o los obligue a participar directa o indirectamente en las hostilidades, o en acciones armadas, incurrirá en prisión de ciento cincuenta y seis (156), a doscientos setenta y seis (276) meses y en multa de (800) ochocientos a (1.500) mil quinientos salarios mínimos mensuales legales vigentes.</w:t>
            </w:r>
          </w:p>
        </w:tc>
        <w:tc>
          <w:tcPr>
            <w:tcW w:w="5528" w:type="dxa"/>
          </w:tcPr>
          <w:p w14:paraId="61ECD5A2" w14:textId="77777777" w:rsidR="00D57FE9" w:rsidRPr="00D57FE9" w:rsidRDefault="00D57FE9" w:rsidP="00D57FE9">
            <w:pPr>
              <w:widowControl w:val="0"/>
              <w:pBdr>
                <w:top w:val="nil"/>
                <w:left w:val="nil"/>
                <w:bottom w:val="nil"/>
                <w:right w:val="nil"/>
                <w:between w:val="nil"/>
              </w:pBdr>
              <w:spacing w:line="276" w:lineRule="auto"/>
              <w:ind w:left="114"/>
              <w:jc w:val="both"/>
              <w:rPr>
                <w:color w:val="000000"/>
                <w:sz w:val="22"/>
                <w:szCs w:val="22"/>
              </w:rPr>
            </w:pPr>
            <w:r w:rsidRPr="00D57FE9">
              <w:rPr>
                <w:b/>
                <w:bCs/>
                <w:color w:val="000000"/>
                <w:sz w:val="22"/>
                <w:szCs w:val="22"/>
              </w:rPr>
              <w:t>ARTÍCULO  162.  RECLUTAMIENTO</w:t>
            </w:r>
          </w:p>
          <w:p w14:paraId="55CC8882" w14:textId="77777777" w:rsidR="00D57FE9" w:rsidRPr="00D57FE9" w:rsidRDefault="00D57FE9" w:rsidP="00D57FE9">
            <w:pPr>
              <w:widowControl w:val="0"/>
              <w:pBdr>
                <w:top w:val="nil"/>
                <w:left w:val="nil"/>
                <w:bottom w:val="nil"/>
                <w:right w:val="nil"/>
                <w:between w:val="nil"/>
              </w:pBdr>
              <w:spacing w:before="21" w:line="276" w:lineRule="auto"/>
              <w:ind w:left="114" w:right="102"/>
              <w:jc w:val="both"/>
              <w:rPr>
                <w:color w:val="000000"/>
                <w:sz w:val="22"/>
                <w:szCs w:val="22"/>
              </w:rPr>
            </w:pPr>
            <w:r w:rsidRPr="00D57FE9">
              <w:rPr>
                <w:b/>
                <w:bCs/>
                <w:color w:val="000000"/>
                <w:sz w:val="22"/>
                <w:szCs w:val="22"/>
              </w:rPr>
              <w:t xml:space="preserve">ILÍCITO. </w:t>
            </w:r>
            <w:r w:rsidRPr="00D57FE9">
              <w:rPr>
                <w:color w:val="000000"/>
                <w:sz w:val="22"/>
                <w:szCs w:val="22"/>
              </w:rPr>
              <w:t xml:space="preserve">El que, con ocasión y en desarrollo de conflicto armado, reclute menores de dieciocho (18) años, los utilice o los obligue a participar directa o indirectamente en las hostilidades, o en acciones armadas, incurrirá en prisión </w:t>
            </w:r>
            <w:r w:rsidRPr="00D57FE9">
              <w:rPr>
                <w:b/>
                <w:bCs/>
                <w:color w:val="000000"/>
                <w:sz w:val="22"/>
                <w:szCs w:val="22"/>
              </w:rPr>
              <w:t>de cuatrocientos ochenta (480) a seiscientos (600) meses, y multa dos mil seiscientos sesenta y seis punto sesenta y seis (2.666,66) a siete mil quinientos (7.500) salarios mínimos legales mensuales vigentes.</w:t>
            </w:r>
          </w:p>
        </w:tc>
      </w:tr>
      <w:tr w:rsidR="00D57FE9" w:rsidRPr="00D57FE9" w14:paraId="02C3BF92" w14:textId="77777777" w:rsidTr="00A40CCB">
        <w:trPr>
          <w:trHeight w:val="3723"/>
        </w:trPr>
        <w:tc>
          <w:tcPr>
            <w:tcW w:w="4673" w:type="dxa"/>
          </w:tcPr>
          <w:p w14:paraId="1A3CB1E6" w14:textId="77777777" w:rsidR="00D57FE9" w:rsidRPr="00D57FE9" w:rsidRDefault="00D57FE9" w:rsidP="00D57FE9">
            <w:pPr>
              <w:widowControl w:val="0"/>
              <w:pBdr>
                <w:top w:val="nil"/>
                <w:left w:val="nil"/>
                <w:bottom w:val="nil"/>
                <w:right w:val="nil"/>
                <w:between w:val="nil"/>
              </w:pBdr>
              <w:spacing w:line="276" w:lineRule="auto"/>
              <w:ind w:left="115" w:right="103"/>
              <w:jc w:val="both"/>
              <w:rPr>
                <w:color w:val="000000"/>
                <w:sz w:val="22"/>
                <w:szCs w:val="22"/>
              </w:rPr>
            </w:pPr>
            <w:r w:rsidRPr="00D57FE9">
              <w:rPr>
                <w:b/>
                <w:bCs/>
                <w:color w:val="000000"/>
                <w:sz w:val="22"/>
                <w:szCs w:val="22"/>
              </w:rPr>
              <w:t>ARTÍCULO 188D. USO DE MENORES DE   EDAD   LA   COMISIÓN   DE</w:t>
            </w:r>
          </w:p>
          <w:p w14:paraId="25818E83" w14:textId="77777777" w:rsidR="00D57FE9" w:rsidRPr="00D57FE9" w:rsidRDefault="00D57FE9" w:rsidP="00D57FE9">
            <w:pPr>
              <w:widowControl w:val="0"/>
              <w:pBdr>
                <w:top w:val="nil"/>
                <w:left w:val="nil"/>
                <w:bottom w:val="nil"/>
                <w:right w:val="nil"/>
                <w:between w:val="nil"/>
              </w:pBdr>
              <w:spacing w:line="276" w:lineRule="auto"/>
              <w:ind w:left="115" w:right="106"/>
              <w:jc w:val="both"/>
              <w:rPr>
                <w:color w:val="000000"/>
                <w:sz w:val="22"/>
                <w:szCs w:val="22"/>
              </w:rPr>
            </w:pPr>
            <w:r w:rsidRPr="00D57FE9">
              <w:rPr>
                <w:b/>
                <w:bCs/>
                <w:color w:val="000000"/>
                <w:sz w:val="22"/>
                <w:szCs w:val="22"/>
              </w:rPr>
              <w:t xml:space="preserve">DELITOS. </w:t>
            </w:r>
            <w:r w:rsidRPr="00D57FE9">
              <w:rPr>
                <w:color w:val="000000"/>
                <w:sz w:val="22"/>
                <w:szCs w:val="22"/>
              </w:rPr>
              <w:t>El que induzca, facilite, utilice, constriña, promueva o instrumentalice a un menor de 18 años a cometer delitos o promueva dicha utilización, constreñimiento, inducción, o participe de cualquier modo en las conductas descritas, incurrirá por este solo hecho, en prisión de diez (10) a diez y veinte (20) años.</w:t>
            </w:r>
          </w:p>
          <w:p w14:paraId="7644F5C7" w14:textId="77777777" w:rsidR="00D57FE9" w:rsidRPr="00D57FE9" w:rsidRDefault="00D57FE9" w:rsidP="00D57FE9">
            <w:pPr>
              <w:widowControl w:val="0"/>
              <w:pBdr>
                <w:top w:val="nil"/>
                <w:left w:val="nil"/>
                <w:bottom w:val="nil"/>
                <w:right w:val="nil"/>
                <w:between w:val="nil"/>
              </w:pBdr>
              <w:spacing w:line="276" w:lineRule="auto"/>
              <w:ind w:left="115" w:right="103"/>
              <w:jc w:val="both"/>
              <w:rPr>
                <w:color w:val="000000"/>
                <w:sz w:val="22"/>
                <w:szCs w:val="22"/>
              </w:rPr>
            </w:pPr>
            <w:r w:rsidRPr="00D57FE9">
              <w:rPr>
                <w:color w:val="000000"/>
                <w:sz w:val="22"/>
                <w:szCs w:val="22"/>
              </w:rPr>
              <w:t>El consentimiento dado por el menor de 18 años no constituirá causal de exoneración de la responsabilidad penal.</w:t>
            </w:r>
          </w:p>
        </w:tc>
        <w:tc>
          <w:tcPr>
            <w:tcW w:w="5528" w:type="dxa"/>
          </w:tcPr>
          <w:p w14:paraId="4E95CA5A" w14:textId="77777777" w:rsidR="00D57FE9" w:rsidRPr="00D57FE9" w:rsidRDefault="00D57FE9" w:rsidP="00D57FE9">
            <w:pPr>
              <w:widowControl w:val="0"/>
              <w:pBdr>
                <w:top w:val="nil"/>
                <w:left w:val="nil"/>
                <w:bottom w:val="nil"/>
                <w:right w:val="nil"/>
                <w:between w:val="nil"/>
              </w:pBdr>
              <w:spacing w:line="276" w:lineRule="auto"/>
              <w:ind w:left="114" w:right="104"/>
              <w:jc w:val="both"/>
              <w:rPr>
                <w:color w:val="000000"/>
                <w:sz w:val="22"/>
                <w:szCs w:val="22"/>
              </w:rPr>
            </w:pPr>
            <w:r w:rsidRPr="00D57FE9">
              <w:rPr>
                <w:b/>
                <w:bCs/>
                <w:color w:val="000000"/>
                <w:sz w:val="22"/>
                <w:szCs w:val="22"/>
              </w:rPr>
              <w:t>ARTÍCULO 188D. USO DE MENORES DE   EDAD   LA   COMISIÓN   DE</w:t>
            </w:r>
          </w:p>
          <w:p w14:paraId="6380D0A9" w14:textId="77777777" w:rsidR="00D57FE9" w:rsidRPr="00D57FE9" w:rsidRDefault="00D57FE9" w:rsidP="00D57FE9">
            <w:pPr>
              <w:widowControl w:val="0"/>
              <w:pBdr>
                <w:top w:val="nil"/>
                <w:left w:val="nil"/>
                <w:bottom w:val="nil"/>
                <w:right w:val="nil"/>
                <w:between w:val="nil"/>
              </w:pBdr>
              <w:spacing w:line="276" w:lineRule="auto"/>
              <w:ind w:left="114" w:right="103"/>
              <w:jc w:val="both"/>
              <w:rPr>
                <w:color w:val="000000"/>
                <w:sz w:val="22"/>
                <w:szCs w:val="22"/>
              </w:rPr>
            </w:pPr>
            <w:r w:rsidRPr="00D57FE9">
              <w:rPr>
                <w:b/>
                <w:bCs/>
                <w:color w:val="000000"/>
                <w:sz w:val="22"/>
                <w:szCs w:val="22"/>
              </w:rPr>
              <w:t xml:space="preserve">DELITOS. </w:t>
            </w:r>
            <w:r w:rsidRPr="00D57FE9">
              <w:rPr>
                <w:color w:val="000000"/>
                <w:sz w:val="22"/>
                <w:szCs w:val="22"/>
              </w:rPr>
              <w:t xml:space="preserve">El que induzca, facilite, utilice, constriña, promueva o instrumentalice a un menor de 18 años a cometer delitos o promueva dicha utilización, constreñimiento, inducción, o participe de cualquier modo en las conductas descritas, incurrirá por este solo hecho, en prisión de </w:t>
            </w:r>
            <w:r w:rsidRPr="00D57FE9">
              <w:rPr>
                <w:b/>
                <w:bCs/>
                <w:color w:val="000000"/>
                <w:sz w:val="22"/>
                <w:szCs w:val="22"/>
              </w:rPr>
              <w:t>dieciocho (18) a treinta (30) años.</w:t>
            </w:r>
          </w:p>
          <w:p w14:paraId="5FD1C7CC" w14:textId="77777777" w:rsidR="00D57FE9" w:rsidRPr="00D57FE9" w:rsidRDefault="00D57FE9" w:rsidP="00D57FE9">
            <w:pPr>
              <w:widowControl w:val="0"/>
              <w:pBdr>
                <w:top w:val="nil"/>
                <w:left w:val="nil"/>
                <w:bottom w:val="nil"/>
                <w:right w:val="nil"/>
                <w:between w:val="nil"/>
              </w:pBdr>
              <w:spacing w:before="5" w:line="276" w:lineRule="auto"/>
              <w:rPr>
                <w:color w:val="000000"/>
                <w:sz w:val="22"/>
                <w:szCs w:val="22"/>
              </w:rPr>
            </w:pPr>
          </w:p>
          <w:p w14:paraId="0DEAC63D" w14:textId="77777777" w:rsidR="00D57FE9" w:rsidRPr="00D57FE9" w:rsidRDefault="00D57FE9" w:rsidP="00D57FE9">
            <w:pPr>
              <w:widowControl w:val="0"/>
              <w:pBdr>
                <w:top w:val="nil"/>
                <w:left w:val="nil"/>
                <w:bottom w:val="nil"/>
                <w:right w:val="nil"/>
                <w:between w:val="nil"/>
              </w:pBdr>
              <w:spacing w:line="276" w:lineRule="auto"/>
              <w:ind w:left="114" w:right="106"/>
              <w:jc w:val="both"/>
              <w:rPr>
                <w:color w:val="000000"/>
                <w:sz w:val="22"/>
                <w:szCs w:val="22"/>
              </w:rPr>
            </w:pPr>
            <w:r w:rsidRPr="00D57FE9">
              <w:rPr>
                <w:color w:val="000000"/>
                <w:sz w:val="22"/>
                <w:szCs w:val="22"/>
              </w:rPr>
              <w:t>El consentimiento dado por el menor de 18 años no constituirá causal de exoneración de la responsabilidad penal.</w:t>
            </w:r>
          </w:p>
        </w:tc>
      </w:tr>
      <w:tr w:rsidR="00D57FE9" w:rsidRPr="00D57FE9" w14:paraId="1D69404A" w14:textId="77777777" w:rsidTr="00A40CCB">
        <w:trPr>
          <w:trHeight w:val="983"/>
        </w:trPr>
        <w:tc>
          <w:tcPr>
            <w:tcW w:w="4673" w:type="dxa"/>
          </w:tcPr>
          <w:p w14:paraId="2A98FA5D" w14:textId="77777777" w:rsidR="00D57FE9" w:rsidRPr="00D57FE9" w:rsidRDefault="00D57FE9" w:rsidP="00D57FE9">
            <w:pPr>
              <w:widowControl w:val="0"/>
              <w:pBdr>
                <w:top w:val="nil"/>
                <w:left w:val="nil"/>
                <w:bottom w:val="nil"/>
                <w:right w:val="nil"/>
                <w:between w:val="nil"/>
              </w:pBdr>
              <w:spacing w:line="276" w:lineRule="auto"/>
              <w:ind w:left="115" w:right="106"/>
              <w:jc w:val="both"/>
              <w:rPr>
                <w:color w:val="000000"/>
                <w:sz w:val="22"/>
                <w:szCs w:val="22"/>
              </w:rPr>
            </w:pPr>
            <w:r w:rsidRPr="00D57FE9">
              <w:rPr>
                <w:color w:val="000000"/>
                <w:sz w:val="22"/>
                <w:szCs w:val="22"/>
              </w:rPr>
              <w:t>La pena se aumentará de una tercera parte a la mitad si se trata de menor de 14 años de edad.</w:t>
            </w:r>
          </w:p>
          <w:p w14:paraId="49C98FB6" w14:textId="77777777" w:rsidR="00D57FE9" w:rsidRPr="00D57FE9" w:rsidRDefault="00D57FE9" w:rsidP="00D57FE9">
            <w:pPr>
              <w:widowControl w:val="0"/>
              <w:pBdr>
                <w:top w:val="nil"/>
                <w:left w:val="nil"/>
                <w:bottom w:val="nil"/>
                <w:right w:val="nil"/>
                <w:between w:val="nil"/>
              </w:pBdr>
              <w:spacing w:before="3" w:line="276" w:lineRule="auto"/>
              <w:rPr>
                <w:color w:val="000000"/>
                <w:sz w:val="22"/>
                <w:szCs w:val="22"/>
              </w:rPr>
            </w:pPr>
          </w:p>
          <w:p w14:paraId="549B265D" w14:textId="77777777" w:rsidR="00D57FE9" w:rsidRPr="00D57FE9" w:rsidRDefault="00D57FE9" w:rsidP="00D57FE9">
            <w:pPr>
              <w:widowControl w:val="0"/>
              <w:pBdr>
                <w:top w:val="nil"/>
                <w:left w:val="nil"/>
                <w:bottom w:val="nil"/>
                <w:right w:val="nil"/>
                <w:between w:val="nil"/>
              </w:pBdr>
              <w:spacing w:line="276" w:lineRule="auto"/>
              <w:ind w:left="115" w:right="103"/>
              <w:jc w:val="both"/>
              <w:rPr>
                <w:b/>
                <w:bCs/>
                <w:color w:val="000000"/>
                <w:sz w:val="22"/>
                <w:szCs w:val="22"/>
              </w:rPr>
            </w:pPr>
            <w:r w:rsidRPr="00D57FE9">
              <w:rPr>
                <w:color w:val="000000"/>
                <w:sz w:val="22"/>
                <w:szCs w:val="22"/>
              </w:rPr>
              <w:t xml:space="preserve">La pena se aumentará de una tercera parte a la mitad en los mismos eventos agravación del artículo </w:t>
            </w:r>
            <w:hyperlink r:id="rId45" w:anchor="188C">
              <w:r w:rsidRPr="00D57FE9">
                <w:rPr>
                  <w:color w:val="000000"/>
                  <w:sz w:val="22"/>
                  <w:szCs w:val="22"/>
                  <w:u w:val="single"/>
                </w:rPr>
                <w:t>188C</w:t>
              </w:r>
            </w:hyperlink>
            <w:r w:rsidRPr="00D57FE9">
              <w:rPr>
                <w:color w:val="000000"/>
                <w:sz w:val="22"/>
                <w:szCs w:val="22"/>
              </w:rPr>
              <w:t>.</w:t>
            </w:r>
          </w:p>
        </w:tc>
        <w:tc>
          <w:tcPr>
            <w:tcW w:w="5528" w:type="dxa"/>
          </w:tcPr>
          <w:p w14:paraId="5F1B912E" w14:textId="77777777" w:rsidR="00D57FE9" w:rsidRPr="00D57FE9" w:rsidRDefault="00D57FE9" w:rsidP="00D57FE9">
            <w:pPr>
              <w:widowControl w:val="0"/>
              <w:pBdr>
                <w:top w:val="nil"/>
                <w:left w:val="nil"/>
                <w:bottom w:val="nil"/>
                <w:right w:val="nil"/>
                <w:between w:val="nil"/>
              </w:pBdr>
              <w:spacing w:line="276" w:lineRule="auto"/>
              <w:ind w:left="114" w:right="107"/>
              <w:jc w:val="both"/>
              <w:rPr>
                <w:color w:val="000000"/>
                <w:sz w:val="22"/>
                <w:szCs w:val="22"/>
              </w:rPr>
            </w:pPr>
            <w:r w:rsidRPr="00D57FE9">
              <w:rPr>
                <w:color w:val="000000"/>
                <w:sz w:val="22"/>
                <w:szCs w:val="22"/>
              </w:rPr>
              <w:t>La pena se aumentará de una tercera parte a la mitad si se trata de menor de 14 años de edad.</w:t>
            </w:r>
          </w:p>
          <w:p w14:paraId="3F9D71EB" w14:textId="77777777" w:rsidR="00D57FE9" w:rsidRPr="00D57FE9" w:rsidRDefault="00D57FE9" w:rsidP="00D57FE9">
            <w:pPr>
              <w:widowControl w:val="0"/>
              <w:pBdr>
                <w:top w:val="nil"/>
                <w:left w:val="nil"/>
                <w:bottom w:val="nil"/>
                <w:right w:val="nil"/>
                <w:between w:val="nil"/>
              </w:pBdr>
              <w:spacing w:before="3" w:line="276" w:lineRule="auto"/>
              <w:rPr>
                <w:color w:val="000000"/>
                <w:sz w:val="22"/>
                <w:szCs w:val="22"/>
              </w:rPr>
            </w:pPr>
          </w:p>
          <w:p w14:paraId="162826E8" w14:textId="77777777" w:rsidR="00D57FE9" w:rsidRPr="00D57FE9" w:rsidRDefault="00D57FE9" w:rsidP="00D57FE9">
            <w:pPr>
              <w:widowControl w:val="0"/>
              <w:pBdr>
                <w:top w:val="nil"/>
                <w:left w:val="nil"/>
                <w:bottom w:val="nil"/>
                <w:right w:val="nil"/>
                <w:between w:val="nil"/>
              </w:pBdr>
              <w:spacing w:line="276" w:lineRule="auto"/>
              <w:ind w:left="114" w:right="104"/>
              <w:jc w:val="both"/>
              <w:rPr>
                <w:b/>
                <w:bCs/>
                <w:color w:val="000000"/>
                <w:sz w:val="22"/>
                <w:szCs w:val="22"/>
              </w:rPr>
            </w:pPr>
            <w:r w:rsidRPr="00D57FE9">
              <w:rPr>
                <w:color w:val="000000"/>
                <w:sz w:val="22"/>
                <w:szCs w:val="22"/>
              </w:rPr>
              <w:t xml:space="preserve">La pena se aumentará de una tercera parte a la mitad en los mismos eventos agravación del artículo </w:t>
            </w:r>
            <w:hyperlink r:id="rId46" w:anchor="188C">
              <w:r w:rsidRPr="00D57FE9">
                <w:rPr>
                  <w:color w:val="000000"/>
                  <w:sz w:val="22"/>
                  <w:szCs w:val="22"/>
                  <w:u w:val="single"/>
                </w:rPr>
                <w:t>188C</w:t>
              </w:r>
            </w:hyperlink>
          </w:p>
        </w:tc>
      </w:tr>
    </w:tbl>
    <w:p w14:paraId="6668010B" w14:textId="4443C8E2" w:rsidR="005548A7" w:rsidRPr="00D57FE9" w:rsidRDefault="00D57FE9">
      <w:pPr>
        <w:widowControl w:val="0"/>
        <w:pBdr>
          <w:top w:val="nil"/>
          <w:left w:val="nil"/>
          <w:bottom w:val="nil"/>
          <w:right w:val="nil"/>
          <w:between w:val="nil"/>
        </w:pBdr>
        <w:spacing w:line="276" w:lineRule="auto"/>
        <w:jc w:val="both"/>
        <w:rPr>
          <w:color w:val="000000"/>
          <w:sz w:val="22"/>
          <w:szCs w:val="22"/>
        </w:rPr>
        <w:sectPr w:rsidR="005548A7" w:rsidRPr="00D57FE9" w:rsidSect="009B4FAC">
          <w:pgSz w:w="11906" w:h="16838" w:code="9"/>
          <w:pgMar w:top="1640" w:right="758" w:bottom="280" w:left="1440" w:header="708" w:footer="0" w:gutter="0"/>
          <w:pgNumType w:start="1"/>
          <w:cols w:space="720"/>
          <w:docGrid w:linePitch="326"/>
        </w:sectPr>
      </w:pPr>
      <w:r>
        <w:rPr>
          <w:noProof/>
          <w:color w:val="000000"/>
          <w:sz w:val="22"/>
          <w:szCs w:val="22"/>
          <w:lang w:val="es-CO"/>
        </w:rPr>
        <mc:AlternateContent>
          <mc:Choice Requires="wps">
            <w:drawing>
              <wp:anchor distT="0" distB="0" distL="114300" distR="114300" simplePos="0" relativeHeight="251676672" behindDoc="0" locked="0" layoutInCell="1" allowOverlap="1" wp14:anchorId="0B2DB86F" wp14:editId="143DDA19">
                <wp:simplePos x="0" y="0"/>
                <wp:positionH relativeFrom="column">
                  <wp:posOffset>-219075</wp:posOffset>
                </wp:positionH>
                <wp:positionV relativeFrom="paragraph">
                  <wp:posOffset>6985</wp:posOffset>
                </wp:positionV>
                <wp:extent cx="4381500" cy="1171575"/>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4381500" cy="1171575"/>
                        </a:xfrm>
                        <a:prstGeom prst="rect">
                          <a:avLst/>
                        </a:prstGeom>
                        <a:noFill/>
                        <a:ln w="6350">
                          <a:noFill/>
                        </a:ln>
                      </wps:spPr>
                      <wps:txbx>
                        <w:txbxContent>
                          <w:p w14:paraId="4EEBFA51" w14:textId="77777777" w:rsidR="00D57FE9" w:rsidRDefault="00D57FE9" w:rsidP="00D57FE9">
                            <w:pPr>
                              <w:keepNext/>
                              <w:keepLines/>
                              <w:pBdr>
                                <w:top w:val="nil"/>
                                <w:left w:val="nil"/>
                                <w:bottom w:val="nil"/>
                                <w:right w:val="nil"/>
                                <w:between w:val="nil"/>
                              </w:pBdr>
                              <w:spacing w:before="159" w:line="276" w:lineRule="auto"/>
                              <w:rPr>
                                <w:b/>
                                <w:bCs/>
                                <w:color w:val="000000"/>
                              </w:rPr>
                            </w:pPr>
                          </w:p>
                          <w:p w14:paraId="4DEED1D0" w14:textId="77777777" w:rsidR="00D57FE9" w:rsidRDefault="00D57FE9" w:rsidP="00D57FE9">
                            <w:pPr>
                              <w:keepNext/>
                              <w:keepLines/>
                              <w:pBdr>
                                <w:top w:val="nil"/>
                                <w:left w:val="nil"/>
                                <w:bottom w:val="nil"/>
                                <w:right w:val="nil"/>
                                <w:between w:val="nil"/>
                              </w:pBdr>
                              <w:spacing w:before="159" w:line="276" w:lineRule="auto"/>
                              <w:rPr>
                                <w:color w:val="000000"/>
                              </w:rPr>
                            </w:pPr>
                            <w:r>
                              <w:rPr>
                                <w:b/>
                                <w:bCs/>
                                <w:color w:val="000000"/>
                              </w:rPr>
                              <w:t>COMPARATIVO DE LAS MODIFICACIONES A LA LEY 599 DE 2000</w:t>
                            </w:r>
                          </w:p>
                          <w:p w14:paraId="5DF3FC71" w14:textId="77777777" w:rsidR="00D57FE9" w:rsidRDefault="00D57FE9" w:rsidP="00D57FE9">
                            <w:pPr>
                              <w:widowControl w:val="0"/>
                              <w:pBdr>
                                <w:top w:val="nil"/>
                                <w:left w:val="nil"/>
                                <w:bottom w:val="nil"/>
                                <w:right w:val="nil"/>
                                <w:between w:val="nil"/>
                              </w:pBdr>
                              <w:spacing w:line="276" w:lineRule="auto"/>
                              <w:rPr>
                                <w:color w:val="000000"/>
                              </w:rPr>
                            </w:pPr>
                            <w:r>
                              <w:rPr>
                                <w:color w:val="000000"/>
                              </w:rPr>
                              <w:t>A continuación, se relaciona el comparativo de las normas a modificar:</w:t>
                            </w:r>
                          </w:p>
                          <w:p w14:paraId="433A5243" w14:textId="77777777" w:rsidR="00D57FE9" w:rsidRDefault="00D57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2DB86F" id="_x0000_t202" coordsize="21600,21600" o:spt="202" path="m,l,21600r21600,l21600,xe">
                <v:stroke joinstyle="miter"/>
                <v:path gradientshapeok="t" o:connecttype="rect"/>
              </v:shapetype>
              <v:shape id="Cuadro de texto 53" o:spid="_x0000_s1026" type="#_x0000_t202" style="position:absolute;left:0;text-align:left;margin-left:-17.25pt;margin-top:.55pt;width:345pt;height:92.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" filled="f" stroked="f" strokeweight=".5pt">
                <v:textbox>
                  <w:txbxContent>
                    <w:p w14:paraId="4EEBFA51" w14:textId="77777777" w:rsidR="00D57FE9" w:rsidRDefault="00D57FE9" w:rsidP="00D57FE9">
                      <w:pPr>
                        <w:keepNext/>
                        <w:keepLines/>
                        <w:pBdr>
                          <w:top w:val="nil"/>
                          <w:left w:val="nil"/>
                          <w:bottom w:val="nil"/>
                          <w:right w:val="nil"/>
                          <w:between w:val="nil"/>
                        </w:pBdr>
                        <w:spacing w:before="159" w:line="276" w:lineRule="auto"/>
                        <w:rPr>
                          <w:b/>
                          <w:bCs/>
                          <w:color w:val="000000"/>
                        </w:rPr>
                      </w:pPr>
                    </w:p>
                    <w:p w14:paraId="4DEED1D0" w14:textId="77777777" w:rsidR="00D57FE9" w:rsidRDefault="00D57FE9" w:rsidP="00D57FE9">
                      <w:pPr>
                        <w:keepNext/>
                        <w:keepLines/>
                        <w:pBdr>
                          <w:top w:val="nil"/>
                          <w:left w:val="nil"/>
                          <w:bottom w:val="nil"/>
                          <w:right w:val="nil"/>
                          <w:between w:val="nil"/>
                        </w:pBdr>
                        <w:spacing w:before="159" w:line="276" w:lineRule="auto"/>
                        <w:rPr>
                          <w:color w:val="000000"/>
                        </w:rPr>
                      </w:pPr>
                      <w:r>
                        <w:rPr>
                          <w:b/>
                          <w:bCs/>
                          <w:color w:val="000000"/>
                        </w:rPr>
                        <w:t>COMPARATIVO DE LAS MODIFICACIONES A LA LEY 599 DE 2000</w:t>
                      </w:r>
                    </w:p>
                    <w:p w14:paraId="5DF3FC71" w14:textId="77777777" w:rsidR="00D57FE9" w:rsidRDefault="00D57FE9" w:rsidP="00D57FE9">
                      <w:pPr>
                        <w:widowControl w:val="0"/>
                        <w:pBdr>
                          <w:top w:val="nil"/>
                          <w:left w:val="nil"/>
                          <w:bottom w:val="nil"/>
                          <w:right w:val="nil"/>
                          <w:between w:val="nil"/>
                        </w:pBdr>
                        <w:spacing w:line="276" w:lineRule="auto"/>
                        <w:rPr>
                          <w:color w:val="000000"/>
                        </w:rPr>
                      </w:pPr>
                      <w:r>
                        <w:rPr>
                          <w:color w:val="000000"/>
                        </w:rPr>
                        <w:t>A continuación, se relaciona el comparativo de las normas a modificar:</w:t>
                      </w:r>
                    </w:p>
                    <w:p w14:paraId="433A5243" w14:textId="77777777" w:rsidR="00D57FE9" w:rsidRDefault="00D57FE9"/>
                  </w:txbxContent>
                </v:textbox>
              </v:shape>
            </w:pict>
          </mc:Fallback>
        </mc:AlternateContent>
      </w:r>
    </w:p>
    <w:p w14:paraId="70BF2C42" w14:textId="549CBDD2" w:rsidR="005548A7" w:rsidRDefault="005548A7">
      <w:pPr>
        <w:spacing w:line="276" w:lineRule="auto"/>
      </w:pPr>
    </w:p>
    <w:p w14:paraId="7111C8B9" w14:textId="77777777" w:rsidR="005548A7" w:rsidRDefault="00AE73F0">
      <w:pPr>
        <w:pBdr>
          <w:top w:val="single" w:sz="8" w:space="0" w:color="000000"/>
          <w:left w:val="single" w:sz="8" w:space="0" w:color="000000"/>
          <w:bottom w:val="single" w:sz="8" w:space="1" w:color="000000"/>
          <w:right w:val="single" w:sz="8" w:space="0" w:color="000000"/>
        </w:pBdr>
        <w:spacing w:line="276" w:lineRule="auto"/>
        <w:jc w:val="center"/>
      </w:pPr>
      <w:r>
        <w:rPr>
          <w:b/>
          <w:bCs/>
        </w:rPr>
        <w:t>TRÁMITE DEL PROYECTO EN EL SENADO DE LA REPÚBLICA</w:t>
      </w:r>
    </w:p>
    <w:p w14:paraId="524E5F03" w14:textId="77777777" w:rsidR="005548A7" w:rsidRDefault="005548A7">
      <w:pPr>
        <w:pBdr>
          <w:top w:val="nil"/>
          <w:left w:val="nil"/>
          <w:bottom w:val="nil"/>
          <w:right w:val="nil"/>
          <w:between w:val="nil"/>
        </w:pBdr>
        <w:shd w:val="clear" w:color="auto" w:fill="FFFFFF"/>
        <w:spacing w:after="150" w:line="276" w:lineRule="auto"/>
        <w:jc w:val="both"/>
        <w:rPr>
          <w:color w:val="000000"/>
        </w:rPr>
      </w:pPr>
    </w:p>
    <w:p w14:paraId="239FCF08" w14:textId="77777777" w:rsidR="005548A7" w:rsidRDefault="00AE73F0">
      <w:pPr>
        <w:keepNext/>
        <w:keepLines/>
        <w:pBdr>
          <w:top w:val="nil"/>
          <w:left w:val="nil"/>
          <w:bottom w:val="nil"/>
          <w:right w:val="nil"/>
          <w:between w:val="nil"/>
        </w:pBdr>
        <w:spacing w:before="240" w:line="276" w:lineRule="auto"/>
        <w:jc w:val="both"/>
        <w:rPr>
          <w:color w:val="000000"/>
        </w:rPr>
      </w:pPr>
      <w:r>
        <w:rPr>
          <w:b/>
          <w:bCs/>
          <w:color w:val="000000"/>
        </w:rPr>
        <w:t>AUDIENCIA PÚBLICA</w:t>
      </w:r>
    </w:p>
    <w:p w14:paraId="44D630AF" w14:textId="77777777" w:rsidR="005548A7" w:rsidRDefault="00AE73F0">
      <w:pPr>
        <w:widowControl w:val="0"/>
        <w:pBdr>
          <w:top w:val="nil"/>
          <w:left w:val="nil"/>
          <w:bottom w:val="nil"/>
          <w:right w:val="nil"/>
          <w:between w:val="nil"/>
        </w:pBdr>
        <w:spacing w:before="180" w:line="276" w:lineRule="auto"/>
        <w:ind w:right="619"/>
        <w:jc w:val="both"/>
        <w:rPr>
          <w:color w:val="000000"/>
        </w:rPr>
      </w:pPr>
      <w:r>
        <w:rPr>
          <w:color w:val="000000"/>
        </w:rPr>
        <w:t>El día 7 de abril se llevó a cabo la audiencia pública del proyecto, la cual fue convocada por la Comisión Primera del Senado por la aprobación de una proposición aprobada, presentada por los senadores Benavides, Muñoz y Blanco.</w:t>
      </w:r>
    </w:p>
    <w:p w14:paraId="68168E0D" w14:textId="77777777" w:rsidR="005548A7" w:rsidRDefault="00AE73F0">
      <w:pPr>
        <w:widowControl w:val="0"/>
        <w:pBdr>
          <w:top w:val="nil"/>
          <w:left w:val="nil"/>
          <w:bottom w:val="nil"/>
          <w:right w:val="nil"/>
          <w:between w:val="nil"/>
        </w:pBdr>
        <w:spacing w:before="160" w:line="276" w:lineRule="auto"/>
        <w:jc w:val="both"/>
        <w:rPr>
          <w:color w:val="000000"/>
        </w:rPr>
      </w:pPr>
      <w:r>
        <w:rPr>
          <w:color w:val="000000"/>
        </w:rPr>
        <w:t>De acuerdo con la ley 5 de 1992 se destacan las participaciones en la audiencia así:</w:t>
      </w:r>
    </w:p>
    <w:p w14:paraId="445478D1" w14:textId="77777777" w:rsidR="005548A7" w:rsidRDefault="00AE73F0">
      <w:pPr>
        <w:widowControl w:val="0"/>
        <w:pBdr>
          <w:top w:val="nil"/>
          <w:left w:val="nil"/>
          <w:bottom w:val="nil"/>
          <w:right w:val="nil"/>
          <w:between w:val="nil"/>
        </w:pBdr>
        <w:spacing w:before="182" w:line="276" w:lineRule="auto"/>
        <w:ind w:right="615"/>
        <w:jc w:val="both"/>
        <w:rPr>
          <w:color w:val="000000"/>
        </w:rPr>
      </w:pPr>
      <w:r>
        <w:rPr>
          <w:color w:val="000000"/>
        </w:rPr>
        <w:t>El Honorable Representante Julián López, autor principal de la iniciativa, destacó que 122 parlamentarios respaldan el proyecto de ley que busca imponer la pena máxima de 50 años a quienes recluten o instrumentalicen menores para cometer delitos. También propuso que este delito sea imprescriptible, debido al alarmante aumento de casos, con más de 18.000 menores reclutados entre 1996 y 2016. Finalmente, subrayó que se trata de enviar un mensaje claro de justicia y dignidad a los criminales, las familias colombianas y la comunidad internacional.</w:t>
      </w:r>
    </w:p>
    <w:p w14:paraId="77ABB992" w14:textId="77777777" w:rsidR="005548A7" w:rsidRDefault="00AE73F0">
      <w:pPr>
        <w:widowControl w:val="0"/>
        <w:pBdr>
          <w:top w:val="nil"/>
          <w:left w:val="nil"/>
          <w:bottom w:val="nil"/>
          <w:right w:val="nil"/>
          <w:between w:val="nil"/>
        </w:pBdr>
        <w:spacing w:before="158" w:line="276" w:lineRule="auto"/>
        <w:ind w:right="621"/>
        <w:jc w:val="both"/>
        <w:rPr>
          <w:color w:val="000000"/>
        </w:rPr>
      </w:pPr>
      <w:r>
        <w:rPr>
          <w:color w:val="000000"/>
        </w:rPr>
        <w:t>Por su parte María Isabel Varón, asesora del alcalde de Cali, expresó el firme respaldo de la administración local al proyecto de ley contra el reclutamiento forzado de menores, resaltando la gravedad del problema en Cali, donde el conflicto urbano y la vulnerabilidad juvenil han facilitado este flagelo. Señaló cifras preocupantes como la edad promedio de reclutamiento (14 años) y el creciente uso de redes sociales para captar a jóvenes, y destacó la necesidad de reforzar la justicia, alinear al país con tratados internacionales y fortalecer programas sociales en los territorios más afectados.</w:t>
      </w:r>
    </w:p>
    <w:p w14:paraId="11FB1977" w14:textId="77777777" w:rsidR="005548A7" w:rsidRDefault="00AE73F0">
      <w:pPr>
        <w:widowControl w:val="0"/>
        <w:pBdr>
          <w:top w:val="nil"/>
          <w:left w:val="nil"/>
          <w:bottom w:val="nil"/>
          <w:right w:val="nil"/>
          <w:between w:val="nil"/>
        </w:pBdr>
        <w:spacing w:before="161" w:line="276" w:lineRule="auto"/>
        <w:ind w:right="622"/>
        <w:jc w:val="both"/>
        <w:rPr>
          <w:color w:val="000000"/>
        </w:rPr>
      </w:pPr>
      <w:r>
        <w:rPr>
          <w:color w:val="000000"/>
        </w:rPr>
        <w:t>Alejandro Corso, respaldó con firmeza el proyecto de ley 145 de 2024, destacándolo como un acto histórico de justicia y dignidad para la niñez colombiana. Enfatizó la magnitud global del reclutamiento infantil, que mueve más de 150 billones de dólares al año, y propuso que Colombia se convierta en referente latinoamericano al fortalecer su legislación penal. Ofreció el apoyo técnico de su fundación y subrayó que proteger a la infancia es también defender el alma de la nación.</w:t>
      </w:r>
    </w:p>
    <w:p w14:paraId="690CB4C8" w14:textId="1D1B6799" w:rsidR="005548A7" w:rsidRDefault="00AE73F0">
      <w:pPr>
        <w:widowControl w:val="0"/>
        <w:pBdr>
          <w:top w:val="nil"/>
          <w:left w:val="nil"/>
          <w:bottom w:val="nil"/>
          <w:right w:val="nil"/>
          <w:between w:val="nil"/>
        </w:pBdr>
        <w:spacing w:before="159" w:line="276" w:lineRule="auto"/>
        <w:ind w:right="617"/>
        <w:jc w:val="both"/>
        <w:rPr>
          <w:color w:val="000000"/>
        </w:rPr>
      </w:pPr>
      <w:r>
        <w:rPr>
          <w:color w:val="000000"/>
        </w:rPr>
        <w:t xml:space="preserve">René Otero Chantre, presidente de la Fundación Ágape y víctima de reclutamiento ilícito, compartió su testimonio sobre las secuelas del reclutamiento infantil y el trabajo que realiza con 85 jóvenes acreditados en el </w:t>
      </w:r>
      <w:proofErr w:type="spellStart"/>
      <w:r>
        <w:rPr>
          <w:color w:val="000000"/>
        </w:rPr>
        <w:t>macrocaso</w:t>
      </w:r>
      <w:proofErr w:type="spellEnd"/>
      <w:r>
        <w:rPr>
          <w:color w:val="000000"/>
        </w:rPr>
        <w:t xml:space="preserve"> 07 de la JEP. Respaldó el proyecto de ley como un paso crucial para sancionar con firmeza a los responsables y pidió al gobierno fortalecer los programas de reintegración y reparación. Subrayó que, tras más de 20 años, el reclutamiento persiste e incluso ha empeorado, por lo que urgió medidas contundentes para evitar que más niños sean víctimas.</w:t>
      </w:r>
    </w:p>
    <w:p w14:paraId="3F620ED5" w14:textId="3F69D3E5" w:rsidR="00A40CCB" w:rsidRDefault="00A40CCB">
      <w:pPr>
        <w:widowControl w:val="0"/>
        <w:pBdr>
          <w:top w:val="nil"/>
          <w:left w:val="nil"/>
          <w:bottom w:val="nil"/>
          <w:right w:val="nil"/>
          <w:between w:val="nil"/>
        </w:pBdr>
        <w:spacing w:before="159" w:line="276" w:lineRule="auto"/>
        <w:ind w:right="617"/>
        <w:jc w:val="both"/>
        <w:rPr>
          <w:color w:val="000000"/>
        </w:rPr>
      </w:pPr>
    </w:p>
    <w:p w14:paraId="59F2CEA8" w14:textId="77777777" w:rsidR="00A40CCB" w:rsidRDefault="00A40CCB">
      <w:pPr>
        <w:widowControl w:val="0"/>
        <w:pBdr>
          <w:top w:val="nil"/>
          <w:left w:val="nil"/>
          <w:bottom w:val="nil"/>
          <w:right w:val="nil"/>
          <w:between w:val="nil"/>
        </w:pBdr>
        <w:spacing w:before="159" w:line="276" w:lineRule="auto"/>
        <w:ind w:right="617"/>
        <w:jc w:val="both"/>
        <w:rPr>
          <w:color w:val="000000"/>
        </w:rPr>
      </w:pPr>
    </w:p>
    <w:p w14:paraId="27805298" w14:textId="77777777" w:rsidR="005548A7" w:rsidRDefault="005548A7">
      <w:pPr>
        <w:widowControl w:val="0"/>
        <w:pBdr>
          <w:top w:val="nil"/>
          <w:left w:val="nil"/>
          <w:bottom w:val="nil"/>
          <w:right w:val="nil"/>
          <w:between w:val="nil"/>
        </w:pBdr>
        <w:spacing w:line="276" w:lineRule="auto"/>
        <w:ind w:right="615"/>
        <w:jc w:val="both"/>
        <w:rPr>
          <w:color w:val="000000"/>
        </w:rPr>
      </w:pPr>
    </w:p>
    <w:p w14:paraId="00ED6751" w14:textId="77777777" w:rsidR="005548A7" w:rsidRDefault="00AE73F0">
      <w:pPr>
        <w:widowControl w:val="0"/>
        <w:pBdr>
          <w:top w:val="nil"/>
          <w:left w:val="nil"/>
          <w:bottom w:val="nil"/>
          <w:right w:val="nil"/>
          <w:between w:val="nil"/>
        </w:pBdr>
        <w:spacing w:line="276" w:lineRule="auto"/>
        <w:ind w:right="615"/>
        <w:jc w:val="both"/>
        <w:rPr>
          <w:color w:val="000000"/>
        </w:rPr>
      </w:pPr>
      <w:r>
        <w:rPr>
          <w:color w:val="000000"/>
        </w:rPr>
        <w:t xml:space="preserve">Alex Trecha, intervino para respaldar el proyecto de ley, compartiendo su experiencia en casos reales de trata infantil en Colombia, como el retratado en la película </w:t>
      </w:r>
      <w:r>
        <w:rPr>
          <w:i/>
          <w:iCs/>
          <w:color w:val="000000"/>
        </w:rPr>
        <w:t>Sonido de Libertad</w:t>
      </w:r>
      <w:r>
        <w:rPr>
          <w:color w:val="000000"/>
        </w:rPr>
        <w:t>, desarrollada en conjunto con la Fiscalía y el CTI. Denunció que los traficantes recibieron penas muy bajas a pesar de la gravedad de sus crímenes, lo que genera preocupación sobre la debilidad de las sanciones actuales. Subrayó que el principal objetivo es prevenir, “mandando un mensaje” claro desde el Estado para disuadir futuros delitos.</w:t>
      </w:r>
    </w:p>
    <w:p w14:paraId="2EA13697" w14:textId="77777777" w:rsidR="005548A7" w:rsidRDefault="00AE73F0">
      <w:pPr>
        <w:widowControl w:val="0"/>
        <w:pBdr>
          <w:top w:val="nil"/>
          <w:left w:val="nil"/>
          <w:bottom w:val="nil"/>
          <w:right w:val="nil"/>
          <w:between w:val="nil"/>
        </w:pBdr>
        <w:spacing w:before="158" w:line="276" w:lineRule="auto"/>
        <w:ind w:right="615"/>
        <w:jc w:val="both"/>
        <w:rPr>
          <w:color w:val="000000"/>
        </w:rPr>
      </w:pPr>
      <w:r>
        <w:rPr>
          <w:color w:val="000000"/>
        </w:rPr>
        <w:t>Por último, participo Andrés Aponte, profesional del área de No Violencia y Justa Paz de COALICO intervino desde la virtualidad debido a que no pudo ingresar al Senado. Explicó que COALICO, conformada por más de siete organizaciones de la sociedad civil, lleva más de 20 años promoviendo la garantía de los derechos de la niñez, especialmente en prevención del reclutamiento y en construcción de paz. Resaltó avances en el proyecto de ley como el fortalecimiento de la respuesta penal frente a delitos como la trata y el abuso sexual, y la actualización del Código Penal conforme a obligaciones internacionales. Sin embargo, advirtió tres riesgos: Énfasis punitivo sin medidas restaurativas, Posible afectación al principio de oportunidad y riesgo de impunidad, y Falta de articulación con el Sistema Nacional de Bienestar Familiar.</w:t>
      </w:r>
    </w:p>
    <w:p w14:paraId="79B8001E" w14:textId="77777777" w:rsidR="005548A7" w:rsidRDefault="00AE73F0">
      <w:pPr>
        <w:widowControl w:val="0"/>
        <w:pBdr>
          <w:top w:val="nil"/>
          <w:left w:val="nil"/>
          <w:bottom w:val="nil"/>
          <w:right w:val="nil"/>
          <w:between w:val="nil"/>
        </w:pBdr>
        <w:spacing w:before="159" w:line="276" w:lineRule="auto"/>
        <w:ind w:right="620"/>
        <w:jc w:val="both"/>
        <w:rPr>
          <w:color w:val="000000"/>
        </w:rPr>
      </w:pPr>
      <w:r>
        <w:rPr>
          <w:color w:val="000000"/>
        </w:rPr>
        <w:t xml:space="preserve">La audiencia puede ser consultada en el siguiente link: </w:t>
      </w:r>
    </w:p>
    <w:p w14:paraId="22E96C42" w14:textId="77777777" w:rsidR="005548A7" w:rsidRDefault="00AE73F0">
      <w:pPr>
        <w:widowControl w:val="0"/>
        <w:pBdr>
          <w:top w:val="nil"/>
          <w:left w:val="nil"/>
          <w:bottom w:val="nil"/>
          <w:right w:val="nil"/>
          <w:between w:val="nil"/>
        </w:pBdr>
        <w:spacing w:before="159" w:line="276" w:lineRule="auto"/>
        <w:ind w:right="620"/>
        <w:jc w:val="both"/>
        <w:rPr>
          <w:color w:val="000000"/>
        </w:rPr>
      </w:pPr>
      <w:hyperlink r:id="rId47">
        <w:r>
          <w:rPr>
            <w:color w:val="0563C1"/>
            <w:u w:val="single"/>
          </w:rPr>
          <w:t>https://www.youtube.com/watch?v=rmTQduM4A5M</w:t>
        </w:r>
      </w:hyperlink>
    </w:p>
    <w:p w14:paraId="6FEAEAAD" w14:textId="77777777" w:rsidR="005548A7" w:rsidRDefault="005548A7">
      <w:pPr>
        <w:widowControl w:val="0"/>
        <w:pBdr>
          <w:top w:val="nil"/>
          <w:left w:val="nil"/>
          <w:bottom w:val="nil"/>
          <w:right w:val="nil"/>
          <w:between w:val="nil"/>
        </w:pBdr>
        <w:spacing w:line="276" w:lineRule="auto"/>
        <w:rPr>
          <w:color w:val="000000"/>
        </w:rPr>
      </w:pPr>
    </w:p>
    <w:p w14:paraId="388D82E2"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64E36FE2"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6D7C4066"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2A0B8CEC"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5F08B275"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52AE1FCB"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50FC5DE4"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3064EAAE"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3A70246D" w14:textId="77777777" w:rsidR="00A40CCB" w:rsidRDefault="00A40CCB">
      <w:pPr>
        <w:keepNext/>
        <w:keepLines/>
        <w:pBdr>
          <w:top w:val="nil"/>
          <w:left w:val="nil"/>
          <w:bottom w:val="nil"/>
          <w:right w:val="nil"/>
          <w:between w:val="nil"/>
        </w:pBdr>
        <w:spacing w:before="240" w:line="276" w:lineRule="auto"/>
        <w:jc w:val="both"/>
        <w:rPr>
          <w:b/>
          <w:bCs/>
          <w:color w:val="000000"/>
        </w:rPr>
      </w:pPr>
    </w:p>
    <w:p w14:paraId="7DE54353" w14:textId="34BBA2B5" w:rsidR="006F1176" w:rsidRDefault="006F1176">
      <w:pPr>
        <w:keepNext/>
        <w:keepLines/>
        <w:pBdr>
          <w:top w:val="nil"/>
          <w:left w:val="nil"/>
          <w:bottom w:val="nil"/>
          <w:right w:val="nil"/>
          <w:between w:val="nil"/>
        </w:pBdr>
        <w:spacing w:before="240" w:line="276" w:lineRule="auto"/>
        <w:jc w:val="both"/>
        <w:rPr>
          <w:b/>
          <w:bCs/>
          <w:color w:val="000000"/>
        </w:rPr>
      </w:pPr>
    </w:p>
    <w:p w14:paraId="31FB1BB9" w14:textId="06131897" w:rsidR="005548A7" w:rsidRDefault="005548A7">
      <w:pPr>
        <w:widowControl w:val="0"/>
        <w:pBdr>
          <w:top w:val="nil"/>
          <w:left w:val="nil"/>
          <w:bottom w:val="nil"/>
          <w:right w:val="nil"/>
          <w:between w:val="nil"/>
        </w:pBdr>
        <w:spacing w:before="10" w:after="1" w:line="276" w:lineRule="auto"/>
        <w:rPr>
          <w:color w:val="000000"/>
        </w:rPr>
      </w:pPr>
    </w:p>
    <w:p w14:paraId="25A31673" w14:textId="24684C39" w:rsidR="006F1176" w:rsidRDefault="006F1176">
      <w:pPr>
        <w:widowControl w:val="0"/>
        <w:pBdr>
          <w:top w:val="nil"/>
          <w:left w:val="nil"/>
          <w:bottom w:val="nil"/>
          <w:right w:val="nil"/>
          <w:between w:val="nil"/>
        </w:pBdr>
        <w:spacing w:before="10" w:after="1" w:line="276" w:lineRule="auto"/>
        <w:rPr>
          <w:color w:val="000000"/>
        </w:rPr>
      </w:pPr>
    </w:p>
    <w:p w14:paraId="5040E5CC" w14:textId="362A541F" w:rsidR="006F1176" w:rsidRDefault="006F1176">
      <w:pPr>
        <w:widowControl w:val="0"/>
        <w:pBdr>
          <w:top w:val="nil"/>
          <w:left w:val="nil"/>
          <w:bottom w:val="nil"/>
          <w:right w:val="nil"/>
          <w:between w:val="nil"/>
        </w:pBdr>
        <w:spacing w:before="10" w:after="1" w:line="276" w:lineRule="auto"/>
        <w:rPr>
          <w:color w:val="000000"/>
        </w:rPr>
      </w:pPr>
    </w:p>
    <w:p w14:paraId="10E9E941" w14:textId="000433A6" w:rsidR="006F1176" w:rsidRDefault="006F1176">
      <w:pPr>
        <w:widowControl w:val="0"/>
        <w:pBdr>
          <w:top w:val="nil"/>
          <w:left w:val="nil"/>
          <w:bottom w:val="nil"/>
          <w:right w:val="nil"/>
          <w:between w:val="nil"/>
        </w:pBdr>
        <w:spacing w:before="10" w:after="1" w:line="276" w:lineRule="auto"/>
        <w:rPr>
          <w:color w:val="000000"/>
        </w:rPr>
      </w:pPr>
      <w:r>
        <w:rPr>
          <w:noProof/>
          <w:color w:val="000000"/>
          <w:lang w:val="es-CO"/>
        </w:rPr>
        <w:lastRenderedPageBreak/>
        <mc:AlternateContent>
          <mc:Choice Requires="wps">
            <w:drawing>
              <wp:anchor distT="0" distB="0" distL="114300" distR="114300" simplePos="0" relativeHeight="251677696" behindDoc="0" locked="0" layoutInCell="1" allowOverlap="1" wp14:anchorId="133FFA40" wp14:editId="0385524D">
                <wp:simplePos x="0" y="0"/>
                <wp:positionH relativeFrom="margin">
                  <wp:align>right</wp:align>
                </wp:positionH>
                <wp:positionV relativeFrom="paragraph">
                  <wp:posOffset>6985</wp:posOffset>
                </wp:positionV>
                <wp:extent cx="6524625" cy="942975"/>
                <wp:effectExtent l="0" t="0" r="0" b="0"/>
                <wp:wrapNone/>
                <wp:docPr id="54" name="Cuadro de texto 54"/>
                <wp:cNvGraphicFramePr/>
                <a:graphic xmlns:a="http://schemas.openxmlformats.org/drawingml/2006/main">
                  <a:graphicData uri="http://schemas.microsoft.com/office/word/2010/wordprocessingShape">
                    <wps:wsp>
                      <wps:cNvSpPr txBox="1"/>
                      <wps:spPr>
                        <a:xfrm>
                          <a:off x="0" y="0"/>
                          <a:ext cx="6524625" cy="942975"/>
                        </a:xfrm>
                        <a:prstGeom prst="rect">
                          <a:avLst/>
                        </a:prstGeom>
                        <a:noFill/>
                        <a:ln w="6350">
                          <a:noFill/>
                        </a:ln>
                      </wps:spPr>
                      <wps:txbx>
                        <w:txbxContent>
                          <w:p w14:paraId="0C85C459" w14:textId="77777777" w:rsidR="006F1176" w:rsidRDefault="006F1176" w:rsidP="006F1176">
                            <w:pPr>
                              <w:keepNext/>
                              <w:keepLines/>
                              <w:pBdr>
                                <w:top w:val="nil"/>
                                <w:left w:val="nil"/>
                                <w:bottom w:val="nil"/>
                                <w:right w:val="nil"/>
                                <w:between w:val="nil"/>
                              </w:pBdr>
                              <w:spacing w:before="240" w:line="276" w:lineRule="auto"/>
                              <w:jc w:val="both"/>
                              <w:rPr>
                                <w:color w:val="000000"/>
                              </w:rPr>
                            </w:pPr>
                            <w:r>
                              <w:rPr>
                                <w:b/>
                                <w:bCs/>
                                <w:color w:val="000000"/>
                              </w:rPr>
                              <w:t>PLIEGO DE MODIFICACIONES PARA PONENCIA EN SENADO</w:t>
                            </w:r>
                          </w:p>
                          <w:p w14:paraId="02CA4DC6" w14:textId="77777777" w:rsidR="006F1176" w:rsidRDefault="006F1176" w:rsidP="006F1176">
                            <w:pPr>
                              <w:widowControl w:val="0"/>
                              <w:pBdr>
                                <w:top w:val="nil"/>
                                <w:left w:val="nil"/>
                                <w:bottom w:val="nil"/>
                                <w:right w:val="nil"/>
                                <w:between w:val="nil"/>
                              </w:pBdr>
                              <w:spacing w:before="183" w:line="276" w:lineRule="auto"/>
                              <w:ind w:right="617"/>
                              <w:jc w:val="both"/>
                              <w:rPr>
                                <w:color w:val="000000"/>
                              </w:rPr>
                            </w:pPr>
                            <w:r>
                              <w:rPr>
                                <w:color w:val="000000"/>
                              </w:rPr>
                              <w:t>Luego del estudio del proyecto y teniendo consideración de las ideas plasmadas en la audiencia pública, se presenta a continuación el pliego de modificaciones del articulado del proyecto.</w:t>
                            </w:r>
                          </w:p>
                          <w:p w14:paraId="1BF47A17" w14:textId="77777777" w:rsidR="006F1176" w:rsidRDefault="006F1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FFA40" id="Cuadro de texto 54" o:spid="_x0000_s1027" type="#_x0000_t202" style="position:absolute;margin-left:462.55pt;margin-top:.55pt;width:513.75pt;height:74.2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" filled="f" stroked="f" strokeweight=".5pt">
                <v:textbox>
                  <w:txbxContent>
                    <w:p w14:paraId="0C85C459" w14:textId="77777777" w:rsidR="006F1176" w:rsidRDefault="006F1176" w:rsidP="006F1176">
                      <w:pPr>
                        <w:keepNext/>
                        <w:keepLines/>
                        <w:pBdr>
                          <w:top w:val="nil"/>
                          <w:left w:val="nil"/>
                          <w:bottom w:val="nil"/>
                          <w:right w:val="nil"/>
                          <w:between w:val="nil"/>
                        </w:pBdr>
                        <w:spacing w:before="240" w:line="276" w:lineRule="auto"/>
                        <w:jc w:val="both"/>
                        <w:rPr>
                          <w:color w:val="000000"/>
                        </w:rPr>
                      </w:pPr>
                      <w:r>
                        <w:rPr>
                          <w:b/>
                          <w:bCs/>
                          <w:color w:val="000000"/>
                        </w:rPr>
                        <w:t>PLIEGO DE MODIFICACIONES PARA PONENCIA EN SENADO</w:t>
                      </w:r>
                    </w:p>
                    <w:p w14:paraId="02CA4DC6" w14:textId="77777777" w:rsidR="006F1176" w:rsidRDefault="006F1176" w:rsidP="006F1176">
                      <w:pPr>
                        <w:widowControl w:val="0"/>
                        <w:pBdr>
                          <w:top w:val="nil"/>
                          <w:left w:val="nil"/>
                          <w:bottom w:val="nil"/>
                          <w:right w:val="nil"/>
                          <w:between w:val="nil"/>
                        </w:pBdr>
                        <w:spacing w:before="183" w:line="276" w:lineRule="auto"/>
                        <w:ind w:right="617"/>
                        <w:jc w:val="both"/>
                        <w:rPr>
                          <w:color w:val="000000"/>
                        </w:rPr>
                      </w:pPr>
                      <w:r>
                        <w:rPr>
                          <w:color w:val="000000"/>
                        </w:rPr>
                        <w:t>Luego del estudio del proyecto y teniendo consideración de las ideas plasmadas en la audiencia pública, se presenta a continuación el pliego de modificaciones del articulado del proyecto.</w:t>
                      </w:r>
                    </w:p>
                    <w:p w14:paraId="1BF47A17" w14:textId="77777777" w:rsidR="006F1176" w:rsidRDefault="006F1176"/>
                  </w:txbxContent>
                </v:textbox>
                <w10:wrap anchorx="margin"/>
              </v:shape>
            </w:pict>
          </mc:Fallback>
        </mc:AlternateContent>
      </w:r>
    </w:p>
    <w:p w14:paraId="40A67242" w14:textId="39CCC73D" w:rsidR="006F1176" w:rsidRDefault="006F1176">
      <w:pPr>
        <w:widowControl w:val="0"/>
        <w:pBdr>
          <w:top w:val="nil"/>
          <w:left w:val="nil"/>
          <w:bottom w:val="nil"/>
          <w:right w:val="nil"/>
          <w:between w:val="nil"/>
        </w:pBdr>
        <w:spacing w:before="10" w:after="1" w:line="276" w:lineRule="auto"/>
        <w:rPr>
          <w:color w:val="000000"/>
        </w:rPr>
      </w:pPr>
    </w:p>
    <w:p w14:paraId="58067DB1" w14:textId="05886502" w:rsidR="006F1176" w:rsidRDefault="006F1176">
      <w:pPr>
        <w:widowControl w:val="0"/>
        <w:pBdr>
          <w:top w:val="nil"/>
          <w:left w:val="nil"/>
          <w:bottom w:val="nil"/>
          <w:right w:val="nil"/>
          <w:between w:val="nil"/>
        </w:pBdr>
        <w:spacing w:before="10" w:after="1" w:line="276" w:lineRule="auto"/>
        <w:rPr>
          <w:color w:val="000000"/>
        </w:rPr>
      </w:pPr>
    </w:p>
    <w:p w14:paraId="5C979FF8" w14:textId="77687BC1" w:rsidR="006F1176" w:rsidRDefault="006F1176">
      <w:pPr>
        <w:widowControl w:val="0"/>
        <w:pBdr>
          <w:top w:val="nil"/>
          <w:left w:val="nil"/>
          <w:bottom w:val="nil"/>
          <w:right w:val="nil"/>
          <w:between w:val="nil"/>
        </w:pBdr>
        <w:spacing w:before="10" w:after="1" w:line="276" w:lineRule="auto"/>
        <w:rPr>
          <w:color w:val="000000"/>
        </w:rPr>
      </w:pPr>
    </w:p>
    <w:p w14:paraId="3BF432BB" w14:textId="4449CB26" w:rsidR="006F1176" w:rsidRDefault="006F1176">
      <w:pPr>
        <w:widowControl w:val="0"/>
        <w:pBdr>
          <w:top w:val="nil"/>
          <w:left w:val="nil"/>
          <w:bottom w:val="nil"/>
          <w:right w:val="nil"/>
          <w:between w:val="nil"/>
        </w:pBdr>
        <w:spacing w:before="10" w:after="1" w:line="276" w:lineRule="auto"/>
        <w:rPr>
          <w:color w:val="000000"/>
        </w:rPr>
      </w:pPr>
    </w:p>
    <w:tbl>
      <w:tblPr>
        <w:tblStyle w:val="a5"/>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1"/>
        <w:gridCol w:w="2943"/>
        <w:gridCol w:w="3760"/>
      </w:tblGrid>
      <w:tr w:rsidR="005548A7" w14:paraId="326FB816" w14:textId="77777777" w:rsidTr="001845C9">
        <w:trPr>
          <w:trHeight w:val="275"/>
        </w:trPr>
        <w:tc>
          <w:tcPr>
            <w:tcW w:w="4071" w:type="dxa"/>
          </w:tcPr>
          <w:p w14:paraId="096368CB" w14:textId="77777777" w:rsidR="005548A7" w:rsidRDefault="00AE73F0" w:rsidP="00C02781">
            <w:pPr>
              <w:widowControl w:val="0"/>
              <w:pBdr>
                <w:top w:val="nil"/>
                <w:left w:val="nil"/>
                <w:bottom w:val="nil"/>
                <w:right w:val="nil"/>
                <w:between w:val="nil"/>
              </w:pBdr>
              <w:spacing w:line="276" w:lineRule="auto"/>
              <w:ind w:left="107"/>
              <w:jc w:val="center"/>
              <w:rPr>
                <w:color w:val="000000"/>
              </w:rPr>
            </w:pPr>
            <w:r>
              <w:rPr>
                <w:b/>
                <w:bCs/>
                <w:color w:val="000000"/>
              </w:rPr>
              <w:t>Texto radicado</w:t>
            </w:r>
          </w:p>
        </w:tc>
        <w:tc>
          <w:tcPr>
            <w:tcW w:w="2943" w:type="dxa"/>
          </w:tcPr>
          <w:p w14:paraId="45B7EC64" w14:textId="77777777" w:rsidR="005548A7" w:rsidRDefault="00AE73F0" w:rsidP="00C02781">
            <w:pPr>
              <w:widowControl w:val="0"/>
              <w:pBdr>
                <w:top w:val="nil"/>
                <w:left w:val="nil"/>
                <w:bottom w:val="nil"/>
                <w:right w:val="nil"/>
                <w:between w:val="nil"/>
              </w:pBdr>
              <w:spacing w:line="276" w:lineRule="auto"/>
              <w:ind w:left="107"/>
              <w:jc w:val="center"/>
              <w:rPr>
                <w:color w:val="000000"/>
              </w:rPr>
            </w:pPr>
            <w:r>
              <w:rPr>
                <w:b/>
                <w:bCs/>
                <w:color w:val="000000"/>
              </w:rPr>
              <w:t>Texto Propuesto</w:t>
            </w:r>
          </w:p>
        </w:tc>
        <w:tc>
          <w:tcPr>
            <w:tcW w:w="3760" w:type="dxa"/>
          </w:tcPr>
          <w:p w14:paraId="3BF49E75" w14:textId="77777777" w:rsidR="005548A7" w:rsidRDefault="00AE73F0" w:rsidP="00C02781">
            <w:pPr>
              <w:widowControl w:val="0"/>
              <w:pBdr>
                <w:top w:val="nil"/>
                <w:left w:val="nil"/>
                <w:bottom w:val="nil"/>
                <w:right w:val="nil"/>
                <w:between w:val="nil"/>
              </w:pBdr>
              <w:spacing w:line="276" w:lineRule="auto"/>
              <w:ind w:left="107"/>
              <w:jc w:val="center"/>
              <w:rPr>
                <w:color w:val="000000"/>
              </w:rPr>
            </w:pPr>
            <w:r>
              <w:rPr>
                <w:b/>
                <w:bCs/>
                <w:color w:val="000000"/>
              </w:rPr>
              <w:t>Observaciones</w:t>
            </w:r>
          </w:p>
        </w:tc>
      </w:tr>
      <w:tr w:rsidR="005548A7" w14:paraId="14295E90" w14:textId="77777777" w:rsidTr="001845C9">
        <w:trPr>
          <w:trHeight w:val="2841"/>
        </w:trPr>
        <w:tc>
          <w:tcPr>
            <w:tcW w:w="4071" w:type="dxa"/>
          </w:tcPr>
          <w:p w14:paraId="02F5E5B5" w14:textId="77777777" w:rsidR="005548A7" w:rsidRDefault="00AE73F0">
            <w:pPr>
              <w:widowControl w:val="0"/>
              <w:pBdr>
                <w:top w:val="nil"/>
                <w:left w:val="nil"/>
                <w:bottom w:val="nil"/>
                <w:right w:val="nil"/>
                <w:between w:val="nil"/>
              </w:pBdr>
              <w:spacing w:line="276" w:lineRule="auto"/>
              <w:ind w:left="177" w:right="168" w:firstLine="1"/>
              <w:jc w:val="center"/>
              <w:rPr>
                <w:color w:val="000000"/>
              </w:rPr>
            </w:pPr>
            <w:r>
              <w:rPr>
                <w:b/>
                <w:bCs/>
                <w:color w:val="000000"/>
              </w:rPr>
              <w:t>Proyecto de Ley 145 de 2024 Senado, “Por medio de la cual se modifican el artículo 83, 162 y el artículo 188 D de la Ley 599 de 2000 y se dictan</w:t>
            </w:r>
          </w:p>
          <w:p w14:paraId="2E7A0FB2" w14:textId="77777777" w:rsidR="005548A7" w:rsidRDefault="00AE73F0">
            <w:pPr>
              <w:widowControl w:val="0"/>
              <w:pBdr>
                <w:top w:val="nil"/>
                <w:left w:val="nil"/>
                <w:bottom w:val="nil"/>
                <w:right w:val="nil"/>
                <w:between w:val="nil"/>
              </w:pBdr>
              <w:spacing w:line="276" w:lineRule="auto"/>
              <w:ind w:left="86" w:right="76"/>
              <w:jc w:val="center"/>
              <w:rPr>
                <w:color w:val="000000"/>
              </w:rPr>
            </w:pPr>
            <w:r>
              <w:rPr>
                <w:b/>
                <w:bCs/>
                <w:color w:val="000000"/>
              </w:rPr>
              <w:t>otras disposiciones”- “por la niñez y adolescencia</w:t>
            </w:r>
          </w:p>
          <w:p w14:paraId="1BB8E953" w14:textId="77777777" w:rsidR="005548A7" w:rsidRDefault="00AE73F0">
            <w:pPr>
              <w:widowControl w:val="0"/>
              <w:pBdr>
                <w:top w:val="nil"/>
                <w:left w:val="nil"/>
                <w:bottom w:val="nil"/>
                <w:right w:val="nil"/>
                <w:between w:val="nil"/>
              </w:pBdr>
              <w:spacing w:line="276" w:lineRule="auto"/>
              <w:ind w:left="86" w:right="78"/>
              <w:jc w:val="center"/>
              <w:rPr>
                <w:color w:val="000000"/>
              </w:rPr>
            </w:pPr>
            <w:r>
              <w:rPr>
                <w:b/>
                <w:bCs/>
                <w:color w:val="000000"/>
              </w:rPr>
              <w:t>libre”</w:t>
            </w:r>
          </w:p>
        </w:tc>
        <w:tc>
          <w:tcPr>
            <w:tcW w:w="2943" w:type="dxa"/>
          </w:tcPr>
          <w:p w14:paraId="1FDBCE7A" w14:textId="77777777" w:rsidR="005548A7" w:rsidRDefault="00AE73F0">
            <w:pPr>
              <w:widowControl w:val="0"/>
              <w:pBdr>
                <w:top w:val="nil"/>
                <w:left w:val="nil"/>
                <w:bottom w:val="nil"/>
                <w:right w:val="nil"/>
                <w:between w:val="nil"/>
              </w:pBdr>
              <w:spacing w:line="276" w:lineRule="auto"/>
              <w:ind w:left="143" w:right="133"/>
              <w:jc w:val="center"/>
              <w:rPr>
                <w:color w:val="000000"/>
              </w:rPr>
            </w:pPr>
            <w:r>
              <w:rPr>
                <w:b/>
                <w:bCs/>
                <w:color w:val="000000"/>
              </w:rPr>
              <w:t xml:space="preserve">Proyecto de Ley 145 de 2024 Senado, “Por medio de la cual se modifican el artículo </w:t>
            </w:r>
            <w:r>
              <w:rPr>
                <w:strike/>
                <w:color w:val="000000"/>
              </w:rPr>
              <w:t>83</w:t>
            </w:r>
            <w:r>
              <w:rPr>
                <w:b/>
                <w:bCs/>
                <w:color w:val="000000"/>
              </w:rPr>
              <w:t>, 162 y el artículo 188 D de la Ley 599 de 2000 y se dictan otras disposiciones</w:t>
            </w:r>
            <w:r>
              <w:rPr>
                <w:b/>
                <w:bCs/>
                <w:strike/>
                <w:color w:val="000000"/>
              </w:rPr>
              <w:t>”</w:t>
            </w:r>
            <w:r>
              <w:rPr>
                <w:b/>
                <w:bCs/>
                <w:color w:val="000000"/>
              </w:rPr>
              <w:t xml:space="preserve">- </w:t>
            </w:r>
            <w:r>
              <w:rPr>
                <w:b/>
                <w:bCs/>
                <w:strike/>
                <w:color w:val="000000"/>
              </w:rPr>
              <w:t>“</w:t>
            </w:r>
            <w:r>
              <w:rPr>
                <w:b/>
                <w:bCs/>
                <w:color w:val="000000"/>
              </w:rPr>
              <w:t>por la niñez y adolescencia</w:t>
            </w:r>
          </w:p>
          <w:p w14:paraId="4E8CD012" w14:textId="77777777" w:rsidR="005548A7" w:rsidRDefault="00AE73F0">
            <w:pPr>
              <w:widowControl w:val="0"/>
              <w:pBdr>
                <w:top w:val="nil"/>
                <w:left w:val="nil"/>
                <w:bottom w:val="nil"/>
                <w:right w:val="nil"/>
                <w:between w:val="nil"/>
              </w:pBdr>
              <w:spacing w:line="276" w:lineRule="auto"/>
              <w:ind w:left="86" w:right="78"/>
              <w:jc w:val="center"/>
              <w:rPr>
                <w:color w:val="000000"/>
              </w:rPr>
            </w:pPr>
            <w:r>
              <w:rPr>
                <w:b/>
                <w:bCs/>
                <w:color w:val="000000"/>
              </w:rPr>
              <w:t>libre”</w:t>
            </w:r>
          </w:p>
        </w:tc>
        <w:tc>
          <w:tcPr>
            <w:tcW w:w="3760" w:type="dxa"/>
          </w:tcPr>
          <w:p w14:paraId="0B1733C2" w14:textId="77777777" w:rsidR="005548A7" w:rsidRDefault="00AE73F0">
            <w:pPr>
              <w:widowControl w:val="0"/>
              <w:pBdr>
                <w:top w:val="nil"/>
                <w:left w:val="nil"/>
                <w:bottom w:val="nil"/>
                <w:right w:val="nil"/>
                <w:between w:val="nil"/>
              </w:pBdr>
              <w:spacing w:line="276" w:lineRule="auto"/>
              <w:ind w:left="107"/>
              <w:rPr>
                <w:color w:val="000000"/>
              </w:rPr>
            </w:pPr>
            <w:r>
              <w:rPr>
                <w:color w:val="000000"/>
              </w:rPr>
              <w:t>Se elimina del título el artículo 83</w:t>
            </w:r>
          </w:p>
        </w:tc>
      </w:tr>
      <w:tr w:rsidR="005548A7" w14:paraId="4228019D" w14:textId="77777777" w:rsidTr="001845C9">
        <w:trPr>
          <w:trHeight w:val="1655"/>
        </w:trPr>
        <w:tc>
          <w:tcPr>
            <w:tcW w:w="4071" w:type="dxa"/>
          </w:tcPr>
          <w:p w14:paraId="121D7FED" w14:textId="585BD41F" w:rsidR="005548A7" w:rsidRDefault="00AE73F0">
            <w:pPr>
              <w:widowControl w:val="0"/>
              <w:pBdr>
                <w:top w:val="nil"/>
                <w:left w:val="nil"/>
                <w:bottom w:val="nil"/>
                <w:right w:val="nil"/>
                <w:between w:val="nil"/>
              </w:pBdr>
              <w:spacing w:line="276" w:lineRule="auto"/>
              <w:ind w:left="107" w:right="96"/>
              <w:jc w:val="both"/>
              <w:rPr>
                <w:color w:val="000000"/>
              </w:rPr>
            </w:pPr>
            <w:r>
              <w:rPr>
                <w:b/>
                <w:bCs/>
                <w:color w:val="000000"/>
              </w:rPr>
              <w:t xml:space="preserve">Artículo 1. Objeto. </w:t>
            </w:r>
            <w:r>
              <w:rPr>
                <w:color w:val="000000"/>
              </w:rPr>
              <w:t>La presente Ley tiene por objeto modificar los artículos 83, 162 y 188 D de la Ley 599 de 2000 con el fin de proteger a los niños, las</w:t>
            </w:r>
            <w:r w:rsidR="006F1176">
              <w:rPr>
                <w:color w:val="000000"/>
              </w:rPr>
              <w:t xml:space="preserve"> </w:t>
            </w:r>
            <w:r w:rsidR="006F1176">
              <w:rPr>
                <w:color w:val="000000"/>
              </w:rPr>
              <w:t>niñas y adolescentes del país frente al fenómeno del reclutamiento y el uso de menores de edad en actos ilícitos.</w:t>
            </w:r>
          </w:p>
        </w:tc>
        <w:tc>
          <w:tcPr>
            <w:tcW w:w="2943" w:type="dxa"/>
          </w:tcPr>
          <w:p w14:paraId="778D4E45" w14:textId="77777777" w:rsidR="006F1176" w:rsidRDefault="00AE73F0" w:rsidP="006F1176">
            <w:pPr>
              <w:widowControl w:val="0"/>
              <w:pBdr>
                <w:top w:val="nil"/>
                <w:left w:val="nil"/>
                <w:bottom w:val="nil"/>
                <w:right w:val="nil"/>
                <w:between w:val="nil"/>
              </w:pBdr>
              <w:spacing w:line="276" w:lineRule="auto"/>
              <w:ind w:left="107" w:right="96"/>
              <w:jc w:val="both"/>
              <w:rPr>
                <w:color w:val="000000"/>
              </w:rPr>
            </w:pPr>
            <w:r>
              <w:rPr>
                <w:b/>
                <w:bCs/>
                <w:color w:val="000000"/>
              </w:rPr>
              <w:t>Artículo 1. Objeto</w:t>
            </w:r>
            <w:r>
              <w:rPr>
                <w:color w:val="000000"/>
              </w:rPr>
              <w:t xml:space="preserve">. La presente Ley tiene por objeto modificar los artículos </w:t>
            </w:r>
            <w:r>
              <w:rPr>
                <w:strike/>
                <w:color w:val="000000"/>
              </w:rPr>
              <w:t>83,</w:t>
            </w:r>
            <w:r>
              <w:rPr>
                <w:color w:val="000000"/>
              </w:rPr>
              <w:t xml:space="preserve"> 162 y 188 D de la Ley 599 de 2000 con el fin de proteger a los niños, las</w:t>
            </w:r>
            <w:r w:rsidR="006F1176">
              <w:rPr>
                <w:color w:val="000000"/>
              </w:rPr>
              <w:t xml:space="preserve"> </w:t>
            </w:r>
            <w:r w:rsidR="006F1176">
              <w:rPr>
                <w:color w:val="000000"/>
              </w:rPr>
              <w:t xml:space="preserve">niñas y adolescentes del país frente al fenómeno del reclutamiento y el uso de menores de edad en actos ilícitos. </w:t>
            </w:r>
            <w:r w:rsidR="006F1176">
              <w:rPr>
                <w:b/>
                <w:bCs/>
                <w:color w:val="000000"/>
                <w:u w:val="single"/>
              </w:rPr>
              <w:t>Además, establece</w:t>
            </w:r>
            <w:r w:rsidR="006F1176">
              <w:rPr>
                <w:b/>
                <w:bCs/>
                <w:color w:val="000000"/>
              </w:rPr>
              <w:t xml:space="preserve"> </w:t>
            </w:r>
            <w:r w:rsidR="006F1176">
              <w:rPr>
                <w:b/>
                <w:bCs/>
                <w:color w:val="000000"/>
                <w:u w:val="single"/>
              </w:rPr>
              <w:t>estrategias preventivas</w:t>
            </w:r>
            <w:r w:rsidR="006F1176">
              <w:rPr>
                <w:b/>
                <w:bCs/>
                <w:color w:val="000000"/>
              </w:rPr>
              <w:t xml:space="preserve"> </w:t>
            </w:r>
            <w:r w:rsidR="006F1176">
              <w:rPr>
                <w:b/>
                <w:bCs/>
                <w:color w:val="000000"/>
                <w:u w:val="single"/>
              </w:rPr>
              <w:t>para la protección de</w:t>
            </w:r>
            <w:r w:rsidR="006F1176">
              <w:rPr>
                <w:b/>
                <w:bCs/>
                <w:color w:val="000000"/>
              </w:rPr>
              <w:t xml:space="preserve"> </w:t>
            </w:r>
            <w:r w:rsidR="006F1176">
              <w:rPr>
                <w:b/>
                <w:bCs/>
                <w:color w:val="000000"/>
                <w:u w:val="single"/>
              </w:rPr>
              <w:t>Menores Vulnerables por</w:t>
            </w:r>
            <w:r w:rsidR="006F1176">
              <w:rPr>
                <w:b/>
                <w:bCs/>
                <w:color w:val="000000"/>
              </w:rPr>
              <w:t xml:space="preserve"> </w:t>
            </w:r>
            <w:r w:rsidR="006F1176">
              <w:rPr>
                <w:b/>
                <w:bCs/>
                <w:color w:val="000000"/>
                <w:u w:val="single"/>
              </w:rPr>
              <w:t>esta situación y una</w:t>
            </w:r>
            <w:r w:rsidR="006F1176">
              <w:rPr>
                <w:b/>
                <w:bCs/>
                <w:color w:val="000000"/>
              </w:rPr>
              <w:t xml:space="preserve"> </w:t>
            </w:r>
            <w:r w:rsidR="006F1176">
              <w:rPr>
                <w:b/>
                <w:bCs/>
                <w:color w:val="000000"/>
                <w:u w:val="single"/>
              </w:rPr>
              <w:t>visualización de la</w:t>
            </w:r>
            <w:r w:rsidR="006F1176">
              <w:rPr>
                <w:b/>
                <w:bCs/>
                <w:color w:val="000000"/>
              </w:rPr>
              <w:t xml:space="preserve"> </w:t>
            </w:r>
            <w:r w:rsidR="006F1176">
              <w:rPr>
                <w:b/>
                <w:bCs/>
                <w:color w:val="000000"/>
                <w:u w:val="single"/>
              </w:rPr>
              <w:t>problemática con un</w:t>
            </w:r>
            <w:r w:rsidR="006F1176">
              <w:rPr>
                <w:b/>
                <w:bCs/>
                <w:color w:val="000000"/>
              </w:rPr>
              <w:t xml:space="preserve"> </w:t>
            </w:r>
            <w:r w:rsidR="006F1176">
              <w:rPr>
                <w:b/>
                <w:bCs/>
                <w:color w:val="000000"/>
                <w:u w:val="single"/>
              </w:rPr>
              <w:t>seguimiento detallado de</w:t>
            </w:r>
          </w:p>
          <w:p w14:paraId="10C150C3" w14:textId="03009D17" w:rsidR="005548A7" w:rsidRDefault="006F1176" w:rsidP="006F1176">
            <w:pPr>
              <w:widowControl w:val="0"/>
              <w:pBdr>
                <w:top w:val="nil"/>
                <w:left w:val="nil"/>
                <w:bottom w:val="nil"/>
                <w:right w:val="nil"/>
                <w:between w:val="nil"/>
              </w:pBdr>
              <w:spacing w:line="276" w:lineRule="auto"/>
              <w:ind w:left="107" w:right="94"/>
              <w:jc w:val="both"/>
              <w:rPr>
                <w:color w:val="000000"/>
              </w:rPr>
            </w:pPr>
            <w:r>
              <w:rPr>
                <w:b/>
                <w:bCs/>
                <w:color w:val="000000"/>
              </w:rPr>
              <w:t>las estadísticas asociadas.</w:t>
            </w:r>
          </w:p>
        </w:tc>
        <w:tc>
          <w:tcPr>
            <w:tcW w:w="3760" w:type="dxa"/>
          </w:tcPr>
          <w:p w14:paraId="6343FC04" w14:textId="77777777" w:rsidR="005548A7" w:rsidRDefault="00AE73F0">
            <w:pPr>
              <w:widowControl w:val="0"/>
              <w:pBdr>
                <w:top w:val="nil"/>
                <w:left w:val="nil"/>
                <w:bottom w:val="nil"/>
                <w:right w:val="nil"/>
                <w:between w:val="nil"/>
              </w:pBdr>
              <w:spacing w:line="276" w:lineRule="auto"/>
              <w:ind w:left="107" w:right="96"/>
              <w:jc w:val="both"/>
              <w:rPr>
                <w:color w:val="000000"/>
              </w:rPr>
            </w:pPr>
            <w:r>
              <w:rPr>
                <w:color w:val="000000"/>
              </w:rPr>
              <w:t>Se elimina del objeto el artículo 83 de la ley 599 del 2000 por eliminarse del articulado y se adiciona las disposiciones de los artículos nuevos.</w:t>
            </w:r>
          </w:p>
        </w:tc>
      </w:tr>
    </w:tbl>
    <w:p w14:paraId="13D2CDE9" w14:textId="77777777" w:rsidR="005548A7" w:rsidRDefault="005548A7">
      <w:pPr>
        <w:widowControl w:val="0"/>
        <w:pBdr>
          <w:top w:val="nil"/>
          <w:left w:val="nil"/>
          <w:bottom w:val="nil"/>
          <w:right w:val="nil"/>
          <w:between w:val="nil"/>
        </w:pBdr>
        <w:spacing w:line="276" w:lineRule="auto"/>
        <w:jc w:val="both"/>
        <w:rPr>
          <w:color w:val="000000"/>
        </w:rPr>
        <w:sectPr w:rsidR="005548A7" w:rsidSect="00C67D0B">
          <w:pgSz w:w="11906" w:h="16838" w:code="9"/>
          <w:pgMar w:top="1640" w:right="1080" w:bottom="280" w:left="1440" w:header="708" w:footer="0" w:gutter="0"/>
          <w:cols w:space="720"/>
          <w:docGrid w:linePitch="326"/>
        </w:sectPr>
      </w:pPr>
    </w:p>
    <w:p w14:paraId="19323060" w14:textId="5283B8D1" w:rsidR="005548A7" w:rsidRDefault="005548A7">
      <w:pPr>
        <w:widowControl w:val="0"/>
        <w:pBdr>
          <w:top w:val="nil"/>
          <w:left w:val="nil"/>
          <w:bottom w:val="nil"/>
          <w:right w:val="nil"/>
          <w:between w:val="nil"/>
        </w:pBdr>
        <w:spacing w:line="276" w:lineRule="auto"/>
        <w:rPr>
          <w:color w:val="000000"/>
        </w:rPr>
      </w:pPr>
    </w:p>
    <w:p w14:paraId="2255FC80" w14:textId="1E5F73AC" w:rsidR="001845C9" w:rsidRDefault="001845C9">
      <w:pPr>
        <w:widowControl w:val="0"/>
        <w:pBdr>
          <w:top w:val="nil"/>
          <w:left w:val="nil"/>
          <w:bottom w:val="nil"/>
          <w:right w:val="nil"/>
          <w:between w:val="nil"/>
        </w:pBdr>
        <w:spacing w:line="276" w:lineRule="auto"/>
        <w:rPr>
          <w:color w:val="000000"/>
        </w:rPr>
      </w:pPr>
    </w:p>
    <w:p w14:paraId="4EE55BEF" w14:textId="60651CEA" w:rsidR="001845C9" w:rsidRDefault="001845C9">
      <w:pPr>
        <w:widowControl w:val="0"/>
        <w:pBdr>
          <w:top w:val="nil"/>
          <w:left w:val="nil"/>
          <w:bottom w:val="nil"/>
          <w:right w:val="nil"/>
          <w:between w:val="nil"/>
        </w:pBdr>
        <w:spacing w:line="276" w:lineRule="auto"/>
        <w:rPr>
          <w:color w:val="000000"/>
        </w:rPr>
      </w:pPr>
    </w:p>
    <w:p w14:paraId="22132097" w14:textId="2B37B513" w:rsidR="001845C9" w:rsidRDefault="001845C9">
      <w:pPr>
        <w:widowControl w:val="0"/>
        <w:pBdr>
          <w:top w:val="nil"/>
          <w:left w:val="nil"/>
          <w:bottom w:val="nil"/>
          <w:right w:val="nil"/>
          <w:between w:val="nil"/>
        </w:pBdr>
        <w:spacing w:line="276" w:lineRule="auto"/>
        <w:rPr>
          <w:color w:val="000000"/>
        </w:rPr>
      </w:pPr>
    </w:p>
    <w:p w14:paraId="132A68F4" w14:textId="1286F89F" w:rsidR="001845C9" w:rsidRDefault="001845C9">
      <w:pPr>
        <w:widowControl w:val="0"/>
        <w:pBdr>
          <w:top w:val="nil"/>
          <w:left w:val="nil"/>
          <w:bottom w:val="nil"/>
          <w:right w:val="nil"/>
          <w:between w:val="nil"/>
        </w:pBdr>
        <w:spacing w:line="276" w:lineRule="auto"/>
        <w:rPr>
          <w:color w:val="000000"/>
        </w:rPr>
      </w:pPr>
    </w:p>
    <w:p w14:paraId="5EFCA8B7" w14:textId="77777777" w:rsidR="001845C9" w:rsidRDefault="001845C9">
      <w:pPr>
        <w:widowControl w:val="0"/>
        <w:pBdr>
          <w:top w:val="nil"/>
          <w:left w:val="nil"/>
          <w:bottom w:val="nil"/>
          <w:right w:val="nil"/>
          <w:between w:val="nil"/>
        </w:pBdr>
        <w:spacing w:line="276" w:lineRule="auto"/>
        <w:rPr>
          <w:color w:val="00000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3544"/>
        <w:gridCol w:w="2551"/>
      </w:tblGrid>
      <w:tr w:rsidR="001845C9" w14:paraId="5E66342C" w14:textId="77777777" w:rsidTr="001845C9">
        <w:trPr>
          <w:trHeight w:val="406"/>
        </w:trPr>
        <w:tc>
          <w:tcPr>
            <w:tcW w:w="4395" w:type="dxa"/>
          </w:tcPr>
          <w:p w14:paraId="3576865A" w14:textId="66A7626F" w:rsidR="001845C9" w:rsidRDefault="001845C9" w:rsidP="00C02781">
            <w:pPr>
              <w:widowControl w:val="0"/>
              <w:pBdr>
                <w:top w:val="nil"/>
                <w:left w:val="nil"/>
                <w:bottom w:val="nil"/>
                <w:right w:val="nil"/>
                <w:between w:val="nil"/>
              </w:pBdr>
              <w:spacing w:line="276" w:lineRule="auto"/>
              <w:ind w:left="107" w:right="97"/>
              <w:jc w:val="center"/>
              <w:rPr>
                <w:color w:val="000000"/>
              </w:rPr>
            </w:pPr>
            <w:r>
              <w:rPr>
                <w:b/>
                <w:bCs/>
                <w:color w:val="000000"/>
              </w:rPr>
              <w:lastRenderedPageBreak/>
              <w:t>Texto radicado</w:t>
            </w:r>
          </w:p>
        </w:tc>
        <w:tc>
          <w:tcPr>
            <w:tcW w:w="3544" w:type="dxa"/>
            <w:tcBorders>
              <w:bottom w:val="single" w:sz="6" w:space="0" w:color="000000"/>
            </w:tcBorders>
          </w:tcPr>
          <w:p w14:paraId="503A7B8A" w14:textId="3E783170" w:rsidR="001845C9" w:rsidRDefault="001845C9" w:rsidP="00C02781">
            <w:pPr>
              <w:widowControl w:val="0"/>
              <w:pBdr>
                <w:top w:val="nil"/>
                <w:left w:val="nil"/>
                <w:bottom w:val="nil"/>
                <w:right w:val="nil"/>
                <w:between w:val="nil"/>
              </w:pBdr>
              <w:spacing w:line="276" w:lineRule="auto"/>
              <w:ind w:left="107"/>
              <w:jc w:val="center"/>
              <w:rPr>
                <w:color w:val="000000"/>
              </w:rPr>
            </w:pPr>
            <w:r>
              <w:rPr>
                <w:b/>
                <w:bCs/>
                <w:color w:val="000000"/>
              </w:rPr>
              <w:t>Texto Propuesto</w:t>
            </w:r>
          </w:p>
        </w:tc>
        <w:tc>
          <w:tcPr>
            <w:tcW w:w="2551" w:type="dxa"/>
          </w:tcPr>
          <w:p w14:paraId="288A1C6C" w14:textId="240D6BDB" w:rsidR="001845C9" w:rsidRPr="001845C9" w:rsidRDefault="001845C9" w:rsidP="00C02781">
            <w:pPr>
              <w:jc w:val="center"/>
            </w:pPr>
            <w:r>
              <w:rPr>
                <w:b/>
                <w:bCs/>
                <w:color w:val="000000"/>
              </w:rPr>
              <w:t>Observaciones</w:t>
            </w:r>
          </w:p>
        </w:tc>
      </w:tr>
      <w:tr w:rsidR="001845C9" w14:paraId="5ED80C83" w14:textId="77777777" w:rsidTr="001845C9">
        <w:trPr>
          <w:trHeight w:val="5793"/>
        </w:trPr>
        <w:tc>
          <w:tcPr>
            <w:tcW w:w="4395" w:type="dxa"/>
          </w:tcPr>
          <w:p w14:paraId="11EC6E67" w14:textId="77777777" w:rsidR="001845C9" w:rsidRDefault="001845C9" w:rsidP="001845C9">
            <w:pPr>
              <w:widowControl w:val="0"/>
              <w:pBdr>
                <w:top w:val="nil"/>
                <w:left w:val="nil"/>
                <w:bottom w:val="nil"/>
                <w:right w:val="nil"/>
                <w:between w:val="nil"/>
              </w:pBdr>
              <w:spacing w:line="276" w:lineRule="auto"/>
              <w:ind w:left="107"/>
              <w:rPr>
                <w:color w:val="000000"/>
              </w:rPr>
            </w:pPr>
            <w:r>
              <w:rPr>
                <w:b/>
                <w:bCs/>
                <w:color w:val="000000"/>
              </w:rPr>
              <w:t xml:space="preserve">Artículo 2. </w:t>
            </w:r>
            <w:r>
              <w:rPr>
                <w:color w:val="000000"/>
              </w:rPr>
              <w:t>Modifíquese el</w:t>
            </w:r>
          </w:p>
          <w:p w14:paraId="365426E8" w14:textId="77777777" w:rsidR="001845C9" w:rsidRDefault="001845C9" w:rsidP="001845C9">
            <w:pPr>
              <w:widowControl w:val="0"/>
              <w:pBdr>
                <w:top w:val="nil"/>
                <w:left w:val="nil"/>
                <w:bottom w:val="nil"/>
                <w:right w:val="nil"/>
                <w:between w:val="nil"/>
              </w:pBdr>
              <w:tabs>
                <w:tab w:val="left" w:pos="2411"/>
              </w:tabs>
              <w:spacing w:line="276" w:lineRule="auto"/>
              <w:ind w:left="107" w:right="96"/>
              <w:rPr>
                <w:color w:val="000000"/>
              </w:rPr>
            </w:pPr>
            <w:r>
              <w:rPr>
                <w:color w:val="000000"/>
              </w:rPr>
              <w:t xml:space="preserve">artículo 162 de la Ley 599 de 2000 el cual quedará así: </w:t>
            </w:r>
            <w:r>
              <w:rPr>
                <w:b/>
                <w:bCs/>
                <w:color w:val="000000"/>
              </w:rPr>
              <w:t>Artículo</w:t>
            </w:r>
            <w:r>
              <w:rPr>
                <w:b/>
                <w:bCs/>
                <w:color w:val="000000"/>
              </w:rPr>
              <w:tab/>
              <w:t>162.</w:t>
            </w:r>
          </w:p>
          <w:p w14:paraId="556562AE" w14:textId="77777777" w:rsidR="001845C9" w:rsidRDefault="001845C9" w:rsidP="001845C9">
            <w:pPr>
              <w:widowControl w:val="0"/>
              <w:pBdr>
                <w:top w:val="nil"/>
                <w:left w:val="nil"/>
                <w:bottom w:val="nil"/>
                <w:right w:val="nil"/>
                <w:between w:val="nil"/>
              </w:pBdr>
              <w:spacing w:line="276" w:lineRule="auto"/>
              <w:ind w:left="107" w:right="96"/>
              <w:jc w:val="both"/>
              <w:rPr>
                <w:color w:val="000000"/>
              </w:rPr>
            </w:pPr>
            <w:r>
              <w:rPr>
                <w:b/>
                <w:bCs/>
                <w:color w:val="000000"/>
              </w:rPr>
              <w:t xml:space="preserve">Reclutamiento Ilícito. </w:t>
            </w:r>
            <w:r>
              <w:rPr>
                <w:color w:val="000000"/>
              </w:rPr>
              <w:t xml:space="preserve">El que, con ocasión y en desarrollo de conflicto armado, reclute menores de dieciocho (18) años, los utilice o los obligue a participar directa o indirectamente en las hostilidades, o en acciones armadas, incurrirá en prisión </w:t>
            </w:r>
            <w:proofErr w:type="gramStart"/>
            <w:r>
              <w:rPr>
                <w:color w:val="000000"/>
              </w:rPr>
              <w:t>de  cuatrocientos</w:t>
            </w:r>
            <w:proofErr w:type="gramEnd"/>
            <w:r>
              <w:rPr>
                <w:color w:val="000000"/>
              </w:rPr>
              <w:t xml:space="preserve">  ochenta</w:t>
            </w:r>
          </w:p>
          <w:p w14:paraId="2D87833B" w14:textId="77777777" w:rsidR="001845C9" w:rsidRDefault="001845C9" w:rsidP="001845C9">
            <w:pPr>
              <w:widowControl w:val="0"/>
              <w:pBdr>
                <w:top w:val="nil"/>
                <w:left w:val="nil"/>
                <w:bottom w:val="nil"/>
                <w:right w:val="nil"/>
                <w:between w:val="nil"/>
              </w:pBdr>
              <w:spacing w:line="276" w:lineRule="auto"/>
              <w:ind w:left="107" w:right="96"/>
              <w:jc w:val="both"/>
              <w:rPr>
                <w:color w:val="000000"/>
              </w:rPr>
            </w:pPr>
            <w:r>
              <w:rPr>
                <w:color w:val="000000"/>
              </w:rPr>
              <w:t>(480) a seiscientos (600) meses, y multa dos mil seiscientos sesenta y seis punto sesenta y seis (2.666,66) a siete mil quinientos (7.500) salarios mínimos legales mensuales vigentes.</w:t>
            </w:r>
          </w:p>
        </w:tc>
        <w:tc>
          <w:tcPr>
            <w:tcW w:w="3544" w:type="dxa"/>
            <w:tcBorders>
              <w:top w:val="single" w:sz="6" w:space="0" w:color="000000"/>
            </w:tcBorders>
          </w:tcPr>
          <w:p w14:paraId="42C235FE" w14:textId="77777777" w:rsidR="001845C9" w:rsidRDefault="001845C9" w:rsidP="001845C9">
            <w:pPr>
              <w:widowControl w:val="0"/>
              <w:pBdr>
                <w:top w:val="nil"/>
                <w:left w:val="nil"/>
                <w:bottom w:val="nil"/>
                <w:right w:val="nil"/>
                <w:between w:val="nil"/>
              </w:pBdr>
              <w:spacing w:line="276" w:lineRule="auto"/>
              <w:ind w:left="107"/>
              <w:rPr>
                <w:color w:val="000000"/>
              </w:rPr>
            </w:pPr>
            <w:r>
              <w:rPr>
                <w:color w:val="000000"/>
              </w:rPr>
              <w:t>Sin modificaciones.</w:t>
            </w:r>
          </w:p>
        </w:tc>
        <w:tc>
          <w:tcPr>
            <w:tcW w:w="2551" w:type="dxa"/>
          </w:tcPr>
          <w:p w14:paraId="2F9E16A9" w14:textId="77777777" w:rsidR="001845C9" w:rsidRDefault="001845C9" w:rsidP="001845C9">
            <w:pPr>
              <w:widowControl w:val="0"/>
              <w:pBdr>
                <w:top w:val="nil"/>
                <w:left w:val="nil"/>
                <w:bottom w:val="nil"/>
                <w:right w:val="nil"/>
                <w:between w:val="nil"/>
              </w:pBdr>
              <w:spacing w:line="276" w:lineRule="auto"/>
              <w:ind w:left="107"/>
              <w:rPr>
                <w:color w:val="000000"/>
              </w:rPr>
            </w:pPr>
            <w:r>
              <w:rPr>
                <w:color w:val="000000"/>
              </w:rPr>
              <w:t>Sin modificaciones.</w:t>
            </w:r>
          </w:p>
        </w:tc>
      </w:tr>
      <w:tr w:rsidR="001845C9" w14:paraId="390041C7" w14:textId="77777777" w:rsidTr="001845C9">
        <w:trPr>
          <w:trHeight w:val="2488"/>
        </w:trPr>
        <w:tc>
          <w:tcPr>
            <w:tcW w:w="4395" w:type="dxa"/>
          </w:tcPr>
          <w:p w14:paraId="2164E37F" w14:textId="77777777" w:rsidR="001845C9" w:rsidRDefault="001845C9" w:rsidP="001845C9">
            <w:pPr>
              <w:widowControl w:val="0"/>
              <w:pBdr>
                <w:top w:val="nil"/>
                <w:left w:val="nil"/>
                <w:bottom w:val="nil"/>
                <w:right w:val="nil"/>
                <w:between w:val="nil"/>
              </w:pBdr>
              <w:spacing w:line="276" w:lineRule="auto"/>
              <w:ind w:left="107" w:right="97"/>
              <w:jc w:val="both"/>
              <w:rPr>
                <w:color w:val="000000"/>
              </w:rPr>
            </w:pPr>
            <w:r>
              <w:rPr>
                <w:b/>
                <w:bCs/>
                <w:color w:val="000000"/>
              </w:rPr>
              <w:t xml:space="preserve">Artículo 3. </w:t>
            </w:r>
            <w:r>
              <w:rPr>
                <w:color w:val="000000"/>
              </w:rPr>
              <w:t>Modifíquese el artículo 188 D de la Ley 599 de 2000 el cual quedará así:</w:t>
            </w:r>
          </w:p>
          <w:p w14:paraId="7E976304" w14:textId="5808BD3B" w:rsidR="001845C9" w:rsidRDefault="001845C9" w:rsidP="001845C9">
            <w:pPr>
              <w:widowControl w:val="0"/>
              <w:pBdr>
                <w:top w:val="nil"/>
                <w:left w:val="nil"/>
                <w:bottom w:val="nil"/>
                <w:right w:val="nil"/>
                <w:between w:val="nil"/>
              </w:pBdr>
              <w:tabs>
                <w:tab w:val="left" w:pos="1931"/>
              </w:tabs>
              <w:spacing w:line="276" w:lineRule="auto"/>
              <w:ind w:left="107" w:right="97"/>
              <w:jc w:val="both"/>
              <w:rPr>
                <w:color w:val="000000"/>
              </w:rPr>
            </w:pPr>
            <w:r>
              <w:rPr>
                <w:b/>
                <w:bCs/>
                <w:color w:val="000000"/>
              </w:rPr>
              <w:t xml:space="preserve">Artículo 188D. Uso de menores de edad la comisión de delitos. </w:t>
            </w:r>
            <w:r>
              <w:rPr>
                <w:color w:val="000000"/>
              </w:rPr>
              <w:t xml:space="preserve">El que induzca, facilite, utilice, constriña, promueva   o </w:t>
            </w:r>
            <w:r>
              <w:rPr>
                <w:color w:val="000000"/>
              </w:rPr>
              <w:t>instrumentalice a un menor de 18 años a cometer delitos o promueva dicha utilización, constreñimiento, inducción, o participe de cualquier modo en las conductas</w:t>
            </w:r>
            <w:r>
              <w:rPr>
                <w:color w:val="000000"/>
              </w:rPr>
              <w:tab/>
              <w:t>descritas, incurrirá por este solo hecho, en cuatrocientos ochenta (480) meses a seiscientos (600) meses.</w:t>
            </w:r>
          </w:p>
          <w:p w14:paraId="790B36D9" w14:textId="1A3C3B38" w:rsidR="001845C9" w:rsidRDefault="001845C9" w:rsidP="001845C9">
            <w:pPr>
              <w:widowControl w:val="0"/>
              <w:pBdr>
                <w:top w:val="nil"/>
                <w:left w:val="nil"/>
                <w:bottom w:val="nil"/>
                <w:right w:val="nil"/>
                <w:between w:val="nil"/>
              </w:pBdr>
              <w:spacing w:line="276" w:lineRule="auto"/>
              <w:ind w:left="107" w:right="97"/>
              <w:jc w:val="both"/>
              <w:rPr>
                <w:color w:val="000000"/>
              </w:rPr>
            </w:pPr>
            <w:r>
              <w:rPr>
                <w:color w:val="000000"/>
              </w:rPr>
              <w:t>El consentimiento dado por el menor de 18 años no constituirá causal de exoneración de la responsabilidad penal.</w:t>
            </w:r>
          </w:p>
          <w:p w14:paraId="55999242" w14:textId="2C04AACF" w:rsidR="001845C9" w:rsidRDefault="001845C9" w:rsidP="001845C9">
            <w:pPr>
              <w:widowControl w:val="0"/>
              <w:pBdr>
                <w:top w:val="nil"/>
                <w:left w:val="nil"/>
                <w:bottom w:val="nil"/>
                <w:right w:val="nil"/>
                <w:between w:val="nil"/>
              </w:pBdr>
              <w:spacing w:line="276" w:lineRule="auto"/>
              <w:ind w:left="107" w:right="96"/>
              <w:jc w:val="both"/>
              <w:rPr>
                <w:color w:val="000000"/>
              </w:rPr>
            </w:pPr>
            <w:r>
              <w:rPr>
                <w:color w:val="000000"/>
              </w:rPr>
              <w:t>La pena se aumentará de una tercera parte a la mitad si se trata de menor de 14 años de edad.</w:t>
            </w:r>
          </w:p>
          <w:p w14:paraId="367833D0" w14:textId="15A4499C" w:rsidR="001845C9" w:rsidRPr="001845C9" w:rsidRDefault="001845C9" w:rsidP="001845C9">
            <w:pPr>
              <w:widowControl w:val="0"/>
              <w:pBdr>
                <w:top w:val="nil"/>
                <w:left w:val="nil"/>
                <w:bottom w:val="nil"/>
                <w:right w:val="nil"/>
                <w:between w:val="nil"/>
              </w:pBdr>
              <w:tabs>
                <w:tab w:val="left" w:pos="2541"/>
              </w:tabs>
              <w:spacing w:line="276" w:lineRule="auto"/>
              <w:ind w:left="107" w:right="96"/>
              <w:jc w:val="both"/>
              <w:rPr>
                <w:color w:val="000000"/>
              </w:rPr>
            </w:pPr>
            <w:r>
              <w:rPr>
                <w:color w:val="000000"/>
              </w:rPr>
              <w:t>La pena se aumentará de una tercera parte a la mitad e</w:t>
            </w:r>
            <w:r>
              <w:rPr>
                <w:color w:val="000000"/>
              </w:rPr>
              <w:t xml:space="preserve">n los mismos eventos agravación </w:t>
            </w:r>
            <w:r>
              <w:rPr>
                <w:color w:val="000000"/>
              </w:rPr>
              <w:t>del</w:t>
            </w:r>
            <w:r>
              <w:rPr>
                <w:color w:val="000000"/>
              </w:rPr>
              <w:t xml:space="preserve"> </w:t>
            </w:r>
            <w:r>
              <w:rPr>
                <w:color w:val="000000"/>
              </w:rPr>
              <w:t xml:space="preserve">artículo </w:t>
            </w:r>
            <w:hyperlink r:id="rId48" w:anchor="188C">
              <w:r>
                <w:rPr>
                  <w:color w:val="000000"/>
                </w:rPr>
                <w:t>188C</w:t>
              </w:r>
            </w:hyperlink>
            <w:r>
              <w:rPr>
                <w:color w:val="000000"/>
              </w:rPr>
              <w:t>.</w:t>
            </w:r>
          </w:p>
        </w:tc>
        <w:tc>
          <w:tcPr>
            <w:tcW w:w="3544" w:type="dxa"/>
          </w:tcPr>
          <w:p w14:paraId="3238CBCC" w14:textId="66D0AD1C" w:rsidR="001845C9" w:rsidRDefault="001845C9" w:rsidP="001845C9">
            <w:pPr>
              <w:widowControl w:val="0"/>
              <w:pBdr>
                <w:top w:val="nil"/>
                <w:left w:val="nil"/>
                <w:bottom w:val="nil"/>
                <w:right w:val="nil"/>
                <w:between w:val="nil"/>
              </w:pBdr>
              <w:tabs>
                <w:tab w:val="left" w:pos="1933"/>
              </w:tabs>
              <w:spacing w:line="276" w:lineRule="auto"/>
              <w:ind w:left="107" w:right="95"/>
              <w:rPr>
                <w:color w:val="000000"/>
              </w:rPr>
            </w:pPr>
            <w:r>
              <w:rPr>
                <w:color w:val="000000"/>
              </w:rPr>
              <w:t>instrume</w:t>
            </w:r>
            <w:r>
              <w:rPr>
                <w:color w:val="000000"/>
              </w:rPr>
              <w:t xml:space="preserve">ntalice a un menor de 18 años a </w:t>
            </w:r>
            <w:r>
              <w:rPr>
                <w:color w:val="000000"/>
              </w:rPr>
              <w:t xml:space="preserve">cometer delitos o promueva dicha utilización, constreñimiento, inducción, o participe de </w:t>
            </w:r>
            <w:r>
              <w:rPr>
                <w:color w:val="000000"/>
              </w:rPr>
              <w:t xml:space="preserve">cualquier modo en las conductas </w:t>
            </w:r>
            <w:r>
              <w:rPr>
                <w:color w:val="000000"/>
              </w:rPr>
              <w:t xml:space="preserve">descritas, incurrirá por este solo hecho, </w:t>
            </w:r>
            <w:r>
              <w:rPr>
                <w:b/>
                <w:bCs/>
                <w:color w:val="000000"/>
                <w:u w:val="single"/>
              </w:rPr>
              <w:t>en prisión de</w:t>
            </w:r>
            <w:r>
              <w:rPr>
                <w:b/>
                <w:bCs/>
                <w:color w:val="000000"/>
              </w:rPr>
              <w:t xml:space="preserve"> </w:t>
            </w:r>
            <w:r>
              <w:rPr>
                <w:b/>
                <w:bCs/>
                <w:color w:val="000000"/>
                <w:u w:val="single"/>
              </w:rPr>
              <w:t>dieciocho (18) a treinta</w:t>
            </w:r>
          </w:p>
          <w:p w14:paraId="7AFD34D0" w14:textId="64C36D5D" w:rsidR="001845C9" w:rsidRDefault="001845C9" w:rsidP="001845C9">
            <w:pPr>
              <w:widowControl w:val="0"/>
              <w:pBdr>
                <w:top w:val="nil"/>
                <w:left w:val="nil"/>
                <w:bottom w:val="nil"/>
                <w:right w:val="nil"/>
                <w:between w:val="nil"/>
              </w:pBdr>
              <w:spacing w:line="276" w:lineRule="auto"/>
              <w:ind w:left="107" w:right="96"/>
              <w:rPr>
                <w:color w:val="000000"/>
              </w:rPr>
            </w:pPr>
            <w:r>
              <w:rPr>
                <w:b/>
                <w:bCs/>
                <w:color w:val="000000"/>
                <w:u w:val="single"/>
              </w:rPr>
              <w:t xml:space="preserve">(30) años. </w:t>
            </w:r>
            <w:r>
              <w:rPr>
                <w:strike/>
                <w:color w:val="000000"/>
              </w:rPr>
              <w:t>en cuatrocientos</w:t>
            </w:r>
            <w:r>
              <w:rPr>
                <w:color w:val="000000"/>
              </w:rPr>
              <w:t xml:space="preserve"> </w:t>
            </w:r>
            <w:r>
              <w:rPr>
                <w:strike/>
                <w:color w:val="000000"/>
              </w:rPr>
              <w:t>ochenta (480) meses a</w:t>
            </w:r>
            <w:r>
              <w:rPr>
                <w:color w:val="000000"/>
              </w:rPr>
              <w:t xml:space="preserve"> </w:t>
            </w:r>
            <w:r>
              <w:rPr>
                <w:strike/>
                <w:color w:val="000000"/>
              </w:rPr>
              <w:t>seiscientos (600) meses.</w:t>
            </w:r>
            <w:r>
              <w:rPr>
                <w:color w:val="000000"/>
              </w:rPr>
              <w:t xml:space="preserve"> </w:t>
            </w:r>
            <w:r>
              <w:rPr>
                <w:color w:val="000000"/>
              </w:rPr>
              <w:t>El consentimiento dado por el menor de 18 años no constituirá causal de exoneración de la responsabilidad penal.</w:t>
            </w:r>
          </w:p>
          <w:p w14:paraId="5EE00AAB" w14:textId="77777777" w:rsidR="001845C9" w:rsidRDefault="001845C9" w:rsidP="001845C9">
            <w:pPr>
              <w:widowControl w:val="0"/>
              <w:pBdr>
                <w:top w:val="nil"/>
                <w:left w:val="nil"/>
                <w:bottom w:val="nil"/>
                <w:right w:val="nil"/>
                <w:between w:val="nil"/>
              </w:pBdr>
              <w:spacing w:line="276" w:lineRule="auto"/>
              <w:ind w:left="107" w:right="96"/>
              <w:rPr>
                <w:color w:val="000000"/>
              </w:rPr>
            </w:pPr>
            <w:r>
              <w:rPr>
                <w:color w:val="000000"/>
              </w:rPr>
              <w:t>La pena se aumentará de una tercera parte a la mitad si se trata de menor de 14 años de edad.</w:t>
            </w:r>
          </w:p>
          <w:p w14:paraId="54062CBE" w14:textId="77777777" w:rsidR="001845C9" w:rsidRDefault="001845C9" w:rsidP="001845C9">
            <w:pPr>
              <w:widowControl w:val="0"/>
              <w:pBdr>
                <w:top w:val="nil"/>
                <w:left w:val="nil"/>
                <w:bottom w:val="nil"/>
                <w:right w:val="nil"/>
                <w:between w:val="nil"/>
              </w:pBdr>
              <w:spacing w:before="5" w:line="276" w:lineRule="auto"/>
              <w:rPr>
                <w:color w:val="000000"/>
              </w:rPr>
            </w:pPr>
          </w:p>
          <w:p w14:paraId="101BD166" w14:textId="0123B065" w:rsidR="001845C9" w:rsidRDefault="001845C9" w:rsidP="00C67D0B">
            <w:pPr>
              <w:widowControl w:val="0"/>
              <w:pBdr>
                <w:top w:val="nil"/>
                <w:left w:val="nil"/>
                <w:bottom w:val="nil"/>
                <w:right w:val="nil"/>
                <w:between w:val="nil"/>
              </w:pBdr>
              <w:tabs>
                <w:tab w:val="left" w:pos="2541"/>
              </w:tabs>
              <w:spacing w:line="276" w:lineRule="auto"/>
              <w:ind w:left="107" w:right="96"/>
              <w:rPr>
                <w:color w:val="000000"/>
              </w:rPr>
            </w:pPr>
            <w:r>
              <w:rPr>
                <w:color w:val="000000"/>
              </w:rPr>
              <w:t>La pena se aumentará de una tercera parte a la mitad en los mismos eventos agravación</w:t>
            </w:r>
            <w:r>
              <w:rPr>
                <w:color w:val="000000"/>
              </w:rPr>
              <w:tab/>
              <w:t>del</w:t>
            </w:r>
            <w:r w:rsidR="00C67D0B">
              <w:rPr>
                <w:color w:val="000000"/>
              </w:rPr>
              <w:t xml:space="preserve"> </w:t>
            </w:r>
            <w:r>
              <w:rPr>
                <w:color w:val="000000"/>
              </w:rPr>
              <w:t xml:space="preserve">artículo </w:t>
            </w:r>
            <w:hyperlink r:id="rId49" w:anchor="188C">
              <w:r>
                <w:rPr>
                  <w:color w:val="000000"/>
                </w:rPr>
                <w:t>188C</w:t>
              </w:r>
            </w:hyperlink>
            <w:r>
              <w:rPr>
                <w:color w:val="000000"/>
              </w:rPr>
              <w:t>.</w:t>
            </w:r>
          </w:p>
        </w:tc>
        <w:tc>
          <w:tcPr>
            <w:tcW w:w="2551" w:type="dxa"/>
          </w:tcPr>
          <w:p w14:paraId="163CE3EA" w14:textId="77777777" w:rsidR="001845C9" w:rsidRDefault="001845C9" w:rsidP="001845C9">
            <w:pPr>
              <w:widowControl w:val="0"/>
              <w:pBdr>
                <w:top w:val="nil"/>
                <w:left w:val="nil"/>
                <w:bottom w:val="nil"/>
                <w:right w:val="nil"/>
                <w:between w:val="nil"/>
              </w:pBdr>
              <w:spacing w:line="276" w:lineRule="auto"/>
              <w:ind w:left="107" w:right="98"/>
              <w:jc w:val="both"/>
              <w:rPr>
                <w:color w:val="000000"/>
              </w:rPr>
            </w:pPr>
            <w:r>
              <w:rPr>
                <w:color w:val="000000"/>
              </w:rPr>
              <w:t>Se mejora redacción del artículo y se adiciona la palabra prisión.</w:t>
            </w:r>
          </w:p>
        </w:tc>
      </w:tr>
    </w:tbl>
    <w:p w14:paraId="59E84ADB" w14:textId="77777777" w:rsidR="005548A7" w:rsidRDefault="005548A7">
      <w:pPr>
        <w:widowControl w:val="0"/>
        <w:pBdr>
          <w:top w:val="nil"/>
          <w:left w:val="nil"/>
          <w:bottom w:val="nil"/>
          <w:right w:val="nil"/>
          <w:between w:val="nil"/>
        </w:pBdr>
        <w:spacing w:line="276" w:lineRule="auto"/>
        <w:jc w:val="both"/>
        <w:rPr>
          <w:color w:val="000000"/>
        </w:rPr>
        <w:sectPr w:rsidR="005548A7" w:rsidSect="00FB2EFD">
          <w:type w:val="continuous"/>
          <w:pgSz w:w="11906" w:h="16838" w:code="9"/>
          <w:pgMar w:top="1640" w:right="1080" w:bottom="280" w:left="1440" w:header="708" w:footer="0" w:gutter="0"/>
          <w:cols w:space="720"/>
        </w:sectPr>
      </w:pPr>
    </w:p>
    <w:tbl>
      <w:tblPr>
        <w:tblStyle w:val="a7"/>
        <w:tblpPr w:leftFromText="141" w:rightFromText="141" w:vertAnchor="text" w:horzAnchor="margin" w:tblpXSpec="center" w:tblpY="-47"/>
        <w:tblW w:w="11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9"/>
        <w:gridCol w:w="1842"/>
        <w:gridCol w:w="2552"/>
      </w:tblGrid>
      <w:tr w:rsidR="00652916" w14:paraId="27F88B9A" w14:textId="77777777" w:rsidTr="00652916">
        <w:trPr>
          <w:trHeight w:val="339"/>
        </w:trPr>
        <w:tc>
          <w:tcPr>
            <w:tcW w:w="6669" w:type="dxa"/>
          </w:tcPr>
          <w:p w14:paraId="4EE7E73F" w14:textId="77777777" w:rsidR="00652916" w:rsidRDefault="00652916" w:rsidP="00C02781">
            <w:pPr>
              <w:widowControl w:val="0"/>
              <w:pBdr>
                <w:top w:val="nil"/>
                <w:left w:val="nil"/>
                <w:bottom w:val="nil"/>
                <w:right w:val="nil"/>
                <w:between w:val="nil"/>
              </w:pBdr>
              <w:spacing w:line="276" w:lineRule="auto"/>
              <w:jc w:val="center"/>
              <w:rPr>
                <w:color w:val="000000"/>
              </w:rPr>
            </w:pPr>
            <w:r>
              <w:rPr>
                <w:b/>
                <w:bCs/>
                <w:color w:val="000000"/>
              </w:rPr>
              <w:lastRenderedPageBreak/>
              <w:t>Texto radicado</w:t>
            </w:r>
          </w:p>
        </w:tc>
        <w:tc>
          <w:tcPr>
            <w:tcW w:w="1842" w:type="dxa"/>
          </w:tcPr>
          <w:p w14:paraId="319F31D5" w14:textId="77777777" w:rsidR="00652916" w:rsidRDefault="00652916" w:rsidP="00C02781">
            <w:pPr>
              <w:widowControl w:val="0"/>
              <w:pBdr>
                <w:top w:val="nil"/>
                <w:left w:val="nil"/>
                <w:bottom w:val="nil"/>
                <w:right w:val="nil"/>
                <w:between w:val="nil"/>
              </w:pBdr>
              <w:spacing w:line="276" w:lineRule="auto"/>
              <w:ind w:left="107"/>
              <w:jc w:val="center"/>
              <w:rPr>
                <w:color w:val="000000"/>
              </w:rPr>
            </w:pPr>
            <w:r>
              <w:rPr>
                <w:b/>
                <w:bCs/>
                <w:color w:val="000000"/>
              </w:rPr>
              <w:t>Texto Propuesto</w:t>
            </w:r>
          </w:p>
        </w:tc>
        <w:tc>
          <w:tcPr>
            <w:tcW w:w="2552" w:type="dxa"/>
          </w:tcPr>
          <w:p w14:paraId="434778F8" w14:textId="77777777" w:rsidR="00652916" w:rsidRDefault="00652916" w:rsidP="00C02781">
            <w:pPr>
              <w:widowControl w:val="0"/>
              <w:pBdr>
                <w:top w:val="nil"/>
                <w:left w:val="nil"/>
                <w:bottom w:val="nil"/>
                <w:right w:val="nil"/>
                <w:between w:val="nil"/>
              </w:pBdr>
              <w:spacing w:line="276" w:lineRule="auto"/>
              <w:jc w:val="center"/>
              <w:rPr>
                <w:color w:val="000000"/>
              </w:rPr>
            </w:pPr>
            <w:r>
              <w:rPr>
                <w:b/>
                <w:bCs/>
                <w:color w:val="000000"/>
              </w:rPr>
              <w:t>Observaciones</w:t>
            </w:r>
          </w:p>
        </w:tc>
      </w:tr>
      <w:tr w:rsidR="00652916" w14:paraId="709ED73B" w14:textId="77777777" w:rsidTr="00652916">
        <w:trPr>
          <w:trHeight w:val="13673"/>
        </w:trPr>
        <w:tc>
          <w:tcPr>
            <w:tcW w:w="6669" w:type="dxa"/>
          </w:tcPr>
          <w:p w14:paraId="05104DB1" w14:textId="77777777" w:rsidR="00652916" w:rsidRPr="00652916" w:rsidRDefault="00652916" w:rsidP="00652916">
            <w:pPr>
              <w:widowControl w:val="0"/>
              <w:pBdr>
                <w:top w:val="nil"/>
                <w:left w:val="nil"/>
                <w:bottom w:val="nil"/>
                <w:right w:val="nil"/>
                <w:between w:val="nil"/>
              </w:pBdr>
              <w:spacing w:line="276" w:lineRule="auto"/>
              <w:ind w:left="107" w:right="97"/>
              <w:rPr>
                <w:color w:val="000000"/>
                <w:sz w:val="22"/>
                <w:szCs w:val="22"/>
              </w:rPr>
            </w:pPr>
            <w:r w:rsidRPr="00652916">
              <w:rPr>
                <w:b/>
                <w:bCs/>
                <w:color w:val="000000"/>
                <w:sz w:val="22"/>
                <w:szCs w:val="22"/>
              </w:rPr>
              <w:t>Artículo 4</w:t>
            </w:r>
            <w:r w:rsidRPr="00652916">
              <w:rPr>
                <w:color w:val="000000"/>
                <w:sz w:val="22"/>
                <w:szCs w:val="22"/>
              </w:rPr>
              <w:t>. Modifíquese el artículo 83 de la Ley 599 del 2000, el cual quedará así:</w:t>
            </w:r>
          </w:p>
          <w:p w14:paraId="5D81425C" w14:textId="77777777" w:rsidR="00652916" w:rsidRPr="00652916" w:rsidRDefault="00652916" w:rsidP="00652916">
            <w:pPr>
              <w:widowControl w:val="0"/>
              <w:pBdr>
                <w:top w:val="nil"/>
                <w:left w:val="nil"/>
                <w:bottom w:val="nil"/>
                <w:right w:val="nil"/>
                <w:between w:val="nil"/>
              </w:pBdr>
              <w:spacing w:line="276" w:lineRule="auto"/>
              <w:ind w:left="107" w:right="98"/>
              <w:rPr>
                <w:color w:val="000000"/>
                <w:sz w:val="22"/>
                <w:szCs w:val="22"/>
              </w:rPr>
            </w:pPr>
            <w:r w:rsidRPr="00652916">
              <w:rPr>
                <w:color w:val="000000"/>
                <w:sz w:val="22"/>
                <w:szCs w:val="22"/>
              </w:rPr>
              <w:t xml:space="preserve">Artículo 83. Termino de prescripción de la acción penal La acción penal prescribirá en un tiempo igual al máximo de la pena fijada en la ley, si fuere privativa de la libertad, pero en ningún caso será inferior a cinco (5) años, ni excederá de veinte (20), salvo </w:t>
            </w:r>
            <w:proofErr w:type="gramStart"/>
            <w:r w:rsidRPr="00652916">
              <w:rPr>
                <w:color w:val="000000"/>
                <w:sz w:val="22"/>
                <w:szCs w:val="22"/>
              </w:rPr>
              <w:t>lo  dispuesto</w:t>
            </w:r>
            <w:proofErr w:type="gramEnd"/>
            <w:r w:rsidRPr="00652916">
              <w:rPr>
                <w:color w:val="000000"/>
                <w:sz w:val="22"/>
                <w:szCs w:val="22"/>
              </w:rPr>
              <w:t xml:space="preserve"> en el inciso siguiente de este artículo.</w:t>
            </w:r>
          </w:p>
          <w:p w14:paraId="42DBB311" w14:textId="5CB11FAA" w:rsidR="00652916" w:rsidRPr="00652916" w:rsidRDefault="00652916" w:rsidP="00652916">
            <w:pPr>
              <w:widowControl w:val="0"/>
              <w:pBdr>
                <w:top w:val="nil"/>
                <w:left w:val="nil"/>
                <w:bottom w:val="nil"/>
                <w:right w:val="nil"/>
                <w:between w:val="nil"/>
              </w:pBdr>
              <w:tabs>
                <w:tab w:val="left" w:pos="587"/>
                <w:tab w:val="left" w:pos="815"/>
                <w:tab w:val="left" w:pos="1136"/>
                <w:tab w:val="left" w:pos="1218"/>
                <w:tab w:val="left" w:pos="1280"/>
                <w:tab w:val="left" w:pos="1340"/>
                <w:tab w:val="left" w:pos="1374"/>
                <w:tab w:val="left" w:pos="1427"/>
                <w:tab w:val="left" w:pos="1607"/>
                <w:tab w:val="left" w:pos="1645"/>
                <w:tab w:val="left" w:pos="1733"/>
                <w:tab w:val="left" w:pos="1817"/>
                <w:tab w:val="left" w:pos="1852"/>
                <w:tab w:val="left" w:pos="1978"/>
                <w:tab w:val="left" w:pos="2024"/>
                <w:tab w:val="left" w:pos="2204"/>
                <w:tab w:val="left" w:pos="2487"/>
                <w:tab w:val="left" w:pos="2604"/>
                <w:tab w:val="left" w:pos="2659"/>
              </w:tabs>
              <w:spacing w:before="1" w:line="276" w:lineRule="auto"/>
              <w:ind w:left="107" w:right="96"/>
              <w:rPr>
                <w:color w:val="000000"/>
                <w:sz w:val="22"/>
                <w:szCs w:val="22"/>
              </w:rPr>
            </w:pPr>
            <w:r w:rsidRPr="00652916">
              <w:rPr>
                <w:color w:val="000000"/>
                <w:sz w:val="22"/>
                <w:szCs w:val="22"/>
              </w:rPr>
              <w:t>El término de prescripción para las conductas punibles d</w:t>
            </w:r>
            <w:r w:rsidRPr="00652916">
              <w:rPr>
                <w:color w:val="000000"/>
                <w:sz w:val="22"/>
                <w:szCs w:val="22"/>
              </w:rPr>
              <w:t xml:space="preserve">e </w:t>
            </w:r>
            <w:r w:rsidRPr="00652916">
              <w:rPr>
                <w:color w:val="000000"/>
                <w:sz w:val="22"/>
                <w:szCs w:val="22"/>
              </w:rPr>
              <w:t xml:space="preserve">desaparición forzada, tortura, homicidio </w:t>
            </w:r>
            <w:r>
              <w:rPr>
                <w:color w:val="000000"/>
                <w:sz w:val="22"/>
                <w:szCs w:val="22"/>
              </w:rPr>
              <w:t xml:space="preserve">de </w:t>
            </w:r>
            <w:proofErr w:type="gramStart"/>
            <w:r>
              <w:rPr>
                <w:color w:val="000000"/>
                <w:sz w:val="22"/>
                <w:szCs w:val="22"/>
              </w:rPr>
              <w:t xml:space="preserve">miembro </w:t>
            </w:r>
            <w:r w:rsidRPr="00652916">
              <w:rPr>
                <w:color w:val="000000"/>
                <w:sz w:val="22"/>
                <w:szCs w:val="22"/>
              </w:rPr>
              <w:t xml:space="preserve"> de</w:t>
            </w:r>
            <w:proofErr w:type="gramEnd"/>
            <w:r w:rsidRPr="00652916">
              <w:rPr>
                <w:color w:val="000000"/>
                <w:sz w:val="22"/>
                <w:szCs w:val="22"/>
              </w:rPr>
              <w:t xml:space="preserve"> una organización sindical, homicidio de defensor de Derechos Humanos, homicidio de periodista, desplazamiento forzado será de treinta (30) años. En las conductas</w:t>
            </w:r>
            <w:r w:rsidRPr="00652916">
              <w:rPr>
                <w:color w:val="000000"/>
                <w:sz w:val="22"/>
                <w:szCs w:val="22"/>
              </w:rPr>
              <w:tab/>
              <w:t xml:space="preserve"> punibles de ejecución </w:t>
            </w:r>
            <w:r>
              <w:rPr>
                <w:color w:val="000000"/>
                <w:sz w:val="22"/>
                <w:szCs w:val="22"/>
              </w:rPr>
              <w:t>permanente</w:t>
            </w:r>
            <w:r>
              <w:rPr>
                <w:color w:val="000000"/>
                <w:sz w:val="22"/>
                <w:szCs w:val="22"/>
              </w:rPr>
              <w:tab/>
              <w:t xml:space="preserve"> </w:t>
            </w:r>
            <w:r w:rsidRPr="00652916">
              <w:rPr>
                <w:color w:val="000000"/>
                <w:sz w:val="22"/>
                <w:szCs w:val="22"/>
              </w:rPr>
              <w:t>el término</w:t>
            </w:r>
            <w:r w:rsidRPr="00652916">
              <w:rPr>
                <w:color w:val="000000"/>
                <w:sz w:val="22"/>
                <w:szCs w:val="22"/>
              </w:rPr>
              <w:tab/>
              <w:t xml:space="preserve">de prescripción comenzará a correr desde la perpetración del último acto. La acción penal para los delitos de genocidio, lesa humanidad y crímenes de guerra será imprescriptible. Cuando se trate del delito de reclutamiento ilícito de menores de dieciocho </w:t>
            </w:r>
            <w:r>
              <w:rPr>
                <w:color w:val="000000"/>
                <w:sz w:val="22"/>
                <w:szCs w:val="22"/>
              </w:rPr>
              <w:t xml:space="preserve">(18) años, </w:t>
            </w:r>
            <w:r w:rsidRPr="00652916">
              <w:rPr>
                <w:color w:val="000000"/>
                <w:sz w:val="22"/>
                <w:szCs w:val="22"/>
              </w:rPr>
              <w:t>para</w:t>
            </w:r>
            <w:r w:rsidRPr="00652916">
              <w:rPr>
                <w:color w:val="000000"/>
                <w:sz w:val="22"/>
                <w:szCs w:val="22"/>
              </w:rPr>
              <w:tab/>
              <w:t xml:space="preserve"> la utilización directa e indirecta en las hostilidades o en acciones armadas, con ocasión y en desarrollo del conflicto armado, la acción penal será imprescriptible. Cuando se trate de delitos contra la libertad, integridad y formación sexuales, del incesto o del homicidio agravado del artículo </w:t>
            </w:r>
            <w:hyperlink r:id="rId50" w:anchor="103A">
              <w:r w:rsidRPr="00652916">
                <w:rPr>
                  <w:color w:val="000000"/>
                  <w:sz w:val="22"/>
                  <w:szCs w:val="22"/>
                </w:rPr>
                <w:t>103A</w:t>
              </w:r>
            </w:hyperlink>
            <w:r w:rsidRPr="00652916">
              <w:rPr>
                <w:color w:val="000000"/>
                <w:sz w:val="22"/>
                <w:szCs w:val="22"/>
              </w:rPr>
              <w:t xml:space="preserve"> del Código Penal, cometidos contra niños, niñas adolescentes, la acción penal será imprescriptible.</w:t>
            </w:r>
          </w:p>
          <w:p w14:paraId="394BD0EA" w14:textId="3189E0BA" w:rsidR="00652916" w:rsidRPr="00652916" w:rsidRDefault="00652916" w:rsidP="00652916">
            <w:pPr>
              <w:widowControl w:val="0"/>
              <w:pBdr>
                <w:top w:val="nil"/>
                <w:left w:val="nil"/>
                <w:bottom w:val="nil"/>
                <w:right w:val="nil"/>
                <w:between w:val="nil"/>
              </w:pBdr>
              <w:spacing w:line="276" w:lineRule="auto"/>
              <w:ind w:left="107" w:right="98"/>
              <w:jc w:val="both"/>
              <w:rPr>
                <w:color w:val="000000"/>
                <w:sz w:val="22"/>
                <w:szCs w:val="22"/>
              </w:rPr>
            </w:pPr>
            <w:r w:rsidRPr="00652916">
              <w:rPr>
                <w:color w:val="000000"/>
                <w:sz w:val="22"/>
                <w:szCs w:val="22"/>
              </w:rPr>
              <w:t>En las conductas punibles que tengan señalada pena no privativa de la libertad, la acción penal prescribirá en cinco (5) años.</w:t>
            </w:r>
            <w:r>
              <w:rPr>
                <w:color w:val="000000"/>
                <w:sz w:val="22"/>
                <w:szCs w:val="22"/>
              </w:rPr>
              <w:t xml:space="preserve"> </w:t>
            </w:r>
            <w:r w:rsidRPr="00652916">
              <w:rPr>
                <w:color w:val="000000"/>
                <w:sz w:val="22"/>
                <w:szCs w:val="22"/>
              </w:rPr>
              <w:t>Para este efecto se tendrán en cuenta las causales sustanciales modificadoras de la punibilidad.</w:t>
            </w:r>
            <w:r>
              <w:rPr>
                <w:color w:val="000000"/>
                <w:sz w:val="22"/>
                <w:szCs w:val="22"/>
              </w:rPr>
              <w:t xml:space="preserve"> </w:t>
            </w:r>
            <w:r w:rsidRPr="00652916">
              <w:rPr>
                <w:color w:val="000000"/>
                <w:sz w:val="22"/>
                <w:szCs w:val="22"/>
              </w:rPr>
              <w:t>Al servidor público que en ejercicio de las funciones de su cargo o con ocasión de ellas realice una conducta punible o participe en ella, el término de prescripción se aumentará en la mitad. Lo anterior se aplicará también en relación con los particulares que ejerzan funciones públicas en forma permanente o tran</w:t>
            </w:r>
            <w:r>
              <w:rPr>
                <w:color w:val="000000"/>
                <w:sz w:val="22"/>
                <w:szCs w:val="22"/>
              </w:rPr>
              <w:t xml:space="preserve">sitoria y de quienes obren como </w:t>
            </w:r>
            <w:r w:rsidRPr="00652916">
              <w:rPr>
                <w:color w:val="000000"/>
                <w:sz w:val="22"/>
                <w:szCs w:val="22"/>
              </w:rPr>
              <w:t>agentes retenedores o recaudadores.</w:t>
            </w:r>
          </w:p>
          <w:p w14:paraId="68135DC9" w14:textId="12C944EB" w:rsidR="00652916" w:rsidRPr="00652916" w:rsidRDefault="00652916" w:rsidP="00652916">
            <w:pPr>
              <w:widowControl w:val="0"/>
              <w:pBdr>
                <w:top w:val="nil"/>
                <w:left w:val="nil"/>
                <w:bottom w:val="nil"/>
                <w:right w:val="nil"/>
                <w:between w:val="nil"/>
              </w:pBdr>
              <w:spacing w:line="276" w:lineRule="auto"/>
              <w:ind w:right="98"/>
              <w:jc w:val="both"/>
              <w:rPr>
                <w:color w:val="000000"/>
                <w:sz w:val="22"/>
                <w:szCs w:val="22"/>
              </w:rPr>
            </w:pPr>
            <w:r w:rsidRPr="00652916">
              <w:rPr>
                <w:color w:val="000000"/>
                <w:sz w:val="22"/>
                <w:szCs w:val="22"/>
              </w:rPr>
              <w:t>También se aumentará el término de prescripción, en la mitad, cuando la conducta punible se hubiere iniciado o consumado en el exterior.</w:t>
            </w:r>
            <w:r w:rsidRPr="00652916">
              <w:rPr>
                <w:color w:val="000000"/>
                <w:sz w:val="22"/>
                <w:szCs w:val="22"/>
              </w:rPr>
              <w:t xml:space="preserve"> </w:t>
            </w:r>
            <w:r w:rsidRPr="00652916">
              <w:rPr>
                <w:color w:val="000000"/>
                <w:sz w:val="22"/>
                <w:szCs w:val="22"/>
              </w:rPr>
              <w:t>En todo caso, cuando se aumente el término de prescripción, no se excederá el límite máximo fijado.</w:t>
            </w:r>
            <w:r w:rsidRPr="00652916">
              <w:rPr>
                <w:color w:val="000000"/>
                <w:sz w:val="22"/>
                <w:szCs w:val="22"/>
              </w:rPr>
              <w:t xml:space="preserve"> </w:t>
            </w:r>
            <w:r w:rsidRPr="00652916">
              <w:rPr>
                <w:color w:val="000000"/>
                <w:sz w:val="22"/>
                <w:szCs w:val="22"/>
              </w:rPr>
              <w:t xml:space="preserve">En los delitos previstos en los Artículos </w:t>
            </w:r>
            <w:hyperlink r:id="rId51" w:anchor="402">
              <w:r w:rsidRPr="00652916">
                <w:rPr>
                  <w:color w:val="000000"/>
                  <w:sz w:val="22"/>
                  <w:szCs w:val="22"/>
                </w:rPr>
                <w:t>402</w:t>
              </w:r>
            </w:hyperlink>
            <w:r w:rsidRPr="00652916">
              <w:rPr>
                <w:color w:val="000000"/>
                <w:sz w:val="22"/>
                <w:szCs w:val="22"/>
              </w:rPr>
              <w:t xml:space="preserve"> (Omisión del agente retenedor o recaudador) </w:t>
            </w:r>
            <w:hyperlink r:id="rId52" w:anchor="434A">
              <w:r w:rsidRPr="00652916">
                <w:rPr>
                  <w:color w:val="000000"/>
                  <w:sz w:val="22"/>
                  <w:szCs w:val="22"/>
                </w:rPr>
                <w:t>434A</w:t>
              </w:r>
            </w:hyperlink>
            <w:r w:rsidRPr="00652916">
              <w:rPr>
                <w:color w:val="000000"/>
                <w:sz w:val="22"/>
                <w:szCs w:val="22"/>
              </w:rPr>
              <w:t xml:space="preserve"> (Omisión de </w:t>
            </w:r>
            <w:r w:rsidRPr="00652916">
              <w:rPr>
                <w:color w:val="000000"/>
                <w:sz w:val="22"/>
                <w:szCs w:val="22"/>
              </w:rPr>
              <w:t xml:space="preserve">activos o inclusión de pasivos </w:t>
            </w:r>
            <w:r w:rsidRPr="00652916">
              <w:rPr>
                <w:color w:val="000000"/>
                <w:sz w:val="22"/>
                <w:szCs w:val="22"/>
              </w:rPr>
              <w:t xml:space="preserve">inexistentes) y </w:t>
            </w:r>
            <w:hyperlink r:id="rId53" w:anchor="434B">
              <w:r w:rsidRPr="00652916">
                <w:rPr>
                  <w:color w:val="000000"/>
                  <w:sz w:val="22"/>
                  <w:szCs w:val="22"/>
                </w:rPr>
                <w:t>434B</w:t>
              </w:r>
            </w:hyperlink>
            <w:r w:rsidRPr="00652916">
              <w:rPr>
                <w:color w:val="000000"/>
                <w:sz w:val="22"/>
                <w:szCs w:val="22"/>
              </w:rPr>
              <w:t xml:space="preserve"> (Defraudación o evasión tributaria) de  la</w:t>
            </w:r>
            <w:r>
              <w:rPr>
                <w:color w:val="000000"/>
                <w:sz w:val="22"/>
                <w:szCs w:val="22"/>
              </w:rPr>
              <w:t xml:space="preserve"> </w:t>
            </w:r>
            <w:r w:rsidRPr="00652916">
              <w:rPr>
                <w:color w:val="000000"/>
                <w:sz w:val="22"/>
                <w:szCs w:val="22"/>
              </w:rPr>
              <w:t xml:space="preserve">Ley </w:t>
            </w:r>
            <w:hyperlink r:id="rId54" w:anchor="INICIO">
              <w:r w:rsidRPr="00652916">
                <w:rPr>
                  <w:color w:val="000000"/>
                  <w:sz w:val="22"/>
                  <w:szCs w:val="22"/>
                </w:rPr>
                <w:t>599</w:t>
              </w:r>
            </w:hyperlink>
            <w:r w:rsidRPr="00652916">
              <w:rPr>
                <w:color w:val="000000"/>
                <w:sz w:val="22"/>
                <w:szCs w:val="22"/>
              </w:rPr>
              <w:t xml:space="preserve"> de 2000 el término de prescripción de la acción</w:t>
            </w:r>
            <w:r>
              <w:rPr>
                <w:color w:val="000000"/>
                <w:sz w:val="22"/>
                <w:szCs w:val="22"/>
              </w:rPr>
              <w:t xml:space="preserve"> </w:t>
            </w:r>
            <w:r w:rsidRPr="00652916">
              <w:rPr>
                <w:color w:val="000000"/>
                <w:sz w:val="22"/>
                <w:szCs w:val="22"/>
              </w:rPr>
              <w:t>penal se suspende por la suscripción de acuerdo de pago con la administración tributaria sobre las obligaciones objeto de investigación penal durante el tiempo en que sea concedido el acuerdo de pago, sin que se supere un término de cinco (5) años, contado desde el momento de suscripción del acuerdo, y hasta l</w:t>
            </w:r>
            <w:r>
              <w:rPr>
                <w:color w:val="000000"/>
                <w:sz w:val="22"/>
                <w:szCs w:val="22"/>
              </w:rPr>
              <w:t xml:space="preserve">a declaratoria de cumplimiento </w:t>
            </w:r>
            <w:r w:rsidRPr="00652916">
              <w:rPr>
                <w:color w:val="000000"/>
                <w:sz w:val="22"/>
                <w:szCs w:val="22"/>
              </w:rPr>
              <w:t>o incumplimiento del acuerdo de pa</w:t>
            </w:r>
            <w:r>
              <w:rPr>
                <w:color w:val="000000"/>
                <w:sz w:val="22"/>
                <w:szCs w:val="22"/>
              </w:rPr>
              <w:t xml:space="preserve">go por la autoridad tributaria. </w:t>
            </w:r>
            <w:r w:rsidRPr="00652916">
              <w:rPr>
                <w:color w:val="000000"/>
                <w:sz w:val="22"/>
                <w:szCs w:val="22"/>
              </w:rPr>
              <w:t>Acaecido cualquiera de estos eventos, se reanudará el término de prescripción de la acción penal.</w:t>
            </w:r>
          </w:p>
        </w:tc>
        <w:tc>
          <w:tcPr>
            <w:tcW w:w="1842" w:type="dxa"/>
          </w:tcPr>
          <w:p w14:paraId="4A01E0F4" w14:textId="77777777" w:rsidR="00652916" w:rsidRPr="00652916" w:rsidRDefault="00652916" w:rsidP="00652916">
            <w:pPr>
              <w:widowControl w:val="0"/>
              <w:pBdr>
                <w:top w:val="nil"/>
                <w:left w:val="nil"/>
                <w:bottom w:val="nil"/>
                <w:right w:val="nil"/>
                <w:between w:val="nil"/>
              </w:pBdr>
              <w:spacing w:line="276" w:lineRule="auto"/>
              <w:ind w:left="107"/>
              <w:rPr>
                <w:color w:val="000000"/>
                <w:sz w:val="22"/>
                <w:szCs w:val="22"/>
              </w:rPr>
            </w:pPr>
            <w:r w:rsidRPr="00652916">
              <w:rPr>
                <w:color w:val="000000"/>
                <w:sz w:val="22"/>
                <w:szCs w:val="22"/>
              </w:rPr>
              <w:t>Se elimina</w:t>
            </w:r>
          </w:p>
        </w:tc>
        <w:tc>
          <w:tcPr>
            <w:tcW w:w="2552" w:type="dxa"/>
          </w:tcPr>
          <w:p w14:paraId="451FD0EC" w14:textId="77777777" w:rsidR="00652916" w:rsidRPr="00652916" w:rsidRDefault="00652916" w:rsidP="00652916">
            <w:pPr>
              <w:widowControl w:val="0"/>
              <w:pBdr>
                <w:top w:val="nil"/>
                <w:left w:val="nil"/>
                <w:bottom w:val="nil"/>
                <w:right w:val="nil"/>
                <w:between w:val="nil"/>
              </w:pBdr>
              <w:spacing w:line="276" w:lineRule="auto"/>
              <w:ind w:left="107" w:right="97"/>
              <w:jc w:val="both"/>
              <w:rPr>
                <w:color w:val="000000"/>
                <w:sz w:val="22"/>
                <w:szCs w:val="22"/>
              </w:rPr>
            </w:pPr>
            <w:r w:rsidRPr="00652916">
              <w:rPr>
                <w:color w:val="000000"/>
                <w:sz w:val="22"/>
                <w:szCs w:val="22"/>
              </w:rPr>
              <w:t>Se considera eliminar el artículo toda vez que al aumentar la pena de los delitos ya se aumenta su tiempo de prescripción.</w:t>
            </w:r>
          </w:p>
        </w:tc>
      </w:tr>
    </w:tbl>
    <w:p w14:paraId="74EF52C0" w14:textId="63CAF018" w:rsidR="005548A7" w:rsidRDefault="005548A7">
      <w:pPr>
        <w:widowControl w:val="0"/>
        <w:pBdr>
          <w:top w:val="nil"/>
          <w:left w:val="nil"/>
          <w:bottom w:val="nil"/>
          <w:right w:val="nil"/>
          <w:between w:val="nil"/>
        </w:pBdr>
        <w:spacing w:line="276" w:lineRule="auto"/>
        <w:jc w:val="both"/>
        <w:rPr>
          <w:color w:val="000000"/>
        </w:rPr>
        <w:sectPr w:rsidR="005548A7" w:rsidSect="00FB2EFD">
          <w:type w:val="continuous"/>
          <w:pgSz w:w="11906" w:h="16838" w:code="9"/>
          <w:pgMar w:top="1640" w:right="1080" w:bottom="280" w:left="1440" w:header="708" w:footer="0" w:gutter="0"/>
          <w:cols w:space="720"/>
        </w:sectPr>
      </w:pPr>
    </w:p>
    <w:tbl>
      <w:tblPr>
        <w:tblStyle w:val="aa"/>
        <w:tblpPr w:leftFromText="141" w:rightFromText="141" w:vertAnchor="text" w:horzAnchor="margin" w:tblpX="-1139" w:tblpY="1909"/>
        <w:tblW w:w="10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5953"/>
        <w:gridCol w:w="2977"/>
      </w:tblGrid>
      <w:tr w:rsidR="00C02781" w14:paraId="6C33F733" w14:textId="77777777" w:rsidTr="00C02781">
        <w:trPr>
          <w:trHeight w:val="555"/>
        </w:trPr>
        <w:tc>
          <w:tcPr>
            <w:tcW w:w="1980" w:type="dxa"/>
          </w:tcPr>
          <w:p w14:paraId="2879F7DF" w14:textId="01DA9CFF" w:rsidR="00C02781" w:rsidRDefault="00C02781" w:rsidP="00C02781">
            <w:pPr>
              <w:widowControl w:val="0"/>
              <w:pBdr>
                <w:top w:val="nil"/>
                <w:left w:val="nil"/>
                <w:bottom w:val="nil"/>
                <w:right w:val="nil"/>
                <w:between w:val="nil"/>
              </w:pBdr>
              <w:spacing w:line="276" w:lineRule="auto"/>
              <w:jc w:val="center"/>
              <w:rPr>
                <w:color w:val="000000"/>
              </w:rPr>
            </w:pPr>
            <w:r>
              <w:rPr>
                <w:b/>
                <w:bCs/>
                <w:color w:val="000000"/>
              </w:rPr>
              <w:lastRenderedPageBreak/>
              <w:t>Texto radicado</w:t>
            </w:r>
          </w:p>
        </w:tc>
        <w:tc>
          <w:tcPr>
            <w:tcW w:w="5953" w:type="dxa"/>
          </w:tcPr>
          <w:p w14:paraId="6A26EF4A" w14:textId="3AC5A194" w:rsidR="00C02781" w:rsidRDefault="00C02781" w:rsidP="00C02781">
            <w:pPr>
              <w:widowControl w:val="0"/>
              <w:pBdr>
                <w:top w:val="nil"/>
                <w:left w:val="nil"/>
                <w:bottom w:val="nil"/>
                <w:right w:val="nil"/>
                <w:between w:val="nil"/>
              </w:pBdr>
              <w:tabs>
                <w:tab w:val="left" w:pos="1064"/>
                <w:tab w:val="left" w:pos="1232"/>
                <w:tab w:val="left" w:pos="1448"/>
                <w:tab w:val="left" w:pos="1686"/>
                <w:tab w:val="left" w:pos="1733"/>
                <w:tab w:val="left" w:pos="1899"/>
                <w:tab w:val="left" w:pos="1939"/>
                <w:tab w:val="left" w:pos="1981"/>
                <w:tab w:val="left" w:pos="2026"/>
                <w:tab w:val="left" w:pos="2288"/>
                <w:tab w:val="left" w:pos="2645"/>
              </w:tabs>
              <w:spacing w:before="1" w:line="276" w:lineRule="auto"/>
              <w:ind w:left="107" w:right="95"/>
              <w:jc w:val="center"/>
              <w:rPr>
                <w:b/>
                <w:bCs/>
                <w:color w:val="000000"/>
                <w:u w:val="single"/>
              </w:rPr>
            </w:pPr>
            <w:r>
              <w:rPr>
                <w:b/>
                <w:bCs/>
                <w:color w:val="000000"/>
              </w:rPr>
              <w:t>Texto Propuesto</w:t>
            </w:r>
          </w:p>
        </w:tc>
        <w:tc>
          <w:tcPr>
            <w:tcW w:w="2977" w:type="dxa"/>
          </w:tcPr>
          <w:p w14:paraId="72B6DC72" w14:textId="4AD4746C" w:rsidR="00C02781" w:rsidRDefault="00C02781" w:rsidP="00C02781">
            <w:pPr>
              <w:widowControl w:val="0"/>
              <w:pBdr>
                <w:top w:val="nil"/>
                <w:left w:val="nil"/>
                <w:bottom w:val="nil"/>
                <w:right w:val="nil"/>
                <w:between w:val="nil"/>
              </w:pBdr>
              <w:spacing w:before="1" w:line="276" w:lineRule="auto"/>
              <w:ind w:left="107" w:right="98"/>
              <w:jc w:val="center"/>
              <w:rPr>
                <w:color w:val="000000"/>
              </w:rPr>
            </w:pPr>
            <w:r>
              <w:rPr>
                <w:b/>
                <w:bCs/>
                <w:color w:val="000000"/>
              </w:rPr>
              <w:t>Observaciones</w:t>
            </w:r>
          </w:p>
        </w:tc>
      </w:tr>
      <w:tr w:rsidR="00C02781" w14:paraId="25DB787D" w14:textId="77777777" w:rsidTr="00C02781">
        <w:trPr>
          <w:trHeight w:val="11757"/>
        </w:trPr>
        <w:tc>
          <w:tcPr>
            <w:tcW w:w="1980" w:type="dxa"/>
          </w:tcPr>
          <w:p w14:paraId="209F4E0C" w14:textId="77777777" w:rsidR="00C02781" w:rsidRDefault="00C02781" w:rsidP="00C02781">
            <w:pPr>
              <w:widowControl w:val="0"/>
              <w:pBdr>
                <w:top w:val="nil"/>
                <w:left w:val="nil"/>
                <w:bottom w:val="nil"/>
                <w:right w:val="nil"/>
                <w:between w:val="nil"/>
              </w:pBdr>
              <w:spacing w:line="276" w:lineRule="auto"/>
              <w:rPr>
                <w:color w:val="000000"/>
              </w:rPr>
            </w:pPr>
          </w:p>
        </w:tc>
        <w:tc>
          <w:tcPr>
            <w:tcW w:w="5953" w:type="dxa"/>
          </w:tcPr>
          <w:p w14:paraId="1A81F934" w14:textId="77777777" w:rsidR="00C02781" w:rsidRDefault="00C02781" w:rsidP="00C02781">
            <w:pPr>
              <w:widowControl w:val="0"/>
              <w:pBdr>
                <w:top w:val="nil"/>
                <w:left w:val="nil"/>
                <w:bottom w:val="nil"/>
                <w:right w:val="nil"/>
                <w:between w:val="nil"/>
              </w:pBdr>
              <w:tabs>
                <w:tab w:val="left" w:pos="1064"/>
                <w:tab w:val="left" w:pos="1232"/>
                <w:tab w:val="left" w:pos="1448"/>
                <w:tab w:val="left" w:pos="1686"/>
                <w:tab w:val="left" w:pos="1733"/>
                <w:tab w:val="left" w:pos="1899"/>
                <w:tab w:val="left" w:pos="1939"/>
                <w:tab w:val="left" w:pos="1981"/>
                <w:tab w:val="left" w:pos="2026"/>
                <w:tab w:val="left" w:pos="2288"/>
                <w:tab w:val="left" w:pos="2645"/>
              </w:tabs>
              <w:spacing w:before="1" w:line="276" w:lineRule="auto"/>
              <w:ind w:left="107" w:right="95"/>
              <w:rPr>
                <w:color w:val="000000"/>
              </w:rPr>
            </w:pPr>
            <w:r>
              <w:rPr>
                <w:b/>
                <w:bCs/>
                <w:color w:val="000000"/>
                <w:u w:val="single"/>
              </w:rPr>
              <w:t>Artículo</w:t>
            </w:r>
            <w:r>
              <w:rPr>
                <w:b/>
                <w:bCs/>
                <w:color w:val="000000"/>
                <w:u w:val="single"/>
              </w:rPr>
              <w:tab/>
            </w:r>
            <w:r>
              <w:rPr>
                <w:b/>
                <w:bCs/>
                <w:color w:val="000000"/>
                <w:u w:val="single"/>
              </w:rPr>
              <w:tab/>
              <w:t>4.</w:t>
            </w:r>
            <w:r>
              <w:rPr>
                <w:b/>
                <w:bCs/>
                <w:color w:val="000000"/>
                <w:u w:val="single"/>
              </w:rPr>
              <w:tab/>
            </w:r>
            <w:r>
              <w:rPr>
                <w:b/>
                <w:bCs/>
                <w:color w:val="000000"/>
                <w:u w:val="single"/>
              </w:rPr>
              <w:tab/>
              <w:t>Estrategias</w:t>
            </w:r>
            <w:r>
              <w:rPr>
                <w:b/>
                <w:bCs/>
                <w:color w:val="000000"/>
              </w:rPr>
              <w:t xml:space="preserve"> Preventivas</w:t>
            </w:r>
            <w:r>
              <w:rPr>
                <w:b/>
                <w:bCs/>
                <w:color w:val="000000"/>
              </w:rPr>
              <w:tab/>
            </w:r>
            <w:r>
              <w:rPr>
                <w:b/>
                <w:bCs/>
                <w:color w:val="000000"/>
              </w:rPr>
              <w:tab/>
            </w:r>
            <w:r>
              <w:rPr>
                <w:b/>
                <w:bCs/>
                <w:color w:val="000000"/>
              </w:rPr>
              <w:tab/>
              <w:t>para</w:t>
            </w:r>
            <w:r>
              <w:rPr>
                <w:b/>
                <w:bCs/>
                <w:color w:val="000000"/>
              </w:rPr>
              <w:tab/>
            </w:r>
            <w:r>
              <w:rPr>
                <w:b/>
                <w:bCs/>
                <w:color w:val="000000"/>
              </w:rPr>
              <w:tab/>
              <w:t xml:space="preserve">la </w:t>
            </w:r>
            <w:r>
              <w:rPr>
                <w:b/>
                <w:bCs/>
                <w:color w:val="000000"/>
                <w:u w:val="single"/>
              </w:rPr>
              <w:t>Protección</w:t>
            </w:r>
            <w:r>
              <w:rPr>
                <w:b/>
                <w:bCs/>
                <w:color w:val="000000"/>
                <w:u w:val="single"/>
              </w:rPr>
              <w:tab/>
            </w:r>
            <w:r>
              <w:rPr>
                <w:b/>
                <w:bCs/>
                <w:color w:val="000000"/>
                <w:u w:val="single"/>
              </w:rPr>
              <w:tab/>
              <w:t>de</w:t>
            </w:r>
            <w:r>
              <w:rPr>
                <w:b/>
                <w:bCs/>
                <w:color w:val="000000"/>
                <w:u w:val="single"/>
              </w:rPr>
              <w:tab/>
            </w:r>
            <w:r>
              <w:rPr>
                <w:b/>
                <w:bCs/>
                <w:color w:val="000000"/>
                <w:u w:val="single"/>
              </w:rPr>
              <w:tab/>
            </w:r>
            <w:r>
              <w:rPr>
                <w:b/>
                <w:bCs/>
                <w:color w:val="000000"/>
                <w:u w:val="single"/>
              </w:rPr>
              <w:tab/>
            </w:r>
            <w:r>
              <w:rPr>
                <w:b/>
                <w:bCs/>
                <w:color w:val="000000"/>
                <w:u w:val="single"/>
              </w:rPr>
              <w:tab/>
              <w:t>Menores</w:t>
            </w:r>
            <w:r>
              <w:rPr>
                <w:b/>
                <w:bCs/>
                <w:color w:val="000000"/>
              </w:rPr>
              <w:t xml:space="preserve"> </w:t>
            </w:r>
            <w:r>
              <w:rPr>
                <w:b/>
                <w:bCs/>
                <w:color w:val="000000"/>
                <w:u w:val="single"/>
              </w:rPr>
              <w:t>Vulnerables. El Estado, a</w:t>
            </w:r>
            <w:r>
              <w:rPr>
                <w:b/>
                <w:bCs/>
                <w:color w:val="000000"/>
              </w:rPr>
              <w:t xml:space="preserve"> </w:t>
            </w:r>
            <w:r>
              <w:rPr>
                <w:b/>
                <w:bCs/>
                <w:color w:val="000000"/>
                <w:u w:val="single"/>
              </w:rPr>
              <w:t>través del Ministerio de</w:t>
            </w:r>
            <w:r>
              <w:rPr>
                <w:b/>
                <w:bCs/>
                <w:color w:val="000000"/>
              </w:rPr>
              <w:t xml:space="preserve"> </w:t>
            </w:r>
            <w:r>
              <w:rPr>
                <w:b/>
                <w:bCs/>
                <w:color w:val="000000"/>
                <w:u w:val="single"/>
              </w:rPr>
              <w:t>Educación, reforzará los</w:t>
            </w:r>
            <w:r>
              <w:rPr>
                <w:b/>
                <w:bCs/>
                <w:color w:val="000000"/>
              </w:rPr>
              <w:t xml:space="preserve"> </w:t>
            </w:r>
            <w:r>
              <w:rPr>
                <w:b/>
                <w:bCs/>
                <w:color w:val="000000"/>
                <w:u w:val="single"/>
              </w:rPr>
              <w:t>programas educativos en</w:t>
            </w:r>
            <w:r>
              <w:rPr>
                <w:b/>
                <w:bCs/>
                <w:color w:val="000000"/>
              </w:rPr>
              <w:t xml:space="preserve"> </w:t>
            </w:r>
            <w:r>
              <w:rPr>
                <w:b/>
                <w:bCs/>
                <w:color w:val="000000"/>
                <w:u w:val="single"/>
              </w:rPr>
              <w:t>áreas vulnerables con el fin</w:t>
            </w:r>
            <w:r>
              <w:rPr>
                <w:b/>
                <w:bCs/>
                <w:color w:val="000000"/>
              </w:rPr>
              <w:t xml:space="preserve"> de</w:t>
            </w:r>
            <w:r>
              <w:rPr>
                <w:b/>
                <w:bCs/>
                <w:color w:val="000000"/>
              </w:rPr>
              <w:tab/>
              <w:t>prevenir</w:t>
            </w:r>
            <w:r>
              <w:rPr>
                <w:b/>
                <w:bCs/>
                <w:color w:val="000000"/>
              </w:rPr>
              <w:tab/>
            </w:r>
            <w:r>
              <w:rPr>
                <w:b/>
                <w:bCs/>
                <w:color w:val="000000"/>
              </w:rPr>
              <w:tab/>
            </w:r>
            <w:r>
              <w:rPr>
                <w:b/>
                <w:bCs/>
                <w:color w:val="000000"/>
              </w:rPr>
              <w:tab/>
            </w:r>
            <w:r>
              <w:rPr>
                <w:b/>
                <w:bCs/>
                <w:color w:val="000000"/>
              </w:rPr>
              <w:tab/>
            </w:r>
            <w:r>
              <w:rPr>
                <w:b/>
                <w:bCs/>
                <w:color w:val="000000"/>
              </w:rPr>
              <w:tab/>
              <w:t xml:space="preserve"> el reclutamiento</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y</w:t>
            </w:r>
            <w:r>
              <w:rPr>
                <w:b/>
                <w:bCs/>
                <w:color w:val="000000"/>
              </w:rPr>
              <w:tab/>
            </w:r>
            <w:r>
              <w:rPr>
                <w:b/>
                <w:bCs/>
                <w:color w:val="000000"/>
              </w:rPr>
              <w:tab/>
              <w:t xml:space="preserve">la </w:t>
            </w:r>
            <w:r>
              <w:rPr>
                <w:b/>
                <w:bCs/>
                <w:color w:val="000000"/>
                <w:u w:val="single"/>
              </w:rPr>
              <w:t>utilización de menores en</w:t>
            </w:r>
            <w:r>
              <w:rPr>
                <w:b/>
                <w:bCs/>
                <w:color w:val="000000"/>
              </w:rPr>
              <w:t xml:space="preserve"> actos</w:t>
            </w:r>
            <w:r>
              <w:rPr>
                <w:b/>
                <w:bCs/>
                <w:color w:val="000000"/>
              </w:rPr>
              <w:tab/>
              <w:t xml:space="preserve"> ilícitos.</w:t>
            </w:r>
            <w:r>
              <w:rPr>
                <w:b/>
                <w:bCs/>
                <w:color w:val="000000"/>
              </w:rPr>
              <w:tab/>
            </w:r>
            <w:r>
              <w:rPr>
                <w:b/>
                <w:bCs/>
                <w:color w:val="000000"/>
              </w:rPr>
              <w:tab/>
            </w:r>
            <w:r>
              <w:rPr>
                <w:b/>
                <w:bCs/>
                <w:color w:val="000000"/>
              </w:rPr>
              <w:tab/>
            </w:r>
            <w:r>
              <w:rPr>
                <w:b/>
                <w:bCs/>
                <w:color w:val="000000"/>
              </w:rPr>
              <w:tab/>
            </w:r>
            <w:r>
              <w:rPr>
                <w:b/>
                <w:bCs/>
                <w:color w:val="000000"/>
              </w:rPr>
              <w:tab/>
              <w:t xml:space="preserve">Estos </w:t>
            </w:r>
            <w:r>
              <w:rPr>
                <w:b/>
                <w:bCs/>
                <w:color w:val="000000"/>
                <w:u w:val="single"/>
              </w:rPr>
              <w:t>programas</w:t>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t>incluirán</w:t>
            </w:r>
            <w:r>
              <w:rPr>
                <w:b/>
                <w:bCs/>
                <w:color w:val="000000"/>
              </w:rPr>
              <w:t xml:space="preserve"> </w:t>
            </w:r>
            <w:r>
              <w:rPr>
                <w:b/>
                <w:bCs/>
                <w:color w:val="000000"/>
                <w:u w:val="single"/>
              </w:rPr>
              <w:t>educación sobre Derechos</w:t>
            </w:r>
            <w:r>
              <w:rPr>
                <w:b/>
                <w:bCs/>
                <w:color w:val="000000"/>
              </w:rPr>
              <w:t xml:space="preserve"> </w:t>
            </w:r>
            <w:r>
              <w:rPr>
                <w:b/>
                <w:bCs/>
                <w:color w:val="000000"/>
                <w:u w:val="single"/>
              </w:rPr>
              <w:t>Humanos,</w:t>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t>Derecho</w:t>
            </w:r>
            <w:r>
              <w:rPr>
                <w:b/>
                <w:bCs/>
                <w:color w:val="000000"/>
              </w:rPr>
              <w:t xml:space="preserve"> </w:t>
            </w:r>
            <w:r>
              <w:rPr>
                <w:b/>
                <w:bCs/>
                <w:color w:val="000000"/>
                <w:u w:val="single"/>
              </w:rPr>
              <w:t>Internacional</w:t>
            </w:r>
            <w:r>
              <w:rPr>
                <w:b/>
                <w:bCs/>
                <w:color w:val="000000"/>
              </w:rPr>
              <w:t xml:space="preserve"> </w:t>
            </w:r>
            <w:r>
              <w:rPr>
                <w:b/>
                <w:bCs/>
                <w:color w:val="000000"/>
                <w:u w:val="single"/>
              </w:rPr>
              <w:t>Humanitario, habilidades</w:t>
            </w:r>
            <w:r>
              <w:rPr>
                <w:b/>
                <w:bCs/>
                <w:color w:val="000000"/>
              </w:rPr>
              <w:t xml:space="preserve"> </w:t>
            </w:r>
            <w:r>
              <w:rPr>
                <w:b/>
                <w:bCs/>
                <w:color w:val="000000"/>
                <w:u w:val="single"/>
              </w:rPr>
              <w:t>para la vida, ciudadanía</w:t>
            </w:r>
            <w:r>
              <w:rPr>
                <w:b/>
                <w:bCs/>
                <w:color w:val="000000"/>
              </w:rPr>
              <w:t xml:space="preserve"> </w:t>
            </w:r>
            <w:r>
              <w:rPr>
                <w:b/>
                <w:bCs/>
                <w:color w:val="000000"/>
                <w:u w:val="single"/>
              </w:rPr>
              <w:t>activa, resolución pacífica</w:t>
            </w:r>
            <w:r>
              <w:rPr>
                <w:b/>
                <w:bCs/>
                <w:color w:val="000000"/>
              </w:rPr>
              <w:t xml:space="preserve"> </w:t>
            </w:r>
            <w:r>
              <w:rPr>
                <w:b/>
                <w:bCs/>
                <w:color w:val="000000"/>
                <w:u w:val="single"/>
              </w:rPr>
              <w:t>de conflictos y prevención</w:t>
            </w:r>
            <w:r>
              <w:rPr>
                <w:b/>
                <w:bCs/>
                <w:color w:val="000000"/>
              </w:rPr>
              <w:t xml:space="preserve"> </w:t>
            </w:r>
            <w:r>
              <w:rPr>
                <w:b/>
                <w:bCs/>
                <w:color w:val="000000"/>
                <w:u w:val="single"/>
              </w:rPr>
              <w:t>de violencias en el marco</w:t>
            </w:r>
            <w:r>
              <w:rPr>
                <w:noProof/>
                <w:lang w:val="es-CO"/>
              </w:rPr>
              <mc:AlternateContent>
                <mc:Choice Requires="wpg">
                  <w:drawing>
                    <wp:anchor distT="0" distB="0" distL="0" distR="0" simplePos="0" relativeHeight="251701248" behindDoc="1" locked="0" layoutInCell="1" hidden="0" allowOverlap="1" wp14:anchorId="6FAA1292" wp14:editId="6A976FF6">
                      <wp:simplePos x="0" y="0"/>
                      <wp:positionH relativeFrom="column">
                        <wp:posOffset>68580</wp:posOffset>
                      </wp:positionH>
                      <wp:positionV relativeFrom="paragraph">
                        <wp:posOffset>334645</wp:posOffset>
                      </wp:positionV>
                      <wp:extent cx="1731645" cy="15240"/>
                      <wp:effectExtent l="0" t="0" r="0" b="0"/>
                      <wp:wrapNone/>
                      <wp:docPr id="13" name="Grupo 13"/>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781223879" name="Grupo 781223879"/>
                              <wpg:cNvGrpSpPr/>
                              <wpg:grpSpPr>
                                <a:xfrm>
                                  <a:off x="4480178" y="3772380"/>
                                  <a:ext cx="1731645" cy="15240"/>
                                  <a:chOff x="0" y="0"/>
                                  <a:chExt cx="1731645" cy="15240"/>
                                </a:xfrm>
                              </wpg:grpSpPr>
                              <wps:wsp>
                                <wps:cNvPr id="1125186357" name="Rectángulo 1125186357"/>
                                <wps:cNvSpPr/>
                                <wps:spPr>
                                  <a:xfrm>
                                    <a:off x="0" y="0"/>
                                    <a:ext cx="1731625" cy="15225"/>
                                  </a:xfrm>
                                  <a:prstGeom prst="rect">
                                    <a:avLst/>
                                  </a:prstGeom>
                                  <a:noFill/>
                                  <a:ln>
                                    <a:noFill/>
                                  </a:ln>
                                </wps:spPr>
                                <wps:txbx>
                                  <w:txbxContent>
                                    <w:p w14:paraId="5F2E11B6" w14:textId="77777777" w:rsidR="00C02781" w:rsidRDefault="00C02781" w:rsidP="00C02781">
                                      <w:pPr>
                                        <w:textDirection w:val="btLr"/>
                                      </w:pPr>
                                    </w:p>
                                  </w:txbxContent>
                                </wps:txbx>
                                <wps:bodyPr spcFirstLastPara="1" wrap="square" lIns="91425" tIns="91425" rIns="91425" bIns="91425" anchor="ctr" anchorCtr="0">
                                  <a:noAutofit/>
                                </wps:bodyPr>
                              </wps:wsp>
                              <wps:wsp>
                                <wps:cNvPr id="1847525088" name="Forma libre: forma 1847525088"/>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6FAA1292" id="Grupo 13" o:spid="_x0000_s1028" style="position:absolute;left:0;text-align:left;margin-left:5.4pt;margin-top:26.35pt;width:136.35pt;height:1.2pt;z-index:-251615232;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">
                      <v:group id="Grupo 781223879" o:spid="_x0000_s1029"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">
                        <v:rect id="Rectángulo 1125186357" o:spid="_x0000_s1030"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" filled="f" stroked="f">
                          <v:textbox inset="2.53958mm,2.53958mm,2.53958mm,2.53958mm">
                            <w:txbxContent>
                              <w:p w14:paraId="5F2E11B6" w14:textId="77777777" w:rsidR="00C02781" w:rsidRDefault="00C02781" w:rsidP="00C02781">
                                <w:pPr>
                                  <w:textDirection w:val="btLr"/>
                                </w:pPr>
                              </w:p>
                            </w:txbxContent>
                          </v:textbox>
                        </v:rect>
                        <v:shape id="Forma libre: forma 1847525088" o:spid="_x0000_s1031"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" path="m1731518,l,,,15239r1731518,l1731518,xe" fillcolor="black" stroked="f">
                          <v:path arrowok="t" o:extrusionok="f"/>
                        </v:shape>
                      </v:group>
                    </v:group>
                  </w:pict>
                </mc:Fallback>
              </mc:AlternateContent>
            </w:r>
            <w:r>
              <w:rPr>
                <w:noProof/>
                <w:lang w:val="es-CO"/>
              </w:rPr>
              <mc:AlternateContent>
                <mc:Choice Requires="wpg">
                  <w:drawing>
                    <wp:anchor distT="0" distB="0" distL="0" distR="0" simplePos="0" relativeHeight="251702272" behindDoc="1" locked="0" layoutInCell="1" hidden="0" allowOverlap="1" wp14:anchorId="4EAF1332" wp14:editId="2D805568">
                      <wp:simplePos x="0" y="0"/>
                      <wp:positionH relativeFrom="column">
                        <wp:posOffset>68580</wp:posOffset>
                      </wp:positionH>
                      <wp:positionV relativeFrom="paragraph">
                        <wp:posOffset>1562100</wp:posOffset>
                      </wp:positionV>
                      <wp:extent cx="1731645" cy="15240"/>
                      <wp:effectExtent l="0" t="0" r="0" b="0"/>
                      <wp:wrapNone/>
                      <wp:docPr id="14" name="Grupo 14"/>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390010510" name="Grupo 1390010510"/>
                              <wpg:cNvGrpSpPr/>
                              <wpg:grpSpPr>
                                <a:xfrm>
                                  <a:off x="4480178" y="3772380"/>
                                  <a:ext cx="1731645" cy="15240"/>
                                  <a:chOff x="0" y="0"/>
                                  <a:chExt cx="1731645" cy="15240"/>
                                </a:xfrm>
                              </wpg:grpSpPr>
                              <wps:wsp>
                                <wps:cNvPr id="575169291" name="Rectángulo 575169291"/>
                                <wps:cNvSpPr/>
                                <wps:spPr>
                                  <a:xfrm>
                                    <a:off x="0" y="0"/>
                                    <a:ext cx="1731625" cy="15225"/>
                                  </a:xfrm>
                                  <a:prstGeom prst="rect">
                                    <a:avLst/>
                                  </a:prstGeom>
                                  <a:noFill/>
                                  <a:ln>
                                    <a:noFill/>
                                  </a:ln>
                                </wps:spPr>
                                <wps:txbx>
                                  <w:txbxContent>
                                    <w:p w14:paraId="056A5A13"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54" name="Forma libre: forma 1209163054"/>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EAF1332" id="Grupo 14" o:spid="_x0000_s1032" style="position:absolute;left:0;text-align:left;margin-left:5.4pt;margin-top:123pt;width:136.35pt;height:1.2pt;z-index:-251614208;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">
                      <v:group id="Grupo 1390010510" o:spid="_x0000_s1033"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">
                        <v:rect id="Rectángulo 575169291" o:spid="_x0000_s1034"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" filled="f" stroked="f">
                          <v:textbox inset="2.53958mm,2.53958mm,2.53958mm,2.53958mm">
                            <w:txbxContent>
                              <w:p w14:paraId="056A5A13" w14:textId="77777777" w:rsidR="00C02781" w:rsidRDefault="00C02781" w:rsidP="00C02781">
                                <w:pPr>
                                  <w:textDirection w:val="btLr"/>
                                </w:pPr>
                              </w:p>
                            </w:txbxContent>
                          </v:textbox>
                        </v:rect>
                        <v:shape id="Forma libre: forma 1209163054" o:spid="_x0000_s1035"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" path="m1731518,l,,,15239r1731518,l1731518,xe" fillcolor="black" stroked="f">
                          <v:path arrowok="t" o:extrusionok="f"/>
                        </v:shape>
                      </v:group>
                    </v:group>
                  </w:pict>
                </mc:Fallback>
              </mc:AlternateContent>
            </w:r>
            <w:r>
              <w:rPr>
                <w:noProof/>
                <w:lang w:val="es-CO"/>
              </w:rPr>
              <mc:AlternateContent>
                <mc:Choice Requires="wpg">
                  <w:drawing>
                    <wp:anchor distT="0" distB="0" distL="0" distR="0" simplePos="0" relativeHeight="251703296" behindDoc="1" locked="0" layoutInCell="1" hidden="0" allowOverlap="1" wp14:anchorId="2F59545E" wp14:editId="11066EF8">
                      <wp:simplePos x="0" y="0"/>
                      <wp:positionH relativeFrom="column">
                        <wp:posOffset>68580</wp:posOffset>
                      </wp:positionH>
                      <wp:positionV relativeFrom="paragraph">
                        <wp:posOffset>1737360</wp:posOffset>
                      </wp:positionV>
                      <wp:extent cx="1731645" cy="15240"/>
                      <wp:effectExtent l="0" t="0" r="0" b="0"/>
                      <wp:wrapNone/>
                      <wp:docPr id="15" name="Grupo 15"/>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982222069" name="Grupo 1982222069"/>
                              <wpg:cNvGrpSpPr/>
                              <wpg:grpSpPr>
                                <a:xfrm>
                                  <a:off x="4480178" y="3772380"/>
                                  <a:ext cx="1731645" cy="15240"/>
                                  <a:chOff x="0" y="0"/>
                                  <a:chExt cx="1731645" cy="15240"/>
                                </a:xfrm>
                              </wpg:grpSpPr>
                              <wps:wsp>
                                <wps:cNvPr id="672710942" name="Rectángulo 672710942"/>
                                <wps:cNvSpPr/>
                                <wps:spPr>
                                  <a:xfrm>
                                    <a:off x="0" y="0"/>
                                    <a:ext cx="1731625" cy="15225"/>
                                  </a:xfrm>
                                  <a:prstGeom prst="rect">
                                    <a:avLst/>
                                  </a:prstGeom>
                                  <a:noFill/>
                                  <a:ln>
                                    <a:noFill/>
                                  </a:ln>
                                </wps:spPr>
                                <wps:txbx>
                                  <w:txbxContent>
                                    <w:p w14:paraId="5C0E2E0B" w14:textId="77777777" w:rsidR="00C02781" w:rsidRDefault="00C02781" w:rsidP="00C02781">
                                      <w:pPr>
                                        <w:textDirection w:val="btLr"/>
                                      </w:pPr>
                                    </w:p>
                                  </w:txbxContent>
                                </wps:txbx>
                                <wps:bodyPr spcFirstLastPara="1" wrap="square" lIns="91425" tIns="91425" rIns="91425" bIns="91425" anchor="ctr" anchorCtr="0">
                                  <a:noAutofit/>
                                </wps:bodyPr>
                              </wps:wsp>
                              <wps:wsp>
                                <wps:cNvPr id="27897586" name="Forma libre: forma 27897586"/>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F59545E" id="Grupo 15" o:spid="_x0000_s1036" style="position:absolute;left:0;text-align:left;margin-left:5.4pt;margin-top:136.8pt;width:136.35pt;height:1.2pt;z-index:-251613184;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">
                      <v:group id="Grupo 1982222069" o:spid="_x0000_s1037"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">
                        <v:rect id="Rectángulo 672710942" o:spid="_x0000_s1038"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" filled="f" stroked="f">
                          <v:textbox inset="2.53958mm,2.53958mm,2.53958mm,2.53958mm">
                            <w:txbxContent>
                              <w:p w14:paraId="5C0E2E0B" w14:textId="77777777" w:rsidR="00C02781" w:rsidRDefault="00C02781" w:rsidP="00C02781">
                                <w:pPr>
                                  <w:textDirection w:val="btLr"/>
                                </w:pPr>
                              </w:p>
                            </w:txbxContent>
                          </v:textbox>
                        </v:rect>
                        <v:shape id="Forma libre: forma 27897586" o:spid="_x0000_s1039"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" path="m1731518,l,,,15239r1731518,l1731518,xe" fillcolor="black" stroked="f">
                          <v:path arrowok="t" o:extrusionok="f"/>
                        </v:shape>
                      </v:group>
                    </v:group>
                  </w:pict>
                </mc:Fallback>
              </mc:AlternateContent>
            </w:r>
          </w:p>
          <w:p w14:paraId="74C448BF" w14:textId="005A7D10" w:rsidR="00C02781" w:rsidRDefault="00C02781" w:rsidP="00C02781">
            <w:pPr>
              <w:widowControl w:val="0"/>
              <w:pBdr>
                <w:top w:val="nil"/>
                <w:left w:val="nil"/>
                <w:bottom w:val="nil"/>
                <w:right w:val="nil"/>
                <w:between w:val="nil"/>
              </w:pBdr>
              <w:spacing w:line="276" w:lineRule="auto"/>
              <w:ind w:left="107"/>
              <w:rPr>
                <w:b/>
                <w:bCs/>
                <w:color w:val="000000"/>
                <w:u w:val="single"/>
              </w:rPr>
            </w:pPr>
            <w:r>
              <w:rPr>
                <w:b/>
                <w:bCs/>
                <w:color w:val="000000"/>
                <w:u w:val="single"/>
              </w:rPr>
              <w:t>de la Cátedra de Paz, Ley</w:t>
            </w:r>
            <w:r>
              <w:rPr>
                <w:b/>
                <w:bCs/>
                <w:color w:val="000000"/>
              </w:rPr>
              <w:t xml:space="preserve"> </w:t>
            </w:r>
            <w:r>
              <w:rPr>
                <w:b/>
                <w:bCs/>
                <w:color w:val="000000"/>
                <w:u w:val="single"/>
              </w:rPr>
              <w:t>1732 de 2014.</w:t>
            </w:r>
          </w:p>
          <w:p w14:paraId="6C265E54" w14:textId="77777777" w:rsidR="00C02781" w:rsidRDefault="00C02781" w:rsidP="00C02781">
            <w:pPr>
              <w:widowControl w:val="0"/>
              <w:pBdr>
                <w:top w:val="nil"/>
                <w:left w:val="nil"/>
                <w:bottom w:val="nil"/>
                <w:right w:val="nil"/>
                <w:between w:val="nil"/>
              </w:pBdr>
              <w:spacing w:line="276" w:lineRule="auto"/>
              <w:ind w:left="107"/>
              <w:rPr>
                <w:b/>
                <w:bCs/>
                <w:color w:val="000000"/>
                <w:u w:val="single"/>
              </w:rPr>
            </w:pPr>
          </w:p>
          <w:p w14:paraId="42576A88" w14:textId="77777777" w:rsidR="00C02781" w:rsidRPr="00C02781" w:rsidRDefault="00C02781" w:rsidP="00C02781">
            <w:pPr>
              <w:widowControl w:val="0"/>
              <w:pBdr>
                <w:top w:val="nil"/>
                <w:left w:val="nil"/>
                <w:bottom w:val="nil"/>
                <w:right w:val="nil"/>
                <w:between w:val="nil"/>
              </w:pBdr>
              <w:spacing w:line="276" w:lineRule="auto"/>
              <w:ind w:left="107"/>
              <w:rPr>
                <w:b/>
                <w:bCs/>
                <w:color w:val="000000"/>
                <w:u w:val="single"/>
              </w:rPr>
            </w:pPr>
            <w:r w:rsidRPr="00C02781">
              <w:rPr>
                <w:b/>
                <w:bCs/>
                <w:color w:val="000000"/>
                <w:u w:val="single"/>
              </w:rPr>
              <w:t>El currículo escolar en zonas afectadas por el conflicto armado en el marco de la Cátedra de Paz,</w:t>
            </w:r>
            <w:r w:rsidRPr="00C02781">
              <w:rPr>
                <w:b/>
                <w:bCs/>
                <w:color w:val="000000"/>
                <w:u w:val="single"/>
              </w:rPr>
              <w:tab/>
              <w:t>incluirá</w:t>
            </w:r>
          </w:p>
          <w:p w14:paraId="3C3DB685" w14:textId="2E9EBF32" w:rsidR="00C02781" w:rsidRDefault="00C02781" w:rsidP="00C02781">
            <w:pPr>
              <w:widowControl w:val="0"/>
              <w:pBdr>
                <w:top w:val="nil"/>
                <w:left w:val="nil"/>
                <w:bottom w:val="nil"/>
                <w:right w:val="nil"/>
                <w:between w:val="nil"/>
              </w:pBdr>
              <w:spacing w:line="276" w:lineRule="auto"/>
              <w:ind w:left="107"/>
              <w:rPr>
                <w:b/>
                <w:bCs/>
                <w:color w:val="000000"/>
                <w:u w:val="single"/>
              </w:rPr>
            </w:pPr>
            <w:r w:rsidRPr="00C02781">
              <w:rPr>
                <w:b/>
                <w:bCs/>
                <w:color w:val="000000"/>
                <w:u w:val="single"/>
              </w:rPr>
              <w:t>obligatoriamente</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la enseñanza</w:t>
            </w:r>
            <w:r w:rsidRPr="00C02781">
              <w:rPr>
                <w:b/>
                <w:bCs/>
                <w:color w:val="000000"/>
                <w:u w:val="single"/>
              </w:rPr>
              <w:tab/>
            </w:r>
            <w:r w:rsidRPr="00C02781">
              <w:rPr>
                <w:b/>
                <w:bCs/>
                <w:color w:val="000000"/>
                <w:u w:val="single"/>
              </w:rPr>
              <w:tab/>
              <w:t>de</w:t>
            </w:r>
            <w:r w:rsidRPr="00C02781">
              <w:rPr>
                <w:b/>
                <w:bCs/>
                <w:color w:val="000000"/>
                <w:u w:val="single"/>
              </w:rPr>
              <w:tab/>
            </w:r>
            <w:r w:rsidRPr="00C02781">
              <w:rPr>
                <w:b/>
                <w:bCs/>
                <w:color w:val="000000"/>
                <w:u w:val="single"/>
              </w:rPr>
              <w:tab/>
            </w:r>
            <w:r w:rsidRPr="00C02781">
              <w:rPr>
                <w:b/>
                <w:bCs/>
                <w:color w:val="000000"/>
                <w:u w:val="single"/>
              </w:rPr>
              <w:tab/>
              <w:t>Derechos Humanos,</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Derecho Internacional Humanitario,</w:t>
            </w:r>
            <w:r w:rsidRPr="00C02781">
              <w:rPr>
                <w:b/>
                <w:bCs/>
                <w:color w:val="000000"/>
                <w:u w:val="single"/>
              </w:rPr>
              <w:tab/>
            </w:r>
            <w:r w:rsidRPr="00C02781">
              <w:rPr>
                <w:b/>
                <w:bCs/>
                <w:color w:val="000000"/>
                <w:u w:val="single"/>
              </w:rPr>
              <w:tab/>
            </w:r>
            <w:r w:rsidRPr="00C02781">
              <w:rPr>
                <w:b/>
                <w:bCs/>
                <w:color w:val="000000"/>
                <w:u w:val="single"/>
              </w:rPr>
              <w:tab/>
              <w:t>resolución pacífica</w:t>
            </w:r>
            <w:r w:rsidRPr="00C02781">
              <w:rPr>
                <w:b/>
                <w:bCs/>
                <w:color w:val="000000"/>
                <w:u w:val="single"/>
              </w:rPr>
              <w:tab/>
              <w:t xml:space="preserve"> de</w:t>
            </w:r>
            <w:r w:rsidRPr="00C02781">
              <w:rPr>
                <w:b/>
                <w:bCs/>
                <w:color w:val="000000"/>
                <w:u w:val="single"/>
              </w:rPr>
              <w:tab/>
            </w:r>
            <w:r w:rsidRPr="00C02781">
              <w:rPr>
                <w:b/>
                <w:bCs/>
                <w:color w:val="000000"/>
                <w:u w:val="single"/>
              </w:rPr>
              <w:tab/>
            </w:r>
            <w:r w:rsidRPr="00C02781">
              <w:rPr>
                <w:b/>
                <w:bCs/>
                <w:color w:val="000000"/>
                <w:u w:val="single"/>
              </w:rPr>
              <w:tab/>
              <w:t xml:space="preserve"> conflictos, prevención de violencias, con especial énfasis en la prevención</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del reclutamiento forzado de menores, a través de la enseñanza</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de</w:t>
            </w:r>
            <w:r w:rsidRPr="00C02781">
              <w:rPr>
                <w:b/>
                <w:bCs/>
                <w:color w:val="000000"/>
                <w:u w:val="single"/>
              </w:rPr>
              <w:tab/>
            </w:r>
            <w:r w:rsidRPr="00C02781">
              <w:rPr>
                <w:b/>
                <w:bCs/>
                <w:color w:val="000000"/>
                <w:u w:val="single"/>
              </w:rPr>
              <w:tab/>
            </w:r>
            <w:r w:rsidRPr="00C02781">
              <w:rPr>
                <w:b/>
                <w:bCs/>
                <w:color w:val="000000"/>
                <w:u w:val="single"/>
              </w:rPr>
              <w:tab/>
              <w:t xml:space="preserve"> los principales</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riesgos, alertas,</w:t>
            </w:r>
            <w:r w:rsidRPr="00C02781">
              <w:rPr>
                <w:b/>
                <w:bCs/>
                <w:color w:val="000000"/>
                <w:u w:val="single"/>
              </w:rPr>
              <w:tab/>
              <w:t>rutas</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 xml:space="preserve"> y</w:t>
            </w:r>
            <w:r w:rsidRPr="00C02781">
              <w:rPr>
                <w:b/>
                <w:bCs/>
                <w:color w:val="000000"/>
                <w:u w:val="single"/>
              </w:rPr>
              <w:tab/>
              <w:t xml:space="preserve"> los programas</w:t>
            </w:r>
            <w:r w:rsidRPr="00C02781">
              <w:rPr>
                <w:b/>
                <w:bCs/>
                <w:color w:val="000000"/>
                <w:u w:val="single"/>
              </w:rPr>
              <w:tab/>
            </w:r>
            <w:r w:rsidRPr="00C02781">
              <w:rPr>
                <w:b/>
                <w:bCs/>
                <w:color w:val="000000"/>
                <w:u w:val="single"/>
              </w:rPr>
              <w:tab/>
              <w:t>atención</w:t>
            </w:r>
            <w:r w:rsidRPr="00C02781">
              <w:rPr>
                <w:b/>
                <w:bCs/>
                <w:color w:val="000000"/>
                <w:u w:val="single"/>
              </w:rPr>
              <w:tab/>
              <w:t>del Estado</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para</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 xml:space="preserve"> el restablecimiento</w:t>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r>
            <w:r w:rsidRPr="00C02781">
              <w:rPr>
                <w:b/>
                <w:bCs/>
                <w:color w:val="000000"/>
                <w:u w:val="single"/>
              </w:rPr>
              <w:tab/>
              <w:t>de derechos a niños, niñas y adolescentes víctimas de reclutamiento ilícito.</w:t>
            </w:r>
            <w:r w:rsidRPr="00C02781">
              <w:rPr>
                <w:b/>
                <w:bCs/>
                <w:color w:val="000000"/>
                <w:u w:val="single"/>
              </w:rPr>
              <w:cr/>
            </w:r>
          </w:p>
          <w:p w14:paraId="29998C1F" w14:textId="77777777" w:rsidR="00C02781" w:rsidRDefault="00C02781" w:rsidP="00C02781">
            <w:pPr>
              <w:widowControl w:val="0"/>
              <w:pBdr>
                <w:top w:val="nil"/>
                <w:left w:val="nil"/>
                <w:bottom w:val="nil"/>
                <w:right w:val="nil"/>
                <w:between w:val="nil"/>
              </w:pBdr>
              <w:spacing w:line="276" w:lineRule="auto"/>
              <w:ind w:left="107"/>
              <w:rPr>
                <w:b/>
                <w:bCs/>
                <w:color w:val="000000"/>
                <w:u w:val="single"/>
              </w:rPr>
            </w:pPr>
          </w:p>
          <w:p w14:paraId="12494A12" w14:textId="77777777" w:rsidR="00C02781" w:rsidRDefault="00C02781" w:rsidP="00C02781">
            <w:pPr>
              <w:widowControl w:val="0"/>
              <w:pBdr>
                <w:top w:val="nil"/>
                <w:left w:val="nil"/>
                <w:bottom w:val="nil"/>
                <w:right w:val="nil"/>
                <w:between w:val="nil"/>
              </w:pBdr>
              <w:spacing w:line="276" w:lineRule="auto"/>
              <w:ind w:left="107"/>
              <w:rPr>
                <w:b/>
                <w:bCs/>
                <w:color w:val="000000"/>
                <w:u w:val="single"/>
              </w:rPr>
            </w:pPr>
          </w:p>
          <w:p w14:paraId="07420760" w14:textId="24314C4F" w:rsidR="00C02781" w:rsidRDefault="00C02781" w:rsidP="00C02781">
            <w:pPr>
              <w:widowControl w:val="0"/>
              <w:pBdr>
                <w:top w:val="nil"/>
                <w:left w:val="nil"/>
                <w:bottom w:val="nil"/>
                <w:right w:val="nil"/>
                <w:between w:val="nil"/>
              </w:pBdr>
              <w:spacing w:line="276" w:lineRule="auto"/>
              <w:ind w:left="107"/>
              <w:rPr>
                <w:color w:val="000000"/>
              </w:rPr>
            </w:pPr>
            <w:r>
              <w:rPr>
                <w:noProof/>
                <w:lang w:val="es-CO"/>
              </w:rPr>
              <mc:AlternateContent>
                <mc:Choice Requires="wpg">
                  <w:drawing>
                    <wp:anchor distT="0" distB="0" distL="0" distR="0" simplePos="0" relativeHeight="251704320" behindDoc="1" locked="0" layoutInCell="1" hidden="0" allowOverlap="1" wp14:anchorId="3EDBEB3F" wp14:editId="15DCB0D9">
                      <wp:simplePos x="0" y="0"/>
                      <wp:positionH relativeFrom="column">
                        <wp:posOffset>68580</wp:posOffset>
                      </wp:positionH>
                      <wp:positionV relativeFrom="paragraph">
                        <wp:posOffset>-1592579</wp:posOffset>
                      </wp:positionV>
                      <wp:extent cx="1731645" cy="15240"/>
                      <wp:effectExtent l="0" t="0" r="0" b="0"/>
                      <wp:wrapNone/>
                      <wp:docPr id="16" name="Grupo 16"/>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49493589" name="Grupo 49493589"/>
                              <wpg:cNvGrpSpPr/>
                              <wpg:grpSpPr>
                                <a:xfrm>
                                  <a:off x="4480178" y="3772380"/>
                                  <a:ext cx="1731645" cy="15240"/>
                                  <a:chOff x="0" y="0"/>
                                  <a:chExt cx="1731645" cy="15240"/>
                                </a:xfrm>
                              </wpg:grpSpPr>
                              <wps:wsp>
                                <wps:cNvPr id="659386966" name="Rectángulo 659386966"/>
                                <wps:cNvSpPr/>
                                <wps:spPr>
                                  <a:xfrm>
                                    <a:off x="0" y="0"/>
                                    <a:ext cx="1731625" cy="15225"/>
                                  </a:xfrm>
                                  <a:prstGeom prst="rect">
                                    <a:avLst/>
                                  </a:prstGeom>
                                  <a:noFill/>
                                  <a:ln>
                                    <a:noFill/>
                                  </a:ln>
                                </wps:spPr>
                                <wps:txbx>
                                  <w:txbxContent>
                                    <w:p w14:paraId="27093D1B" w14:textId="77777777" w:rsidR="00C02781" w:rsidRDefault="00C02781" w:rsidP="00C02781">
                                      <w:pPr>
                                        <w:textDirection w:val="btLr"/>
                                      </w:pPr>
                                    </w:p>
                                  </w:txbxContent>
                                </wps:txbx>
                                <wps:bodyPr spcFirstLastPara="1" wrap="square" lIns="91425" tIns="91425" rIns="91425" bIns="91425" anchor="ctr" anchorCtr="0">
                                  <a:noAutofit/>
                                </wps:bodyPr>
                              </wps:wsp>
                              <wps:wsp>
                                <wps:cNvPr id="1452098470" name="Forma libre: forma 1452098470"/>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3EDBEB3F" id="Grupo 16" o:spid="_x0000_s1040" style="position:absolute;left:0;text-align:left;margin-left:5.4pt;margin-top:-125.4pt;width:136.35pt;height:1.2pt;z-index:-251612160;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">
                      <v:group id="Grupo 49493589" o:spid="_x0000_s1041"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">
                        <v:rect id="Rectángulo 659386966" o:spid="_x0000_s1042"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" filled="f" stroked="f">
                          <v:textbox inset="2.53958mm,2.53958mm,2.53958mm,2.53958mm">
                            <w:txbxContent>
                              <w:p w14:paraId="27093D1B" w14:textId="77777777" w:rsidR="00C02781" w:rsidRDefault="00C02781" w:rsidP="00C02781">
                                <w:pPr>
                                  <w:textDirection w:val="btLr"/>
                                </w:pPr>
                              </w:p>
                            </w:txbxContent>
                          </v:textbox>
                        </v:rect>
                        <v:shape id="Forma libre: forma 1452098470" o:spid="_x0000_s1043"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" path="m1731518,l,,,15239r1731518,l1731518,xe" fillcolor="black" stroked="f">
                          <v:path arrowok="t" o:extrusionok="f"/>
                        </v:shape>
                      </v:group>
                    </v:group>
                  </w:pict>
                </mc:Fallback>
              </mc:AlternateContent>
            </w:r>
          </w:p>
        </w:tc>
        <w:tc>
          <w:tcPr>
            <w:tcW w:w="2977" w:type="dxa"/>
          </w:tcPr>
          <w:p w14:paraId="0B21AC4B" w14:textId="77777777" w:rsidR="00C02781" w:rsidRDefault="00C02781" w:rsidP="00C02781">
            <w:pPr>
              <w:widowControl w:val="0"/>
              <w:pBdr>
                <w:top w:val="nil"/>
                <w:left w:val="nil"/>
                <w:bottom w:val="nil"/>
                <w:right w:val="nil"/>
                <w:between w:val="nil"/>
              </w:pBdr>
              <w:spacing w:before="1" w:line="276" w:lineRule="auto"/>
              <w:ind w:left="107" w:right="98"/>
              <w:jc w:val="both"/>
              <w:rPr>
                <w:color w:val="000000"/>
              </w:rPr>
            </w:pPr>
            <w:r>
              <w:rPr>
                <w:color w:val="000000"/>
              </w:rPr>
              <w:t>Se adiciona artículo nuevo para establecer estrategias de prevención del reclutamiento.</w:t>
            </w:r>
          </w:p>
        </w:tc>
      </w:tr>
    </w:tbl>
    <w:p w14:paraId="1796D624" w14:textId="42460B07" w:rsidR="005548A7" w:rsidRPr="00652916" w:rsidRDefault="005548A7" w:rsidP="00652916">
      <w:pPr>
        <w:sectPr w:rsidR="005548A7" w:rsidRPr="00652916" w:rsidSect="00FB2EFD">
          <w:headerReference w:type="default" r:id="rId55"/>
          <w:pgSz w:w="11906" w:h="16838" w:code="9"/>
          <w:pgMar w:top="700" w:right="1080" w:bottom="280" w:left="1440" w:header="0" w:footer="0" w:gutter="0"/>
          <w:cols w:space="720"/>
        </w:sectPr>
      </w:pPr>
    </w:p>
    <w:p w14:paraId="1D543276" w14:textId="77777777" w:rsidR="005548A7" w:rsidRDefault="005548A7">
      <w:pPr>
        <w:widowControl w:val="0"/>
        <w:pBdr>
          <w:top w:val="nil"/>
          <w:left w:val="nil"/>
          <w:bottom w:val="nil"/>
          <w:right w:val="nil"/>
          <w:between w:val="nil"/>
        </w:pBdr>
        <w:spacing w:line="276" w:lineRule="auto"/>
        <w:rPr>
          <w:color w:val="000000"/>
        </w:rPr>
      </w:pPr>
    </w:p>
    <w:p w14:paraId="4B89676F" w14:textId="77777777" w:rsidR="005548A7" w:rsidRDefault="005548A7">
      <w:pPr>
        <w:widowControl w:val="0"/>
        <w:pBdr>
          <w:top w:val="nil"/>
          <w:left w:val="nil"/>
          <w:bottom w:val="nil"/>
          <w:right w:val="nil"/>
          <w:between w:val="nil"/>
        </w:pBdr>
        <w:spacing w:line="276" w:lineRule="auto"/>
        <w:jc w:val="both"/>
        <w:rPr>
          <w:color w:val="000000"/>
        </w:rPr>
        <w:sectPr w:rsidR="005548A7" w:rsidSect="00FB2EFD">
          <w:headerReference w:type="default" r:id="rId56"/>
          <w:pgSz w:w="11906" w:h="16838" w:code="9"/>
          <w:pgMar w:top="1640" w:right="1080" w:bottom="280" w:left="1440" w:header="708" w:footer="0" w:gutter="0"/>
          <w:cols w:space="720"/>
        </w:sectPr>
      </w:pPr>
    </w:p>
    <w:tbl>
      <w:tblPr>
        <w:tblStyle w:val="Tablaconcuadrcula"/>
        <w:tblW w:w="10916" w:type="dxa"/>
        <w:tblInd w:w="-998" w:type="dxa"/>
        <w:tblLook w:val="04A0" w:firstRow="1" w:lastRow="0" w:firstColumn="1" w:lastColumn="0" w:noHBand="0" w:noVBand="1"/>
      </w:tblPr>
      <w:tblGrid>
        <w:gridCol w:w="1986"/>
        <w:gridCol w:w="6378"/>
        <w:gridCol w:w="2552"/>
      </w:tblGrid>
      <w:tr w:rsidR="00C02781" w14:paraId="4C342689" w14:textId="77777777" w:rsidTr="00C02781">
        <w:tc>
          <w:tcPr>
            <w:tcW w:w="1986" w:type="dxa"/>
          </w:tcPr>
          <w:p w14:paraId="610F752C" w14:textId="39D7D1D2" w:rsidR="00C02781" w:rsidRDefault="00C02781" w:rsidP="00C02781">
            <w:pPr>
              <w:widowControl w:val="0"/>
              <w:spacing w:line="276" w:lineRule="auto"/>
              <w:jc w:val="center"/>
              <w:rPr>
                <w:color w:val="000000"/>
              </w:rPr>
            </w:pPr>
            <w:r>
              <w:rPr>
                <w:b/>
                <w:bCs/>
                <w:color w:val="000000"/>
              </w:rPr>
              <w:lastRenderedPageBreak/>
              <w:t>Texto radicado</w:t>
            </w:r>
          </w:p>
        </w:tc>
        <w:tc>
          <w:tcPr>
            <w:tcW w:w="6378" w:type="dxa"/>
          </w:tcPr>
          <w:p w14:paraId="290F0555" w14:textId="27992C2C" w:rsidR="00C02781" w:rsidRDefault="00C02781" w:rsidP="00C02781">
            <w:pPr>
              <w:widowControl w:val="0"/>
              <w:spacing w:line="276" w:lineRule="auto"/>
              <w:jc w:val="center"/>
              <w:rPr>
                <w:color w:val="000000"/>
              </w:rPr>
            </w:pPr>
            <w:r>
              <w:rPr>
                <w:b/>
                <w:bCs/>
                <w:color w:val="000000"/>
              </w:rPr>
              <w:t>Texto Propuesto</w:t>
            </w:r>
          </w:p>
        </w:tc>
        <w:tc>
          <w:tcPr>
            <w:tcW w:w="2552" w:type="dxa"/>
          </w:tcPr>
          <w:p w14:paraId="404C5A62" w14:textId="3A406761" w:rsidR="00C02781" w:rsidRDefault="00C02781" w:rsidP="00C02781">
            <w:pPr>
              <w:widowControl w:val="0"/>
              <w:spacing w:line="276" w:lineRule="auto"/>
              <w:jc w:val="center"/>
              <w:rPr>
                <w:color w:val="000000"/>
              </w:rPr>
            </w:pPr>
            <w:r>
              <w:rPr>
                <w:b/>
                <w:bCs/>
                <w:color w:val="000000"/>
              </w:rPr>
              <w:t>Observaciones</w:t>
            </w:r>
          </w:p>
        </w:tc>
      </w:tr>
      <w:tr w:rsidR="00C02781" w14:paraId="60389500" w14:textId="77777777" w:rsidTr="00C02781">
        <w:trPr>
          <w:trHeight w:val="11209"/>
        </w:trPr>
        <w:tc>
          <w:tcPr>
            <w:tcW w:w="1986" w:type="dxa"/>
          </w:tcPr>
          <w:p w14:paraId="07B733CF" w14:textId="77777777" w:rsidR="00C02781" w:rsidRDefault="00C02781" w:rsidP="00C02781">
            <w:pPr>
              <w:widowControl w:val="0"/>
              <w:spacing w:line="276" w:lineRule="auto"/>
              <w:rPr>
                <w:color w:val="000000"/>
              </w:rPr>
            </w:pPr>
          </w:p>
        </w:tc>
        <w:tc>
          <w:tcPr>
            <w:tcW w:w="6378" w:type="dxa"/>
          </w:tcPr>
          <w:p w14:paraId="14D728CB" w14:textId="77777777" w:rsidR="00C02781" w:rsidRPr="00C02781" w:rsidRDefault="00C02781" w:rsidP="00C02781">
            <w:pPr>
              <w:widowControl w:val="0"/>
              <w:pBdr>
                <w:top w:val="nil"/>
                <w:left w:val="nil"/>
                <w:bottom w:val="nil"/>
                <w:right w:val="nil"/>
                <w:between w:val="nil"/>
              </w:pBdr>
              <w:tabs>
                <w:tab w:val="left" w:pos="2596"/>
              </w:tabs>
              <w:spacing w:line="276" w:lineRule="auto"/>
              <w:ind w:left="107" w:right="93"/>
              <w:rPr>
                <w:b/>
                <w:bCs/>
                <w:color w:val="000000"/>
                <w:u w:val="single"/>
              </w:rPr>
            </w:pPr>
            <w:r>
              <w:rPr>
                <w:b/>
                <w:bCs/>
                <w:color w:val="000000"/>
                <w:u w:val="single"/>
              </w:rPr>
              <w:t>Artículo 5.  Observatorio</w:t>
            </w:r>
            <w:r>
              <w:rPr>
                <w:b/>
                <w:bCs/>
                <w:color w:val="000000"/>
              </w:rPr>
              <w:t xml:space="preserve"> Nacional</w:t>
            </w:r>
            <w:r>
              <w:rPr>
                <w:b/>
                <w:bCs/>
                <w:color w:val="000000"/>
              </w:rPr>
              <w:tab/>
              <w:t>de</w:t>
            </w:r>
          </w:p>
          <w:p w14:paraId="1D44BB28" w14:textId="77777777" w:rsidR="00C02781" w:rsidRDefault="00C02781" w:rsidP="00C02781">
            <w:pPr>
              <w:widowControl w:val="0"/>
              <w:pBdr>
                <w:top w:val="nil"/>
                <w:left w:val="nil"/>
                <w:bottom w:val="nil"/>
                <w:right w:val="nil"/>
                <w:between w:val="nil"/>
              </w:pBdr>
              <w:tabs>
                <w:tab w:val="left" w:pos="2608"/>
              </w:tabs>
              <w:spacing w:line="276" w:lineRule="auto"/>
              <w:ind w:left="107" w:right="94"/>
              <w:rPr>
                <w:color w:val="000000"/>
              </w:rPr>
            </w:pPr>
            <w:r>
              <w:rPr>
                <w:b/>
                <w:bCs/>
                <w:color w:val="000000"/>
                <w:u w:val="single"/>
              </w:rPr>
              <w:t>Reclutamiento y Uso de</w:t>
            </w:r>
            <w:r>
              <w:rPr>
                <w:b/>
                <w:bCs/>
                <w:color w:val="000000"/>
              </w:rPr>
              <w:t xml:space="preserve"> Menores.</w:t>
            </w:r>
            <w:r>
              <w:rPr>
                <w:b/>
                <w:bCs/>
                <w:color w:val="000000"/>
              </w:rPr>
              <w:tab/>
              <w:t>El</w:t>
            </w:r>
            <w:r>
              <w:rPr>
                <w:noProof/>
                <w:lang w:val="es-CO"/>
              </w:rPr>
              <mc:AlternateContent>
                <mc:Choice Requires="wpg">
                  <w:drawing>
                    <wp:anchor distT="0" distB="0" distL="0" distR="0" simplePos="0" relativeHeight="251706368" behindDoc="1" locked="0" layoutInCell="1" hidden="0" allowOverlap="1" wp14:anchorId="786F5DB9" wp14:editId="636B6B54">
                      <wp:simplePos x="0" y="0"/>
                      <wp:positionH relativeFrom="column">
                        <wp:posOffset>68580</wp:posOffset>
                      </wp:positionH>
                      <wp:positionV relativeFrom="paragraph">
                        <wp:posOffset>-16509</wp:posOffset>
                      </wp:positionV>
                      <wp:extent cx="1731645" cy="15240"/>
                      <wp:effectExtent l="0" t="0" r="0" b="0"/>
                      <wp:wrapNone/>
                      <wp:docPr id="1209163016" name="Grupo 1209163016"/>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209163017" name="Grupo 1209163017"/>
                              <wpg:cNvGrpSpPr/>
                              <wpg:grpSpPr>
                                <a:xfrm>
                                  <a:off x="4480178" y="3772380"/>
                                  <a:ext cx="1731645" cy="15240"/>
                                  <a:chOff x="0" y="0"/>
                                  <a:chExt cx="1731645" cy="15240"/>
                                </a:xfrm>
                              </wpg:grpSpPr>
                              <wps:wsp>
                                <wps:cNvPr id="1209163018" name="Rectángulo 1209163018"/>
                                <wps:cNvSpPr/>
                                <wps:spPr>
                                  <a:xfrm>
                                    <a:off x="0" y="0"/>
                                    <a:ext cx="1731625" cy="15225"/>
                                  </a:xfrm>
                                  <a:prstGeom prst="rect">
                                    <a:avLst/>
                                  </a:prstGeom>
                                  <a:noFill/>
                                  <a:ln>
                                    <a:noFill/>
                                  </a:ln>
                                </wps:spPr>
                                <wps:txbx>
                                  <w:txbxContent>
                                    <w:p w14:paraId="7AFB7962"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19" name="Forma libre: forma 218369297"/>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786F5DB9" id="Grupo 1209163016" o:spid="_x0000_s1044" style="position:absolute;left:0;text-align:left;margin-left:5.4pt;margin-top:-1.3pt;width:136.35pt;height:1.2pt;z-index:-251610112;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">
                      <v:group id="Grupo 1209163017" o:spid="_x0000_s1045"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">
                        <v:rect id="Rectángulo 1209163018" o:spid="_x0000_s1046"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" filled="f" stroked="f">
                          <v:textbox inset="2.53958mm,2.53958mm,2.53958mm,2.53958mm">
                            <w:txbxContent>
                              <w:p w14:paraId="7AFB7962" w14:textId="77777777" w:rsidR="00C02781" w:rsidRDefault="00C02781" w:rsidP="00C02781">
                                <w:pPr>
                                  <w:textDirection w:val="btLr"/>
                                </w:pPr>
                              </w:p>
                            </w:txbxContent>
                          </v:textbox>
                        </v:rect>
                        <v:shape id="Forma libre: forma 218369297" o:spid="_x0000_s1047"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" path="m1731518,l,,,15239r1731518,l1731518,xe" fillcolor="black" stroked="f">
                          <v:path arrowok="t" o:extrusionok="f"/>
                        </v:shape>
                      </v:group>
                    </v:group>
                  </w:pict>
                </mc:Fallback>
              </mc:AlternateContent>
            </w:r>
          </w:p>
          <w:p w14:paraId="70CCA4FA" w14:textId="77777777" w:rsidR="00C02781" w:rsidRDefault="00C02781" w:rsidP="00C02781">
            <w:pPr>
              <w:widowControl w:val="0"/>
              <w:pBdr>
                <w:top w:val="nil"/>
                <w:left w:val="nil"/>
                <w:bottom w:val="nil"/>
                <w:right w:val="nil"/>
                <w:between w:val="nil"/>
              </w:pBdr>
              <w:tabs>
                <w:tab w:val="left" w:pos="1098"/>
                <w:tab w:val="left" w:pos="1580"/>
                <w:tab w:val="left" w:pos="1848"/>
                <w:tab w:val="left" w:pos="1890"/>
                <w:tab w:val="left" w:pos="2034"/>
                <w:tab w:val="left" w:pos="2206"/>
                <w:tab w:val="left" w:pos="2528"/>
                <w:tab w:val="left" w:pos="2645"/>
              </w:tabs>
              <w:spacing w:line="276" w:lineRule="auto"/>
              <w:ind w:left="107" w:right="95"/>
              <w:rPr>
                <w:color w:val="000000"/>
              </w:rPr>
            </w:pPr>
            <w:r>
              <w:rPr>
                <w:b/>
                <w:bCs/>
                <w:color w:val="000000"/>
                <w:u w:val="single"/>
              </w:rPr>
              <w:t>Departamento</w:t>
            </w:r>
            <w:r>
              <w:rPr>
                <w:b/>
                <w:bCs/>
                <w:color w:val="000000"/>
              </w:rPr>
              <w:t xml:space="preserve"> </w:t>
            </w:r>
            <w:r>
              <w:rPr>
                <w:b/>
                <w:bCs/>
                <w:color w:val="000000"/>
                <w:u w:val="single"/>
              </w:rPr>
              <w:t>Administrativo</w:t>
            </w:r>
            <w:r>
              <w:rPr>
                <w:b/>
                <w:bCs/>
                <w:color w:val="000000"/>
                <w:u w:val="single"/>
              </w:rPr>
              <w:tab/>
            </w:r>
            <w:r>
              <w:rPr>
                <w:b/>
                <w:bCs/>
                <w:color w:val="000000"/>
                <w:u w:val="single"/>
              </w:rPr>
              <w:tab/>
            </w:r>
            <w:r>
              <w:rPr>
                <w:b/>
                <w:bCs/>
                <w:color w:val="000000"/>
                <w:u w:val="single"/>
              </w:rPr>
              <w:tab/>
              <w:t>de</w:t>
            </w:r>
            <w:r>
              <w:rPr>
                <w:b/>
                <w:bCs/>
                <w:color w:val="000000"/>
                <w:u w:val="single"/>
              </w:rPr>
              <w:tab/>
            </w:r>
            <w:r>
              <w:rPr>
                <w:b/>
                <w:bCs/>
                <w:color w:val="000000"/>
                <w:u w:val="single"/>
              </w:rPr>
              <w:tab/>
              <w:t>la</w:t>
            </w:r>
            <w:r>
              <w:rPr>
                <w:b/>
                <w:bCs/>
                <w:color w:val="000000"/>
              </w:rPr>
              <w:t xml:space="preserve"> Presidencia</w:t>
            </w:r>
            <w:r>
              <w:rPr>
                <w:b/>
                <w:bCs/>
                <w:color w:val="000000"/>
              </w:rPr>
              <w:tab/>
            </w:r>
            <w:r>
              <w:rPr>
                <w:b/>
                <w:bCs/>
                <w:color w:val="000000"/>
              </w:rPr>
              <w:tab/>
              <w:t>de</w:t>
            </w:r>
            <w:r>
              <w:rPr>
                <w:b/>
                <w:bCs/>
                <w:color w:val="000000"/>
              </w:rPr>
              <w:tab/>
            </w:r>
            <w:r>
              <w:rPr>
                <w:b/>
                <w:bCs/>
                <w:color w:val="000000"/>
              </w:rPr>
              <w:tab/>
            </w:r>
            <w:r>
              <w:rPr>
                <w:b/>
                <w:bCs/>
                <w:color w:val="000000"/>
              </w:rPr>
              <w:tab/>
              <w:t xml:space="preserve">la </w:t>
            </w:r>
            <w:r>
              <w:rPr>
                <w:b/>
                <w:bCs/>
                <w:color w:val="000000"/>
                <w:u w:val="single"/>
              </w:rPr>
              <w:t>República, a través de la</w:t>
            </w:r>
            <w:r>
              <w:rPr>
                <w:b/>
                <w:bCs/>
                <w:color w:val="000000"/>
              </w:rPr>
              <w:t xml:space="preserve"> </w:t>
            </w:r>
            <w:r>
              <w:rPr>
                <w:b/>
                <w:bCs/>
                <w:color w:val="000000"/>
                <w:u w:val="single"/>
              </w:rPr>
              <w:t>Consejería</w:t>
            </w:r>
            <w:r>
              <w:rPr>
                <w:b/>
                <w:bCs/>
                <w:color w:val="000000"/>
                <w:u w:val="single"/>
              </w:rPr>
              <w:tab/>
              <w:t>Presidencial</w:t>
            </w:r>
            <w:r>
              <w:rPr>
                <w:b/>
                <w:bCs/>
                <w:color w:val="000000"/>
              </w:rPr>
              <w:t xml:space="preserve"> para</w:t>
            </w:r>
            <w:r>
              <w:rPr>
                <w:b/>
                <w:bCs/>
                <w:color w:val="000000"/>
              </w:rPr>
              <w:tab/>
              <w:t>los</w:t>
            </w:r>
            <w:r>
              <w:rPr>
                <w:b/>
                <w:bCs/>
                <w:color w:val="000000"/>
              </w:rPr>
              <w:tab/>
            </w:r>
            <w:r>
              <w:rPr>
                <w:b/>
                <w:bCs/>
                <w:color w:val="000000"/>
              </w:rPr>
              <w:tab/>
            </w:r>
            <w:r>
              <w:rPr>
                <w:b/>
                <w:bCs/>
                <w:color w:val="000000"/>
              </w:rPr>
              <w:tab/>
              <w:t xml:space="preserve">Derechos </w:t>
            </w:r>
            <w:r>
              <w:rPr>
                <w:b/>
                <w:bCs/>
                <w:color w:val="000000"/>
                <w:u w:val="single"/>
              </w:rPr>
              <w:t>Humanos y el Derecho</w:t>
            </w:r>
            <w:r>
              <w:rPr>
                <w:b/>
                <w:bCs/>
                <w:color w:val="000000"/>
              </w:rPr>
              <w:t xml:space="preserve"> </w:t>
            </w:r>
            <w:r>
              <w:rPr>
                <w:b/>
                <w:bCs/>
                <w:color w:val="000000"/>
                <w:u w:val="single"/>
              </w:rPr>
              <w:t>Internacional</w:t>
            </w:r>
            <w:r>
              <w:rPr>
                <w:b/>
                <w:bCs/>
                <w:color w:val="000000"/>
              </w:rPr>
              <w:t xml:space="preserve"> </w:t>
            </w:r>
            <w:r>
              <w:rPr>
                <w:b/>
                <w:bCs/>
                <w:color w:val="000000"/>
                <w:u w:val="single"/>
              </w:rPr>
              <w:t>Humanitario</w:t>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t>estará</w:t>
            </w:r>
            <w:r>
              <w:rPr>
                <w:b/>
                <w:bCs/>
                <w:color w:val="000000"/>
              </w:rPr>
              <w:t xml:space="preserve"> </w:t>
            </w:r>
            <w:r>
              <w:rPr>
                <w:b/>
                <w:bCs/>
                <w:color w:val="000000"/>
                <w:u w:val="single"/>
              </w:rPr>
              <w:t>encargado de monitorear</w:t>
            </w:r>
            <w:r>
              <w:rPr>
                <w:b/>
                <w:bCs/>
                <w:color w:val="000000"/>
              </w:rPr>
              <w:t xml:space="preserve"> </w:t>
            </w:r>
            <w:r>
              <w:rPr>
                <w:b/>
                <w:bCs/>
                <w:color w:val="000000"/>
                <w:u w:val="single"/>
              </w:rPr>
              <w:t>continuamente</w:t>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r>
            <w:r>
              <w:rPr>
                <w:b/>
                <w:bCs/>
                <w:color w:val="000000"/>
                <w:u w:val="single"/>
              </w:rPr>
              <w:tab/>
              <w:t xml:space="preserve"> el</w:t>
            </w:r>
            <w:r>
              <w:rPr>
                <w:b/>
                <w:bCs/>
                <w:color w:val="000000"/>
              </w:rPr>
              <w:t xml:space="preserve"> fenómeno</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del</w:t>
            </w:r>
            <w:r>
              <w:rPr>
                <w:noProof/>
                <w:lang w:val="es-CO"/>
              </w:rPr>
              <mc:AlternateContent>
                <mc:Choice Requires="wpg">
                  <w:drawing>
                    <wp:anchor distT="0" distB="0" distL="0" distR="0" simplePos="0" relativeHeight="251707392" behindDoc="1" locked="0" layoutInCell="1" hidden="0" allowOverlap="1" wp14:anchorId="2B016FBA" wp14:editId="7127EFDC">
                      <wp:simplePos x="0" y="0"/>
                      <wp:positionH relativeFrom="column">
                        <wp:posOffset>68580</wp:posOffset>
                      </wp:positionH>
                      <wp:positionV relativeFrom="paragraph">
                        <wp:posOffset>509270</wp:posOffset>
                      </wp:positionV>
                      <wp:extent cx="1731645" cy="15240"/>
                      <wp:effectExtent l="0" t="0" r="0" b="0"/>
                      <wp:wrapNone/>
                      <wp:docPr id="1209163020" name="Grupo 1209163020"/>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209163021" name="Grupo 1209163021"/>
                              <wpg:cNvGrpSpPr/>
                              <wpg:grpSpPr>
                                <a:xfrm>
                                  <a:off x="4480178" y="3772380"/>
                                  <a:ext cx="1731645" cy="15240"/>
                                  <a:chOff x="0" y="0"/>
                                  <a:chExt cx="1731645" cy="15240"/>
                                </a:xfrm>
                              </wpg:grpSpPr>
                              <wps:wsp>
                                <wps:cNvPr id="1209163022" name="Rectángulo 1209163022"/>
                                <wps:cNvSpPr/>
                                <wps:spPr>
                                  <a:xfrm>
                                    <a:off x="0" y="0"/>
                                    <a:ext cx="1731625" cy="15225"/>
                                  </a:xfrm>
                                  <a:prstGeom prst="rect">
                                    <a:avLst/>
                                  </a:prstGeom>
                                  <a:noFill/>
                                  <a:ln>
                                    <a:noFill/>
                                  </a:ln>
                                </wps:spPr>
                                <wps:txbx>
                                  <w:txbxContent>
                                    <w:p w14:paraId="1C6CA388"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23" name="Forma libre: forma 375325530"/>
                                <wps:cNvSpPr/>
                                <wps:spPr>
                                  <a:xfrm>
                                    <a:off x="0" y="0"/>
                                    <a:ext cx="1731645" cy="15240"/>
                                  </a:xfrm>
                                  <a:custGeom>
                                    <a:avLst/>
                                    <a:gdLst/>
                                    <a:ahLst/>
                                    <a:cxnLst/>
                                    <a:rect l="l" t="t" r="r" b="b"/>
                                    <a:pathLst>
                                      <a:path w="1731645" h="15240" extrusionOk="0">
                                        <a:moveTo>
                                          <a:pt x="1731518" y="0"/>
                                        </a:moveTo>
                                        <a:lnTo>
                                          <a:pt x="0" y="0"/>
                                        </a:lnTo>
                                        <a:lnTo>
                                          <a:pt x="0" y="15240"/>
                                        </a:lnTo>
                                        <a:lnTo>
                                          <a:pt x="1731518" y="15240"/>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B016FBA" id="Grupo 1209163020" o:spid="_x0000_s1048" style="position:absolute;left:0;text-align:left;margin-left:5.4pt;margin-top:40.1pt;width:136.35pt;height:1.2pt;z-index:-251609088;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">
                      <v:group id="Grupo 1209163021" o:spid="_x0000_s1049"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">
                        <v:rect id="Rectángulo 1209163022" o:spid="_x0000_s1050"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" filled="f" stroked="f">
                          <v:textbox inset="2.53958mm,2.53958mm,2.53958mm,2.53958mm">
                            <w:txbxContent>
                              <w:p w14:paraId="1C6CA388" w14:textId="77777777" w:rsidR="00C02781" w:rsidRDefault="00C02781" w:rsidP="00C02781">
                                <w:pPr>
                                  <w:textDirection w:val="btLr"/>
                                </w:pPr>
                              </w:p>
                            </w:txbxContent>
                          </v:textbox>
                        </v:rect>
                        <v:shape id="Forma libre: forma 375325530" o:spid="_x0000_s1051"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" path="m1731518,l,,,15240r1731518,l1731518,xe" fillcolor="black" stroked="f">
                          <v:path arrowok="t" o:extrusionok="f"/>
                        </v:shape>
                      </v:group>
                    </v:group>
                  </w:pict>
                </mc:Fallback>
              </mc:AlternateContent>
            </w:r>
            <w:r>
              <w:rPr>
                <w:noProof/>
                <w:lang w:val="es-CO"/>
              </w:rPr>
              <mc:AlternateContent>
                <mc:Choice Requires="wpg">
                  <w:drawing>
                    <wp:anchor distT="0" distB="0" distL="0" distR="0" simplePos="0" relativeHeight="251708416" behindDoc="1" locked="0" layoutInCell="1" hidden="0" allowOverlap="1" wp14:anchorId="2429BB17" wp14:editId="6FFB380B">
                      <wp:simplePos x="0" y="0"/>
                      <wp:positionH relativeFrom="column">
                        <wp:posOffset>68580</wp:posOffset>
                      </wp:positionH>
                      <wp:positionV relativeFrom="paragraph">
                        <wp:posOffset>1035050</wp:posOffset>
                      </wp:positionV>
                      <wp:extent cx="1731645" cy="15240"/>
                      <wp:effectExtent l="0" t="0" r="0" b="0"/>
                      <wp:wrapNone/>
                      <wp:docPr id="1209163024" name="Grupo 1209163024"/>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209163025" name="Grupo 1209163025"/>
                              <wpg:cNvGrpSpPr/>
                              <wpg:grpSpPr>
                                <a:xfrm>
                                  <a:off x="4480178" y="3772380"/>
                                  <a:ext cx="1731645" cy="15240"/>
                                  <a:chOff x="0" y="0"/>
                                  <a:chExt cx="1731645" cy="15240"/>
                                </a:xfrm>
                              </wpg:grpSpPr>
                              <wps:wsp>
                                <wps:cNvPr id="1209163026" name="Rectángulo 1209163026"/>
                                <wps:cNvSpPr/>
                                <wps:spPr>
                                  <a:xfrm>
                                    <a:off x="0" y="0"/>
                                    <a:ext cx="1731625" cy="15225"/>
                                  </a:xfrm>
                                  <a:prstGeom prst="rect">
                                    <a:avLst/>
                                  </a:prstGeom>
                                  <a:noFill/>
                                  <a:ln>
                                    <a:noFill/>
                                  </a:ln>
                                </wps:spPr>
                                <wps:txbx>
                                  <w:txbxContent>
                                    <w:p w14:paraId="0ECA66DC"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27" name="Forma libre: forma 1916594859"/>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429BB17" id="Grupo 1209163024" o:spid="_x0000_s1052" style="position:absolute;left:0;text-align:left;margin-left:5.4pt;margin-top:81.5pt;width:136.35pt;height:1.2pt;z-index:-251608064;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">
                      <v:group id="Grupo 1209163025" o:spid="_x0000_s1053"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">
                        <v:rect id="Rectángulo 1209163026" o:spid="_x0000_s1054"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" filled="f" stroked="f">
                          <v:textbox inset="2.53958mm,2.53958mm,2.53958mm,2.53958mm">
                            <w:txbxContent>
                              <w:p w14:paraId="0ECA66DC" w14:textId="77777777" w:rsidR="00C02781" w:rsidRDefault="00C02781" w:rsidP="00C02781">
                                <w:pPr>
                                  <w:textDirection w:val="btLr"/>
                                </w:pPr>
                              </w:p>
                            </w:txbxContent>
                          </v:textbox>
                        </v:rect>
                        <v:shape id="Forma libre: forma 1916594859" o:spid="_x0000_s1055"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" path="m1731518,l,,,15239r1731518,l1731518,xe" fillcolor="black" stroked="f">
                          <v:path arrowok="t" o:extrusionok="f"/>
                        </v:shape>
                      </v:group>
                    </v:group>
                  </w:pict>
                </mc:Fallback>
              </mc:AlternateContent>
            </w:r>
            <w:r>
              <w:rPr>
                <w:noProof/>
                <w:lang w:val="es-CO"/>
              </w:rPr>
              <mc:AlternateContent>
                <mc:Choice Requires="wpg">
                  <w:drawing>
                    <wp:anchor distT="0" distB="0" distL="0" distR="0" simplePos="0" relativeHeight="251709440" behindDoc="1" locked="0" layoutInCell="1" hidden="0" allowOverlap="1" wp14:anchorId="13A20445" wp14:editId="498A91B9">
                      <wp:simplePos x="0" y="0"/>
                      <wp:positionH relativeFrom="column">
                        <wp:posOffset>68580</wp:posOffset>
                      </wp:positionH>
                      <wp:positionV relativeFrom="paragraph">
                        <wp:posOffset>-16509</wp:posOffset>
                      </wp:positionV>
                      <wp:extent cx="1731645" cy="15240"/>
                      <wp:effectExtent l="0" t="0" r="0" b="0"/>
                      <wp:wrapNone/>
                      <wp:docPr id="1209163028" name="Grupo 1209163028"/>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209163029" name="Grupo 1209163029"/>
                              <wpg:cNvGrpSpPr/>
                              <wpg:grpSpPr>
                                <a:xfrm>
                                  <a:off x="4480178" y="3772380"/>
                                  <a:ext cx="1731645" cy="15240"/>
                                  <a:chOff x="0" y="0"/>
                                  <a:chExt cx="1731645" cy="15240"/>
                                </a:xfrm>
                              </wpg:grpSpPr>
                              <wps:wsp>
                                <wps:cNvPr id="1209163030" name="Rectángulo 1209163030"/>
                                <wps:cNvSpPr/>
                                <wps:spPr>
                                  <a:xfrm>
                                    <a:off x="0" y="0"/>
                                    <a:ext cx="1731625" cy="15225"/>
                                  </a:xfrm>
                                  <a:prstGeom prst="rect">
                                    <a:avLst/>
                                  </a:prstGeom>
                                  <a:noFill/>
                                  <a:ln>
                                    <a:noFill/>
                                  </a:ln>
                                </wps:spPr>
                                <wps:txbx>
                                  <w:txbxContent>
                                    <w:p w14:paraId="05D8C038"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31" name="Forma libre: forma 968959793"/>
                                <wps:cNvSpPr/>
                                <wps:spPr>
                                  <a:xfrm>
                                    <a:off x="0" y="0"/>
                                    <a:ext cx="1731645" cy="15240"/>
                                  </a:xfrm>
                                  <a:custGeom>
                                    <a:avLst/>
                                    <a:gdLst/>
                                    <a:ahLst/>
                                    <a:cxnLst/>
                                    <a:rect l="l" t="t" r="r" b="b"/>
                                    <a:pathLst>
                                      <a:path w="1731645" h="15240" extrusionOk="0">
                                        <a:moveTo>
                                          <a:pt x="1731518" y="0"/>
                                        </a:moveTo>
                                        <a:lnTo>
                                          <a:pt x="0" y="0"/>
                                        </a:lnTo>
                                        <a:lnTo>
                                          <a:pt x="0" y="15239"/>
                                        </a:lnTo>
                                        <a:lnTo>
                                          <a:pt x="1731518" y="15239"/>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13A20445" id="Grupo 1209163028" o:spid="_x0000_s1056" style="position:absolute;left:0;text-align:left;margin-left:5.4pt;margin-top:-1.3pt;width:136.35pt;height:1.2pt;z-index:-251607040;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">
                      <v:group id="Grupo 1209163029" o:spid="_x0000_s1057"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">
                        <v:rect id="Rectángulo 1209163030" o:spid="_x0000_s1058"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" filled="f" stroked="f">
                          <v:textbox inset="2.53958mm,2.53958mm,2.53958mm,2.53958mm">
                            <w:txbxContent>
                              <w:p w14:paraId="05D8C038" w14:textId="77777777" w:rsidR="00C02781" w:rsidRDefault="00C02781" w:rsidP="00C02781">
                                <w:pPr>
                                  <w:textDirection w:val="btLr"/>
                                </w:pPr>
                              </w:p>
                            </w:txbxContent>
                          </v:textbox>
                        </v:rect>
                        <v:shape id="Forma libre: forma 968959793" o:spid="_x0000_s1059"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" path="m1731518,l,,,15239r1731518,l1731518,xe" fillcolor="black" stroked="f">
                          <v:path arrowok="t" o:extrusionok="f"/>
                        </v:shape>
                      </v:group>
                    </v:group>
                  </w:pict>
                </mc:Fallback>
              </mc:AlternateContent>
            </w:r>
          </w:p>
          <w:p w14:paraId="75E1F48B" w14:textId="77777777" w:rsidR="00C02781" w:rsidRDefault="00C02781" w:rsidP="00C02781">
            <w:pPr>
              <w:widowControl w:val="0"/>
              <w:pBdr>
                <w:top w:val="nil"/>
                <w:left w:val="nil"/>
                <w:bottom w:val="nil"/>
                <w:right w:val="nil"/>
                <w:between w:val="nil"/>
              </w:pBdr>
              <w:tabs>
                <w:tab w:val="left" w:pos="1940"/>
                <w:tab w:val="left" w:pos="2139"/>
              </w:tabs>
              <w:spacing w:line="276" w:lineRule="auto"/>
              <w:ind w:left="107" w:right="94"/>
              <w:jc w:val="both"/>
              <w:rPr>
                <w:color w:val="000000"/>
              </w:rPr>
            </w:pPr>
            <w:r>
              <w:rPr>
                <w:b/>
                <w:bCs/>
                <w:color w:val="000000"/>
                <w:u w:val="single"/>
              </w:rPr>
              <w:t>reclutamiento y el uso de</w:t>
            </w:r>
            <w:r>
              <w:rPr>
                <w:b/>
                <w:bCs/>
                <w:color w:val="000000"/>
              </w:rPr>
              <w:t xml:space="preserve"> </w:t>
            </w:r>
            <w:r>
              <w:rPr>
                <w:b/>
                <w:bCs/>
                <w:color w:val="000000"/>
                <w:u w:val="single"/>
              </w:rPr>
              <w:t>menores en la comisión de</w:t>
            </w:r>
            <w:r>
              <w:rPr>
                <w:b/>
                <w:bCs/>
                <w:color w:val="000000"/>
              </w:rPr>
              <w:t xml:space="preserve"> </w:t>
            </w:r>
            <w:r>
              <w:rPr>
                <w:b/>
                <w:bCs/>
                <w:color w:val="000000"/>
                <w:u w:val="single"/>
              </w:rPr>
              <w:t>delitos. Para ello deberá</w:t>
            </w:r>
            <w:r>
              <w:rPr>
                <w:b/>
                <w:bCs/>
                <w:color w:val="000000"/>
              </w:rPr>
              <w:t xml:space="preserve"> realizar la triangulación y</w:t>
            </w:r>
            <w:r>
              <w:rPr>
                <w:noProof/>
                <w:lang w:val="es-CO"/>
              </w:rPr>
              <mc:AlternateContent>
                <mc:Choice Requires="wpg">
                  <w:drawing>
                    <wp:anchor distT="0" distB="0" distL="0" distR="0" simplePos="0" relativeHeight="251710464" behindDoc="1" locked="0" layoutInCell="1" hidden="0" allowOverlap="1" wp14:anchorId="64054B0F" wp14:editId="3A1D6B05">
                      <wp:simplePos x="0" y="0"/>
                      <wp:positionH relativeFrom="column">
                        <wp:posOffset>68580</wp:posOffset>
                      </wp:positionH>
                      <wp:positionV relativeFrom="paragraph">
                        <wp:posOffset>-16509</wp:posOffset>
                      </wp:positionV>
                      <wp:extent cx="1731645" cy="15240"/>
                      <wp:effectExtent l="0" t="0" r="0" b="0"/>
                      <wp:wrapNone/>
                      <wp:docPr id="1209163032" name="Grupo 1209163032"/>
                      <wp:cNvGraphicFramePr/>
                      <a:graphic xmlns:a="http://schemas.openxmlformats.org/drawingml/2006/main">
                        <a:graphicData uri="http://schemas.microsoft.com/office/word/2010/wordprocessingGroup">
                          <wpg:wgp>
                            <wpg:cNvGrpSpPr/>
                            <wpg:grpSpPr>
                              <a:xfrm>
                                <a:off x="0" y="0"/>
                                <a:ext cx="1731645" cy="15240"/>
                                <a:chOff x="4480175" y="3772375"/>
                                <a:chExt cx="1731650" cy="15250"/>
                              </a:xfrm>
                            </wpg:grpSpPr>
                            <wpg:grpSp>
                              <wpg:cNvPr id="1209163033" name="Grupo 1209163033"/>
                              <wpg:cNvGrpSpPr/>
                              <wpg:grpSpPr>
                                <a:xfrm>
                                  <a:off x="4480178" y="3772380"/>
                                  <a:ext cx="1731645" cy="15240"/>
                                  <a:chOff x="0" y="0"/>
                                  <a:chExt cx="1731645" cy="15240"/>
                                </a:xfrm>
                              </wpg:grpSpPr>
                              <wps:wsp>
                                <wps:cNvPr id="1209163034" name="Rectángulo 1209163034"/>
                                <wps:cNvSpPr/>
                                <wps:spPr>
                                  <a:xfrm>
                                    <a:off x="0" y="0"/>
                                    <a:ext cx="1731625" cy="15225"/>
                                  </a:xfrm>
                                  <a:prstGeom prst="rect">
                                    <a:avLst/>
                                  </a:prstGeom>
                                  <a:noFill/>
                                  <a:ln>
                                    <a:noFill/>
                                  </a:ln>
                                </wps:spPr>
                                <wps:txbx>
                                  <w:txbxContent>
                                    <w:p w14:paraId="6752E3F5"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35" name="Forma libre: forma 1490245512"/>
                                <wps:cNvSpPr/>
                                <wps:spPr>
                                  <a:xfrm>
                                    <a:off x="0" y="0"/>
                                    <a:ext cx="1731645" cy="15240"/>
                                  </a:xfrm>
                                  <a:custGeom>
                                    <a:avLst/>
                                    <a:gdLst/>
                                    <a:ahLst/>
                                    <a:cxnLst/>
                                    <a:rect l="l" t="t" r="r" b="b"/>
                                    <a:pathLst>
                                      <a:path w="1731645" h="15240" extrusionOk="0">
                                        <a:moveTo>
                                          <a:pt x="1731518" y="0"/>
                                        </a:moveTo>
                                        <a:lnTo>
                                          <a:pt x="0" y="0"/>
                                        </a:lnTo>
                                        <a:lnTo>
                                          <a:pt x="0" y="15240"/>
                                        </a:lnTo>
                                        <a:lnTo>
                                          <a:pt x="1731518" y="15240"/>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64054B0F" id="Grupo 1209163032" o:spid="_x0000_s1060" style="position:absolute;left:0;text-align:left;margin-left:5.4pt;margin-top:-1.3pt;width:136.35pt;height:1.2pt;z-index:-251606016;mso-wrap-distance-left:0;mso-wrap-distance-right:0"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">
                      <v:group id="Grupo 1209163033" o:spid="_x0000_s1061"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">
                        <v:rect id="Rectángulo 1209163034" o:spid="_x0000_s1062"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" filled="f" stroked="f">
                          <v:textbox inset="2.53958mm,2.53958mm,2.53958mm,2.53958mm">
                            <w:txbxContent>
                              <w:p w14:paraId="6752E3F5" w14:textId="77777777" w:rsidR="00C02781" w:rsidRDefault="00C02781" w:rsidP="00C02781">
                                <w:pPr>
                                  <w:textDirection w:val="btLr"/>
                                </w:pPr>
                              </w:p>
                            </w:txbxContent>
                          </v:textbox>
                        </v:rect>
                        <v:shape id="Forma libre: forma 1490245512" o:spid="_x0000_s1063"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" path="m1731518,l,,,15240r1731518,l1731518,xe" fillcolor="black" stroked="f">
                          <v:path arrowok="t" o:extrusionok="f"/>
                        </v:shape>
                      </v:group>
                    </v:group>
                  </w:pict>
                </mc:Fallback>
              </mc:AlternateContent>
            </w:r>
            <w:r>
              <w:rPr>
                <w:b/>
                <w:bCs/>
                <w:color w:val="000000"/>
              </w:rPr>
              <w:t xml:space="preserve"> </w:t>
            </w:r>
            <w:r>
              <w:rPr>
                <w:b/>
                <w:bCs/>
                <w:color w:val="000000"/>
                <w:u w:val="single"/>
              </w:rPr>
              <w:t>el procesamiento de la</w:t>
            </w:r>
            <w:r>
              <w:rPr>
                <w:b/>
                <w:bCs/>
                <w:color w:val="000000"/>
              </w:rPr>
              <w:t xml:space="preserve"> </w:t>
            </w:r>
            <w:r>
              <w:rPr>
                <w:b/>
                <w:bCs/>
                <w:color w:val="000000"/>
                <w:u w:val="single"/>
              </w:rPr>
              <w:t>información producida</w:t>
            </w:r>
            <w:r>
              <w:rPr>
                <w:b/>
                <w:bCs/>
                <w:color w:val="000000"/>
              </w:rPr>
              <w:t xml:space="preserve"> </w:t>
            </w:r>
            <w:r>
              <w:rPr>
                <w:b/>
                <w:bCs/>
                <w:color w:val="000000"/>
                <w:u w:val="single"/>
              </w:rPr>
              <w:t>por el Ministerio del</w:t>
            </w:r>
            <w:r>
              <w:rPr>
                <w:b/>
                <w:bCs/>
                <w:color w:val="000000"/>
              </w:rPr>
              <w:t xml:space="preserve"> </w:t>
            </w:r>
            <w:r>
              <w:rPr>
                <w:b/>
                <w:bCs/>
                <w:color w:val="000000"/>
                <w:u w:val="single"/>
              </w:rPr>
              <w:t>Interior, la Fiscalía, la</w:t>
            </w:r>
            <w:r>
              <w:rPr>
                <w:b/>
                <w:bCs/>
                <w:color w:val="000000"/>
              </w:rPr>
              <w:t xml:space="preserve"> </w:t>
            </w:r>
            <w:r>
              <w:rPr>
                <w:b/>
                <w:bCs/>
                <w:color w:val="000000"/>
                <w:u w:val="single"/>
              </w:rPr>
              <w:t>Defensoría del Pueblo, el</w:t>
            </w:r>
            <w:r>
              <w:rPr>
                <w:b/>
                <w:bCs/>
                <w:color w:val="000000"/>
              </w:rPr>
              <w:t xml:space="preserve"> </w:t>
            </w:r>
            <w:r>
              <w:rPr>
                <w:b/>
                <w:bCs/>
                <w:color w:val="000000"/>
                <w:u w:val="single"/>
              </w:rPr>
              <w:t>Instituto Colombiano de</w:t>
            </w:r>
            <w:r>
              <w:rPr>
                <w:b/>
                <w:bCs/>
                <w:color w:val="000000"/>
              </w:rPr>
              <w:t xml:space="preserve"> </w:t>
            </w:r>
            <w:r>
              <w:rPr>
                <w:b/>
                <w:bCs/>
                <w:color w:val="000000"/>
                <w:u w:val="single"/>
              </w:rPr>
              <w:t>Bienestar</w:t>
            </w:r>
            <w:r>
              <w:rPr>
                <w:b/>
                <w:bCs/>
                <w:color w:val="000000"/>
                <w:u w:val="single"/>
              </w:rPr>
              <w:tab/>
              <w:t>Familiar</w:t>
            </w:r>
            <w:r>
              <w:rPr>
                <w:b/>
                <w:bCs/>
                <w:color w:val="000000"/>
              </w:rPr>
              <w:t xml:space="preserve"> </w:t>
            </w:r>
            <w:r>
              <w:rPr>
                <w:b/>
                <w:bCs/>
                <w:color w:val="000000"/>
                <w:u w:val="single"/>
              </w:rPr>
              <w:t>(ICBF),  la</w:t>
            </w:r>
            <w:r>
              <w:rPr>
                <w:b/>
                <w:bCs/>
                <w:color w:val="000000"/>
                <w:u w:val="single"/>
              </w:rPr>
              <w:tab/>
            </w:r>
            <w:r>
              <w:rPr>
                <w:b/>
                <w:bCs/>
                <w:color w:val="000000"/>
                <w:u w:val="single"/>
              </w:rPr>
              <w:tab/>
              <w:t>Policía</w:t>
            </w:r>
            <w:r>
              <w:rPr>
                <w:b/>
                <w:bCs/>
                <w:color w:val="000000"/>
              </w:rPr>
              <w:t xml:space="preserve"> Nacional y demás </w:t>
            </w:r>
            <w:r>
              <w:rPr>
                <w:b/>
                <w:bCs/>
                <w:color w:val="000000"/>
                <w:u w:val="single"/>
              </w:rPr>
              <w:t>entidades que generen</w:t>
            </w:r>
            <w:r>
              <w:rPr>
                <w:b/>
                <w:bCs/>
                <w:color w:val="000000"/>
              </w:rPr>
              <w:t xml:space="preserve"> </w:t>
            </w:r>
            <w:r>
              <w:rPr>
                <w:b/>
                <w:bCs/>
                <w:color w:val="000000"/>
                <w:u w:val="single"/>
              </w:rPr>
              <w:t>información, con el fin de</w:t>
            </w:r>
            <w:r>
              <w:rPr>
                <w:b/>
                <w:bCs/>
                <w:color w:val="000000"/>
              </w:rPr>
              <w:t xml:space="preserve"> </w:t>
            </w:r>
            <w:r>
              <w:rPr>
                <w:b/>
                <w:bCs/>
                <w:color w:val="000000"/>
                <w:u w:val="single"/>
              </w:rPr>
              <w:t>realizar el monitoreo,</w:t>
            </w:r>
            <w:r>
              <w:rPr>
                <w:b/>
                <w:bCs/>
                <w:color w:val="000000"/>
              </w:rPr>
              <w:t xml:space="preserve"> </w:t>
            </w:r>
            <w:r>
              <w:rPr>
                <w:b/>
                <w:bCs/>
                <w:color w:val="000000"/>
                <w:u w:val="single"/>
              </w:rPr>
              <w:t>análisis, consolidación y</w:t>
            </w:r>
            <w:r>
              <w:rPr>
                <w:b/>
                <w:bCs/>
                <w:color w:val="000000"/>
              </w:rPr>
              <w:t xml:space="preserve"> </w:t>
            </w:r>
            <w:r>
              <w:rPr>
                <w:b/>
                <w:bCs/>
                <w:color w:val="000000"/>
                <w:u w:val="single"/>
              </w:rPr>
              <w:t>seguimiento cualitativo y</w:t>
            </w:r>
            <w:r>
              <w:rPr>
                <w:b/>
                <w:bCs/>
                <w:color w:val="000000"/>
              </w:rPr>
              <w:t xml:space="preserve"> </w:t>
            </w:r>
            <w:r>
              <w:rPr>
                <w:b/>
                <w:bCs/>
                <w:color w:val="000000"/>
                <w:u w:val="single"/>
              </w:rPr>
              <w:t>cuantitativo de estos</w:t>
            </w:r>
            <w:r>
              <w:rPr>
                <w:b/>
                <w:bCs/>
                <w:color w:val="000000"/>
              </w:rPr>
              <w:t xml:space="preserve"> </w:t>
            </w:r>
            <w:r>
              <w:rPr>
                <w:b/>
                <w:bCs/>
                <w:color w:val="000000"/>
                <w:u w:val="single"/>
              </w:rPr>
              <w:t>delitos; con el fin de</w:t>
            </w:r>
            <w:r>
              <w:rPr>
                <w:b/>
                <w:bCs/>
                <w:color w:val="000000"/>
              </w:rPr>
              <w:t xml:space="preserve"> </w:t>
            </w:r>
            <w:r>
              <w:rPr>
                <w:b/>
                <w:bCs/>
                <w:color w:val="000000"/>
                <w:u w:val="single"/>
              </w:rPr>
              <w:t>mejorar la toma de</w:t>
            </w:r>
            <w:r>
              <w:rPr>
                <w:b/>
                <w:bCs/>
                <w:color w:val="000000"/>
              </w:rPr>
              <w:t xml:space="preserve"> </w:t>
            </w:r>
            <w:r>
              <w:rPr>
                <w:b/>
                <w:bCs/>
                <w:color w:val="000000"/>
                <w:u w:val="single"/>
              </w:rPr>
              <w:t>decisiones a través de la</w:t>
            </w:r>
            <w:r>
              <w:rPr>
                <w:b/>
                <w:bCs/>
                <w:color w:val="000000"/>
              </w:rPr>
              <w:t xml:space="preserve"> </w:t>
            </w:r>
            <w:r>
              <w:rPr>
                <w:b/>
                <w:bCs/>
                <w:color w:val="000000"/>
                <w:u w:val="single"/>
              </w:rPr>
              <w:t>gestión del conocimiento e</w:t>
            </w:r>
            <w:r>
              <w:rPr>
                <w:b/>
                <w:bCs/>
                <w:color w:val="000000"/>
              </w:rPr>
              <w:t xml:space="preserve"> </w:t>
            </w:r>
            <w:r>
              <w:rPr>
                <w:b/>
                <w:bCs/>
                <w:color w:val="000000"/>
                <w:u w:val="single"/>
              </w:rPr>
              <w:t>información, así como</w:t>
            </w:r>
            <w:r>
              <w:rPr>
                <w:b/>
                <w:bCs/>
                <w:color w:val="000000"/>
              </w:rPr>
              <w:t xml:space="preserve"> </w:t>
            </w:r>
            <w:r>
              <w:rPr>
                <w:b/>
                <w:bCs/>
                <w:color w:val="000000"/>
                <w:u w:val="single"/>
              </w:rPr>
              <w:t>analizar la efectividad de</w:t>
            </w:r>
            <w:r>
              <w:rPr>
                <w:b/>
                <w:bCs/>
                <w:color w:val="000000"/>
              </w:rPr>
              <w:t xml:space="preserve"> </w:t>
            </w:r>
            <w:r>
              <w:rPr>
                <w:b/>
                <w:bCs/>
                <w:color w:val="000000"/>
                <w:u w:val="single"/>
              </w:rPr>
              <w:t>las políticas públicas</w:t>
            </w:r>
            <w:r>
              <w:rPr>
                <w:b/>
                <w:bCs/>
                <w:color w:val="000000"/>
              </w:rPr>
              <w:t xml:space="preserve"> </w:t>
            </w:r>
            <w:r>
              <w:rPr>
                <w:b/>
                <w:bCs/>
                <w:color w:val="000000"/>
                <w:u w:val="single"/>
              </w:rPr>
              <w:t>implementadas en relación</w:t>
            </w:r>
            <w:r>
              <w:rPr>
                <w:b/>
                <w:bCs/>
                <w:color w:val="000000"/>
              </w:rPr>
              <w:t xml:space="preserve"> </w:t>
            </w:r>
            <w:r>
              <w:rPr>
                <w:b/>
                <w:bCs/>
                <w:color w:val="000000"/>
                <w:u w:val="single"/>
              </w:rPr>
              <w:t>con la prevención y</w:t>
            </w:r>
            <w:r>
              <w:rPr>
                <w:b/>
                <w:bCs/>
                <w:color w:val="000000"/>
              </w:rPr>
              <w:t xml:space="preserve"> </w:t>
            </w:r>
            <w:r>
              <w:rPr>
                <w:b/>
                <w:bCs/>
                <w:color w:val="000000"/>
                <w:u w:val="single"/>
              </w:rPr>
              <w:t>sanción de estos delitos.</w:t>
            </w:r>
            <w:r>
              <w:rPr>
                <w:noProof/>
                <w:lang w:val="es-CO"/>
              </w:rPr>
              <mc:AlternateContent>
                <mc:Choice Requires="wpg">
                  <w:drawing>
                    <wp:anchor distT="0" distB="0" distL="0" distR="0" simplePos="0" relativeHeight="251711488" behindDoc="1" locked="0" layoutInCell="1" hidden="0" allowOverlap="1" wp14:anchorId="159F803A" wp14:editId="1B539F3B">
                      <wp:simplePos x="0" y="0"/>
                      <wp:positionH relativeFrom="column">
                        <wp:posOffset>68580</wp:posOffset>
                      </wp:positionH>
                      <wp:positionV relativeFrom="paragraph">
                        <wp:posOffset>1560830</wp:posOffset>
                      </wp:positionV>
                      <wp:extent cx="1731645" cy="15240"/>
                      <wp:effectExtent l="0" t="0" r="0" b="0"/>
                      <wp:wrapNone/>
                      <wp:docPr id="1209163036" name="Grupo 1209163036"/>
                      <wp:cNvGraphicFramePr/>
                      <a:graphic xmlns:a="http://schemas.openxmlformats.org/drawingml/2006/main">
                        <a:graphicData uri="http://schemas.microsoft.com/office/word/2010/wordprocessingGroup">
                          <wpg:wgp>
                            <wpg:cNvGrpSpPr/>
                            <wpg:grpSpPr>
                              <a:xfrm>
                                <a:off x="3" y="4"/>
                                <a:ext cx="1731640" cy="15230"/>
                                <a:chOff x="4480178" y="3772380"/>
                                <a:chExt cx="1731645" cy="15240"/>
                              </a:xfrm>
                            </wpg:grpSpPr>
                            <wpg:grpSp>
                              <wpg:cNvPr id="1209163037" name="Grupo 1209163037"/>
                              <wpg:cNvGrpSpPr/>
                              <wpg:grpSpPr>
                                <a:xfrm>
                                  <a:off x="4480178" y="3772380"/>
                                  <a:ext cx="1731645" cy="15240"/>
                                  <a:chOff x="0" y="0"/>
                                  <a:chExt cx="1731645" cy="15240"/>
                                </a:xfrm>
                              </wpg:grpSpPr>
                              <wps:wsp>
                                <wps:cNvPr id="1209163038" name="Rectángulo 1209163038"/>
                                <wps:cNvSpPr/>
                                <wps:spPr>
                                  <a:xfrm>
                                    <a:off x="1" y="0"/>
                                    <a:ext cx="1731625" cy="15225"/>
                                  </a:xfrm>
                                  <a:prstGeom prst="rect">
                                    <a:avLst/>
                                  </a:prstGeom>
                                  <a:noFill/>
                                  <a:ln>
                                    <a:noFill/>
                                  </a:ln>
                                </wps:spPr>
                                <wps:txbx>
                                  <w:txbxContent>
                                    <w:p w14:paraId="07730D0C" w14:textId="77777777" w:rsidR="00C02781" w:rsidRDefault="00C02781" w:rsidP="00C02781">
                                      <w:pPr>
                                        <w:textDirection w:val="btLr"/>
                                      </w:pPr>
                                    </w:p>
                                  </w:txbxContent>
                                </wps:txbx>
                                <wps:bodyPr spcFirstLastPara="1" wrap="square" lIns="91425" tIns="91425" rIns="91425" bIns="91425" anchor="ctr" anchorCtr="0">
                                  <a:noAutofit/>
                                </wps:bodyPr>
                              </wps:wsp>
                              <wps:wsp>
                                <wps:cNvPr id="1209163039" name="Forma libre: forma 1036297215"/>
                                <wps:cNvSpPr/>
                                <wps:spPr>
                                  <a:xfrm>
                                    <a:off x="0" y="0"/>
                                    <a:ext cx="1731645" cy="15240"/>
                                  </a:xfrm>
                                  <a:custGeom>
                                    <a:avLst/>
                                    <a:gdLst/>
                                    <a:ahLst/>
                                    <a:cxnLst/>
                                    <a:rect l="l" t="t" r="r" b="b"/>
                                    <a:pathLst>
                                      <a:path w="1731645" h="15240" extrusionOk="0">
                                        <a:moveTo>
                                          <a:pt x="1731518" y="0"/>
                                        </a:moveTo>
                                        <a:lnTo>
                                          <a:pt x="0" y="0"/>
                                        </a:lnTo>
                                        <a:lnTo>
                                          <a:pt x="0" y="15240"/>
                                        </a:lnTo>
                                        <a:lnTo>
                                          <a:pt x="1731518" y="15240"/>
                                        </a:lnTo>
                                        <a:lnTo>
                                          <a:pt x="1731518" y="0"/>
                                        </a:lnTo>
                                        <a:close/>
                                      </a:path>
                                    </a:pathLst>
                                  </a:custGeom>
                                  <a:solidFill>
                                    <a:srgbClr val="00000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59F803A" id="Grupo 1209163036" o:spid="_x0000_s1064" style="position:absolute;left:0;text-align:left;margin-left:5.4pt;margin-top:122.9pt;width:136.35pt;height:1.2pt;z-index:-251604992;mso-wrap-distance-left:0;mso-wrap-distance-right:0;mso-width-relative:margin;mso-height-relative:margin" coordorigin="44801,37723" coordsize="17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">
                      <v:group id="Grupo 1209163037" o:spid="_x0000_s1065" style="position:absolute;left:44801;top:37723;width:17317;height:153" coordsize="1731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">
                        <v:rect id="Rectángulo 1209163038" o:spid="_x0000_s1066" style="position:absolute;width:17316;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" filled="f" stroked="f">
                          <v:textbox inset="2.53958mm,2.53958mm,2.53958mm,2.53958mm">
                            <w:txbxContent>
                              <w:p w14:paraId="07730D0C" w14:textId="77777777" w:rsidR="00C02781" w:rsidRDefault="00C02781" w:rsidP="00C02781">
                                <w:pPr>
                                  <w:textDirection w:val="btLr"/>
                                </w:pPr>
                              </w:p>
                            </w:txbxContent>
                          </v:textbox>
                        </v:rect>
                        <v:shape id="Forma libre: forma 1036297215" o:spid="_x0000_s1067" style="position:absolute;width:17316;height:152;visibility:visible;mso-wrap-style:square;v-text-anchor:middle" coordsize="17316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" path="m1731518,l,,,15240r1731518,l1731518,xe" fillcolor="black" stroked="f">
                          <v:path arrowok="t" o:extrusionok="f"/>
                        </v:shape>
                      </v:group>
                    </v:group>
                  </w:pict>
                </mc:Fallback>
              </mc:AlternateContent>
            </w:r>
          </w:p>
          <w:p w14:paraId="158AC05B" w14:textId="77777777" w:rsidR="00C02781" w:rsidRPr="00C02781" w:rsidRDefault="00C02781" w:rsidP="00C02781">
            <w:pPr>
              <w:widowControl w:val="0"/>
              <w:spacing w:line="276" w:lineRule="auto"/>
              <w:rPr>
                <w:b/>
                <w:color w:val="000000"/>
                <w:u w:val="single"/>
              </w:rPr>
            </w:pPr>
            <w:r w:rsidRPr="00C02781">
              <w:rPr>
                <w:b/>
                <w:color w:val="000000"/>
                <w:u w:val="single"/>
              </w:rPr>
              <w:t>Este</w:t>
            </w:r>
            <w:r w:rsidRPr="00C02781">
              <w:rPr>
                <w:b/>
                <w:color w:val="000000"/>
                <w:u w:val="single"/>
              </w:rPr>
              <w:tab/>
              <w:t>observatorio presentará</w:t>
            </w:r>
            <w:r w:rsidRPr="00C02781">
              <w:rPr>
                <w:b/>
                <w:color w:val="000000"/>
                <w:u w:val="single"/>
              </w:rPr>
              <w:tab/>
            </w:r>
            <w:r w:rsidRPr="00C02781">
              <w:rPr>
                <w:b/>
                <w:color w:val="000000"/>
                <w:u w:val="single"/>
              </w:rPr>
              <w:tab/>
              <w:t>informes semestrales al Congreso de la República y a las entidades del Ejecutivo responsables de su implementación.</w:t>
            </w:r>
          </w:p>
          <w:p w14:paraId="1A4B3E1B" w14:textId="465E3D92" w:rsidR="00C02781" w:rsidRPr="00C02781" w:rsidRDefault="00C02781" w:rsidP="00C02781">
            <w:pPr>
              <w:widowControl w:val="0"/>
              <w:spacing w:line="276" w:lineRule="auto"/>
              <w:rPr>
                <w:color w:val="000000"/>
                <w:u w:val="single"/>
              </w:rPr>
            </w:pPr>
            <w:r w:rsidRPr="00C02781">
              <w:rPr>
                <w:b/>
                <w:color w:val="000000"/>
                <w:u w:val="single"/>
              </w:rPr>
              <w:t>Adicionalmente,</w:t>
            </w:r>
            <w:r w:rsidRPr="00C02781">
              <w:rPr>
                <w:b/>
                <w:color w:val="000000"/>
                <w:u w:val="single"/>
              </w:rPr>
              <w:tab/>
            </w:r>
            <w:r w:rsidRPr="00C02781">
              <w:rPr>
                <w:b/>
                <w:color w:val="000000"/>
                <w:u w:val="single"/>
              </w:rPr>
              <w:tab/>
            </w:r>
            <w:r w:rsidRPr="00C02781">
              <w:rPr>
                <w:b/>
                <w:color w:val="000000"/>
                <w:u w:val="single"/>
              </w:rPr>
              <w:tab/>
              <w:t>se fortalecerá la Comisión Intersectorial para la prevención</w:t>
            </w:r>
            <w:r w:rsidRPr="00C02781">
              <w:rPr>
                <w:b/>
                <w:color w:val="000000"/>
                <w:u w:val="single"/>
              </w:rPr>
              <w:tab/>
            </w:r>
            <w:r w:rsidRPr="00C02781">
              <w:rPr>
                <w:b/>
                <w:color w:val="000000"/>
                <w:u w:val="single"/>
              </w:rPr>
              <w:tab/>
              <w:t>del reclutamiento,</w:t>
            </w:r>
            <w:r w:rsidRPr="00C02781">
              <w:rPr>
                <w:b/>
                <w:color w:val="000000"/>
                <w:u w:val="single"/>
              </w:rPr>
              <w:tab/>
            </w:r>
            <w:r w:rsidRPr="00C02781">
              <w:rPr>
                <w:b/>
                <w:color w:val="000000"/>
                <w:u w:val="single"/>
              </w:rPr>
              <w:tab/>
            </w:r>
            <w:r w:rsidRPr="00C02781">
              <w:rPr>
                <w:b/>
                <w:color w:val="000000"/>
                <w:u w:val="single"/>
              </w:rPr>
              <w:tab/>
              <w:t xml:space="preserve"> la utilización y la violencia sexual contra niños, niñas y adolescentes por grupos armados al margen de la ley y por grupos delictivos organizados, con el</w:t>
            </w:r>
            <w:r w:rsidRPr="00C02781">
              <w:rPr>
                <w:b/>
                <w:color w:val="000000"/>
                <w:u w:val="single"/>
              </w:rPr>
              <w:t xml:space="preserve"> fin de coordinar</w:t>
            </w:r>
            <w:r w:rsidRPr="00C02781">
              <w:rPr>
                <w:b/>
                <w:color w:val="000000"/>
                <w:u w:val="single"/>
              </w:rPr>
              <w:tab/>
              <w:t xml:space="preserve">acciones </w:t>
            </w:r>
            <w:r w:rsidRPr="00C02781">
              <w:rPr>
                <w:b/>
                <w:color w:val="000000"/>
                <w:u w:val="single"/>
              </w:rPr>
              <w:t>preventivas, sancionatorias  y  de</w:t>
            </w:r>
            <w:r w:rsidRPr="00C02781">
              <w:rPr>
                <w:b/>
                <w:color w:val="000000"/>
                <w:u w:val="single"/>
              </w:rPr>
              <w:t xml:space="preserve"> reintegración de menores afectados por el reclutamiento forzado y/o utilizados en actos ilícitos.</w:t>
            </w:r>
          </w:p>
        </w:tc>
        <w:tc>
          <w:tcPr>
            <w:tcW w:w="2552" w:type="dxa"/>
          </w:tcPr>
          <w:p w14:paraId="539A443C" w14:textId="3AC46B90" w:rsidR="00C02781" w:rsidRDefault="00C02781" w:rsidP="00C02781">
            <w:pPr>
              <w:widowControl w:val="0"/>
              <w:spacing w:line="276" w:lineRule="auto"/>
              <w:rPr>
                <w:color w:val="000000"/>
              </w:rPr>
            </w:pPr>
            <w:r>
              <w:rPr>
                <w:color w:val="000000"/>
              </w:rPr>
              <w:t>Se adiciona artículo nuevo para propender por una centralización de los datos de reclutamiento de menores en el Estado.</w:t>
            </w:r>
          </w:p>
        </w:tc>
      </w:tr>
      <w:tr w:rsidR="00C02781" w14:paraId="56C5A9C6" w14:textId="77777777" w:rsidTr="00C02781">
        <w:trPr>
          <w:trHeight w:val="1546"/>
        </w:trPr>
        <w:tc>
          <w:tcPr>
            <w:tcW w:w="1986" w:type="dxa"/>
          </w:tcPr>
          <w:p w14:paraId="33B5D7B1" w14:textId="77777777" w:rsidR="00C02781" w:rsidRDefault="00C02781" w:rsidP="00C02781">
            <w:pPr>
              <w:widowControl w:val="0"/>
              <w:spacing w:line="276" w:lineRule="auto"/>
              <w:rPr>
                <w:color w:val="000000"/>
              </w:rPr>
            </w:pPr>
          </w:p>
        </w:tc>
        <w:tc>
          <w:tcPr>
            <w:tcW w:w="6378" w:type="dxa"/>
          </w:tcPr>
          <w:p w14:paraId="6220706C" w14:textId="6F1D04D3" w:rsidR="00C02781" w:rsidRDefault="00E36A57" w:rsidP="00C02781">
            <w:pPr>
              <w:widowControl w:val="0"/>
              <w:pBdr>
                <w:top w:val="nil"/>
                <w:left w:val="nil"/>
                <w:bottom w:val="nil"/>
                <w:right w:val="nil"/>
                <w:between w:val="nil"/>
              </w:pBdr>
              <w:tabs>
                <w:tab w:val="left" w:pos="2596"/>
              </w:tabs>
              <w:spacing w:line="276" w:lineRule="auto"/>
              <w:ind w:left="107" w:right="93"/>
              <w:rPr>
                <w:b/>
                <w:bCs/>
                <w:color w:val="000000"/>
                <w:u w:val="single"/>
              </w:rPr>
            </w:pPr>
            <w:r>
              <w:rPr>
                <w:b/>
                <w:bCs/>
                <w:color w:val="000000"/>
              </w:rPr>
              <w:t xml:space="preserve">Artículo </w:t>
            </w:r>
            <w:r>
              <w:rPr>
                <w:b/>
                <w:bCs/>
                <w:color w:val="000000"/>
                <w:u w:val="single"/>
              </w:rPr>
              <w:t>6</w:t>
            </w:r>
            <w:r>
              <w:rPr>
                <w:b/>
                <w:bCs/>
                <w:color w:val="000000"/>
              </w:rPr>
              <w:t xml:space="preserve"> </w:t>
            </w:r>
            <w:r>
              <w:rPr>
                <w:b/>
                <w:bCs/>
                <w:strike/>
                <w:color w:val="000000"/>
              </w:rPr>
              <w:t>5</w:t>
            </w:r>
            <w:r>
              <w:rPr>
                <w:b/>
                <w:bCs/>
                <w:color w:val="000000"/>
              </w:rPr>
              <w:t xml:space="preserve">. Vigencia. </w:t>
            </w:r>
            <w:r>
              <w:rPr>
                <w:color w:val="000000"/>
              </w:rPr>
              <w:t xml:space="preserve">La presente ley entra en vigencia a partir de su publicación en el </w:t>
            </w:r>
            <w:r>
              <w:rPr>
                <w:strike/>
                <w:color w:val="000000"/>
              </w:rPr>
              <w:t>boletín</w:t>
            </w:r>
            <w:r>
              <w:rPr>
                <w:color w:val="000000"/>
              </w:rPr>
              <w:t xml:space="preserve"> </w:t>
            </w:r>
            <w:r>
              <w:rPr>
                <w:b/>
                <w:bCs/>
                <w:color w:val="000000"/>
                <w:u w:val="single"/>
              </w:rPr>
              <w:t>diario</w:t>
            </w:r>
            <w:r>
              <w:rPr>
                <w:b/>
                <w:bCs/>
                <w:color w:val="000000"/>
              </w:rPr>
              <w:t xml:space="preserve"> </w:t>
            </w:r>
            <w:r>
              <w:rPr>
                <w:color w:val="000000"/>
              </w:rPr>
              <w:t xml:space="preserve">oficial y deroga las </w:t>
            </w:r>
            <w:r>
              <w:rPr>
                <w:b/>
                <w:bCs/>
                <w:color w:val="000000"/>
                <w:u w:val="single"/>
              </w:rPr>
              <w:t>disposiciones</w:t>
            </w:r>
            <w:r>
              <w:rPr>
                <w:b/>
                <w:bCs/>
                <w:color w:val="000000"/>
              </w:rPr>
              <w:t xml:space="preserve"> </w:t>
            </w:r>
            <w:r>
              <w:rPr>
                <w:color w:val="000000"/>
              </w:rPr>
              <w:t>que le sean contarías.</w:t>
            </w:r>
          </w:p>
        </w:tc>
        <w:tc>
          <w:tcPr>
            <w:tcW w:w="2552" w:type="dxa"/>
          </w:tcPr>
          <w:p w14:paraId="1185D83F" w14:textId="33E8E392" w:rsidR="00C02781" w:rsidRDefault="00E36A57" w:rsidP="00C02781">
            <w:pPr>
              <w:widowControl w:val="0"/>
              <w:spacing w:line="276" w:lineRule="auto"/>
              <w:rPr>
                <w:color w:val="000000"/>
              </w:rPr>
            </w:pPr>
            <w:r w:rsidRPr="00E36A57">
              <w:rPr>
                <w:color w:val="000000"/>
              </w:rPr>
              <w:t>Se cambia numeración y se mejora redacción.</w:t>
            </w:r>
          </w:p>
        </w:tc>
      </w:tr>
    </w:tbl>
    <w:p w14:paraId="6134CBEB" w14:textId="04104C91" w:rsidR="005548A7" w:rsidRDefault="005548A7">
      <w:pPr>
        <w:widowControl w:val="0"/>
        <w:pBdr>
          <w:top w:val="nil"/>
          <w:left w:val="nil"/>
          <w:bottom w:val="nil"/>
          <w:right w:val="nil"/>
          <w:between w:val="nil"/>
        </w:pBdr>
        <w:spacing w:line="276" w:lineRule="auto"/>
        <w:jc w:val="both"/>
        <w:rPr>
          <w:color w:val="000000"/>
        </w:rPr>
        <w:sectPr w:rsidR="005548A7" w:rsidSect="00FB2EFD">
          <w:type w:val="continuous"/>
          <w:pgSz w:w="11906" w:h="16838" w:code="9"/>
          <w:pgMar w:top="1640" w:right="1080" w:bottom="280" w:left="1440" w:header="708" w:footer="0" w:gutter="0"/>
          <w:cols w:space="720"/>
        </w:sectPr>
      </w:pPr>
    </w:p>
    <w:p w14:paraId="169ABE1D" w14:textId="1D2CE5AB" w:rsidR="00643D7A" w:rsidRPr="00643D7A" w:rsidRDefault="00643D7A" w:rsidP="00643D7A">
      <w:pPr>
        <w:widowControl w:val="0"/>
        <w:pBdr>
          <w:top w:val="nil"/>
          <w:left w:val="nil"/>
          <w:bottom w:val="nil"/>
          <w:right w:val="nil"/>
          <w:between w:val="nil"/>
        </w:pBdr>
        <w:spacing w:line="276" w:lineRule="auto"/>
        <w:rPr>
          <w:color w:val="000000"/>
        </w:rPr>
      </w:pPr>
    </w:p>
    <w:p w14:paraId="6B4076B9" w14:textId="5229967B" w:rsidR="005548A7" w:rsidRDefault="00AE73F0" w:rsidP="00643D7A">
      <w:pPr>
        <w:tabs>
          <w:tab w:val="center" w:pos="4693"/>
        </w:tabs>
        <w:jc w:val="both"/>
        <w:rPr>
          <w:b/>
          <w:bCs/>
          <w:color w:val="000000"/>
        </w:rPr>
      </w:pPr>
      <w:r>
        <w:rPr>
          <w:b/>
          <w:bCs/>
          <w:color w:val="000000"/>
        </w:rPr>
        <w:t>PRIMER DEBATE EN SENADO</w:t>
      </w:r>
    </w:p>
    <w:p w14:paraId="02CB8B37"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El miércoles 21 de mayo de 2025, en el segundo punto de proyectos del orden del día se debatió y aprobó el proyecto.</w:t>
      </w:r>
    </w:p>
    <w:p w14:paraId="55A85D33"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Sin constancias, ni impedimentos el debate avanzó, y con una proposición sobre el artículo 5 del proyecto de ley de la Senadora Paloma Valencia, avalada por el coordinador ponente, el proyecto fue aprobado por unanimidad de los presentes en el recinto en su primer debate.</w:t>
      </w:r>
    </w:p>
    <w:p w14:paraId="370C4B6A"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Proposición avalada</w:t>
      </w:r>
    </w:p>
    <w:p w14:paraId="207EBFC8" w14:textId="27ABC979"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Proposición de la Senadora Paloma Valencia:</w:t>
      </w:r>
    </w:p>
    <w:tbl>
      <w:tblPr>
        <w:tblStyle w:val="ae"/>
        <w:tblpPr w:leftFromText="141" w:rightFromText="141" w:vertAnchor="text" w:horzAnchor="margin" w:tblpXSpec="center" w:tblpY="1036"/>
        <w:tblW w:w="11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3680"/>
        <w:gridCol w:w="2835"/>
      </w:tblGrid>
      <w:tr w:rsidR="00643D7A" w14:paraId="74F12959" w14:textId="77777777" w:rsidTr="00643D7A">
        <w:tc>
          <w:tcPr>
            <w:tcW w:w="4679" w:type="dxa"/>
          </w:tcPr>
          <w:p w14:paraId="20E4F305" w14:textId="77777777" w:rsidR="00643D7A" w:rsidRDefault="00643D7A" w:rsidP="00643D7A">
            <w:pPr>
              <w:keepNext/>
              <w:keepLines/>
              <w:pBdr>
                <w:top w:val="nil"/>
                <w:left w:val="nil"/>
                <w:bottom w:val="nil"/>
                <w:right w:val="nil"/>
                <w:between w:val="nil"/>
              </w:pBdr>
              <w:spacing w:before="240" w:line="276" w:lineRule="auto"/>
              <w:jc w:val="center"/>
              <w:rPr>
                <w:color w:val="000000"/>
              </w:rPr>
            </w:pPr>
            <w:r>
              <w:rPr>
                <w:b/>
                <w:bCs/>
                <w:color w:val="000000"/>
              </w:rPr>
              <w:t>Texto ponencia positiva para primer debate</w:t>
            </w:r>
          </w:p>
        </w:tc>
        <w:tc>
          <w:tcPr>
            <w:tcW w:w="3680" w:type="dxa"/>
          </w:tcPr>
          <w:p w14:paraId="0A4BCCE1" w14:textId="77777777" w:rsidR="00643D7A" w:rsidRDefault="00643D7A" w:rsidP="00643D7A">
            <w:pPr>
              <w:keepNext/>
              <w:keepLines/>
              <w:pBdr>
                <w:top w:val="nil"/>
                <w:left w:val="nil"/>
                <w:bottom w:val="nil"/>
                <w:right w:val="nil"/>
                <w:between w:val="nil"/>
              </w:pBdr>
              <w:spacing w:before="240" w:line="276" w:lineRule="auto"/>
              <w:jc w:val="center"/>
              <w:rPr>
                <w:color w:val="000000"/>
              </w:rPr>
            </w:pPr>
            <w:r>
              <w:rPr>
                <w:b/>
                <w:bCs/>
                <w:color w:val="000000"/>
              </w:rPr>
              <w:t>Texto con proposición</w:t>
            </w:r>
          </w:p>
        </w:tc>
        <w:tc>
          <w:tcPr>
            <w:tcW w:w="2835" w:type="dxa"/>
          </w:tcPr>
          <w:p w14:paraId="18FF80D9" w14:textId="77777777" w:rsidR="00643D7A" w:rsidRDefault="00643D7A" w:rsidP="00643D7A">
            <w:pPr>
              <w:pBdr>
                <w:top w:val="nil"/>
                <w:left w:val="nil"/>
                <w:bottom w:val="nil"/>
                <w:right w:val="nil"/>
                <w:between w:val="nil"/>
              </w:pBdr>
              <w:spacing w:line="276" w:lineRule="auto"/>
              <w:jc w:val="both"/>
              <w:rPr>
                <w:color w:val="000000"/>
              </w:rPr>
            </w:pPr>
          </w:p>
          <w:p w14:paraId="1CFEC5A6" w14:textId="77777777" w:rsidR="00643D7A" w:rsidRDefault="00643D7A" w:rsidP="00643D7A">
            <w:pPr>
              <w:pBdr>
                <w:top w:val="nil"/>
                <w:left w:val="nil"/>
                <w:bottom w:val="nil"/>
                <w:right w:val="nil"/>
                <w:between w:val="nil"/>
              </w:pBdr>
              <w:spacing w:line="276" w:lineRule="auto"/>
              <w:jc w:val="center"/>
              <w:rPr>
                <w:color w:val="000000"/>
              </w:rPr>
            </w:pPr>
            <w:r>
              <w:rPr>
                <w:b/>
                <w:bCs/>
                <w:color w:val="000000"/>
              </w:rPr>
              <w:t>Observaciones</w:t>
            </w:r>
          </w:p>
        </w:tc>
      </w:tr>
      <w:tr w:rsidR="00643D7A" w14:paraId="173EA48A" w14:textId="77777777" w:rsidTr="00643D7A">
        <w:trPr>
          <w:trHeight w:val="53"/>
        </w:trPr>
        <w:tc>
          <w:tcPr>
            <w:tcW w:w="4679" w:type="dxa"/>
          </w:tcPr>
          <w:p w14:paraId="055C47A1" w14:textId="22261968"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 xml:space="preserve">ARTÍCULO 5. OBSERVATORIO NACIONAL DE RECLUTAMIENTO Y USO DE MENORES. El Departamento Administrativo de la Presidencia de la República, a través de la Consejería Presidencial para los Derechos Humanos y el Derecho Internacional Humanitario 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con el fin de realizar el monitoreo, análisis, consolidación y seguimiento cualitativo y cuantitativo de estos delitos; con el fin de mejorar la toma de decisiones a través de la gestión del conocimiento e información, así como analizar la efectividad de las políticas públicas </w:t>
            </w:r>
          </w:p>
        </w:tc>
        <w:tc>
          <w:tcPr>
            <w:tcW w:w="3680" w:type="dxa"/>
          </w:tcPr>
          <w:p w14:paraId="13F35C23" w14:textId="304C77FA"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 xml:space="preserve">ARTÍCULO 5. OBSERVATORIO NACIONAL DE RECLUTAMIENTO Y USO DE MENORES. El Departamento Administrativo de la Presidencia de la República, a través de la Consejería Presidencial para los Derechos Humanos y el Derecho Internacional Humanitario 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w:t>
            </w:r>
          </w:p>
        </w:tc>
        <w:tc>
          <w:tcPr>
            <w:tcW w:w="2835" w:type="dxa"/>
          </w:tcPr>
          <w:p w14:paraId="7A227710"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 xml:space="preserve">Se agregó la frase </w:t>
            </w:r>
            <w:r>
              <w:rPr>
                <w:i/>
                <w:iCs/>
                <w:color w:val="000000"/>
              </w:rPr>
              <w:t>“así como el sistema de alertas tempranas sobre la niñez colombiana consagrado en el artículo 4º de la Ley 2242 de 2022”</w:t>
            </w:r>
          </w:p>
        </w:tc>
      </w:tr>
    </w:tbl>
    <w:p w14:paraId="5BCBC59A" w14:textId="06890B82" w:rsidR="00643D7A" w:rsidRDefault="00643D7A">
      <w:pPr>
        <w:keepNext/>
        <w:keepLines/>
        <w:pBdr>
          <w:top w:val="nil"/>
          <w:left w:val="nil"/>
          <w:bottom w:val="nil"/>
          <w:right w:val="nil"/>
          <w:between w:val="nil"/>
        </w:pBdr>
        <w:spacing w:before="240" w:line="276" w:lineRule="auto"/>
        <w:jc w:val="both"/>
        <w:rPr>
          <w:b/>
          <w:bCs/>
          <w:color w:val="000000"/>
        </w:rPr>
      </w:pPr>
    </w:p>
    <w:tbl>
      <w:tblPr>
        <w:tblStyle w:val="Tablaconcuadrcula"/>
        <w:tblW w:w="10632" w:type="dxa"/>
        <w:tblInd w:w="-998" w:type="dxa"/>
        <w:tblLook w:val="04A0" w:firstRow="1" w:lastRow="0" w:firstColumn="1" w:lastColumn="0" w:noHBand="0" w:noVBand="1"/>
      </w:tblPr>
      <w:tblGrid>
        <w:gridCol w:w="3829"/>
        <w:gridCol w:w="3827"/>
        <w:gridCol w:w="2976"/>
      </w:tblGrid>
      <w:tr w:rsidR="00643D7A" w14:paraId="72DF481F" w14:textId="77777777" w:rsidTr="00643D7A">
        <w:tc>
          <w:tcPr>
            <w:tcW w:w="3829" w:type="dxa"/>
            <w:vAlign w:val="center"/>
          </w:tcPr>
          <w:p w14:paraId="2B202E1B" w14:textId="7ED01CF5" w:rsidR="00643D7A" w:rsidRDefault="00643D7A" w:rsidP="00643D7A">
            <w:pPr>
              <w:keepNext/>
              <w:keepLines/>
              <w:spacing w:before="240" w:line="276" w:lineRule="auto"/>
              <w:jc w:val="center"/>
              <w:rPr>
                <w:b/>
                <w:bCs/>
                <w:color w:val="000000"/>
              </w:rPr>
            </w:pPr>
            <w:r>
              <w:rPr>
                <w:b/>
                <w:bCs/>
                <w:color w:val="000000"/>
              </w:rPr>
              <w:t>Texto ponencia positiva para primer debate</w:t>
            </w:r>
          </w:p>
        </w:tc>
        <w:tc>
          <w:tcPr>
            <w:tcW w:w="3827" w:type="dxa"/>
            <w:vAlign w:val="center"/>
          </w:tcPr>
          <w:p w14:paraId="0C9589E5" w14:textId="10F3DDE4" w:rsidR="00643D7A" w:rsidRDefault="00643D7A" w:rsidP="00643D7A">
            <w:pPr>
              <w:keepNext/>
              <w:keepLines/>
              <w:spacing w:before="240" w:line="276" w:lineRule="auto"/>
              <w:jc w:val="center"/>
              <w:rPr>
                <w:b/>
                <w:bCs/>
                <w:color w:val="000000"/>
              </w:rPr>
            </w:pPr>
            <w:r>
              <w:rPr>
                <w:b/>
                <w:bCs/>
                <w:color w:val="000000"/>
              </w:rPr>
              <w:t>Texto con proposición</w:t>
            </w:r>
          </w:p>
        </w:tc>
        <w:tc>
          <w:tcPr>
            <w:tcW w:w="2976" w:type="dxa"/>
            <w:vAlign w:val="center"/>
          </w:tcPr>
          <w:p w14:paraId="7694231B" w14:textId="77777777" w:rsidR="00643D7A" w:rsidRDefault="00643D7A" w:rsidP="00643D7A">
            <w:pPr>
              <w:pBdr>
                <w:top w:val="nil"/>
                <w:left w:val="nil"/>
                <w:bottom w:val="nil"/>
                <w:right w:val="nil"/>
                <w:between w:val="nil"/>
              </w:pBdr>
              <w:spacing w:line="276" w:lineRule="auto"/>
              <w:jc w:val="center"/>
              <w:rPr>
                <w:color w:val="000000"/>
              </w:rPr>
            </w:pPr>
          </w:p>
          <w:p w14:paraId="5FD7BFA0" w14:textId="2C13B440" w:rsidR="00643D7A" w:rsidRDefault="00643D7A" w:rsidP="00643D7A">
            <w:pPr>
              <w:keepNext/>
              <w:keepLines/>
              <w:spacing w:before="240" w:line="276" w:lineRule="auto"/>
              <w:jc w:val="center"/>
              <w:rPr>
                <w:b/>
                <w:bCs/>
                <w:color w:val="000000"/>
              </w:rPr>
            </w:pPr>
            <w:r>
              <w:rPr>
                <w:b/>
                <w:bCs/>
                <w:color w:val="000000"/>
              </w:rPr>
              <w:t>Observaciones</w:t>
            </w:r>
          </w:p>
        </w:tc>
      </w:tr>
      <w:tr w:rsidR="00643D7A" w14:paraId="1637809D" w14:textId="77777777" w:rsidTr="00643D7A">
        <w:tc>
          <w:tcPr>
            <w:tcW w:w="3829" w:type="dxa"/>
          </w:tcPr>
          <w:p w14:paraId="6BCC890C"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implementadas en relación con la prevención y sanción de estos delitos.</w:t>
            </w:r>
          </w:p>
          <w:p w14:paraId="20B27637"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Este observatorio presentará informes semestrales al Congreso de la República y a las entidades del Ejecutivo responsables de su implementación.</w:t>
            </w:r>
          </w:p>
          <w:p w14:paraId="7ADEB5C9" w14:textId="796DE256" w:rsidR="00643D7A" w:rsidRDefault="00643D7A" w:rsidP="00643D7A">
            <w:pPr>
              <w:keepNext/>
              <w:keepLines/>
              <w:spacing w:before="240" w:line="276" w:lineRule="auto"/>
              <w:jc w:val="both"/>
              <w:rPr>
                <w:b/>
                <w:bCs/>
                <w:color w:val="000000"/>
              </w:rPr>
            </w:pPr>
            <w:r>
              <w:rPr>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tc>
        <w:tc>
          <w:tcPr>
            <w:tcW w:w="3827" w:type="dxa"/>
          </w:tcPr>
          <w:p w14:paraId="41059A94"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el artículo 4º de la Ley 2242 de 2022, con el fin de realizar el monitoreo, análisis, consolidación y seguimiento cualitativo y cuantitativo de estos delitos; con el fin de mejorar la toma de decisiones a través de la gestión del conocimiento e información, así como analizar la efectividad de las políticas públicas implementadas en relación con la prevención y sanción de estos delitos.</w:t>
            </w:r>
          </w:p>
          <w:p w14:paraId="0F0805E5" w14:textId="77777777" w:rsidR="00643D7A" w:rsidRDefault="00643D7A" w:rsidP="00643D7A">
            <w:pPr>
              <w:keepNext/>
              <w:keepLines/>
              <w:pBdr>
                <w:top w:val="nil"/>
                <w:left w:val="nil"/>
                <w:bottom w:val="nil"/>
                <w:right w:val="nil"/>
                <w:between w:val="nil"/>
              </w:pBdr>
              <w:spacing w:before="240" w:line="276" w:lineRule="auto"/>
              <w:jc w:val="both"/>
              <w:rPr>
                <w:color w:val="000000"/>
              </w:rPr>
            </w:pPr>
            <w:r>
              <w:rPr>
                <w:color w:val="000000"/>
              </w:rPr>
              <w:t>Este observatorio presentará informes semestrales al Congreso de la República y a las entidades del Ejecutivo responsables de su implementación.</w:t>
            </w:r>
          </w:p>
          <w:p w14:paraId="4CF0C8D8" w14:textId="41D6EBC5" w:rsidR="00643D7A" w:rsidRDefault="00643D7A" w:rsidP="00643D7A">
            <w:pPr>
              <w:keepNext/>
              <w:keepLines/>
              <w:spacing w:before="240" w:line="276" w:lineRule="auto"/>
              <w:jc w:val="both"/>
              <w:rPr>
                <w:b/>
                <w:bCs/>
                <w:color w:val="000000"/>
              </w:rPr>
            </w:pPr>
            <w:r>
              <w:rPr>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tc>
        <w:tc>
          <w:tcPr>
            <w:tcW w:w="2976" w:type="dxa"/>
          </w:tcPr>
          <w:p w14:paraId="4C55E4CE" w14:textId="77777777" w:rsidR="00643D7A" w:rsidRDefault="00643D7A" w:rsidP="00643D7A">
            <w:pPr>
              <w:keepNext/>
              <w:keepLines/>
              <w:spacing w:before="240" w:line="276" w:lineRule="auto"/>
              <w:jc w:val="both"/>
              <w:rPr>
                <w:b/>
                <w:bCs/>
                <w:color w:val="000000"/>
              </w:rPr>
            </w:pPr>
          </w:p>
        </w:tc>
      </w:tr>
    </w:tbl>
    <w:p w14:paraId="27921210" w14:textId="77777777" w:rsidR="00643D7A" w:rsidRDefault="00643D7A">
      <w:pPr>
        <w:keepNext/>
        <w:keepLines/>
        <w:pBdr>
          <w:top w:val="nil"/>
          <w:left w:val="nil"/>
          <w:bottom w:val="nil"/>
          <w:right w:val="nil"/>
          <w:between w:val="nil"/>
        </w:pBdr>
        <w:spacing w:before="240" w:line="276" w:lineRule="auto"/>
        <w:jc w:val="both"/>
        <w:rPr>
          <w:b/>
          <w:bCs/>
          <w:color w:val="000000"/>
        </w:rPr>
      </w:pPr>
    </w:p>
    <w:p w14:paraId="08DC185B" w14:textId="77777777" w:rsidR="00643D7A" w:rsidRDefault="00643D7A">
      <w:pPr>
        <w:keepNext/>
        <w:keepLines/>
        <w:pBdr>
          <w:top w:val="nil"/>
          <w:left w:val="nil"/>
          <w:bottom w:val="nil"/>
          <w:right w:val="nil"/>
          <w:between w:val="nil"/>
        </w:pBdr>
        <w:spacing w:before="240" w:line="276" w:lineRule="auto"/>
        <w:jc w:val="both"/>
        <w:rPr>
          <w:b/>
          <w:bCs/>
          <w:color w:val="000000"/>
        </w:rPr>
      </w:pPr>
    </w:p>
    <w:p w14:paraId="5F758991" w14:textId="77777777" w:rsidR="00643D7A" w:rsidRDefault="00643D7A">
      <w:pPr>
        <w:keepNext/>
        <w:keepLines/>
        <w:pBdr>
          <w:top w:val="nil"/>
          <w:left w:val="nil"/>
          <w:bottom w:val="nil"/>
          <w:right w:val="nil"/>
          <w:between w:val="nil"/>
        </w:pBdr>
        <w:spacing w:before="240" w:line="276" w:lineRule="auto"/>
        <w:jc w:val="both"/>
        <w:rPr>
          <w:b/>
          <w:bCs/>
          <w:color w:val="000000"/>
        </w:rPr>
      </w:pPr>
    </w:p>
    <w:p w14:paraId="0151BA0B" w14:textId="014B5C48" w:rsidR="00643D7A" w:rsidRDefault="00643D7A">
      <w:pPr>
        <w:keepNext/>
        <w:keepLines/>
        <w:pBdr>
          <w:top w:val="nil"/>
          <w:left w:val="nil"/>
          <w:bottom w:val="nil"/>
          <w:right w:val="nil"/>
          <w:between w:val="nil"/>
        </w:pBdr>
        <w:spacing w:before="240" w:line="276" w:lineRule="auto"/>
        <w:jc w:val="both"/>
        <w:rPr>
          <w:b/>
          <w:bCs/>
          <w:color w:val="000000"/>
        </w:rPr>
      </w:pPr>
    </w:p>
    <w:p w14:paraId="431FE776" w14:textId="77777777" w:rsidR="00643D7A" w:rsidRDefault="00643D7A">
      <w:pPr>
        <w:keepNext/>
        <w:keepLines/>
        <w:pBdr>
          <w:top w:val="nil"/>
          <w:left w:val="nil"/>
          <w:bottom w:val="nil"/>
          <w:right w:val="nil"/>
          <w:between w:val="nil"/>
        </w:pBdr>
        <w:spacing w:before="240" w:line="276" w:lineRule="auto"/>
        <w:jc w:val="both"/>
        <w:rPr>
          <w:b/>
          <w:bCs/>
          <w:color w:val="000000"/>
        </w:rPr>
      </w:pPr>
    </w:p>
    <w:p w14:paraId="7F5E3586" w14:textId="343C1DD8" w:rsidR="005548A7" w:rsidRDefault="00AE73F0" w:rsidP="00D11F9D">
      <w:pPr>
        <w:keepNext/>
        <w:keepLines/>
        <w:pBdr>
          <w:top w:val="nil"/>
          <w:left w:val="nil"/>
          <w:bottom w:val="nil"/>
          <w:right w:val="nil"/>
          <w:between w:val="nil"/>
        </w:pBdr>
        <w:spacing w:before="240" w:line="276" w:lineRule="auto"/>
        <w:ind w:left="-142" w:hanging="993"/>
        <w:jc w:val="both"/>
        <w:rPr>
          <w:color w:val="000000"/>
        </w:rPr>
      </w:pPr>
      <w:r>
        <w:rPr>
          <w:b/>
          <w:bCs/>
          <w:color w:val="000000"/>
        </w:rPr>
        <w:t>SEGUNDO DEBATE</w:t>
      </w:r>
    </w:p>
    <w:p w14:paraId="5C384CBD" w14:textId="77777777" w:rsidR="005548A7" w:rsidRDefault="00AE73F0" w:rsidP="00D11F9D">
      <w:pPr>
        <w:keepNext/>
        <w:keepLines/>
        <w:pBdr>
          <w:top w:val="nil"/>
          <w:left w:val="nil"/>
          <w:bottom w:val="nil"/>
          <w:right w:val="nil"/>
          <w:between w:val="nil"/>
        </w:pBdr>
        <w:spacing w:before="240" w:line="276" w:lineRule="auto"/>
        <w:ind w:left="-1134" w:right="-994"/>
        <w:jc w:val="both"/>
        <w:rPr>
          <w:color w:val="000000"/>
        </w:rPr>
      </w:pPr>
      <w:r>
        <w:rPr>
          <w:color w:val="000000"/>
        </w:rPr>
        <w:t>El lunes, 15 de diciembre de 2025, en el cuarto punto del orden del día de la Plenaria de Senado se debatió y aprobó el proyecto en segundo debate.</w:t>
      </w:r>
    </w:p>
    <w:p w14:paraId="76E4E0A0" w14:textId="77777777" w:rsidR="005548A7" w:rsidRDefault="00AE73F0" w:rsidP="00D11F9D">
      <w:pPr>
        <w:keepNext/>
        <w:keepLines/>
        <w:pBdr>
          <w:top w:val="nil"/>
          <w:left w:val="nil"/>
          <w:bottom w:val="nil"/>
          <w:right w:val="nil"/>
          <w:between w:val="nil"/>
        </w:pBdr>
        <w:spacing w:before="240" w:line="276" w:lineRule="auto"/>
        <w:ind w:left="-1134" w:right="-994"/>
        <w:jc w:val="both"/>
        <w:rPr>
          <w:color w:val="000000"/>
        </w:rPr>
      </w:pPr>
      <w:r>
        <w:rPr>
          <w:color w:val="000000"/>
        </w:rPr>
        <w:t>Sin constancias, ni impedimentos, y con tres proposiciones de la Senadora Ana Carolina Espitia Jerez (dos parágrafos, uno al artículo cuarto y otro al artículo quinto; y un artículo nuevo), avaladas por el coordinador ponente, el proyecto fue aprobado por unanimidad de los presentes en el recinto en su segundo debate.</w:t>
      </w:r>
    </w:p>
    <w:p w14:paraId="5A26A4BF" w14:textId="4A887214" w:rsidR="00D11F9D" w:rsidRDefault="00AE73F0" w:rsidP="00D11F9D">
      <w:pPr>
        <w:keepNext/>
        <w:keepLines/>
        <w:pBdr>
          <w:top w:val="nil"/>
          <w:left w:val="nil"/>
          <w:bottom w:val="nil"/>
          <w:right w:val="nil"/>
          <w:between w:val="nil"/>
        </w:pBdr>
        <w:spacing w:before="240" w:line="276" w:lineRule="auto"/>
        <w:ind w:left="-1134" w:right="-994"/>
        <w:jc w:val="both"/>
        <w:rPr>
          <w:color w:val="000000"/>
        </w:rPr>
      </w:pPr>
      <w:r>
        <w:rPr>
          <w:color w:val="000000"/>
        </w:rPr>
        <w:t>Proposiciones avaladas:</w:t>
      </w:r>
    </w:p>
    <w:tbl>
      <w:tblPr>
        <w:tblStyle w:val="Tablaconcuadrcula"/>
        <w:tblW w:w="11199" w:type="dxa"/>
        <w:tblInd w:w="-1281" w:type="dxa"/>
        <w:tblLook w:val="04A0" w:firstRow="1" w:lastRow="0" w:firstColumn="1" w:lastColumn="0" w:noHBand="0" w:noVBand="1"/>
      </w:tblPr>
      <w:tblGrid>
        <w:gridCol w:w="4395"/>
        <w:gridCol w:w="4394"/>
        <w:gridCol w:w="2410"/>
      </w:tblGrid>
      <w:tr w:rsidR="00D11F9D" w14:paraId="6BA6EC95" w14:textId="77777777" w:rsidTr="00D11F9D">
        <w:tc>
          <w:tcPr>
            <w:tcW w:w="4395" w:type="dxa"/>
            <w:vAlign w:val="center"/>
          </w:tcPr>
          <w:p w14:paraId="63292BA3" w14:textId="3463EA68" w:rsidR="00D11F9D" w:rsidRDefault="00D11F9D" w:rsidP="00D11F9D">
            <w:pPr>
              <w:keepNext/>
              <w:keepLines/>
              <w:spacing w:before="240" w:line="276" w:lineRule="auto"/>
              <w:jc w:val="center"/>
              <w:rPr>
                <w:color w:val="000000"/>
              </w:rPr>
            </w:pPr>
            <w:r>
              <w:rPr>
                <w:b/>
                <w:bCs/>
                <w:color w:val="000000"/>
              </w:rPr>
              <w:t>Texto ponencia positiva para segundo debate</w:t>
            </w:r>
          </w:p>
        </w:tc>
        <w:tc>
          <w:tcPr>
            <w:tcW w:w="4394" w:type="dxa"/>
            <w:vAlign w:val="center"/>
          </w:tcPr>
          <w:p w14:paraId="3D7BE84D" w14:textId="78245A04" w:rsidR="00D11F9D" w:rsidRDefault="00D11F9D" w:rsidP="00D11F9D">
            <w:pPr>
              <w:keepNext/>
              <w:keepLines/>
              <w:spacing w:before="240" w:line="276" w:lineRule="auto"/>
              <w:jc w:val="center"/>
              <w:rPr>
                <w:color w:val="000000"/>
              </w:rPr>
            </w:pPr>
            <w:r>
              <w:rPr>
                <w:b/>
                <w:bCs/>
                <w:color w:val="000000"/>
              </w:rPr>
              <w:t>Texto con proposición</w:t>
            </w:r>
          </w:p>
        </w:tc>
        <w:tc>
          <w:tcPr>
            <w:tcW w:w="2410" w:type="dxa"/>
            <w:vAlign w:val="center"/>
          </w:tcPr>
          <w:p w14:paraId="259E3B2C" w14:textId="77777777" w:rsidR="00D11F9D" w:rsidRDefault="00D11F9D" w:rsidP="00D11F9D">
            <w:pPr>
              <w:pBdr>
                <w:top w:val="nil"/>
                <w:left w:val="nil"/>
                <w:bottom w:val="nil"/>
                <w:right w:val="nil"/>
                <w:between w:val="nil"/>
              </w:pBdr>
              <w:spacing w:line="276" w:lineRule="auto"/>
              <w:jc w:val="center"/>
              <w:rPr>
                <w:color w:val="000000"/>
              </w:rPr>
            </w:pPr>
          </w:p>
          <w:p w14:paraId="558BB4E1" w14:textId="4250DA3B" w:rsidR="00D11F9D" w:rsidRDefault="00D11F9D" w:rsidP="00D11F9D">
            <w:pPr>
              <w:keepNext/>
              <w:keepLines/>
              <w:spacing w:before="240" w:line="276" w:lineRule="auto"/>
              <w:jc w:val="center"/>
              <w:rPr>
                <w:color w:val="000000"/>
              </w:rPr>
            </w:pPr>
            <w:r>
              <w:rPr>
                <w:b/>
                <w:bCs/>
                <w:color w:val="000000"/>
              </w:rPr>
              <w:t>Observaciones</w:t>
            </w:r>
          </w:p>
        </w:tc>
      </w:tr>
      <w:tr w:rsidR="00D11F9D" w14:paraId="4E1C17E6" w14:textId="77777777" w:rsidTr="00D11F9D">
        <w:trPr>
          <w:trHeight w:val="8879"/>
        </w:trPr>
        <w:tc>
          <w:tcPr>
            <w:tcW w:w="4395" w:type="dxa"/>
          </w:tcPr>
          <w:p w14:paraId="5DD84BE9" w14:textId="77777777" w:rsidR="00D11F9D" w:rsidRPr="00D11F9D" w:rsidRDefault="00D11F9D" w:rsidP="00D11F9D">
            <w:pPr>
              <w:keepNext/>
              <w:keepLines/>
              <w:pBdr>
                <w:top w:val="nil"/>
                <w:left w:val="nil"/>
                <w:bottom w:val="nil"/>
                <w:right w:val="nil"/>
                <w:between w:val="nil"/>
              </w:pBdr>
              <w:spacing w:before="240" w:line="276" w:lineRule="auto"/>
              <w:jc w:val="both"/>
              <w:rPr>
                <w:color w:val="000000"/>
                <w:sz w:val="22"/>
                <w:szCs w:val="22"/>
              </w:rPr>
            </w:pPr>
            <w:r w:rsidRPr="00D11F9D">
              <w:rPr>
                <w:color w:val="000000"/>
                <w:sz w:val="22"/>
                <w:szCs w:val="22"/>
              </w:rPr>
              <w:t>ARTÍCULO 4. ESTRATEGIAS PREVENTIVAS PARA LA PROTECCIÓN DE MENORES VULNERABLES. El Estado, a través del Ministerio de Educación, reforzará los programas educativos en áreas vulnerables con el fin de prevenir el reclutamiento y la utilización de menores en actos ilícitos. Estos programas incluirán educación sobre Derechos Humanos, Derecho Internacional Humanitario, habilidades para la vida, ciudadanía activa, resolución pacífica de conflictos y prevención de violencias en el marco de la Cátedra de Paz, Ley 1732 de 2014.</w:t>
            </w:r>
          </w:p>
          <w:p w14:paraId="7DCF0FF4" w14:textId="0578316F" w:rsidR="00D11F9D" w:rsidRPr="00D11F9D" w:rsidRDefault="00D11F9D" w:rsidP="00D11F9D">
            <w:pPr>
              <w:keepNext/>
              <w:keepLines/>
              <w:pBdr>
                <w:top w:val="nil"/>
                <w:left w:val="nil"/>
                <w:bottom w:val="nil"/>
                <w:right w:val="nil"/>
                <w:between w:val="nil"/>
              </w:pBdr>
              <w:spacing w:before="240" w:line="276" w:lineRule="auto"/>
              <w:jc w:val="both"/>
              <w:rPr>
                <w:color w:val="000000"/>
                <w:sz w:val="22"/>
                <w:szCs w:val="22"/>
              </w:rPr>
            </w:pPr>
            <w:r w:rsidRPr="00D11F9D">
              <w:rPr>
                <w:color w:val="000000"/>
                <w:sz w:val="22"/>
                <w:szCs w:val="22"/>
              </w:rPr>
              <w:t>El currículo escolar en zonas afectadas por el conflicto armado en el marco de la Cátedra de Paz, incluirá obligatoriamente la enseñanza de Derechos Humanos, Derecho Internacional Humanitario, resolución pacífica de conflictos, prevención de violencias, con especial énfasis en la prevención del reclutamiento forzado de menores, a través de la enseñanza de los principales riesgos, alertas, rutas y los programas atención del Estado para el restablecimiento de derechos a niños, niñas y adolescentes víctimas de reclutamiento ilícito.</w:t>
            </w:r>
          </w:p>
        </w:tc>
        <w:tc>
          <w:tcPr>
            <w:tcW w:w="4394" w:type="dxa"/>
          </w:tcPr>
          <w:p w14:paraId="3C04104F" w14:textId="77777777" w:rsidR="00D11F9D" w:rsidRPr="00D11F9D" w:rsidRDefault="00D11F9D" w:rsidP="00D11F9D">
            <w:pPr>
              <w:keepNext/>
              <w:keepLines/>
              <w:spacing w:before="240" w:line="276" w:lineRule="auto"/>
              <w:jc w:val="both"/>
              <w:rPr>
                <w:color w:val="000000"/>
                <w:sz w:val="22"/>
                <w:szCs w:val="22"/>
              </w:rPr>
            </w:pPr>
            <w:r w:rsidRPr="00D11F9D">
              <w:rPr>
                <w:color w:val="000000"/>
                <w:sz w:val="22"/>
                <w:szCs w:val="22"/>
              </w:rPr>
              <w:t>ARTÍCULO 4. ESTRATEGIAS PREVENTIVAS PARA LA PROTECCIÓN DE MENORES VULNERABLES. El Estado, a través del Ministerio de Educación, reforzará los programas educativos en áreas vulnerables con el fin de prevenir el reclutamiento y la utilización de menores en actos ilícitos. Estos programas incluirán educación sobre Derechos Humanos, Derecho Internacional Humanitario, habilidades para la vida, ciudadanía activa, resolución pacífica de conflictos y prevención de violencias en el marco de la Cátedra de Paz, Ley 1732 de 2014.</w:t>
            </w:r>
          </w:p>
          <w:p w14:paraId="0BA3FF5A" w14:textId="02F27753" w:rsidR="00D11F9D" w:rsidRPr="00D11F9D" w:rsidRDefault="00D11F9D" w:rsidP="00D11F9D">
            <w:pPr>
              <w:keepNext/>
              <w:keepLines/>
              <w:spacing w:before="240" w:line="276" w:lineRule="auto"/>
              <w:jc w:val="both"/>
              <w:rPr>
                <w:color w:val="000000"/>
                <w:sz w:val="22"/>
                <w:szCs w:val="22"/>
              </w:rPr>
            </w:pPr>
            <w:r w:rsidRPr="00D11F9D">
              <w:rPr>
                <w:color w:val="000000"/>
                <w:sz w:val="22"/>
                <w:szCs w:val="22"/>
              </w:rPr>
              <w:t>El currículo escolar en zonas afectadas por el conflicto armado en el marco de la Cátedra de Paz, incluirá obligatoriamente la enseñanza de Derechos Humanos, Derecho Internacional Humanitario, resolución pacífica de conflictos, prevención de violencias, con especial énfasis en la prevención del reclutamiento forzado de menores, a través de la enseñanza de los principales riesgos, alertas, rutas y los programas atención del Estado para el restablecimiento de derechos a niños, niñas y adolescentes víctimas de reclutamiento ilícito.</w:t>
            </w:r>
          </w:p>
        </w:tc>
        <w:tc>
          <w:tcPr>
            <w:tcW w:w="2410" w:type="dxa"/>
          </w:tcPr>
          <w:p w14:paraId="2D87CEFA" w14:textId="547E9F26" w:rsidR="00D11F9D" w:rsidRPr="00D11F9D" w:rsidRDefault="00D11F9D" w:rsidP="00D11F9D">
            <w:pPr>
              <w:keepNext/>
              <w:keepLines/>
              <w:spacing w:before="240" w:line="276" w:lineRule="auto"/>
              <w:jc w:val="both"/>
              <w:rPr>
                <w:color w:val="000000"/>
                <w:sz w:val="22"/>
                <w:szCs w:val="22"/>
              </w:rPr>
            </w:pPr>
            <w:r w:rsidRPr="00D11F9D">
              <w:rPr>
                <w:color w:val="000000"/>
                <w:sz w:val="22"/>
                <w:szCs w:val="22"/>
              </w:rPr>
              <w:t xml:space="preserve">Se agregó el parágrafo </w:t>
            </w:r>
            <w:r w:rsidRPr="00D11F9D">
              <w:rPr>
                <w:i/>
                <w:iCs/>
                <w:color w:val="000000"/>
                <w:sz w:val="22"/>
                <w:szCs w:val="22"/>
              </w:rPr>
              <w:t>“El Gobierno Nacional implementará estrategias pedagógicas diferenciadas dirigidas a comunidades indígenas, comunidades afrodescendientes y poblaciones en condición de pobreza o vulnerabilidad, considerando sus particularidades culturales, lingüísticas y sociales, con el objetivo de prevenir de forma más efectiva el reclutamiento de menores en estos entornos”</w:t>
            </w:r>
          </w:p>
        </w:tc>
      </w:tr>
    </w:tbl>
    <w:tbl>
      <w:tblPr>
        <w:tblStyle w:val="af"/>
        <w:tblpPr w:leftFromText="141" w:rightFromText="141" w:vertAnchor="text" w:horzAnchor="margin" w:tblpXSpec="center" w:tblpY="229"/>
        <w:tblW w:w="10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8"/>
        <w:gridCol w:w="4091"/>
        <w:gridCol w:w="2556"/>
      </w:tblGrid>
      <w:tr w:rsidR="00D11F9D" w14:paraId="4875DDDF" w14:textId="77777777" w:rsidTr="00A66B61">
        <w:tc>
          <w:tcPr>
            <w:tcW w:w="4268" w:type="dxa"/>
          </w:tcPr>
          <w:p w14:paraId="4A4EAF6F" w14:textId="77777777" w:rsidR="00D11F9D" w:rsidRDefault="00D11F9D" w:rsidP="00A66B61">
            <w:pPr>
              <w:keepNext/>
              <w:keepLines/>
              <w:pBdr>
                <w:top w:val="nil"/>
                <w:left w:val="nil"/>
                <w:bottom w:val="nil"/>
                <w:right w:val="nil"/>
                <w:between w:val="nil"/>
              </w:pBdr>
              <w:spacing w:before="240" w:line="276" w:lineRule="auto"/>
              <w:jc w:val="center"/>
              <w:rPr>
                <w:color w:val="000000"/>
              </w:rPr>
            </w:pPr>
            <w:r>
              <w:rPr>
                <w:b/>
                <w:bCs/>
                <w:color w:val="000000"/>
              </w:rPr>
              <w:lastRenderedPageBreak/>
              <w:t>Texto ponencia positiva para segundo debate</w:t>
            </w:r>
          </w:p>
        </w:tc>
        <w:tc>
          <w:tcPr>
            <w:tcW w:w="4091" w:type="dxa"/>
          </w:tcPr>
          <w:p w14:paraId="47AD05B9" w14:textId="77777777" w:rsidR="00D11F9D" w:rsidRDefault="00D11F9D" w:rsidP="00A66B61">
            <w:pPr>
              <w:keepNext/>
              <w:keepLines/>
              <w:pBdr>
                <w:top w:val="nil"/>
                <w:left w:val="nil"/>
                <w:bottom w:val="nil"/>
                <w:right w:val="nil"/>
                <w:between w:val="nil"/>
              </w:pBdr>
              <w:spacing w:before="240" w:line="276" w:lineRule="auto"/>
              <w:jc w:val="center"/>
              <w:rPr>
                <w:color w:val="000000"/>
              </w:rPr>
            </w:pPr>
            <w:r>
              <w:rPr>
                <w:b/>
                <w:bCs/>
                <w:color w:val="000000"/>
              </w:rPr>
              <w:t>Texto con proposición</w:t>
            </w:r>
          </w:p>
        </w:tc>
        <w:tc>
          <w:tcPr>
            <w:tcW w:w="2556" w:type="dxa"/>
          </w:tcPr>
          <w:p w14:paraId="53C16039" w14:textId="77777777" w:rsidR="00D11F9D" w:rsidRDefault="00D11F9D" w:rsidP="00A66B61">
            <w:pPr>
              <w:pBdr>
                <w:top w:val="nil"/>
                <w:left w:val="nil"/>
                <w:bottom w:val="nil"/>
                <w:right w:val="nil"/>
                <w:between w:val="nil"/>
              </w:pBdr>
              <w:spacing w:line="276" w:lineRule="auto"/>
              <w:jc w:val="both"/>
              <w:rPr>
                <w:color w:val="000000"/>
              </w:rPr>
            </w:pPr>
          </w:p>
          <w:p w14:paraId="3C9558A1" w14:textId="77777777" w:rsidR="00D11F9D" w:rsidRDefault="00D11F9D" w:rsidP="00A66B61">
            <w:pPr>
              <w:pBdr>
                <w:top w:val="nil"/>
                <w:left w:val="nil"/>
                <w:bottom w:val="nil"/>
                <w:right w:val="nil"/>
                <w:between w:val="nil"/>
              </w:pBdr>
              <w:spacing w:line="276" w:lineRule="auto"/>
              <w:jc w:val="center"/>
              <w:rPr>
                <w:color w:val="000000"/>
              </w:rPr>
            </w:pPr>
            <w:r>
              <w:rPr>
                <w:b/>
                <w:bCs/>
                <w:color w:val="000000"/>
              </w:rPr>
              <w:t>Observaciones</w:t>
            </w:r>
          </w:p>
        </w:tc>
      </w:tr>
      <w:tr w:rsidR="00D11F9D" w14:paraId="43AD9FED" w14:textId="77777777" w:rsidTr="00A66B61">
        <w:trPr>
          <w:trHeight w:val="53"/>
        </w:trPr>
        <w:tc>
          <w:tcPr>
            <w:tcW w:w="4268" w:type="dxa"/>
          </w:tcPr>
          <w:p w14:paraId="6CCD957E" w14:textId="77777777" w:rsidR="00D11F9D" w:rsidRDefault="00D11F9D" w:rsidP="00A66B61">
            <w:pPr>
              <w:keepNext/>
              <w:keepLines/>
              <w:pBdr>
                <w:top w:val="nil"/>
                <w:left w:val="nil"/>
                <w:bottom w:val="nil"/>
                <w:right w:val="nil"/>
                <w:between w:val="nil"/>
              </w:pBdr>
              <w:spacing w:before="240" w:line="276" w:lineRule="auto"/>
              <w:jc w:val="both"/>
              <w:rPr>
                <w:color w:val="000000"/>
              </w:rPr>
            </w:pPr>
          </w:p>
        </w:tc>
        <w:tc>
          <w:tcPr>
            <w:tcW w:w="4091" w:type="dxa"/>
          </w:tcPr>
          <w:p w14:paraId="648DA34F" w14:textId="27C216F8"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Parágrafo. El Gobierno Nacional implementará estrategias pedagógicas diferenciadas dirigidas a comunidades indígenas, comunidades afrodescendientes y poblaciones en condición de pobreza o vulnerabilidad, considerando sus particularidades culturales, lingüísticas y sociales, con el objetivo de prevenir de forma más efectiva el reclutamiento de menores en estos entornos.</w:t>
            </w:r>
          </w:p>
        </w:tc>
        <w:tc>
          <w:tcPr>
            <w:tcW w:w="2556" w:type="dxa"/>
          </w:tcPr>
          <w:p w14:paraId="28BF0849" w14:textId="77777777" w:rsidR="00D11F9D" w:rsidRDefault="00D11F9D" w:rsidP="00A66B61">
            <w:pPr>
              <w:keepNext/>
              <w:keepLines/>
              <w:pBdr>
                <w:top w:val="nil"/>
                <w:left w:val="nil"/>
                <w:bottom w:val="nil"/>
                <w:right w:val="nil"/>
                <w:between w:val="nil"/>
              </w:pBdr>
              <w:spacing w:before="240" w:line="276" w:lineRule="auto"/>
              <w:jc w:val="both"/>
              <w:rPr>
                <w:color w:val="000000"/>
              </w:rPr>
            </w:pPr>
          </w:p>
        </w:tc>
      </w:tr>
      <w:tr w:rsidR="00D11F9D" w14:paraId="412B7D0D" w14:textId="77777777" w:rsidTr="00A66B61">
        <w:trPr>
          <w:trHeight w:val="53"/>
        </w:trPr>
        <w:tc>
          <w:tcPr>
            <w:tcW w:w="4268" w:type="dxa"/>
          </w:tcPr>
          <w:p w14:paraId="76DD24E8"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 xml:space="preserve">ARTÍCULO 5. OBSERVATORIO NACIONAL DE RECLUTAMIENTO Y USO DE MENORES. El Departamento Administrativo de la Presidencia de la República, a través de la Consejería Presidencial para los Derechos Humanos y el Derecho Internacional Humanitario 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la toma de decisiones a través de </w:t>
            </w:r>
            <w:r>
              <w:rPr>
                <w:color w:val="000000"/>
              </w:rPr>
              <w:lastRenderedPageBreak/>
              <w:t xml:space="preserve">la gestión del conocimiento e información, así como analizar la efectividad de las políticas públicas implementadas en relación con la prevención y sanción de estos delitos. </w:t>
            </w:r>
          </w:p>
          <w:p w14:paraId="1CDDC202"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 xml:space="preserve">Este observatorio presentará informes semestrales al Congreso de la República y a las entidades del Ejecutivo responsables de su implementación. </w:t>
            </w:r>
          </w:p>
          <w:p w14:paraId="02688598"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tc>
        <w:tc>
          <w:tcPr>
            <w:tcW w:w="4091" w:type="dxa"/>
          </w:tcPr>
          <w:p w14:paraId="7ED9DAE7"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lastRenderedPageBreak/>
              <w:t xml:space="preserve">ARTÍCULO 5. OBSERVATORIO NACIONAL DE RECLUTAMIENTO Y USO DE MENORES. El Departamento Administrativo de la Presidencia de la República, a través de la Consejería Presidencial para los Derechos Humanos y el Derecho Internacional Humanitario estará 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w:t>
            </w:r>
            <w:r>
              <w:rPr>
                <w:color w:val="000000"/>
              </w:rPr>
              <w:lastRenderedPageBreak/>
              <w:t xml:space="preserve">de mejorar la toma de decisiones a través de la gestión del conocimiento e información, así como analizar la efectividad de las políticas públicas implementadas en relación con la prevención y sanción de estos delitos. </w:t>
            </w:r>
          </w:p>
          <w:p w14:paraId="06AFC317"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 xml:space="preserve">Este observatorio presentará informes semestrales al Congreso de la República y a las entidades del Ejecutivo responsables de su implementación. </w:t>
            </w:r>
          </w:p>
          <w:p w14:paraId="1FDBF471"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p w14:paraId="543D5789"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t>Parágrafo. 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w:t>
            </w:r>
          </w:p>
        </w:tc>
        <w:tc>
          <w:tcPr>
            <w:tcW w:w="2556" w:type="dxa"/>
          </w:tcPr>
          <w:p w14:paraId="5053FD5B" w14:textId="77777777" w:rsidR="00D11F9D" w:rsidRDefault="00D11F9D" w:rsidP="00A66B61">
            <w:pPr>
              <w:keepNext/>
              <w:keepLines/>
              <w:pBdr>
                <w:top w:val="nil"/>
                <w:left w:val="nil"/>
                <w:bottom w:val="nil"/>
                <w:right w:val="nil"/>
                <w:between w:val="nil"/>
              </w:pBdr>
              <w:spacing w:before="240" w:line="276" w:lineRule="auto"/>
              <w:jc w:val="both"/>
              <w:rPr>
                <w:color w:val="000000"/>
              </w:rPr>
            </w:pPr>
            <w:r>
              <w:rPr>
                <w:color w:val="000000"/>
              </w:rPr>
              <w:lastRenderedPageBreak/>
              <w:t xml:space="preserve">Se agregó el parágrafo </w:t>
            </w:r>
            <w:r>
              <w:rPr>
                <w:i/>
                <w:iCs/>
                <w:color w:val="000000"/>
              </w:rPr>
              <w:t>“El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w:t>
            </w:r>
          </w:p>
        </w:tc>
      </w:tr>
    </w:tbl>
    <w:p w14:paraId="3A281AF5" w14:textId="744DD4B6" w:rsidR="00D11F9D" w:rsidRDefault="00D11F9D">
      <w:pPr>
        <w:keepNext/>
        <w:keepLines/>
        <w:pBdr>
          <w:top w:val="nil"/>
          <w:left w:val="nil"/>
          <w:bottom w:val="nil"/>
          <w:right w:val="nil"/>
          <w:between w:val="nil"/>
        </w:pBdr>
        <w:spacing w:before="240" w:line="276" w:lineRule="auto"/>
        <w:jc w:val="both"/>
        <w:rPr>
          <w:color w:val="000000"/>
        </w:rPr>
      </w:pPr>
    </w:p>
    <w:p w14:paraId="68E651A9" w14:textId="6803C6EB" w:rsidR="00A66B61" w:rsidRDefault="00A66B61">
      <w:pPr>
        <w:keepNext/>
        <w:keepLines/>
        <w:pBdr>
          <w:top w:val="nil"/>
          <w:left w:val="nil"/>
          <w:bottom w:val="nil"/>
          <w:right w:val="nil"/>
          <w:between w:val="nil"/>
        </w:pBdr>
        <w:spacing w:before="240" w:line="276" w:lineRule="auto"/>
        <w:jc w:val="both"/>
        <w:rPr>
          <w:color w:val="000000"/>
        </w:rPr>
      </w:pPr>
    </w:p>
    <w:p w14:paraId="53DE51F5" w14:textId="32CF8599" w:rsidR="00A66B61" w:rsidRDefault="00A66B61">
      <w:pPr>
        <w:keepNext/>
        <w:keepLines/>
        <w:pBdr>
          <w:top w:val="nil"/>
          <w:left w:val="nil"/>
          <w:bottom w:val="nil"/>
          <w:right w:val="nil"/>
          <w:between w:val="nil"/>
        </w:pBdr>
        <w:spacing w:before="240" w:line="276" w:lineRule="auto"/>
        <w:jc w:val="both"/>
        <w:rPr>
          <w:color w:val="000000"/>
        </w:rPr>
      </w:pPr>
    </w:p>
    <w:p w14:paraId="5F5EE84F" w14:textId="2B821A21" w:rsidR="00D11F9D" w:rsidRDefault="00D11F9D">
      <w:pPr>
        <w:pBdr>
          <w:top w:val="nil"/>
          <w:left w:val="nil"/>
          <w:bottom w:val="nil"/>
          <w:right w:val="nil"/>
          <w:between w:val="nil"/>
        </w:pBdr>
        <w:shd w:val="clear" w:color="auto" w:fill="FFFFFF"/>
        <w:spacing w:after="150" w:line="276" w:lineRule="auto"/>
        <w:jc w:val="both"/>
        <w:rPr>
          <w:color w:val="000000"/>
        </w:rPr>
      </w:pPr>
    </w:p>
    <w:tbl>
      <w:tblPr>
        <w:tblStyle w:val="Tablaconcuadrcula"/>
        <w:tblW w:w="10915" w:type="dxa"/>
        <w:tblInd w:w="-1139" w:type="dxa"/>
        <w:tblLook w:val="04A0" w:firstRow="1" w:lastRow="0" w:firstColumn="1" w:lastColumn="0" w:noHBand="0" w:noVBand="1"/>
      </w:tblPr>
      <w:tblGrid>
        <w:gridCol w:w="3402"/>
        <w:gridCol w:w="3969"/>
        <w:gridCol w:w="3544"/>
      </w:tblGrid>
      <w:tr w:rsidR="00AB342E" w14:paraId="79A8D796" w14:textId="77777777" w:rsidTr="00AB342E">
        <w:tc>
          <w:tcPr>
            <w:tcW w:w="3402" w:type="dxa"/>
            <w:vAlign w:val="center"/>
          </w:tcPr>
          <w:p w14:paraId="43458DC0" w14:textId="3BD44A7A" w:rsidR="00AB342E" w:rsidRDefault="00AB342E" w:rsidP="00AB342E">
            <w:pPr>
              <w:spacing w:after="150" w:line="276" w:lineRule="auto"/>
              <w:jc w:val="center"/>
              <w:rPr>
                <w:color w:val="000000"/>
              </w:rPr>
            </w:pPr>
            <w:r>
              <w:rPr>
                <w:b/>
                <w:bCs/>
                <w:color w:val="000000"/>
              </w:rPr>
              <w:lastRenderedPageBreak/>
              <w:t>Texto ponencia positiva para segundo debate</w:t>
            </w:r>
          </w:p>
        </w:tc>
        <w:tc>
          <w:tcPr>
            <w:tcW w:w="3969" w:type="dxa"/>
            <w:vAlign w:val="center"/>
          </w:tcPr>
          <w:p w14:paraId="5E5BDA89" w14:textId="5A39F805" w:rsidR="00AB342E" w:rsidRDefault="00AB342E" w:rsidP="00AB342E">
            <w:pPr>
              <w:spacing w:after="150" w:line="276" w:lineRule="auto"/>
              <w:jc w:val="center"/>
              <w:rPr>
                <w:color w:val="000000"/>
              </w:rPr>
            </w:pPr>
            <w:r>
              <w:rPr>
                <w:b/>
                <w:bCs/>
                <w:color w:val="000000"/>
              </w:rPr>
              <w:t>Texto con proposición</w:t>
            </w:r>
          </w:p>
        </w:tc>
        <w:tc>
          <w:tcPr>
            <w:tcW w:w="3544" w:type="dxa"/>
            <w:vAlign w:val="center"/>
          </w:tcPr>
          <w:p w14:paraId="7CECBF84" w14:textId="77777777" w:rsidR="00AB342E" w:rsidRDefault="00AB342E" w:rsidP="00AB342E">
            <w:pPr>
              <w:pBdr>
                <w:top w:val="nil"/>
                <w:left w:val="nil"/>
                <w:bottom w:val="nil"/>
                <w:right w:val="nil"/>
                <w:between w:val="nil"/>
              </w:pBdr>
              <w:spacing w:line="276" w:lineRule="auto"/>
              <w:jc w:val="center"/>
              <w:rPr>
                <w:color w:val="000000"/>
              </w:rPr>
            </w:pPr>
          </w:p>
          <w:p w14:paraId="04DBA72B" w14:textId="217C13C8" w:rsidR="00AB342E" w:rsidRDefault="00AB342E" w:rsidP="00AB342E">
            <w:pPr>
              <w:spacing w:after="150" w:line="276" w:lineRule="auto"/>
              <w:jc w:val="center"/>
              <w:rPr>
                <w:color w:val="000000"/>
              </w:rPr>
            </w:pPr>
            <w:r>
              <w:rPr>
                <w:b/>
                <w:bCs/>
                <w:color w:val="000000"/>
              </w:rPr>
              <w:t>Observaciones</w:t>
            </w:r>
          </w:p>
        </w:tc>
      </w:tr>
      <w:tr w:rsidR="00AB342E" w14:paraId="39E136CA" w14:textId="77777777" w:rsidTr="00AB342E">
        <w:tc>
          <w:tcPr>
            <w:tcW w:w="3402" w:type="dxa"/>
          </w:tcPr>
          <w:p w14:paraId="5D6393D2" w14:textId="77777777" w:rsidR="00AB342E" w:rsidRDefault="00AB342E" w:rsidP="00AB342E">
            <w:pPr>
              <w:spacing w:after="150" w:line="276" w:lineRule="auto"/>
              <w:jc w:val="both"/>
              <w:rPr>
                <w:color w:val="000000"/>
              </w:rPr>
            </w:pPr>
          </w:p>
        </w:tc>
        <w:tc>
          <w:tcPr>
            <w:tcW w:w="3969" w:type="dxa"/>
          </w:tcPr>
          <w:p w14:paraId="7F1E16BA" w14:textId="77777777" w:rsidR="00AB342E" w:rsidRDefault="00AB342E" w:rsidP="00AB342E">
            <w:pPr>
              <w:keepNext/>
              <w:keepLines/>
              <w:pBdr>
                <w:top w:val="nil"/>
                <w:left w:val="nil"/>
                <w:bottom w:val="nil"/>
                <w:right w:val="nil"/>
                <w:between w:val="nil"/>
              </w:pBdr>
              <w:spacing w:before="240" w:line="276" w:lineRule="auto"/>
              <w:jc w:val="both"/>
              <w:rPr>
                <w:color w:val="000000"/>
              </w:rPr>
            </w:pPr>
            <w:r>
              <w:rPr>
                <w:color w:val="000000"/>
              </w:rPr>
              <w:t>ARTÍCULO NUEVO: ARTÍCULO 6. El Gobierno Nacional, en colaboración con el Instituto Colombiano de Bienestar Familiar, adoptará medidas de reparación, reinserción social, acompañamiento psicológico, educativo y jurídico a los niños, niñas y adolescentes víctimas de reclutamiento o utilización en hechos delictivos, así como a sus familias.</w:t>
            </w:r>
          </w:p>
          <w:p w14:paraId="502AC2B8" w14:textId="405ACC04" w:rsidR="00AB342E" w:rsidRDefault="00AB342E" w:rsidP="00AB342E">
            <w:pPr>
              <w:spacing w:after="150" w:line="276" w:lineRule="auto"/>
              <w:jc w:val="both"/>
              <w:rPr>
                <w:color w:val="000000"/>
              </w:rPr>
            </w:pPr>
            <w:r>
              <w:rPr>
                <w:color w:val="000000"/>
              </w:rPr>
              <w:t>Dichas medidas estarán dirigidas tanto al restablecimiento de sus derechos como a proporcionarles habilidades y alternativas de vida, ayudándoles así a dejar atrás el ciclo de violencia en el cual se vieron involucrados.</w:t>
            </w:r>
          </w:p>
        </w:tc>
        <w:tc>
          <w:tcPr>
            <w:tcW w:w="3544" w:type="dxa"/>
          </w:tcPr>
          <w:p w14:paraId="10CA9CC2" w14:textId="77777777" w:rsidR="00AB342E" w:rsidRDefault="00AB342E" w:rsidP="00AB342E">
            <w:pPr>
              <w:keepNext/>
              <w:keepLines/>
              <w:pBdr>
                <w:top w:val="nil"/>
                <w:left w:val="nil"/>
                <w:bottom w:val="nil"/>
                <w:right w:val="nil"/>
                <w:between w:val="nil"/>
              </w:pBdr>
              <w:spacing w:before="240" w:line="276" w:lineRule="auto"/>
              <w:jc w:val="both"/>
              <w:rPr>
                <w:color w:val="000000"/>
              </w:rPr>
            </w:pPr>
            <w:r>
              <w:rPr>
                <w:color w:val="000000"/>
              </w:rPr>
              <w:t xml:space="preserve">Se agregó un artículo nuevo </w:t>
            </w:r>
            <w:r>
              <w:rPr>
                <w:i/>
                <w:iCs/>
                <w:color w:val="000000"/>
              </w:rPr>
              <w:t>“ARTÍCULO 6. El Gobierno Nacional, en colaboración con el Instituto Colombiano de Bienestar Familiar, adoptará medidas de reparación, reinserción social, acompañamiento psicológico, educativo y jurídico a los niños, niñas y adolescentes víctimas de reclutamiento o utilización en hechos delictivos, así como a sus familias.</w:t>
            </w:r>
          </w:p>
          <w:p w14:paraId="137CE81C" w14:textId="47EC6F2E" w:rsidR="00AB342E" w:rsidRDefault="00AB342E" w:rsidP="00AB342E">
            <w:pPr>
              <w:spacing w:after="150" w:line="276" w:lineRule="auto"/>
              <w:jc w:val="both"/>
              <w:rPr>
                <w:color w:val="000000"/>
              </w:rPr>
            </w:pPr>
            <w:r>
              <w:rPr>
                <w:i/>
                <w:iCs/>
                <w:color w:val="000000"/>
              </w:rPr>
              <w:t>Dichas medidas estarán dirigidas tanto al restablecimiento de sus derechos como a proporcionarles habilidades y alternativas de vida, ayudándoles así a dejar atrás el ciclo de violencia en el cual se vieron involucrados”</w:t>
            </w:r>
          </w:p>
        </w:tc>
      </w:tr>
    </w:tbl>
    <w:p w14:paraId="471BC040" w14:textId="0CEC641A" w:rsidR="00D11F9D" w:rsidRDefault="00D11F9D">
      <w:pPr>
        <w:pBdr>
          <w:top w:val="nil"/>
          <w:left w:val="nil"/>
          <w:bottom w:val="nil"/>
          <w:right w:val="nil"/>
          <w:between w:val="nil"/>
        </w:pBdr>
        <w:shd w:val="clear" w:color="auto" w:fill="FFFFFF"/>
        <w:spacing w:after="150" w:line="276" w:lineRule="auto"/>
        <w:jc w:val="both"/>
        <w:rPr>
          <w:color w:val="000000"/>
        </w:rPr>
      </w:pPr>
    </w:p>
    <w:p w14:paraId="5E8AF234" w14:textId="77777777" w:rsidR="005548A7" w:rsidRDefault="00AE73F0" w:rsidP="00F41688">
      <w:pPr>
        <w:pBdr>
          <w:top w:val="single" w:sz="8" w:space="0" w:color="000000"/>
          <w:left w:val="single" w:sz="8" w:space="31" w:color="000000"/>
          <w:bottom w:val="single" w:sz="8" w:space="1" w:color="000000"/>
          <w:right w:val="single" w:sz="8" w:space="0" w:color="000000"/>
        </w:pBdr>
        <w:spacing w:line="276" w:lineRule="auto"/>
        <w:jc w:val="center"/>
      </w:pPr>
      <w:r>
        <w:rPr>
          <w:b/>
          <w:bCs/>
        </w:rPr>
        <w:t>ANÁLISIS DEL IMPACTO FISCAL</w:t>
      </w:r>
    </w:p>
    <w:p w14:paraId="137A9AF2" w14:textId="77777777" w:rsidR="005548A7" w:rsidRDefault="005548A7">
      <w:pPr>
        <w:pBdr>
          <w:top w:val="nil"/>
          <w:left w:val="nil"/>
          <w:bottom w:val="nil"/>
          <w:right w:val="nil"/>
          <w:between w:val="nil"/>
        </w:pBdr>
        <w:shd w:val="clear" w:color="auto" w:fill="FFFFFF"/>
        <w:spacing w:after="150" w:line="276" w:lineRule="auto"/>
        <w:jc w:val="both"/>
        <w:rPr>
          <w:color w:val="000000"/>
        </w:rPr>
      </w:pPr>
    </w:p>
    <w:p w14:paraId="77C918E0" w14:textId="2382F279" w:rsidR="005548A7" w:rsidRDefault="00AE73F0" w:rsidP="00F41688">
      <w:pPr>
        <w:spacing w:before="80" w:after="280" w:line="276" w:lineRule="auto"/>
        <w:ind w:left="-993" w:right="-994"/>
        <w:jc w:val="both"/>
      </w:pPr>
      <w:r>
        <w:rPr>
          <w:highlight w:val="white"/>
        </w:rPr>
        <w:t xml:space="preserve">El artículo 7, de la Ley 819, de 2003 </w:t>
      </w:r>
      <w:r>
        <w:rPr>
          <w:i/>
          <w:iCs/>
        </w:rPr>
        <w:t>“por la cual se dictan normas orgánicas en materia de presupuesto, responsabilidad y transparencia fiscal y se dictan otras disposiciones”</w:t>
      </w:r>
      <w:r>
        <w:rPr>
          <w:highlight w:val="white"/>
        </w:rPr>
        <w:t xml:space="preserve">, determina que en </w:t>
      </w:r>
      <w:r>
        <w:t>la exposición de motivos y en las ponencias de los proyectos de ley se debe hacer explícito el costo fiscal que se genera por el gasto ordenado o por el otorgamiento de beneficios tributarios, que debe ser compatible con el Marco Fiscal de Mediano Plazo, al mismo tiempo que debe señalar la fuente de financiación de dicho costo. Para la Corte Constitucional</w:t>
      </w:r>
      <w:r>
        <w:rPr>
          <w:vertAlign w:val="superscript"/>
        </w:rPr>
        <w:footnoteReference w:id="1"/>
      </w:r>
      <w:r>
        <w:t>, el análisis del impacto fiscal de las normas, en el cuerpo del proyecto de ley, no es requisito sine qua non para su trámite legislativo, ni debe ser una barrera para que el congreso ejerza sus funciones, ni crea un poder de veto legislativo en cabeza del ministro de Hacienda; es más, hacer el análisis del impacto fiscal no recae únicamente en el legislador, sobre este punto consideró que:</w:t>
      </w:r>
    </w:p>
    <w:p w14:paraId="719CDE86" w14:textId="77777777" w:rsidR="00F41688" w:rsidRDefault="00F41688" w:rsidP="00F41688">
      <w:pPr>
        <w:spacing w:before="80" w:after="280" w:line="276" w:lineRule="auto"/>
        <w:ind w:left="-993" w:right="-994"/>
        <w:jc w:val="both"/>
      </w:pPr>
    </w:p>
    <w:p w14:paraId="78CC2E4D" w14:textId="77777777" w:rsidR="005548A7" w:rsidRDefault="005548A7">
      <w:pPr>
        <w:spacing w:line="276" w:lineRule="auto"/>
        <w:jc w:val="both"/>
      </w:pPr>
    </w:p>
    <w:p w14:paraId="4C193396" w14:textId="77777777" w:rsidR="005548A7" w:rsidRDefault="00AE73F0" w:rsidP="00F41688">
      <w:pPr>
        <w:pBdr>
          <w:top w:val="nil"/>
          <w:left w:val="nil"/>
          <w:bottom w:val="nil"/>
          <w:right w:val="nil"/>
          <w:between w:val="nil"/>
        </w:pBdr>
        <w:shd w:val="clear" w:color="auto" w:fill="FFFFFF"/>
        <w:spacing w:after="150" w:line="276" w:lineRule="auto"/>
        <w:ind w:left="-567" w:right="-427"/>
        <w:jc w:val="both"/>
        <w:rPr>
          <w:color w:val="000000"/>
        </w:rPr>
      </w:pPr>
      <w:r>
        <w:rPr>
          <w:color w:val="000000"/>
        </w:rPr>
        <w:t xml:space="preserve">“…el cumplimiento de lo dispuesto en el artículo 7º de la ley 819 de 2003 corresponde al congreso, pero principalmente al ministro de hacienda y crédito público, en tanto que “es el que cuenta con los datos, los equipos de funcionarios y la experticia en materia económica. Por lo tanto, en el caso de que los congresistas tramiten un proyecto incorporando estimativos erróneos sobre el impacto fiscal, sobre la manera de atender esos nuevos gastos o sobre la compatibilidad del proyecto con el marco fiscal de mediano plazo, </w:t>
      </w:r>
      <w:r>
        <w:rPr>
          <w:color w:val="000000"/>
          <w:u w:val="single"/>
        </w:rPr>
        <w:t>le corresponde al ministro de hacienda intervenir en el proceso legislativo para ilustrar al congreso acerca de las consecuencias económicas del proyecto</w:t>
      </w:r>
      <w:r>
        <w:rPr>
          <w:color w:val="000000"/>
        </w:rPr>
        <w:t xml:space="preserve">” </w:t>
      </w:r>
      <w:r>
        <w:rPr>
          <w:color w:val="000000"/>
          <w:vertAlign w:val="superscript"/>
        </w:rPr>
        <w:footnoteReference w:id="2"/>
      </w:r>
      <w:r>
        <w:t>(Subrayado por fuera del texto)</w:t>
      </w:r>
      <w:r>
        <w:rPr>
          <w:color w:val="000000"/>
        </w:rPr>
        <w:t>).</w:t>
      </w:r>
    </w:p>
    <w:p w14:paraId="7DDCE5D1" w14:textId="77777777" w:rsidR="005548A7" w:rsidRDefault="00AE73F0" w:rsidP="00F41688">
      <w:pPr>
        <w:pBdr>
          <w:top w:val="nil"/>
          <w:left w:val="nil"/>
          <w:bottom w:val="nil"/>
          <w:right w:val="nil"/>
          <w:between w:val="nil"/>
        </w:pBdr>
        <w:shd w:val="clear" w:color="auto" w:fill="FFFFFF"/>
        <w:spacing w:after="150" w:line="276" w:lineRule="auto"/>
        <w:ind w:left="-567" w:right="-427"/>
        <w:jc w:val="both"/>
        <w:rPr>
          <w:color w:val="000000"/>
        </w:rPr>
      </w:pPr>
      <w:r>
        <w:rPr>
          <w:color w:val="000000"/>
        </w:rPr>
        <w:t>Lo anterior significa que, en cualquier momento del trámite legislativo, el Ministro de Hacienda y Crédito Público podrá ilustrarle a este Congreso las consecuencias económicas del presente proyecto de ley, ya sea de manera oficiosa o a petición; toda vez que, de acuerdo con el proceso de racionalidad legislativa, la carga principal del análisis de impacto fiscal reposa en esta cartera por contar con los datos, los equipos de funcionarios y la experticia en materia económica; esto sin desconocer que el trámite del proyecto no se viciaría si no se llegase a contar con tal pronunciamiento por parte de hacienda</w:t>
      </w:r>
      <w:r>
        <w:rPr>
          <w:color w:val="000000"/>
          <w:vertAlign w:val="superscript"/>
        </w:rPr>
        <w:footnoteReference w:id="3"/>
      </w:r>
      <w:r>
        <w:rPr>
          <w:color w:val="000000"/>
        </w:rPr>
        <w:t>.</w:t>
      </w:r>
    </w:p>
    <w:p w14:paraId="1E698B73" w14:textId="77777777" w:rsidR="005548A7" w:rsidRDefault="00AE73F0" w:rsidP="00F41688">
      <w:pPr>
        <w:pBdr>
          <w:top w:val="nil"/>
          <w:left w:val="nil"/>
          <w:bottom w:val="nil"/>
          <w:right w:val="nil"/>
          <w:between w:val="nil"/>
        </w:pBdr>
        <w:spacing w:before="240" w:after="240" w:line="276" w:lineRule="auto"/>
        <w:ind w:left="-567" w:right="-427"/>
        <w:jc w:val="both"/>
      </w:pPr>
      <w:r>
        <w:t>En el caso del presente proyecto de ley, este no ordena gasto, no comprende un impacto fiscal y por lo tanto no requiere cumplir con lo establecido en el artículo 7° de la Ley 819 de 2003, ni se encuentra condicionado al aval del Ministerio de Hacienda y Crédito Público.</w:t>
      </w:r>
    </w:p>
    <w:p w14:paraId="52176C74" w14:textId="77777777" w:rsidR="005548A7" w:rsidRDefault="005548A7">
      <w:pPr>
        <w:pBdr>
          <w:top w:val="nil"/>
          <w:left w:val="nil"/>
          <w:bottom w:val="nil"/>
          <w:right w:val="nil"/>
          <w:between w:val="nil"/>
        </w:pBdr>
        <w:spacing w:line="276" w:lineRule="auto"/>
        <w:rPr>
          <w:color w:val="EE0000"/>
        </w:rPr>
      </w:pPr>
    </w:p>
    <w:p w14:paraId="67A88863" w14:textId="77777777" w:rsidR="005548A7" w:rsidRDefault="00AE73F0">
      <w:pPr>
        <w:pBdr>
          <w:top w:val="single" w:sz="8" w:space="0" w:color="000000"/>
          <w:left w:val="single" w:sz="8" w:space="0" w:color="000000"/>
          <w:bottom w:val="single" w:sz="8" w:space="1" w:color="000000"/>
          <w:right w:val="single" w:sz="8" w:space="0" w:color="000000"/>
        </w:pBdr>
        <w:spacing w:line="276" w:lineRule="auto"/>
        <w:jc w:val="center"/>
      </w:pPr>
      <w:r>
        <w:rPr>
          <w:b/>
          <w:bCs/>
        </w:rPr>
        <w:t>RELACIÓN DE POSIBLES CONFLICTOS DE INTERÉS</w:t>
      </w:r>
    </w:p>
    <w:p w14:paraId="47852D88" w14:textId="77777777" w:rsidR="005548A7" w:rsidRDefault="005548A7">
      <w:pPr>
        <w:pBdr>
          <w:top w:val="nil"/>
          <w:left w:val="nil"/>
          <w:bottom w:val="nil"/>
          <w:right w:val="nil"/>
          <w:between w:val="nil"/>
        </w:pBdr>
        <w:spacing w:line="276" w:lineRule="auto"/>
        <w:jc w:val="both"/>
      </w:pPr>
    </w:p>
    <w:p w14:paraId="5B30A600" w14:textId="77777777" w:rsidR="005548A7" w:rsidRDefault="00AE73F0" w:rsidP="00F41688">
      <w:pPr>
        <w:widowControl w:val="0"/>
        <w:pBdr>
          <w:top w:val="nil"/>
          <w:left w:val="nil"/>
          <w:bottom w:val="nil"/>
          <w:right w:val="nil"/>
          <w:between w:val="nil"/>
        </w:pBdr>
        <w:spacing w:before="180" w:line="276" w:lineRule="auto"/>
        <w:ind w:left="-567" w:right="-427"/>
        <w:jc w:val="both"/>
        <w:rPr>
          <w:color w:val="000000"/>
        </w:rPr>
      </w:pPr>
      <w:r>
        <w:rPr>
          <w:color w:val="000000"/>
        </w:rPr>
        <w:t xml:space="preserve">De conformidad con el Artículo 3 de la Ley 2003 del 19 de noviembre de 2019, </w:t>
      </w:r>
      <w:r>
        <w:rPr>
          <w:i/>
          <w:iCs/>
          <w:color w:val="000000"/>
        </w:rPr>
        <w:t xml:space="preserve">“Por la cual se modifica parcialmente la Ley 5 de 1992 y se dictan otras disposiciones”, </w:t>
      </w:r>
      <w:r>
        <w:rPr>
          <w:color w:val="000000"/>
        </w:rPr>
        <w:t>que establece que tanto el autor del proyecto y el ponente dentro de la exposición de motivos, deberán incluir un acápite que describa las circunstancias o eventos que podrían generar un conflicto de interés para la discusión y votación del proyecto, sirviendo de guía para que los otros congresistas tomen una decisión en torno, si se encuentran incursos en una causal de impedimento, no obstante, otras causales que el Congresista pueda encontrar.</w:t>
      </w:r>
    </w:p>
    <w:p w14:paraId="745D47E8" w14:textId="77777777" w:rsidR="005548A7" w:rsidRDefault="00AE73F0" w:rsidP="00F41688">
      <w:pPr>
        <w:widowControl w:val="0"/>
        <w:pBdr>
          <w:top w:val="nil"/>
          <w:left w:val="nil"/>
          <w:bottom w:val="nil"/>
          <w:right w:val="nil"/>
          <w:between w:val="nil"/>
        </w:pBdr>
        <w:spacing w:before="161" w:line="276" w:lineRule="auto"/>
        <w:ind w:left="-567" w:right="-427"/>
        <w:jc w:val="both"/>
        <w:rPr>
          <w:color w:val="000000"/>
        </w:rPr>
      </w:pPr>
      <w:r>
        <w:rPr>
          <w:color w:val="000000"/>
        </w:rPr>
        <w:t>En ese orden de ideas, el presente proyecto de ley, por ser de carácter general, no configura un beneficio particular, actual y directo para ningún congresista, teniendo en cuenta que, la propuesta pretende luchar contra el reclutamiento de menores.</w:t>
      </w:r>
    </w:p>
    <w:p w14:paraId="68CE73A7" w14:textId="77777777" w:rsidR="00F41688" w:rsidRDefault="00F41688">
      <w:pPr>
        <w:widowControl w:val="0"/>
        <w:pBdr>
          <w:top w:val="nil"/>
          <w:left w:val="nil"/>
          <w:bottom w:val="nil"/>
          <w:right w:val="nil"/>
          <w:between w:val="nil"/>
        </w:pBdr>
        <w:spacing w:before="159" w:line="276" w:lineRule="auto"/>
        <w:ind w:right="620"/>
        <w:jc w:val="both"/>
        <w:rPr>
          <w:color w:val="000000"/>
        </w:rPr>
      </w:pPr>
    </w:p>
    <w:p w14:paraId="1CB9CE84" w14:textId="77777777" w:rsidR="00F41688" w:rsidRDefault="00F41688">
      <w:pPr>
        <w:widowControl w:val="0"/>
        <w:pBdr>
          <w:top w:val="nil"/>
          <w:left w:val="nil"/>
          <w:bottom w:val="nil"/>
          <w:right w:val="nil"/>
          <w:between w:val="nil"/>
        </w:pBdr>
        <w:spacing w:before="159" w:line="276" w:lineRule="auto"/>
        <w:ind w:right="620"/>
        <w:jc w:val="both"/>
        <w:rPr>
          <w:color w:val="000000"/>
        </w:rPr>
      </w:pPr>
    </w:p>
    <w:p w14:paraId="399C7D6D" w14:textId="5337BF7C" w:rsidR="005548A7" w:rsidRDefault="00AE73F0">
      <w:pPr>
        <w:widowControl w:val="0"/>
        <w:pBdr>
          <w:top w:val="nil"/>
          <w:left w:val="nil"/>
          <w:bottom w:val="nil"/>
          <w:right w:val="nil"/>
          <w:between w:val="nil"/>
        </w:pBdr>
        <w:spacing w:before="159" w:line="276" w:lineRule="auto"/>
        <w:ind w:right="620"/>
        <w:jc w:val="both"/>
        <w:rPr>
          <w:color w:val="000000"/>
        </w:rPr>
      </w:pPr>
      <w:r>
        <w:rPr>
          <w:color w:val="000000"/>
        </w:rPr>
        <w:t>Finalmente, sobre los conflictos de interés resulta importante recordar lo señalado por el Consejo de Estado que, en la Sala Plena Contenciosa Administrativa del Honorable mediante Sentencia 02830 del 16 de julio de 2019, M.P. Carlos Enrique Moreno Rubio, señaló que:</w:t>
      </w:r>
    </w:p>
    <w:p w14:paraId="43849909" w14:textId="77777777" w:rsidR="005548A7" w:rsidRDefault="00AE73F0">
      <w:pPr>
        <w:spacing w:before="159" w:line="276" w:lineRule="auto"/>
        <w:ind w:left="262" w:right="619"/>
        <w:jc w:val="both"/>
      </w:pPr>
      <w:r>
        <w:rPr>
          <w:i/>
          <w:iCs/>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50EFD153" w14:textId="77777777" w:rsidR="005548A7" w:rsidRDefault="00AE73F0">
      <w:pPr>
        <w:widowControl w:val="0"/>
        <w:pBdr>
          <w:top w:val="nil"/>
          <w:left w:val="nil"/>
          <w:bottom w:val="nil"/>
          <w:right w:val="nil"/>
          <w:between w:val="nil"/>
        </w:pBdr>
        <w:spacing w:before="158" w:line="276" w:lineRule="auto"/>
        <w:ind w:right="624"/>
        <w:jc w:val="both"/>
        <w:rPr>
          <w:color w:val="000000"/>
        </w:rPr>
      </w:pPr>
      <w:r>
        <w:rPr>
          <w:color w:val="000000"/>
        </w:rPr>
        <w:t>En el mismo sentido, es pertinente señalar lo que la Ley 5 de 1992 dispone sobre la materia en el artículo 286, modificado por el artículo 1 de la Ley 2003 de 2019:</w:t>
      </w:r>
    </w:p>
    <w:p w14:paraId="1B3E3BF0" w14:textId="77777777" w:rsidR="005548A7" w:rsidRDefault="00AE73F0">
      <w:pPr>
        <w:widowControl w:val="0"/>
        <w:pBdr>
          <w:top w:val="nil"/>
          <w:left w:val="nil"/>
          <w:bottom w:val="nil"/>
          <w:right w:val="nil"/>
          <w:between w:val="nil"/>
        </w:pBdr>
        <w:spacing w:before="158" w:line="276" w:lineRule="auto"/>
        <w:ind w:right="624"/>
        <w:jc w:val="both"/>
        <w:rPr>
          <w:color w:val="000000"/>
        </w:rPr>
      </w:pPr>
      <w:r>
        <w:rPr>
          <w:i/>
          <w:iCs/>
          <w:color w:val="000000"/>
        </w:rPr>
        <w:t>“Se entiende como conflicto de interés una situación donde la discusión o votación de un proyecto de ley o acto legislativo o artículo, pueda resultar en un beneficio particular, actual y directo a favor del congresista.</w:t>
      </w:r>
    </w:p>
    <w:p w14:paraId="3D8E3769" w14:textId="77777777" w:rsidR="005548A7" w:rsidRDefault="00AE73F0">
      <w:pPr>
        <w:widowControl w:val="0"/>
        <w:numPr>
          <w:ilvl w:val="0"/>
          <w:numId w:val="5"/>
        </w:numPr>
        <w:pBdr>
          <w:top w:val="nil"/>
          <w:left w:val="nil"/>
          <w:bottom w:val="nil"/>
          <w:right w:val="nil"/>
          <w:between w:val="nil"/>
        </w:pBdr>
        <w:tabs>
          <w:tab w:val="left" w:pos="596"/>
        </w:tabs>
        <w:spacing w:before="159" w:line="276" w:lineRule="auto"/>
        <w:ind w:right="615" w:firstLine="0"/>
        <w:jc w:val="both"/>
        <w:rPr>
          <w:color w:val="000000"/>
        </w:rPr>
      </w:pPr>
      <w:r>
        <w:rPr>
          <w:i/>
          <w:iCs/>
          <w:color w:val="000000"/>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14:paraId="13F08D17" w14:textId="77777777" w:rsidR="005548A7" w:rsidRDefault="00AE73F0">
      <w:pPr>
        <w:widowControl w:val="0"/>
        <w:numPr>
          <w:ilvl w:val="0"/>
          <w:numId w:val="5"/>
        </w:numPr>
        <w:pBdr>
          <w:top w:val="nil"/>
          <w:left w:val="nil"/>
          <w:bottom w:val="nil"/>
          <w:right w:val="nil"/>
          <w:between w:val="nil"/>
        </w:pBdr>
        <w:tabs>
          <w:tab w:val="left" w:pos="524"/>
        </w:tabs>
        <w:spacing w:line="276" w:lineRule="auto"/>
        <w:ind w:right="624" w:firstLine="0"/>
        <w:jc w:val="both"/>
        <w:rPr>
          <w:color w:val="000000"/>
        </w:rPr>
      </w:pPr>
      <w:r>
        <w:rPr>
          <w:i/>
          <w:iCs/>
          <w:color w:val="000000"/>
        </w:rPr>
        <w:t>Beneficio actual: aquel que efectivamente se configura en las circunstancias presentes y existentes al momento en el que el congresista participa de la decisión.</w:t>
      </w:r>
    </w:p>
    <w:p w14:paraId="0E616BF2" w14:textId="77777777" w:rsidR="005548A7" w:rsidRDefault="00AE73F0">
      <w:pPr>
        <w:widowControl w:val="0"/>
        <w:numPr>
          <w:ilvl w:val="0"/>
          <w:numId w:val="5"/>
        </w:numPr>
        <w:pBdr>
          <w:top w:val="nil"/>
          <w:left w:val="nil"/>
          <w:bottom w:val="nil"/>
          <w:right w:val="nil"/>
          <w:between w:val="nil"/>
        </w:pBdr>
        <w:tabs>
          <w:tab w:val="left" w:pos="503"/>
        </w:tabs>
        <w:spacing w:line="276" w:lineRule="auto"/>
        <w:ind w:right="621" w:firstLine="0"/>
        <w:jc w:val="both"/>
        <w:rPr>
          <w:color w:val="000000"/>
        </w:rPr>
      </w:pPr>
      <w:r>
        <w:rPr>
          <w:i/>
          <w:iCs/>
          <w:color w:val="000000"/>
        </w:rPr>
        <w:t>Beneficio directo: aquel que se produzca de forma específica respecto del congresista, de su cónyuge, compañero o compañera permanente, o parientes dentro del segundo grado de consanguinidad, segundo de afinidad o primero civil.”</w:t>
      </w:r>
    </w:p>
    <w:p w14:paraId="4A76EC6B" w14:textId="77777777" w:rsidR="005548A7" w:rsidRDefault="00AE73F0">
      <w:pPr>
        <w:widowControl w:val="0"/>
        <w:pBdr>
          <w:top w:val="nil"/>
          <w:left w:val="nil"/>
          <w:bottom w:val="nil"/>
          <w:right w:val="nil"/>
          <w:between w:val="nil"/>
        </w:pBdr>
        <w:spacing w:before="160" w:line="276" w:lineRule="auto"/>
        <w:ind w:right="622"/>
        <w:jc w:val="both"/>
      </w:pPr>
      <w:r>
        <w:rPr>
          <w:color w:val="000000"/>
        </w:rPr>
        <w:t>Es de aclarar que, la descripción de los posibles conflictos de interés que se puedan presentar frente al trámite del presente proyecto de ley estatutaria, conforme a lo dispuesto en el artículo 291 de la ley 5 de 1992, no exime del deber del Congresista de identificar otras causales adicionales.</w:t>
      </w:r>
    </w:p>
    <w:p w14:paraId="4F58A5FA" w14:textId="1A5A705D" w:rsidR="005548A7" w:rsidRDefault="005548A7">
      <w:pPr>
        <w:spacing w:line="276" w:lineRule="auto"/>
        <w:ind w:right="49"/>
        <w:jc w:val="both"/>
      </w:pPr>
    </w:p>
    <w:p w14:paraId="76D45089" w14:textId="312BC005" w:rsidR="003417E2" w:rsidRDefault="003417E2">
      <w:pPr>
        <w:spacing w:line="276" w:lineRule="auto"/>
        <w:ind w:right="49"/>
        <w:jc w:val="both"/>
      </w:pPr>
    </w:p>
    <w:p w14:paraId="2CC83639" w14:textId="77777777" w:rsidR="003417E2" w:rsidRDefault="003417E2">
      <w:pPr>
        <w:spacing w:line="276" w:lineRule="auto"/>
        <w:ind w:right="49"/>
        <w:jc w:val="both"/>
      </w:pPr>
    </w:p>
    <w:p w14:paraId="16E4513F" w14:textId="77777777" w:rsidR="005548A7" w:rsidRDefault="005548A7">
      <w:pPr>
        <w:spacing w:line="276" w:lineRule="auto"/>
        <w:ind w:right="49"/>
        <w:jc w:val="both"/>
      </w:pPr>
    </w:p>
    <w:p w14:paraId="500DA72A" w14:textId="77777777" w:rsidR="005548A7" w:rsidRDefault="00AE73F0">
      <w:pPr>
        <w:pBdr>
          <w:top w:val="single" w:sz="8" w:space="0" w:color="000000"/>
          <w:left w:val="single" w:sz="8" w:space="0" w:color="000000"/>
          <w:bottom w:val="single" w:sz="8" w:space="1" w:color="000000"/>
          <w:right w:val="single" w:sz="8" w:space="0" w:color="000000"/>
        </w:pBdr>
        <w:spacing w:line="276" w:lineRule="auto"/>
        <w:ind w:hanging="2"/>
        <w:jc w:val="center"/>
      </w:pPr>
      <w:r>
        <w:rPr>
          <w:b/>
          <w:bCs/>
        </w:rPr>
        <w:t>PROPOSICIÓN FINAL</w:t>
      </w:r>
    </w:p>
    <w:p w14:paraId="36D2E8D3" w14:textId="77777777" w:rsidR="005548A7" w:rsidRDefault="005548A7">
      <w:pPr>
        <w:spacing w:line="276" w:lineRule="auto"/>
        <w:ind w:hanging="2"/>
        <w:jc w:val="both"/>
      </w:pPr>
    </w:p>
    <w:p w14:paraId="6B67E56B" w14:textId="1B15E65C" w:rsidR="005548A7" w:rsidRDefault="00AE73F0" w:rsidP="003417E2">
      <w:pPr>
        <w:spacing w:line="276" w:lineRule="auto"/>
        <w:jc w:val="both"/>
      </w:pPr>
      <w:r>
        <w:t>Por las anteriores consideraciones, proponemos a la Comisión Primera, Constitucional Permanente de la honorable Cámara de Representantes, darle primer debate al Proyecto de Ley No. 517 de 2026 Cámara - 145 de 2024 Senado “</w:t>
      </w:r>
      <w:r>
        <w:rPr>
          <w:i/>
          <w:iCs/>
        </w:rPr>
        <w:t>Por medio de la cual se modifican el artículo 162 y el artículo 188 d de la ley 599 de 2000 y se dictan otras disposiciones - Por la niñez y adolescencia libre</w:t>
      </w:r>
      <w:r>
        <w:t xml:space="preserve">”, </w:t>
      </w:r>
      <w:r>
        <w:rPr>
          <w:color w:val="000000"/>
        </w:rPr>
        <w:t>conforme al texto propuesto.</w:t>
      </w:r>
      <w:r>
        <w:t xml:space="preserve"> </w:t>
      </w:r>
    </w:p>
    <w:p w14:paraId="0BD93701" w14:textId="77777777" w:rsidR="005548A7" w:rsidRDefault="00AE73F0">
      <w:pPr>
        <w:spacing w:line="276" w:lineRule="auto"/>
        <w:ind w:hanging="2"/>
        <w:jc w:val="both"/>
        <w:rPr>
          <w:color w:val="FF0000"/>
        </w:rPr>
      </w:pPr>
      <w:r>
        <w:t>Atentamente,</w:t>
      </w:r>
    </w:p>
    <w:p w14:paraId="271FE207" w14:textId="77777777" w:rsidR="005548A7" w:rsidRDefault="00AE73F0">
      <w:pPr>
        <w:spacing w:line="276" w:lineRule="auto"/>
        <w:jc w:val="both"/>
      </w:pPr>
      <w:r>
        <w:tab/>
      </w:r>
    </w:p>
    <w:tbl>
      <w:tblPr>
        <w:tblStyle w:val="af0"/>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5548A7" w14:paraId="6109F95E" w14:textId="77777777">
        <w:trPr>
          <w:trHeight w:val="1959"/>
          <w:jc w:val="center"/>
        </w:trPr>
        <w:tc>
          <w:tcPr>
            <w:tcW w:w="4414" w:type="dxa"/>
          </w:tcPr>
          <w:p w14:paraId="0D2EF705" w14:textId="77777777" w:rsidR="005548A7" w:rsidRDefault="005548A7">
            <w:pPr>
              <w:widowControl w:val="0"/>
              <w:pBdr>
                <w:top w:val="nil"/>
                <w:left w:val="nil"/>
                <w:bottom w:val="nil"/>
                <w:right w:val="nil"/>
                <w:between w:val="nil"/>
              </w:pBdr>
              <w:spacing w:before="15" w:line="276" w:lineRule="auto"/>
              <w:ind w:right="687"/>
              <w:rPr>
                <w:color w:val="000000"/>
              </w:rPr>
            </w:pPr>
          </w:p>
          <w:p w14:paraId="5DC73170" w14:textId="77777777" w:rsidR="005548A7" w:rsidRDefault="005548A7">
            <w:pPr>
              <w:widowControl w:val="0"/>
              <w:pBdr>
                <w:top w:val="nil"/>
                <w:left w:val="nil"/>
                <w:bottom w:val="nil"/>
                <w:right w:val="nil"/>
                <w:between w:val="nil"/>
              </w:pBdr>
              <w:spacing w:before="15" w:line="276" w:lineRule="auto"/>
              <w:ind w:right="687"/>
              <w:rPr>
                <w:color w:val="000000"/>
              </w:rPr>
            </w:pPr>
          </w:p>
          <w:p w14:paraId="3DC07F7D"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CE7A42C"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D91E394"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Carlos Felipe Quintero Ovalle</w:t>
            </w:r>
          </w:p>
          <w:p w14:paraId="60D49C6D"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Coordinador ponente</w:t>
            </w:r>
          </w:p>
          <w:p w14:paraId="5781DE95" w14:textId="77777777" w:rsidR="005548A7" w:rsidRDefault="00AE73F0">
            <w:pPr>
              <w:widowControl w:val="0"/>
              <w:pBdr>
                <w:top w:val="nil"/>
                <w:left w:val="nil"/>
                <w:bottom w:val="nil"/>
                <w:right w:val="nil"/>
                <w:between w:val="nil"/>
              </w:pBdr>
              <w:spacing w:before="15" w:line="276" w:lineRule="auto"/>
              <w:ind w:left="697" w:right="687"/>
              <w:jc w:val="center"/>
              <w:rPr>
                <w:color w:val="000000"/>
              </w:rPr>
            </w:pPr>
            <w:r>
              <w:rPr>
                <w:b/>
                <w:bCs/>
                <w:color w:val="000000"/>
              </w:rPr>
              <w:t>Representante a la Cámara</w:t>
            </w:r>
          </w:p>
        </w:tc>
        <w:tc>
          <w:tcPr>
            <w:tcW w:w="4414" w:type="dxa"/>
          </w:tcPr>
          <w:p w14:paraId="2C44E3EE" w14:textId="77777777" w:rsidR="005548A7" w:rsidRDefault="005548A7">
            <w:pPr>
              <w:widowControl w:val="0"/>
              <w:pBdr>
                <w:top w:val="nil"/>
                <w:left w:val="nil"/>
                <w:bottom w:val="nil"/>
                <w:right w:val="nil"/>
                <w:between w:val="nil"/>
              </w:pBdr>
              <w:spacing w:line="276" w:lineRule="auto"/>
              <w:rPr>
                <w:color w:val="000000"/>
              </w:rPr>
            </w:pPr>
          </w:p>
          <w:p w14:paraId="69E8E738" w14:textId="77777777" w:rsidR="005548A7" w:rsidRDefault="005548A7">
            <w:pPr>
              <w:widowControl w:val="0"/>
              <w:pBdr>
                <w:top w:val="nil"/>
                <w:left w:val="nil"/>
                <w:bottom w:val="nil"/>
                <w:right w:val="nil"/>
                <w:between w:val="nil"/>
              </w:pBdr>
              <w:spacing w:line="276" w:lineRule="auto"/>
              <w:rPr>
                <w:color w:val="000000"/>
              </w:rPr>
            </w:pPr>
          </w:p>
          <w:p w14:paraId="26FB2D4E" w14:textId="77777777" w:rsidR="005548A7" w:rsidRDefault="005548A7">
            <w:pPr>
              <w:widowControl w:val="0"/>
              <w:pBdr>
                <w:top w:val="nil"/>
                <w:left w:val="nil"/>
                <w:bottom w:val="nil"/>
                <w:right w:val="nil"/>
                <w:between w:val="nil"/>
              </w:pBdr>
              <w:spacing w:line="276" w:lineRule="auto"/>
              <w:ind w:right="250"/>
              <w:rPr>
                <w:color w:val="000000"/>
              </w:rPr>
            </w:pPr>
          </w:p>
          <w:p w14:paraId="0D05DAA3"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34A155C3"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Ana Paola García Soto</w:t>
            </w:r>
          </w:p>
          <w:p w14:paraId="2C63FCAC"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Coordinadora ponente</w:t>
            </w:r>
          </w:p>
          <w:p w14:paraId="12E11C5E" w14:textId="77777777" w:rsidR="005548A7" w:rsidRDefault="00AE73F0">
            <w:pPr>
              <w:widowControl w:val="0"/>
              <w:pBdr>
                <w:top w:val="nil"/>
                <w:left w:val="nil"/>
                <w:bottom w:val="nil"/>
                <w:right w:val="nil"/>
                <w:between w:val="nil"/>
              </w:pBdr>
              <w:spacing w:line="276" w:lineRule="auto"/>
              <w:ind w:left="697" w:right="689"/>
              <w:jc w:val="center"/>
              <w:rPr>
                <w:color w:val="000000"/>
              </w:rPr>
            </w:pPr>
            <w:r>
              <w:rPr>
                <w:b/>
                <w:bCs/>
                <w:color w:val="000000"/>
              </w:rPr>
              <w:t>Representante a la Cámara</w:t>
            </w:r>
          </w:p>
        </w:tc>
      </w:tr>
      <w:tr w:rsidR="005548A7" w14:paraId="04995F01" w14:textId="77777777">
        <w:trPr>
          <w:trHeight w:val="1656"/>
          <w:jc w:val="center"/>
        </w:trPr>
        <w:tc>
          <w:tcPr>
            <w:tcW w:w="4414" w:type="dxa"/>
          </w:tcPr>
          <w:p w14:paraId="56B08654" w14:textId="77777777" w:rsidR="005548A7" w:rsidRDefault="005548A7">
            <w:pPr>
              <w:widowControl w:val="0"/>
              <w:pBdr>
                <w:top w:val="nil"/>
                <w:left w:val="nil"/>
                <w:bottom w:val="nil"/>
                <w:right w:val="nil"/>
                <w:between w:val="nil"/>
              </w:pBdr>
              <w:spacing w:line="276" w:lineRule="auto"/>
              <w:ind w:left="757"/>
              <w:rPr>
                <w:color w:val="000000"/>
              </w:rPr>
            </w:pPr>
          </w:p>
          <w:p w14:paraId="4D1E3608"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B0BB1DE"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2AB346C6"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Hernán Darío Cadavid Márquez</w:t>
            </w:r>
          </w:p>
          <w:p w14:paraId="3AAEEB74"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638B8C97" w14:textId="77777777" w:rsidR="005548A7" w:rsidRDefault="00AE73F0">
            <w:pPr>
              <w:widowControl w:val="0"/>
              <w:pBdr>
                <w:top w:val="nil"/>
                <w:left w:val="nil"/>
                <w:bottom w:val="nil"/>
                <w:right w:val="nil"/>
                <w:between w:val="nil"/>
              </w:pBdr>
              <w:spacing w:before="1" w:line="276" w:lineRule="auto"/>
              <w:ind w:left="697" w:right="692"/>
              <w:jc w:val="center"/>
              <w:rPr>
                <w:color w:val="000000"/>
              </w:rPr>
            </w:pPr>
            <w:r>
              <w:rPr>
                <w:b/>
                <w:bCs/>
                <w:color w:val="000000"/>
              </w:rPr>
              <w:t>Representante a la Cámara</w:t>
            </w:r>
          </w:p>
        </w:tc>
        <w:tc>
          <w:tcPr>
            <w:tcW w:w="4414" w:type="dxa"/>
          </w:tcPr>
          <w:p w14:paraId="7B9D79AF"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63521FF0"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60A033A5"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7CEA2BA3"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Marlene Castillo Torres</w:t>
            </w:r>
          </w:p>
          <w:p w14:paraId="3E98FF3B"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Ponente</w:t>
            </w:r>
          </w:p>
          <w:p w14:paraId="0E844D62" w14:textId="77777777" w:rsidR="005548A7" w:rsidRDefault="00AE73F0">
            <w:pPr>
              <w:widowControl w:val="0"/>
              <w:pBdr>
                <w:top w:val="nil"/>
                <w:left w:val="nil"/>
                <w:bottom w:val="nil"/>
                <w:right w:val="nil"/>
                <w:between w:val="nil"/>
              </w:pBdr>
              <w:spacing w:line="276" w:lineRule="auto"/>
              <w:ind w:left="697" w:right="689"/>
              <w:jc w:val="center"/>
              <w:rPr>
                <w:color w:val="000000"/>
              </w:rPr>
            </w:pPr>
            <w:r>
              <w:rPr>
                <w:b/>
                <w:bCs/>
                <w:color w:val="000000"/>
              </w:rPr>
              <w:t>Representante a la Cámara</w:t>
            </w:r>
          </w:p>
        </w:tc>
      </w:tr>
      <w:tr w:rsidR="005548A7" w14:paraId="466A12D4" w14:textId="77777777">
        <w:trPr>
          <w:trHeight w:val="1656"/>
          <w:jc w:val="center"/>
        </w:trPr>
        <w:tc>
          <w:tcPr>
            <w:tcW w:w="4414" w:type="dxa"/>
          </w:tcPr>
          <w:p w14:paraId="0ADE57E6"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EDEBE51"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C843232" w14:textId="77777777" w:rsidR="00E2635A" w:rsidRDefault="00E2635A" w:rsidP="00E2635A">
            <w:pPr>
              <w:widowControl w:val="0"/>
              <w:pBdr>
                <w:top w:val="nil"/>
                <w:left w:val="nil"/>
                <w:bottom w:val="nil"/>
                <w:right w:val="nil"/>
                <w:between w:val="nil"/>
              </w:pBdr>
              <w:spacing w:line="276" w:lineRule="auto"/>
              <w:ind w:left="255" w:right="248"/>
              <w:jc w:val="center"/>
              <w:rPr>
                <w:color w:val="000000"/>
              </w:rPr>
            </w:pPr>
          </w:p>
          <w:p w14:paraId="06867C04" w14:textId="77777777" w:rsidR="00E2635A" w:rsidRDefault="00E2635A" w:rsidP="00E2635A">
            <w:pPr>
              <w:widowControl w:val="0"/>
              <w:pBdr>
                <w:top w:val="nil"/>
                <w:left w:val="nil"/>
                <w:bottom w:val="nil"/>
                <w:right w:val="nil"/>
                <w:between w:val="nil"/>
              </w:pBdr>
              <w:spacing w:line="276" w:lineRule="auto"/>
              <w:ind w:left="255" w:right="248"/>
              <w:jc w:val="center"/>
              <w:rPr>
                <w:color w:val="000000"/>
              </w:rPr>
            </w:pPr>
            <w:r>
              <w:rPr>
                <w:b/>
                <w:bCs/>
                <w:color w:val="000000"/>
              </w:rPr>
              <w:t>James Hermenegildo Mosquera Torres</w:t>
            </w:r>
          </w:p>
          <w:p w14:paraId="70505362" w14:textId="77777777" w:rsidR="00E2635A" w:rsidRDefault="00E2635A" w:rsidP="00E2635A">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402A8C39" w14:textId="549BBDB4" w:rsidR="005548A7" w:rsidRDefault="00E2635A" w:rsidP="00E2635A">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3B523F0C"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D498F1E"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A0450FB"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2A39A48"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Juan Manuel Cortes Dueñas</w:t>
            </w:r>
          </w:p>
          <w:p w14:paraId="1962819E"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73134C7B"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r w:rsidR="005548A7" w14:paraId="7184C5F5" w14:textId="77777777">
        <w:trPr>
          <w:trHeight w:val="1656"/>
          <w:jc w:val="center"/>
        </w:trPr>
        <w:tc>
          <w:tcPr>
            <w:tcW w:w="4414" w:type="dxa"/>
          </w:tcPr>
          <w:p w14:paraId="6E612A80"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20A86863"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7B9696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F0E0457"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Heráclito </w:t>
            </w:r>
            <w:proofErr w:type="spellStart"/>
            <w:r>
              <w:rPr>
                <w:b/>
                <w:bCs/>
                <w:color w:val="000000"/>
              </w:rPr>
              <w:t>Landinez</w:t>
            </w:r>
            <w:proofErr w:type="spellEnd"/>
            <w:r>
              <w:rPr>
                <w:b/>
                <w:bCs/>
                <w:color w:val="000000"/>
              </w:rPr>
              <w:t xml:space="preserve"> Suarez</w:t>
            </w:r>
          </w:p>
          <w:p w14:paraId="77C948C1"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7FF91B6E" w14:textId="77777777" w:rsidR="005548A7" w:rsidRDefault="00AE73F0">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129E4CF7"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DFB58E6"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E8E601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709722E"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Santiago Osorio Marín</w:t>
            </w:r>
          </w:p>
          <w:p w14:paraId="106E130C"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69DD8002" w14:textId="7027889C" w:rsidR="00E2635A" w:rsidRPr="00E2635A" w:rsidRDefault="00E2635A" w:rsidP="00E2635A">
            <w:pPr>
              <w:widowControl w:val="0"/>
              <w:pBdr>
                <w:top w:val="nil"/>
                <w:left w:val="nil"/>
                <w:bottom w:val="nil"/>
                <w:right w:val="nil"/>
                <w:between w:val="nil"/>
              </w:pBdr>
              <w:spacing w:before="1" w:line="276" w:lineRule="auto"/>
              <w:ind w:left="697" w:right="687"/>
              <w:jc w:val="center"/>
              <w:rPr>
                <w:b/>
                <w:bCs/>
                <w:color w:val="000000"/>
              </w:rPr>
            </w:pPr>
            <w:r>
              <w:rPr>
                <w:b/>
                <w:bCs/>
                <w:color w:val="000000"/>
              </w:rPr>
              <w:t xml:space="preserve">Representante a la </w:t>
            </w:r>
            <w:proofErr w:type="spellStart"/>
            <w:r>
              <w:rPr>
                <w:b/>
                <w:bCs/>
                <w:color w:val="000000"/>
              </w:rPr>
              <w:t>Cám</w:t>
            </w:r>
            <w:proofErr w:type="spellEnd"/>
          </w:p>
        </w:tc>
      </w:tr>
      <w:tr w:rsidR="00E2635A" w14:paraId="79E72F59" w14:textId="77777777" w:rsidTr="003417E2">
        <w:trPr>
          <w:trHeight w:val="1358"/>
          <w:jc w:val="center"/>
        </w:trPr>
        <w:tc>
          <w:tcPr>
            <w:tcW w:w="8828" w:type="dxa"/>
            <w:gridSpan w:val="2"/>
          </w:tcPr>
          <w:p w14:paraId="15DF60C4" w14:textId="779DA956" w:rsidR="00E2635A" w:rsidRDefault="00E2635A" w:rsidP="003417E2">
            <w:pPr>
              <w:widowControl w:val="0"/>
              <w:pBdr>
                <w:top w:val="nil"/>
                <w:left w:val="nil"/>
                <w:bottom w:val="nil"/>
                <w:right w:val="nil"/>
                <w:between w:val="nil"/>
              </w:pBdr>
              <w:spacing w:line="276" w:lineRule="auto"/>
              <w:ind w:right="248"/>
              <w:rPr>
                <w:color w:val="000000"/>
              </w:rPr>
            </w:pPr>
          </w:p>
          <w:p w14:paraId="35900530" w14:textId="77777777" w:rsidR="00E2635A" w:rsidRDefault="00E2635A">
            <w:pPr>
              <w:widowControl w:val="0"/>
              <w:pBdr>
                <w:top w:val="nil"/>
                <w:left w:val="nil"/>
                <w:bottom w:val="nil"/>
                <w:right w:val="nil"/>
                <w:between w:val="nil"/>
              </w:pBdr>
              <w:spacing w:line="276" w:lineRule="auto"/>
              <w:ind w:left="255" w:right="248"/>
              <w:jc w:val="center"/>
              <w:rPr>
                <w:color w:val="000000"/>
              </w:rPr>
            </w:pPr>
          </w:p>
          <w:p w14:paraId="7123CEF0" w14:textId="77777777" w:rsidR="00E2635A" w:rsidRDefault="00E2635A">
            <w:pPr>
              <w:widowControl w:val="0"/>
              <w:pBdr>
                <w:top w:val="nil"/>
                <w:left w:val="nil"/>
                <w:bottom w:val="nil"/>
                <w:right w:val="nil"/>
                <w:between w:val="nil"/>
              </w:pBdr>
              <w:spacing w:line="276" w:lineRule="auto"/>
              <w:ind w:left="255" w:right="248"/>
              <w:jc w:val="center"/>
              <w:rPr>
                <w:color w:val="000000"/>
              </w:rPr>
            </w:pPr>
            <w:r>
              <w:rPr>
                <w:b/>
                <w:bCs/>
                <w:color w:val="000000"/>
              </w:rPr>
              <w:t>Oscar Rodrigo Campo Hurtado</w:t>
            </w:r>
          </w:p>
          <w:p w14:paraId="05C6B87D" w14:textId="77777777" w:rsidR="00E2635A" w:rsidRDefault="00E2635A">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5E6593E2" w14:textId="5AB3FC0D" w:rsidR="00E2635A" w:rsidRDefault="00E2635A" w:rsidP="00E2635A">
            <w:pPr>
              <w:widowControl w:val="0"/>
              <w:pBdr>
                <w:top w:val="nil"/>
                <w:left w:val="nil"/>
                <w:bottom w:val="nil"/>
                <w:right w:val="nil"/>
                <w:between w:val="nil"/>
              </w:pBdr>
              <w:spacing w:line="276" w:lineRule="auto"/>
              <w:ind w:left="757"/>
              <w:rPr>
                <w:color w:val="000000"/>
              </w:rPr>
            </w:pPr>
            <w:r>
              <w:rPr>
                <w:b/>
                <w:bCs/>
                <w:color w:val="000000"/>
              </w:rPr>
              <w:t xml:space="preserve">                                            Representante a la Cámara</w:t>
            </w:r>
          </w:p>
        </w:tc>
      </w:tr>
    </w:tbl>
    <w:p w14:paraId="351058E7" w14:textId="77777777" w:rsidR="005548A7" w:rsidRDefault="00AE73F0">
      <w:pPr>
        <w:spacing w:line="276" w:lineRule="auto"/>
        <w:jc w:val="both"/>
      </w:pPr>
      <w:r>
        <w:rPr>
          <w:b/>
          <w:bCs/>
        </w:rPr>
        <w:lastRenderedPageBreak/>
        <w:t xml:space="preserve">   </w:t>
      </w:r>
    </w:p>
    <w:p w14:paraId="4F2F5B3A" w14:textId="77777777" w:rsidR="005548A7" w:rsidRDefault="005548A7">
      <w:pPr>
        <w:spacing w:line="276" w:lineRule="auto"/>
        <w:jc w:val="both"/>
      </w:pPr>
    </w:p>
    <w:p w14:paraId="66CB9A95" w14:textId="67C203A9" w:rsidR="005548A7" w:rsidRDefault="00AE73F0">
      <w:pPr>
        <w:pBdr>
          <w:top w:val="single" w:sz="8" w:space="2" w:color="000000"/>
          <w:left w:val="single" w:sz="8" w:space="0" w:color="000000"/>
          <w:bottom w:val="single" w:sz="8" w:space="1" w:color="000000"/>
          <w:right w:val="single" w:sz="8" w:space="0" w:color="000000"/>
        </w:pBdr>
        <w:spacing w:line="276" w:lineRule="auto"/>
        <w:jc w:val="center"/>
      </w:pPr>
      <w:r>
        <w:rPr>
          <w:b/>
          <w:bCs/>
        </w:rPr>
        <w:t>TEXTO PROPUESTO PARA PRIMER DEBATE EN</w:t>
      </w:r>
      <w:r w:rsidR="00E2635A">
        <w:rPr>
          <w:b/>
          <w:bCs/>
        </w:rPr>
        <w:t>COMISIIÓN PRIMERA DE LA</w:t>
      </w:r>
      <w:r>
        <w:rPr>
          <w:b/>
          <w:bCs/>
        </w:rPr>
        <w:t xml:space="preserve"> CÁMARA DE REPRESENTANTES</w:t>
      </w:r>
    </w:p>
    <w:p w14:paraId="2BF63027" w14:textId="77777777" w:rsidR="005548A7" w:rsidRDefault="005548A7">
      <w:pPr>
        <w:spacing w:before="28" w:after="28" w:line="276" w:lineRule="auto"/>
        <w:jc w:val="center"/>
      </w:pPr>
    </w:p>
    <w:p w14:paraId="4D1F16FA" w14:textId="49C11EF5" w:rsidR="005548A7" w:rsidRDefault="00AE73F0" w:rsidP="00E2635A">
      <w:pPr>
        <w:spacing w:before="28" w:after="28" w:line="276" w:lineRule="auto"/>
        <w:jc w:val="center"/>
      </w:pPr>
      <w:r>
        <w:rPr>
          <w:b/>
          <w:bCs/>
        </w:rPr>
        <w:t>PROYECTO DE LEY No. 517 DE 2026 CÁMARA - 145 DE 2024 SENADO</w:t>
      </w:r>
    </w:p>
    <w:p w14:paraId="3CC1473E" w14:textId="77777777" w:rsidR="005548A7" w:rsidRDefault="00AE73F0">
      <w:pPr>
        <w:spacing w:before="28" w:after="28" w:line="276" w:lineRule="auto"/>
        <w:jc w:val="center"/>
      </w:pPr>
      <w:r>
        <w:t>“</w:t>
      </w:r>
      <w:r>
        <w:rPr>
          <w:i/>
          <w:iCs/>
        </w:rPr>
        <w:t>Por medio de la cual se modifican el artículo 162 y el artículo 188 d de la ley 599 de 2000 y se dictan otras disposiciones - Por la niñez y adolescencia libre</w:t>
      </w:r>
      <w:r>
        <w:t>”</w:t>
      </w:r>
      <w:r>
        <w:rPr>
          <w:i/>
          <w:iCs/>
        </w:rPr>
        <w:t xml:space="preserve"> </w:t>
      </w:r>
    </w:p>
    <w:p w14:paraId="5DD6E7DE" w14:textId="77777777" w:rsidR="005548A7" w:rsidRDefault="005548A7">
      <w:pPr>
        <w:spacing w:line="276" w:lineRule="auto"/>
        <w:jc w:val="center"/>
      </w:pPr>
    </w:p>
    <w:p w14:paraId="188A2164" w14:textId="77777777" w:rsidR="005548A7" w:rsidRDefault="00AE73F0">
      <w:pPr>
        <w:spacing w:line="276" w:lineRule="auto"/>
        <w:jc w:val="center"/>
      </w:pPr>
      <w:r>
        <w:rPr>
          <w:b/>
          <w:bCs/>
        </w:rPr>
        <w:t>EL CONGRESO DE COLOMBIA</w:t>
      </w:r>
    </w:p>
    <w:p w14:paraId="062FC8D5" w14:textId="77777777" w:rsidR="005548A7" w:rsidRDefault="005548A7">
      <w:pPr>
        <w:spacing w:line="276" w:lineRule="auto"/>
        <w:jc w:val="center"/>
      </w:pPr>
    </w:p>
    <w:p w14:paraId="726803B9" w14:textId="5F344984" w:rsidR="005548A7" w:rsidRDefault="00AE73F0" w:rsidP="00E2635A">
      <w:pPr>
        <w:spacing w:line="276" w:lineRule="auto"/>
        <w:jc w:val="center"/>
      </w:pPr>
      <w:r>
        <w:rPr>
          <w:b/>
          <w:bCs/>
        </w:rPr>
        <w:t>DECRETA:</w:t>
      </w:r>
    </w:p>
    <w:p w14:paraId="1B63B789" w14:textId="77777777" w:rsidR="005548A7" w:rsidRDefault="00AE73F0">
      <w:pPr>
        <w:widowControl w:val="0"/>
        <w:pBdr>
          <w:top w:val="nil"/>
          <w:left w:val="nil"/>
          <w:bottom w:val="nil"/>
          <w:right w:val="nil"/>
          <w:between w:val="nil"/>
        </w:pBdr>
        <w:spacing w:before="159" w:line="276" w:lineRule="auto"/>
        <w:ind w:right="621"/>
        <w:jc w:val="both"/>
        <w:rPr>
          <w:color w:val="000000"/>
        </w:rPr>
      </w:pPr>
      <w:r>
        <w:rPr>
          <w:b/>
          <w:bCs/>
          <w:color w:val="000000"/>
        </w:rPr>
        <w:t xml:space="preserve">ARTÍCULO 1. OBJETO. </w:t>
      </w:r>
      <w:r>
        <w:rPr>
          <w:color w:val="000000"/>
        </w:rPr>
        <w:t>La presente Ley tiene por objeto modificar los artículos 162 y 188 D de la Ley 599 de 2000 con el fin de proteger a los niños, las niñas y adolescentes del país frente al fenómeno del reclutamiento y el uso de menores en la comisión de ilícitos. Además, establece estrategias preventivas para la protección de Menores Vulnerables para que esta visualice de la problemática y se brinde mecanismos detallados de las instituciones del Estado.</w:t>
      </w:r>
    </w:p>
    <w:p w14:paraId="5B84C8D3" w14:textId="77777777" w:rsidR="005548A7" w:rsidRDefault="005548A7">
      <w:pPr>
        <w:widowControl w:val="0"/>
        <w:pBdr>
          <w:top w:val="nil"/>
          <w:left w:val="nil"/>
          <w:bottom w:val="nil"/>
          <w:right w:val="nil"/>
          <w:between w:val="nil"/>
        </w:pBdr>
        <w:spacing w:before="159" w:line="276" w:lineRule="auto"/>
        <w:ind w:right="621"/>
        <w:jc w:val="both"/>
        <w:rPr>
          <w:color w:val="000000"/>
        </w:rPr>
      </w:pPr>
    </w:p>
    <w:p w14:paraId="1019407D" w14:textId="77777777" w:rsidR="005548A7" w:rsidRDefault="00AE73F0">
      <w:pPr>
        <w:widowControl w:val="0"/>
        <w:pBdr>
          <w:top w:val="nil"/>
          <w:left w:val="nil"/>
          <w:bottom w:val="nil"/>
          <w:right w:val="nil"/>
          <w:between w:val="nil"/>
        </w:pBdr>
        <w:spacing w:before="159" w:line="276" w:lineRule="auto"/>
        <w:ind w:right="621"/>
        <w:jc w:val="both"/>
        <w:rPr>
          <w:color w:val="000000"/>
        </w:rPr>
      </w:pPr>
      <w:r>
        <w:rPr>
          <w:b/>
          <w:bCs/>
          <w:color w:val="000000"/>
        </w:rPr>
        <w:t xml:space="preserve">ARTÍCULO 2. </w:t>
      </w:r>
      <w:r>
        <w:rPr>
          <w:color w:val="000000"/>
        </w:rPr>
        <w:t>Modifíquese el artículo 162 de la Ley 599 de 2000 el cual quedará así:</w:t>
      </w:r>
    </w:p>
    <w:p w14:paraId="33CBBC39" w14:textId="46F291A3" w:rsidR="005548A7" w:rsidRDefault="00AE73F0">
      <w:pPr>
        <w:widowControl w:val="0"/>
        <w:pBdr>
          <w:top w:val="nil"/>
          <w:left w:val="nil"/>
          <w:bottom w:val="nil"/>
          <w:right w:val="nil"/>
          <w:between w:val="nil"/>
        </w:pBdr>
        <w:spacing w:before="159" w:line="276" w:lineRule="auto"/>
        <w:ind w:left="708" w:right="621"/>
        <w:jc w:val="both"/>
        <w:rPr>
          <w:color w:val="000000"/>
        </w:rPr>
      </w:pPr>
      <w:r>
        <w:rPr>
          <w:b/>
          <w:bCs/>
          <w:color w:val="000000"/>
        </w:rPr>
        <w:t xml:space="preserve">ARTÍCULO 162. RECLUTAMIENTO ILÍCITO.  </w:t>
      </w:r>
      <w:r>
        <w:rPr>
          <w:color w:val="000000"/>
        </w:rPr>
        <w:t>El que, con ocasión y en desarrollo de conflicto armado, reclute menores de dieciocho (18) años, los utilice o los obligue a participar directa o indirectamente en las hostilidades, o en acciones armadas, incurrirá en prisión de cuatrocientos ochenta (480) a seiscientos (600) meses, y multa dos mil seiscientos sesenta y seis punto sesenta y seis (2.666,66) a siete mil quinientos (7.500) salarios mínimos legales mensuales vigentes.</w:t>
      </w:r>
    </w:p>
    <w:p w14:paraId="62C9F9E5" w14:textId="7984C4AB" w:rsidR="00E2635A" w:rsidRDefault="00E2635A">
      <w:pPr>
        <w:widowControl w:val="0"/>
        <w:pBdr>
          <w:top w:val="nil"/>
          <w:left w:val="nil"/>
          <w:bottom w:val="nil"/>
          <w:right w:val="nil"/>
          <w:between w:val="nil"/>
        </w:pBdr>
        <w:spacing w:before="159" w:line="276" w:lineRule="auto"/>
        <w:ind w:left="708" w:right="621"/>
        <w:jc w:val="both"/>
        <w:rPr>
          <w:color w:val="000000"/>
        </w:rPr>
      </w:pPr>
    </w:p>
    <w:p w14:paraId="7579C556" w14:textId="5B945FC3" w:rsidR="00E2635A" w:rsidRDefault="00E2635A">
      <w:pPr>
        <w:widowControl w:val="0"/>
        <w:pBdr>
          <w:top w:val="nil"/>
          <w:left w:val="nil"/>
          <w:bottom w:val="nil"/>
          <w:right w:val="nil"/>
          <w:between w:val="nil"/>
        </w:pBdr>
        <w:spacing w:before="159" w:line="276" w:lineRule="auto"/>
        <w:ind w:left="708" w:right="621"/>
        <w:jc w:val="both"/>
        <w:rPr>
          <w:color w:val="000000"/>
        </w:rPr>
      </w:pPr>
    </w:p>
    <w:p w14:paraId="662AAEDA" w14:textId="77777777" w:rsidR="00E2635A" w:rsidRDefault="00E2635A">
      <w:pPr>
        <w:widowControl w:val="0"/>
        <w:pBdr>
          <w:top w:val="nil"/>
          <w:left w:val="nil"/>
          <w:bottom w:val="nil"/>
          <w:right w:val="nil"/>
          <w:between w:val="nil"/>
        </w:pBdr>
        <w:spacing w:before="159" w:line="276" w:lineRule="auto"/>
        <w:ind w:left="708" w:right="621"/>
        <w:jc w:val="both"/>
        <w:rPr>
          <w:color w:val="000000"/>
        </w:rPr>
      </w:pPr>
    </w:p>
    <w:p w14:paraId="2A00B51E" w14:textId="3D23D2FF" w:rsidR="005548A7" w:rsidRDefault="005548A7">
      <w:pPr>
        <w:widowControl w:val="0"/>
        <w:pBdr>
          <w:top w:val="nil"/>
          <w:left w:val="nil"/>
          <w:bottom w:val="nil"/>
          <w:right w:val="nil"/>
          <w:between w:val="nil"/>
        </w:pBdr>
        <w:spacing w:before="159" w:line="276" w:lineRule="auto"/>
        <w:ind w:right="621"/>
        <w:jc w:val="both"/>
        <w:rPr>
          <w:color w:val="000000"/>
        </w:rPr>
      </w:pPr>
    </w:p>
    <w:p w14:paraId="22625109" w14:textId="30CB9C4A" w:rsidR="00A66B61" w:rsidRDefault="00A66B61">
      <w:pPr>
        <w:widowControl w:val="0"/>
        <w:pBdr>
          <w:top w:val="nil"/>
          <w:left w:val="nil"/>
          <w:bottom w:val="nil"/>
          <w:right w:val="nil"/>
          <w:between w:val="nil"/>
        </w:pBdr>
        <w:spacing w:before="159" w:line="276" w:lineRule="auto"/>
        <w:ind w:right="621"/>
        <w:jc w:val="both"/>
        <w:rPr>
          <w:color w:val="000000"/>
        </w:rPr>
      </w:pPr>
    </w:p>
    <w:p w14:paraId="0E378A71" w14:textId="03C6D670" w:rsidR="00A66B61" w:rsidRDefault="00A66B61">
      <w:pPr>
        <w:widowControl w:val="0"/>
        <w:pBdr>
          <w:top w:val="nil"/>
          <w:left w:val="nil"/>
          <w:bottom w:val="nil"/>
          <w:right w:val="nil"/>
          <w:between w:val="nil"/>
        </w:pBdr>
        <w:spacing w:before="159" w:line="276" w:lineRule="auto"/>
        <w:ind w:right="621"/>
        <w:jc w:val="both"/>
        <w:rPr>
          <w:color w:val="000000"/>
        </w:rPr>
      </w:pPr>
    </w:p>
    <w:p w14:paraId="7E1D41CD" w14:textId="77777777" w:rsidR="00A66B61" w:rsidRDefault="00A66B61">
      <w:pPr>
        <w:widowControl w:val="0"/>
        <w:pBdr>
          <w:top w:val="nil"/>
          <w:left w:val="nil"/>
          <w:bottom w:val="nil"/>
          <w:right w:val="nil"/>
          <w:between w:val="nil"/>
        </w:pBdr>
        <w:spacing w:before="159" w:line="276" w:lineRule="auto"/>
        <w:ind w:right="621"/>
        <w:jc w:val="both"/>
        <w:rPr>
          <w:color w:val="000000"/>
        </w:rPr>
      </w:pPr>
    </w:p>
    <w:p w14:paraId="783114A4" w14:textId="77777777" w:rsidR="005548A7" w:rsidRDefault="00AE73F0">
      <w:pPr>
        <w:widowControl w:val="0"/>
        <w:pBdr>
          <w:top w:val="nil"/>
          <w:left w:val="nil"/>
          <w:bottom w:val="nil"/>
          <w:right w:val="nil"/>
          <w:between w:val="nil"/>
        </w:pBdr>
        <w:spacing w:before="159" w:line="276" w:lineRule="auto"/>
        <w:ind w:right="621"/>
        <w:jc w:val="both"/>
        <w:rPr>
          <w:color w:val="000000"/>
        </w:rPr>
      </w:pPr>
      <w:r>
        <w:rPr>
          <w:b/>
          <w:bCs/>
          <w:color w:val="000000"/>
        </w:rPr>
        <w:lastRenderedPageBreak/>
        <w:t xml:space="preserve">ARTÍCULO 3. </w:t>
      </w:r>
      <w:r>
        <w:rPr>
          <w:color w:val="000000"/>
        </w:rPr>
        <w:t>Modifíquese el artículo 188 D de la Ley 599 de 2000 el cual quedará así:</w:t>
      </w:r>
    </w:p>
    <w:p w14:paraId="0DF1C221" w14:textId="77777777" w:rsidR="005548A7" w:rsidRDefault="00AE73F0">
      <w:pPr>
        <w:widowControl w:val="0"/>
        <w:pBdr>
          <w:top w:val="nil"/>
          <w:left w:val="nil"/>
          <w:bottom w:val="nil"/>
          <w:right w:val="nil"/>
          <w:between w:val="nil"/>
        </w:pBdr>
        <w:spacing w:before="159" w:line="276" w:lineRule="auto"/>
        <w:ind w:left="708" w:right="621"/>
        <w:jc w:val="both"/>
        <w:rPr>
          <w:color w:val="000000"/>
        </w:rPr>
      </w:pPr>
      <w:r>
        <w:rPr>
          <w:b/>
          <w:bCs/>
          <w:color w:val="000000"/>
        </w:rPr>
        <w:t xml:space="preserve">ARTÍCULO 188D. USO DE MENORES DE EDAD LA COMISIÓN DE DELITOS.  </w:t>
      </w:r>
      <w:r>
        <w:rPr>
          <w:color w:val="000000"/>
        </w:rPr>
        <w:t xml:space="preserve">El que induzca, facilite, utilice, constriña, promueva o instrumentalice a un menor de 18 años a cometer delitos o promueva dicha utilización, constreñimiento, inducción, o participe de cualquier modo en las conductas descritas, incurrirá por este solo hecho, en prisión de dieciocho (18) a treinta (30) años. </w:t>
      </w:r>
    </w:p>
    <w:p w14:paraId="0EB12ADB" w14:textId="77777777" w:rsidR="005548A7" w:rsidRDefault="00AE73F0">
      <w:pPr>
        <w:widowControl w:val="0"/>
        <w:pBdr>
          <w:top w:val="nil"/>
          <w:left w:val="nil"/>
          <w:bottom w:val="nil"/>
          <w:right w:val="nil"/>
          <w:between w:val="nil"/>
        </w:pBdr>
        <w:spacing w:before="159" w:line="276" w:lineRule="auto"/>
        <w:ind w:left="708" w:right="621"/>
        <w:jc w:val="both"/>
        <w:rPr>
          <w:color w:val="000000"/>
        </w:rPr>
      </w:pPr>
      <w:r>
        <w:rPr>
          <w:color w:val="000000"/>
        </w:rPr>
        <w:t>El consentimiento dado por el menor de 18 años no constituirá causal de exoneración de la responsabilidad penal.</w:t>
      </w:r>
    </w:p>
    <w:p w14:paraId="3DC5D63F" w14:textId="77777777" w:rsidR="005548A7" w:rsidRDefault="00AE73F0">
      <w:pPr>
        <w:widowControl w:val="0"/>
        <w:pBdr>
          <w:top w:val="nil"/>
          <w:left w:val="nil"/>
          <w:bottom w:val="nil"/>
          <w:right w:val="nil"/>
          <w:between w:val="nil"/>
        </w:pBdr>
        <w:spacing w:before="159" w:line="276" w:lineRule="auto"/>
        <w:ind w:left="708" w:right="621"/>
        <w:jc w:val="both"/>
        <w:rPr>
          <w:color w:val="000000"/>
        </w:rPr>
      </w:pPr>
      <w:r>
        <w:rPr>
          <w:color w:val="000000"/>
        </w:rPr>
        <w:t>La pena se aumentará de una tercera parte a la mitad si se trata de menor de 14 años de edad.</w:t>
      </w:r>
    </w:p>
    <w:p w14:paraId="69B8FBB0" w14:textId="77777777" w:rsidR="005548A7" w:rsidRDefault="00AE73F0">
      <w:pPr>
        <w:widowControl w:val="0"/>
        <w:pBdr>
          <w:top w:val="nil"/>
          <w:left w:val="nil"/>
          <w:bottom w:val="nil"/>
          <w:right w:val="nil"/>
          <w:between w:val="nil"/>
        </w:pBdr>
        <w:spacing w:before="159" w:line="276" w:lineRule="auto"/>
        <w:ind w:left="708" w:right="621"/>
        <w:jc w:val="both"/>
        <w:rPr>
          <w:color w:val="000000"/>
        </w:rPr>
      </w:pPr>
      <w:r>
        <w:rPr>
          <w:color w:val="000000"/>
        </w:rPr>
        <w:t>La pena se aumentará de una tercera parte a la mitad en los mismos eventos agravación del artículo 188C.</w:t>
      </w:r>
    </w:p>
    <w:p w14:paraId="789C6FBE" w14:textId="77777777" w:rsidR="005548A7" w:rsidRDefault="005548A7">
      <w:pPr>
        <w:widowControl w:val="0"/>
        <w:pBdr>
          <w:top w:val="nil"/>
          <w:left w:val="nil"/>
          <w:bottom w:val="nil"/>
          <w:right w:val="nil"/>
          <w:between w:val="nil"/>
        </w:pBdr>
        <w:spacing w:before="159" w:line="276" w:lineRule="auto"/>
        <w:ind w:right="621"/>
        <w:jc w:val="both"/>
        <w:rPr>
          <w:color w:val="000000"/>
        </w:rPr>
      </w:pPr>
    </w:p>
    <w:p w14:paraId="2477BFF1" w14:textId="77777777" w:rsidR="005548A7" w:rsidRDefault="00AE73F0" w:rsidP="00B1346D">
      <w:pPr>
        <w:widowControl w:val="0"/>
        <w:pBdr>
          <w:top w:val="nil"/>
          <w:left w:val="nil"/>
          <w:bottom w:val="nil"/>
          <w:right w:val="nil"/>
          <w:between w:val="nil"/>
        </w:pBdr>
        <w:spacing w:before="159" w:line="276" w:lineRule="auto"/>
        <w:ind w:left="-426" w:right="-427"/>
        <w:jc w:val="both"/>
        <w:rPr>
          <w:color w:val="000000"/>
        </w:rPr>
      </w:pPr>
      <w:r>
        <w:rPr>
          <w:b/>
          <w:bCs/>
          <w:color w:val="000000"/>
        </w:rPr>
        <w:t xml:space="preserve">ARTÍCULO 4. ESTRATEGIAS PREVENTIVAS PARA LA PROTECCIÓN DE MENORES VULNERABLES. </w:t>
      </w:r>
      <w:r>
        <w:rPr>
          <w:color w:val="000000"/>
        </w:rPr>
        <w:t>El Estado, a través del Ministerio de Educación, reforzará los programas educativos en áreas vulnerables con el fin de prevenir el reclutamiento y la utilización de menores en actos ilícitos. Estos programas incluirán educación sobre Derechos Humanos, Derecho Internacional Humanitario, habilidades para la vida, ciudadanía activa, resolución pacífica de conflictos y prevención de violencias en el marco de la Cátedra de Paz, Ley 1732 de 2014.</w:t>
      </w:r>
    </w:p>
    <w:p w14:paraId="210B3407" w14:textId="77777777" w:rsidR="005548A7" w:rsidRDefault="00AE73F0" w:rsidP="00B1346D">
      <w:pPr>
        <w:widowControl w:val="0"/>
        <w:pBdr>
          <w:top w:val="nil"/>
          <w:left w:val="nil"/>
          <w:bottom w:val="nil"/>
          <w:right w:val="nil"/>
          <w:between w:val="nil"/>
        </w:pBdr>
        <w:spacing w:before="159" w:line="276" w:lineRule="auto"/>
        <w:ind w:left="-426" w:right="-427"/>
        <w:jc w:val="both"/>
        <w:rPr>
          <w:color w:val="000000"/>
        </w:rPr>
      </w:pPr>
      <w:r>
        <w:rPr>
          <w:color w:val="000000"/>
        </w:rPr>
        <w:t>El currículo escolar en zonas afectadas por el conflicto armado en el marco de la Cátedra de Paz, incluirá obligatoriamente la enseñanza de Derechos Humanos, Derecho Internacional Humanitario, resolución pacífica de conflictos, prevención de violencias, con especial énfasis en la prevención del reclutamiento forzado de menores, a través de la enseñanza de los principales riesgos, alertas, rutas y los programas atención del Estado para el restablecimiento de derechos a niños, niñas y adolescentes víctimas de reclutamiento ilícito.</w:t>
      </w:r>
    </w:p>
    <w:p w14:paraId="45D7C237" w14:textId="77777777" w:rsidR="005548A7" w:rsidRDefault="00AE73F0" w:rsidP="00B1346D">
      <w:pPr>
        <w:widowControl w:val="0"/>
        <w:pBdr>
          <w:top w:val="nil"/>
          <w:left w:val="nil"/>
          <w:bottom w:val="nil"/>
          <w:right w:val="nil"/>
          <w:between w:val="nil"/>
        </w:pBdr>
        <w:spacing w:before="159" w:line="276" w:lineRule="auto"/>
        <w:ind w:left="-426" w:right="-427"/>
        <w:jc w:val="both"/>
        <w:rPr>
          <w:color w:val="000000"/>
        </w:rPr>
      </w:pPr>
      <w:r>
        <w:rPr>
          <w:b/>
          <w:bCs/>
          <w:color w:val="000000"/>
        </w:rPr>
        <w:t xml:space="preserve">Parágrafo. </w:t>
      </w:r>
      <w:r>
        <w:rPr>
          <w:color w:val="000000"/>
        </w:rPr>
        <w:t>El Gobierno Nacional implementará estrategias pedagógicas diferenciadas dirigidas a comunidades indígenas, comunidades afrodescendientes y poblaciones en condición de pobreza o vulnerabilidad, considerando sus particularidades culturales, lingüísticas y sociales, con el objetivo de prevenir de forma más efectiva el reclutamiento de menores en estos entornos.</w:t>
      </w:r>
    </w:p>
    <w:p w14:paraId="01429160" w14:textId="77777777" w:rsidR="005548A7" w:rsidRDefault="005548A7" w:rsidP="00B1346D">
      <w:pPr>
        <w:widowControl w:val="0"/>
        <w:pBdr>
          <w:top w:val="nil"/>
          <w:left w:val="nil"/>
          <w:bottom w:val="nil"/>
          <w:right w:val="nil"/>
          <w:between w:val="nil"/>
        </w:pBdr>
        <w:spacing w:before="159" w:line="276" w:lineRule="auto"/>
        <w:ind w:left="-426" w:right="-427"/>
        <w:jc w:val="both"/>
        <w:rPr>
          <w:color w:val="000000"/>
        </w:rPr>
      </w:pPr>
    </w:p>
    <w:p w14:paraId="5CF2755D" w14:textId="77777777" w:rsidR="00B1346D" w:rsidRDefault="00AE73F0" w:rsidP="00B1346D">
      <w:pPr>
        <w:widowControl w:val="0"/>
        <w:pBdr>
          <w:top w:val="nil"/>
          <w:left w:val="nil"/>
          <w:bottom w:val="nil"/>
          <w:right w:val="nil"/>
          <w:between w:val="nil"/>
        </w:pBdr>
        <w:spacing w:before="159" w:line="276" w:lineRule="auto"/>
        <w:ind w:left="-426" w:right="-427"/>
        <w:jc w:val="both"/>
        <w:rPr>
          <w:color w:val="000000"/>
        </w:rPr>
      </w:pPr>
      <w:r>
        <w:rPr>
          <w:b/>
          <w:bCs/>
          <w:color w:val="000000"/>
        </w:rPr>
        <w:t xml:space="preserve">ARTÍCULO 5. OBSERVATORIO NACIONAL DE RECLUTAMIENTO Y USO DE MENORES. </w:t>
      </w:r>
      <w:r>
        <w:rPr>
          <w:color w:val="000000"/>
        </w:rPr>
        <w:t xml:space="preserve">El Departamento Administrativo de la Presidencia de la República, a través de la Consejería Presidencial para los Derechos Humanos y el Derecho Internacional Humanitario estará </w:t>
      </w:r>
    </w:p>
    <w:p w14:paraId="5F5B7AC5" w14:textId="77777777" w:rsidR="00B1346D" w:rsidRDefault="00B1346D" w:rsidP="00D36790">
      <w:pPr>
        <w:widowControl w:val="0"/>
        <w:pBdr>
          <w:top w:val="nil"/>
          <w:left w:val="nil"/>
          <w:bottom w:val="nil"/>
          <w:right w:val="nil"/>
          <w:between w:val="nil"/>
        </w:pBdr>
        <w:spacing w:before="159" w:line="276" w:lineRule="auto"/>
        <w:ind w:left="-851" w:right="-852"/>
        <w:jc w:val="both"/>
        <w:rPr>
          <w:color w:val="000000"/>
        </w:rPr>
      </w:pPr>
    </w:p>
    <w:p w14:paraId="71CFB7BC" w14:textId="0AB86731" w:rsidR="005548A7" w:rsidRDefault="00AE73F0" w:rsidP="00D36790">
      <w:pPr>
        <w:widowControl w:val="0"/>
        <w:pBdr>
          <w:top w:val="nil"/>
          <w:left w:val="nil"/>
          <w:bottom w:val="nil"/>
          <w:right w:val="nil"/>
          <w:between w:val="nil"/>
        </w:pBdr>
        <w:spacing w:before="159" w:line="276" w:lineRule="auto"/>
        <w:ind w:left="-851" w:right="-852"/>
        <w:jc w:val="both"/>
        <w:rPr>
          <w:color w:val="000000"/>
        </w:rPr>
      </w:pPr>
      <w:r>
        <w:rPr>
          <w:color w:val="000000"/>
        </w:rPr>
        <w:lastRenderedPageBreak/>
        <w:t xml:space="preserve">encargado de monitorear continuamente el fenómeno del reclutamiento y el uso de menores en la comisión de delitos. Para ello deberá realizar la triangulación y el procesamiento de la información producida por  el  Ministerio del Interior, la Fiscalía, la Defensoría del Pueblo, el Instituto Colombiano de Bienestar Familiar (ICBF), la  Policía Nacional y demás entidades que generen información, así como el sistema de alertas tempranas sobre la niñez colombiana consagrado en el artículo 4º de la Ley 2242 de 2022, con el fin de realizar el monitoreo, análisis, consolidación y seguimiento cualitativo y cuantitativo de estos delitos; con el fin de mejorar la toma de decisiones a través de la gestión del conocimiento e información, así como analizar la efectividad de las políticas públicas implementadas en relación con la prevención y sanción de estos delitos. </w:t>
      </w:r>
    </w:p>
    <w:p w14:paraId="48C8996A"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color w:val="000000"/>
        </w:rPr>
        <w:t xml:space="preserve">Este observatorio presentará informes semestrales al Congreso de la República y a las entidades del Ejecutivo responsables de su implementación. </w:t>
      </w:r>
    </w:p>
    <w:p w14:paraId="52B24F19"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color w:val="000000"/>
        </w:rPr>
        <w:t>Adicionalmente, se fortalecerá la Comisión Intersectorial para la prevención del reclutamiento, la utilización y la violencia sexual contra niños, niñas y adolescentes por grupos armados al margen de la ley y por grupos delictivos organizados, con el fin de coordinar acciones preventivas, sancionatorias y de reintegración de menores afectados por el reclutamiento forzado y/o utilizados en actos ilícitos.</w:t>
      </w:r>
    </w:p>
    <w:p w14:paraId="1D9158E3"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color w:val="000000"/>
        </w:rPr>
        <w:t>Parágrafo. 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w:t>
      </w:r>
    </w:p>
    <w:p w14:paraId="6C0BB808"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b/>
          <w:bCs/>
          <w:color w:val="000000"/>
        </w:rPr>
        <w:t xml:space="preserve">Parágrafo. </w:t>
      </w:r>
      <w:r>
        <w:rPr>
          <w:color w:val="000000"/>
        </w:rPr>
        <w:t>El observatorio estará conformado también por representantes de comunidades indígenas, comunidades afrodescendientes, organizaciones de la sociedad civil y asociaciones de víctimas, y presentará informes trimestrales de seguimiento con el objetivo de dar una mayor participación, representatividad y seguimiento permanente a la situación en territorio.</w:t>
      </w:r>
    </w:p>
    <w:p w14:paraId="189FF442" w14:textId="77777777" w:rsidR="005548A7" w:rsidRDefault="005548A7" w:rsidP="00B1346D">
      <w:pPr>
        <w:widowControl w:val="0"/>
        <w:pBdr>
          <w:top w:val="nil"/>
          <w:left w:val="nil"/>
          <w:bottom w:val="nil"/>
          <w:right w:val="nil"/>
          <w:between w:val="nil"/>
        </w:pBdr>
        <w:spacing w:before="159" w:line="276" w:lineRule="auto"/>
        <w:ind w:left="-851" w:right="-852"/>
        <w:jc w:val="both"/>
        <w:rPr>
          <w:color w:val="000000"/>
        </w:rPr>
      </w:pPr>
    </w:p>
    <w:p w14:paraId="4B6A4A70"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b/>
          <w:bCs/>
          <w:color w:val="000000"/>
        </w:rPr>
        <w:t>ARTÍCULO 6.</w:t>
      </w:r>
      <w:r>
        <w:rPr>
          <w:color w:val="000000"/>
        </w:rPr>
        <w:t xml:space="preserve"> El Gobierno Nacional, en colaboración con el Instituto Colombiano de Bienestar Familiar, adoptará medidas de reparación, reinserción social, acompañamiento psicológico, educativo y jurídico a los niños, niñas y adolescentes víctimas de reclutamiento o utilización en hechos delictivos, así como a sus familias.</w:t>
      </w:r>
    </w:p>
    <w:p w14:paraId="47B688F2" w14:textId="77777777" w:rsidR="005548A7" w:rsidRDefault="00AE73F0" w:rsidP="00B1346D">
      <w:pPr>
        <w:widowControl w:val="0"/>
        <w:pBdr>
          <w:top w:val="nil"/>
          <w:left w:val="nil"/>
          <w:bottom w:val="nil"/>
          <w:right w:val="nil"/>
          <w:between w:val="nil"/>
        </w:pBdr>
        <w:spacing w:before="159" w:line="276" w:lineRule="auto"/>
        <w:ind w:left="-851" w:right="-852"/>
        <w:jc w:val="both"/>
        <w:rPr>
          <w:color w:val="000000"/>
        </w:rPr>
      </w:pPr>
      <w:r>
        <w:rPr>
          <w:color w:val="000000"/>
        </w:rPr>
        <w:t>Dichas medidas estarán dirigidas tanto al restablecimiento de sus derechos como a proporcionarles habilidades y alternativas de vida, ayudándoles así a dejar atrás el ciclo de violencia en el cual se vieron involucrados.</w:t>
      </w:r>
    </w:p>
    <w:p w14:paraId="40B09916" w14:textId="3FB17C10" w:rsidR="005548A7" w:rsidRDefault="005548A7">
      <w:pPr>
        <w:widowControl w:val="0"/>
        <w:pBdr>
          <w:top w:val="nil"/>
          <w:left w:val="nil"/>
          <w:bottom w:val="nil"/>
          <w:right w:val="nil"/>
          <w:between w:val="nil"/>
        </w:pBdr>
        <w:spacing w:before="159" w:line="276" w:lineRule="auto"/>
        <w:ind w:right="621"/>
        <w:jc w:val="both"/>
        <w:rPr>
          <w:color w:val="000000"/>
        </w:rPr>
      </w:pPr>
    </w:p>
    <w:p w14:paraId="16F13EEB" w14:textId="40076D53" w:rsidR="00B1346D" w:rsidRDefault="00B1346D">
      <w:pPr>
        <w:widowControl w:val="0"/>
        <w:pBdr>
          <w:top w:val="nil"/>
          <w:left w:val="nil"/>
          <w:bottom w:val="nil"/>
          <w:right w:val="nil"/>
          <w:between w:val="nil"/>
        </w:pBdr>
        <w:spacing w:before="159" w:line="276" w:lineRule="auto"/>
        <w:ind w:right="621"/>
        <w:jc w:val="both"/>
        <w:rPr>
          <w:color w:val="000000"/>
        </w:rPr>
      </w:pPr>
    </w:p>
    <w:p w14:paraId="77F9EC94" w14:textId="49F5EB64" w:rsidR="00B1346D" w:rsidRDefault="00B1346D">
      <w:pPr>
        <w:widowControl w:val="0"/>
        <w:pBdr>
          <w:top w:val="nil"/>
          <w:left w:val="nil"/>
          <w:bottom w:val="nil"/>
          <w:right w:val="nil"/>
          <w:between w:val="nil"/>
        </w:pBdr>
        <w:spacing w:before="159" w:line="276" w:lineRule="auto"/>
        <w:ind w:right="621"/>
        <w:jc w:val="both"/>
        <w:rPr>
          <w:color w:val="000000"/>
        </w:rPr>
      </w:pPr>
    </w:p>
    <w:p w14:paraId="7A543E74" w14:textId="0CECF443" w:rsidR="00B1346D" w:rsidRDefault="00B1346D">
      <w:pPr>
        <w:widowControl w:val="0"/>
        <w:pBdr>
          <w:top w:val="nil"/>
          <w:left w:val="nil"/>
          <w:bottom w:val="nil"/>
          <w:right w:val="nil"/>
          <w:between w:val="nil"/>
        </w:pBdr>
        <w:spacing w:before="159" w:line="276" w:lineRule="auto"/>
        <w:ind w:right="621"/>
        <w:jc w:val="both"/>
        <w:rPr>
          <w:color w:val="000000"/>
        </w:rPr>
      </w:pPr>
    </w:p>
    <w:p w14:paraId="79635539" w14:textId="1C842302" w:rsidR="00B1346D" w:rsidRDefault="00B1346D">
      <w:pPr>
        <w:widowControl w:val="0"/>
        <w:pBdr>
          <w:top w:val="nil"/>
          <w:left w:val="nil"/>
          <w:bottom w:val="nil"/>
          <w:right w:val="nil"/>
          <w:between w:val="nil"/>
        </w:pBdr>
        <w:spacing w:before="159" w:line="276" w:lineRule="auto"/>
        <w:ind w:right="621"/>
        <w:jc w:val="both"/>
        <w:rPr>
          <w:color w:val="000000"/>
        </w:rPr>
      </w:pPr>
    </w:p>
    <w:p w14:paraId="143FBC86" w14:textId="77777777" w:rsidR="00B1346D" w:rsidRDefault="00B1346D">
      <w:pPr>
        <w:widowControl w:val="0"/>
        <w:pBdr>
          <w:top w:val="nil"/>
          <w:left w:val="nil"/>
          <w:bottom w:val="nil"/>
          <w:right w:val="nil"/>
          <w:between w:val="nil"/>
        </w:pBdr>
        <w:spacing w:before="159" w:line="276" w:lineRule="auto"/>
        <w:ind w:right="621"/>
        <w:jc w:val="both"/>
        <w:rPr>
          <w:color w:val="000000"/>
        </w:rPr>
      </w:pPr>
    </w:p>
    <w:p w14:paraId="51EDAD6B" w14:textId="77777777" w:rsidR="005548A7" w:rsidRDefault="00AE73F0">
      <w:pPr>
        <w:widowControl w:val="0"/>
        <w:pBdr>
          <w:top w:val="nil"/>
          <w:left w:val="nil"/>
          <w:bottom w:val="nil"/>
          <w:right w:val="nil"/>
          <w:between w:val="nil"/>
        </w:pBdr>
        <w:spacing w:before="159" w:line="276" w:lineRule="auto"/>
        <w:ind w:right="621"/>
        <w:jc w:val="both"/>
        <w:rPr>
          <w:color w:val="000000"/>
        </w:rPr>
      </w:pPr>
      <w:r>
        <w:rPr>
          <w:b/>
          <w:bCs/>
          <w:color w:val="000000"/>
        </w:rPr>
        <w:t xml:space="preserve">ARTÍCULO 7. VIGENCIA. </w:t>
      </w:r>
      <w:r>
        <w:rPr>
          <w:color w:val="000000"/>
        </w:rPr>
        <w:t>La presente ley entra en vigencia a partir de su publicación en el diario oficial y deroga las disposiciones que le sean contrarias.</w:t>
      </w:r>
    </w:p>
    <w:p w14:paraId="2622C634" w14:textId="77777777" w:rsidR="005548A7" w:rsidRDefault="005548A7">
      <w:pPr>
        <w:spacing w:line="276" w:lineRule="auto"/>
        <w:jc w:val="both"/>
      </w:pPr>
    </w:p>
    <w:p w14:paraId="1F1A74B0" w14:textId="77777777" w:rsidR="005548A7" w:rsidRDefault="005548A7">
      <w:pPr>
        <w:spacing w:line="276" w:lineRule="auto"/>
        <w:jc w:val="both"/>
      </w:pPr>
    </w:p>
    <w:p w14:paraId="54FB3577" w14:textId="77777777" w:rsidR="005548A7" w:rsidRDefault="00AE73F0">
      <w:pPr>
        <w:spacing w:line="276" w:lineRule="auto"/>
        <w:jc w:val="both"/>
      </w:pPr>
      <w:r>
        <w:t>De los congresistas;</w:t>
      </w:r>
    </w:p>
    <w:p w14:paraId="443EF28B" w14:textId="77777777" w:rsidR="005548A7" w:rsidRDefault="00AE73F0">
      <w:pPr>
        <w:spacing w:line="276" w:lineRule="auto"/>
        <w:jc w:val="both"/>
      </w:pPr>
      <w:r>
        <w:tab/>
      </w:r>
    </w:p>
    <w:p w14:paraId="3DEB8FF2" w14:textId="77777777" w:rsidR="005548A7" w:rsidRDefault="005548A7">
      <w:pPr>
        <w:spacing w:line="276" w:lineRule="auto"/>
        <w:jc w:val="both"/>
      </w:pPr>
    </w:p>
    <w:tbl>
      <w:tblPr>
        <w:tblStyle w:val="af1"/>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5548A7" w14:paraId="13C4ECFD" w14:textId="77777777">
        <w:trPr>
          <w:trHeight w:val="1959"/>
          <w:jc w:val="center"/>
        </w:trPr>
        <w:tc>
          <w:tcPr>
            <w:tcW w:w="4414" w:type="dxa"/>
          </w:tcPr>
          <w:p w14:paraId="10FDFB67" w14:textId="77777777" w:rsidR="005548A7" w:rsidRDefault="00AE73F0">
            <w:pPr>
              <w:widowControl w:val="0"/>
              <w:pBdr>
                <w:top w:val="nil"/>
                <w:left w:val="nil"/>
                <w:bottom w:val="nil"/>
                <w:right w:val="nil"/>
                <w:between w:val="nil"/>
              </w:pBdr>
              <w:spacing w:before="15" w:line="276" w:lineRule="auto"/>
              <w:ind w:right="687"/>
              <w:rPr>
                <w:color w:val="000000"/>
              </w:rPr>
            </w:pPr>
            <w:r>
              <w:rPr>
                <w:color w:val="000000"/>
              </w:rPr>
              <w:br/>
            </w:r>
          </w:p>
          <w:p w14:paraId="7AA252A4" w14:textId="77777777" w:rsidR="005548A7" w:rsidRDefault="005548A7">
            <w:pPr>
              <w:widowControl w:val="0"/>
              <w:pBdr>
                <w:top w:val="nil"/>
                <w:left w:val="nil"/>
                <w:bottom w:val="nil"/>
                <w:right w:val="nil"/>
                <w:between w:val="nil"/>
              </w:pBdr>
              <w:spacing w:before="15" w:line="276" w:lineRule="auto"/>
              <w:ind w:right="687"/>
              <w:rPr>
                <w:color w:val="000000"/>
              </w:rPr>
            </w:pPr>
          </w:p>
          <w:p w14:paraId="40494E92"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7580D95"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80DDF19"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Carlos Felipe Quintero Ovalle</w:t>
            </w:r>
          </w:p>
          <w:p w14:paraId="7734B757"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Coordinador ponente</w:t>
            </w:r>
          </w:p>
          <w:p w14:paraId="3C6A8F13" w14:textId="77777777" w:rsidR="005548A7" w:rsidRDefault="00AE73F0">
            <w:pPr>
              <w:widowControl w:val="0"/>
              <w:pBdr>
                <w:top w:val="nil"/>
                <w:left w:val="nil"/>
                <w:bottom w:val="nil"/>
                <w:right w:val="nil"/>
                <w:between w:val="nil"/>
              </w:pBdr>
              <w:spacing w:before="15" w:line="276" w:lineRule="auto"/>
              <w:ind w:left="697" w:right="687"/>
              <w:jc w:val="center"/>
              <w:rPr>
                <w:color w:val="000000"/>
              </w:rPr>
            </w:pPr>
            <w:r>
              <w:rPr>
                <w:b/>
                <w:bCs/>
                <w:color w:val="000000"/>
              </w:rPr>
              <w:t>Representante a la Cámara</w:t>
            </w:r>
          </w:p>
        </w:tc>
        <w:tc>
          <w:tcPr>
            <w:tcW w:w="4414" w:type="dxa"/>
          </w:tcPr>
          <w:p w14:paraId="5EFF9927" w14:textId="77777777" w:rsidR="005548A7" w:rsidRDefault="005548A7">
            <w:pPr>
              <w:widowControl w:val="0"/>
              <w:pBdr>
                <w:top w:val="nil"/>
                <w:left w:val="nil"/>
                <w:bottom w:val="nil"/>
                <w:right w:val="nil"/>
                <w:between w:val="nil"/>
              </w:pBdr>
              <w:spacing w:line="276" w:lineRule="auto"/>
              <w:rPr>
                <w:color w:val="000000"/>
              </w:rPr>
            </w:pPr>
          </w:p>
          <w:p w14:paraId="0EA3516D" w14:textId="77777777" w:rsidR="005548A7" w:rsidRDefault="005548A7">
            <w:pPr>
              <w:widowControl w:val="0"/>
              <w:pBdr>
                <w:top w:val="nil"/>
                <w:left w:val="nil"/>
                <w:bottom w:val="nil"/>
                <w:right w:val="nil"/>
                <w:between w:val="nil"/>
              </w:pBdr>
              <w:spacing w:line="276" w:lineRule="auto"/>
              <w:rPr>
                <w:color w:val="000000"/>
              </w:rPr>
            </w:pPr>
          </w:p>
          <w:p w14:paraId="2A77776C" w14:textId="77777777" w:rsidR="005548A7" w:rsidRDefault="005548A7">
            <w:pPr>
              <w:widowControl w:val="0"/>
              <w:pBdr>
                <w:top w:val="nil"/>
                <w:left w:val="nil"/>
                <w:bottom w:val="nil"/>
                <w:right w:val="nil"/>
                <w:between w:val="nil"/>
              </w:pBdr>
              <w:spacing w:line="276" w:lineRule="auto"/>
              <w:ind w:right="250"/>
              <w:rPr>
                <w:color w:val="000000"/>
              </w:rPr>
            </w:pPr>
          </w:p>
          <w:p w14:paraId="442D463F"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17ECBAD4"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Ana Paola García Soto</w:t>
            </w:r>
          </w:p>
          <w:p w14:paraId="6FC8059E"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Coordinadora ponente</w:t>
            </w:r>
          </w:p>
          <w:p w14:paraId="678C7DD9" w14:textId="77777777" w:rsidR="005548A7" w:rsidRDefault="00AE73F0">
            <w:pPr>
              <w:widowControl w:val="0"/>
              <w:pBdr>
                <w:top w:val="nil"/>
                <w:left w:val="nil"/>
                <w:bottom w:val="nil"/>
                <w:right w:val="nil"/>
                <w:between w:val="nil"/>
              </w:pBdr>
              <w:spacing w:line="276" w:lineRule="auto"/>
              <w:ind w:left="697" w:right="689"/>
              <w:jc w:val="center"/>
              <w:rPr>
                <w:color w:val="000000"/>
              </w:rPr>
            </w:pPr>
            <w:r>
              <w:rPr>
                <w:b/>
                <w:bCs/>
                <w:color w:val="000000"/>
              </w:rPr>
              <w:t>Representante a la Cámara</w:t>
            </w:r>
          </w:p>
        </w:tc>
      </w:tr>
      <w:tr w:rsidR="005548A7" w14:paraId="24B0CF58" w14:textId="77777777">
        <w:trPr>
          <w:trHeight w:val="1656"/>
          <w:jc w:val="center"/>
        </w:trPr>
        <w:tc>
          <w:tcPr>
            <w:tcW w:w="4414" w:type="dxa"/>
          </w:tcPr>
          <w:p w14:paraId="04C462C2" w14:textId="77777777" w:rsidR="005548A7" w:rsidRDefault="005548A7">
            <w:pPr>
              <w:widowControl w:val="0"/>
              <w:pBdr>
                <w:top w:val="nil"/>
                <w:left w:val="nil"/>
                <w:bottom w:val="nil"/>
                <w:right w:val="nil"/>
                <w:between w:val="nil"/>
              </w:pBdr>
              <w:spacing w:line="276" w:lineRule="auto"/>
              <w:ind w:left="757"/>
              <w:rPr>
                <w:color w:val="000000"/>
              </w:rPr>
            </w:pPr>
          </w:p>
          <w:p w14:paraId="7D0D4C78"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23B86F1"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0B47C08"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Hernán Darío Cadavid Márquez</w:t>
            </w:r>
          </w:p>
          <w:p w14:paraId="67070663"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138CFFC0" w14:textId="77777777" w:rsidR="005548A7" w:rsidRDefault="00AE73F0">
            <w:pPr>
              <w:widowControl w:val="0"/>
              <w:pBdr>
                <w:top w:val="nil"/>
                <w:left w:val="nil"/>
                <w:bottom w:val="nil"/>
                <w:right w:val="nil"/>
                <w:between w:val="nil"/>
              </w:pBdr>
              <w:spacing w:before="1" w:line="276" w:lineRule="auto"/>
              <w:ind w:left="697" w:right="692"/>
              <w:jc w:val="center"/>
              <w:rPr>
                <w:color w:val="000000"/>
              </w:rPr>
            </w:pPr>
            <w:r>
              <w:rPr>
                <w:b/>
                <w:bCs/>
                <w:color w:val="000000"/>
              </w:rPr>
              <w:t>Representante a la Cámara</w:t>
            </w:r>
          </w:p>
        </w:tc>
        <w:tc>
          <w:tcPr>
            <w:tcW w:w="4414" w:type="dxa"/>
          </w:tcPr>
          <w:p w14:paraId="233C1EED"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547B2A16"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140A6C7B" w14:textId="77777777" w:rsidR="005548A7" w:rsidRDefault="005548A7">
            <w:pPr>
              <w:widowControl w:val="0"/>
              <w:pBdr>
                <w:top w:val="nil"/>
                <w:left w:val="nil"/>
                <w:bottom w:val="nil"/>
                <w:right w:val="nil"/>
                <w:between w:val="nil"/>
              </w:pBdr>
              <w:spacing w:before="1" w:line="276" w:lineRule="auto"/>
              <w:ind w:left="697" w:right="687"/>
              <w:jc w:val="center"/>
              <w:rPr>
                <w:color w:val="000000"/>
              </w:rPr>
            </w:pPr>
          </w:p>
          <w:p w14:paraId="6EF06008"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Marlene Castillo Torres</w:t>
            </w:r>
          </w:p>
          <w:p w14:paraId="16A0F956"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 xml:space="preserve"> Ponente</w:t>
            </w:r>
          </w:p>
          <w:p w14:paraId="388A1768" w14:textId="77777777" w:rsidR="005548A7" w:rsidRDefault="00AE73F0">
            <w:pPr>
              <w:widowControl w:val="0"/>
              <w:pBdr>
                <w:top w:val="nil"/>
                <w:left w:val="nil"/>
                <w:bottom w:val="nil"/>
                <w:right w:val="nil"/>
                <w:between w:val="nil"/>
              </w:pBdr>
              <w:spacing w:line="276" w:lineRule="auto"/>
              <w:ind w:left="697" w:right="689"/>
              <w:jc w:val="center"/>
              <w:rPr>
                <w:color w:val="000000"/>
              </w:rPr>
            </w:pPr>
            <w:r>
              <w:rPr>
                <w:b/>
                <w:bCs/>
                <w:color w:val="000000"/>
              </w:rPr>
              <w:t>Representante a la Cámara</w:t>
            </w:r>
          </w:p>
        </w:tc>
      </w:tr>
      <w:tr w:rsidR="005548A7" w14:paraId="4013C618" w14:textId="77777777">
        <w:trPr>
          <w:trHeight w:val="1656"/>
          <w:jc w:val="center"/>
        </w:trPr>
        <w:tc>
          <w:tcPr>
            <w:tcW w:w="4414" w:type="dxa"/>
          </w:tcPr>
          <w:p w14:paraId="2E0F1F4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53015D4"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70C2257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324B3C0"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Luis Alberto Albán</w:t>
            </w:r>
          </w:p>
          <w:p w14:paraId="1210C576"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28740B3F" w14:textId="77777777" w:rsidR="005548A7" w:rsidRDefault="00AE73F0">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06E03F64"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3EC8816"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42DAD01"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752C040"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Juan Manuel Cortes Dueñas</w:t>
            </w:r>
          </w:p>
          <w:p w14:paraId="6CA63CA0"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4070BD1D"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r w:rsidR="005548A7" w14:paraId="041C58F9" w14:textId="77777777">
        <w:trPr>
          <w:trHeight w:val="1656"/>
          <w:jc w:val="center"/>
        </w:trPr>
        <w:tc>
          <w:tcPr>
            <w:tcW w:w="4414" w:type="dxa"/>
          </w:tcPr>
          <w:p w14:paraId="51A36846"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4E4324E"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416A8AE4"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2F5F1B48"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Heráclito </w:t>
            </w:r>
            <w:proofErr w:type="spellStart"/>
            <w:r>
              <w:rPr>
                <w:b/>
                <w:bCs/>
                <w:color w:val="000000"/>
              </w:rPr>
              <w:t>Landinez</w:t>
            </w:r>
            <w:proofErr w:type="spellEnd"/>
            <w:r>
              <w:rPr>
                <w:b/>
                <w:bCs/>
                <w:color w:val="000000"/>
              </w:rPr>
              <w:t xml:space="preserve"> Suarez</w:t>
            </w:r>
          </w:p>
          <w:p w14:paraId="6EA65373"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7DDC48C0" w14:textId="77777777" w:rsidR="005548A7" w:rsidRDefault="00AE73F0">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06DFF633"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8F4AD29"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DA3E54C"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53A0618F"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Santiago Osorio Marín</w:t>
            </w:r>
          </w:p>
          <w:p w14:paraId="4ACB99B1"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7FD406F8"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r w:rsidR="005548A7" w14:paraId="0F511515" w14:textId="77777777">
        <w:trPr>
          <w:trHeight w:val="1656"/>
          <w:jc w:val="center"/>
        </w:trPr>
        <w:tc>
          <w:tcPr>
            <w:tcW w:w="4414" w:type="dxa"/>
          </w:tcPr>
          <w:p w14:paraId="4E8E0C1E" w14:textId="77777777" w:rsidR="005548A7" w:rsidRDefault="005548A7">
            <w:pPr>
              <w:widowControl w:val="0"/>
              <w:pBdr>
                <w:top w:val="nil"/>
                <w:left w:val="nil"/>
                <w:bottom w:val="nil"/>
                <w:right w:val="nil"/>
                <w:between w:val="nil"/>
              </w:pBdr>
              <w:spacing w:line="276" w:lineRule="auto"/>
              <w:ind w:right="248"/>
              <w:rPr>
                <w:color w:val="000000"/>
              </w:rPr>
            </w:pPr>
          </w:p>
          <w:p w14:paraId="3A73B590"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040926EA"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6E268B10"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Oscar Rodrigo Campo Hurtado</w:t>
            </w:r>
          </w:p>
          <w:p w14:paraId="57B1DD85"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5D8C2922" w14:textId="77777777" w:rsidR="005548A7" w:rsidRDefault="00AE73F0">
            <w:pPr>
              <w:widowControl w:val="0"/>
              <w:pBdr>
                <w:top w:val="nil"/>
                <w:left w:val="nil"/>
                <w:bottom w:val="nil"/>
                <w:right w:val="nil"/>
                <w:between w:val="nil"/>
              </w:pBdr>
              <w:spacing w:line="276" w:lineRule="auto"/>
              <w:ind w:left="757"/>
              <w:rPr>
                <w:color w:val="000000"/>
              </w:rPr>
            </w:pPr>
            <w:r>
              <w:rPr>
                <w:b/>
                <w:bCs/>
                <w:color w:val="000000"/>
              </w:rPr>
              <w:t>Representante a la Cámara</w:t>
            </w:r>
          </w:p>
        </w:tc>
        <w:tc>
          <w:tcPr>
            <w:tcW w:w="4414" w:type="dxa"/>
          </w:tcPr>
          <w:p w14:paraId="6512D3D1"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E54EA4B"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3AAD1244" w14:textId="77777777" w:rsidR="005548A7" w:rsidRDefault="005548A7">
            <w:pPr>
              <w:widowControl w:val="0"/>
              <w:pBdr>
                <w:top w:val="nil"/>
                <w:left w:val="nil"/>
                <w:bottom w:val="nil"/>
                <w:right w:val="nil"/>
                <w:between w:val="nil"/>
              </w:pBdr>
              <w:spacing w:line="276" w:lineRule="auto"/>
              <w:ind w:left="255" w:right="248"/>
              <w:jc w:val="center"/>
              <w:rPr>
                <w:color w:val="000000"/>
              </w:rPr>
            </w:pPr>
          </w:p>
          <w:p w14:paraId="1CA29E6F"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James Hermenegildo Mosquera Torres</w:t>
            </w:r>
          </w:p>
          <w:p w14:paraId="25A4D919" w14:textId="77777777" w:rsidR="005548A7" w:rsidRDefault="00AE73F0">
            <w:pPr>
              <w:widowControl w:val="0"/>
              <w:pBdr>
                <w:top w:val="nil"/>
                <w:left w:val="nil"/>
                <w:bottom w:val="nil"/>
                <w:right w:val="nil"/>
                <w:between w:val="nil"/>
              </w:pBdr>
              <w:spacing w:line="276" w:lineRule="auto"/>
              <w:ind w:left="255" w:right="248"/>
              <w:jc w:val="center"/>
              <w:rPr>
                <w:color w:val="000000"/>
              </w:rPr>
            </w:pPr>
            <w:r>
              <w:rPr>
                <w:b/>
                <w:bCs/>
                <w:color w:val="000000"/>
              </w:rPr>
              <w:t xml:space="preserve"> Ponente</w:t>
            </w:r>
          </w:p>
          <w:p w14:paraId="40296694" w14:textId="77777777" w:rsidR="005548A7" w:rsidRDefault="00AE73F0">
            <w:pPr>
              <w:widowControl w:val="0"/>
              <w:pBdr>
                <w:top w:val="nil"/>
                <w:left w:val="nil"/>
                <w:bottom w:val="nil"/>
                <w:right w:val="nil"/>
                <w:between w:val="nil"/>
              </w:pBdr>
              <w:spacing w:before="1" w:line="276" w:lineRule="auto"/>
              <w:ind w:left="697" w:right="687"/>
              <w:jc w:val="center"/>
              <w:rPr>
                <w:color w:val="000000"/>
              </w:rPr>
            </w:pPr>
            <w:r>
              <w:rPr>
                <w:b/>
                <w:bCs/>
                <w:color w:val="000000"/>
              </w:rPr>
              <w:t>Representante a la Cámara</w:t>
            </w:r>
          </w:p>
        </w:tc>
      </w:tr>
    </w:tbl>
    <w:p w14:paraId="34A28DE3" w14:textId="77777777" w:rsidR="005548A7" w:rsidRDefault="005548A7">
      <w:pPr>
        <w:spacing w:line="276" w:lineRule="auto"/>
      </w:pPr>
    </w:p>
    <w:sectPr w:rsidR="005548A7" w:rsidSect="00F41688">
      <w:headerReference w:type="default" r:id="rId57"/>
      <w:footerReference w:type="default" r:id="rId58"/>
      <w:pgSz w:w="11906" w:h="16838" w:code="9"/>
      <w:pgMar w:top="1269" w:right="1701" w:bottom="1276" w:left="1701" w:header="425" w:footer="30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34285" w14:textId="77777777" w:rsidR="009460B4" w:rsidRDefault="009460B4">
      <w:r>
        <w:separator/>
      </w:r>
    </w:p>
  </w:endnote>
  <w:endnote w:type="continuationSeparator" w:id="0">
    <w:p w14:paraId="212D1554" w14:textId="77777777" w:rsidR="009460B4" w:rsidRDefault="0094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EADAD080-5CA7-4C61-BBD2-C0A04BA865F1}"/>
    <w:embedBold r:id="rId2" w:fontKey="{B4ABACB0-CBD2-48AB-B741-771C15D56950}"/>
    <w:embedItalic r:id="rId3" w:fontKey="{0EA140A7-B53C-42E1-9D7F-D282B9F3FF48}"/>
    <w:embedBoldItalic r:id="rId4" w:fontKey="{9C038BFA-B49A-450C-82AB-A8814F664BD2}"/>
  </w:font>
  <w:font w:name="Georgia">
    <w:panose1 w:val="02040502050405020303"/>
    <w:charset w:val="00"/>
    <w:family w:val="roman"/>
    <w:pitch w:val="variable"/>
    <w:sig w:usb0="00000287" w:usb1="00000000" w:usb2="00000000" w:usb3="00000000" w:csb0="0000009F" w:csb1="00000000"/>
    <w:embedItalic r:id="rId5" w:fontKey="{4516C1E7-D849-419B-8015-65EB0F34BC9A}"/>
  </w:font>
  <w:font w:name="Segoe UI">
    <w:panose1 w:val="020B0502040204020203"/>
    <w:charset w:val="00"/>
    <w:family w:val="swiss"/>
    <w:pitch w:val="variable"/>
    <w:sig w:usb0="E4002EFF" w:usb1="C000E47F" w:usb2="00000009" w:usb3="00000000" w:csb0="000001FF" w:csb1="00000000"/>
    <w:embedRegular r:id="rId6" w:fontKey="{BB0CC298-F436-4AB3-A261-2E2C2EF258ED}"/>
  </w:font>
  <w:font w:name="Roboto">
    <w:altName w:val="Times New Roman"/>
    <w:charset w:val="00"/>
    <w:family w:val="auto"/>
    <w:pitch w:val="variable"/>
    <w:sig w:usb0="00000001" w:usb1="5000217F" w:usb2="00000021" w:usb3="00000000" w:csb0="0000019F" w:csb1="00000000"/>
    <w:embedRegular r:id="rId7" w:fontKey="{DF7E99E6-CDB8-4C8A-90AF-3C37B3DAD274}"/>
  </w:font>
  <w:font w:name="Carlito">
    <w:altName w:val="Calibri"/>
    <w:charset w:val="00"/>
    <w:family w:val="auto"/>
    <w:pitch w:val="default"/>
    <w:embedRegular r:id="rId8" w:fontKey="{7A45C6D5-A12C-4A4C-902A-BDD812475641}"/>
  </w:font>
  <w:font w:name="Cambria">
    <w:panose1 w:val="02040503050406030204"/>
    <w:charset w:val="00"/>
    <w:family w:val="roman"/>
    <w:pitch w:val="variable"/>
    <w:sig w:usb0="A00002EF" w:usb1="4000004B" w:usb2="00000000" w:usb3="00000000" w:csb0="0000019F" w:csb1="00000000"/>
    <w:embedRegular r:id="rId9" w:fontKey="{0F21EA10-64EF-4C12-A6CF-0CFAD5F1F0A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E4AC6" w14:textId="363A17C5" w:rsidR="00AE73F0" w:rsidRDefault="00AE73F0">
    <w:pPr>
      <w:jc w:val="right"/>
    </w:pPr>
    <w:r>
      <w:fldChar w:fldCharType="begin"/>
    </w:r>
    <w:r>
      <w:instrText>PAGE</w:instrText>
    </w:r>
    <w:r>
      <w:fldChar w:fldCharType="separate"/>
    </w:r>
    <w:r w:rsidR="00A269B7">
      <w:rPr>
        <w:noProof/>
      </w:rPr>
      <w:t>19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66FED" w14:textId="77777777" w:rsidR="00AE73F0" w:rsidRDefault="00AE73F0">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A4165" w14:textId="77777777" w:rsidR="009460B4" w:rsidRDefault="009460B4">
      <w:r>
        <w:separator/>
      </w:r>
    </w:p>
  </w:footnote>
  <w:footnote w:type="continuationSeparator" w:id="0">
    <w:p w14:paraId="474F17DB" w14:textId="77777777" w:rsidR="009460B4" w:rsidRDefault="009460B4">
      <w:r>
        <w:continuationSeparator/>
      </w:r>
    </w:p>
  </w:footnote>
  <w:footnote w:id="1">
    <w:p w14:paraId="6F993839" w14:textId="77777777" w:rsidR="00AE73F0" w:rsidRDefault="00AE73F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C-507 de 2008. Magistrado Ponente: </w:t>
      </w:r>
      <w:r>
        <w:rPr>
          <w:color w:val="000000"/>
          <w:sz w:val="20"/>
          <w:szCs w:val="20"/>
          <w:highlight w:val="white"/>
        </w:rPr>
        <w:t xml:space="preserve">Jaime Córdoba Triviño. </w:t>
      </w:r>
      <w:r>
        <w:rPr>
          <w:color w:val="000000"/>
          <w:sz w:val="20"/>
          <w:szCs w:val="20"/>
        </w:rPr>
        <w:t xml:space="preserve">Recuperada de: </w:t>
      </w:r>
      <w:hyperlink r:id="rId1">
        <w:r>
          <w:rPr>
            <w:color w:val="0563C1"/>
            <w:sz w:val="20"/>
            <w:szCs w:val="20"/>
            <w:u w:val="single"/>
          </w:rPr>
          <w:t>https://www.corteconstitucional.gov.co/relatoria/2008/C-507-08.htm</w:t>
        </w:r>
      </w:hyperlink>
      <w:r>
        <w:rPr>
          <w:color w:val="000000"/>
          <w:sz w:val="20"/>
          <w:szCs w:val="20"/>
        </w:rPr>
        <w:t xml:space="preserve"> </w:t>
      </w:r>
    </w:p>
  </w:footnote>
  <w:footnote w:id="2">
    <w:p w14:paraId="640ECC5B" w14:textId="77777777" w:rsidR="00AE73F0" w:rsidRDefault="00AE73F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C-866 de 2010. Magistrado Ponente: </w:t>
      </w:r>
      <w:r>
        <w:rPr>
          <w:color w:val="000000"/>
          <w:sz w:val="20"/>
          <w:szCs w:val="20"/>
          <w:highlight w:val="white"/>
        </w:rPr>
        <w:t xml:space="preserve">Jorge Ignacio </w:t>
      </w:r>
      <w:proofErr w:type="spellStart"/>
      <w:r>
        <w:rPr>
          <w:color w:val="000000"/>
          <w:sz w:val="20"/>
          <w:szCs w:val="20"/>
          <w:highlight w:val="white"/>
        </w:rPr>
        <w:t>Pretelt</w:t>
      </w:r>
      <w:proofErr w:type="spellEnd"/>
      <w:r>
        <w:rPr>
          <w:color w:val="000000"/>
          <w:sz w:val="20"/>
          <w:szCs w:val="20"/>
          <w:highlight w:val="white"/>
        </w:rPr>
        <w:t xml:space="preserve"> </w:t>
      </w:r>
      <w:proofErr w:type="spellStart"/>
      <w:r>
        <w:rPr>
          <w:color w:val="000000"/>
          <w:sz w:val="20"/>
          <w:szCs w:val="20"/>
          <w:highlight w:val="white"/>
        </w:rPr>
        <w:t>Chaljub</w:t>
      </w:r>
      <w:proofErr w:type="spellEnd"/>
      <w:r>
        <w:rPr>
          <w:color w:val="000000"/>
          <w:sz w:val="20"/>
          <w:szCs w:val="20"/>
          <w:highlight w:val="white"/>
        </w:rPr>
        <w:t xml:space="preserve">. </w:t>
      </w:r>
      <w:r>
        <w:rPr>
          <w:color w:val="000000"/>
          <w:sz w:val="20"/>
          <w:szCs w:val="20"/>
        </w:rPr>
        <w:t xml:space="preserve">Recuperada de: </w:t>
      </w:r>
      <w:hyperlink r:id="rId2">
        <w:r>
          <w:rPr>
            <w:color w:val="0563C1"/>
            <w:sz w:val="20"/>
            <w:szCs w:val="20"/>
            <w:u w:val="single"/>
          </w:rPr>
          <w:t>https://www.corteconstitucional.gov.co/RELATORIA/2010/C-866-10.htm</w:t>
        </w:r>
      </w:hyperlink>
      <w:r>
        <w:rPr>
          <w:color w:val="000000"/>
          <w:sz w:val="20"/>
          <w:szCs w:val="20"/>
        </w:rPr>
        <w:t xml:space="preserve"> </w:t>
      </w:r>
    </w:p>
  </w:footnote>
  <w:footnote w:id="3">
    <w:p w14:paraId="26C29D65" w14:textId="77777777" w:rsidR="00AE73F0" w:rsidRDefault="00AE73F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Constitucional. Sentencia C-502 de 2007. Magistrado Ponente: </w:t>
      </w:r>
      <w:r>
        <w:rPr>
          <w:color w:val="000000"/>
          <w:sz w:val="20"/>
          <w:szCs w:val="20"/>
          <w:highlight w:val="white"/>
        </w:rPr>
        <w:t>Manuel José Cepeda Espinosa.</w:t>
      </w:r>
      <w:r>
        <w:rPr>
          <w:color w:val="000000"/>
          <w:sz w:val="20"/>
          <w:szCs w:val="20"/>
        </w:rPr>
        <w:t xml:space="preserve"> Recuperada de: </w:t>
      </w:r>
      <w:hyperlink r:id="rId3">
        <w:r>
          <w:rPr>
            <w:color w:val="0563C1"/>
            <w:sz w:val="20"/>
            <w:szCs w:val="20"/>
            <w:u w:val="single"/>
          </w:rPr>
          <w:t>https://www.corteconstitucional.gov.co/relatoria/2007/c-502-07.htm</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32D1F" w14:textId="77777777" w:rsidR="00AE73F0" w:rsidRDefault="00AE73F0">
    <w:pPr>
      <w:pBdr>
        <w:top w:val="nil"/>
        <w:left w:val="nil"/>
        <w:bottom w:val="nil"/>
        <w:right w:val="nil"/>
        <w:between w:val="nil"/>
      </w:pBdr>
      <w:tabs>
        <w:tab w:val="center" w:pos="4419"/>
        <w:tab w:val="right" w:pos="8838"/>
      </w:tabs>
      <w:jc w:val="center"/>
      <w:rPr>
        <w:color w:val="000000"/>
      </w:rPr>
    </w:pPr>
    <w:r>
      <w:rPr>
        <w:noProof/>
        <w:color w:val="000000"/>
        <w:lang w:val="es-CO"/>
      </w:rPr>
      <w:drawing>
        <wp:inline distT="0" distB="0" distL="114300" distR="114300" wp14:anchorId="04BEA75B" wp14:editId="21270056">
          <wp:extent cx="2607945" cy="776605"/>
          <wp:effectExtent l="0" t="0" r="0" b="0"/>
          <wp:docPr id="52" name="image3.png" descr="Qué es la Cámara? - Cámara de representantes"/>
          <wp:cNvGraphicFramePr/>
          <a:graphic xmlns:a="http://schemas.openxmlformats.org/drawingml/2006/main">
            <a:graphicData uri="http://schemas.openxmlformats.org/drawingml/2006/picture">
              <pic:pic xmlns:pic="http://schemas.openxmlformats.org/drawingml/2006/picture">
                <pic:nvPicPr>
                  <pic:cNvPr id="0" name="image3.png" descr="Qué es la Cámara? - Cámara de representantes"/>
                  <pic:cNvPicPr preferRelativeResize="0"/>
                </pic:nvPicPr>
                <pic:blipFill>
                  <a:blip r:embed="rId1"/>
                  <a:srcRect/>
                  <a:stretch>
                    <a:fillRect/>
                  </a:stretch>
                </pic:blipFill>
                <pic:spPr>
                  <a:xfrm>
                    <a:off x="0" y="0"/>
                    <a:ext cx="2607945" cy="776605"/>
                  </a:xfrm>
                  <a:prstGeom prst="rect">
                    <a:avLst/>
                  </a:prstGeom>
                  <a:ln/>
                </pic:spPr>
              </pic:pic>
            </a:graphicData>
          </a:graphic>
        </wp:inline>
      </w:drawing>
    </w:r>
  </w:p>
  <w:p w14:paraId="0756C286" w14:textId="77777777" w:rsidR="00AE73F0" w:rsidRDefault="00AE73F0">
    <w:pPr>
      <w:pBdr>
        <w:top w:val="nil"/>
        <w:left w:val="nil"/>
        <w:bottom w:val="nil"/>
        <w:right w:val="nil"/>
        <w:between w:val="nil"/>
      </w:pBdr>
      <w:tabs>
        <w:tab w:val="center" w:pos="4419"/>
        <w:tab w:val="right" w:pos="8838"/>
      </w:tabs>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F62B" w14:textId="3F52956B" w:rsidR="00AE73F0" w:rsidRDefault="00652916">
    <w:pPr>
      <w:widowControl w:val="0"/>
      <w:pBdr>
        <w:top w:val="nil"/>
        <w:left w:val="nil"/>
        <w:bottom w:val="nil"/>
        <w:right w:val="nil"/>
        <w:between w:val="nil"/>
      </w:pBdr>
      <w:spacing w:line="14" w:lineRule="auto"/>
      <w:rPr>
        <w:rFonts w:ascii="Carlito" w:eastAsia="Carlito" w:hAnsi="Carlito" w:cs="Carlito"/>
        <w:color w:val="000000"/>
        <w:sz w:val="2"/>
        <w:szCs w:val="2"/>
      </w:rPr>
    </w:pPr>
    <w:r>
      <w:rPr>
        <w:rFonts w:ascii="Carlito" w:eastAsia="Carlito" w:hAnsi="Carlito" w:cs="Carlito"/>
        <w:noProof/>
        <w:color w:val="000000"/>
        <w:lang w:val="es-CO"/>
      </w:rPr>
      <w:drawing>
        <wp:anchor distT="0" distB="0" distL="0" distR="0" simplePos="0" relativeHeight="251660288" behindDoc="1" locked="0" layoutInCell="1" hidden="0" allowOverlap="1" wp14:anchorId="5E3B0847" wp14:editId="7CDEAB15">
          <wp:simplePos x="0" y="0"/>
          <wp:positionH relativeFrom="margin">
            <wp:align>center</wp:align>
          </wp:positionH>
          <wp:positionV relativeFrom="page">
            <wp:posOffset>314873</wp:posOffset>
          </wp:positionV>
          <wp:extent cx="2144110" cy="772510"/>
          <wp:effectExtent l="0" t="0" r="8890" b="8890"/>
          <wp:wrapNone/>
          <wp:docPr id="120916305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44110" cy="77251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82705" w14:textId="77777777" w:rsidR="00AE73F0" w:rsidRDefault="00AE73F0">
    <w:pPr>
      <w:widowControl w:val="0"/>
      <w:pBdr>
        <w:top w:val="nil"/>
        <w:left w:val="nil"/>
        <w:bottom w:val="nil"/>
        <w:right w:val="nil"/>
        <w:between w:val="nil"/>
      </w:pBdr>
      <w:spacing w:line="14" w:lineRule="auto"/>
      <w:rPr>
        <w:rFonts w:ascii="Carlito" w:eastAsia="Carlito" w:hAnsi="Carlito" w:cs="Carlito"/>
        <w:color w:val="000000"/>
        <w:sz w:val="20"/>
        <w:szCs w:val="20"/>
      </w:rPr>
    </w:pPr>
    <w:r>
      <w:rPr>
        <w:rFonts w:ascii="Carlito" w:eastAsia="Carlito" w:hAnsi="Carlito" w:cs="Carlito"/>
        <w:noProof/>
        <w:color w:val="000000"/>
        <w:lang w:val="es-CO"/>
      </w:rPr>
      <w:drawing>
        <wp:anchor distT="0" distB="0" distL="0" distR="0" simplePos="0" relativeHeight="251658240" behindDoc="1" locked="0" layoutInCell="1" hidden="0" allowOverlap="1" wp14:anchorId="7044B882" wp14:editId="08EF206A">
          <wp:simplePos x="0" y="0"/>
          <wp:positionH relativeFrom="margin">
            <wp:align>center</wp:align>
          </wp:positionH>
          <wp:positionV relativeFrom="topMargin">
            <wp:posOffset>252095</wp:posOffset>
          </wp:positionV>
          <wp:extent cx="2081049" cy="745140"/>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81049" cy="74514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A2589" w14:textId="77777777" w:rsidR="00AE73F0" w:rsidRDefault="00AE73F0">
    <w:pPr>
      <w:pBdr>
        <w:top w:val="nil"/>
        <w:left w:val="nil"/>
        <w:bottom w:val="nil"/>
        <w:right w:val="nil"/>
        <w:between w:val="nil"/>
      </w:pBdr>
      <w:tabs>
        <w:tab w:val="left" w:pos="7833"/>
      </w:tabs>
      <w:ind w:left="-284"/>
      <w:jc w:val="center"/>
      <w:rPr>
        <w:color w:val="000000"/>
      </w:rPr>
    </w:pPr>
    <w:r>
      <w:rPr>
        <w:noProof/>
        <w:lang w:val="es-CO"/>
      </w:rPr>
      <w:drawing>
        <wp:inline distT="0" distB="0" distL="114300" distR="114300" wp14:anchorId="7049481B" wp14:editId="46601883">
          <wp:extent cx="2449830" cy="721360"/>
          <wp:effectExtent l="0" t="0" r="0" b="0"/>
          <wp:docPr id="1209163053" name="image3.png" descr="Qué es la Cámara? - Cámara de representantes"/>
          <wp:cNvGraphicFramePr/>
          <a:graphic xmlns:a="http://schemas.openxmlformats.org/drawingml/2006/main">
            <a:graphicData uri="http://schemas.openxmlformats.org/drawingml/2006/picture">
              <pic:pic xmlns:pic="http://schemas.openxmlformats.org/drawingml/2006/picture">
                <pic:nvPicPr>
                  <pic:cNvPr id="0" name="image3.png" descr="Qué es la Cámara? - Cámara de representantes"/>
                  <pic:cNvPicPr preferRelativeResize="0"/>
                </pic:nvPicPr>
                <pic:blipFill>
                  <a:blip r:embed="rId1"/>
                  <a:srcRect/>
                  <a:stretch>
                    <a:fillRect/>
                  </a:stretch>
                </pic:blipFill>
                <pic:spPr>
                  <a:xfrm>
                    <a:off x="0" y="0"/>
                    <a:ext cx="2449830" cy="7213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B086C"/>
    <w:multiLevelType w:val="multilevel"/>
    <w:tmpl w:val="7F06A60E"/>
    <w:lvl w:ilvl="0">
      <w:start w:val="1"/>
      <w:numFmt w:val="upperRoman"/>
      <w:lvlText w:val="%1."/>
      <w:lvlJc w:val="left"/>
      <w:pPr>
        <w:ind w:left="462" w:hanging="200"/>
      </w:pPr>
      <w:rPr>
        <w:rFonts w:ascii="Times New Roman" w:eastAsia="Times New Roman" w:hAnsi="Times New Roman" w:cs="Times New Roman"/>
        <w:b w:val="0"/>
        <w:bCs w:val="0"/>
        <w:i/>
        <w:iCs/>
        <w:sz w:val="24"/>
        <w:szCs w:val="24"/>
        <w:vertAlign w:val="baseline"/>
      </w:rPr>
    </w:lvl>
    <w:lvl w:ilvl="1">
      <w:numFmt w:val="bullet"/>
      <w:lvlText w:val="•"/>
      <w:lvlJc w:val="left"/>
      <w:pPr>
        <w:ind w:left="1386" w:hanging="200"/>
      </w:pPr>
      <w:rPr>
        <w:vertAlign w:val="baseline"/>
      </w:rPr>
    </w:lvl>
    <w:lvl w:ilvl="2">
      <w:numFmt w:val="bullet"/>
      <w:lvlText w:val="•"/>
      <w:lvlJc w:val="left"/>
      <w:pPr>
        <w:ind w:left="2312" w:hanging="200"/>
      </w:pPr>
      <w:rPr>
        <w:vertAlign w:val="baseline"/>
      </w:rPr>
    </w:lvl>
    <w:lvl w:ilvl="3">
      <w:numFmt w:val="bullet"/>
      <w:lvlText w:val="•"/>
      <w:lvlJc w:val="left"/>
      <w:pPr>
        <w:ind w:left="3238" w:hanging="200"/>
      </w:pPr>
      <w:rPr>
        <w:vertAlign w:val="baseline"/>
      </w:rPr>
    </w:lvl>
    <w:lvl w:ilvl="4">
      <w:numFmt w:val="bullet"/>
      <w:lvlText w:val="•"/>
      <w:lvlJc w:val="left"/>
      <w:pPr>
        <w:ind w:left="4164" w:hanging="200"/>
      </w:pPr>
      <w:rPr>
        <w:vertAlign w:val="baseline"/>
      </w:rPr>
    </w:lvl>
    <w:lvl w:ilvl="5">
      <w:numFmt w:val="bullet"/>
      <w:lvlText w:val="•"/>
      <w:lvlJc w:val="left"/>
      <w:pPr>
        <w:ind w:left="5090" w:hanging="200"/>
      </w:pPr>
      <w:rPr>
        <w:vertAlign w:val="baseline"/>
      </w:rPr>
    </w:lvl>
    <w:lvl w:ilvl="6">
      <w:numFmt w:val="bullet"/>
      <w:lvlText w:val="•"/>
      <w:lvlJc w:val="left"/>
      <w:pPr>
        <w:ind w:left="6016" w:hanging="200"/>
      </w:pPr>
      <w:rPr>
        <w:vertAlign w:val="baseline"/>
      </w:rPr>
    </w:lvl>
    <w:lvl w:ilvl="7">
      <w:numFmt w:val="bullet"/>
      <w:lvlText w:val="•"/>
      <w:lvlJc w:val="left"/>
      <w:pPr>
        <w:ind w:left="6942" w:hanging="200"/>
      </w:pPr>
      <w:rPr>
        <w:vertAlign w:val="baseline"/>
      </w:rPr>
    </w:lvl>
    <w:lvl w:ilvl="8">
      <w:numFmt w:val="bullet"/>
      <w:lvlText w:val="•"/>
      <w:lvlJc w:val="left"/>
      <w:pPr>
        <w:ind w:left="7868" w:hanging="200"/>
      </w:pPr>
      <w:rPr>
        <w:vertAlign w:val="baseline"/>
      </w:rPr>
    </w:lvl>
  </w:abstractNum>
  <w:abstractNum w:abstractNumId="1" w15:restartNumberingAfterBreak="0">
    <w:nsid w:val="112F6C40"/>
    <w:multiLevelType w:val="multilevel"/>
    <w:tmpl w:val="6028355C"/>
    <w:lvl w:ilvl="0">
      <w:numFmt w:val="bullet"/>
      <w:lvlText w:val="●"/>
      <w:lvlJc w:val="left"/>
      <w:pPr>
        <w:ind w:left="982" w:hanging="360"/>
      </w:pPr>
      <w:rPr>
        <w:rFonts w:ascii="Calibri" w:eastAsia="Calibri" w:hAnsi="Calibri" w:cs="Calibri"/>
        <w:b w:val="0"/>
        <w:bCs w:val="0"/>
        <w:i w:val="0"/>
        <w:iCs w:val="0"/>
        <w:sz w:val="24"/>
        <w:szCs w:val="24"/>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2" w15:restartNumberingAfterBreak="0">
    <w:nsid w:val="2602493D"/>
    <w:multiLevelType w:val="multilevel"/>
    <w:tmpl w:val="C76C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556DEC"/>
    <w:multiLevelType w:val="multilevel"/>
    <w:tmpl w:val="76D0A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501D86"/>
    <w:multiLevelType w:val="multilevel"/>
    <w:tmpl w:val="92E605E6"/>
    <w:lvl w:ilvl="0">
      <w:start w:val="1"/>
      <w:numFmt w:val="lowerLetter"/>
      <w:lvlText w:val="%1)"/>
      <w:lvlJc w:val="left"/>
      <w:pPr>
        <w:ind w:left="1238" w:hanging="257"/>
      </w:pPr>
      <w:rPr>
        <w:rFonts w:ascii="Times New Roman" w:eastAsia="Times New Roman" w:hAnsi="Times New Roman" w:cs="Times New Roman"/>
        <w:b w:val="0"/>
        <w:bCs w:val="0"/>
        <w:i/>
        <w:iCs/>
        <w:sz w:val="24"/>
        <w:szCs w:val="24"/>
        <w:vertAlign w:val="baseline"/>
      </w:rPr>
    </w:lvl>
    <w:lvl w:ilvl="1">
      <w:numFmt w:val="bullet"/>
      <w:lvlText w:val="•"/>
      <w:lvlJc w:val="left"/>
      <w:pPr>
        <w:ind w:left="2088" w:hanging="256"/>
      </w:pPr>
      <w:rPr>
        <w:vertAlign w:val="baseline"/>
      </w:rPr>
    </w:lvl>
    <w:lvl w:ilvl="2">
      <w:numFmt w:val="bullet"/>
      <w:lvlText w:val="•"/>
      <w:lvlJc w:val="left"/>
      <w:pPr>
        <w:ind w:left="2936" w:hanging="256"/>
      </w:pPr>
      <w:rPr>
        <w:vertAlign w:val="baseline"/>
      </w:rPr>
    </w:lvl>
    <w:lvl w:ilvl="3">
      <w:numFmt w:val="bullet"/>
      <w:lvlText w:val="•"/>
      <w:lvlJc w:val="left"/>
      <w:pPr>
        <w:ind w:left="3784" w:hanging="257"/>
      </w:pPr>
      <w:rPr>
        <w:vertAlign w:val="baseline"/>
      </w:rPr>
    </w:lvl>
    <w:lvl w:ilvl="4">
      <w:numFmt w:val="bullet"/>
      <w:lvlText w:val="•"/>
      <w:lvlJc w:val="left"/>
      <w:pPr>
        <w:ind w:left="4632" w:hanging="257"/>
      </w:pPr>
      <w:rPr>
        <w:vertAlign w:val="baseline"/>
      </w:rPr>
    </w:lvl>
    <w:lvl w:ilvl="5">
      <w:numFmt w:val="bullet"/>
      <w:lvlText w:val="•"/>
      <w:lvlJc w:val="left"/>
      <w:pPr>
        <w:ind w:left="5480" w:hanging="257"/>
      </w:pPr>
      <w:rPr>
        <w:vertAlign w:val="baseline"/>
      </w:rPr>
    </w:lvl>
    <w:lvl w:ilvl="6">
      <w:numFmt w:val="bullet"/>
      <w:lvlText w:val="•"/>
      <w:lvlJc w:val="left"/>
      <w:pPr>
        <w:ind w:left="6328" w:hanging="257"/>
      </w:pPr>
      <w:rPr>
        <w:vertAlign w:val="baseline"/>
      </w:rPr>
    </w:lvl>
    <w:lvl w:ilvl="7">
      <w:numFmt w:val="bullet"/>
      <w:lvlText w:val="•"/>
      <w:lvlJc w:val="left"/>
      <w:pPr>
        <w:ind w:left="7176" w:hanging="257"/>
      </w:pPr>
      <w:rPr>
        <w:vertAlign w:val="baseline"/>
      </w:rPr>
    </w:lvl>
    <w:lvl w:ilvl="8">
      <w:numFmt w:val="bullet"/>
      <w:lvlText w:val="•"/>
      <w:lvlJc w:val="left"/>
      <w:pPr>
        <w:ind w:left="8024" w:hanging="257"/>
      </w:pPr>
      <w:rPr>
        <w:vertAlign w:val="baseline"/>
      </w:rPr>
    </w:lvl>
  </w:abstractNum>
  <w:abstractNum w:abstractNumId="5" w15:restartNumberingAfterBreak="0">
    <w:nsid w:val="2E1519A5"/>
    <w:multiLevelType w:val="multilevel"/>
    <w:tmpl w:val="FBF8F52A"/>
    <w:lvl w:ilvl="0">
      <w:numFmt w:val="bullet"/>
      <w:lvlText w:val="●"/>
      <w:lvlJc w:val="left"/>
      <w:pPr>
        <w:ind w:left="982" w:hanging="360"/>
      </w:pPr>
      <w:rPr>
        <w:rFonts w:ascii="Times New Roman" w:eastAsia="Times New Roman" w:hAnsi="Times New Roman" w:cs="Times New Roman"/>
        <w:b w:val="0"/>
        <w:bCs w:val="0"/>
        <w:i w:val="0"/>
        <w:iCs w:val="0"/>
        <w:sz w:val="24"/>
        <w:szCs w:val="24"/>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6" w15:restartNumberingAfterBreak="0">
    <w:nsid w:val="342C3A8B"/>
    <w:multiLevelType w:val="multilevel"/>
    <w:tmpl w:val="7124D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6E703E"/>
    <w:multiLevelType w:val="multilevel"/>
    <w:tmpl w:val="9962C1FE"/>
    <w:lvl w:ilvl="0">
      <w:start w:val="1"/>
      <w:numFmt w:val="lowerLetter"/>
      <w:lvlText w:val="%1)"/>
      <w:lvlJc w:val="left"/>
      <w:pPr>
        <w:ind w:left="982" w:hanging="360"/>
      </w:pPr>
      <w:rPr>
        <w:vertAlign w:val="baseline"/>
      </w:rPr>
    </w:lvl>
    <w:lvl w:ilvl="1">
      <w:numFmt w:val="bullet"/>
      <w:lvlText w:val="•"/>
      <w:lvlJc w:val="left"/>
      <w:pPr>
        <w:ind w:left="1854" w:hanging="360"/>
      </w:pPr>
      <w:rPr>
        <w:vertAlign w:val="baseline"/>
      </w:rPr>
    </w:lvl>
    <w:lvl w:ilvl="2">
      <w:numFmt w:val="bullet"/>
      <w:lvlText w:val="•"/>
      <w:lvlJc w:val="left"/>
      <w:pPr>
        <w:ind w:left="2728" w:hanging="360"/>
      </w:pPr>
      <w:rPr>
        <w:vertAlign w:val="baseline"/>
      </w:rPr>
    </w:lvl>
    <w:lvl w:ilvl="3">
      <w:numFmt w:val="bullet"/>
      <w:lvlText w:val="•"/>
      <w:lvlJc w:val="left"/>
      <w:pPr>
        <w:ind w:left="3602" w:hanging="360"/>
      </w:pPr>
      <w:rPr>
        <w:vertAlign w:val="baseline"/>
      </w:rPr>
    </w:lvl>
    <w:lvl w:ilvl="4">
      <w:numFmt w:val="bullet"/>
      <w:lvlText w:val="•"/>
      <w:lvlJc w:val="left"/>
      <w:pPr>
        <w:ind w:left="4476" w:hanging="360"/>
      </w:pPr>
      <w:rPr>
        <w:vertAlign w:val="baseline"/>
      </w:rPr>
    </w:lvl>
    <w:lvl w:ilvl="5">
      <w:numFmt w:val="bullet"/>
      <w:lvlText w:val="•"/>
      <w:lvlJc w:val="left"/>
      <w:pPr>
        <w:ind w:left="5350" w:hanging="360"/>
      </w:pPr>
      <w:rPr>
        <w:vertAlign w:val="baseline"/>
      </w:rPr>
    </w:lvl>
    <w:lvl w:ilvl="6">
      <w:numFmt w:val="bullet"/>
      <w:lvlText w:val="•"/>
      <w:lvlJc w:val="left"/>
      <w:pPr>
        <w:ind w:left="6224" w:hanging="360"/>
      </w:pPr>
      <w:rPr>
        <w:vertAlign w:val="baseline"/>
      </w:rPr>
    </w:lvl>
    <w:lvl w:ilvl="7">
      <w:numFmt w:val="bullet"/>
      <w:lvlText w:val="•"/>
      <w:lvlJc w:val="left"/>
      <w:pPr>
        <w:ind w:left="7098" w:hanging="360"/>
      </w:pPr>
      <w:rPr>
        <w:vertAlign w:val="baseline"/>
      </w:rPr>
    </w:lvl>
    <w:lvl w:ilvl="8">
      <w:numFmt w:val="bullet"/>
      <w:lvlText w:val="•"/>
      <w:lvlJc w:val="left"/>
      <w:pPr>
        <w:ind w:left="7972" w:hanging="360"/>
      </w:pPr>
      <w:rPr>
        <w:vertAlign w:val="baseline"/>
      </w:rPr>
    </w:lvl>
  </w:abstractNum>
  <w:abstractNum w:abstractNumId="8" w15:restartNumberingAfterBreak="0">
    <w:nsid w:val="4C1875DE"/>
    <w:multiLevelType w:val="multilevel"/>
    <w:tmpl w:val="4BD472FE"/>
    <w:lvl w:ilvl="0">
      <w:start w:val="1"/>
      <w:numFmt w:val="lowerLetter"/>
      <w:lvlText w:val="%1)"/>
      <w:lvlJc w:val="left"/>
      <w:pPr>
        <w:ind w:left="262" w:hanging="336"/>
      </w:pPr>
      <w:rPr>
        <w:rFonts w:ascii="Times New Roman" w:eastAsia="Times New Roman" w:hAnsi="Times New Roman" w:cs="Times New Roman"/>
        <w:b w:val="0"/>
        <w:bCs w:val="0"/>
        <w:i/>
        <w:iCs/>
        <w:sz w:val="24"/>
        <w:szCs w:val="24"/>
        <w:vertAlign w:val="baseline"/>
      </w:rPr>
    </w:lvl>
    <w:lvl w:ilvl="1">
      <w:numFmt w:val="bullet"/>
      <w:lvlText w:val="•"/>
      <w:lvlJc w:val="left"/>
      <w:pPr>
        <w:ind w:left="1206" w:hanging="336"/>
      </w:pPr>
      <w:rPr>
        <w:vertAlign w:val="baseline"/>
      </w:rPr>
    </w:lvl>
    <w:lvl w:ilvl="2">
      <w:numFmt w:val="bullet"/>
      <w:lvlText w:val="•"/>
      <w:lvlJc w:val="left"/>
      <w:pPr>
        <w:ind w:left="2152" w:hanging="336"/>
      </w:pPr>
      <w:rPr>
        <w:vertAlign w:val="baseline"/>
      </w:rPr>
    </w:lvl>
    <w:lvl w:ilvl="3">
      <w:numFmt w:val="bullet"/>
      <w:lvlText w:val="•"/>
      <w:lvlJc w:val="left"/>
      <w:pPr>
        <w:ind w:left="3098" w:hanging="336"/>
      </w:pPr>
      <w:rPr>
        <w:vertAlign w:val="baseline"/>
      </w:rPr>
    </w:lvl>
    <w:lvl w:ilvl="4">
      <w:numFmt w:val="bullet"/>
      <w:lvlText w:val="•"/>
      <w:lvlJc w:val="left"/>
      <w:pPr>
        <w:ind w:left="4044" w:hanging="336"/>
      </w:pPr>
      <w:rPr>
        <w:vertAlign w:val="baseline"/>
      </w:rPr>
    </w:lvl>
    <w:lvl w:ilvl="5">
      <w:numFmt w:val="bullet"/>
      <w:lvlText w:val="•"/>
      <w:lvlJc w:val="left"/>
      <w:pPr>
        <w:ind w:left="4990" w:hanging="336"/>
      </w:pPr>
      <w:rPr>
        <w:vertAlign w:val="baseline"/>
      </w:rPr>
    </w:lvl>
    <w:lvl w:ilvl="6">
      <w:numFmt w:val="bullet"/>
      <w:lvlText w:val="•"/>
      <w:lvlJc w:val="left"/>
      <w:pPr>
        <w:ind w:left="5936" w:hanging="336"/>
      </w:pPr>
      <w:rPr>
        <w:vertAlign w:val="baseline"/>
      </w:rPr>
    </w:lvl>
    <w:lvl w:ilvl="7">
      <w:numFmt w:val="bullet"/>
      <w:lvlText w:val="•"/>
      <w:lvlJc w:val="left"/>
      <w:pPr>
        <w:ind w:left="6882" w:hanging="336"/>
      </w:pPr>
      <w:rPr>
        <w:vertAlign w:val="baseline"/>
      </w:rPr>
    </w:lvl>
    <w:lvl w:ilvl="8">
      <w:numFmt w:val="bullet"/>
      <w:lvlText w:val="•"/>
      <w:lvlJc w:val="left"/>
      <w:pPr>
        <w:ind w:left="7828" w:hanging="336"/>
      </w:pPr>
      <w:rPr>
        <w:vertAlign w:val="baseline"/>
      </w:rPr>
    </w:lvl>
  </w:abstractNum>
  <w:abstractNum w:abstractNumId="9" w15:restartNumberingAfterBreak="0">
    <w:nsid w:val="4C2910AD"/>
    <w:multiLevelType w:val="multilevel"/>
    <w:tmpl w:val="C0BC7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2D3E70"/>
    <w:multiLevelType w:val="multilevel"/>
    <w:tmpl w:val="31249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DF38E9"/>
    <w:multiLevelType w:val="multilevel"/>
    <w:tmpl w:val="FB603630"/>
    <w:lvl w:ilvl="0">
      <w:start w:val="1"/>
      <w:numFmt w:val="decimal"/>
      <w:lvlText w:val="%1."/>
      <w:lvlJc w:val="left"/>
      <w:pPr>
        <w:ind w:left="502" w:hanging="240"/>
      </w:pPr>
      <w:rPr>
        <w:rFonts w:ascii="Times New Roman" w:eastAsia="Times New Roman" w:hAnsi="Times New Roman" w:cs="Times New Roman"/>
        <w:b w:val="0"/>
        <w:bCs w:val="0"/>
        <w:i w:val="0"/>
        <w:iCs w:val="0"/>
        <w:sz w:val="24"/>
        <w:szCs w:val="24"/>
        <w:vertAlign w:val="baseline"/>
      </w:rPr>
    </w:lvl>
    <w:lvl w:ilvl="1">
      <w:start w:val="1"/>
      <w:numFmt w:val="lowerLetter"/>
      <w:lvlText w:val="%2)"/>
      <w:lvlJc w:val="left"/>
      <w:pPr>
        <w:ind w:left="982" w:hanging="360"/>
      </w:pPr>
      <w:rPr>
        <w:rFonts w:ascii="Times New Roman" w:eastAsia="Times New Roman" w:hAnsi="Times New Roman" w:cs="Times New Roman"/>
        <w:b w:val="0"/>
        <w:bCs w:val="0"/>
        <w:i/>
        <w:iCs/>
        <w:sz w:val="24"/>
        <w:szCs w:val="24"/>
        <w:vertAlign w:val="baseline"/>
      </w:rPr>
    </w:lvl>
    <w:lvl w:ilvl="2">
      <w:start w:val="1"/>
      <w:numFmt w:val="decimal"/>
      <w:lvlText w:val="%2.%3)"/>
      <w:lvlJc w:val="left"/>
      <w:pPr>
        <w:ind w:left="262" w:hanging="427"/>
      </w:pPr>
      <w:rPr>
        <w:rFonts w:ascii="Times New Roman" w:eastAsia="Times New Roman" w:hAnsi="Times New Roman" w:cs="Times New Roman"/>
        <w:b w:val="0"/>
        <w:bCs w:val="0"/>
        <w:i/>
        <w:iCs/>
        <w:sz w:val="24"/>
        <w:szCs w:val="24"/>
        <w:vertAlign w:val="baseline"/>
      </w:rPr>
    </w:lvl>
    <w:lvl w:ilvl="3">
      <w:numFmt w:val="bullet"/>
      <w:lvlText w:val="●"/>
      <w:lvlJc w:val="left"/>
      <w:pPr>
        <w:ind w:left="982" w:hanging="360"/>
      </w:pPr>
      <w:rPr>
        <w:rFonts w:ascii="Times New Roman" w:eastAsia="Times New Roman" w:hAnsi="Times New Roman" w:cs="Times New Roman"/>
        <w:b w:val="0"/>
        <w:bCs w:val="0"/>
        <w:i w:val="0"/>
        <w:iCs w:val="0"/>
        <w:sz w:val="24"/>
        <w:szCs w:val="24"/>
        <w:vertAlign w:val="baseline"/>
      </w:rPr>
    </w:lvl>
    <w:lvl w:ilvl="4">
      <w:numFmt w:val="bullet"/>
      <w:lvlText w:val="•"/>
      <w:lvlJc w:val="left"/>
      <w:pPr>
        <w:ind w:left="3165" w:hanging="360"/>
      </w:pPr>
      <w:rPr>
        <w:vertAlign w:val="baseline"/>
      </w:rPr>
    </w:lvl>
    <w:lvl w:ilvl="5">
      <w:numFmt w:val="bullet"/>
      <w:lvlText w:val="•"/>
      <w:lvlJc w:val="left"/>
      <w:pPr>
        <w:ind w:left="4257" w:hanging="360"/>
      </w:pPr>
      <w:rPr>
        <w:vertAlign w:val="baseline"/>
      </w:rPr>
    </w:lvl>
    <w:lvl w:ilvl="6">
      <w:numFmt w:val="bullet"/>
      <w:lvlText w:val="•"/>
      <w:lvlJc w:val="left"/>
      <w:pPr>
        <w:ind w:left="5350" w:hanging="360"/>
      </w:pPr>
      <w:rPr>
        <w:vertAlign w:val="baseline"/>
      </w:rPr>
    </w:lvl>
    <w:lvl w:ilvl="7">
      <w:numFmt w:val="bullet"/>
      <w:lvlText w:val="•"/>
      <w:lvlJc w:val="left"/>
      <w:pPr>
        <w:ind w:left="6442" w:hanging="360"/>
      </w:pPr>
      <w:rPr>
        <w:vertAlign w:val="baseline"/>
      </w:rPr>
    </w:lvl>
    <w:lvl w:ilvl="8">
      <w:numFmt w:val="bullet"/>
      <w:lvlText w:val="•"/>
      <w:lvlJc w:val="left"/>
      <w:pPr>
        <w:ind w:left="7535" w:hanging="360"/>
      </w:pPr>
      <w:rPr>
        <w:vertAlign w:val="baseline"/>
      </w:rPr>
    </w:lvl>
  </w:abstractNum>
  <w:abstractNum w:abstractNumId="12" w15:restartNumberingAfterBreak="0">
    <w:nsid w:val="5B0E02AD"/>
    <w:multiLevelType w:val="multilevel"/>
    <w:tmpl w:val="CDD05044"/>
    <w:lvl w:ilvl="0">
      <w:start w:val="1"/>
      <w:numFmt w:val="lowerLetter"/>
      <w:lvlText w:val="%1)"/>
      <w:lvlJc w:val="left"/>
      <w:pPr>
        <w:ind w:left="1042" w:hanging="420"/>
      </w:pPr>
      <w:rPr>
        <w:vertAlign w:val="baseline"/>
      </w:rPr>
    </w:lvl>
    <w:lvl w:ilvl="1">
      <w:start w:val="1"/>
      <w:numFmt w:val="lowerRoman"/>
      <w:lvlText w:val="%2)"/>
      <w:lvlJc w:val="left"/>
      <w:pPr>
        <w:ind w:left="1702" w:hanging="507"/>
      </w:pPr>
      <w:rPr>
        <w:rFonts w:ascii="Times New Roman" w:eastAsia="Times New Roman" w:hAnsi="Times New Roman" w:cs="Times New Roman"/>
        <w:b w:val="0"/>
        <w:bCs w:val="0"/>
        <w:i w:val="0"/>
        <w:iCs w:val="0"/>
        <w:sz w:val="24"/>
        <w:szCs w:val="24"/>
        <w:vertAlign w:val="baseline"/>
      </w:rPr>
    </w:lvl>
    <w:lvl w:ilvl="2">
      <w:numFmt w:val="bullet"/>
      <w:lvlText w:val="•"/>
      <w:lvlJc w:val="left"/>
      <w:pPr>
        <w:ind w:left="2591" w:hanging="506"/>
      </w:pPr>
      <w:rPr>
        <w:vertAlign w:val="baseline"/>
      </w:rPr>
    </w:lvl>
    <w:lvl w:ilvl="3">
      <w:numFmt w:val="bullet"/>
      <w:lvlText w:val="•"/>
      <w:lvlJc w:val="left"/>
      <w:pPr>
        <w:ind w:left="3482" w:hanging="507"/>
      </w:pPr>
      <w:rPr>
        <w:vertAlign w:val="baseline"/>
      </w:rPr>
    </w:lvl>
    <w:lvl w:ilvl="4">
      <w:numFmt w:val="bullet"/>
      <w:lvlText w:val="•"/>
      <w:lvlJc w:val="left"/>
      <w:pPr>
        <w:ind w:left="4373" w:hanging="507"/>
      </w:pPr>
      <w:rPr>
        <w:vertAlign w:val="baseline"/>
      </w:rPr>
    </w:lvl>
    <w:lvl w:ilvl="5">
      <w:numFmt w:val="bullet"/>
      <w:lvlText w:val="•"/>
      <w:lvlJc w:val="left"/>
      <w:pPr>
        <w:ind w:left="5264" w:hanging="507"/>
      </w:pPr>
      <w:rPr>
        <w:vertAlign w:val="baseline"/>
      </w:rPr>
    </w:lvl>
    <w:lvl w:ilvl="6">
      <w:numFmt w:val="bullet"/>
      <w:lvlText w:val="•"/>
      <w:lvlJc w:val="left"/>
      <w:pPr>
        <w:ind w:left="6155" w:hanging="507"/>
      </w:pPr>
      <w:rPr>
        <w:vertAlign w:val="baseline"/>
      </w:rPr>
    </w:lvl>
    <w:lvl w:ilvl="7">
      <w:numFmt w:val="bullet"/>
      <w:lvlText w:val="•"/>
      <w:lvlJc w:val="left"/>
      <w:pPr>
        <w:ind w:left="7046" w:hanging="507"/>
      </w:pPr>
      <w:rPr>
        <w:vertAlign w:val="baseline"/>
      </w:rPr>
    </w:lvl>
    <w:lvl w:ilvl="8">
      <w:numFmt w:val="bullet"/>
      <w:lvlText w:val="•"/>
      <w:lvlJc w:val="left"/>
      <w:pPr>
        <w:ind w:left="7937" w:hanging="507"/>
      </w:pPr>
      <w:rPr>
        <w:vertAlign w:val="baseline"/>
      </w:rPr>
    </w:lvl>
  </w:abstractNum>
  <w:abstractNum w:abstractNumId="13" w15:restartNumberingAfterBreak="0">
    <w:nsid w:val="625D5E11"/>
    <w:multiLevelType w:val="multilevel"/>
    <w:tmpl w:val="176609B4"/>
    <w:lvl w:ilvl="0">
      <w:numFmt w:val="bullet"/>
      <w:lvlText w:val="●"/>
      <w:lvlJc w:val="left"/>
      <w:pPr>
        <w:ind w:left="982" w:hanging="360"/>
      </w:pPr>
      <w:rPr>
        <w:rFonts w:ascii="Times New Roman" w:eastAsia="Times New Roman" w:hAnsi="Times New Roman" w:cs="Times New Roman"/>
        <w:vertAlign w:val="baseline"/>
      </w:rPr>
    </w:lvl>
    <w:lvl w:ilvl="1">
      <w:start w:val="1"/>
      <w:numFmt w:val="decimal"/>
      <w:lvlText w:val="%2."/>
      <w:lvlJc w:val="left"/>
      <w:pPr>
        <w:ind w:left="982" w:hanging="236"/>
      </w:pPr>
      <w:rPr>
        <w:rFonts w:ascii="Times New Roman" w:eastAsia="Times New Roman" w:hAnsi="Times New Roman" w:cs="Times New Roman"/>
        <w:b w:val="0"/>
        <w:bCs w:val="0"/>
        <w:i w:val="0"/>
        <w:iCs w:val="0"/>
        <w:sz w:val="24"/>
        <w:szCs w:val="24"/>
        <w:vertAlign w:val="baseline"/>
      </w:rPr>
    </w:lvl>
    <w:lvl w:ilvl="2">
      <w:numFmt w:val="bullet"/>
      <w:lvlText w:val="•"/>
      <w:lvlJc w:val="left"/>
      <w:pPr>
        <w:ind w:left="2728" w:hanging="236"/>
      </w:pPr>
      <w:rPr>
        <w:vertAlign w:val="baseline"/>
      </w:rPr>
    </w:lvl>
    <w:lvl w:ilvl="3">
      <w:numFmt w:val="bullet"/>
      <w:lvlText w:val="•"/>
      <w:lvlJc w:val="left"/>
      <w:pPr>
        <w:ind w:left="3602" w:hanging="236"/>
      </w:pPr>
      <w:rPr>
        <w:vertAlign w:val="baseline"/>
      </w:rPr>
    </w:lvl>
    <w:lvl w:ilvl="4">
      <w:numFmt w:val="bullet"/>
      <w:lvlText w:val="•"/>
      <w:lvlJc w:val="left"/>
      <w:pPr>
        <w:ind w:left="4476" w:hanging="236"/>
      </w:pPr>
      <w:rPr>
        <w:vertAlign w:val="baseline"/>
      </w:rPr>
    </w:lvl>
    <w:lvl w:ilvl="5">
      <w:numFmt w:val="bullet"/>
      <w:lvlText w:val="•"/>
      <w:lvlJc w:val="left"/>
      <w:pPr>
        <w:ind w:left="5350" w:hanging="236"/>
      </w:pPr>
      <w:rPr>
        <w:vertAlign w:val="baseline"/>
      </w:rPr>
    </w:lvl>
    <w:lvl w:ilvl="6">
      <w:numFmt w:val="bullet"/>
      <w:lvlText w:val="•"/>
      <w:lvlJc w:val="left"/>
      <w:pPr>
        <w:ind w:left="6224" w:hanging="236"/>
      </w:pPr>
      <w:rPr>
        <w:vertAlign w:val="baseline"/>
      </w:rPr>
    </w:lvl>
    <w:lvl w:ilvl="7">
      <w:numFmt w:val="bullet"/>
      <w:lvlText w:val="•"/>
      <w:lvlJc w:val="left"/>
      <w:pPr>
        <w:ind w:left="7098" w:hanging="236"/>
      </w:pPr>
      <w:rPr>
        <w:vertAlign w:val="baseline"/>
      </w:rPr>
    </w:lvl>
    <w:lvl w:ilvl="8">
      <w:numFmt w:val="bullet"/>
      <w:lvlText w:val="•"/>
      <w:lvlJc w:val="left"/>
      <w:pPr>
        <w:ind w:left="7972" w:hanging="236"/>
      </w:pPr>
      <w:rPr>
        <w:vertAlign w:val="baseline"/>
      </w:rPr>
    </w:lvl>
  </w:abstractNum>
  <w:abstractNum w:abstractNumId="14" w15:restartNumberingAfterBreak="0">
    <w:nsid w:val="6F7C33BD"/>
    <w:multiLevelType w:val="multilevel"/>
    <w:tmpl w:val="16D428EE"/>
    <w:lvl w:ilvl="0">
      <w:start w:val="1"/>
      <w:numFmt w:val="decimal"/>
      <w:lvlText w:val="%1."/>
      <w:lvlJc w:val="left"/>
      <w:pPr>
        <w:ind w:left="262" w:hanging="264"/>
      </w:pPr>
      <w:rPr>
        <w:rFonts w:ascii="Times New Roman" w:eastAsia="Times New Roman" w:hAnsi="Times New Roman" w:cs="Times New Roman"/>
        <w:b w:val="0"/>
        <w:bCs w:val="0"/>
        <w:i w:val="0"/>
        <w:iCs w:val="0"/>
        <w:sz w:val="24"/>
        <w:szCs w:val="24"/>
        <w:vertAlign w:val="baseline"/>
      </w:rPr>
    </w:lvl>
    <w:lvl w:ilvl="1">
      <w:numFmt w:val="bullet"/>
      <w:lvlText w:val="●"/>
      <w:lvlJc w:val="left"/>
      <w:pPr>
        <w:ind w:left="982" w:hanging="360"/>
      </w:pPr>
      <w:rPr>
        <w:rFonts w:ascii="Calibri" w:eastAsia="Calibri" w:hAnsi="Calibri" w:cs="Calibri"/>
        <w:b w:val="0"/>
        <w:bCs w:val="0"/>
        <w:i w:val="0"/>
        <w:iCs w:val="0"/>
        <w:sz w:val="24"/>
        <w:szCs w:val="24"/>
        <w:vertAlign w:val="baseline"/>
      </w:rPr>
    </w:lvl>
    <w:lvl w:ilvl="2">
      <w:numFmt w:val="bullet"/>
      <w:lvlText w:val="•"/>
      <w:lvlJc w:val="left"/>
      <w:pPr>
        <w:ind w:left="1951" w:hanging="360"/>
      </w:pPr>
      <w:rPr>
        <w:vertAlign w:val="baseline"/>
      </w:rPr>
    </w:lvl>
    <w:lvl w:ilvl="3">
      <w:numFmt w:val="bullet"/>
      <w:lvlText w:val="•"/>
      <w:lvlJc w:val="left"/>
      <w:pPr>
        <w:ind w:left="2922" w:hanging="360"/>
      </w:pPr>
      <w:rPr>
        <w:vertAlign w:val="baseline"/>
      </w:rPr>
    </w:lvl>
    <w:lvl w:ilvl="4">
      <w:numFmt w:val="bullet"/>
      <w:lvlText w:val="•"/>
      <w:lvlJc w:val="left"/>
      <w:pPr>
        <w:ind w:left="3893" w:hanging="360"/>
      </w:pPr>
      <w:rPr>
        <w:vertAlign w:val="baseline"/>
      </w:rPr>
    </w:lvl>
    <w:lvl w:ilvl="5">
      <w:numFmt w:val="bullet"/>
      <w:lvlText w:val="•"/>
      <w:lvlJc w:val="left"/>
      <w:pPr>
        <w:ind w:left="4864" w:hanging="360"/>
      </w:pPr>
      <w:rPr>
        <w:vertAlign w:val="baseline"/>
      </w:rPr>
    </w:lvl>
    <w:lvl w:ilvl="6">
      <w:numFmt w:val="bullet"/>
      <w:lvlText w:val="•"/>
      <w:lvlJc w:val="left"/>
      <w:pPr>
        <w:ind w:left="5835" w:hanging="360"/>
      </w:pPr>
      <w:rPr>
        <w:vertAlign w:val="baseline"/>
      </w:rPr>
    </w:lvl>
    <w:lvl w:ilvl="7">
      <w:numFmt w:val="bullet"/>
      <w:lvlText w:val="•"/>
      <w:lvlJc w:val="left"/>
      <w:pPr>
        <w:ind w:left="6806" w:hanging="360"/>
      </w:pPr>
      <w:rPr>
        <w:vertAlign w:val="baseline"/>
      </w:rPr>
    </w:lvl>
    <w:lvl w:ilvl="8">
      <w:numFmt w:val="bullet"/>
      <w:lvlText w:val="•"/>
      <w:lvlJc w:val="left"/>
      <w:pPr>
        <w:ind w:left="7777" w:hanging="360"/>
      </w:pPr>
      <w:rPr>
        <w:vertAlign w:val="baseline"/>
      </w:rPr>
    </w:lvl>
  </w:abstractNum>
  <w:abstractNum w:abstractNumId="15" w15:restartNumberingAfterBreak="0">
    <w:nsid w:val="79981D6B"/>
    <w:multiLevelType w:val="multilevel"/>
    <w:tmpl w:val="84BEF76C"/>
    <w:lvl w:ilvl="0">
      <w:numFmt w:val="bullet"/>
      <w:lvlText w:val="●"/>
      <w:lvlJc w:val="left"/>
      <w:pPr>
        <w:ind w:left="1342" w:hanging="360"/>
      </w:pPr>
      <w:rPr>
        <w:rFonts w:ascii="Calibri" w:eastAsia="Calibri" w:hAnsi="Calibri" w:cs="Calibri"/>
        <w:b w:val="0"/>
        <w:bCs w:val="0"/>
        <w:i w:val="0"/>
        <w:iCs w:val="0"/>
        <w:sz w:val="24"/>
        <w:szCs w:val="24"/>
        <w:vertAlign w:val="baseline"/>
      </w:rPr>
    </w:lvl>
    <w:lvl w:ilvl="1">
      <w:numFmt w:val="bullet"/>
      <w:lvlText w:val="•"/>
      <w:lvlJc w:val="left"/>
      <w:pPr>
        <w:ind w:left="2178" w:hanging="360"/>
      </w:pPr>
      <w:rPr>
        <w:vertAlign w:val="baseline"/>
      </w:rPr>
    </w:lvl>
    <w:lvl w:ilvl="2">
      <w:numFmt w:val="bullet"/>
      <w:lvlText w:val="•"/>
      <w:lvlJc w:val="left"/>
      <w:pPr>
        <w:ind w:left="3016" w:hanging="360"/>
      </w:pPr>
      <w:rPr>
        <w:vertAlign w:val="baseline"/>
      </w:rPr>
    </w:lvl>
    <w:lvl w:ilvl="3">
      <w:numFmt w:val="bullet"/>
      <w:lvlText w:val="•"/>
      <w:lvlJc w:val="left"/>
      <w:pPr>
        <w:ind w:left="3854" w:hanging="360"/>
      </w:pPr>
      <w:rPr>
        <w:vertAlign w:val="baseline"/>
      </w:rPr>
    </w:lvl>
    <w:lvl w:ilvl="4">
      <w:numFmt w:val="bullet"/>
      <w:lvlText w:val="•"/>
      <w:lvlJc w:val="left"/>
      <w:pPr>
        <w:ind w:left="4692" w:hanging="360"/>
      </w:pPr>
      <w:rPr>
        <w:vertAlign w:val="baseline"/>
      </w:rPr>
    </w:lvl>
    <w:lvl w:ilvl="5">
      <w:numFmt w:val="bullet"/>
      <w:lvlText w:val="•"/>
      <w:lvlJc w:val="left"/>
      <w:pPr>
        <w:ind w:left="5530" w:hanging="360"/>
      </w:pPr>
      <w:rPr>
        <w:vertAlign w:val="baseline"/>
      </w:rPr>
    </w:lvl>
    <w:lvl w:ilvl="6">
      <w:numFmt w:val="bullet"/>
      <w:lvlText w:val="•"/>
      <w:lvlJc w:val="left"/>
      <w:pPr>
        <w:ind w:left="6368" w:hanging="360"/>
      </w:pPr>
      <w:rPr>
        <w:vertAlign w:val="baseline"/>
      </w:rPr>
    </w:lvl>
    <w:lvl w:ilvl="7">
      <w:numFmt w:val="bullet"/>
      <w:lvlText w:val="•"/>
      <w:lvlJc w:val="left"/>
      <w:pPr>
        <w:ind w:left="7206" w:hanging="360"/>
      </w:pPr>
      <w:rPr>
        <w:vertAlign w:val="baseline"/>
      </w:rPr>
    </w:lvl>
    <w:lvl w:ilvl="8">
      <w:numFmt w:val="bullet"/>
      <w:lvlText w:val="•"/>
      <w:lvlJc w:val="left"/>
      <w:pPr>
        <w:ind w:left="8044" w:hanging="360"/>
      </w:pPr>
      <w:rPr>
        <w:vertAlign w:val="baseline"/>
      </w:rPr>
    </w:lvl>
  </w:abstractNum>
  <w:num w:numId="1">
    <w:abstractNumId w:val="10"/>
  </w:num>
  <w:num w:numId="2">
    <w:abstractNumId w:val="2"/>
  </w:num>
  <w:num w:numId="3">
    <w:abstractNumId w:val="3"/>
  </w:num>
  <w:num w:numId="4">
    <w:abstractNumId w:val="6"/>
  </w:num>
  <w:num w:numId="5">
    <w:abstractNumId w:val="8"/>
  </w:num>
  <w:num w:numId="6">
    <w:abstractNumId w:val="4"/>
  </w:num>
  <w:num w:numId="7">
    <w:abstractNumId w:val="1"/>
  </w:num>
  <w:num w:numId="8">
    <w:abstractNumId w:val="0"/>
  </w:num>
  <w:num w:numId="9">
    <w:abstractNumId w:val="14"/>
  </w:num>
  <w:num w:numId="10">
    <w:abstractNumId w:val="11"/>
  </w:num>
  <w:num w:numId="11">
    <w:abstractNumId w:val="13"/>
  </w:num>
  <w:num w:numId="12">
    <w:abstractNumId w:val="12"/>
  </w:num>
  <w:num w:numId="13">
    <w:abstractNumId w:val="7"/>
  </w:num>
  <w:num w:numId="14">
    <w:abstractNumId w:val="5"/>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A7"/>
    <w:rsid w:val="000233D9"/>
    <w:rsid w:val="001845C9"/>
    <w:rsid w:val="001E5D50"/>
    <w:rsid w:val="00296759"/>
    <w:rsid w:val="003417E2"/>
    <w:rsid w:val="003A6F8A"/>
    <w:rsid w:val="00483A62"/>
    <w:rsid w:val="005548A7"/>
    <w:rsid w:val="00574ABD"/>
    <w:rsid w:val="005D2279"/>
    <w:rsid w:val="0062011A"/>
    <w:rsid w:val="00643D7A"/>
    <w:rsid w:val="00652916"/>
    <w:rsid w:val="00690A93"/>
    <w:rsid w:val="006F1176"/>
    <w:rsid w:val="00712235"/>
    <w:rsid w:val="00853324"/>
    <w:rsid w:val="008751E3"/>
    <w:rsid w:val="00894649"/>
    <w:rsid w:val="008B1D99"/>
    <w:rsid w:val="009460B4"/>
    <w:rsid w:val="0096219D"/>
    <w:rsid w:val="00964A9C"/>
    <w:rsid w:val="009B4FAC"/>
    <w:rsid w:val="00A269B7"/>
    <w:rsid w:val="00A40CCB"/>
    <w:rsid w:val="00A66B61"/>
    <w:rsid w:val="00AB342E"/>
    <w:rsid w:val="00AE73F0"/>
    <w:rsid w:val="00B1346D"/>
    <w:rsid w:val="00B74E94"/>
    <w:rsid w:val="00BE444F"/>
    <w:rsid w:val="00C02781"/>
    <w:rsid w:val="00C16782"/>
    <w:rsid w:val="00C210AA"/>
    <w:rsid w:val="00C40F46"/>
    <w:rsid w:val="00C67D0B"/>
    <w:rsid w:val="00D06C48"/>
    <w:rsid w:val="00D11F9D"/>
    <w:rsid w:val="00D36790"/>
    <w:rsid w:val="00D57FE9"/>
    <w:rsid w:val="00E2635A"/>
    <w:rsid w:val="00E36A57"/>
    <w:rsid w:val="00E90586"/>
    <w:rsid w:val="00F41688"/>
    <w:rsid w:val="00FB2E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06935"/>
  <w15:docId w15:val="{D63FB0BB-B75A-430E-8CEF-DE7FC2AB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character" w:styleId="Hipervnculo">
    <w:name w:val="Hyperlink"/>
    <w:basedOn w:val="Fuentedeprrafopredeter"/>
    <w:uiPriority w:val="99"/>
    <w:unhideWhenUsed/>
    <w:rsid w:val="00C40F46"/>
    <w:rPr>
      <w:color w:val="0000FF" w:themeColor="hyperlink"/>
      <w:u w:val="single"/>
    </w:rPr>
  </w:style>
  <w:style w:type="character" w:customStyle="1" w:styleId="UnresolvedMention">
    <w:name w:val="Unresolved Mention"/>
    <w:basedOn w:val="Fuentedeprrafopredeter"/>
    <w:uiPriority w:val="99"/>
    <w:semiHidden/>
    <w:unhideWhenUsed/>
    <w:rsid w:val="00C40F46"/>
    <w:rPr>
      <w:color w:val="605E5C"/>
      <w:shd w:val="clear" w:color="auto" w:fill="E1DFDD"/>
    </w:rPr>
  </w:style>
  <w:style w:type="paragraph" w:styleId="NormalWeb">
    <w:name w:val="Normal (Web)"/>
    <w:basedOn w:val="Normal"/>
    <w:uiPriority w:val="99"/>
    <w:semiHidden/>
    <w:unhideWhenUsed/>
    <w:rsid w:val="00C40F46"/>
    <w:pPr>
      <w:spacing w:before="100" w:beforeAutospacing="1" w:after="100" w:afterAutospacing="1"/>
    </w:pPr>
    <w:rPr>
      <w:rFonts w:ascii="Times New Roman" w:eastAsia="Times New Roman" w:hAnsi="Times New Roman" w:cs="Times New Roman"/>
      <w:lang w:val="es-CO"/>
    </w:rPr>
  </w:style>
  <w:style w:type="paragraph" w:styleId="Textodeglobo">
    <w:name w:val="Balloon Text"/>
    <w:basedOn w:val="Normal"/>
    <w:link w:val="TextodegloboCar"/>
    <w:uiPriority w:val="99"/>
    <w:semiHidden/>
    <w:unhideWhenUsed/>
    <w:rsid w:val="00E2635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635A"/>
    <w:rPr>
      <w:rFonts w:ascii="Segoe UI" w:hAnsi="Segoe UI" w:cs="Segoe UI"/>
      <w:sz w:val="18"/>
      <w:szCs w:val="18"/>
    </w:rPr>
  </w:style>
  <w:style w:type="paragraph" w:styleId="Encabezado">
    <w:name w:val="header"/>
    <w:basedOn w:val="Normal"/>
    <w:link w:val="EncabezadoCar"/>
    <w:uiPriority w:val="99"/>
    <w:unhideWhenUsed/>
    <w:rsid w:val="00AE73F0"/>
    <w:pPr>
      <w:tabs>
        <w:tab w:val="center" w:pos="4419"/>
        <w:tab w:val="right" w:pos="8838"/>
      </w:tabs>
    </w:pPr>
  </w:style>
  <w:style w:type="character" w:customStyle="1" w:styleId="EncabezadoCar">
    <w:name w:val="Encabezado Car"/>
    <w:basedOn w:val="Fuentedeprrafopredeter"/>
    <w:link w:val="Encabezado"/>
    <w:uiPriority w:val="99"/>
    <w:rsid w:val="00AE73F0"/>
  </w:style>
  <w:style w:type="paragraph" w:styleId="Piedepgina">
    <w:name w:val="footer"/>
    <w:basedOn w:val="Normal"/>
    <w:link w:val="PiedepginaCar"/>
    <w:uiPriority w:val="99"/>
    <w:unhideWhenUsed/>
    <w:rsid w:val="00AE73F0"/>
    <w:pPr>
      <w:tabs>
        <w:tab w:val="center" w:pos="4419"/>
        <w:tab w:val="right" w:pos="8838"/>
      </w:tabs>
    </w:pPr>
  </w:style>
  <w:style w:type="character" w:customStyle="1" w:styleId="PiedepginaCar">
    <w:name w:val="Pie de página Car"/>
    <w:basedOn w:val="Fuentedeprrafopredeter"/>
    <w:link w:val="Piedepgina"/>
    <w:uiPriority w:val="99"/>
    <w:rsid w:val="00AE73F0"/>
  </w:style>
  <w:style w:type="table" w:styleId="Tablaconcuadrcula">
    <w:name w:val="Table Grid"/>
    <w:basedOn w:val="Tablanormal"/>
    <w:uiPriority w:val="39"/>
    <w:rsid w:val="00C02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www.corteconstitucional.gov.co/relatoria/2012/C-121-12.htm" TargetMode="External"/><Relationship Id="rId26" Type="http://schemas.openxmlformats.org/officeDocument/2006/relationships/hyperlink" Target="https://www.comisiondelaverdad.co/sites/default/files/2022-08/02_Anexo_NoEsMalMenor_07302022.pdf?utm_source=chatgpt.com" TargetMode="External"/><Relationship Id="rId39" Type="http://schemas.openxmlformats.org/officeDocument/2006/relationships/hyperlink" Target="https://www.ohchr.org/en/instruments-mechanisms/instruments/convention-rights-child?utm_source=chatgpt.com" TargetMode="External"/><Relationship Id="rId21" Type="http://schemas.openxmlformats.org/officeDocument/2006/relationships/hyperlink" Target="https://www.corteconstitucional.gov.co/relatoria/2002/C-092-02.htm" TargetMode="External"/><Relationship Id="rId34" Type="http://schemas.openxmlformats.org/officeDocument/2006/relationships/hyperlink" Target="https://www.hcch.net/en/instruments/conventions/full-text/?cid=69&amp;utm_source=chatgpt.com" TargetMode="External"/><Relationship Id="rId42" Type="http://schemas.openxmlformats.org/officeDocument/2006/relationships/hyperlink" Target="https://www.ohchr.org/en/instruments-mechanisms/instruments/optional-protocol-convention-rights-child-involvement-children?utm_source=chatgpt.com" TargetMode="External"/><Relationship Id="rId47" Type="http://schemas.openxmlformats.org/officeDocument/2006/relationships/hyperlink" Target="https://www.youtube.com/watch?v=rmTQduM4A5M" TargetMode="External"/><Relationship Id="rId50" Type="http://schemas.openxmlformats.org/officeDocument/2006/relationships/hyperlink" Target="http://www.secretariasenado.gov.co/senado/basedoc/ley_0599_2000.html"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orteconstitucional.gov.co/relatoria/2016/C-328-16.htm" TargetMode="External"/><Relationship Id="rId29" Type="http://schemas.openxmlformats.org/officeDocument/2006/relationships/hyperlink" Target="https://colombia.un.org/es" TargetMode="External"/><Relationship Id="rId11" Type="http://schemas.openxmlformats.org/officeDocument/2006/relationships/image" Target="media/image2.png"/><Relationship Id="rId24" Type="http://schemas.openxmlformats.org/officeDocument/2006/relationships/hyperlink" Target="https://www.icbf.gov.co/programas-y-estrategias/proteccion/programas-especializados-y-otras-estrategias/victimas-del" TargetMode="External"/><Relationship Id="rId32" Type="http://schemas.openxmlformats.org/officeDocument/2006/relationships/hyperlink" Target="https://ihl-databases.icrc.org/en/ihl-treaties/api-1977?utm_source=chatgpt.com" TargetMode="External"/><Relationship Id="rId37" Type="http://schemas.openxmlformats.org/officeDocument/2006/relationships/hyperlink" Target="https://rm.coe.int/1680084822?utm_source=chatgpt.com" TargetMode="External"/><Relationship Id="rId40" Type="http://schemas.openxmlformats.org/officeDocument/2006/relationships/hyperlink" Target="https://www.ohchr.org/en/instruments-mechanisms/instruments/optional-protocol-convention-rights-child-sale-children-child?utm_source=chatgpt.com" TargetMode="External"/><Relationship Id="rId45" Type="http://schemas.openxmlformats.org/officeDocument/2006/relationships/hyperlink" Target="http://www.secretariasenado.gov.co/senado/basedoc/ley_0599_2000_pr006.html" TargetMode="External"/><Relationship Id="rId53" Type="http://schemas.openxmlformats.org/officeDocument/2006/relationships/hyperlink" Target="http://www.secretariasenado.gov.co/senado/basedoc/ley_0599_2000.html" TargetMode="External"/><Relationship Id="rId58" Type="http://schemas.openxmlformats.org/officeDocument/2006/relationships/footer" Target="footer2.xml"/><Relationship Id="rId5" Type="http://schemas.openxmlformats.org/officeDocument/2006/relationships/settings" Target="settings.xml"/><Relationship Id="rId19" Type="http://schemas.openxmlformats.org/officeDocument/2006/relationships/hyperlink" Target="https://www.corteconstitucional.gov.co/relatoria/2011/C-876-11.ht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corteconstitucional.gov.co/relatoria/2002/C-806-02.htm" TargetMode="External"/><Relationship Id="rId22" Type="http://schemas.openxmlformats.org/officeDocument/2006/relationships/hyperlink" Target="https://globalprotectioncluster.org/Forced_Recruitment" TargetMode="External"/><Relationship Id="rId27" Type="http://schemas.openxmlformats.org/officeDocument/2006/relationships/hyperlink" Target="https://www.jep.gov.co/macrocasos/caso07.html" TargetMode="External"/><Relationship Id="rId30" Type="http://schemas.openxmlformats.org/officeDocument/2006/relationships/hyperlink" Target="https://www.jep.gov.co/Normativa/Paginas/Acuerdo-Final.aspx?utm_source=chatgpt.com" TargetMode="External"/><Relationship Id="rId35" Type="http://schemas.openxmlformats.org/officeDocument/2006/relationships/hyperlink" Target="https://digitallibrary.un.org/record/278324?utm_source=chatgpt.com" TargetMode="External"/><Relationship Id="rId43" Type="http://schemas.openxmlformats.org/officeDocument/2006/relationships/hyperlink" Target="https://www.ilo.org/media/43341/download?utm_source=chatgpt.com" TargetMode="External"/><Relationship Id="rId48" Type="http://schemas.openxmlformats.org/officeDocument/2006/relationships/hyperlink" Target="http://www.secretariasenado.gov.co/senado/basedoc/ley_0599_2000_pr006.html" TargetMode="External"/><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secretariasenado.gov.co/senado/basedoc/ley_0599_2000_pr016.html"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s://www.corteconstitucional.gov.co/relatoria/2016/C-328-16.htm" TargetMode="External"/><Relationship Id="rId25" Type="http://schemas.openxmlformats.org/officeDocument/2006/relationships/hyperlink" Target="https://www.icbf.gov.co/programas-y-estrategias/proteccion/programas-especializados-y-otras-estrategias/victimas-del" TargetMode="External"/><Relationship Id="rId33" Type="http://schemas.openxmlformats.org/officeDocument/2006/relationships/hyperlink" Target="https://ihl-databases.icrc.org/en/ihl-treaties/apii-1977?utm_source=chatgpt.com" TargetMode="External"/><Relationship Id="rId38" Type="http://schemas.openxmlformats.org/officeDocument/2006/relationships/hyperlink" Target="https://www.icc-cpi.int/sites/default/files/2024-05/Rome-Statute-eng.pdf?utm_source=chatgpt.com" TargetMode="External"/><Relationship Id="rId46" Type="http://schemas.openxmlformats.org/officeDocument/2006/relationships/hyperlink" Target="http://www.secretariasenado.gov.co/senado/basedoc/ley_0599_2000_pr006.html" TargetMode="External"/><Relationship Id="rId59" Type="http://schemas.openxmlformats.org/officeDocument/2006/relationships/fontTable" Target="fontTable.xml"/><Relationship Id="rId20" Type="http://schemas.openxmlformats.org/officeDocument/2006/relationships/hyperlink" Target="https://www.corteconstitucional.gov.co/relatoria/2009/C-468-09.htm" TargetMode="External"/><Relationship Id="rId41" Type="http://schemas.openxmlformats.org/officeDocument/2006/relationships/hyperlink" Target="https://www.ohchr.org/en/instruments-mechanisms/instruments/protocol-prevent-suppress-and-punish-trafficking-persons?utm_source=chatgpt.com" TargetMode="External"/><Relationship Id="rId54" Type="http://schemas.openxmlformats.org/officeDocument/2006/relationships/hyperlink" Target="http://www.secretariasenado.gov.co/senado/basedoc/ley_0599_2000.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rteconstitucional.gov.co/relatoria/2002/C-806-02.htm" TargetMode="External"/><Relationship Id="rId23" Type="http://schemas.openxmlformats.org/officeDocument/2006/relationships/hyperlink" Target="https://globalprotectioncluster.org/Forced_Recruitment" TargetMode="External"/><Relationship Id="rId28" Type="http://schemas.openxmlformats.org/officeDocument/2006/relationships/hyperlink" Target="https://colombia.un.org/es" TargetMode="External"/><Relationship Id="rId36" Type="http://schemas.openxmlformats.org/officeDocument/2006/relationships/hyperlink" Target="https://digitallibrary.un.org/record/554197?utm_source=chatgpt.com" TargetMode="External"/><Relationship Id="rId49" Type="http://schemas.openxmlformats.org/officeDocument/2006/relationships/hyperlink" Target="http://www.secretariasenado.gov.co/senado/basedoc/ley_0599_2000_pr006.html" TargetMode="External"/><Relationship Id="rId57" Type="http://schemas.openxmlformats.org/officeDocument/2006/relationships/header" Target="header4.xml"/><Relationship Id="rId10" Type="http://schemas.openxmlformats.org/officeDocument/2006/relationships/footer" Target="footer1.xml"/><Relationship Id="rId31" Type="http://schemas.openxmlformats.org/officeDocument/2006/relationships/hyperlink" Target="https://ihl-databases.icrc.org/en/ihl-treaties/gciv-1949?utm_source=chatgpt.com" TargetMode="External"/><Relationship Id="rId44" Type="http://schemas.openxmlformats.org/officeDocument/2006/relationships/hyperlink" Target="https://legalinstruments.oecd.org/en/instruments/OECD-LEGAL-0389?utm_source=chatgpt.com" TargetMode="External"/><Relationship Id="rId52" Type="http://schemas.openxmlformats.org/officeDocument/2006/relationships/hyperlink" Target="http://www.secretariasenado.gov.co/senado/basedoc/ley_0599_2000.html"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corteconstitucional.gov.co/relatoria/2007/c-502-07.htm" TargetMode="External"/><Relationship Id="rId2" Type="http://schemas.openxmlformats.org/officeDocument/2006/relationships/hyperlink" Target="https://www.corteconstitucional.gov.co/RELATORIA/2010/C-866-10.htm" TargetMode="External"/><Relationship Id="rId1" Type="http://schemas.openxmlformats.org/officeDocument/2006/relationships/hyperlink" Target="https://www.corteconstitucional.gov.co/relatoria/2008/C-507-08.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6qga9FFsbnGoQq6AHAaweoeoAg==">CgMxLjAyDmguajQyb2Q4Nmwxcm45OAByITFMem1BYmd0Z1NvWU5BSlZMR2IwNTduakMyNjVVOXRJQg==</go:docsCustomData>
</go:gDocsCustomXmlDataStorage>
</file>

<file path=customXml/item2.xml><?xml version="1.0" encoding="utf-8"?>
<b:Sources xmlns:b="http://schemas.openxmlformats.org/officeDocument/2006/bibliography" StyleName="MLA" SelectedStyle="/MLASeventhEditionOfficeOnline.xsl" Version="7">
  <b:Source>
    <b:Tag>source1</b:Tag>
    <b:SourceType>DocumentFromInternetSite</b:SourceType>
    <b:DayAccessed>8</b:DayAccessed>
    <b:MonthAccessed>April</b:MonthAccessed>
    <b:Publisher>Sistema de Alertas Tempranas (SAT).</b:Publisher>
    <b:Title>Tablero de alertas tempranas</b:Title>
    <b:URL>https://alertastempranas.defensoria.gov.co/Alerta/Tablero</b:URL>
    <b:InternetSiteTitle>Tablero de alertas tempranas</b:InternetSiteTitle>
    <b:YearAccessed>2026</b:YearAccessed>
    <b:Gdcea>{"AccessedType":"Website"}</b:Gdcea>
    <b:Author>
      <b:Author>
        <b:Corporate>Defensoría del Pueblo</b:Corporate>
      </b:Author>
    </b:Author>
  </b:Source>
  <b:Source>
    <b:Tag>source2</b:Tag>
    <b:SourceType>DocumentFromInternetSite</b:SourceType>
    <b:Day>12</b:Day>
    <b:Month>02</b:Month>
    <b:Publisher>Defensoría del Pueblo</b:Publisher>
    <b:Title>Defensoría del Pueblo exige cese inmediato del reclutamiento forzado de niñas, niños y adolescentes en Colombia</b:Title>
    <b:URL>https://www.defensoria.gov.co/-/exige-cese-inmediato-del-reclutamiento-forzado-de-ni%C3%B1as-ni%C3%B1os-y-adolescentes-en-colombia</b:URL>
    <b:InternetSiteTitle>Defensoría del Pueblo exige cese inmediato del reclutamiento forzado de niñas, niños y adolescentes en Colombia</b:InternetSiteTitle>
    <b:Year>2026</b:Year>
    <b:Gdcea>{"AccessedType":"Website"}</b:Gdcea>
    <b:Author>
      <b:Author>
        <b:Corporate>Defensoría del Pueblo</b:Corporate>
      </b:Author>
    </b:Autho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0EC1B3-F875-43BA-BD19-9425788DB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55</Pages>
  <Words>18607</Words>
  <Characters>102343</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Soledad Godin Gamez</dc:creator>
  <cp:lastModifiedBy>Maria Soledad Godin Gamez</cp:lastModifiedBy>
  <cp:revision>31</cp:revision>
  <cp:lastPrinted>2026-04-09T20:31:00Z</cp:lastPrinted>
  <dcterms:created xsi:type="dcterms:W3CDTF">2026-04-08T20:06:00Z</dcterms:created>
  <dcterms:modified xsi:type="dcterms:W3CDTF">2026-04-09T20:51:00Z</dcterms:modified>
</cp:coreProperties>
</file>