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DC40" w14:textId="678A1F53" w:rsidR="0015332E" w:rsidRPr="0015332E" w:rsidRDefault="000D4E04" w:rsidP="0015332E">
      <w:pPr>
        <w:jc w:val="both"/>
        <w:rPr>
          <w:rFonts w:ascii="Century Gothic" w:hAnsi="Century Gothic" w:cstheme="minorHAnsi"/>
          <w:b/>
          <w:lang w:val="es-CO"/>
        </w:rPr>
      </w:pPr>
      <w:r>
        <w:rPr>
          <w:rFonts w:ascii="Century Gothic" w:hAnsi="Century Gothic" w:cstheme="minorHAnsi"/>
          <w:b/>
        </w:rPr>
        <w:t>T</w:t>
      </w:r>
      <w:r w:rsidRPr="004B53B2">
        <w:rPr>
          <w:rFonts w:ascii="Century Gothic" w:hAnsi="Century Gothic" w:cstheme="minorHAnsi"/>
          <w:b/>
        </w:rPr>
        <w:t xml:space="preserve">exto aprobado en la </w:t>
      </w:r>
      <w:r>
        <w:rPr>
          <w:rFonts w:ascii="Century Gothic" w:hAnsi="Century Gothic" w:cstheme="minorHAnsi"/>
          <w:b/>
        </w:rPr>
        <w:t>C</w:t>
      </w:r>
      <w:r w:rsidRPr="004B53B2">
        <w:rPr>
          <w:rFonts w:ascii="Century Gothic" w:hAnsi="Century Gothic" w:cstheme="minorHAnsi"/>
          <w:b/>
        </w:rPr>
        <w:t xml:space="preserve">omisión </w:t>
      </w:r>
      <w:r>
        <w:rPr>
          <w:rFonts w:ascii="Century Gothic" w:hAnsi="Century Gothic" w:cstheme="minorHAnsi"/>
          <w:b/>
        </w:rPr>
        <w:t>P</w:t>
      </w:r>
      <w:r w:rsidRPr="004B53B2">
        <w:rPr>
          <w:rFonts w:ascii="Century Gothic" w:hAnsi="Century Gothic" w:cstheme="minorHAnsi"/>
          <w:b/>
        </w:rPr>
        <w:t xml:space="preserve">rimera de la </w:t>
      </w:r>
      <w:r>
        <w:rPr>
          <w:rFonts w:ascii="Century Gothic" w:hAnsi="Century Gothic" w:cstheme="minorHAnsi"/>
          <w:b/>
        </w:rPr>
        <w:t>H</w:t>
      </w:r>
      <w:r w:rsidRPr="004B53B2">
        <w:rPr>
          <w:rFonts w:ascii="Century Gothic" w:hAnsi="Century Gothic" w:cstheme="minorHAnsi"/>
          <w:b/>
        </w:rPr>
        <w:t xml:space="preserve">onorable </w:t>
      </w:r>
      <w:r>
        <w:rPr>
          <w:rFonts w:ascii="Century Gothic" w:hAnsi="Century Gothic" w:cstheme="minorHAnsi"/>
          <w:b/>
        </w:rPr>
        <w:t>C</w:t>
      </w:r>
      <w:r w:rsidRPr="004B53B2">
        <w:rPr>
          <w:rFonts w:ascii="Century Gothic" w:hAnsi="Century Gothic" w:cstheme="minorHAnsi"/>
          <w:b/>
        </w:rPr>
        <w:t xml:space="preserve">ámara de </w:t>
      </w:r>
      <w:r>
        <w:rPr>
          <w:rFonts w:ascii="Century Gothic" w:hAnsi="Century Gothic" w:cstheme="minorHAnsi"/>
          <w:b/>
        </w:rPr>
        <w:t>R</w:t>
      </w:r>
      <w:r w:rsidRPr="004B53B2">
        <w:rPr>
          <w:rFonts w:ascii="Century Gothic" w:hAnsi="Century Gothic" w:cstheme="minorHAnsi"/>
          <w:b/>
        </w:rPr>
        <w:t xml:space="preserve">epresentantes en primer debate del </w:t>
      </w:r>
      <w:r w:rsidR="002C331D" w:rsidRPr="002C331D">
        <w:rPr>
          <w:rFonts w:ascii="Century Gothic" w:hAnsi="Century Gothic" w:cstheme="minorHAnsi"/>
          <w:b/>
          <w:lang w:val="es-CO"/>
        </w:rPr>
        <w:t xml:space="preserve">Proyecto </w:t>
      </w:r>
      <w:r w:rsidR="002C331D">
        <w:rPr>
          <w:rFonts w:ascii="Century Gothic" w:hAnsi="Century Gothic" w:cstheme="minorHAnsi"/>
          <w:b/>
          <w:lang w:val="es-CO"/>
        </w:rPr>
        <w:t>Le</w:t>
      </w:r>
      <w:r w:rsidR="0015332E">
        <w:rPr>
          <w:rFonts w:ascii="Century Gothic" w:hAnsi="Century Gothic" w:cstheme="minorHAnsi"/>
          <w:b/>
          <w:lang w:val="es-CO"/>
        </w:rPr>
        <w:t xml:space="preserve">y </w:t>
      </w:r>
      <w:r w:rsidR="002C331D">
        <w:rPr>
          <w:rFonts w:ascii="Century Gothic" w:hAnsi="Century Gothic" w:cstheme="minorHAnsi"/>
          <w:b/>
          <w:lang w:val="es-CO"/>
        </w:rPr>
        <w:t xml:space="preserve">No. </w:t>
      </w:r>
      <w:r w:rsidR="0015332E">
        <w:rPr>
          <w:rFonts w:ascii="Century Gothic" w:hAnsi="Century Gothic" w:cstheme="minorHAnsi"/>
          <w:b/>
          <w:lang w:val="es-CO"/>
        </w:rPr>
        <w:t>446</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2025 C</w:t>
      </w:r>
      <w:r w:rsidR="002C331D">
        <w:rPr>
          <w:rFonts w:ascii="Century Gothic" w:hAnsi="Century Gothic" w:cstheme="minorHAnsi"/>
          <w:b/>
          <w:lang w:val="es-CO"/>
        </w:rPr>
        <w:t>ámara</w:t>
      </w:r>
      <w:r w:rsidR="002C331D" w:rsidRPr="002C331D">
        <w:rPr>
          <w:rFonts w:ascii="Century Gothic" w:hAnsi="Century Gothic" w:cstheme="minorHAnsi"/>
          <w:b/>
          <w:lang w:val="es-CO"/>
        </w:rPr>
        <w:t xml:space="preserve"> – 0</w:t>
      </w:r>
      <w:r w:rsidR="0015332E">
        <w:rPr>
          <w:rFonts w:ascii="Century Gothic" w:hAnsi="Century Gothic" w:cstheme="minorHAnsi"/>
          <w:b/>
          <w:lang w:val="es-CO"/>
        </w:rPr>
        <w:t>06</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w:t>
      </w:r>
      <w:r w:rsidR="0015332E">
        <w:rPr>
          <w:rFonts w:ascii="Century Gothic" w:hAnsi="Century Gothic" w:cstheme="minorHAnsi"/>
          <w:b/>
          <w:lang w:val="es-CO"/>
        </w:rPr>
        <w:t>4</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 xml:space="preserve">Senado </w:t>
      </w:r>
      <w:r w:rsidR="0015332E" w:rsidRPr="0015332E">
        <w:rPr>
          <w:rFonts w:ascii="Century Gothic" w:hAnsi="Century Gothic" w:cstheme="minorHAnsi"/>
          <w:b/>
          <w:lang w:val="es-CO"/>
        </w:rPr>
        <w:t>“POR MEDIO DE LA CUAL SE CREA EL TIPO PENAL DE ACCESO CARNAL A ANIMALES, SE MODIFICA LA LEY 599 DE 2000 Y SE DICTAN OTRAS DISPOSICIONES”</w:t>
      </w:r>
    </w:p>
    <w:p w14:paraId="0A6A4B13" w14:textId="052B402C" w:rsidR="002C331D" w:rsidRPr="0015332E" w:rsidRDefault="002C331D" w:rsidP="002C331D">
      <w:pPr>
        <w:jc w:val="both"/>
        <w:rPr>
          <w:rFonts w:ascii="Century Gothic" w:hAnsi="Century Gothic" w:cstheme="minorHAnsi"/>
          <w:b/>
          <w:iCs/>
          <w:lang w:val="es-CO"/>
        </w:rPr>
      </w:pPr>
    </w:p>
    <w:p w14:paraId="68388BE3" w14:textId="6CDD0DC3" w:rsidR="005816B6" w:rsidRPr="00B35F4F" w:rsidRDefault="005816B6" w:rsidP="005816B6">
      <w:pPr>
        <w:jc w:val="both"/>
        <w:rPr>
          <w:rFonts w:ascii="Century Gothic" w:hAnsi="Century Gothic" w:cstheme="minorHAnsi"/>
          <w:b/>
          <w:sz w:val="28"/>
          <w:szCs w:val="28"/>
          <w:lang w:val="es"/>
        </w:rPr>
      </w:pPr>
    </w:p>
    <w:p w14:paraId="2D211FFC" w14:textId="690BF301" w:rsidR="00715DFE"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B35F4F" w:rsidRDefault="00D94A64" w:rsidP="00D94A64">
      <w:pPr>
        <w:jc w:val="center"/>
        <w:rPr>
          <w:rFonts w:ascii="Century Gothic" w:hAnsi="Century Gothic"/>
          <w:b/>
          <w:sz w:val="28"/>
          <w:szCs w:val="28"/>
          <w:lang w:val="es-CO"/>
        </w:rPr>
      </w:pPr>
    </w:p>
    <w:p w14:paraId="5FFDC11B"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DECRETA:</w:t>
      </w:r>
    </w:p>
    <w:p w14:paraId="41F1E444" w14:textId="2963AA77" w:rsidR="009B4F32" w:rsidRDefault="00F110D8" w:rsidP="004B53B2">
      <w:pPr>
        <w:tabs>
          <w:tab w:val="left" w:pos="1832"/>
        </w:tabs>
        <w:rPr>
          <w:rFonts w:ascii="Century Gothic" w:hAnsi="Century Gothic"/>
          <w:b/>
          <w:lang w:val="es-CO"/>
        </w:rPr>
      </w:pPr>
      <w:r w:rsidRPr="004B53B2">
        <w:rPr>
          <w:rFonts w:ascii="Century Gothic" w:hAnsi="Century Gothic"/>
          <w:b/>
          <w:lang w:val="es-CO"/>
        </w:rPr>
        <w:tab/>
      </w:r>
    </w:p>
    <w:p w14:paraId="6F8F6D3F" w14:textId="77777777" w:rsidR="00B35F4F" w:rsidRPr="004B53B2" w:rsidRDefault="00B35F4F" w:rsidP="004B53B2">
      <w:pPr>
        <w:tabs>
          <w:tab w:val="left" w:pos="1832"/>
        </w:tabs>
        <w:rPr>
          <w:rFonts w:ascii="Century Gothic" w:hAnsi="Century Gothic"/>
          <w:bCs/>
          <w:lang w:val="es-CO"/>
        </w:rPr>
      </w:pPr>
    </w:p>
    <w:p w14:paraId="78F07BA9"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1. Objeto. </w:t>
      </w:r>
      <w:r w:rsidRPr="006E4924">
        <w:rPr>
          <w:rFonts w:ascii="Century Gothic" w:eastAsia="Bookman Old Style" w:hAnsi="Century Gothic" w:cs="Bookman Old Style"/>
          <w:highlight w:val="white"/>
          <w:lang w:val="es-CO"/>
        </w:rPr>
        <w:t>La presente ley tiene por objeto modificar la Ley 599 de 2000, mediante la creación del tipo penal de acceso carnal a animales.</w:t>
      </w:r>
    </w:p>
    <w:p w14:paraId="3CC4F0C4" w14:textId="77777777" w:rsidR="006E4924" w:rsidRPr="006E4924" w:rsidRDefault="006E4924" w:rsidP="006E4924">
      <w:pPr>
        <w:widowControl w:val="0"/>
        <w:jc w:val="both"/>
        <w:rPr>
          <w:rFonts w:ascii="Century Gothic" w:eastAsia="Bookman Old Style" w:hAnsi="Century Gothic" w:cs="Bookman Old Style"/>
          <w:b/>
          <w:bCs/>
          <w:highlight w:val="white"/>
          <w:lang w:val="es-CO"/>
        </w:rPr>
      </w:pPr>
    </w:p>
    <w:p w14:paraId="6A55581B"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2. </w:t>
      </w:r>
      <w:r w:rsidRPr="006E4924">
        <w:rPr>
          <w:rFonts w:ascii="Century Gothic" w:eastAsia="Bookman Old Style" w:hAnsi="Century Gothic" w:cs="Bookman Old Style"/>
          <w:highlight w:val="white"/>
          <w:lang w:val="es-CO"/>
        </w:rPr>
        <w:t>Adiciónese a la Ley 599 de 2000 el siguiente artículo:</w:t>
      </w:r>
    </w:p>
    <w:p w14:paraId="6721F9E5"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1D7CAA39" w14:textId="3D0C9119"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w:t>
      </w:r>
      <w:proofErr w:type="spellStart"/>
      <w:r w:rsidRPr="006E4924">
        <w:rPr>
          <w:rFonts w:ascii="Century Gothic" w:eastAsia="Bookman Old Style" w:hAnsi="Century Gothic" w:cs="Bookman Old Style"/>
          <w:b/>
          <w:bCs/>
          <w:highlight w:val="white"/>
          <w:lang w:val="es-CO"/>
        </w:rPr>
        <w:t>339D</w:t>
      </w:r>
      <w:proofErr w:type="spellEnd"/>
      <w:r w:rsidRPr="006E4924">
        <w:rPr>
          <w:rFonts w:ascii="Century Gothic" w:eastAsia="Bookman Old Style" w:hAnsi="Century Gothic" w:cs="Bookman Old Style"/>
          <w:highlight w:val="white"/>
          <w:lang w:val="es-CO"/>
        </w:rPr>
        <w:t>. Acceso carnal a animales. El que acceda carnalmente a un animal, incurrirá en pena de prisión de (</w:t>
      </w:r>
      <w:r w:rsidR="005C0DC1">
        <w:rPr>
          <w:rFonts w:ascii="Century Gothic" w:eastAsia="Bookman Old Style" w:hAnsi="Century Gothic" w:cs="Bookman Old Style"/>
          <w:highlight w:val="white"/>
          <w:lang w:val="es-CO"/>
        </w:rPr>
        <w:t>48</w:t>
      </w:r>
      <w:r w:rsidRPr="006E4924">
        <w:rPr>
          <w:rFonts w:ascii="Century Gothic" w:eastAsia="Bookman Old Style" w:hAnsi="Century Gothic" w:cs="Bookman Old Style"/>
          <w:highlight w:val="white"/>
          <w:lang w:val="es-CO"/>
        </w:rPr>
        <w:t>) cuarenta y ocho</w:t>
      </w:r>
      <w:r w:rsidR="005C0DC1">
        <w:rPr>
          <w:rFonts w:ascii="Century Gothic" w:eastAsia="Bookman Old Style" w:hAnsi="Century Gothic" w:cs="Bookman Old Style"/>
          <w:highlight w:val="white"/>
          <w:lang w:val="es-CO"/>
        </w:rPr>
        <w:t xml:space="preserve"> </w:t>
      </w:r>
      <w:r w:rsidRPr="006E4924">
        <w:rPr>
          <w:rFonts w:ascii="Century Gothic" w:eastAsia="Bookman Old Style" w:hAnsi="Century Gothic" w:cs="Bookman Old Style"/>
          <w:highlight w:val="white"/>
          <w:lang w:val="es-CO"/>
        </w:rPr>
        <w:t>meses</w:t>
      </w:r>
      <w:r w:rsidR="005C0DC1">
        <w:rPr>
          <w:rFonts w:ascii="Century Gothic" w:eastAsia="Bookman Old Style" w:hAnsi="Century Gothic" w:cs="Bookman Old Style"/>
          <w:highlight w:val="white"/>
          <w:lang w:val="es-CO"/>
        </w:rPr>
        <w:t xml:space="preserve"> y </w:t>
      </w:r>
      <w:r w:rsidR="005C0DC1" w:rsidRPr="006E4924">
        <w:rPr>
          <w:rFonts w:ascii="Century Gothic" w:eastAsia="Bookman Old Style" w:hAnsi="Century Gothic" w:cs="Bookman Old Style"/>
          <w:highlight w:val="white"/>
          <w:lang w:val="es-CO"/>
        </w:rPr>
        <w:t>(</w:t>
      </w:r>
      <w:r w:rsidR="005C0DC1">
        <w:rPr>
          <w:rFonts w:ascii="Century Gothic" w:eastAsia="Bookman Old Style" w:hAnsi="Century Gothic" w:cs="Bookman Old Style"/>
          <w:highlight w:val="white"/>
          <w:lang w:val="es-CO"/>
        </w:rPr>
        <w:t>55</w:t>
      </w:r>
      <w:r w:rsidR="005C0DC1" w:rsidRPr="006E4924">
        <w:rPr>
          <w:rFonts w:ascii="Century Gothic" w:eastAsia="Bookman Old Style" w:hAnsi="Century Gothic" w:cs="Bookman Old Style"/>
          <w:highlight w:val="white"/>
          <w:lang w:val="es-CO"/>
        </w:rPr>
        <w:t xml:space="preserve">) </w:t>
      </w:r>
      <w:r w:rsidR="005C0DC1">
        <w:rPr>
          <w:rFonts w:ascii="Century Gothic" w:eastAsia="Bookman Old Style" w:hAnsi="Century Gothic" w:cs="Bookman Old Style"/>
          <w:highlight w:val="white"/>
          <w:lang w:val="es-CO"/>
        </w:rPr>
        <w:t xml:space="preserve">cincuenta y cinco </w:t>
      </w:r>
      <w:r w:rsidR="005C0DC1" w:rsidRPr="006E4924">
        <w:rPr>
          <w:rFonts w:ascii="Century Gothic" w:eastAsia="Bookman Old Style" w:hAnsi="Century Gothic" w:cs="Bookman Old Style"/>
          <w:highlight w:val="white"/>
          <w:lang w:val="es-CO"/>
        </w:rPr>
        <w:t>meses</w:t>
      </w:r>
      <w:r w:rsidRPr="006E4924">
        <w:rPr>
          <w:rFonts w:ascii="Century Gothic" w:eastAsia="Bookman Old Style" w:hAnsi="Century Gothic" w:cs="Bookman Old Style"/>
          <w:highlight w:val="white"/>
          <w:lang w:val="es-CO"/>
        </w:rPr>
        <w:t>, inhabilidad especial de uno (1) a tres (3) años para el ejercicio de profesión, oficio o comercio que tenga relación con animales, prohibición de adquisición, tenencia, cuidado y refugio de animales y multa de treinta (30) a cuarenta y cinco (45) salarios mínimos mensuales legales vigentes.</w:t>
      </w:r>
    </w:p>
    <w:p w14:paraId="529B12FD"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22345C4A"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 xml:space="preserve">No habrá lugar a responsabilidad penal por las conductas descritas en este artículo cuando se realicen en el marco de procedimientos médicos veterinarios, zootécnicos y/o aquellos tendientes a garantizar el cuidado de los animales, así como los enmarcados en el desarrollo de ayudas diagnósticas y/o técnicas para la reproducción y la productividad. </w:t>
      </w:r>
    </w:p>
    <w:p w14:paraId="4DC53755"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21E8976A"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Parágrafo</w:t>
      </w:r>
      <w:r w:rsidRPr="006E4924">
        <w:rPr>
          <w:rFonts w:ascii="Century Gothic" w:eastAsia="Bookman Old Style" w:hAnsi="Century Gothic" w:cs="Bookman Old Style"/>
          <w:highlight w:val="white"/>
          <w:lang w:val="es-CO"/>
        </w:rPr>
        <w:t>. Además de las penas previstas en el artículo 2 de la presente ley, el juez competente podrá estudiar la imposición de medidas complementarias orientadas al fomento de una cultura de respeto y protección a los animales. Estas medidas podrán incluir programas de prácticas restaurativas sin contacto con ningún animal, y/o medidas pedagógicas obligatorias sobre bienestar y derechos de los animales. En cada caso, la autoridad judicial estudiará la pertinencia y aplicación de estas medidas alternativas, garantizando que su implementación contribuya a la resocialización del infractor.</w:t>
      </w:r>
    </w:p>
    <w:p w14:paraId="730587AF"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36333E09"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lastRenderedPageBreak/>
        <w:t xml:space="preserve">Artículo 3. </w:t>
      </w:r>
      <w:r w:rsidRPr="006E4924">
        <w:rPr>
          <w:rFonts w:ascii="Century Gothic" w:eastAsia="Bookman Old Style" w:hAnsi="Century Gothic" w:cs="Bookman Old Style"/>
          <w:highlight w:val="white"/>
          <w:lang w:val="es-CO"/>
        </w:rPr>
        <w:t xml:space="preserve">Adiciónese a la Ley 599 de 2000, el siguiente artículo: </w:t>
      </w:r>
    </w:p>
    <w:p w14:paraId="66DFA3AD" w14:textId="77777777" w:rsidR="006E4924" w:rsidRPr="006E4924" w:rsidRDefault="006E4924" w:rsidP="006E4924">
      <w:pPr>
        <w:widowControl w:val="0"/>
        <w:jc w:val="both"/>
        <w:rPr>
          <w:rFonts w:ascii="Century Gothic" w:eastAsia="Bookman Old Style" w:hAnsi="Century Gothic" w:cs="Bookman Old Style"/>
          <w:b/>
          <w:bCs/>
          <w:highlight w:val="white"/>
          <w:lang w:val="es-CO"/>
        </w:rPr>
      </w:pPr>
    </w:p>
    <w:p w14:paraId="2C971DD5"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w:t>
      </w:r>
      <w:proofErr w:type="spellStart"/>
      <w:r w:rsidRPr="006E4924">
        <w:rPr>
          <w:rFonts w:ascii="Century Gothic" w:eastAsia="Bookman Old Style" w:hAnsi="Century Gothic" w:cs="Bookman Old Style"/>
          <w:b/>
          <w:bCs/>
          <w:highlight w:val="white"/>
          <w:lang w:val="es-CO"/>
        </w:rPr>
        <w:t>339E</w:t>
      </w:r>
      <w:proofErr w:type="spellEnd"/>
      <w:r w:rsidRPr="006E4924">
        <w:rPr>
          <w:rFonts w:ascii="Century Gothic" w:eastAsia="Bookman Old Style" w:hAnsi="Century Gothic" w:cs="Bookman Old Style"/>
          <w:b/>
          <w:bCs/>
          <w:highlight w:val="white"/>
          <w:lang w:val="es-CO"/>
        </w:rPr>
        <w:t xml:space="preserve">. Circunstancias de agravación punitiva. </w:t>
      </w:r>
      <w:r w:rsidRPr="006E4924">
        <w:rPr>
          <w:rFonts w:ascii="Century Gothic" w:eastAsia="Bookman Old Style" w:hAnsi="Century Gothic" w:cs="Bookman Old Style"/>
          <w:highlight w:val="white"/>
          <w:lang w:val="es-CO"/>
        </w:rPr>
        <w:t>Las penas contempladas en el artículo anterior se aumentarán de la mitad a tres cuartas partes si la conducta se cometiere:</w:t>
      </w:r>
    </w:p>
    <w:p w14:paraId="3C604321"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53FC1F28"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a) Con el concurso de dos o más personas.</w:t>
      </w:r>
    </w:p>
    <w:p w14:paraId="0A441707"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713424AF"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b) Contra dos o más animales.</w:t>
      </w:r>
    </w:p>
    <w:p w14:paraId="78702FCD"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02E6D0C6"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c) Valiéndose de posición, cargo o profesión que le otorgue particular confianza respecto del cuidado del animal.</w:t>
      </w:r>
    </w:p>
    <w:p w14:paraId="6BE3F4CC"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23333125"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d) En espacio público.</w:t>
      </w:r>
    </w:p>
    <w:p w14:paraId="7DF12CBB"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284E0F66"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e) Con fines de lucro.</w:t>
      </w:r>
    </w:p>
    <w:p w14:paraId="55B1937F"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18744801" w14:textId="18049B6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f) En más de una ocasión</w:t>
      </w:r>
      <w:r w:rsidR="00EA405F">
        <w:rPr>
          <w:rFonts w:ascii="Century Gothic" w:eastAsia="Bookman Old Style" w:hAnsi="Century Gothic" w:cs="Bookman Old Style"/>
          <w:highlight w:val="white"/>
          <w:lang w:val="es-CO"/>
        </w:rPr>
        <w:t xml:space="preserve"> sobre el mismo animal</w:t>
      </w:r>
      <w:r w:rsidRPr="006E4924">
        <w:rPr>
          <w:rFonts w:ascii="Century Gothic" w:eastAsia="Bookman Old Style" w:hAnsi="Century Gothic" w:cs="Bookman Old Style"/>
          <w:highlight w:val="white"/>
          <w:lang w:val="es-CO"/>
        </w:rPr>
        <w:t>.</w:t>
      </w:r>
    </w:p>
    <w:p w14:paraId="3FFB122C"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1DF50A96"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g) Cuando la conducta sea registrada, difundida o promovida a través de cualquier medio de comunicación masivo, plataforma digital, red social o medio de naturaleza análoga, fomentando su comisión o haciendo apología al delito de acceso carnal en animales.</w:t>
      </w:r>
    </w:p>
    <w:p w14:paraId="5CA3E5D8"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16B58901"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h) Con sevicia.</w:t>
      </w:r>
    </w:p>
    <w:p w14:paraId="4D55B6AA"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6C4D86A6"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i) Cuando el acto se lleve a cabo como represalia, venganza, amenaza, mecanismo de coerción o motivo abyecto o fútil contra el propietario, tenedor o poseedor del animal.</w:t>
      </w:r>
    </w:p>
    <w:p w14:paraId="753387E9" w14:textId="7340BA06" w:rsidR="006E4924" w:rsidRDefault="006E4924" w:rsidP="006E4924">
      <w:pPr>
        <w:widowControl w:val="0"/>
        <w:jc w:val="both"/>
        <w:rPr>
          <w:rFonts w:ascii="Century Gothic" w:eastAsia="Bookman Old Style" w:hAnsi="Century Gothic" w:cs="Bookman Old Style"/>
          <w:highlight w:val="white"/>
          <w:lang w:val="es-CO"/>
        </w:rPr>
      </w:pPr>
    </w:p>
    <w:p w14:paraId="09343E99" w14:textId="639447E6" w:rsidR="001A22E7" w:rsidRDefault="001A22E7" w:rsidP="00FC53A9">
      <w:pPr>
        <w:widowControl w:val="0"/>
        <w:jc w:val="both"/>
        <w:rPr>
          <w:rFonts w:ascii="Century Gothic" w:eastAsia="Bookman Old Style" w:hAnsi="Century Gothic" w:cs="Bookman Old Style"/>
          <w:lang w:val="es-CO"/>
        </w:rPr>
      </w:pPr>
      <w:r>
        <w:rPr>
          <w:rFonts w:ascii="Century Gothic" w:eastAsia="Bookman Old Style" w:hAnsi="Century Gothic" w:cs="Bookman Old Style"/>
          <w:highlight w:val="white"/>
          <w:lang w:val="es-CO"/>
        </w:rPr>
        <w:t>j</w:t>
      </w:r>
      <w:r w:rsidRPr="006E4924">
        <w:rPr>
          <w:rFonts w:ascii="Century Gothic" w:eastAsia="Bookman Old Style" w:hAnsi="Century Gothic" w:cs="Bookman Old Style"/>
          <w:highlight w:val="white"/>
          <w:lang w:val="es-CO"/>
        </w:rPr>
        <w:t xml:space="preserve">) Cuando </w:t>
      </w:r>
      <w:r w:rsidR="00FC53A9" w:rsidRPr="00FC53A9">
        <w:rPr>
          <w:rFonts w:ascii="Century Gothic" w:eastAsia="Bookman Old Style" w:hAnsi="Century Gothic" w:cs="Bookman Old Style"/>
          <w:lang w:val="es-CO"/>
        </w:rPr>
        <w:t>la conducta se cometa contra un animal que se encuentre bajo custodia institucional,</w:t>
      </w:r>
      <w:r w:rsidR="00FC53A9">
        <w:rPr>
          <w:rFonts w:ascii="Century Gothic" w:eastAsia="Bookman Old Style" w:hAnsi="Century Gothic" w:cs="Bookman Old Style"/>
          <w:lang w:val="es-CO"/>
        </w:rPr>
        <w:t xml:space="preserve"> </w:t>
      </w:r>
      <w:r w:rsidR="00FC53A9" w:rsidRPr="00FC53A9">
        <w:rPr>
          <w:rFonts w:ascii="Century Gothic" w:eastAsia="Bookman Old Style" w:hAnsi="Century Gothic" w:cs="Bookman Old Style"/>
          <w:lang w:val="es-CO"/>
        </w:rPr>
        <w:t>pública o privada o en condición de especial vulnerabilidad por razón de su edad, estado de salud, discapacidad,</w:t>
      </w:r>
      <w:r w:rsidR="00FC53A9">
        <w:rPr>
          <w:rFonts w:ascii="Century Gothic" w:eastAsia="Bookman Old Style" w:hAnsi="Century Gothic" w:cs="Bookman Old Style"/>
          <w:lang w:val="es-CO"/>
        </w:rPr>
        <w:t xml:space="preserve"> </w:t>
      </w:r>
      <w:r w:rsidR="00FC53A9" w:rsidRPr="00FC53A9">
        <w:rPr>
          <w:rFonts w:ascii="Century Gothic" w:eastAsia="Bookman Old Style" w:hAnsi="Century Gothic" w:cs="Bookman Old Style"/>
          <w:lang w:val="es-CO"/>
        </w:rPr>
        <w:t>gestación, abandono, recuperación o imposibilidad de defensa.</w:t>
      </w:r>
    </w:p>
    <w:p w14:paraId="6FF1F2C4" w14:textId="2FFB480F" w:rsidR="00FC53A9" w:rsidRDefault="00FC53A9" w:rsidP="00FC53A9">
      <w:pPr>
        <w:widowControl w:val="0"/>
        <w:jc w:val="both"/>
        <w:rPr>
          <w:rFonts w:ascii="Century Gothic" w:eastAsia="Bookman Old Style" w:hAnsi="Century Gothic" w:cs="Bookman Old Style"/>
          <w:lang w:val="es-CO"/>
        </w:rPr>
      </w:pPr>
    </w:p>
    <w:p w14:paraId="152D62CE" w14:textId="77777777" w:rsidR="001A22E7" w:rsidRPr="006E4924" w:rsidRDefault="001A22E7" w:rsidP="006E4924">
      <w:pPr>
        <w:widowControl w:val="0"/>
        <w:jc w:val="both"/>
        <w:rPr>
          <w:rFonts w:ascii="Century Gothic" w:eastAsia="Bookman Old Style" w:hAnsi="Century Gothic" w:cs="Bookman Old Style"/>
          <w:highlight w:val="white"/>
          <w:lang w:val="es-CO"/>
        </w:rPr>
      </w:pPr>
    </w:p>
    <w:p w14:paraId="54F1EE5A"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Artículo 4. Prevención de la zoofilia.</w:t>
      </w:r>
      <w:r w:rsidRPr="006E4924">
        <w:rPr>
          <w:rFonts w:ascii="Century Gothic" w:eastAsia="Bookman Old Style" w:hAnsi="Century Gothic" w:cs="Bookman Old Style"/>
          <w:highlight w:val="white"/>
          <w:lang w:val="es-CO"/>
        </w:rPr>
        <w:t xml:space="preserve"> Dentro del primer año a partir de la entrada en vigencia de la presente ley, el Gobierno Nacional en cabeza del Ministerio de Justicia y del Derecho, deberá implementar una campaña nacional de divulgación frente a la tipificación penal de la conducta de que tratan los artículos 2 y 3 de la presente ley, que involucre componentes de prevención de la conducta, sensibilización, pedagogía sobre mecanismos de </w:t>
      </w:r>
      <w:r w:rsidRPr="006E4924">
        <w:rPr>
          <w:rFonts w:ascii="Century Gothic" w:eastAsia="Bookman Old Style" w:hAnsi="Century Gothic" w:cs="Bookman Old Style"/>
          <w:highlight w:val="white"/>
          <w:lang w:val="es-CO"/>
        </w:rPr>
        <w:lastRenderedPageBreak/>
        <w:t xml:space="preserve">denuncia y educación sobre sus implicaciones en salud pública y en protección y bienestar animal. </w:t>
      </w:r>
    </w:p>
    <w:p w14:paraId="6051E482"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40B84C0F"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Parágrafo 1</w:t>
      </w:r>
      <w:r w:rsidRPr="006E4924">
        <w:rPr>
          <w:rFonts w:ascii="Century Gothic" w:eastAsia="Bookman Old Style" w:hAnsi="Century Gothic" w:cs="Bookman Old Style"/>
          <w:highlight w:val="white"/>
          <w:lang w:val="es-CO"/>
        </w:rPr>
        <w:t>. En el diseño e implementación de las campañas de sensibilización y prevención, el Gobierno Nacional deberá articular con refugios de animales, fundaciones y/</w:t>
      </w:r>
      <w:proofErr w:type="spellStart"/>
      <w:r w:rsidRPr="006E4924">
        <w:rPr>
          <w:rFonts w:ascii="Century Gothic" w:eastAsia="Bookman Old Style" w:hAnsi="Century Gothic" w:cs="Bookman Old Style"/>
          <w:highlight w:val="white"/>
          <w:lang w:val="es-CO"/>
        </w:rPr>
        <w:t>o</w:t>
      </w:r>
      <w:proofErr w:type="spellEnd"/>
      <w:r w:rsidRPr="006E4924">
        <w:rPr>
          <w:rFonts w:ascii="Century Gothic" w:eastAsia="Bookman Old Style" w:hAnsi="Century Gothic" w:cs="Bookman Old Style"/>
          <w:highlight w:val="white"/>
          <w:lang w:val="es-CO"/>
        </w:rPr>
        <w:t xml:space="preserve"> organizaciones dedicadas a la defensa de los derechos de los animales que cuenten con experiencia en la atención de casos de maltrato y explotación sexual de animales, con el propósito de garantizar un enfoque pedagógico basado en la realidad de los animales víctimas, de los entornos en los cuales se genera la comisión del delito y de sus consecuencias. </w:t>
      </w:r>
    </w:p>
    <w:p w14:paraId="794AA673"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3FE08329"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Parágrafo 2</w:t>
      </w:r>
      <w:r w:rsidRPr="006E4924">
        <w:rPr>
          <w:rFonts w:ascii="Century Gothic" w:eastAsia="Bookman Old Style" w:hAnsi="Century Gothic" w:cs="Bookman Old Style"/>
          <w:highlight w:val="white"/>
          <w:lang w:val="es-CO"/>
        </w:rPr>
        <w:t>. La estrategia nacional de sensibilización y prevención incluirá acciones dirigidas a la prevención de la difusión digital del acceso carnal a animales, mediante campañas de educación y concientización sobre la gravedad de estos delitos y el impacto que genera su reproducción en medios digitales, promoviendo la denuncia de estos hechos ante las autoridades competentes.</w:t>
      </w:r>
    </w:p>
    <w:p w14:paraId="23149FA0" w14:textId="77777777" w:rsidR="006E4924" w:rsidRPr="006E4924" w:rsidRDefault="006E4924" w:rsidP="006E4924">
      <w:pPr>
        <w:widowControl w:val="0"/>
        <w:spacing w:before="20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5. </w:t>
      </w:r>
      <w:r w:rsidRPr="006E4924">
        <w:rPr>
          <w:rFonts w:ascii="Century Gothic" w:eastAsia="Bookman Old Style" w:hAnsi="Century Gothic" w:cs="Bookman Old Style"/>
          <w:highlight w:val="white"/>
          <w:lang w:val="es-CO"/>
        </w:rPr>
        <w:t>Para los efectos de las conductas descritas en los artículos anteriores, se entenderá por acceso carnal la penetración del miembro viril humano por vía anal, vaginal u oral al animal; la penetración vaginal o anal con cualquier otra parte del cuerpo humano o con cualquier objeto, así como la penetración anal, vaginal u oral del miembro viril de un animal a un humano.</w:t>
      </w:r>
    </w:p>
    <w:p w14:paraId="693C8DE5"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531C830D"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Por acto sexual, se entenderá todo acto sexual distinto del acceso carnal.</w:t>
      </w:r>
    </w:p>
    <w:p w14:paraId="07DC630A" w14:textId="77777777" w:rsidR="006E4924" w:rsidRPr="006E4924" w:rsidRDefault="006E4924" w:rsidP="006E4924">
      <w:pPr>
        <w:widowControl w:val="0"/>
        <w:jc w:val="both"/>
        <w:rPr>
          <w:rFonts w:ascii="Century Gothic" w:eastAsia="Bookman Old Style" w:hAnsi="Century Gothic" w:cs="Bookman Old Style"/>
          <w:b/>
          <w:bCs/>
          <w:highlight w:val="white"/>
          <w:lang w:val="es-CO"/>
        </w:rPr>
      </w:pPr>
    </w:p>
    <w:p w14:paraId="2CD03DE4"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6. </w:t>
      </w:r>
      <w:r w:rsidRPr="006E4924">
        <w:rPr>
          <w:rFonts w:ascii="Century Gothic" w:eastAsia="Bookman Old Style" w:hAnsi="Century Gothic" w:cs="Bookman Old Style"/>
          <w:highlight w:val="white"/>
          <w:lang w:val="es-CO"/>
        </w:rPr>
        <w:t>Modifíquese el TÍTULO XI-A de la Ley 599 del 2000, así:</w:t>
      </w:r>
    </w:p>
    <w:p w14:paraId="4BE323B4"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63DD7BFE" w14:textId="77777777" w:rsidR="006E4924" w:rsidRPr="006E4924" w:rsidRDefault="006E4924" w:rsidP="006E4924">
      <w:pPr>
        <w:widowControl w:val="0"/>
        <w:jc w:val="center"/>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TÍTULO XI-A</w:t>
      </w:r>
    </w:p>
    <w:p w14:paraId="42EAA3AD" w14:textId="77777777" w:rsidR="006E4924" w:rsidRPr="006E4924" w:rsidRDefault="006E4924" w:rsidP="006E4924">
      <w:pPr>
        <w:widowControl w:val="0"/>
        <w:jc w:val="center"/>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DELITOS CONTRA LOS ANIMALES</w:t>
      </w:r>
    </w:p>
    <w:p w14:paraId="3E960CF9" w14:textId="77777777" w:rsidR="006E4924" w:rsidRPr="006E4924" w:rsidRDefault="006E4924" w:rsidP="006E4924">
      <w:pPr>
        <w:widowControl w:val="0"/>
        <w:jc w:val="center"/>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CAPÍTULO ÚNICO</w:t>
      </w:r>
    </w:p>
    <w:p w14:paraId="1D7C803B" w14:textId="77777777" w:rsidR="006E4924" w:rsidRPr="006E4924" w:rsidRDefault="006E4924" w:rsidP="006E4924">
      <w:pPr>
        <w:widowControl w:val="0"/>
        <w:jc w:val="center"/>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t>DELITOS CONTRA LA VIDA, LA INTEGRIDAD FÍSICA, EMOCIONAL Y SEXUAL DE LOS ANIMALES</w:t>
      </w:r>
    </w:p>
    <w:p w14:paraId="4C500DC2" w14:textId="77777777" w:rsidR="006E4924" w:rsidRPr="006E4924" w:rsidRDefault="006E4924" w:rsidP="006E4924">
      <w:pPr>
        <w:widowControl w:val="0"/>
        <w:jc w:val="center"/>
        <w:rPr>
          <w:rFonts w:ascii="Century Gothic" w:eastAsia="Bookman Old Style" w:hAnsi="Century Gothic" w:cs="Bookman Old Style"/>
          <w:highlight w:val="white"/>
          <w:lang w:val="es-CO"/>
        </w:rPr>
      </w:pPr>
    </w:p>
    <w:p w14:paraId="362C9967"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7. Medios de prueba. </w:t>
      </w:r>
      <w:r w:rsidRPr="006E4924">
        <w:rPr>
          <w:rFonts w:ascii="Century Gothic" w:eastAsia="Bookman Old Style" w:hAnsi="Century Gothic" w:cs="Bookman Old Style"/>
          <w:highlight w:val="white"/>
          <w:lang w:val="es-CO"/>
        </w:rPr>
        <w:t>En el término de seis (6) meses tras la entrada en vigencia de la presente ley, la Fiscalía General de la Nación formulará un protocolo de investigación del acceso carnal a animales, en el cual, como mínimo, se definan las reglas generales para la recolección de evidencia y el procedimiento para la realización de la investigación e indagación de hechos constitutivos del tipo penal del que trata la presente ley.</w:t>
      </w:r>
    </w:p>
    <w:p w14:paraId="6805DAA9" w14:textId="77777777" w:rsidR="006E4924" w:rsidRPr="006E4924" w:rsidRDefault="006E4924" w:rsidP="006E4924">
      <w:pPr>
        <w:widowControl w:val="0"/>
        <w:jc w:val="both"/>
        <w:rPr>
          <w:rFonts w:ascii="Century Gothic" w:eastAsia="Bookman Old Style" w:hAnsi="Century Gothic" w:cs="Bookman Old Style"/>
          <w:highlight w:val="white"/>
          <w:lang w:val="es-CO"/>
        </w:rPr>
      </w:pPr>
    </w:p>
    <w:p w14:paraId="43A261DB" w14:textId="77777777" w:rsidR="006E4924" w:rsidRPr="006E4924" w:rsidRDefault="006E4924" w:rsidP="006E4924">
      <w:pPr>
        <w:widowControl w:val="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highlight w:val="white"/>
          <w:lang w:val="es-CO"/>
        </w:rPr>
        <w:lastRenderedPageBreak/>
        <w:t>Dicho protocolo, también incluirá mecanismos encaminados a que activistas, organizaciones y fundaciones dedicadas a la protección y cuidado animal, así como Juntas de Acción Comunal, sean capacitados para cooperar con la justicia en la recolección y acreditación de elementos materiales probatorios y evidencia física en investigaciones sobre hechos constitutivos del tipo penal sobre el que versa la presente ley.</w:t>
      </w:r>
    </w:p>
    <w:p w14:paraId="4790EDF1" w14:textId="77777777" w:rsidR="006E4924" w:rsidRPr="006E4924" w:rsidRDefault="006E4924" w:rsidP="006E4924">
      <w:pPr>
        <w:widowControl w:val="0"/>
        <w:spacing w:before="200"/>
        <w:jc w:val="both"/>
        <w:rPr>
          <w:rFonts w:ascii="Century Gothic" w:eastAsia="Bookman Old Style" w:hAnsi="Century Gothic" w:cs="Bookman Old Style"/>
          <w:highlight w:val="white"/>
          <w:lang w:val="es-CO"/>
        </w:rPr>
      </w:pPr>
      <w:r w:rsidRPr="006E4924">
        <w:rPr>
          <w:rFonts w:ascii="Century Gothic" w:eastAsia="Bookman Old Style" w:hAnsi="Century Gothic" w:cs="Bookman Old Style"/>
          <w:b/>
          <w:bCs/>
          <w:highlight w:val="white"/>
          <w:lang w:val="es-CO"/>
        </w:rPr>
        <w:t xml:space="preserve">Artículo 8. Vigencia. </w:t>
      </w:r>
      <w:r w:rsidRPr="006E4924">
        <w:rPr>
          <w:rFonts w:ascii="Century Gothic" w:eastAsia="Bookman Old Style" w:hAnsi="Century Gothic" w:cs="Bookman Old Style"/>
          <w:highlight w:val="white"/>
          <w:lang w:val="es-CO"/>
        </w:rPr>
        <w:t>La presente ley rige a partir de la fecha de su publicación y deroga todas las disposiciones que le sean contrarias.</w:t>
      </w:r>
    </w:p>
    <w:p w14:paraId="5C234AFC" w14:textId="77777777" w:rsidR="006E4924" w:rsidRPr="006E4924" w:rsidRDefault="006E4924" w:rsidP="00571893">
      <w:pPr>
        <w:tabs>
          <w:tab w:val="left" w:pos="4820"/>
        </w:tabs>
        <w:jc w:val="both"/>
        <w:rPr>
          <w:rFonts w:ascii="Century Gothic" w:eastAsia="Century Gothic" w:hAnsi="Century Gothic" w:cs="Century Gothic"/>
          <w:highlight w:val="white"/>
          <w:lang w:val="es-CO"/>
        </w:rPr>
      </w:pPr>
    </w:p>
    <w:p w14:paraId="1F7C3897" w14:textId="77777777" w:rsidR="006E4924" w:rsidRDefault="006E4924" w:rsidP="00571893">
      <w:pPr>
        <w:tabs>
          <w:tab w:val="left" w:pos="4820"/>
        </w:tabs>
        <w:jc w:val="both"/>
        <w:rPr>
          <w:rFonts w:ascii="Century Gothic" w:eastAsia="Century Gothic" w:hAnsi="Century Gothic" w:cs="Century Gothic"/>
          <w:highlight w:val="white"/>
          <w:lang w:val="es-CO"/>
        </w:rPr>
      </w:pPr>
    </w:p>
    <w:p w14:paraId="6DAB4F00" w14:textId="77777777" w:rsidR="006E4924" w:rsidRDefault="006E4924" w:rsidP="00571893">
      <w:pPr>
        <w:tabs>
          <w:tab w:val="left" w:pos="4820"/>
        </w:tabs>
        <w:jc w:val="both"/>
        <w:rPr>
          <w:rFonts w:ascii="Century Gothic" w:eastAsia="Century Gothic" w:hAnsi="Century Gothic" w:cs="Century Gothic"/>
          <w:highlight w:val="white"/>
          <w:lang w:val="es-CO"/>
        </w:rPr>
      </w:pPr>
    </w:p>
    <w:p w14:paraId="3A6AE410" w14:textId="5DE3494A"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t xml:space="preserve">En los anteriores términos fue aprobado con modificaciones en primer debate el presente Proyecto de </w:t>
      </w:r>
      <w:r w:rsidR="00146723">
        <w:rPr>
          <w:rFonts w:ascii="Century Gothic" w:eastAsia="Century Gothic" w:hAnsi="Century Gothic" w:cs="Century Gothic"/>
          <w:highlight w:val="white"/>
        </w:rPr>
        <w:t>Ley</w:t>
      </w:r>
      <w:r w:rsidRPr="0072146B">
        <w:rPr>
          <w:rFonts w:ascii="Century Gothic" w:eastAsia="Century Gothic" w:hAnsi="Century Gothic" w:cs="Century Gothic"/>
          <w:highlight w:val="white"/>
        </w:rPr>
        <w:t xml:space="preserve">, según consta en </w:t>
      </w:r>
      <w:r w:rsidR="00605D96">
        <w:rPr>
          <w:rFonts w:ascii="Century Gothic" w:eastAsia="Century Gothic" w:hAnsi="Century Gothic" w:cs="Century Gothic"/>
          <w:highlight w:val="white"/>
        </w:rPr>
        <w:t xml:space="preserve">las </w:t>
      </w:r>
      <w:r w:rsidRPr="0072146B">
        <w:rPr>
          <w:rFonts w:ascii="Century Gothic" w:eastAsia="Century Gothic" w:hAnsi="Century Gothic" w:cs="Century Gothic"/>
          <w:highlight w:val="white"/>
        </w:rPr>
        <w:t>acta</w:t>
      </w:r>
      <w:r w:rsidR="00605D96">
        <w:rPr>
          <w:rFonts w:ascii="Century Gothic" w:eastAsia="Century Gothic" w:hAnsi="Century Gothic" w:cs="Century Gothic"/>
          <w:highlight w:val="white"/>
        </w:rPr>
        <w:t>s</w:t>
      </w:r>
      <w:r w:rsidRPr="0072146B">
        <w:rPr>
          <w:rFonts w:ascii="Century Gothic" w:eastAsia="Century Gothic" w:hAnsi="Century Gothic" w:cs="Century Gothic"/>
          <w:highlight w:val="white"/>
        </w:rPr>
        <w:t xml:space="preserve"> </w:t>
      </w:r>
      <w:r w:rsidR="00605D96">
        <w:rPr>
          <w:rFonts w:ascii="Century Gothic" w:eastAsia="Century Gothic" w:hAnsi="Century Gothic" w:cs="Century Gothic"/>
          <w:highlight w:val="white"/>
        </w:rPr>
        <w:t xml:space="preserve">31 y </w:t>
      </w:r>
      <w:r w:rsidR="00B35F4F">
        <w:rPr>
          <w:rFonts w:ascii="Century Gothic" w:eastAsia="Century Gothic" w:hAnsi="Century Gothic" w:cs="Century Gothic"/>
          <w:highlight w:val="white"/>
        </w:rPr>
        <w:t>3</w:t>
      </w:r>
      <w:r w:rsidR="00146723">
        <w:rPr>
          <w:rFonts w:ascii="Century Gothic" w:eastAsia="Century Gothic" w:hAnsi="Century Gothic" w:cs="Century Gothic"/>
          <w:highlight w:val="white"/>
        </w:rPr>
        <w:t>2</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605D96">
        <w:rPr>
          <w:rFonts w:ascii="Century Gothic" w:eastAsia="Century Gothic" w:hAnsi="Century Gothic" w:cs="Century Gothic"/>
          <w:highlight w:val="white"/>
        </w:rPr>
        <w:t xml:space="preserve">ones </w:t>
      </w:r>
      <w:r w:rsidRPr="0072146B">
        <w:rPr>
          <w:rFonts w:ascii="Century Gothic" w:eastAsia="Century Gothic" w:hAnsi="Century Gothic" w:cs="Century Gothic"/>
          <w:highlight w:val="white"/>
        </w:rPr>
        <w:t xml:space="preserve">del </w:t>
      </w:r>
      <w:r w:rsidR="00605D96">
        <w:rPr>
          <w:rFonts w:ascii="Century Gothic" w:eastAsia="Century Gothic" w:hAnsi="Century Gothic" w:cs="Century Gothic"/>
          <w:highlight w:val="white"/>
        </w:rPr>
        <w:t xml:space="preserve">07 y </w:t>
      </w:r>
      <w:r w:rsidR="00146723">
        <w:rPr>
          <w:rFonts w:ascii="Century Gothic" w:eastAsia="Century Gothic" w:hAnsi="Century Gothic" w:cs="Century Gothic"/>
          <w:highlight w:val="white"/>
        </w:rPr>
        <w:t>08</w:t>
      </w:r>
      <w:r w:rsidR="00A23B98">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 </w:t>
      </w:r>
      <w:r w:rsidR="00146723">
        <w:rPr>
          <w:rFonts w:ascii="Century Gothic" w:eastAsia="Century Gothic" w:hAnsi="Century Gothic" w:cs="Century Gothic"/>
          <w:highlight w:val="white"/>
        </w:rPr>
        <w:t xml:space="preserve">abril </w:t>
      </w:r>
      <w:r w:rsidRPr="0072146B">
        <w:rPr>
          <w:rFonts w:ascii="Century Gothic" w:eastAsia="Century Gothic" w:hAnsi="Century Gothic" w:cs="Century Gothic"/>
          <w:highlight w:val="white"/>
        </w:rPr>
        <w:t>de 202</w:t>
      </w:r>
      <w:r w:rsidR="00A23B98">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así mismo fue anunciado </w:t>
      </w:r>
      <w:r w:rsidR="00605D96">
        <w:rPr>
          <w:rFonts w:ascii="Century Gothic" w:eastAsia="Century Gothic" w:hAnsi="Century Gothic" w:cs="Century Gothic"/>
          <w:highlight w:val="white"/>
        </w:rPr>
        <w:t xml:space="preserve">los </w:t>
      </w:r>
      <w:r w:rsidR="00FC0DED" w:rsidRPr="0072146B">
        <w:rPr>
          <w:rFonts w:ascii="Century Gothic" w:eastAsia="Century Gothic" w:hAnsi="Century Gothic" w:cs="Century Gothic"/>
          <w:highlight w:val="white"/>
        </w:rPr>
        <w:t>día</w:t>
      </w:r>
      <w:r w:rsidR="00605D96">
        <w:rPr>
          <w:rFonts w:ascii="Century Gothic" w:eastAsia="Century Gothic" w:hAnsi="Century Gothic" w:cs="Century Gothic"/>
          <w:highlight w:val="white"/>
        </w:rPr>
        <w:t>s</w:t>
      </w:r>
      <w:r w:rsidR="00FC0DED">
        <w:rPr>
          <w:rFonts w:ascii="Century Gothic" w:eastAsia="Century Gothic" w:hAnsi="Century Gothic" w:cs="Century Gothic"/>
          <w:highlight w:val="white"/>
        </w:rPr>
        <w:t xml:space="preserve"> </w:t>
      </w:r>
      <w:r w:rsidR="00605D96">
        <w:rPr>
          <w:rFonts w:ascii="Century Gothic" w:eastAsia="Century Gothic" w:hAnsi="Century Gothic" w:cs="Century Gothic"/>
          <w:highlight w:val="white"/>
        </w:rPr>
        <w:t xml:space="preserve">24 de marzo y </w:t>
      </w:r>
      <w:r w:rsidR="00146723">
        <w:rPr>
          <w:rFonts w:ascii="Century Gothic" w:eastAsia="Century Gothic" w:hAnsi="Century Gothic" w:cs="Century Gothic"/>
          <w:highlight w:val="white"/>
        </w:rPr>
        <w:t>07</w:t>
      </w:r>
      <w:r w:rsidR="00B35F4F">
        <w:rPr>
          <w:rFonts w:ascii="Century Gothic" w:eastAsia="Century Gothic" w:hAnsi="Century Gothic" w:cs="Century Gothic"/>
          <w:highlight w:val="white"/>
        </w:rPr>
        <w:t xml:space="preserve"> </w:t>
      </w:r>
      <w:r w:rsidR="00B35F4F" w:rsidRPr="0072146B">
        <w:rPr>
          <w:rFonts w:ascii="Century Gothic" w:eastAsia="Century Gothic" w:hAnsi="Century Gothic" w:cs="Century Gothic"/>
          <w:highlight w:val="white"/>
        </w:rPr>
        <w:t xml:space="preserve">de </w:t>
      </w:r>
      <w:r w:rsidR="00146723">
        <w:rPr>
          <w:rFonts w:ascii="Century Gothic" w:eastAsia="Century Gothic" w:hAnsi="Century Gothic" w:cs="Century Gothic"/>
          <w:highlight w:val="white"/>
        </w:rPr>
        <w:t xml:space="preserve">abril </w:t>
      </w:r>
      <w:r w:rsidR="00B35F4F" w:rsidRPr="0072146B">
        <w:rPr>
          <w:rFonts w:ascii="Century Gothic" w:eastAsia="Century Gothic" w:hAnsi="Century Gothic" w:cs="Century Gothic"/>
          <w:highlight w:val="white"/>
        </w:rPr>
        <w:t>de 202</w:t>
      </w:r>
      <w:r w:rsidR="00B35F4F">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según consta en </w:t>
      </w:r>
      <w:r w:rsidR="00605D96">
        <w:rPr>
          <w:rFonts w:ascii="Century Gothic" w:eastAsia="Century Gothic" w:hAnsi="Century Gothic" w:cs="Century Gothic"/>
          <w:highlight w:val="white"/>
        </w:rPr>
        <w:t xml:space="preserve">las </w:t>
      </w:r>
      <w:r w:rsidRPr="0072146B">
        <w:rPr>
          <w:rFonts w:ascii="Century Gothic" w:eastAsia="Century Gothic" w:hAnsi="Century Gothic" w:cs="Century Gothic"/>
          <w:highlight w:val="white"/>
        </w:rPr>
        <w:t>acta</w:t>
      </w:r>
      <w:r w:rsidR="00605D96">
        <w:rPr>
          <w:rFonts w:ascii="Century Gothic" w:eastAsia="Century Gothic" w:hAnsi="Century Gothic" w:cs="Century Gothic"/>
          <w:highlight w:val="white"/>
        </w:rPr>
        <w:t>s 30 y</w:t>
      </w:r>
      <w:r w:rsidRPr="0072146B">
        <w:rPr>
          <w:rFonts w:ascii="Century Gothic" w:eastAsia="Century Gothic" w:hAnsi="Century Gothic" w:cs="Century Gothic"/>
          <w:highlight w:val="white"/>
        </w:rPr>
        <w:t xml:space="preserve"> </w:t>
      </w:r>
      <w:r w:rsidR="00146723">
        <w:rPr>
          <w:rFonts w:ascii="Century Gothic" w:eastAsia="Century Gothic" w:hAnsi="Century Gothic" w:cs="Century Gothic"/>
          <w:highlight w:val="white"/>
        </w:rPr>
        <w:t>31</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Pr="0072146B">
        <w:rPr>
          <w:rFonts w:ascii="Century Gothic" w:eastAsia="Century Gothic" w:hAnsi="Century Gothic" w:cs="Century Gothic"/>
          <w:highlight w:val="white"/>
        </w:rPr>
        <w:t>de esa misma fecha.</w:t>
      </w:r>
    </w:p>
    <w:p w14:paraId="797CF936" w14:textId="5C273FCD" w:rsidR="000621C3" w:rsidRDefault="000621C3" w:rsidP="00571893">
      <w:pPr>
        <w:tabs>
          <w:tab w:val="left" w:pos="5245"/>
        </w:tabs>
        <w:rPr>
          <w:rFonts w:ascii="Century Gothic" w:eastAsia="Century Gothic" w:hAnsi="Century Gothic" w:cs="Century Gothic"/>
          <w:highlight w:val="white"/>
        </w:rPr>
      </w:pPr>
    </w:p>
    <w:p w14:paraId="68C78019" w14:textId="77777777" w:rsidR="00FC0DED" w:rsidRDefault="00FC0DED" w:rsidP="00571893">
      <w:pPr>
        <w:tabs>
          <w:tab w:val="left" w:pos="5245"/>
        </w:tabs>
        <w:rPr>
          <w:rFonts w:ascii="Century Gothic" w:eastAsia="Century Gothic" w:hAnsi="Century Gothic" w:cs="Century Gothic"/>
          <w:highlight w:val="white"/>
        </w:rPr>
      </w:pPr>
    </w:p>
    <w:p w14:paraId="54A2C30B" w14:textId="6313DC81" w:rsidR="00FC0DED" w:rsidRDefault="00FC0DED" w:rsidP="00F5617D">
      <w:pPr>
        <w:tabs>
          <w:tab w:val="left" w:pos="4678"/>
          <w:tab w:val="left" w:pos="5103"/>
        </w:tabs>
        <w:rPr>
          <w:rFonts w:ascii="Century Gothic" w:eastAsia="Century Gothic" w:hAnsi="Century Gothic" w:cs="Century Gothic"/>
          <w:b/>
        </w:rPr>
      </w:pPr>
    </w:p>
    <w:p w14:paraId="0BFF263F" w14:textId="77777777" w:rsidR="00FC0DED" w:rsidRDefault="00FC0DED" w:rsidP="00F5617D">
      <w:pPr>
        <w:tabs>
          <w:tab w:val="left" w:pos="4678"/>
          <w:tab w:val="left" w:pos="5103"/>
        </w:tabs>
        <w:rPr>
          <w:rFonts w:ascii="Century Gothic" w:eastAsia="Century Gothic" w:hAnsi="Century Gothic" w:cs="Century Gothic"/>
          <w:b/>
        </w:rPr>
      </w:pPr>
    </w:p>
    <w:p w14:paraId="2F124C6A" w14:textId="672369E7" w:rsidR="00FC0DED" w:rsidRDefault="006C0F5E" w:rsidP="00F5617D">
      <w:pPr>
        <w:tabs>
          <w:tab w:val="left" w:pos="4678"/>
          <w:tab w:val="left" w:pos="5103"/>
        </w:tabs>
        <w:rPr>
          <w:rFonts w:ascii="Century Gothic" w:eastAsia="Century Gothic" w:hAnsi="Century Gothic" w:cs="Century Gothic"/>
          <w:b/>
        </w:rPr>
      </w:pPr>
      <w:r>
        <w:rPr>
          <w:rFonts w:ascii="Century Gothic" w:eastAsia="Century Gothic" w:hAnsi="Century Gothic" w:cs="Century Gothic"/>
          <w:b/>
        </w:rPr>
        <w:t xml:space="preserve">   </w:t>
      </w:r>
      <w:r w:rsidR="00362615">
        <w:rPr>
          <w:rFonts w:ascii="Century Gothic" w:eastAsia="Century Gothic" w:hAnsi="Century Gothic" w:cs="Century Gothic"/>
          <w:b/>
        </w:rPr>
        <w:t xml:space="preserve">    </w:t>
      </w:r>
      <w:r>
        <w:rPr>
          <w:rFonts w:ascii="Century Gothic" w:eastAsia="Century Gothic" w:hAnsi="Century Gothic" w:cs="Century Gothic"/>
          <w:b/>
        </w:rPr>
        <w:t xml:space="preserve"> </w:t>
      </w:r>
    </w:p>
    <w:p w14:paraId="6B9CCD89" w14:textId="5B1F7C48" w:rsidR="00FC0DED" w:rsidRPr="00FC0DED" w:rsidRDefault="006B0A57" w:rsidP="00FC0DED">
      <w:pPr>
        <w:tabs>
          <w:tab w:val="left" w:pos="4678"/>
          <w:tab w:val="left" w:pos="5103"/>
        </w:tabs>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r w:rsidR="00073FEB" w:rsidRPr="00FC0DED">
        <w:rPr>
          <w:rFonts w:ascii="Century Gothic" w:eastAsia="Century Gothic" w:hAnsi="Century Gothic" w:cs="Century Gothic"/>
          <w:b/>
          <w:bCs/>
          <w:sz w:val="22"/>
          <w:szCs w:val="22"/>
        </w:rPr>
        <w:t>GABRIEL BECERRA YÁÑEZ</w:t>
      </w:r>
      <w:r w:rsidR="00073FEB" w:rsidRPr="00FC0DED">
        <w:rPr>
          <w:rFonts w:ascii="Century Gothic" w:eastAsia="Century Gothic" w:hAnsi="Century Gothic" w:cs="Century Gothic"/>
          <w:b/>
          <w:sz w:val="20"/>
          <w:szCs w:val="20"/>
        </w:rPr>
        <w:t xml:space="preserve">       </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t xml:space="preserve">ORLANDO CASTILLO ADVINCULA </w:t>
      </w:r>
    </w:p>
    <w:p w14:paraId="1FB5DDB2" w14:textId="58C32899"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sz w:val="22"/>
          <w:szCs w:val="22"/>
          <w:highlight w:val="white"/>
        </w:rPr>
        <w:t xml:space="preserve">       </w:t>
      </w:r>
      <w:r w:rsidR="006B0A57">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 xml:space="preserve">Ponente </w:t>
      </w:r>
      <w:r w:rsidR="006B0A57">
        <w:rPr>
          <w:rFonts w:ascii="Century Gothic" w:eastAsia="Century Gothic" w:hAnsi="Century Gothic" w:cs="Century Gothic"/>
          <w:sz w:val="22"/>
          <w:szCs w:val="22"/>
          <w:highlight w:val="white"/>
        </w:rPr>
        <w:t>Único</w:t>
      </w:r>
      <w:r w:rsidR="006B0A57">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 xml:space="preserve">         </w:t>
      </w:r>
      <w:r>
        <w:rPr>
          <w:rFonts w:ascii="Century Gothic" w:eastAsia="Century Gothic" w:hAnsi="Century Gothic" w:cs="Century Gothic"/>
          <w:sz w:val="22"/>
          <w:szCs w:val="22"/>
          <w:highlight w:val="white"/>
        </w:rPr>
        <w:t xml:space="preserve">            </w:t>
      </w:r>
      <w:r w:rsidR="006B0A57">
        <w:rPr>
          <w:rFonts w:ascii="Century Gothic" w:eastAsia="Century Gothic" w:hAnsi="Century Gothic" w:cs="Century Gothic"/>
          <w:sz w:val="22"/>
          <w:szCs w:val="22"/>
          <w:highlight w:val="white"/>
        </w:rPr>
        <w:t xml:space="preserve">            Vicepresidente</w:t>
      </w:r>
    </w:p>
    <w:p w14:paraId="60F1F4F3" w14:textId="77777777" w:rsidR="00FC0DED" w:rsidRPr="00FC0DED" w:rsidRDefault="00FC0DED" w:rsidP="00FC0DED">
      <w:pPr>
        <w:tabs>
          <w:tab w:val="left" w:pos="4678"/>
          <w:tab w:val="left" w:pos="5103"/>
        </w:tabs>
        <w:rPr>
          <w:rFonts w:ascii="Century Gothic" w:eastAsia="Century Gothic" w:hAnsi="Century Gothic" w:cs="Century Gothic"/>
          <w:b/>
          <w:bCs/>
          <w:sz w:val="22"/>
          <w:szCs w:val="22"/>
        </w:rPr>
      </w:pPr>
    </w:p>
    <w:p w14:paraId="1B8CA623" w14:textId="566AE925" w:rsidR="00FC0DED" w:rsidRDefault="00FC0DED" w:rsidP="00FC0DED">
      <w:pPr>
        <w:tabs>
          <w:tab w:val="left" w:pos="4678"/>
          <w:tab w:val="left" w:pos="5103"/>
        </w:tabs>
        <w:rPr>
          <w:rFonts w:ascii="Century Gothic" w:eastAsia="Century Gothic" w:hAnsi="Century Gothic" w:cs="Century Gothic"/>
          <w:b/>
          <w:bCs/>
          <w:sz w:val="22"/>
          <w:szCs w:val="22"/>
        </w:rPr>
      </w:pPr>
    </w:p>
    <w:p w14:paraId="5E7F1B5D"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776E7B9B" w14:textId="6488F054" w:rsidR="00FC0DED" w:rsidRDefault="00FC0DED" w:rsidP="00571893">
      <w:pPr>
        <w:tabs>
          <w:tab w:val="left" w:pos="4820"/>
          <w:tab w:val="left" w:pos="5103"/>
        </w:tabs>
        <w:rPr>
          <w:rFonts w:ascii="Century Gothic" w:eastAsia="Century Gothic" w:hAnsi="Century Gothic" w:cs="Century Gothic"/>
          <w:highlight w:val="white"/>
        </w:rPr>
      </w:pPr>
    </w:p>
    <w:p w14:paraId="7478ACA4" w14:textId="77777777" w:rsidR="00FC0DED" w:rsidRDefault="00FC0DED" w:rsidP="00571893">
      <w:pPr>
        <w:tabs>
          <w:tab w:val="left" w:pos="4820"/>
          <w:tab w:val="left" w:pos="5103"/>
        </w:tabs>
        <w:rPr>
          <w:rFonts w:ascii="Century Gothic" w:eastAsia="Century Gothic" w:hAnsi="Century Gothic" w:cs="Century Gothic"/>
          <w:highlight w:val="white"/>
        </w:rPr>
      </w:pPr>
    </w:p>
    <w:p w14:paraId="7DD50DFE" w14:textId="77777777" w:rsidR="00063387" w:rsidRDefault="00063387" w:rsidP="00571893">
      <w:pPr>
        <w:tabs>
          <w:tab w:val="left" w:pos="4820"/>
          <w:tab w:val="left" w:pos="5103"/>
        </w:tabs>
        <w:rPr>
          <w:rFonts w:ascii="Century Gothic" w:eastAsia="Century Gothic" w:hAnsi="Century Gothic" w:cs="Century Gothic"/>
          <w:highlight w:val="white"/>
        </w:rPr>
      </w:pPr>
    </w:p>
    <w:p w14:paraId="5EF27AF5" w14:textId="77777777" w:rsidR="00F5617D" w:rsidRDefault="00F5617D" w:rsidP="00571893">
      <w:pPr>
        <w:tabs>
          <w:tab w:val="left" w:pos="4820"/>
          <w:tab w:val="left" w:pos="5103"/>
        </w:tabs>
        <w:rPr>
          <w:rFonts w:ascii="Century Gothic" w:eastAsia="Century Gothic" w:hAnsi="Century Gothic" w:cs="Century Gothic"/>
          <w:highlight w:val="white"/>
        </w:rPr>
      </w:pPr>
    </w:p>
    <w:p w14:paraId="5AEC2C89" w14:textId="0704DB06" w:rsidR="00F2735D" w:rsidRPr="00FC0DED" w:rsidRDefault="00F2735D" w:rsidP="00F5617D">
      <w:pPr>
        <w:tabs>
          <w:tab w:val="left" w:pos="4678"/>
          <w:tab w:val="left" w:pos="5103"/>
        </w:tabs>
        <w:jc w:val="center"/>
        <w:rPr>
          <w:rFonts w:ascii="Century Gothic" w:eastAsia="Century Gothic" w:hAnsi="Century Gothic" w:cs="Century Gothic"/>
          <w:b/>
          <w:sz w:val="22"/>
          <w:szCs w:val="22"/>
        </w:rPr>
      </w:pPr>
      <w:r w:rsidRPr="00FC0DED">
        <w:rPr>
          <w:rFonts w:ascii="Century Gothic" w:eastAsia="Century Gothic" w:hAnsi="Century Gothic" w:cs="Century Gothic"/>
          <w:b/>
          <w:sz w:val="22"/>
          <w:szCs w:val="22"/>
        </w:rPr>
        <w:t>AMPARO Y</w:t>
      </w:r>
      <w:r w:rsidR="00AB5EFB" w:rsidRPr="00FC0DED">
        <w:rPr>
          <w:rFonts w:ascii="Century Gothic" w:eastAsia="Century Gothic" w:hAnsi="Century Gothic" w:cs="Century Gothic"/>
          <w:b/>
          <w:sz w:val="22"/>
          <w:szCs w:val="22"/>
        </w:rPr>
        <w:t>ANETH</w:t>
      </w:r>
      <w:r w:rsidRPr="00FC0DED">
        <w:rPr>
          <w:rFonts w:ascii="Century Gothic" w:eastAsia="Century Gothic" w:hAnsi="Century Gothic" w:cs="Century Gothic"/>
          <w:b/>
          <w:sz w:val="22"/>
          <w:szCs w:val="22"/>
        </w:rPr>
        <w:t xml:space="preserve"> CALDERÓN PERDOMO</w:t>
      </w:r>
    </w:p>
    <w:p w14:paraId="5B8E044E" w14:textId="07B821B6" w:rsidR="00F148A6" w:rsidRPr="00FC0DED" w:rsidRDefault="00F2735D" w:rsidP="00F5617D">
      <w:pPr>
        <w:tabs>
          <w:tab w:val="left" w:pos="4820"/>
          <w:tab w:val="left" w:pos="5103"/>
        </w:tabs>
        <w:jc w:val="center"/>
        <w:rPr>
          <w:rFonts w:ascii="Century Gothic" w:eastAsia="Arial" w:hAnsi="Century Gothic"/>
          <w:sz w:val="22"/>
          <w:szCs w:val="22"/>
        </w:rPr>
      </w:pPr>
      <w:r w:rsidRPr="00FC0DED">
        <w:rPr>
          <w:rFonts w:ascii="Century Gothic" w:eastAsia="Century Gothic" w:hAnsi="Century Gothic" w:cs="Century Gothic"/>
          <w:sz w:val="22"/>
          <w:szCs w:val="22"/>
          <w:highlight w:val="white"/>
        </w:rPr>
        <w:t>Secretaria</w:t>
      </w:r>
    </w:p>
    <w:sectPr w:rsidR="00F148A6" w:rsidRPr="00FC0DED" w:rsidSect="006362F3">
      <w:headerReference w:type="default" r:id="rId9"/>
      <w:pgSz w:w="12240" w:h="15840"/>
      <w:pgMar w:top="1417" w:right="1467"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39F5" w14:textId="77777777" w:rsidR="00E17D3D" w:rsidRDefault="00E17D3D">
      <w:r>
        <w:separator/>
      </w:r>
    </w:p>
  </w:endnote>
  <w:endnote w:type="continuationSeparator" w:id="0">
    <w:p w14:paraId="71B5E717" w14:textId="77777777" w:rsidR="00E17D3D" w:rsidRDefault="00E1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48F5" w14:textId="77777777" w:rsidR="00E17D3D" w:rsidRDefault="00E17D3D">
      <w:r>
        <w:separator/>
      </w:r>
    </w:p>
  </w:footnote>
  <w:footnote w:type="continuationSeparator" w:id="0">
    <w:p w14:paraId="766DF269" w14:textId="77777777" w:rsidR="00E17D3D" w:rsidRDefault="00E17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E17D3D"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DB6"/>
    <w:multiLevelType w:val="multilevel"/>
    <w:tmpl w:val="8272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1A366DA"/>
    <w:multiLevelType w:val="multilevel"/>
    <w:tmpl w:val="E966B5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E42F7F"/>
    <w:multiLevelType w:val="hybridMultilevel"/>
    <w:tmpl w:val="FF2848B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A4EE1"/>
    <w:multiLevelType w:val="multilevel"/>
    <w:tmpl w:val="AA8C5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6E6757"/>
    <w:multiLevelType w:val="multilevel"/>
    <w:tmpl w:val="980EB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BB547A"/>
    <w:multiLevelType w:val="multilevel"/>
    <w:tmpl w:val="1450C7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4131BA"/>
    <w:multiLevelType w:val="multilevel"/>
    <w:tmpl w:val="CB9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11603D"/>
    <w:multiLevelType w:val="multilevel"/>
    <w:tmpl w:val="9144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4C23E3"/>
    <w:multiLevelType w:val="multilevel"/>
    <w:tmpl w:val="FD86C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912C9A"/>
    <w:multiLevelType w:val="multilevel"/>
    <w:tmpl w:val="7A161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1EDC172A"/>
    <w:multiLevelType w:val="multilevel"/>
    <w:tmpl w:val="99364D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165BF7"/>
    <w:multiLevelType w:val="hybridMultilevel"/>
    <w:tmpl w:val="7048052E"/>
    <w:lvl w:ilvl="0" w:tplc="05EC738E">
      <w:start w:val="1"/>
      <w:numFmt w:val="upp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533537D"/>
    <w:multiLevelType w:val="hybridMultilevel"/>
    <w:tmpl w:val="4E385312"/>
    <w:lvl w:ilvl="0" w:tplc="BB762BCA">
      <w:start w:val="4"/>
      <w:numFmt w:val="decimal"/>
      <w:lvlText w:val="%1."/>
      <w:lvlJc w:val="left"/>
      <w:pPr>
        <w:ind w:left="920" w:hanging="360"/>
      </w:pPr>
      <w:rPr>
        <w:rFonts w:ascii="Calibri" w:hAnsi="Calibri" w:cs="Calibri" w:hint="default"/>
      </w:rPr>
    </w:lvl>
    <w:lvl w:ilvl="1" w:tplc="080A0019" w:tentative="1">
      <w:start w:val="1"/>
      <w:numFmt w:val="lowerLetter"/>
      <w:lvlText w:val="%2."/>
      <w:lvlJc w:val="left"/>
      <w:pPr>
        <w:ind w:left="1640" w:hanging="360"/>
      </w:pPr>
    </w:lvl>
    <w:lvl w:ilvl="2" w:tplc="080A001B" w:tentative="1">
      <w:start w:val="1"/>
      <w:numFmt w:val="lowerRoman"/>
      <w:lvlText w:val="%3."/>
      <w:lvlJc w:val="right"/>
      <w:pPr>
        <w:ind w:left="2360" w:hanging="180"/>
      </w:pPr>
    </w:lvl>
    <w:lvl w:ilvl="3" w:tplc="080A000F" w:tentative="1">
      <w:start w:val="1"/>
      <w:numFmt w:val="decimal"/>
      <w:lvlText w:val="%4."/>
      <w:lvlJc w:val="left"/>
      <w:pPr>
        <w:ind w:left="3080" w:hanging="360"/>
      </w:pPr>
    </w:lvl>
    <w:lvl w:ilvl="4" w:tplc="080A0019" w:tentative="1">
      <w:start w:val="1"/>
      <w:numFmt w:val="lowerLetter"/>
      <w:lvlText w:val="%5."/>
      <w:lvlJc w:val="left"/>
      <w:pPr>
        <w:ind w:left="3800" w:hanging="360"/>
      </w:pPr>
    </w:lvl>
    <w:lvl w:ilvl="5" w:tplc="080A001B" w:tentative="1">
      <w:start w:val="1"/>
      <w:numFmt w:val="lowerRoman"/>
      <w:lvlText w:val="%6."/>
      <w:lvlJc w:val="right"/>
      <w:pPr>
        <w:ind w:left="4520" w:hanging="180"/>
      </w:pPr>
    </w:lvl>
    <w:lvl w:ilvl="6" w:tplc="080A000F" w:tentative="1">
      <w:start w:val="1"/>
      <w:numFmt w:val="decimal"/>
      <w:lvlText w:val="%7."/>
      <w:lvlJc w:val="left"/>
      <w:pPr>
        <w:ind w:left="5240" w:hanging="360"/>
      </w:pPr>
    </w:lvl>
    <w:lvl w:ilvl="7" w:tplc="080A0019" w:tentative="1">
      <w:start w:val="1"/>
      <w:numFmt w:val="lowerLetter"/>
      <w:lvlText w:val="%8."/>
      <w:lvlJc w:val="left"/>
      <w:pPr>
        <w:ind w:left="5960" w:hanging="360"/>
      </w:pPr>
    </w:lvl>
    <w:lvl w:ilvl="8" w:tplc="080A001B" w:tentative="1">
      <w:start w:val="1"/>
      <w:numFmt w:val="lowerRoman"/>
      <w:lvlText w:val="%9."/>
      <w:lvlJc w:val="right"/>
      <w:pPr>
        <w:ind w:left="6680" w:hanging="180"/>
      </w:pPr>
    </w:lvl>
  </w:abstractNum>
  <w:abstractNum w:abstractNumId="16" w15:restartNumberingAfterBreak="0">
    <w:nsid w:val="25863E98"/>
    <w:multiLevelType w:val="multilevel"/>
    <w:tmpl w:val="1EE82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9056127"/>
    <w:multiLevelType w:val="multilevel"/>
    <w:tmpl w:val="D7183F2A"/>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18" w15:restartNumberingAfterBreak="0">
    <w:nsid w:val="2A426ED0"/>
    <w:multiLevelType w:val="multilevel"/>
    <w:tmpl w:val="D5DAA3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B47813"/>
    <w:multiLevelType w:val="multilevel"/>
    <w:tmpl w:val="9B22D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0040BDE"/>
    <w:multiLevelType w:val="hybridMultilevel"/>
    <w:tmpl w:val="4B465298"/>
    <w:lvl w:ilvl="0" w:tplc="D2D031E4">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0A633C"/>
    <w:multiLevelType w:val="multilevel"/>
    <w:tmpl w:val="9CA02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354A7E"/>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1C30575"/>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82E5A96"/>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9B90DE9"/>
    <w:multiLevelType w:val="multilevel"/>
    <w:tmpl w:val="8AE4E2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15:restartNumberingAfterBreak="0">
    <w:nsid w:val="4A5F6C93"/>
    <w:multiLevelType w:val="multilevel"/>
    <w:tmpl w:val="0B9CA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4B721581"/>
    <w:multiLevelType w:val="multilevel"/>
    <w:tmpl w:val="56CAD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EB6548E"/>
    <w:multiLevelType w:val="hybridMultilevel"/>
    <w:tmpl w:val="2D14A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CD3CEC"/>
    <w:multiLevelType w:val="hybridMultilevel"/>
    <w:tmpl w:val="8E7CBBE2"/>
    <w:lvl w:ilvl="0" w:tplc="3DC62E4C">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0" w15:restartNumberingAfterBreak="0">
    <w:nsid w:val="4FF35059"/>
    <w:multiLevelType w:val="multilevel"/>
    <w:tmpl w:val="3A24E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186DA3"/>
    <w:multiLevelType w:val="multilevel"/>
    <w:tmpl w:val="ADA8A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8C25438"/>
    <w:multiLevelType w:val="hybridMultilevel"/>
    <w:tmpl w:val="C1AC655E"/>
    <w:lvl w:ilvl="0" w:tplc="C9985776">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3" w15:restartNumberingAfterBreak="0">
    <w:nsid w:val="594039C0"/>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FF46B0"/>
    <w:multiLevelType w:val="hybridMultilevel"/>
    <w:tmpl w:val="0650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DB820C3"/>
    <w:multiLevelType w:val="hybridMultilevel"/>
    <w:tmpl w:val="E9F050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0D17120"/>
    <w:multiLevelType w:val="multilevel"/>
    <w:tmpl w:val="45FA1DB4"/>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65A36943"/>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646B10"/>
    <w:multiLevelType w:val="multilevel"/>
    <w:tmpl w:val="334A1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9" w15:restartNumberingAfterBreak="0">
    <w:nsid w:val="75DD6579"/>
    <w:multiLevelType w:val="hybridMultilevel"/>
    <w:tmpl w:val="4B4E7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6E44E71"/>
    <w:multiLevelType w:val="hybridMultilevel"/>
    <w:tmpl w:val="286E5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99754E"/>
    <w:multiLevelType w:val="multilevel"/>
    <w:tmpl w:val="E556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4D063A"/>
    <w:multiLevelType w:val="multilevel"/>
    <w:tmpl w:val="0A6E7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 w15:restartNumberingAfterBreak="0">
    <w:nsid w:val="7BA715CE"/>
    <w:multiLevelType w:val="multilevel"/>
    <w:tmpl w:val="57560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7DF20637"/>
    <w:multiLevelType w:val="multilevel"/>
    <w:tmpl w:val="42C0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E9738B7"/>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1"/>
  </w:num>
  <w:num w:numId="3">
    <w:abstractNumId w:val="5"/>
  </w:num>
  <w:num w:numId="4">
    <w:abstractNumId w:val="43"/>
  </w:num>
  <w:num w:numId="5">
    <w:abstractNumId w:val="44"/>
  </w:num>
  <w:num w:numId="6">
    <w:abstractNumId w:val="16"/>
  </w:num>
  <w:num w:numId="7">
    <w:abstractNumId w:val="9"/>
  </w:num>
  <w:num w:numId="8">
    <w:abstractNumId w:val="8"/>
  </w:num>
  <w:num w:numId="9">
    <w:abstractNumId w:val="41"/>
  </w:num>
  <w:num w:numId="10">
    <w:abstractNumId w:val="10"/>
  </w:num>
  <w:num w:numId="11">
    <w:abstractNumId w:val="18"/>
  </w:num>
  <w:num w:numId="12">
    <w:abstractNumId w:val="0"/>
  </w:num>
  <w:num w:numId="13">
    <w:abstractNumId w:val="37"/>
  </w:num>
  <w:num w:numId="14">
    <w:abstractNumId w:val="23"/>
  </w:num>
  <w:num w:numId="15">
    <w:abstractNumId w:val="12"/>
  </w:num>
  <w:num w:numId="16">
    <w:abstractNumId w:val="20"/>
  </w:num>
  <w:num w:numId="17">
    <w:abstractNumId w:val="22"/>
  </w:num>
  <w:num w:numId="18">
    <w:abstractNumId w:val="33"/>
  </w:num>
  <w:num w:numId="19">
    <w:abstractNumId w:val="24"/>
  </w:num>
  <w:num w:numId="20">
    <w:abstractNumId w:val="13"/>
  </w:num>
  <w:num w:numId="21">
    <w:abstractNumId w:val="15"/>
  </w:num>
  <w:num w:numId="22">
    <w:abstractNumId w:val="45"/>
  </w:num>
  <w:num w:numId="23">
    <w:abstractNumId w:val="34"/>
  </w:num>
  <w:num w:numId="24">
    <w:abstractNumId w:val="35"/>
  </w:num>
  <w:num w:numId="25">
    <w:abstractNumId w:val="32"/>
  </w:num>
  <w:num w:numId="26">
    <w:abstractNumId w:val="28"/>
  </w:num>
  <w:num w:numId="27">
    <w:abstractNumId w:val="3"/>
  </w:num>
  <w:num w:numId="28">
    <w:abstractNumId w:val="39"/>
  </w:num>
  <w:num w:numId="29">
    <w:abstractNumId w:val="40"/>
  </w:num>
  <w:num w:numId="30">
    <w:abstractNumId w:val="2"/>
  </w:num>
  <w:num w:numId="31">
    <w:abstractNumId w:val="25"/>
  </w:num>
  <w:num w:numId="32">
    <w:abstractNumId w:val="1"/>
  </w:num>
  <w:num w:numId="33">
    <w:abstractNumId w:val="14"/>
  </w:num>
  <w:num w:numId="34">
    <w:abstractNumId w:val="7"/>
  </w:num>
  <w:num w:numId="35">
    <w:abstractNumId w:val="6"/>
  </w:num>
  <w:num w:numId="36">
    <w:abstractNumId w:val="42"/>
  </w:num>
  <w:num w:numId="37">
    <w:abstractNumId w:val="17"/>
  </w:num>
  <w:num w:numId="38">
    <w:abstractNumId w:val="30"/>
  </w:num>
  <w:num w:numId="39">
    <w:abstractNumId w:val="31"/>
  </w:num>
  <w:num w:numId="40">
    <w:abstractNumId w:val="11"/>
  </w:num>
  <w:num w:numId="41">
    <w:abstractNumId w:val="4"/>
  </w:num>
  <w:num w:numId="42">
    <w:abstractNumId w:val="26"/>
  </w:num>
  <w:num w:numId="43">
    <w:abstractNumId w:val="27"/>
  </w:num>
  <w:num w:numId="44">
    <w:abstractNumId w:val="38"/>
  </w:num>
  <w:num w:numId="45">
    <w:abstractNumId w:val="3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13A3E"/>
    <w:rsid w:val="000140DC"/>
    <w:rsid w:val="000141DF"/>
    <w:rsid w:val="00017763"/>
    <w:rsid w:val="00017CC1"/>
    <w:rsid w:val="00026208"/>
    <w:rsid w:val="00040C85"/>
    <w:rsid w:val="000573B3"/>
    <w:rsid w:val="000618B0"/>
    <w:rsid w:val="000621C3"/>
    <w:rsid w:val="00063387"/>
    <w:rsid w:val="0006354C"/>
    <w:rsid w:val="00065C49"/>
    <w:rsid w:val="000666FE"/>
    <w:rsid w:val="00071D5F"/>
    <w:rsid w:val="00073CFF"/>
    <w:rsid w:val="00073FEB"/>
    <w:rsid w:val="00082BD8"/>
    <w:rsid w:val="00087CAB"/>
    <w:rsid w:val="000A359D"/>
    <w:rsid w:val="000A6A69"/>
    <w:rsid w:val="000A7681"/>
    <w:rsid w:val="000C1BF5"/>
    <w:rsid w:val="000D4E04"/>
    <w:rsid w:val="000E202E"/>
    <w:rsid w:val="000E5C20"/>
    <w:rsid w:val="000E5D47"/>
    <w:rsid w:val="000F3DE3"/>
    <w:rsid w:val="000F5EC3"/>
    <w:rsid w:val="000F6840"/>
    <w:rsid w:val="001016B1"/>
    <w:rsid w:val="00102B3E"/>
    <w:rsid w:val="00107D39"/>
    <w:rsid w:val="00110211"/>
    <w:rsid w:val="00110C9D"/>
    <w:rsid w:val="001127B9"/>
    <w:rsid w:val="00113274"/>
    <w:rsid w:val="001141BA"/>
    <w:rsid w:val="0011473B"/>
    <w:rsid w:val="00116A52"/>
    <w:rsid w:val="0011754D"/>
    <w:rsid w:val="00123D15"/>
    <w:rsid w:val="00124A97"/>
    <w:rsid w:val="00132542"/>
    <w:rsid w:val="00146723"/>
    <w:rsid w:val="00151EE9"/>
    <w:rsid w:val="0015332E"/>
    <w:rsid w:val="0016008E"/>
    <w:rsid w:val="001604E5"/>
    <w:rsid w:val="00166495"/>
    <w:rsid w:val="0017270B"/>
    <w:rsid w:val="00176580"/>
    <w:rsid w:val="00187D8A"/>
    <w:rsid w:val="00196D53"/>
    <w:rsid w:val="001A15B4"/>
    <w:rsid w:val="001A22E7"/>
    <w:rsid w:val="001A4B86"/>
    <w:rsid w:val="001A4C07"/>
    <w:rsid w:val="001A72F0"/>
    <w:rsid w:val="001B08CC"/>
    <w:rsid w:val="001B5A03"/>
    <w:rsid w:val="001C1F8B"/>
    <w:rsid w:val="001C4407"/>
    <w:rsid w:val="001C7889"/>
    <w:rsid w:val="001D0E89"/>
    <w:rsid w:val="001E1FC7"/>
    <w:rsid w:val="001E4B50"/>
    <w:rsid w:val="001E78F3"/>
    <w:rsid w:val="001E79CF"/>
    <w:rsid w:val="00205EB7"/>
    <w:rsid w:val="002063A2"/>
    <w:rsid w:val="002128BD"/>
    <w:rsid w:val="00216DB3"/>
    <w:rsid w:val="00221D4B"/>
    <w:rsid w:val="00234ADB"/>
    <w:rsid w:val="00234B93"/>
    <w:rsid w:val="0023551F"/>
    <w:rsid w:val="0023598C"/>
    <w:rsid w:val="002364F1"/>
    <w:rsid w:val="002447F4"/>
    <w:rsid w:val="002461B6"/>
    <w:rsid w:val="00253588"/>
    <w:rsid w:val="00253A30"/>
    <w:rsid w:val="002558BF"/>
    <w:rsid w:val="00263B1B"/>
    <w:rsid w:val="002642EF"/>
    <w:rsid w:val="00267A43"/>
    <w:rsid w:val="0027078C"/>
    <w:rsid w:val="00271D61"/>
    <w:rsid w:val="0029392F"/>
    <w:rsid w:val="002A1B5D"/>
    <w:rsid w:val="002A4648"/>
    <w:rsid w:val="002A7F9A"/>
    <w:rsid w:val="002B0646"/>
    <w:rsid w:val="002B2CF9"/>
    <w:rsid w:val="002B49CB"/>
    <w:rsid w:val="002C2A3B"/>
    <w:rsid w:val="002C331D"/>
    <w:rsid w:val="002D7F2A"/>
    <w:rsid w:val="002E677D"/>
    <w:rsid w:val="002F6EA8"/>
    <w:rsid w:val="00303175"/>
    <w:rsid w:val="0030727B"/>
    <w:rsid w:val="003079C7"/>
    <w:rsid w:val="003108DB"/>
    <w:rsid w:val="00313FB6"/>
    <w:rsid w:val="003153A4"/>
    <w:rsid w:val="00315D05"/>
    <w:rsid w:val="00316519"/>
    <w:rsid w:val="00320491"/>
    <w:rsid w:val="003213D4"/>
    <w:rsid w:val="003327F7"/>
    <w:rsid w:val="003362C4"/>
    <w:rsid w:val="0033684C"/>
    <w:rsid w:val="00340FA9"/>
    <w:rsid w:val="00342315"/>
    <w:rsid w:val="00342792"/>
    <w:rsid w:val="0034586B"/>
    <w:rsid w:val="0035166C"/>
    <w:rsid w:val="00360331"/>
    <w:rsid w:val="00361ECE"/>
    <w:rsid w:val="00362615"/>
    <w:rsid w:val="0036297F"/>
    <w:rsid w:val="00362CF9"/>
    <w:rsid w:val="00364777"/>
    <w:rsid w:val="003660A6"/>
    <w:rsid w:val="003716BE"/>
    <w:rsid w:val="0037682A"/>
    <w:rsid w:val="00380F33"/>
    <w:rsid w:val="0038114C"/>
    <w:rsid w:val="003811A3"/>
    <w:rsid w:val="003824DD"/>
    <w:rsid w:val="00383A79"/>
    <w:rsid w:val="00393631"/>
    <w:rsid w:val="003A3B6D"/>
    <w:rsid w:val="003A7339"/>
    <w:rsid w:val="003B0436"/>
    <w:rsid w:val="003B59DE"/>
    <w:rsid w:val="003B7192"/>
    <w:rsid w:val="003C2350"/>
    <w:rsid w:val="003C7C14"/>
    <w:rsid w:val="003E239F"/>
    <w:rsid w:val="003E23B5"/>
    <w:rsid w:val="003E2FEC"/>
    <w:rsid w:val="003E58C0"/>
    <w:rsid w:val="003E6399"/>
    <w:rsid w:val="003F28F2"/>
    <w:rsid w:val="0040052A"/>
    <w:rsid w:val="004042CA"/>
    <w:rsid w:val="00406869"/>
    <w:rsid w:val="00410F76"/>
    <w:rsid w:val="00414A7D"/>
    <w:rsid w:val="00431FA0"/>
    <w:rsid w:val="00433838"/>
    <w:rsid w:val="00436A9A"/>
    <w:rsid w:val="0045118C"/>
    <w:rsid w:val="0045229C"/>
    <w:rsid w:val="00452417"/>
    <w:rsid w:val="00453F01"/>
    <w:rsid w:val="0045727C"/>
    <w:rsid w:val="00463410"/>
    <w:rsid w:val="00466451"/>
    <w:rsid w:val="00472E25"/>
    <w:rsid w:val="00474CF7"/>
    <w:rsid w:val="0047528D"/>
    <w:rsid w:val="00476807"/>
    <w:rsid w:val="00491321"/>
    <w:rsid w:val="00496469"/>
    <w:rsid w:val="00497312"/>
    <w:rsid w:val="004B0E7B"/>
    <w:rsid w:val="004B1D1F"/>
    <w:rsid w:val="004B3640"/>
    <w:rsid w:val="004B402A"/>
    <w:rsid w:val="004B53B2"/>
    <w:rsid w:val="004B7554"/>
    <w:rsid w:val="004C0EFE"/>
    <w:rsid w:val="004C6ED2"/>
    <w:rsid w:val="004E0361"/>
    <w:rsid w:val="004E2C14"/>
    <w:rsid w:val="005008CB"/>
    <w:rsid w:val="00501283"/>
    <w:rsid w:val="00501E0D"/>
    <w:rsid w:val="00502089"/>
    <w:rsid w:val="0050270C"/>
    <w:rsid w:val="005129FE"/>
    <w:rsid w:val="00512CC7"/>
    <w:rsid w:val="005264BC"/>
    <w:rsid w:val="0052751D"/>
    <w:rsid w:val="00533C29"/>
    <w:rsid w:val="00535F7F"/>
    <w:rsid w:val="00543E04"/>
    <w:rsid w:val="005560CC"/>
    <w:rsid w:val="00564DF5"/>
    <w:rsid w:val="00565343"/>
    <w:rsid w:val="00566C72"/>
    <w:rsid w:val="00571893"/>
    <w:rsid w:val="005816B6"/>
    <w:rsid w:val="00593A7C"/>
    <w:rsid w:val="005B45BF"/>
    <w:rsid w:val="005B58D1"/>
    <w:rsid w:val="005B689E"/>
    <w:rsid w:val="005C0DC1"/>
    <w:rsid w:val="005D05DD"/>
    <w:rsid w:val="005D3F88"/>
    <w:rsid w:val="005D7455"/>
    <w:rsid w:val="005E14C3"/>
    <w:rsid w:val="005E23F2"/>
    <w:rsid w:val="005E2626"/>
    <w:rsid w:val="005E3072"/>
    <w:rsid w:val="005F013B"/>
    <w:rsid w:val="005F2148"/>
    <w:rsid w:val="005F26D1"/>
    <w:rsid w:val="0060052F"/>
    <w:rsid w:val="00605D96"/>
    <w:rsid w:val="006075F1"/>
    <w:rsid w:val="00610096"/>
    <w:rsid w:val="00617C22"/>
    <w:rsid w:val="00622272"/>
    <w:rsid w:val="00625071"/>
    <w:rsid w:val="00633659"/>
    <w:rsid w:val="006362F3"/>
    <w:rsid w:val="00637120"/>
    <w:rsid w:val="0065130D"/>
    <w:rsid w:val="00661B25"/>
    <w:rsid w:val="00666715"/>
    <w:rsid w:val="00666C0E"/>
    <w:rsid w:val="006676CE"/>
    <w:rsid w:val="00676CFA"/>
    <w:rsid w:val="00677897"/>
    <w:rsid w:val="0068353C"/>
    <w:rsid w:val="00686EAB"/>
    <w:rsid w:val="00687E3B"/>
    <w:rsid w:val="006A0FC6"/>
    <w:rsid w:val="006A7702"/>
    <w:rsid w:val="006B0A57"/>
    <w:rsid w:val="006C0F5E"/>
    <w:rsid w:val="006D59D8"/>
    <w:rsid w:val="006E4924"/>
    <w:rsid w:val="006E5A28"/>
    <w:rsid w:val="006F0B6B"/>
    <w:rsid w:val="006F2998"/>
    <w:rsid w:val="006F3BE4"/>
    <w:rsid w:val="006F7EED"/>
    <w:rsid w:val="007003B6"/>
    <w:rsid w:val="00700B87"/>
    <w:rsid w:val="0070648D"/>
    <w:rsid w:val="00714E05"/>
    <w:rsid w:val="00715150"/>
    <w:rsid w:val="00715DFE"/>
    <w:rsid w:val="007201BA"/>
    <w:rsid w:val="0072146B"/>
    <w:rsid w:val="00725E26"/>
    <w:rsid w:val="00730111"/>
    <w:rsid w:val="00733696"/>
    <w:rsid w:val="0073452B"/>
    <w:rsid w:val="007445E3"/>
    <w:rsid w:val="00745728"/>
    <w:rsid w:val="00745971"/>
    <w:rsid w:val="0074691B"/>
    <w:rsid w:val="007540A4"/>
    <w:rsid w:val="00757149"/>
    <w:rsid w:val="00757E2E"/>
    <w:rsid w:val="00760A29"/>
    <w:rsid w:val="00763ED6"/>
    <w:rsid w:val="00766E49"/>
    <w:rsid w:val="00772D73"/>
    <w:rsid w:val="00792352"/>
    <w:rsid w:val="00793BED"/>
    <w:rsid w:val="00793F62"/>
    <w:rsid w:val="007943C1"/>
    <w:rsid w:val="0079774D"/>
    <w:rsid w:val="007A0186"/>
    <w:rsid w:val="007D04B8"/>
    <w:rsid w:val="007D4F75"/>
    <w:rsid w:val="007D5B49"/>
    <w:rsid w:val="007D6F2E"/>
    <w:rsid w:val="007E648C"/>
    <w:rsid w:val="007F7B7B"/>
    <w:rsid w:val="00804AA2"/>
    <w:rsid w:val="008135BB"/>
    <w:rsid w:val="0081395C"/>
    <w:rsid w:val="00816DBA"/>
    <w:rsid w:val="00820436"/>
    <w:rsid w:val="0082280E"/>
    <w:rsid w:val="00823045"/>
    <w:rsid w:val="00826207"/>
    <w:rsid w:val="00826C33"/>
    <w:rsid w:val="00830BF6"/>
    <w:rsid w:val="008456AE"/>
    <w:rsid w:val="0086193F"/>
    <w:rsid w:val="00867E31"/>
    <w:rsid w:val="008718EE"/>
    <w:rsid w:val="00875CE3"/>
    <w:rsid w:val="00895195"/>
    <w:rsid w:val="00896FF6"/>
    <w:rsid w:val="008974E9"/>
    <w:rsid w:val="008A24D7"/>
    <w:rsid w:val="008A281A"/>
    <w:rsid w:val="008A2BED"/>
    <w:rsid w:val="008A5102"/>
    <w:rsid w:val="008C1509"/>
    <w:rsid w:val="008C5568"/>
    <w:rsid w:val="008C5A89"/>
    <w:rsid w:val="008D4B66"/>
    <w:rsid w:val="008F0678"/>
    <w:rsid w:val="009016D5"/>
    <w:rsid w:val="009126CE"/>
    <w:rsid w:val="00916E7E"/>
    <w:rsid w:val="00931CC9"/>
    <w:rsid w:val="00941AEF"/>
    <w:rsid w:val="009432B8"/>
    <w:rsid w:val="00943DE6"/>
    <w:rsid w:val="009509FD"/>
    <w:rsid w:val="009531D7"/>
    <w:rsid w:val="009613FA"/>
    <w:rsid w:val="00961479"/>
    <w:rsid w:val="00961C54"/>
    <w:rsid w:val="00963523"/>
    <w:rsid w:val="00964197"/>
    <w:rsid w:val="00964772"/>
    <w:rsid w:val="009707D6"/>
    <w:rsid w:val="00980956"/>
    <w:rsid w:val="00981BD3"/>
    <w:rsid w:val="00983C76"/>
    <w:rsid w:val="00985F3A"/>
    <w:rsid w:val="0099105D"/>
    <w:rsid w:val="0099417F"/>
    <w:rsid w:val="00994954"/>
    <w:rsid w:val="00995B83"/>
    <w:rsid w:val="009A0FEC"/>
    <w:rsid w:val="009A1CB0"/>
    <w:rsid w:val="009A3A43"/>
    <w:rsid w:val="009A5C3A"/>
    <w:rsid w:val="009B4F32"/>
    <w:rsid w:val="009C34A5"/>
    <w:rsid w:val="009D10D8"/>
    <w:rsid w:val="009D631C"/>
    <w:rsid w:val="009E0B8A"/>
    <w:rsid w:val="009E31EC"/>
    <w:rsid w:val="009E3762"/>
    <w:rsid w:val="009E3B2A"/>
    <w:rsid w:val="00A00DDA"/>
    <w:rsid w:val="00A015E5"/>
    <w:rsid w:val="00A100D7"/>
    <w:rsid w:val="00A13B07"/>
    <w:rsid w:val="00A14894"/>
    <w:rsid w:val="00A15A1E"/>
    <w:rsid w:val="00A237E1"/>
    <w:rsid w:val="00A23B98"/>
    <w:rsid w:val="00A40BF9"/>
    <w:rsid w:val="00A415BC"/>
    <w:rsid w:val="00A449DE"/>
    <w:rsid w:val="00A500EB"/>
    <w:rsid w:val="00A523EC"/>
    <w:rsid w:val="00A53DA7"/>
    <w:rsid w:val="00A6221C"/>
    <w:rsid w:val="00A62B48"/>
    <w:rsid w:val="00A63C58"/>
    <w:rsid w:val="00A71249"/>
    <w:rsid w:val="00A73855"/>
    <w:rsid w:val="00A73E85"/>
    <w:rsid w:val="00A74F31"/>
    <w:rsid w:val="00A92635"/>
    <w:rsid w:val="00A92A4A"/>
    <w:rsid w:val="00AA2554"/>
    <w:rsid w:val="00AA4A70"/>
    <w:rsid w:val="00AA5936"/>
    <w:rsid w:val="00AB5EFB"/>
    <w:rsid w:val="00AC7BE5"/>
    <w:rsid w:val="00AD0562"/>
    <w:rsid w:val="00AF5A9E"/>
    <w:rsid w:val="00B10015"/>
    <w:rsid w:val="00B1494B"/>
    <w:rsid w:val="00B23B0C"/>
    <w:rsid w:val="00B310C6"/>
    <w:rsid w:val="00B34BB5"/>
    <w:rsid w:val="00B35F4F"/>
    <w:rsid w:val="00B37A2A"/>
    <w:rsid w:val="00B42912"/>
    <w:rsid w:val="00B4794D"/>
    <w:rsid w:val="00B665AB"/>
    <w:rsid w:val="00B76598"/>
    <w:rsid w:val="00B81800"/>
    <w:rsid w:val="00B850F2"/>
    <w:rsid w:val="00B87AE3"/>
    <w:rsid w:val="00BA131E"/>
    <w:rsid w:val="00BB311C"/>
    <w:rsid w:val="00BB6578"/>
    <w:rsid w:val="00BC1435"/>
    <w:rsid w:val="00BC6B38"/>
    <w:rsid w:val="00BE4D04"/>
    <w:rsid w:val="00BE567C"/>
    <w:rsid w:val="00C0349D"/>
    <w:rsid w:val="00C0397B"/>
    <w:rsid w:val="00C156B5"/>
    <w:rsid w:val="00C15703"/>
    <w:rsid w:val="00C203B7"/>
    <w:rsid w:val="00C2048C"/>
    <w:rsid w:val="00C220A4"/>
    <w:rsid w:val="00C258FD"/>
    <w:rsid w:val="00C26CEC"/>
    <w:rsid w:val="00C27FDC"/>
    <w:rsid w:val="00C30A4F"/>
    <w:rsid w:val="00C36E4B"/>
    <w:rsid w:val="00C40784"/>
    <w:rsid w:val="00C41120"/>
    <w:rsid w:val="00C413F6"/>
    <w:rsid w:val="00C42D0C"/>
    <w:rsid w:val="00C47637"/>
    <w:rsid w:val="00C5211E"/>
    <w:rsid w:val="00C736B2"/>
    <w:rsid w:val="00CA1858"/>
    <w:rsid w:val="00CA2402"/>
    <w:rsid w:val="00CA3EBD"/>
    <w:rsid w:val="00CA44F0"/>
    <w:rsid w:val="00CA73D2"/>
    <w:rsid w:val="00CB3412"/>
    <w:rsid w:val="00CB5F60"/>
    <w:rsid w:val="00CC2BDC"/>
    <w:rsid w:val="00CC5438"/>
    <w:rsid w:val="00CE481A"/>
    <w:rsid w:val="00CE63C2"/>
    <w:rsid w:val="00CE6450"/>
    <w:rsid w:val="00CF173F"/>
    <w:rsid w:val="00CF3093"/>
    <w:rsid w:val="00CF3A06"/>
    <w:rsid w:val="00CF5AA2"/>
    <w:rsid w:val="00D06865"/>
    <w:rsid w:val="00D205B6"/>
    <w:rsid w:val="00D22046"/>
    <w:rsid w:val="00D2288B"/>
    <w:rsid w:val="00D320FC"/>
    <w:rsid w:val="00D342F4"/>
    <w:rsid w:val="00D34898"/>
    <w:rsid w:val="00D36CF4"/>
    <w:rsid w:val="00D414B8"/>
    <w:rsid w:val="00D447EF"/>
    <w:rsid w:val="00D47E61"/>
    <w:rsid w:val="00D70D53"/>
    <w:rsid w:val="00D71053"/>
    <w:rsid w:val="00D71A43"/>
    <w:rsid w:val="00D758A4"/>
    <w:rsid w:val="00D9035A"/>
    <w:rsid w:val="00D94A64"/>
    <w:rsid w:val="00DA342B"/>
    <w:rsid w:val="00DB505D"/>
    <w:rsid w:val="00DB737A"/>
    <w:rsid w:val="00DB7640"/>
    <w:rsid w:val="00DD0A0B"/>
    <w:rsid w:val="00DE348A"/>
    <w:rsid w:val="00DF2A25"/>
    <w:rsid w:val="00DF53B9"/>
    <w:rsid w:val="00DF7057"/>
    <w:rsid w:val="00DF7D25"/>
    <w:rsid w:val="00E00DFB"/>
    <w:rsid w:val="00E07531"/>
    <w:rsid w:val="00E07B6A"/>
    <w:rsid w:val="00E128CA"/>
    <w:rsid w:val="00E14688"/>
    <w:rsid w:val="00E17804"/>
    <w:rsid w:val="00E17D3D"/>
    <w:rsid w:val="00E30F4B"/>
    <w:rsid w:val="00E35AB1"/>
    <w:rsid w:val="00E3696D"/>
    <w:rsid w:val="00E37D74"/>
    <w:rsid w:val="00E450DB"/>
    <w:rsid w:val="00E51559"/>
    <w:rsid w:val="00E7068C"/>
    <w:rsid w:val="00E81363"/>
    <w:rsid w:val="00E85490"/>
    <w:rsid w:val="00EA13EF"/>
    <w:rsid w:val="00EA22E7"/>
    <w:rsid w:val="00EA405F"/>
    <w:rsid w:val="00EA5401"/>
    <w:rsid w:val="00EB0955"/>
    <w:rsid w:val="00EB5C0B"/>
    <w:rsid w:val="00EC38E3"/>
    <w:rsid w:val="00EC3C6A"/>
    <w:rsid w:val="00EE1F43"/>
    <w:rsid w:val="00EE21CC"/>
    <w:rsid w:val="00EE2FC2"/>
    <w:rsid w:val="00EF442E"/>
    <w:rsid w:val="00EF7B2E"/>
    <w:rsid w:val="00F03DFE"/>
    <w:rsid w:val="00F03FD3"/>
    <w:rsid w:val="00F110D8"/>
    <w:rsid w:val="00F148A6"/>
    <w:rsid w:val="00F2735D"/>
    <w:rsid w:val="00F40799"/>
    <w:rsid w:val="00F43DBC"/>
    <w:rsid w:val="00F4693E"/>
    <w:rsid w:val="00F52084"/>
    <w:rsid w:val="00F5617D"/>
    <w:rsid w:val="00F60386"/>
    <w:rsid w:val="00F61925"/>
    <w:rsid w:val="00F65461"/>
    <w:rsid w:val="00F66763"/>
    <w:rsid w:val="00F7206D"/>
    <w:rsid w:val="00F7308A"/>
    <w:rsid w:val="00F73DE0"/>
    <w:rsid w:val="00F87472"/>
    <w:rsid w:val="00F961BF"/>
    <w:rsid w:val="00FA0CF5"/>
    <w:rsid w:val="00FA3EBE"/>
    <w:rsid w:val="00FA792F"/>
    <w:rsid w:val="00FB362B"/>
    <w:rsid w:val="00FB36D6"/>
    <w:rsid w:val="00FC0BCB"/>
    <w:rsid w:val="00FC0DED"/>
    <w:rsid w:val="00FC53A9"/>
    <w:rsid w:val="00FC5571"/>
    <w:rsid w:val="00FC5713"/>
    <w:rsid w:val="00FC7D55"/>
    <w:rsid w:val="00FD6FB3"/>
    <w:rsid w:val="00FE3C25"/>
    <w:rsid w:val="00FE46CC"/>
    <w:rsid w:val="00FF01C6"/>
    <w:rsid w:val="00FF0DCC"/>
    <w:rsid w:val="00FF42FE"/>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1"/>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1"/>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 w:type="paragraph" w:styleId="NormalWeb">
    <w:name w:val="Normal (Web)"/>
    <w:basedOn w:val="Normal"/>
    <w:uiPriority w:val="99"/>
    <w:semiHidden/>
    <w:unhideWhenUsed/>
    <w:rsid w:val="00FE3C25"/>
    <w:pPr>
      <w:spacing w:before="100" w:beforeAutospacing="1" w:after="100" w:afterAutospacing="1"/>
    </w:pPr>
    <w:rPr>
      <w:rFonts w:ascii="Tahoma" w:eastAsia="Times New Roman" w:hAnsi="Tahoma" w:cs="Tahoma"/>
      <w:sz w:val="17"/>
      <w:szCs w:val="17"/>
      <w:lang w:val="es-ES_tradnl" w:eastAsia="es-ES"/>
    </w:rPr>
  </w:style>
  <w:style w:type="paragraph" w:customStyle="1" w:styleId="s12">
    <w:name w:val="s12"/>
    <w:basedOn w:val="Normal"/>
    <w:uiPriority w:val="99"/>
    <w:rsid w:val="00FE3C25"/>
    <w:pPr>
      <w:spacing w:before="100" w:beforeAutospacing="1" w:after="100" w:afterAutospacing="1"/>
    </w:pPr>
    <w:rPr>
      <w:rFonts w:ascii="Times New Roman" w:eastAsia="Times New Roman" w:hAnsi="Times New Roman" w:cs="Times New Roman"/>
      <w:lang w:val="es-CO" w:eastAsia="es-MX"/>
    </w:rPr>
  </w:style>
  <w:style w:type="character" w:customStyle="1" w:styleId="citation-28">
    <w:name w:val="citation-28"/>
    <w:basedOn w:val="Fuentedeprrafopredeter"/>
    <w:rsid w:val="00FE3C25"/>
  </w:style>
  <w:style w:type="character" w:customStyle="1" w:styleId="citation-26">
    <w:name w:val="citation-26"/>
    <w:basedOn w:val="Fuentedeprrafopredeter"/>
    <w:rsid w:val="00FE3C25"/>
  </w:style>
  <w:style w:type="character" w:customStyle="1" w:styleId="citation-21">
    <w:name w:val="citation-21"/>
    <w:basedOn w:val="Fuentedeprrafopredeter"/>
    <w:rsid w:val="00FE3C25"/>
  </w:style>
  <w:style w:type="character" w:customStyle="1" w:styleId="citation-20">
    <w:name w:val="citation-20"/>
    <w:basedOn w:val="Fuentedeprrafopredeter"/>
    <w:rsid w:val="00FE3C25"/>
  </w:style>
  <w:style w:type="character" w:customStyle="1" w:styleId="citation-32">
    <w:name w:val="citation-32"/>
    <w:basedOn w:val="Fuentedeprrafopredeter"/>
    <w:rsid w:val="00FE3C25"/>
  </w:style>
  <w:style w:type="character" w:customStyle="1" w:styleId="citation-25">
    <w:name w:val="citation-25"/>
    <w:basedOn w:val="Fuentedeprrafopredeter"/>
    <w:rsid w:val="00F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1">
      <w:bodyDiv w:val="1"/>
      <w:marLeft w:val="0"/>
      <w:marRight w:val="0"/>
      <w:marTop w:val="0"/>
      <w:marBottom w:val="0"/>
      <w:divBdr>
        <w:top w:val="none" w:sz="0" w:space="0" w:color="auto"/>
        <w:left w:val="none" w:sz="0" w:space="0" w:color="auto"/>
        <w:bottom w:val="none" w:sz="0" w:space="0" w:color="auto"/>
        <w:right w:val="none" w:sz="0" w:space="0" w:color="auto"/>
      </w:divBdr>
    </w:div>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75826848">
      <w:bodyDiv w:val="1"/>
      <w:marLeft w:val="0"/>
      <w:marRight w:val="0"/>
      <w:marTop w:val="0"/>
      <w:marBottom w:val="0"/>
      <w:divBdr>
        <w:top w:val="none" w:sz="0" w:space="0" w:color="auto"/>
        <w:left w:val="none" w:sz="0" w:space="0" w:color="auto"/>
        <w:bottom w:val="none" w:sz="0" w:space="0" w:color="auto"/>
        <w:right w:val="none" w:sz="0" w:space="0" w:color="auto"/>
      </w:divBdr>
    </w:div>
    <w:div w:id="106312278">
      <w:bodyDiv w:val="1"/>
      <w:marLeft w:val="0"/>
      <w:marRight w:val="0"/>
      <w:marTop w:val="0"/>
      <w:marBottom w:val="0"/>
      <w:divBdr>
        <w:top w:val="none" w:sz="0" w:space="0" w:color="auto"/>
        <w:left w:val="none" w:sz="0" w:space="0" w:color="auto"/>
        <w:bottom w:val="none" w:sz="0" w:space="0" w:color="auto"/>
        <w:right w:val="none" w:sz="0" w:space="0" w:color="auto"/>
      </w:divBdr>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287515634">
      <w:bodyDiv w:val="1"/>
      <w:marLeft w:val="0"/>
      <w:marRight w:val="0"/>
      <w:marTop w:val="0"/>
      <w:marBottom w:val="0"/>
      <w:divBdr>
        <w:top w:val="none" w:sz="0" w:space="0" w:color="auto"/>
        <w:left w:val="none" w:sz="0" w:space="0" w:color="auto"/>
        <w:bottom w:val="none" w:sz="0" w:space="0" w:color="auto"/>
        <w:right w:val="none" w:sz="0" w:space="0" w:color="auto"/>
      </w:divBdr>
      <w:divsChild>
        <w:div w:id="629164723">
          <w:marLeft w:val="0"/>
          <w:marRight w:val="0"/>
          <w:marTop w:val="0"/>
          <w:marBottom w:val="0"/>
          <w:divBdr>
            <w:top w:val="none" w:sz="0" w:space="0" w:color="auto"/>
            <w:left w:val="none" w:sz="0" w:space="0" w:color="auto"/>
            <w:bottom w:val="none" w:sz="0" w:space="0" w:color="auto"/>
            <w:right w:val="none" w:sz="0" w:space="0" w:color="auto"/>
          </w:divBdr>
        </w:div>
        <w:div w:id="1179346058">
          <w:marLeft w:val="0"/>
          <w:marRight w:val="0"/>
          <w:marTop w:val="0"/>
          <w:marBottom w:val="0"/>
          <w:divBdr>
            <w:top w:val="none" w:sz="0" w:space="0" w:color="auto"/>
            <w:left w:val="none" w:sz="0" w:space="0" w:color="auto"/>
            <w:bottom w:val="none" w:sz="0" w:space="0" w:color="auto"/>
            <w:right w:val="none" w:sz="0" w:space="0" w:color="auto"/>
          </w:divBdr>
        </w:div>
        <w:div w:id="808475948">
          <w:marLeft w:val="0"/>
          <w:marRight w:val="0"/>
          <w:marTop w:val="0"/>
          <w:marBottom w:val="0"/>
          <w:divBdr>
            <w:top w:val="none" w:sz="0" w:space="0" w:color="auto"/>
            <w:left w:val="none" w:sz="0" w:space="0" w:color="auto"/>
            <w:bottom w:val="none" w:sz="0" w:space="0" w:color="auto"/>
            <w:right w:val="none" w:sz="0" w:space="0" w:color="auto"/>
          </w:divBdr>
        </w:div>
      </w:divsChild>
    </w:div>
    <w:div w:id="300579420">
      <w:bodyDiv w:val="1"/>
      <w:marLeft w:val="0"/>
      <w:marRight w:val="0"/>
      <w:marTop w:val="0"/>
      <w:marBottom w:val="0"/>
      <w:divBdr>
        <w:top w:val="none" w:sz="0" w:space="0" w:color="auto"/>
        <w:left w:val="none" w:sz="0" w:space="0" w:color="auto"/>
        <w:bottom w:val="none" w:sz="0" w:space="0" w:color="auto"/>
        <w:right w:val="none" w:sz="0" w:space="0" w:color="auto"/>
      </w:divBdr>
      <w:divsChild>
        <w:div w:id="475614192">
          <w:marLeft w:val="0"/>
          <w:marRight w:val="0"/>
          <w:marTop w:val="0"/>
          <w:marBottom w:val="0"/>
          <w:divBdr>
            <w:top w:val="none" w:sz="0" w:space="0" w:color="auto"/>
            <w:left w:val="none" w:sz="0" w:space="0" w:color="auto"/>
            <w:bottom w:val="none" w:sz="0" w:space="0" w:color="auto"/>
            <w:right w:val="none" w:sz="0" w:space="0" w:color="auto"/>
          </w:divBdr>
        </w:div>
        <w:div w:id="1629361345">
          <w:marLeft w:val="0"/>
          <w:marRight w:val="0"/>
          <w:marTop w:val="0"/>
          <w:marBottom w:val="0"/>
          <w:divBdr>
            <w:top w:val="none" w:sz="0" w:space="0" w:color="auto"/>
            <w:left w:val="none" w:sz="0" w:space="0" w:color="auto"/>
            <w:bottom w:val="none" w:sz="0" w:space="0" w:color="auto"/>
            <w:right w:val="none" w:sz="0" w:space="0" w:color="auto"/>
          </w:divBdr>
        </w:div>
        <w:div w:id="1203903669">
          <w:marLeft w:val="0"/>
          <w:marRight w:val="0"/>
          <w:marTop w:val="0"/>
          <w:marBottom w:val="0"/>
          <w:divBdr>
            <w:top w:val="none" w:sz="0" w:space="0" w:color="auto"/>
            <w:left w:val="none" w:sz="0" w:space="0" w:color="auto"/>
            <w:bottom w:val="none" w:sz="0" w:space="0" w:color="auto"/>
            <w:right w:val="none" w:sz="0" w:space="0" w:color="auto"/>
          </w:divBdr>
        </w:div>
        <w:div w:id="1758861901">
          <w:marLeft w:val="0"/>
          <w:marRight w:val="0"/>
          <w:marTop w:val="0"/>
          <w:marBottom w:val="0"/>
          <w:divBdr>
            <w:top w:val="none" w:sz="0" w:space="0" w:color="auto"/>
            <w:left w:val="none" w:sz="0" w:space="0" w:color="auto"/>
            <w:bottom w:val="none" w:sz="0" w:space="0" w:color="auto"/>
            <w:right w:val="none" w:sz="0" w:space="0" w:color="auto"/>
          </w:divBdr>
        </w:div>
        <w:div w:id="487790627">
          <w:marLeft w:val="0"/>
          <w:marRight w:val="0"/>
          <w:marTop w:val="0"/>
          <w:marBottom w:val="0"/>
          <w:divBdr>
            <w:top w:val="none" w:sz="0" w:space="0" w:color="auto"/>
            <w:left w:val="none" w:sz="0" w:space="0" w:color="auto"/>
            <w:bottom w:val="none" w:sz="0" w:space="0" w:color="auto"/>
            <w:right w:val="none" w:sz="0" w:space="0" w:color="auto"/>
          </w:divBdr>
        </w:div>
        <w:div w:id="2009868686">
          <w:marLeft w:val="0"/>
          <w:marRight w:val="0"/>
          <w:marTop w:val="0"/>
          <w:marBottom w:val="0"/>
          <w:divBdr>
            <w:top w:val="none" w:sz="0" w:space="0" w:color="auto"/>
            <w:left w:val="none" w:sz="0" w:space="0" w:color="auto"/>
            <w:bottom w:val="none" w:sz="0" w:space="0" w:color="auto"/>
            <w:right w:val="none" w:sz="0" w:space="0" w:color="auto"/>
          </w:divBdr>
        </w:div>
        <w:div w:id="775560868">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2035374211">
          <w:marLeft w:val="0"/>
          <w:marRight w:val="0"/>
          <w:marTop w:val="0"/>
          <w:marBottom w:val="0"/>
          <w:divBdr>
            <w:top w:val="none" w:sz="0" w:space="0" w:color="auto"/>
            <w:left w:val="none" w:sz="0" w:space="0" w:color="auto"/>
            <w:bottom w:val="none" w:sz="0" w:space="0" w:color="auto"/>
            <w:right w:val="none" w:sz="0" w:space="0" w:color="auto"/>
          </w:divBdr>
        </w:div>
        <w:div w:id="1270966562">
          <w:marLeft w:val="0"/>
          <w:marRight w:val="0"/>
          <w:marTop w:val="0"/>
          <w:marBottom w:val="0"/>
          <w:divBdr>
            <w:top w:val="none" w:sz="0" w:space="0" w:color="auto"/>
            <w:left w:val="none" w:sz="0" w:space="0" w:color="auto"/>
            <w:bottom w:val="none" w:sz="0" w:space="0" w:color="auto"/>
            <w:right w:val="none" w:sz="0" w:space="0" w:color="auto"/>
          </w:divBdr>
        </w:div>
        <w:div w:id="1692417157">
          <w:marLeft w:val="0"/>
          <w:marRight w:val="0"/>
          <w:marTop w:val="0"/>
          <w:marBottom w:val="0"/>
          <w:divBdr>
            <w:top w:val="none" w:sz="0" w:space="0" w:color="auto"/>
            <w:left w:val="none" w:sz="0" w:space="0" w:color="auto"/>
            <w:bottom w:val="none" w:sz="0" w:space="0" w:color="auto"/>
            <w:right w:val="none" w:sz="0" w:space="0" w:color="auto"/>
          </w:divBdr>
        </w:div>
        <w:div w:id="1146552480">
          <w:marLeft w:val="0"/>
          <w:marRight w:val="0"/>
          <w:marTop w:val="0"/>
          <w:marBottom w:val="0"/>
          <w:divBdr>
            <w:top w:val="none" w:sz="0" w:space="0" w:color="auto"/>
            <w:left w:val="none" w:sz="0" w:space="0" w:color="auto"/>
            <w:bottom w:val="none" w:sz="0" w:space="0" w:color="auto"/>
            <w:right w:val="none" w:sz="0" w:space="0" w:color="auto"/>
          </w:divBdr>
        </w:div>
        <w:div w:id="309094044">
          <w:marLeft w:val="0"/>
          <w:marRight w:val="0"/>
          <w:marTop w:val="0"/>
          <w:marBottom w:val="0"/>
          <w:divBdr>
            <w:top w:val="none" w:sz="0" w:space="0" w:color="auto"/>
            <w:left w:val="none" w:sz="0" w:space="0" w:color="auto"/>
            <w:bottom w:val="none" w:sz="0" w:space="0" w:color="auto"/>
            <w:right w:val="none" w:sz="0" w:space="0" w:color="auto"/>
          </w:divBdr>
        </w:div>
        <w:div w:id="76362991">
          <w:marLeft w:val="0"/>
          <w:marRight w:val="0"/>
          <w:marTop w:val="0"/>
          <w:marBottom w:val="0"/>
          <w:divBdr>
            <w:top w:val="none" w:sz="0" w:space="0" w:color="auto"/>
            <w:left w:val="none" w:sz="0" w:space="0" w:color="auto"/>
            <w:bottom w:val="none" w:sz="0" w:space="0" w:color="auto"/>
            <w:right w:val="none" w:sz="0" w:space="0" w:color="auto"/>
          </w:divBdr>
        </w:div>
        <w:div w:id="1297368820">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43149666">
      <w:bodyDiv w:val="1"/>
      <w:marLeft w:val="0"/>
      <w:marRight w:val="0"/>
      <w:marTop w:val="0"/>
      <w:marBottom w:val="0"/>
      <w:divBdr>
        <w:top w:val="none" w:sz="0" w:space="0" w:color="auto"/>
        <w:left w:val="none" w:sz="0" w:space="0" w:color="auto"/>
        <w:bottom w:val="none" w:sz="0" w:space="0" w:color="auto"/>
        <w:right w:val="none" w:sz="0" w:space="0" w:color="auto"/>
      </w:divBdr>
      <w:divsChild>
        <w:div w:id="9331999">
          <w:marLeft w:val="0"/>
          <w:marRight w:val="0"/>
          <w:marTop w:val="0"/>
          <w:marBottom w:val="0"/>
          <w:divBdr>
            <w:top w:val="none" w:sz="0" w:space="0" w:color="auto"/>
            <w:left w:val="none" w:sz="0" w:space="0" w:color="auto"/>
            <w:bottom w:val="none" w:sz="0" w:space="0" w:color="auto"/>
            <w:right w:val="none" w:sz="0" w:space="0" w:color="auto"/>
          </w:divBdr>
          <w:divsChild>
            <w:div w:id="1160854035">
              <w:marLeft w:val="0"/>
              <w:marRight w:val="0"/>
              <w:marTop w:val="0"/>
              <w:marBottom w:val="0"/>
              <w:divBdr>
                <w:top w:val="none" w:sz="0" w:space="0" w:color="auto"/>
                <w:left w:val="none" w:sz="0" w:space="0" w:color="auto"/>
                <w:bottom w:val="none" w:sz="0" w:space="0" w:color="auto"/>
                <w:right w:val="none" w:sz="0" w:space="0" w:color="auto"/>
              </w:divBdr>
            </w:div>
          </w:divsChild>
        </w:div>
        <w:div w:id="739329040">
          <w:marLeft w:val="0"/>
          <w:marRight w:val="0"/>
          <w:marTop w:val="0"/>
          <w:marBottom w:val="0"/>
          <w:divBdr>
            <w:top w:val="none" w:sz="0" w:space="0" w:color="auto"/>
            <w:left w:val="none" w:sz="0" w:space="0" w:color="auto"/>
            <w:bottom w:val="none" w:sz="0" w:space="0" w:color="auto"/>
            <w:right w:val="none" w:sz="0" w:space="0" w:color="auto"/>
          </w:divBdr>
          <w:divsChild>
            <w:div w:id="659162831">
              <w:marLeft w:val="0"/>
              <w:marRight w:val="0"/>
              <w:marTop w:val="0"/>
              <w:marBottom w:val="0"/>
              <w:divBdr>
                <w:top w:val="none" w:sz="0" w:space="0" w:color="auto"/>
                <w:left w:val="none" w:sz="0" w:space="0" w:color="auto"/>
                <w:bottom w:val="none" w:sz="0" w:space="0" w:color="auto"/>
                <w:right w:val="none" w:sz="0" w:space="0" w:color="auto"/>
              </w:divBdr>
              <w:divsChild>
                <w:div w:id="2030788002">
                  <w:marLeft w:val="0"/>
                  <w:marRight w:val="120"/>
                  <w:marTop w:val="0"/>
                  <w:marBottom w:val="0"/>
                  <w:divBdr>
                    <w:top w:val="none" w:sz="0" w:space="0" w:color="auto"/>
                    <w:left w:val="none" w:sz="0" w:space="0" w:color="auto"/>
                    <w:bottom w:val="none" w:sz="0" w:space="0" w:color="auto"/>
                    <w:right w:val="none" w:sz="0" w:space="0" w:color="auto"/>
                  </w:divBdr>
                </w:div>
                <w:div w:id="885068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9500265">
          <w:marLeft w:val="0"/>
          <w:marRight w:val="0"/>
          <w:marTop w:val="0"/>
          <w:marBottom w:val="0"/>
          <w:divBdr>
            <w:top w:val="none" w:sz="0" w:space="0" w:color="auto"/>
            <w:left w:val="none" w:sz="0" w:space="0" w:color="auto"/>
            <w:bottom w:val="none" w:sz="0" w:space="0" w:color="auto"/>
            <w:right w:val="none" w:sz="0" w:space="0" w:color="auto"/>
          </w:divBdr>
          <w:divsChild>
            <w:div w:id="1380469870">
              <w:marLeft w:val="0"/>
              <w:marRight w:val="0"/>
              <w:marTop w:val="0"/>
              <w:marBottom w:val="0"/>
              <w:divBdr>
                <w:top w:val="none" w:sz="0" w:space="0" w:color="auto"/>
                <w:left w:val="none" w:sz="0" w:space="0" w:color="auto"/>
                <w:bottom w:val="none" w:sz="0" w:space="0" w:color="auto"/>
                <w:right w:val="none" w:sz="0" w:space="0" w:color="auto"/>
              </w:divBdr>
              <w:divsChild>
                <w:div w:id="771366382">
                  <w:marLeft w:val="0"/>
                  <w:marRight w:val="120"/>
                  <w:marTop w:val="0"/>
                  <w:marBottom w:val="0"/>
                  <w:divBdr>
                    <w:top w:val="none" w:sz="0" w:space="0" w:color="auto"/>
                    <w:left w:val="none" w:sz="0" w:space="0" w:color="auto"/>
                    <w:bottom w:val="none" w:sz="0" w:space="0" w:color="auto"/>
                    <w:right w:val="none" w:sz="0" w:space="0" w:color="auto"/>
                  </w:divBdr>
                </w:div>
                <w:div w:id="992487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58146629">
      <w:bodyDiv w:val="1"/>
      <w:marLeft w:val="0"/>
      <w:marRight w:val="0"/>
      <w:marTop w:val="0"/>
      <w:marBottom w:val="0"/>
      <w:divBdr>
        <w:top w:val="none" w:sz="0" w:space="0" w:color="auto"/>
        <w:left w:val="none" w:sz="0" w:space="0" w:color="auto"/>
        <w:bottom w:val="none" w:sz="0" w:space="0" w:color="auto"/>
        <w:right w:val="none" w:sz="0" w:space="0" w:color="auto"/>
      </w:divBdr>
      <w:divsChild>
        <w:div w:id="1091463145">
          <w:marLeft w:val="0"/>
          <w:marRight w:val="0"/>
          <w:marTop w:val="0"/>
          <w:marBottom w:val="0"/>
          <w:divBdr>
            <w:top w:val="none" w:sz="0" w:space="0" w:color="auto"/>
            <w:left w:val="none" w:sz="0" w:space="0" w:color="auto"/>
            <w:bottom w:val="none" w:sz="0" w:space="0" w:color="auto"/>
            <w:right w:val="none" w:sz="0" w:space="0" w:color="auto"/>
          </w:divBdr>
        </w:div>
        <w:div w:id="1858156432">
          <w:marLeft w:val="0"/>
          <w:marRight w:val="0"/>
          <w:marTop w:val="0"/>
          <w:marBottom w:val="0"/>
          <w:divBdr>
            <w:top w:val="none" w:sz="0" w:space="0" w:color="auto"/>
            <w:left w:val="none" w:sz="0" w:space="0" w:color="auto"/>
            <w:bottom w:val="none" w:sz="0" w:space="0" w:color="auto"/>
            <w:right w:val="none" w:sz="0" w:space="0" w:color="auto"/>
          </w:divBdr>
        </w:div>
        <w:div w:id="907107212">
          <w:marLeft w:val="0"/>
          <w:marRight w:val="0"/>
          <w:marTop w:val="0"/>
          <w:marBottom w:val="0"/>
          <w:divBdr>
            <w:top w:val="none" w:sz="0" w:space="0" w:color="auto"/>
            <w:left w:val="none" w:sz="0" w:space="0" w:color="auto"/>
            <w:bottom w:val="none" w:sz="0" w:space="0" w:color="auto"/>
            <w:right w:val="none" w:sz="0" w:space="0" w:color="auto"/>
          </w:divBdr>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1018968427">
      <w:bodyDiv w:val="1"/>
      <w:marLeft w:val="0"/>
      <w:marRight w:val="0"/>
      <w:marTop w:val="0"/>
      <w:marBottom w:val="0"/>
      <w:divBdr>
        <w:top w:val="none" w:sz="0" w:space="0" w:color="auto"/>
        <w:left w:val="none" w:sz="0" w:space="0" w:color="auto"/>
        <w:bottom w:val="none" w:sz="0" w:space="0" w:color="auto"/>
        <w:right w:val="none" w:sz="0" w:space="0" w:color="auto"/>
      </w:divBdr>
      <w:divsChild>
        <w:div w:id="786581861">
          <w:marLeft w:val="0"/>
          <w:marRight w:val="0"/>
          <w:marTop w:val="0"/>
          <w:marBottom w:val="0"/>
          <w:divBdr>
            <w:top w:val="none" w:sz="0" w:space="0" w:color="auto"/>
            <w:left w:val="none" w:sz="0" w:space="0" w:color="auto"/>
            <w:bottom w:val="none" w:sz="0" w:space="0" w:color="auto"/>
            <w:right w:val="none" w:sz="0" w:space="0" w:color="auto"/>
          </w:divBdr>
        </w:div>
        <w:div w:id="909802234">
          <w:marLeft w:val="0"/>
          <w:marRight w:val="0"/>
          <w:marTop w:val="0"/>
          <w:marBottom w:val="0"/>
          <w:divBdr>
            <w:top w:val="none" w:sz="0" w:space="0" w:color="auto"/>
            <w:left w:val="none" w:sz="0" w:space="0" w:color="auto"/>
            <w:bottom w:val="none" w:sz="0" w:space="0" w:color="auto"/>
            <w:right w:val="none" w:sz="0" w:space="0" w:color="auto"/>
          </w:divBdr>
        </w:div>
        <w:div w:id="1719622252">
          <w:marLeft w:val="0"/>
          <w:marRight w:val="0"/>
          <w:marTop w:val="0"/>
          <w:marBottom w:val="0"/>
          <w:divBdr>
            <w:top w:val="none" w:sz="0" w:space="0" w:color="auto"/>
            <w:left w:val="none" w:sz="0" w:space="0" w:color="auto"/>
            <w:bottom w:val="none" w:sz="0" w:space="0" w:color="auto"/>
            <w:right w:val="none" w:sz="0" w:space="0" w:color="auto"/>
          </w:divBdr>
        </w:div>
        <w:div w:id="1933124351">
          <w:marLeft w:val="0"/>
          <w:marRight w:val="0"/>
          <w:marTop w:val="0"/>
          <w:marBottom w:val="0"/>
          <w:divBdr>
            <w:top w:val="none" w:sz="0" w:space="0" w:color="auto"/>
            <w:left w:val="none" w:sz="0" w:space="0" w:color="auto"/>
            <w:bottom w:val="none" w:sz="0" w:space="0" w:color="auto"/>
            <w:right w:val="none" w:sz="0" w:space="0" w:color="auto"/>
          </w:divBdr>
        </w:div>
        <w:div w:id="801653469">
          <w:marLeft w:val="0"/>
          <w:marRight w:val="0"/>
          <w:marTop w:val="0"/>
          <w:marBottom w:val="0"/>
          <w:divBdr>
            <w:top w:val="none" w:sz="0" w:space="0" w:color="auto"/>
            <w:left w:val="none" w:sz="0" w:space="0" w:color="auto"/>
            <w:bottom w:val="none" w:sz="0" w:space="0" w:color="auto"/>
            <w:right w:val="none" w:sz="0" w:space="0" w:color="auto"/>
          </w:divBdr>
        </w:div>
        <w:div w:id="702290952">
          <w:marLeft w:val="0"/>
          <w:marRight w:val="0"/>
          <w:marTop w:val="0"/>
          <w:marBottom w:val="0"/>
          <w:divBdr>
            <w:top w:val="none" w:sz="0" w:space="0" w:color="auto"/>
            <w:left w:val="none" w:sz="0" w:space="0" w:color="auto"/>
            <w:bottom w:val="none" w:sz="0" w:space="0" w:color="auto"/>
            <w:right w:val="none" w:sz="0" w:space="0" w:color="auto"/>
          </w:divBdr>
        </w:div>
        <w:div w:id="1566792454">
          <w:marLeft w:val="0"/>
          <w:marRight w:val="0"/>
          <w:marTop w:val="0"/>
          <w:marBottom w:val="0"/>
          <w:divBdr>
            <w:top w:val="none" w:sz="0" w:space="0" w:color="auto"/>
            <w:left w:val="none" w:sz="0" w:space="0" w:color="auto"/>
            <w:bottom w:val="none" w:sz="0" w:space="0" w:color="auto"/>
            <w:right w:val="none" w:sz="0" w:space="0" w:color="auto"/>
          </w:divBdr>
        </w:div>
        <w:div w:id="148447535">
          <w:marLeft w:val="0"/>
          <w:marRight w:val="0"/>
          <w:marTop w:val="0"/>
          <w:marBottom w:val="0"/>
          <w:divBdr>
            <w:top w:val="none" w:sz="0" w:space="0" w:color="auto"/>
            <w:left w:val="none" w:sz="0" w:space="0" w:color="auto"/>
            <w:bottom w:val="none" w:sz="0" w:space="0" w:color="auto"/>
            <w:right w:val="none" w:sz="0" w:space="0" w:color="auto"/>
          </w:divBdr>
        </w:div>
        <w:div w:id="657274278">
          <w:marLeft w:val="0"/>
          <w:marRight w:val="0"/>
          <w:marTop w:val="0"/>
          <w:marBottom w:val="0"/>
          <w:divBdr>
            <w:top w:val="none" w:sz="0" w:space="0" w:color="auto"/>
            <w:left w:val="none" w:sz="0" w:space="0" w:color="auto"/>
            <w:bottom w:val="none" w:sz="0" w:space="0" w:color="auto"/>
            <w:right w:val="none" w:sz="0" w:space="0" w:color="auto"/>
          </w:divBdr>
        </w:div>
        <w:div w:id="877426149">
          <w:marLeft w:val="0"/>
          <w:marRight w:val="0"/>
          <w:marTop w:val="0"/>
          <w:marBottom w:val="0"/>
          <w:divBdr>
            <w:top w:val="none" w:sz="0" w:space="0" w:color="auto"/>
            <w:left w:val="none" w:sz="0" w:space="0" w:color="auto"/>
            <w:bottom w:val="none" w:sz="0" w:space="0" w:color="auto"/>
            <w:right w:val="none" w:sz="0" w:space="0" w:color="auto"/>
          </w:divBdr>
        </w:div>
        <w:div w:id="2138912627">
          <w:marLeft w:val="0"/>
          <w:marRight w:val="0"/>
          <w:marTop w:val="0"/>
          <w:marBottom w:val="0"/>
          <w:divBdr>
            <w:top w:val="none" w:sz="0" w:space="0" w:color="auto"/>
            <w:left w:val="none" w:sz="0" w:space="0" w:color="auto"/>
            <w:bottom w:val="none" w:sz="0" w:space="0" w:color="auto"/>
            <w:right w:val="none" w:sz="0" w:space="0" w:color="auto"/>
          </w:divBdr>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85467961">
      <w:bodyDiv w:val="1"/>
      <w:marLeft w:val="0"/>
      <w:marRight w:val="0"/>
      <w:marTop w:val="0"/>
      <w:marBottom w:val="0"/>
      <w:divBdr>
        <w:top w:val="none" w:sz="0" w:space="0" w:color="auto"/>
        <w:left w:val="none" w:sz="0" w:space="0" w:color="auto"/>
        <w:bottom w:val="none" w:sz="0" w:space="0" w:color="auto"/>
        <w:right w:val="none" w:sz="0" w:space="0" w:color="auto"/>
      </w:divBdr>
      <w:divsChild>
        <w:div w:id="1046029580">
          <w:marLeft w:val="0"/>
          <w:marRight w:val="0"/>
          <w:marTop w:val="0"/>
          <w:marBottom w:val="0"/>
          <w:divBdr>
            <w:top w:val="none" w:sz="0" w:space="0" w:color="auto"/>
            <w:left w:val="none" w:sz="0" w:space="0" w:color="auto"/>
            <w:bottom w:val="none" w:sz="0" w:space="0" w:color="auto"/>
            <w:right w:val="none" w:sz="0" w:space="0" w:color="auto"/>
          </w:divBdr>
        </w:div>
        <w:div w:id="1569994749">
          <w:marLeft w:val="0"/>
          <w:marRight w:val="0"/>
          <w:marTop w:val="0"/>
          <w:marBottom w:val="0"/>
          <w:divBdr>
            <w:top w:val="none" w:sz="0" w:space="0" w:color="auto"/>
            <w:left w:val="none" w:sz="0" w:space="0" w:color="auto"/>
            <w:bottom w:val="none" w:sz="0" w:space="0" w:color="auto"/>
            <w:right w:val="none" w:sz="0" w:space="0" w:color="auto"/>
          </w:divBdr>
        </w:div>
        <w:div w:id="1843469246">
          <w:marLeft w:val="0"/>
          <w:marRight w:val="0"/>
          <w:marTop w:val="0"/>
          <w:marBottom w:val="0"/>
          <w:divBdr>
            <w:top w:val="none" w:sz="0" w:space="0" w:color="auto"/>
            <w:left w:val="none" w:sz="0" w:space="0" w:color="auto"/>
            <w:bottom w:val="none" w:sz="0" w:space="0" w:color="auto"/>
            <w:right w:val="none" w:sz="0" w:space="0" w:color="auto"/>
          </w:divBdr>
        </w:div>
        <w:div w:id="1638145987">
          <w:marLeft w:val="0"/>
          <w:marRight w:val="0"/>
          <w:marTop w:val="0"/>
          <w:marBottom w:val="0"/>
          <w:divBdr>
            <w:top w:val="none" w:sz="0" w:space="0" w:color="auto"/>
            <w:left w:val="none" w:sz="0" w:space="0" w:color="auto"/>
            <w:bottom w:val="none" w:sz="0" w:space="0" w:color="auto"/>
            <w:right w:val="none" w:sz="0" w:space="0" w:color="auto"/>
          </w:divBdr>
        </w:div>
        <w:div w:id="517692428">
          <w:marLeft w:val="0"/>
          <w:marRight w:val="0"/>
          <w:marTop w:val="0"/>
          <w:marBottom w:val="0"/>
          <w:divBdr>
            <w:top w:val="none" w:sz="0" w:space="0" w:color="auto"/>
            <w:left w:val="none" w:sz="0" w:space="0" w:color="auto"/>
            <w:bottom w:val="none" w:sz="0" w:space="0" w:color="auto"/>
            <w:right w:val="none" w:sz="0" w:space="0" w:color="auto"/>
          </w:divBdr>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690524788">
      <w:bodyDiv w:val="1"/>
      <w:marLeft w:val="0"/>
      <w:marRight w:val="0"/>
      <w:marTop w:val="0"/>
      <w:marBottom w:val="0"/>
      <w:divBdr>
        <w:top w:val="none" w:sz="0" w:space="0" w:color="auto"/>
        <w:left w:val="none" w:sz="0" w:space="0" w:color="auto"/>
        <w:bottom w:val="none" w:sz="0" w:space="0" w:color="auto"/>
        <w:right w:val="none" w:sz="0" w:space="0" w:color="auto"/>
      </w:divBdr>
      <w:divsChild>
        <w:div w:id="240870878">
          <w:marLeft w:val="0"/>
          <w:marRight w:val="0"/>
          <w:marTop w:val="0"/>
          <w:marBottom w:val="0"/>
          <w:divBdr>
            <w:top w:val="none" w:sz="0" w:space="0" w:color="auto"/>
            <w:left w:val="none" w:sz="0" w:space="0" w:color="auto"/>
            <w:bottom w:val="none" w:sz="0" w:space="0" w:color="auto"/>
            <w:right w:val="none" w:sz="0" w:space="0" w:color="auto"/>
          </w:divBdr>
        </w:div>
        <w:div w:id="323969581">
          <w:marLeft w:val="0"/>
          <w:marRight w:val="0"/>
          <w:marTop w:val="0"/>
          <w:marBottom w:val="0"/>
          <w:divBdr>
            <w:top w:val="none" w:sz="0" w:space="0" w:color="auto"/>
            <w:left w:val="none" w:sz="0" w:space="0" w:color="auto"/>
            <w:bottom w:val="none" w:sz="0" w:space="0" w:color="auto"/>
            <w:right w:val="none" w:sz="0" w:space="0" w:color="auto"/>
          </w:divBdr>
        </w:div>
        <w:div w:id="93524942">
          <w:marLeft w:val="0"/>
          <w:marRight w:val="0"/>
          <w:marTop w:val="0"/>
          <w:marBottom w:val="0"/>
          <w:divBdr>
            <w:top w:val="none" w:sz="0" w:space="0" w:color="auto"/>
            <w:left w:val="none" w:sz="0" w:space="0" w:color="auto"/>
            <w:bottom w:val="none" w:sz="0" w:space="0" w:color="auto"/>
            <w:right w:val="none" w:sz="0" w:space="0" w:color="auto"/>
          </w:divBdr>
        </w:div>
      </w:divsChild>
    </w:div>
    <w:div w:id="1750078440">
      <w:bodyDiv w:val="1"/>
      <w:marLeft w:val="0"/>
      <w:marRight w:val="0"/>
      <w:marTop w:val="0"/>
      <w:marBottom w:val="0"/>
      <w:divBdr>
        <w:top w:val="none" w:sz="0" w:space="0" w:color="auto"/>
        <w:left w:val="none" w:sz="0" w:space="0" w:color="auto"/>
        <w:bottom w:val="none" w:sz="0" w:space="0" w:color="auto"/>
        <w:right w:val="none" w:sz="0" w:space="0" w:color="auto"/>
      </w:divBdr>
      <w:divsChild>
        <w:div w:id="638534396">
          <w:marLeft w:val="0"/>
          <w:marRight w:val="0"/>
          <w:marTop w:val="0"/>
          <w:marBottom w:val="0"/>
          <w:divBdr>
            <w:top w:val="none" w:sz="0" w:space="0" w:color="auto"/>
            <w:left w:val="none" w:sz="0" w:space="0" w:color="auto"/>
            <w:bottom w:val="none" w:sz="0" w:space="0" w:color="auto"/>
            <w:right w:val="none" w:sz="0" w:space="0" w:color="auto"/>
          </w:divBdr>
        </w:div>
        <w:div w:id="1408772218">
          <w:marLeft w:val="0"/>
          <w:marRight w:val="0"/>
          <w:marTop w:val="0"/>
          <w:marBottom w:val="0"/>
          <w:divBdr>
            <w:top w:val="none" w:sz="0" w:space="0" w:color="auto"/>
            <w:left w:val="none" w:sz="0" w:space="0" w:color="auto"/>
            <w:bottom w:val="none" w:sz="0" w:space="0" w:color="auto"/>
            <w:right w:val="none" w:sz="0" w:space="0" w:color="auto"/>
          </w:divBdr>
        </w:div>
        <w:div w:id="1690570245">
          <w:marLeft w:val="0"/>
          <w:marRight w:val="0"/>
          <w:marTop w:val="0"/>
          <w:marBottom w:val="0"/>
          <w:divBdr>
            <w:top w:val="none" w:sz="0" w:space="0" w:color="auto"/>
            <w:left w:val="none" w:sz="0" w:space="0" w:color="auto"/>
            <w:bottom w:val="none" w:sz="0" w:space="0" w:color="auto"/>
            <w:right w:val="none" w:sz="0" w:space="0" w:color="auto"/>
          </w:divBdr>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74549775">
      <w:bodyDiv w:val="1"/>
      <w:marLeft w:val="0"/>
      <w:marRight w:val="0"/>
      <w:marTop w:val="0"/>
      <w:marBottom w:val="0"/>
      <w:divBdr>
        <w:top w:val="none" w:sz="0" w:space="0" w:color="auto"/>
        <w:left w:val="none" w:sz="0" w:space="0" w:color="auto"/>
        <w:bottom w:val="none" w:sz="0" w:space="0" w:color="auto"/>
        <w:right w:val="none" w:sz="0" w:space="0" w:color="auto"/>
      </w:divBdr>
      <w:divsChild>
        <w:div w:id="1158301675">
          <w:marLeft w:val="0"/>
          <w:marRight w:val="0"/>
          <w:marTop w:val="0"/>
          <w:marBottom w:val="0"/>
          <w:divBdr>
            <w:top w:val="none" w:sz="0" w:space="0" w:color="auto"/>
            <w:left w:val="none" w:sz="0" w:space="0" w:color="auto"/>
            <w:bottom w:val="none" w:sz="0" w:space="0" w:color="auto"/>
            <w:right w:val="none" w:sz="0" w:space="0" w:color="auto"/>
          </w:divBdr>
        </w:div>
        <w:div w:id="582568762">
          <w:marLeft w:val="0"/>
          <w:marRight w:val="0"/>
          <w:marTop w:val="0"/>
          <w:marBottom w:val="0"/>
          <w:divBdr>
            <w:top w:val="none" w:sz="0" w:space="0" w:color="auto"/>
            <w:left w:val="none" w:sz="0" w:space="0" w:color="auto"/>
            <w:bottom w:val="none" w:sz="0" w:space="0" w:color="auto"/>
            <w:right w:val="none" w:sz="0" w:space="0" w:color="auto"/>
          </w:divBdr>
        </w:div>
        <w:div w:id="272715778">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867790871">
      <w:bodyDiv w:val="1"/>
      <w:marLeft w:val="0"/>
      <w:marRight w:val="0"/>
      <w:marTop w:val="0"/>
      <w:marBottom w:val="0"/>
      <w:divBdr>
        <w:top w:val="none" w:sz="0" w:space="0" w:color="auto"/>
        <w:left w:val="none" w:sz="0" w:space="0" w:color="auto"/>
        <w:bottom w:val="none" w:sz="0" w:space="0" w:color="auto"/>
        <w:right w:val="none" w:sz="0" w:space="0" w:color="auto"/>
      </w:divBdr>
      <w:divsChild>
        <w:div w:id="960693945">
          <w:marLeft w:val="0"/>
          <w:marRight w:val="0"/>
          <w:marTop w:val="0"/>
          <w:marBottom w:val="0"/>
          <w:divBdr>
            <w:top w:val="none" w:sz="0" w:space="0" w:color="auto"/>
            <w:left w:val="none" w:sz="0" w:space="0" w:color="auto"/>
            <w:bottom w:val="none" w:sz="0" w:space="0" w:color="auto"/>
            <w:right w:val="none" w:sz="0" w:space="0" w:color="auto"/>
          </w:divBdr>
        </w:div>
        <w:div w:id="1982684222">
          <w:marLeft w:val="0"/>
          <w:marRight w:val="0"/>
          <w:marTop w:val="0"/>
          <w:marBottom w:val="0"/>
          <w:divBdr>
            <w:top w:val="none" w:sz="0" w:space="0" w:color="auto"/>
            <w:left w:val="none" w:sz="0" w:space="0" w:color="auto"/>
            <w:bottom w:val="none" w:sz="0" w:space="0" w:color="auto"/>
            <w:right w:val="none" w:sz="0" w:space="0" w:color="auto"/>
          </w:divBdr>
        </w:div>
        <w:div w:id="1824588672">
          <w:marLeft w:val="0"/>
          <w:marRight w:val="0"/>
          <w:marTop w:val="0"/>
          <w:marBottom w:val="0"/>
          <w:divBdr>
            <w:top w:val="none" w:sz="0" w:space="0" w:color="auto"/>
            <w:left w:val="none" w:sz="0" w:space="0" w:color="auto"/>
            <w:bottom w:val="none" w:sz="0" w:space="0" w:color="auto"/>
            <w:right w:val="none" w:sz="0" w:space="0" w:color="auto"/>
          </w:divBdr>
        </w:div>
        <w:div w:id="1132602129">
          <w:marLeft w:val="0"/>
          <w:marRight w:val="0"/>
          <w:marTop w:val="0"/>
          <w:marBottom w:val="0"/>
          <w:divBdr>
            <w:top w:val="none" w:sz="0" w:space="0" w:color="auto"/>
            <w:left w:val="none" w:sz="0" w:space="0" w:color="auto"/>
            <w:bottom w:val="none" w:sz="0" w:space="0" w:color="auto"/>
            <w:right w:val="none" w:sz="0" w:space="0" w:color="auto"/>
          </w:divBdr>
        </w:div>
        <w:div w:id="1238512437">
          <w:marLeft w:val="0"/>
          <w:marRight w:val="0"/>
          <w:marTop w:val="0"/>
          <w:marBottom w:val="0"/>
          <w:divBdr>
            <w:top w:val="none" w:sz="0" w:space="0" w:color="auto"/>
            <w:left w:val="none" w:sz="0" w:space="0" w:color="auto"/>
            <w:bottom w:val="none" w:sz="0" w:space="0" w:color="auto"/>
            <w:right w:val="none" w:sz="0" w:space="0" w:color="auto"/>
          </w:divBdr>
        </w:div>
        <w:div w:id="487092239">
          <w:marLeft w:val="0"/>
          <w:marRight w:val="0"/>
          <w:marTop w:val="0"/>
          <w:marBottom w:val="0"/>
          <w:divBdr>
            <w:top w:val="none" w:sz="0" w:space="0" w:color="auto"/>
            <w:left w:val="none" w:sz="0" w:space="0" w:color="auto"/>
            <w:bottom w:val="none" w:sz="0" w:space="0" w:color="auto"/>
            <w:right w:val="none" w:sz="0" w:space="0" w:color="auto"/>
          </w:divBdr>
        </w:div>
        <w:div w:id="662123956">
          <w:marLeft w:val="0"/>
          <w:marRight w:val="0"/>
          <w:marTop w:val="0"/>
          <w:marBottom w:val="0"/>
          <w:divBdr>
            <w:top w:val="none" w:sz="0" w:space="0" w:color="auto"/>
            <w:left w:val="none" w:sz="0" w:space="0" w:color="auto"/>
            <w:bottom w:val="none" w:sz="0" w:space="0" w:color="auto"/>
            <w:right w:val="none" w:sz="0" w:space="0" w:color="auto"/>
          </w:divBdr>
        </w:div>
        <w:div w:id="1381399770">
          <w:marLeft w:val="0"/>
          <w:marRight w:val="0"/>
          <w:marTop w:val="0"/>
          <w:marBottom w:val="0"/>
          <w:divBdr>
            <w:top w:val="none" w:sz="0" w:space="0" w:color="auto"/>
            <w:left w:val="none" w:sz="0" w:space="0" w:color="auto"/>
            <w:bottom w:val="none" w:sz="0" w:space="0" w:color="auto"/>
            <w:right w:val="none" w:sz="0" w:space="0" w:color="auto"/>
          </w:divBdr>
        </w:div>
        <w:div w:id="1566137049">
          <w:marLeft w:val="0"/>
          <w:marRight w:val="0"/>
          <w:marTop w:val="0"/>
          <w:marBottom w:val="0"/>
          <w:divBdr>
            <w:top w:val="none" w:sz="0" w:space="0" w:color="auto"/>
            <w:left w:val="none" w:sz="0" w:space="0" w:color="auto"/>
            <w:bottom w:val="none" w:sz="0" w:space="0" w:color="auto"/>
            <w:right w:val="none" w:sz="0" w:space="0" w:color="auto"/>
          </w:divBdr>
        </w:div>
        <w:div w:id="1694919665">
          <w:marLeft w:val="0"/>
          <w:marRight w:val="0"/>
          <w:marTop w:val="0"/>
          <w:marBottom w:val="0"/>
          <w:divBdr>
            <w:top w:val="none" w:sz="0" w:space="0" w:color="auto"/>
            <w:left w:val="none" w:sz="0" w:space="0" w:color="auto"/>
            <w:bottom w:val="none" w:sz="0" w:space="0" w:color="auto"/>
            <w:right w:val="none" w:sz="0" w:space="0" w:color="auto"/>
          </w:divBdr>
        </w:div>
        <w:div w:id="887836891">
          <w:marLeft w:val="0"/>
          <w:marRight w:val="0"/>
          <w:marTop w:val="0"/>
          <w:marBottom w:val="0"/>
          <w:divBdr>
            <w:top w:val="none" w:sz="0" w:space="0" w:color="auto"/>
            <w:left w:val="none" w:sz="0" w:space="0" w:color="auto"/>
            <w:bottom w:val="none" w:sz="0" w:space="0" w:color="auto"/>
            <w:right w:val="none" w:sz="0" w:space="0" w:color="auto"/>
          </w:divBdr>
        </w:div>
        <w:div w:id="1899898106">
          <w:marLeft w:val="0"/>
          <w:marRight w:val="0"/>
          <w:marTop w:val="0"/>
          <w:marBottom w:val="0"/>
          <w:divBdr>
            <w:top w:val="none" w:sz="0" w:space="0" w:color="auto"/>
            <w:left w:val="none" w:sz="0" w:space="0" w:color="auto"/>
            <w:bottom w:val="none" w:sz="0" w:space="0" w:color="auto"/>
            <w:right w:val="none" w:sz="0" w:space="0" w:color="auto"/>
          </w:divBdr>
        </w:div>
        <w:div w:id="388650180">
          <w:marLeft w:val="0"/>
          <w:marRight w:val="0"/>
          <w:marTop w:val="0"/>
          <w:marBottom w:val="0"/>
          <w:divBdr>
            <w:top w:val="none" w:sz="0" w:space="0" w:color="auto"/>
            <w:left w:val="none" w:sz="0" w:space="0" w:color="auto"/>
            <w:bottom w:val="none" w:sz="0" w:space="0" w:color="auto"/>
            <w:right w:val="none" w:sz="0" w:space="0" w:color="auto"/>
          </w:divBdr>
        </w:div>
        <w:div w:id="202254947">
          <w:marLeft w:val="0"/>
          <w:marRight w:val="0"/>
          <w:marTop w:val="0"/>
          <w:marBottom w:val="0"/>
          <w:divBdr>
            <w:top w:val="none" w:sz="0" w:space="0" w:color="auto"/>
            <w:left w:val="none" w:sz="0" w:space="0" w:color="auto"/>
            <w:bottom w:val="none" w:sz="0" w:space="0" w:color="auto"/>
            <w:right w:val="none" w:sz="0" w:space="0" w:color="auto"/>
          </w:divBdr>
        </w:div>
        <w:div w:id="527985175">
          <w:marLeft w:val="0"/>
          <w:marRight w:val="0"/>
          <w:marTop w:val="0"/>
          <w:marBottom w:val="0"/>
          <w:divBdr>
            <w:top w:val="none" w:sz="0" w:space="0" w:color="auto"/>
            <w:left w:val="none" w:sz="0" w:space="0" w:color="auto"/>
            <w:bottom w:val="none" w:sz="0" w:space="0" w:color="auto"/>
            <w:right w:val="none" w:sz="0" w:space="0" w:color="auto"/>
          </w:divBdr>
        </w:div>
        <w:div w:id="582492654">
          <w:marLeft w:val="0"/>
          <w:marRight w:val="0"/>
          <w:marTop w:val="0"/>
          <w:marBottom w:val="0"/>
          <w:divBdr>
            <w:top w:val="none" w:sz="0" w:space="0" w:color="auto"/>
            <w:left w:val="none" w:sz="0" w:space="0" w:color="auto"/>
            <w:bottom w:val="none" w:sz="0" w:space="0" w:color="auto"/>
            <w:right w:val="none" w:sz="0" w:space="0" w:color="auto"/>
          </w:divBdr>
        </w:div>
        <w:div w:id="871765946">
          <w:marLeft w:val="0"/>
          <w:marRight w:val="0"/>
          <w:marTop w:val="0"/>
          <w:marBottom w:val="0"/>
          <w:divBdr>
            <w:top w:val="none" w:sz="0" w:space="0" w:color="auto"/>
            <w:left w:val="none" w:sz="0" w:space="0" w:color="auto"/>
            <w:bottom w:val="none" w:sz="0" w:space="0" w:color="auto"/>
            <w:right w:val="none" w:sz="0" w:space="0" w:color="auto"/>
          </w:divBdr>
        </w:div>
        <w:div w:id="1501894078">
          <w:marLeft w:val="0"/>
          <w:marRight w:val="0"/>
          <w:marTop w:val="0"/>
          <w:marBottom w:val="0"/>
          <w:divBdr>
            <w:top w:val="none" w:sz="0" w:space="0" w:color="auto"/>
            <w:left w:val="none" w:sz="0" w:space="0" w:color="auto"/>
            <w:bottom w:val="none" w:sz="0" w:space="0" w:color="auto"/>
            <w:right w:val="none" w:sz="0" w:space="0" w:color="auto"/>
          </w:divBdr>
        </w:div>
        <w:div w:id="618924562">
          <w:marLeft w:val="0"/>
          <w:marRight w:val="0"/>
          <w:marTop w:val="0"/>
          <w:marBottom w:val="0"/>
          <w:divBdr>
            <w:top w:val="none" w:sz="0" w:space="0" w:color="auto"/>
            <w:left w:val="none" w:sz="0" w:space="0" w:color="auto"/>
            <w:bottom w:val="none" w:sz="0" w:space="0" w:color="auto"/>
            <w:right w:val="none" w:sz="0" w:space="0" w:color="auto"/>
          </w:divBdr>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42713603">
      <w:bodyDiv w:val="1"/>
      <w:marLeft w:val="0"/>
      <w:marRight w:val="0"/>
      <w:marTop w:val="0"/>
      <w:marBottom w:val="0"/>
      <w:divBdr>
        <w:top w:val="none" w:sz="0" w:space="0" w:color="auto"/>
        <w:left w:val="none" w:sz="0" w:space="0" w:color="auto"/>
        <w:bottom w:val="none" w:sz="0" w:space="0" w:color="auto"/>
        <w:right w:val="none" w:sz="0" w:space="0" w:color="auto"/>
      </w:divBdr>
      <w:divsChild>
        <w:div w:id="1212694401">
          <w:marLeft w:val="0"/>
          <w:marRight w:val="0"/>
          <w:marTop w:val="0"/>
          <w:marBottom w:val="0"/>
          <w:divBdr>
            <w:top w:val="none" w:sz="0" w:space="0" w:color="auto"/>
            <w:left w:val="none" w:sz="0" w:space="0" w:color="auto"/>
            <w:bottom w:val="none" w:sz="0" w:space="0" w:color="auto"/>
            <w:right w:val="none" w:sz="0" w:space="0" w:color="auto"/>
          </w:divBdr>
        </w:div>
        <w:div w:id="1640724890">
          <w:marLeft w:val="0"/>
          <w:marRight w:val="0"/>
          <w:marTop w:val="0"/>
          <w:marBottom w:val="0"/>
          <w:divBdr>
            <w:top w:val="none" w:sz="0" w:space="0" w:color="auto"/>
            <w:left w:val="none" w:sz="0" w:space="0" w:color="auto"/>
            <w:bottom w:val="none" w:sz="0" w:space="0" w:color="auto"/>
            <w:right w:val="none" w:sz="0" w:space="0" w:color="auto"/>
          </w:divBdr>
        </w:div>
        <w:div w:id="845829818">
          <w:marLeft w:val="0"/>
          <w:marRight w:val="0"/>
          <w:marTop w:val="0"/>
          <w:marBottom w:val="0"/>
          <w:divBdr>
            <w:top w:val="none" w:sz="0" w:space="0" w:color="auto"/>
            <w:left w:val="none" w:sz="0" w:space="0" w:color="auto"/>
            <w:bottom w:val="none" w:sz="0" w:space="0" w:color="auto"/>
            <w:right w:val="none" w:sz="0" w:space="0" w:color="auto"/>
          </w:divBdr>
        </w:div>
        <w:div w:id="1009330950">
          <w:marLeft w:val="0"/>
          <w:marRight w:val="0"/>
          <w:marTop w:val="0"/>
          <w:marBottom w:val="0"/>
          <w:divBdr>
            <w:top w:val="none" w:sz="0" w:space="0" w:color="auto"/>
            <w:left w:val="none" w:sz="0" w:space="0" w:color="auto"/>
            <w:bottom w:val="none" w:sz="0" w:space="0" w:color="auto"/>
            <w:right w:val="none" w:sz="0" w:space="0" w:color="auto"/>
          </w:divBdr>
        </w:div>
        <w:div w:id="436407932">
          <w:marLeft w:val="0"/>
          <w:marRight w:val="0"/>
          <w:marTop w:val="0"/>
          <w:marBottom w:val="0"/>
          <w:divBdr>
            <w:top w:val="none" w:sz="0" w:space="0" w:color="auto"/>
            <w:left w:val="none" w:sz="0" w:space="0" w:color="auto"/>
            <w:bottom w:val="none" w:sz="0" w:space="0" w:color="auto"/>
            <w:right w:val="none" w:sz="0" w:space="0" w:color="auto"/>
          </w:divBdr>
        </w:div>
        <w:div w:id="1096904729">
          <w:marLeft w:val="0"/>
          <w:marRight w:val="0"/>
          <w:marTop w:val="0"/>
          <w:marBottom w:val="0"/>
          <w:divBdr>
            <w:top w:val="none" w:sz="0" w:space="0" w:color="auto"/>
            <w:left w:val="none" w:sz="0" w:space="0" w:color="auto"/>
            <w:bottom w:val="none" w:sz="0" w:space="0" w:color="auto"/>
            <w:right w:val="none" w:sz="0" w:space="0" w:color="auto"/>
          </w:divBdr>
        </w:div>
        <w:div w:id="417287016">
          <w:marLeft w:val="0"/>
          <w:marRight w:val="0"/>
          <w:marTop w:val="0"/>
          <w:marBottom w:val="0"/>
          <w:divBdr>
            <w:top w:val="none" w:sz="0" w:space="0" w:color="auto"/>
            <w:left w:val="none" w:sz="0" w:space="0" w:color="auto"/>
            <w:bottom w:val="none" w:sz="0" w:space="0" w:color="auto"/>
            <w:right w:val="none" w:sz="0" w:space="0" w:color="auto"/>
          </w:divBdr>
        </w:div>
        <w:div w:id="23331012">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Props1.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1061</Words>
  <Characters>5836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14</cp:revision>
  <cp:lastPrinted>2025-11-19T19:38:00Z</cp:lastPrinted>
  <dcterms:created xsi:type="dcterms:W3CDTF">2026-04-10T12:14:00Z</dcterms:created>
  <dcterms:modified xsi:type="dcterms:W3CDTF">2026-04-10T12:37:00Z</dcterms:modified>
</cp:coreProperties>
</file>