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8155" w14:textId="01F02865" w:rsidR="00AE1E86" w:rsidRDefault="00AE1E86">
      <w:r>
        <w:t xml:space="preserve">PROYECTO DE LEY DE COMPETENCIAS </w:t>
      </w:r>
    </w:p>
    <w:p w14:paraId="754A4AC2" w14:textId="3E22EACB" w:rsidR="006058B3" w:rsidRDefault="006058B3"/>
    <w:p w14:paraId="5C9630F5" w14:textId="448342D1" w:rsidR="006058B3" w:rsidRDefault="006058B3" w:rsidP="006058B3">
      <w:pPr>
        <w:spacing w:after="0"/>
      </w:pPr>
      <w:r>
        <w:t>SEÑORES</w:t>
      </w:r>
    </w:p>
    <w:p w14:paraId="7AA72157" w14:textId="108A9B71" w:rsidR="006058B3" w:rsidRDefault="006058B3" w:rsidP="006058B3">
      <w:pPr>
        <w:spacing w:after="0"/>
      </w:pPr>
      <w:r>
        <w:t xml:space="preserve">REPRESENTANTES </w:t>
      </w:r>
    </w:p>
    <w:p w14:paraId="3079FA25" w14:textId="7DEDF8E2" w:rsidR="006058B3" w:rsidRDefault="00281825" w:rsidP="006058B3">
      <w:pPr>
        <w:spacing w:after="0"/>
      </w:pPr>
      <w:r>
        <w:t>Cámara</w:t>
      </w:r>
      <w:r w:rsidR="006058B3">
        <w:t xml:space="preserve"> de representantes </w:t>
      </w:r>
    </w:p>
    <w:p w14:paraId="3027B889" w14:textId="0A028911" w:rsidR="006058B3" w:rsidRDefault="00281825" w:rsidP="006058B3">
      <w:pPr>
        <w:spacing w:after="0"/>
      </w:pPr>
      <w:r>
        <w:t>Bogotá</w:t>
      </w:r>
    </w:p>
    <w:p w14:paraId="05615F28" w14:textId="038C3BD4" w:rsidR="006058B3" w:rsidRDefault="006058B3" w:rsidP="006058B3">
      <w:pPr>
        <w:spacing w:after="0"/>
      </w:pPr>
    </w:p>
    <w:p w14:paraId="35DFF3A1" w14:textId="41DE8B5B" w:rsidR="006058B3" w:rsidRPr="006058B3" w:rsidRDefault="006058B3" w:rsidP="006058B3">
      <w:pPr>
        <w:spacing w:after="0"/>
        <w:rPr>
          <w:b/>
          <w:bCs/>
        </w:rPr>
      </w:pPr>
      <w:r w:rsidRPr="006058B3">
        <w:rPr>
          <w:b/>
          <w:bCs/>
        </w:rPr>
        <w:t>Asunto: Observaciones proyecto de ley Orgánica “Por la cual se dictan normas orgánicas en materia de competencias y recursos del Sistema General de Participaciones.</w:t>
      </w:r>
    </w:p>
    <w:p w14:paraId="481BC078" w14:textId="6BB3A83D" w:rsidR="006058B3" w:rsidRDefault="006058B3" w:rsidP="006058B3">
      <w:pPr>
        <w:spacing w:after="0"/>
      </w:pPr>
    </w:p>
    <w:p w14:paraId="664A1489" w14:textId="454BB77E" w:rsidR="006058B3" w:rsidRDefault="006058B3" w:rsidP="006058B3">
      <w:pPr>
        <w:spacing w:after="0"/>
      </w:pPr>
      <w:r>
        <w:t xml:space="preserve">Yo, </w:t>
      </w:r>
      <w:r w:rsidRPr="00506AE9">
        <w:rPr>
          <w:b/>
          <w:bCs/>
        </w:rPr>
        <w:t>GABRIEL DE JESUS CANO PALACIO</w:t>
      </w:r>
      <w:r>
        <w:t xml:space="preserve">, con </w:t>
      </w:r>
      <w:proofErr w:type="spellStart"/>
      <w:r>
        <w:t>cc</w:t>
      </w:r>
      <w:proofErr w:type="spellEnd"/>
      <w:r>
        <w:t xml:space="preserve"> 15.456.648 de titiribí, con el mayor respeto y consideración y de acuerdo a mi experiencia   en asesorías municipales durante 28 años pongo en consideración de ustedes las siguientes observaciones al</w:t>
      </w:r>
      <w:r w:rsidR="000F06B6">
        <w:t xml:space="preserve"> proyecto de ley </w:t>
      </w:r>
      <w:r w:rsidR="00506AE9">
        <w:t xml:space="preserve"> que</w:t>
      </w:r>
      <w:r>
        <w:t xml:space="preserve"> desarrolla el acto legislativo 03 de 2024</w:t>
      </w:r>
      <w:r w:rsidR="00506AE9">
        <w:t xml:space="preserve"> </w:t>
      </w:r>
      <w:r>
        <w:t>para su estudio.</w:t>
      </w:r>
    </w:p>
    <w:p w14:paraId="2276BED4" w14:textId="408381F0" w:rsidR="006058B3" w:rsidRDefault="006058B3" w:rsidP="006058B3">
      <w:pPr>
        <w:spacing w:after="0"/>
      </w:pPr>
    </w:p>
    <w:p w14:paraId="4DD03A6F" w14:textId="3463B228" w:rsidR="006058B3" w:rsidRDefault="006058B3" w:rsidP="006058B3">
      <w:pPr>
        <w:spacing w:after="0"/>
      </w:pPr>
      <w:r>
        <w:t xml:space="preserve">Veamos </w:t>
      </w:r>
    </w:p>
    <w:p w14:paraId="12DC575D" w14:textId="77777777" w:rsidR="006058B3" w:rsidRDefault="006058B3"/>
    <w:p w14:paraId="2D78A2AB" w14:textId="264F9432" w:rsidR="00AE1E86" w:rsidRDefault="00AE1E86">
      <w:r>
        <w:t xml:space="preserve">En relación al articulo 24 </w:t>
      </w:r>
    </w:p>
    <w:p w14:paraId="197285E8" w14:textId="441C2CD0" w:rsidR="00AA4B2F" w:rsidRDefault="00AE1E86" w:rsidP="00AE1E86">
      <w:pPr>
        <w:pStyle w:val="Prrafodelista"/>
        <w:numPr>
          <w:ilvl w:val="0"/>
          <w:numId w:val="1"/>
        </w:numPr>
      </w:pPr>
      <w:r>
        <w:t>Clasificación por capacidades: Los departamentos, distritos y municipios se clasificarán de acuerdo con la identificación y valoración de sus capacidades. Los criterios generales para la definición de categorías por capacidades serán: capacidades fiscales e institucionales, densidad poblacional y conectividad territorial.</w:t>
      </w:r>
    </w:p>
    <w:p w14:paraId="1724B125" w14:textId="77777777" w:rsidR="00AE1E86" w:rsidRDefault="00AE1E86" w:rsidP="00AE1E86">
      <w:r>
        <w:t>El resultado de la aplicación de la clasificación por capacidades servirá para generar grupos homogéneos, así: A. Para los distritos y municipios, los grupos serán:</w:t>
      </w:r>
    </w:p>
    <w:p w14:paraId="7ABC62CB" w14:textId="77777777" w:rsidR="00AE1E86" w:rsidRDefault="00AE1E86" w:rsidP="00AE1E86">
      <w:r>
        <w:t xml:space="preserve"> Distrito Capital </w:t>
      </w:r>
    </w:p>
    <w:p w14:paraId="7C6C8966" w14:textId="77777777" w:rsidR="00AE1E86" w:rsidRDefault="00AE1E86" w:rsidP="00AE1E86">
      <w:r>
        <w:t xml:space="preserve">Ciudades Grandes </w:t>
      </w:r>
    </w:p>
    <w:p w14:paraId="317E6111" w14:textId="77777777" w:rsidR="00AE1E86" w:rsidRPr="00AE1E86" w:rsidRDefault="00AE1E86" w:rsidP="00AE1E86">
      <w:pPr>
        <w:spacing w:after="0"/>
        <w:rPr>
          <w:b/>
          <w:bCs/>
        </w:rPr>
      </w:pPr>
      <w:r w:rsidRPr="00AE1E86">
        <w:rPr>
          <w:b/>
          <w:bCs/>
        </w:rPr>
        <w:t xml:space="preserve">Grupo Uno </w:t>
      </w:r>
    </w:p>
    <w:p w14:paraId="3E64C75F" w14:textId="77777777" w:rsidR="00AE1E86" w:rsidRPr="00AE1E86" w:rsidRDefault="00AE1E86" w:rsidP="00AE1E86">
      <w:pPr>
        <w:spacing w:after="0"/>
        <w:rPr>
          <w:b/>
          <w:bCs/>
        </w:rPr>
      </w:pPr>
      <w:r w:rsidRPr="00AE1E86">
        <w:rPr>
          <w:b/>
          <w:bCs/>
        </w:rPr>
        <w:t>Grupo Dos</w:t>
      </w:r>
    </w:p>
    <w:p w14:paraId="55D35048" w14:textId="77777777" w:rsidR="00AE1E86" w:rsidRPr="00AE1E86" w:rsidRDefault="00AE1E86" w:rsidP="00AE1E86">
      <w:pPr>
        <w:spacing w:after="0"/>
        <w:rPr>
          <w:b/>
          <w:bCs/>
        </w:rPr>
      </w:pPr>
      <w:r w:rsidRPr="00AE1E86">
        <w:rPr>
          <w:b/>
          <w:bCs/>
        </w:rPr>
        <w:t xml:space="preserve"> Grupo Tres </w:t>
      </w:r>
    </w:p>
    <w:p w14:paraId="0A5C8AA8" w14:textId="77777777" w:rsidR="00AE1E86" w:rsidRPr="00AE1E86" w:rsidRDefault="00AE1E86" w:rsidP="00AE1E86">
      <w:pPr>
        <w:spacing w:after="0"/>
        <w:rPr>
          <w:b/>
          <w:bCs/>
        </w:rPr>
      </w:pPr>
      <w:r w:rsidRPr="00AE1E86">
        <w:rPr>
          <w:b/>
          <w:bCs/>
        </w:rPr>
        <w:t>Grupo Cuatro</w:t>
      </w:r>
    </w:p>
    <w:p w14:paraId="430579BD" w14:textId="7CCCE8B5" w:rsidR="00AE1E86" w:rsidRDefault="00AE1E86" w:rsidP="00AE1E86">
      <w:pPr>
        <w:spacing w:after="0"/>
        <w:rPr>
          <w:b/>
          <w:bCs/>
        </w:rPr>
      </w:pPr>
      <w:r w:rsidRPr="00AE1E86">
        <w:rPr>
          <w:b/>
          <w:bCs/>
        </w:rPr>
        <w:t xml:space="preserve"> Grupo Cinco</w:t>
      </w:r>
    </w:p>
    <w:p w14:paraId="5C086BDA" w14:textId="4A1E6D07" w:rsidR="00AE1E86" w:rsidRDefault="00AE1E86" w:rsidP="00AE1E86">
      <w:pPr>
        <w:spacing w:after="0"/>
        <w:rPr>
          <w:b/>
          <w:bCs/>
        </w:rPr>
      </w:pPr>
    </w:p>
    <w:p w14:paraId="0C496F6D" w14:textId="10F314CF" w:rsidR="00AE1E86" w:rsidRPr="00130B47" w:rsidRDefault="00AE1E86" w:rsidP="00AE1E86">
      <w:pPr>
        <w:spacing w:after="0"/>
        <w:rPr>
          <w:b/>
          <w:bCs/>
          <w:sz w:val="28"/>
          <w:szCs w:val="28"/>
        </w:rPr>
      </w:pPr>
      <w:r w:rsidRPr="00130B47">
        <w:rPr>
          <w:b/>
          <w:bCs/>
          <w:sz w:val="28"/>
          <w:szCs w:val="28"/>
        </w:rPr>
        <w:t>RECOMENDA</w:t>
      </w:r>
      <w:r w:rsidR="00130B47" w:rsidRPr="00130B47">
        <w:rPr>
          <w:b/>
          <w:bCs/>
          <w:sz w:val="28"/>
          <w:szCs w:val="28"/>
        </w:rPr>
        <w:t>C</w:t>
      </w:r>
      <w:r w:rsidRPr="00130B47">
        <w:rPr>
          <w:b/>
          <w:bCs/>
          <w:sz w:val="28"/>
          <w:szCs w:val="28"/>
        </w:rPr>
        <w:t xml:space="preserve">ION </w:t>
      </w:r>
    </w:p>
    <w:p w14:paraId="4F702077" w14:textId="1B9A64E0" w:rsidR="00AE1E86" w:rsidRDefault="00AE1E86" w:rsidP="00AE1E86">
      <w:pPr>
        <w:spacing w:after="0"/>
        <w:rPr>
          <w:b/>
          <w:bCs/>
        </w:rPr>
      </w:pPr>
    </w:p>
    <w:p w14:paraId="0D1CB195" w14:textId="5B5974B2" w:rsidR="00AE1E86" w:rsidRDefault="00AE1E86" w:rsidP="00AE1E86">
      <w:pPr>
        <w:spacing w:after="0"/>
        <w:rPr>
          <w:b/>
          <w:bCs/>
        </w:rPr>
      </w:pPr>
      <w:r>
        <w:rPr>
          <w:b/>
          <w:bCs/>
        </w:rPr>
        <w:t xml:space="preserve">Es </w:t>
      </w:r>
      <w:r w:rsidR="00506AE9">
        <w:rPr>
          <w:b/>
          <w:bCs/>
        </w:rPr>
        <w:t>necesario crear</w:t>
      </w:r>
      <w:r>
        <w:rPr>
          <w:b/>
          <w:bCs/>
        </w:rPr>
        <w:t xml:space="preserve"> el grupo 6 , donde se agrupen aquellas entidades territoriales , que no tienen capacidad fiscal e institucional, como municipios que su recaudo  propio ( predial  y comercio) no supera los $ 1.500 millones de pesos. Caso concreto en Antioquia, de Abriaquí, Olaya, Hispania</w:t>
      </w:r>
      <w:r w:rsidR="00281825">
        <w:rPr>
          <w:b/>
          <w:bCs/>
        </w:rPr>
        <w:t xml:space="preserve">, Argelia, san Francisco, </w:t>
      </w:r>
      <w:proofErr w:type="spellStart"/>
      <w:r w:rsidR="00281825">
        <w:rPr>
          <w:b/>
          <w:bCs/>
        </w:rPr>
        <w:t>caramanta</w:t>
      </w:r>
      <w:proofErr w:type="spellEnd"/>
      <w:r w:rsidR="00281825">
        <w:rPr>
          <w:b/>
          <w:bCs/>
        </w:rPr>
        <w:t xml:space="preserve">, Alejandría,  y  en Boyacá tenemos  Almeida,  Berbeo,  Briceño,  Buenavista,  y </w:t>
      </w:r>
      <w:proofErr w:type="spellStart"/>
      <w:r w:rsidR="00281825">
        <w:rPr>
          <w:b/>
          <w:bCs/>
        </w:rPr>
        <w:t>asi</w:t>
      </w:r>
      <w:proofErr w:type="spellEnd"/>
      <w:r w:rsidR="00281825">
        <w:rPr>
          <w:b/>
          <w:bCs/>
        </w:rPr>
        <w:t xml:space="preserve"> otros municipios de otros departamentos,.</w:t>
      </w:r>
    </w:p>
    <w:p w14:paraId="69F6EA6B" w14:textId="7191D4F9" w:rsidR="00AE1E86" w:rsidRDefault="00AE1E86" w:rsidP="00AE1E86">
      <w:pPr>
        <w:spacing w:after="0"/>
        <w:rPr>
          <w:b/>
          <w:bCs/>
        </w:rPr>
      </w:pPr>
      <w:r>
        <w:rPr>
          <w:b/>
          <w:bCs/>
        </w:rPr>
        <w:lastRenderedPageBreak/>
        <w:t xml:space="preserve">Por lo </w:t>
      </w:r>
      <w:r w:rsidR="00506AE9">
        <w:rPr>
          <w:b/>
          <w:bCs/>
        </w:rPr>
        <w:t>tanto,</w:t>
      </w:r>
      <w:r>
        <w:rPr>
          <w:b/>
          <w:bCs/>
        </w:rPr>
        <w:t xml:space="preserve"> estas entidades no se pueden comparar con aquellas entidades de 5ta categoría, puesto que siendo de quinta </w:t>
      </w:r>
      <w:r w:rsidR="00281825">
        <w:rPr>
          <w:b/>
          <w:bCs/>
        </w:rPr>
        <w:t xml:space="preserve">en su mayoría </w:t>
      </w:r>
      <w:r>
        <w:rPr>
          <w:b/>
          <w:bCs/>
        </w:rPr>
        <w:t xml:space="preserve">recaudan </w:t>
      </w:r>
      <w:proofErr w:type="spellStart"/>
      <w:r w:rsidR="00281825">
        <w:rPr>
          <w:b/>
          <w:bCs/>
        </w:rPr>
        <w:t>m</w:t>
      </w:r>
      <w:r>
        <w:rPr>
          <w:b/>
          <w:bCs/>
        </w:rPr>
        <w:t>as</w:t>
      </w:r>
      <w:proofErr w:type="spellEnd"/>
      <w:r>
        <w:rPr>
          <w:b/>
          <w:bCs/>
        </w:rPr>
        <w:t xml:space="preserve"> de $ 10.000 millones de recurso propios</w:t>
      </w:r>
      <w:r w:rsidR="00506AE9">
        <w:rPr>
          <w:b/>
          <w:bCs/>
        </w:rPr>
        <w:t>, mientras hay otros municipios que dependen de las transferencias del SGP en mas del 80%, tanto para funcionamiento como en inversión.</w:t>
      </w:r>
    </w:p>
    <w:p w14:paraId="02A459AF" w14:textId="7611408C" w:rsidR="00281825" w:rsidRDefault="00281825" w:rsidP="00AE1E86">
      <w:pPr>
        <w:spacing w:after="0"/>
        <w:rPr>
          <w:b/>
          <w:bCs/>
        </w:rPr>
      </w:pPr>
    </w:p>
    <w:p w14:paraId="0EE640FD" w14:textId="77777777" w:rsidR="00281825" w:rsidRDefault="00281825" w:rsidP="00AE1E86">
      <w:pPr>
        <w:spacing w:after="0"/>
        <w:rPr>
          <w:b/>
          <w:bCs/>
        </w:rPr>
      </w:pPr>
    </w:p>
    <w:p w14:paraId="57562E4A" w14:textId="1A8107A4" w:rsidR="00AE1E86" w:rsidRDefault="00F70D4A" w:rsidP="00AE1E86">
      <w:pPr>
        <w:spacing w:after="0"/>
      </w:pPr>
      <w:r w:rsidRPr="00506AE9">
        <w:rPr>
          <w:b/>
          <w:bCs/>
          <w:sz w:val="24"/>
          <w:szCs w:val="24"/>
        </w:rPr>
        <w:t>Artículo 28. Fórmula del incremento del</w:t>
      </w:r>
      <w:r w:rsidRPr="00F70D4A">
        <w:rPr>
          <w:b/>
          <w:bCs/>
        </w:rPr>
        <w:t xml:space="preserve"> Sistema General de Participaciones</w:t>
      </w:r>
      <w:r>
        <w:t>. A partir del año siguiente de la vigencia de la presente ley y por 12 años, el incremento anual del Sistema General de Participaciones será igual a la doceava parte de la diferencia entre el 39,5 % establecido como meta en el artículo 357 superior y la base de cálculo.</w:t>
      </w:r>
    </w:p>
    <w:p w14:paraId="630EE336" w14:textId="4D2F7724" w:rsidR="00F70D4A" w:rsidRDefault="00F70D4A" w:rsidP="00AE1E86">
      <w:pPr>
        <w:spacing w:after="0"/>
      </w:pPr>
    </w:p>
    <w:p w14:paraId="30FA88D4" w14:textId="532106E9" w:rsidR="00F70D4A" w:rsidRDefault="00F70D4A" w:rsidP="00AE1E86">
      <w:pPr>
        <w:spacing w:after="0"/>
        <w:rPr>
          <w:b/>
          <w:bCs/>
        </w:rPr>
      </w:pPr>
      <w:r w:rsidRPr="00F70D4A">
        <w:rPr>
          <w:b/>
          <w:bCs/>
        </w:rPr>
        <w:t xml:space="preserve">RECOMENDACIÓN </w:t>
      </w:r>
    </w:p>
    <w:p w14:paraId="3512E7D9" w14:textId="31552E8C" w:rsidR="00F70D4A" w:rsidRDefault="00F70D4A" w:rsidP="00AE1E86">
      <w:pPr>
        <w:spacing w:after="0"/>
        <w:rPr>
          <w:b/>
          <w:bCs/>
        </w:rPr>
      </w:pPr>
    </w:p>
    <w:p w14:paraId="2BE78BF9" w14:textId="6F7FA756" w:rsidR="00F70D4A" w:rsidRDefault="00F70D4A" w:rsidP="00AE1E86">
      <w:pPr>
        <w:spacing w:after="0"/>
        <w:rPr>
          <w:b/>
          <w:bCs/>
        </w:rPr>
      </w:pPr>
      <w:r>
        <w:rPr>
          <w:b/>
          <w:bCs/>
        </w:rPr>
        <w:t>En relación con este articulo de formula del incremento, considero que se hace necesario que quede claro cómo se haría el incremento anual del sistema general de participaciones SGP, donde dice será igual a la doceava parte de la diferencia entre el 39.5%.</w:t>
      </w:r>
    </w:p>
    <w:p w14:paraId="7E3A64BA" w14:textId="21371FB2" w:rsidR="00F70D4A" w:rsidRDefault="00F70D4A" w:rsidP="00AE1E86">
      <w:pPr>
        <w:spacing w:after="0"/>
        <w:rPr>
          <w:b/>
          <w:bCs/>
        </w:rPr>
      </w:pPr>
    </w:p>
    <w:p w14:paraId="5AC7A756" w14:textId="144B81B4" w:rsidR="00F70D4A" w:rsidRDefault="00F70D4A" w:rsidP="00AE1E86">
      <w:pPr>
        <w:spacing w:after="0"/>
        <w:rPr>
          <w:b/>
          <w:bCs/>
        </w:rPr>
      </w:pPr>
      <w:r>
        <w:rPr>
          <w:b/>
          <w:bCs/>
        </w:rPr>
        <w:t>Esta lectura no es clara para el concejal y ciudadano en general, por lo tanto, se hace necesario que quede claro lo que quiere el espíritu de la norma.</w:t>
      </w:r>
    </w:p>
    <w:p w14:paraId="4FB85931" w14:textId="6E428B48" w:rsidR="00F70D4A" w:rsidRDefault="00F70D4A" w:rsidP="00AE1E86">
      <w:pPr>
        <w:spacing w:after="0"/>
        <w:rPr>
          <w:b/>
          <w:bCs/>
        </w:rPr>
      </w:pPr>
    </w:p>
    <w:p w14:paraId="206D71FD" w14:textId="77777777" w:rsidR="00F70D4A" w:rsidRDefault="00F70D4A" w:rsidP="00AE1E86">
      <w:pPr>
        <w:spacing w:after="0"/>
        <w:rPr>
          <w:b/>
          <w:bCs/>
        </w:rPr>
      </w:pPr>
    </w:p>
    <w:p w14:paraId="6BF786F2" w14:textId="4CB54427" w:rsidR="00AE1E86" w:rsidRDefault="00AE1E86" w:rsidP="00AE1E86">
      <w:pPr>
        <w:spacing w:after="0"/>
        <w:rPr>
          <w:b/>
          <w:bCs/>
        </w:rPr>
      </w:pPr>
      <w:r w:rsidRPr="00D7535B">
        <w:rPr>
          <w:b/>
          <w:bCs/>
          <w:sz w:val="32"/>
          <w:szCs w:val="32"/>
        </w:rPr>
        <w:t>Artículo 30. Distribución del</w:t>
      </w:r>
      <w:r w:rsidRPr="00AE1E86">
        <w:rPr>
          <w:b/>
          <w:bCs/>
        </w:rPr>
        <w:t xml:space="preserve"> Sistema General de Participaciones Primario. Se</w:t>
      </w:r>
      <w:r w:rsidR="00EB75E3">
        <w:rPr>
          <w:b/>
          <w:bCs/>
        </w:rPr>
        <w:t xml:space="preserve"> </w:t>
      </w:r>
      <w:r w:rsidRPr="00AE1E86">
        <w:rPr>
          <w:b/>
          <w:bCs/>
        </w:rPr>
        <w:t>distribuirá de la siguiente manera entre participaciones sectoriales y asignaciones</w:t>
      </w:r>
      <w:r w:rsidR="00EB75E3">
        <w:rPr>
          <w:b/>
          <w:bCs/>
        </w:rPr>
        <w:t xml:space="preserve"> </w:t>
      </w:r>
      <w:r w:rsidRPr="00AE1E86">
        <w:rPr>
          <w:b/>
          <w:bCs/>
        </w:rPr>
        <w:t>especiales:</w:t>
      </w:r>
    </w:p>
    <w:p w14:paraId="5EF26F33" w14:textId="77777777" w:rsidR="00EB75E3" w:rsidRPr="00AE1E86" w:rsidRDefault="00EB75E3" w:rsidP="00AE1E86">
      <w:pPr>
        <w:spacing w:after="0"/>
        <w:rPr>
          <w:b/>
          <w:bCs/>
        </w:rPr>
      </w:pPr>
    </w:p>
    <w:p w14:paraId="44EE6D57" w14:textId="59B464F8" w:rsidR="00AE1E86" w:rsidRPr="00AE1E86" w:rsidRDefault="00AE1E86" w:rsidP="00EB75E3">
      <w:pPr>
        <w:spacing w:after="0"/>
        <w:jc w:val="both"/>
        <w:rPr>
          <w:b/>
          <w:bCs/>
        </w:rPr>
      </w:pPr>
      <w:r w:rsidRPr="00AE1E86">
        <w:rPr>
          <w:b/>
          <w:bCs/>
        </w:rPr>
        <w:t>1. Participaciones sectoriales. Correspondiente al 96 % del Sistema General de</w:t>
      </w:r>
      <w:r w:rsidR="00EB75E3">
        <w:rPr>
          <w:b/>
          <w:bCs/>
        </w:rPr>
        <w:t xml:space="preserve"> </w:t>
      </w:r>
      <w:r w:rsidRPr="00AE1E86">
        <w:rPr>
          <w:b/>
          <w:bCs/>
        </w:rPr>
        <w:t>Participaciones Primario, el cual se distribuye así:</w:t>
      </w:r>
    </w:p>
    <w:p w14:paraId="09E5872A" w14:textId="77777777" w:rsidR="00AE1E86" w:rsidRPr="00AE1E86" w:rsidRDefault="00AE1E86" w:rsidP="00AE1E86">
      <w:pPr>
        <w:spacing w:after="0"/>
        <w:rPr>
          <w:b/>
          <w:bCs/>
        </w:rPr>
      </w:pPr>
      <w:r w:rsidRPr="00AE1E86">
        <w:rPr>
          <w:b/>
          <w:bCs/>
        </w:rPr>
        <w:t>1.1. Un 58,5 % para la participación para educación.</w:t>
      </w:r>
    </w:p>
    <w:p w14:paraId="457F0098" w14:textId="77777777" w:rsidR="00AE1E86" w:rsidRPr="00AE1E86" w:rsidRDefault="00AE1E86" w:rsidP="00AE1E86">
      <w:pPr>
        <w:spacing w:after="0"/>
        <w:rPr>
          <w:b/>
          <w:bCs/>
        </w:rPr>
      </w:pPr>
      <w:r w:rsidRPr="00AE1E86">
        <w:rPr>
          <w:b/>
          <w:bCs/>
        </w:rPr>
        <w:t>1.2. Un 24,5 % para la participación para salud.</w:t>
      </w:r>
    </w:p>
    <w:p w14:paraId="127886D3" w14:textId="00FDEA13" w:rsidR="00AE1E86" w:rsidRPr="00AE1E86" w:rsidRDefault="00AE1E86" w:rsidP="00AE1E86">
      <w:pPr>
        <w:spacing w:after="0"/>
        <w:rPr>
          <w:b/>
          <w:bCs/>
        </w:rPr>
      </w:pPr>
      <w:r w:rsidRPr="00AE1E86">
        <w:rPr>
          <w:b/>
          <w:bCs/>
        </w:rPr>
        <w:t>1.3. Un 5,4 % para la participación para agua apta para consumo humano y saneamiento</w:t>
      </w:r>
      <w:r w:rsidR="00EB75E3">
        <w:rPr>
          <w:b/>
          <w:bCs/>
        </w:rPr>
        <w:t xml:space="preserve"> </w:t>
      </w:r>
      <w:r w:rsidRPr="00AE1E86">
        <w:rPr>
          <w:b/>
          <w:bCs/>
        </w:rPr>
        <w:t>básico.</w:t>
      </w:r>
    </w:p>
    <w:p w14:paraId="16287990" w14:textId="0FFCEF8C" w:rsidR="00AE1E86" w:rsidRDefault="00AE1E86" w:rsidP="00AE1E86">
      <w:pPr>
        <w:spacing w:after="0"/>
        <w:rPr>
          <w:b/>
          <w:bCs/>
          <w:sz w:val="32"/>
          <w:szCs w:val="32"/>
        </w:rPr>
      </w:pPr>
      <w:r w:rsidRPr="00EB75E3">
        <w:rPr>
          <w:b/>
          <w:bCs/>
          <w:sz w:val="32"/>
          <w:szCs w:val="32"/>
        </w:rPr>
        <w:t>1.4. Un 11,6 % para la participación de propósito general</w:t>
      </w:r>
    </w:p>
    <w:p w14:paraId="757E99E9" w14:textId="14E36780" w:rsidR="00EB75E3" w:rsidRDefault="00EB75E3" w:rsidP="00AE1E86">
      <w:pPr>
        <w:spacing w:after="0"/>
        <w:rPr>
          <w:b/>
          <w:bCs/>
          <w:sz w:val="32"/>
          <w:szCs w:val="32"/>
        </w:rPr>
      </w:pPr>
    </w:p>
    <w:p w14:paraId="730643AF" w14:textId="7D0EB357" w:rsidR="00EB75E3" w:rsidRDefault="00EB75E3" w:rsidP="00AE1E86">
      <w:pPr>
        <w:spacing w:after="0"/>
        <w:rPr>
          <w:b/>
          <w:bCs/>
          <w:sz w:val="32"/>
          <w:szCs w:val="32"/>
        </w:rPr>
      </w:pPr>
      <w:r>
        <w:rPr>
          <w:b/>
          <w:bCs/>
          <w:sz w:val="32"/>
          <w:szCs w:val="32"/>
        </w:rPr>
        <w:t>RECOMENDACIÓN</w:t>
      </w:r>
    </w:p>
    <w:p w14:paraId="1D160CDB" w14:textId="0C855076" w:rsidR="00EB75E3" w:rsidRPr="00506AE9" w:rsidRDefault="00EB75E3" w:rsidP="00EB75E3">
      <w:pPr>
        <w:spacing w:after="0"/>
        <w:jc w:val="both"/>
        <w:rPr>
          <w:sz w:val="24"/>
          <w:szCs w:val="24"/>
        </w:rPr>
      </w:pPr>
      <w:r w:rsidRPr="00506AE9">
        <w:rPr>
          <w:sz w:val="24"/>
          <w:szCs w:val="24"/>
        </w:rPr>
        <w:t>Se recomienda que dentro del 11.6% están los recursos de propósito general de libre destinación (para funcionamiento o inversión) , según la destinación de la entidad territorial.</w:t>
      </w:r>
    </w:p>
    <w:p w14:paraId="48663CFE" w14:textId="39FE3E5D" w:rsidR="00EB75E3" w:rsidRPr="00506AE9" w:rsidRDefault="00EB75E3" w:rsidP="00EB75E3">
      <w:pPr>
        <w:spacing w:after="0"/>
        <w:jc w:val="both"/>
        <w:rPr>
          <w:sz w:val="24"/>
          <w:szCs w:val="24"/>
        </w:rPr>
      </w:pPr>
      <w:r w:rsidRPr="00506AE9">
        <w:rPr>
          <w:sz w:val="24"/>
          <w:szCs w:val="24"/>
        </w:rPr>
        <w:t xml:space="preserve">De estos recursos que destinan las entidades territoriales para funcionamiento, prohibir que los municipios que recauden ingresos propios </w:t>
      </w:r>
      <w:r w:rsidR="00506AE9" w:rsidRPr="00506AE9">
        <w:rPr>
          <w:sz w:val="24"/>
          <w:szCs w:val="24"/>
        </w:rPr>
        <w:t>(predial,</w:t>
      </w:r>
      <w:r w:rsidRPr="00506AE9">
        <w:rPr>
          <w:sz w:val="24"/>
          <w:szCs w:val="24"/>
        </w:rPr>
        <w:t xml:space="preserve"> comercio, sobretasa a gasolina) hasta </w:t>
      </w:r>
      <w:r w:rsidR="00506AE9" w:rsidRPr="00506AE9">
        <w:rPr>
          <w:sz w:val="24"/>
          <w:szCs w:val="24"/>
        </w:rPr>
        <w:t>$ 10.000</w:t>
      </w:r>
      <w:r w:rsidRPr="00506AE9">
        <w:rPr>
          <w:sz w:val="24"/>
          <w:szCs w:val="24"/>
        </w:rPr>
        <w:t xml:space="preserve"> </w:t>
      </w:r>
      <w:r w:rsidR="00506AE9" w:rsidRPr="00506AE9">
        <w:rPr>
          <w:sz w:val="24"/>
          <w:szCs w:val="24"/>
        </w:rPr>
        <w:t>millones, el</w:t>
      </w:r>
      <w:r w:rsidRPr="00506AE9">
        <w:rPr>
          <w:sz w:val="24"/>
          <w:szCs w:val="24"/>
        </w:rPr>
        <w:t xml:space="preserve"> propósito general sea destinado obligatoriamente para inversión y no para funcionamiento.</w:t>
      </w:r>
    </w:p>
    <w:p w14:paraId="72073DBB" w14:textId="1AD83548" w:rsidR="00EB75E3" w:rsidRPr="00506AE9" w:rsidRDefault="00EB75E3" w:rsidP="00EB75E3">
      <w:pPr>
        <w:spacing w:after="0"/>
        <w:jc w:val="both"/>
        <w:rPr>
          <w:sz w:val="24"/>
          <w:szCs w:val="24"/>
        </w:rPr>
      </w:pPr>
    </w:p>
    <w:p w14:paraId="7380D8DB" w14:textId="5676ACB6" w:rsidR="00EB75E3" w:rsidRPr="00506AE9" w:rsidRDefault="00EB75E3" w:rsidP="00EB75E3">
      <w:pPr>
        <w:spacing w:after="0"/>
        <w:jc w:val="both"/>
        <w:rPr>
          <w:sz w:val="24"/>
          <w:szCs w:val="24"/>
          <w:u w:val="single"/>
        </w:rPr>
      </w:pPr>
      <w:r w:rsidRPr="00506AE9">
        <w:rPr>
          <w:sz w:val="24"/>
          <w:szCs w:val="24"/>
          <w:u w:val="single"/>
        </w:rPr>
        <w:lastRenderedPageBreak/>
        <w:t>Es decir los  recursos  asignados  del SGP  como libre destinación, solo   destinarlo  a fortalecer la inversión  y no a funcionamiento, lo que permite fortalecer las inversiones públicas.</w:t>
      </w:r>
    </w:p>
    <w:p w14:paraId="48720B3F" w14:textId="5A2639D7" w:rsidR="00EB75E3" w:rsidRPr="00506AE9" w:rsidRDefault="00EB75E3" w:rsidP="00EB75E3">
      <w:pPr>
        <w:spacing w:after="0"/>
        <w:jc w:val="both"/>
        <w:rPr>
          <w:sz w:val="24"/>
          <w:szCs w:val="24"/>
        </w:rPr>
      </w:pPr>
    </w:p>
    <w:p w14:paraId="0785D1AA" w14:textId="29FB485D" w:rsidR="00EB75E3" w:rsidRPr="00506AE9" w:rsidRDefault="00EB75E3" w:rsidP="00EB75E3">
      <w:pPr>
        <w:spacing w:after="0"/>
        <w:jc w:val="both"/>
        <w:rPr>
          <w:sz w:val="24"/>
          <w:szCs w:val="24"/>
        </w:rPr>
      </w:pPr>
      <w:r w:rsidRPr="00506AE9">
        <w:rPr>
          <w:sz w:val="24"/>
          <w:szCs w:val="24"/>
        </w:rPr>
        <w:t>Caso contrario los ingresos propios de libre destinación lo destinen a funcionamiento</w:t>
      </w:r>
      <w:r w:rsidR="00130B47" w:rsidRPr="00506AE9">
        <w:rPr>
          <w:sz w:val="24"/>
          <w:szCs w:val="24"/>
        </w:rPr>
        <w:t xml:space="preserve"> e inversión autónoma propia, con esto se logra evaluar que municipios podrían recibir incentivos por eficiencia fiscal y administrativa.</w:t>
      </w:r>
    </w:p>
    <w:p w14:paraId="2813E3B0" w14:textId="1E12B0DB" w:rsidR="00130B47" w:rsidRDefault="00130B47" w:rsidP="00EB75E3">
      <w:pPr>
        <w:spacing w:after="0"/>
        <w:jc w:val="both"/>
        <w:rPr>
          <w:b/>
          <w:bCs/>
          <w:sz w:val="32"/>
          <w:szCs w:val="32"/>
        </w:rPr>
      </w:pPr>
    </w:p>
    <w:p w14:paraId="2F9455AE" w14:textId="68A7AE6E" w:rsidR="00130B47" w:rsidRDefault="00130B47" w:rsidP="00130B47">
      <w:pPr>
        <w:pStyle w:val="Prrafodelista"/>
        <w:numPr>
          <w:ilvl w:val="0"/>
          <w:numId w:val="1"/>
        </w:numPr>
        <w:spacing w:after="0"/>
        <w:jc w:val="both"/>
      </w:pPr>
      <w:r>
        <w:t xml:space="preserve">Asignaciones especiales. </w:t>
      </w:r>
    </w:p>
    <w:p w14:paraId="4E1773D6" w14:textId="1452524A" w:rsidR="00130B47" w:rsidRDefault="00130B47" w:rsidP="00130B47">
      <w:pPr>
        <w:pStyle w:val="Prrafodelista"/>
        <w:spacing w:after="0"/>
        <w:jc w:val="both"/>
      </w:pPr>
      <w:r>
        <w:t>Corresponden a un 4 % del Sistema General de Participaciones Primario, los cuales de distribuirán cada año de la siguiente manera:</w:t>
      </w:r>
    </w:p>
    <w:p w14:paraId="352B8D04" w14:textId="77777777" w:rsidR="00130B47" w:rsidRDefault="00130B47" w:rsidP="00130B47">
      <w:pPr>
        <w:pStyle w:val="Prrafodelista"/>
        <w:spacing w:after="0"/>
        <w:jc w:val="both"/>
      </w:pPr>
    </w:p>
    <w:p w14:paraId="0EE1280D" w14:textId="3C1BEDDA" w:rsidR="00130B47" w:rsidRPr="00130B47" w:rsidRDefault="00130B47" w:rsidP="00130B47">
      <w:pPr>
        <w:pStyle w:val="Prrafodelista"/>
        <w:spacing w:after="0"/>
        <w:jc w:val="both"/>
        <w:rPr>
          <w:b/>
          <w:bCs/>
          <w:sz w:val="24"/>
          <w:szCs w:val="24"/>
        </w:rPr>
      </w:pPr>
      <w:r w:rsidRPr="00130B47">
        <w:rPr>
          <w:b/>
          <w:bCs/>
          <w:sz w:val="24"/>
          <w:szCs w:val="24"/>
        </w:rPr>
        <w:t>2.2. 0,08 % para distribuirlos entre los municipios cuyos territorios limiten con el Río Grande de la Magdalena en proporción a la ribera de cada municipio, según la certificación del Instituto Geográfico Agustín Codazzi.</w:t>
      </w:r>
    </w:p>
    <w:p w14:paraId="79A9B1B7" w14:textId="7E13BED9" w:rsidR="00130B47" w:rsidRPr="00130B47" w:rsidRDefault="00130B47" w:rsidP="00EB75E3">
      <w:pPr>
        <w:spacing w:after="0"/>
        <w:jc w:val="both"/>
        <w:rPr>
          <w:b/>
          <w:bCs/>
          <w:sz w:val="24"/>
          <w:szCs w:val="24"/>
        </w:rPr>
      </w:pPr>
    </w:p>
    <w:p w14:paraId="3B438D8D" w14:textId="0D362A01" w:rsidR="00130B47" w:rsidRDefault="00130B47" w:rsidP="00EB75E3">
      <w:pPr>
        <w:spacing w:after="0"/>
        <w:jc w:val="both"/>
        <w:rPr>
          <w:b/>
          <w:bCs/>
          <w:sz w:val="32"/>
          <w:szCs w:val="32"/>
        </w:rPr>
      </w:pPr>
      <w:r>
        <w:rPr>
          <w:b/>
          <w:bCs/>
          <w:sz w:val="32"/>
          <w:szCs w:val="32"/>
        </w:rPr>
        <w:t xml:space="preserve">Recomendación </w:t>
      </w:r>
    </w:p>
    <w:p w14:paraId="003AD215" w14:textId="458998C6" w:rsidR="00130B47" w:rsidRDefault="00130B47" w:rsidP="00EB75E3">
      <w:pPr>
        <w:spacing w:after="0"/>
        <w:jc w:val="both"/>
        <w:rPr>
          <w:b/>
          <w:bCs/>
          <w:sz w:val="24"/>
          <w:szCs w:val="24"/>
        </w:rPr>
      </w:pPr>
      <w:r w:rsidRPr="00130B47">
        <w:rPr>
          <w:b/>
          <w:bCs/>
          <w:sz w:val="24"/>
          <w:szCs w:val="24"/>
        </w:rPr>
        <w:t>En este numeral 2.2, destinar del 0,08 el 0,05 para municipios ribereños del rio   de la magdalena y el 0,03 para municipios    ribereños del Rio cauca.</w:t>
      </w:r>
    </w:p>
    <w:p w14:paraId="4AB6B946" w14:textId="77777777" w:rsidR="00130B47" w:rsidRPr="00130B47" w:rsidRDefault="00130B47" w:rsidP="00EB75E3">
      <w:pPr>
        <w:spacing w:after="0"/>
        <w:jc w:val="both"/>
        <w:rPr>
          <w:b/>
          <w:bCs/>
          <w:sz w:val="24"/>
          <w:szCs w:val="24"/>
        </w:rPr>
      </w:pPr>
    </w:p>
    <w:p w14:paraId="13B1AF71" w14:textId="641B8383" w:rsidR="00130B47" w:rsidRDefault="00130B47" w:rsidP="00EB75E3">
      <w:pPr>
        <w:spacing w:after="0"/>
        <w:jc w:val="both"/>
        <w:rPr>
          <w:b/>
          <w:bCs/>
          <w:sz w:val="28"/>
          <w:szCs w:val="28"/>
        </w:rPr>
      </w:pPr>
      <w:r w:rsidRPr="00130B47">
        <w:rPr>
          <w:b/>
          <w:bCs/>
          <w:sz w:val="28"/>
          <w:szCs w:val="28"/>
        </w:rPr>
        <w:t>Lo anterior genera igualdad</w:t>
      </w:r>
      <w:r>
        <w:rPr>
          <w:b/>
          <w:bCs/>
          <w:sz w:val="28"/>
          <w:szCs w:val="28"/>
        </w:rPr>
        <w:t xml:space="preserve"> en la distribución.</w:t>
      </w:r>
    </w:p>
    <w:p w14:paraId="0E9119DA" w14:textId="57858C73" w:rsidR="00130B47" w:rsidRDefault="00130B47" w:rsidP="00EB75E3">
      <w:pPr>
        <w:spacing w:after="0"/>
        <w:jc w:val="both"/>
        <w:rPr>
          <w:b/>
          <w:bCs/>
          <w:sz w:val="28"/>
          <w:szCs w:val="28"/>
        </w:rPr>
      </w:pPr>
    </w:p>
    <w:p w14:paraId="3969EE2C" w14:textId="2FE2D205" w:rsidR="00954821" w:rsidRDefault="00954821" w:rsidP="00EB75E3">
      <w:pPr>
        <w:spacing w:after="0"/>
        <w:jc w:val="both"/>
        <w:rPr>
          <w:b/>
          <w:bCs/>
          <w:sz w:val="28"/>
          <w:szCs w:val="28"/>
        </w:rPr>
      </w:pPr>
    </w:p>
    <w:p w14:paraId="2B9FE0F6" w14:textId="35A02DAB" w:rsidR="00954821" w:rsidRDefault="00954821" w:rsidP="00EB75E3">
      <w:pPr>
        <w:spacing w:after="0"/>
        <w:jc w:val="both"/>
      </w:pPr>
      <w:r w:rsidRPr="00F70D4A">
        <w:rPr>
          <w:b/>
          <w:bCs/>
          <w:sz w:val="28"/>
          <w:szCs w:val="28"/>
        </w:rPr>
        <w:t>Artículo 39.</w:t>
      </w:r>
      <w:r>
        <w:t xml:space="preserve"> Gastos operativos de inversión. Se podrán financiar con recursos del Sistema General de Participaciones los gastos operativos que estén plenamente identificados en los programas y proyectos de inversión de acuerdo con la clasificación programática del gasto, con el fin de asegurar la provisión de los bienes y servicio</w:t>
      </w:r>
    </w:p>
    <w:p w14:paraId="5D04DB5A" w14:textId="1E5FEA8F" w:rsidR="00954821" w:rsidRDefault="00954821" w:rsidP="00EB75E3">
      <w:pPr>
        <w:spacing w:after="0"/>
        <w:jc w:val="both"/>
      </w:pPr>
    </w:p>
    <w:p w14:paraId="60B621C6" w14:textId="6AA3DDF1" w:rsidR="00954821" w:rsidRPr="00954821" w:rsidRDefault="00954821" w:rsidP="00EB75E3">
      <w:pPr>
        <w:spacing w:after="0"/>
        <w:jc w:val="both"/>
        <w:rPr>
          <w:b/>
          <w:bCs/>
          <w:sz w:val="28"/>
          <w:szCs w:val="28"/>
        </w:rPr>
      </w:pPr>
      <w:r w:rsidRPr="00954821">
        <w:rPr>
          <w:b/>
          <w:bCs/>
          <w:sz w:val="28"/>
          <w:szCs w:val="28"/>
        </w:rPr>
        <w:t>RECOMENDACIÓN</w:t>
      </w:r>
    </w:p>
    <w:p w14:paraId="6D0E2D6A" w14:textId="608BAD48" w:rsidR="00954821" w:rsidRDefault="00954821" w:rsidP="00EB75E3">
      <w:pPr>
        <w:spacing w:after="0"/>
        <w:jc w:val="both"/>
      </w:pPr>
      <w:r>
        <w:t xml:space="preserve">Reconsiderar esta redacción de este artículo, en </w:t>
      </w:r>
      <w:r w:rsidR="00AF4C8A">
        <w:t>tanto autorizar</w:t>
      </w:r>
      <w:r>
        <w:t xml:space="preserve"> que los gastos operativos de inversión, solo se   financien con </w:t>
      </w:r>
      <w:r w:rsidR="00AF4C8A">
        <w:t>SGP en</w:t>
      </w:r>
      <w:r>
        <w:t xml:space="preserve"> </w:t>
      </w:r>
      <w:r w:rsidR="00AF4C8A">
        <w:t>aquellos gastos relacionados</w:t>
      </w:r>
      <w:r>
        <w:t xml:space="preserve"> </w:t>
      </w:r>
      <w:r w:rsidR="00AF4C8A">
        <w:t>con formación</w:t>
      </w:r>
      <w:r>
        <w:t xml:space="preserve"> bruta de capital es decir </w:t>
      </w:r>
      <w:r w:rsidR="00AF4C8A">
        <w:t>de infraestructura, también financiar el</w:t>
      </w:r>
      <w:r>
        <w:t xml:space="preserve"> supervisor del proyecto y no a </w:t>
      </w:r>
      <w:r w:rsidR="00AF4C8A">
        <w:t>otros.</w:t>
      </w:r>
    </w:p>
    <w:p w14:paraId="37EB4948" w14:textId="5867131D" w:rsidR="00AF4C8A" w:rsidRDefault="00AF4C8A" w:rsidP="00EB75E3">
      <w:pPr>
        <w:spacing w:after="0"/>
        <w:jc w:val="both"/>
      </w:pPr>
    </w:p>
    <w:p w14:paraId="05553613" w14:textId="03F0BD1D" w:rsidR="00AF4C8A" w:rsidRDefault="00AF4C8A" w:rsidP="00EB75E3">
      <w:pPr>
        <w:spacing w:after="0"/>
        <w:jc w:val="both"/>
      </w:pPr>
      <w:r>
        <w:t xml:space="preserve">Lo anterior, por que todos los gastos se financiarían con recursos del </w:t>
      </w:r>
      <w:r w:rsidR="00753292">
        <w:t>SGP</w:t>
      </w:r>
      <w:r>
        <w:t>, Y se podrían generar presentas irregularidades en  la destinación.</w:t>
      </w:r>
    </w:p>
    <w:p w14:paraId="1231BA08" w14:textId="18BA6EB8" w:rsidR="00954821" w:rsidRDefault="00954821" w:rsidP="00EB75E3">
      <w:pPr>
        <w:spacing w:after="0"/>
        <w:jc w:val="both"/>
      </w:pPr>
    </w:p>
    <w:p w14:paraId="433649F5" w14:textId="6983920C" w:rsidR="00954821" w:rsidRDefault="00954821" w:rsidP="00EB75E3">
      <w:pPr>
        <w:spacing w:after="0"/>
        <w:jc w:val="both"/>
      </w:pPr>
      <w:r>
        <w:t>Las interventorías hacen parte del gasto de funcionamiento.</w:t>
      </w:r>
    </w:p>
    <w:p w14:paraId="7786CFF7" w14:textId="09E52F5E" w:rsidR="00AF4C8A" w:rsidRDefault="00AF4C8A" w:rsidP="00EB75E3">
      <w:pPr>
        <w:spacing w:after="0"/>
        <w:jc w:val="both"/>
      </w:pPr>
    </w:p>
    <w:p w14:paraId="3856EDB5" w14:textId="55FFBB45" w:rsidR="00AF4C8A" w:rsidRDefault="00AF4C8A" w:rsidP="00AF4C8A">
      <w:pPr>
        <w:spacing w:after="0"/>
        <w:jc w:val="both"/>
        <w:rPr>
          <w:b/>
          <w:bCs/>
          <w:sz w:val="28"/>
          <w:szCs w:val="28"/>
        </w:rPr>
      </w:pPr>
      <w:r w:rsidRPr="00AF4C8A">
        <w:rPr>
          <w:b/>
          <w:bCs/>
          <w:sz w:val="28"/>
          <w:szCs w:val="28"/>
        </w:rPr>
        <w:lastRenderedPageBreak/>
        <w:t>Parágrafo 1. No podrán financiarse con recursos de inversión los gastos de funcionamiento</w:t>
      </w:r>
      <w:r>
        <w:rPr>
          <w:b/>
          <w:bCs/>
          <w:sz w:val="28"/>
          <w:szCs w:val="28"/>
        </w:rPr>
        <w:t xml:space="preserve"> </w:t>
      </w:r>
      <w:r w:rsidRPr="00AF4C8A">
        <w:rPr>
          <w:b/>
          <w:bCs/>
          <w:sz w:val="28"/>
          <w:szCs w:val="28"/>
        </w:rPr>
        <w:t>propios de la administración municipal, salvo los casos expresamente permitimos por la</w:t>
      </w:r>
      <w:r>
        <w:rPr>
          <w:b/>
          <w:bCs/>
          <w:sz w:val="28"/>
          <w:szCs w:val="28"/>
        </w:rPr>
        <w:t xml:space="preserve"> </w:t>
      </w:r>
      <w:r w:rsidRPr="00AF4C8A">
        <w:rPr>
          <w:b/>
          <w:bCs/>
          <w:sz w:val="28"/>
          <w:szCs w:val="28"/>
        </w:rPr>
        <w:t>Constitución y la ley</w:t>
      </w:r>
      <w:r>
        <w:rPr>
          <w:b/>
          <w:bCs/>
          <w:sz w:val="28"/>
          <w:szCs w:val="28"/>
        </w:rPr>
        <w:t>.</w:t>
      </w:r>
    </w:p>
    <w:p w14:paraId="4EC021C7" w14:textId="3BDCB5B8" w:rsidR="00AF4C8A" w:rsidRDefault="00AF4C8A" w:rsidP="00AF4C8A">
      <w:pPr>
        <w:spacing w:after="0"/>
        <w:jc w:val="both"/>
        <w:rPr>
          <w:b/>
          <w:bCs/>
          <w:sz w:val="28"/>
          <w:szCs w:val="28"/>
        </w:rPr>
      </w:pPr>
    </w:p>
    <w:p w14:paraId="1D34394D" w14:textId="1E87E33A" w:rsidR="00AF4C8A" w:rsidRDefault="00AF4C8A" w:rsidP="00AF4C8A">
      <w:pPr>
        <w:spacing w:after="0"/>
        <w:jc w:val="both"/>
        <w:rPr>
          <w:b/>
          <w:bCs/>
          <w:sz w:val="28"/>
          <w:szCs w:val="28"/>
        </w:rPr>
      </w:pPr>
      <w:r>
        <w:rPr>
          <w:b/>
          <w:bCs/>
          <w:sz w:val="28"/>
          <w:szCs w:val="28"/>
        </w:rPr>
        <w:t>RECOMENDACIÓN DE ESTE PARAGRAFO.</w:t>
      </w:r>
    </w:p>
    <w:p w14:paraId="13926CA7" w14:textId="254CAF57" w:rsidR="00AF4C8A" w:rsidRPr="00753292" w:rsidRDefault="00AF4C8A" w:rsidP="00AF4C8A">
      <w:pPr>
        <w:spacing w:after="0"/>
        <w:jc w:val="both"/>
      </w:pPr>
      <w:r w:rsidRPr="00753292">
        <w:t>Establecer que con los recursos del SGP se podrían financiar los gastos del personal operativo que preste asistencia técnica en las comunidades, monitores deportivos o culturales</w:t>
      </w:r>
    </w:p>
    <w:p w14:paraId="6DCD92D2" w14:textId="02867DDA" w:rsidR="00AF4C8A" w:rsidRPr="00753292" w:rsidRDefault="00AF4C8A" w:rsidP="00AF4C8A">
      <w:pPr>
        <w:spacing w:after="0"/>
        <w:jc w:val="both"/>
      </w:pPr>
    </w:p>
    <w:p w14:paraId="7C96B589" w14:textId="549A70D2" w:rsidR="00AF4C8A" w:rsidRPr="00753292" w:rsidRDefault="00AF4C8A" w:rsidP="00AF4C8A">
      <w:pPr>
        <w:spacing w:after="0"/>
        <w:jc w:val="both"/>
      </w:pPr>
      <w:r w:rsidRPr="00753292">
        <w:t>Comisarios de familia   y no otros.</w:t>
      </w:r>
    </w:p>
    <w:p w14:paraId="43E70F64" w14:textId="124646C6" w:rsidR="00AF4C8A" w:rsidRPr="00753292" w:rsidRDefault="00AF4C8A" w:rsidP="00AF4C8A">
      <w:pPr>
        <w:spacing w:after="0"/>
        <w:jc w:val="both"/>
      </w:pPr>
    </w:p>
    <w:p w14:paraId="2D15CC6F" w14:textId="78464EB6" w:rsidR="00AF4C8A" w:rsidRPr="00753292" w:rsidRDefault="00AF4C8A" w:rsidP="00AF4C8A">
      <w:pPr>
        <w:spacing w:after="0"/>
        <w:jc w:val="both"/>
      </w:pPr>
      <w:r w:rsidRPr="00753292">
        <w:t xml:space="preserve">Pero </w:t>
      </w:r>
      <w:r w:rsidR="00F70D4A" w:rsidRPr="00753292">
        <w:t>todo el gasto</w:t>
      </w:r>
      <w:r w:rsidRPr="00753292">
        <w:t xml:space="preserve"> de funcionamiento de la administración central se financia con recursos propios.</w:t>
      </w:r>
    </w:p>
    <w:p w14:paraId="783AE485" w14:textId="065DC897" w:rsidR="00AF4C8A" w:rsidRDefault="00AF4C8A" w:rsidP="00AF4C8A">
      <w:pPr>
        <w:spacing w:after="0"/>
        <w:jc w:val="both"/>
        <w:rPr>
          <w:b/>
          <w:bCs/>
          <w:sz w:val="28"/>
          <w:szCs w:val="28"/>
        </w:rPr>
      </w:pPr>
    </w:p>
    <w:p w14:paraId="56E50F83" w14:textId="578D6776" w:rsidR="00AF4C8A" w:rsidRDefault="00AF4C8A" w:rsidP="00AF4C8A">
      <w:pPr>
        <w:spacing w:after="0"/>
        <w:jc w:val="both"/>
      </w:pPr>
      <w:r w:rsidRPr="00AF4C8A">
        <w:rPr>
          <w:b/>
          <w:bCs/>
          <w:sz w:val="28"/>
          <w:szCs w:val="28"/>
        </w:rPr>
        <w:t>Artículo 40.</w:t>
      </w:r>
      <w:r>
        <w:t xml:space="preserve"> Prohibición de gastos. Los recursos del Sistema General de Participaciones son rentas de destinación específica, se asignan para inversión y gasto corriente del sector y deben destinarse de forma exclusiva a conceptos de gasto que tengan fundamento legal y constitucional.</w:t>
      </w:r>
    </w:p>
    <w:p w14:paraId="66C70E01" w14:textId="7D712B07" w:rsidR="00AF4C8A" w:rsidRDefault="00AF4C8A" w:rsidP="00AF4C8A">
      <w:pPr>
        <w:spacing w:after="0"/>
        <w:jc w:val="both"/>
      </w:pPr>
    </w:p>
    <w:p w14:paraId="798CB69B" w14:textId="52647C3A" w:rsidR="00AF4C8A" w:rsidRDefault="00AF4C8A" w:rsidP="00AF4C8A">
      <w:pPr>
        <w:pStyle w:val="Prrafodelista"/>
        <w:numPr>
          <w:ilvl w:val="0"/>
          <w:numId w:val="1"/>
        </w:numPr>
        <w:spacing w:after="0"/>
        <w:jc w:val="both"/>
      </w:pPr>
      <w:r w:rsidRPr="00AF4C8A">
        <w:rPr>
          <w:b/>
          <w:bCs/>
        </w:rPr>
        <w:t>Fallos judiciales y conciliaciones.</w:t>
      </w:r>
      <w:r>
        <w:t xml:space="preserve"> Cada sección presupuestal debe contar con el rubro de sentencias y conciliaciones, el mismo debe provisionarse con recursos propios de libre destinación para el pago inmediato de sentencias ejecutoriadas.</w:t>
      </w:r>
    </w:p>
    <w:p w14:paraId="39A6927A" w14:textId="77777777" w:rsidR="00753292" w:rsidRDefault="00753292" w:rsidP="00AF4C8A">
      <w:pPr>
        <w:spacing w:after="0"/>
        <w:jc w:val="both"/>
        <w:rPr>
          <w:b/>
          <w:bCs/>
          <w:sz w:val="28"/>
          <w:szCs w:val="28"/>
        </w:rPr>
      </w:pPr>
    </w:p>
    <w:p w14:paraId="4CEC3572" w14:textId="00077881" w:rsidR="00AF4C8A" w:rsidRDefault="00AF4C8A" w:rsidP="00AF4C8A">
      <w:pPr>
        <w:spacing w:after="0"/>
        <w:jc w:val="both"/>
        <w:rPr>
          <w:b/>
          <w:bCs/>
          <w:sz w:val="28"/>
          <w:szCs w:val="28"/>
        </w:rPr>
      </w:pPr>
      <w:r>
        <w:rPr>
          <w:b/>
          <w:bCs/>
          <w:sz w:val="28"/>
          <w:szCs w:val="28"/>
        </w:rPr>
        <w:t xml:space="preserve">RECOMENDACIÓN </w:t>
      </w:r>
    </w:p>
    <w:p w14:paraId="3AD3161B" w14:textId="273E9E6F" w:rsidR="00AF4C8A" w:rsidRDefault="00AF4C8A" w:rsidP="00AF4C8A">
      <w:pPr>
        <w:spacing w:after="0"/>
        <w:jc w:val="both"/>
        <w:rPr>
          <w:sz w:val="28"/>
          <w:szCs w:val="28"/>
        </w:rPr>
      </w:pPr>
      <w:r w:rsidRPr="00AF4C8A">
        <w:rPr>
          <w:sz w:val="28"/>
          <w:szCs w:val="28"/>
        </w:rPr>
        <w:t>Estos fallos judiciales se financian con los recursos apropiados en el fondo de contingencias judiciales que debe tener creado cada entidad territorial de acuerdo a la ley 448 de 1998</w:t>
      </w:r>
      <w:r>
        <w:rPr>
          <w:sz w:val="28"/>
          <w:szCs w:val="28"/>
        </w:rPr>
        <w:t>.</w:t>
      </w:r>
    </w:p>
    <w:p w14:paraId="2850CD2F" w14:textId="3EDC5B24" w:rsidR="00AF4C8A" w:rsidRDefault="00AF4C8A" w:rsidP="00AF4C8A">
      <w:pPr>
        <w:spacing w:after="0"/>
        <w:jc w:val="both"/>
        <w:rPr>
          <w:sz w:val="28"/>
          <w:szCs w:val="28"/>
        </w:rPr>
      </w:pPr>
    </w:p>
    <w:p w14:paraId="26A15077" w14:textId="08A9DDFD" w:rsidR="00AF4C8A" w:rsidRDefault="00AF4C8A" w:rsidP="00AF4C8A">
      <w:pPr>
        <w:spacing w:after="0"/>
        <w:jc w:val="both"/>
        <w:rPr>
          <w:sz w:val="28"/>
          <w:szCs w:val="28"/>
        </w:rPr>
      </w:pPr>
      <w:r>
        <w:rPr>
          <w:sz w:val="28"/>
          <w:szCs w:val="28"/>
        </w:rPr>
        <w:t xml:space="preserve">Las demás obligaciones y el déficit fiscal </w:t>
      </w:r>
      <w:r w:rsidR="00F509E1">
        <w:rPr>
          <w:sz w:val="28"/>
          <w:szCs w:val="28"/>
        </w:rPr>
        <w:t>generado debe asumirse con recursos propios y fallos judiciales con recursos del fondo de contingencias.</w:t>
      </w:r>
    </w:p>
    <w:p w14:paraId="77B5F153" w14:textId="19F7E2C2" w:rsidR="00F509E1" w:rsidRDefault="00F509E1" w:rsidP="00AF4C8A">
      <w:pPr>
        <w:spacing w:after="0"/>
        <w:jc w:val="both"/>
        <w:rPr>
          <w:sz w:val="28"/>
          <w:szCs w:val="28"/>
        </w:rPr>
      </w:pPr>
    </w:p>
    <w:p w14:paraId="55C2EBA4" w14:textId="2CD10B79" w:rsidR="00F509E1" w:rsidRDefault="00F509E1" w:rsidP="00F509E1">
      <w:pPr>
        <w:spacing w:after="0"/>
        <w:jc w:val="both"/>
        <w:rPr>
          <w:sz w:val="28"/>
          <w:szCs w:val="28"/>
        </w:rPr>
      </w:pPr>
      <w:r w:rsidRPr="00F509E1">
        <w:rPr>
          <w:b/>
          <w:bCs/>
          <w:sz w:val="28"/>
          <w:szCs w:val="28"/>
        </w:rPr>
        <w:t>Artículo 42.</w:t>
      </w:r>
      <w:r w:rsidRPr="00F509E1">
        <w:rPr>
          <w:sz w:val="28"/>
          <w:szCs w:val="28"/>
        </w:rPr>
        <w:t xml:space="preserve"> Inadecuada ejecución de recursos. En el evento en que se evidencie </w:t>
      </w:r>
      <w:r w:rsidR="00445980">
        <w:rPr>
          <w:sz w:val="28"/>
          <w:szCs w:val="28"/>
        </w:rPr>
        <w:t>una baja</w:t>
      </w:r>
      <w:r w:rsidR="00445980" w:rsidRPr="00F509E1">
        <w:rPr>
          <w:sz w:val="28"/>
          <w:szCs w:val="28"/>
        </w:rPr>
        <w:t xml:space="preserve"> </w:t>
      </w:r>
      <w:r w:rsidRPr="00F509E1">
        <w:rPr>
          <w:sz w:val="28"/>
          <w:szCs w:val="28"/>
        </w:rPr>
        <w:t xml:space="preserve"> ejecución y acumulación de recursos del Sistema General de Participaciones durante 3</w:t>
      </w:r>
      <w:r>
        <w:rPr>
          <w:sz w:val="28"/>
          <w:szCs w:val="28"/>
        </w:rPr>
        <w:t xml:space="preserve"> </w:t>
      </w:r>
      <w:r w:rsidRPr="00F509E1">
        <w:rPr>
          <w:sz w:val="28"/>
          <w:szCs w:val="28"/>
        </w:rPr>
        <w:t>períodos fiscales consecutivos, el Gobierno nacional, en ejercicio de sus competencias,</w:t>
      </w:r>
      <w:r>
        <w:rPr>
          <w:sz w:val="28"/>
          <w:szCs w:val="28"/>
        </w:rPr>
        <w:t xml:space="preserve"> </w:t>
      </w:r>
      <w:r w:rsidRPr="00F509E1">
        <w:rPr>
          <w:sz w:val="28"/>
          <w:szCs w:val="28"/>
        </w:rPr>
        <w:t>podrá aplicar las medidas de control necesarias para asegurar la no afectación en la</w:t>
      </w:r>
      <w:r>
        <w:rPr>
          <w:sz w:val="28"/>
          <w:szCs w:val="28"/>
        </w:rPr>
        <w:t xml:space="preserve"> </w:t>
      </w:r>
      <w:r w:rsidRPr="00F509E1">
        <w:rPr>
          <w:sz w:val="28"/>
          <w:szCs w:val="28"/>
        </w:rPr>
        <w:t>prestación de los servicios financiados con estos recursos.</w:t>
      </w:r>
    </w:p>
    <w:p w14:paraId="3DA254BA" w14:textId="179939D1" w:rsidR="00F509E1" w:rsidRDefault="00F509E1" w:rsidP="00F509E1">
      <w:pPr>
        <w:spacing w:after="0"/>
        <w:jc w:val="both"/>
        <w:rPr>
          <w:sz w:val="28"/>
          <w:szCs w:val="28"/>
        </w:rPr>
      </w:pPr>
    </w:p>
    <w:p w14:paraId="521220BD" w14:textId="55DE4AC4" w:rsidR="00F509E1" w:rsidRPr="00753292" w:rsidRDefault="00F509E1" w:rsidP="00F509E1">
      <w:pPr>
        <w:spacing w:after="0"/>
        <w:jc w:val="both"/>
        <w:rPr>
          <w:b/>
          <w:bCs/>
          <w:sz w:val="28"/>
          <w:szCs w:val="28"/>
        </w:rPr>
      </w:pPr>
      <w:r w:rsidRPr="00F509E1">
        <w:rPr>
          <w:b/>
          <w:bCs/>
          <w:sz w:val="28"/>
          <w:szCs w:val="28"/>
        </w:rPr>
        <w:t xml:space="preserve">RECOMENDACIÓN </w:t>
      </w:r>
    </w:p>
    <w:p w14:paraId="462D8B0B" w14:textId="721DE427" w:rsidR="00F509E1" w:rsidRDefault="00F509E1" w:rsidP="00F509E1">
      <w:pPr>
        <w:spacing w:after="0"/>
        <w:jc w:val="both"/>
        <w:rPr>
          <w:sz w:val="28"/>
          <w:szCs w:val="28"/>
        </w:rPr>
      </w:pPr>
      <w:r>
        <w:rPr>
          <w:sz w:val="28"/>
          <w:szCs w:val="28"/>
        </w:rPr>
        <w:lastRenderedPageBreak/>
        <w:t>En este artículo, relacionado con la inadecuada ejecución de los recursos, o recursos acumulados, se tendrá como sanción la suspensión del giro de los recursos y se castiga con la disminución de los mismos, dado que si no los ejecuta no los necesita. Lo anterior para obligarlos a ejecutar el 100% de los recursos.</w:t>
      </w:r>
      <w:r w:rsidR="00445980">
        <w:rPr>
          <w:sz w:val="28"/>
          <w:szCs w:val="28"/>
        </w:rPr>
        <w:t xml:space="preserve"> Considero que  3 años es mucho , deben dejarlo en un vigencia.</w:t>
      </w:r>
    </w:p>
    <w:p w14:paraId="7A6BEE8F" w14:textId="19ABEA39" w:rsidR="00F509E1" w:rsidRDefault="00F509E1" w:rsidP="00F509E1">
      <w:pPr>
        <w:spacing w:after="0"/>
        <w:jc w:val="both"/>
        <w:rPr>
          <w:sz w:val="28"/>
          <w:szCs w:val="28"/>
        </w:rPr>
      </w:pPr>
    </w:p>
    <w:p w14:paraId="4D43969F" w14:textId="77777777" w:rsidR="00F509E1" w:rsidRDefault="00F509E1" w:rsidP="00F509E1">
      <w:pPr>
        <w:spacing w:after="0"/>
        <w:jc w:val="both"/>
      </w:pPr>
      <w:r w:rsidRPr="00F70D4A">
        <w:rPr>
          <w:b/>
          <w:bCs/>
          <w:sz w:val="28"/>
          <w:szCs w:val="28"/>
        </w:rPr>
        <w:t>Artículo 44. Inembargabilidad.</w:t>
      </w:r>
      <w:r>
        <w:t xml:space="preserve"> Los recursos del Sistema General de Participaciones son inembargables, salvo que se configure una de las excepciones establecidas en la ley o jurisprudencia, caso en el cual se debe aplicar el procedimiento establecido en el parágrafo del artículo 594 de la Ley 1564 de 2012. </w:t>
      </w:r>
    </w:p>
    <w:p w14:paraId="6526EB44" w14:textId="77777777" w:rsidR="00F509E1" w:rsidRDefault="00F509E1" w:rsidP="00F509E1">
      <w:pPr>
        <w:spacing w:after="0"/>
        <w:jc w:val="both"/>
      </w:pPr>
    </w:p>
    <w:p w14:paraId="7345535D" w14:textId="34F63A4A" w:rsidR="00F509E1" w:rsidRDefault="00F509E1" w:rsidP="00F509E1">
      <w:pPr>
        <w:spacing w:after="0"/>
        <w:jc w:val="both"/>
        <w:rPr>
          <w:sz w:val="28"/>
          <w:szCs w:val="28"/>
        </w:rPr>
      </w:pPr>
      <w:r>
        <w:t>Para evitar situaciones derivadas de decisiones judiciales que afecten la continuidad, cobertura, calidad y cierre de brechas de los servicios financiados con cargo a estos recursos, las medidas cautelares que adopten las autoridades judiciales recaerán sobre los Ingresos Corrientes de Libre Destinación de la entidad beneficiaria del Sistema General de Participaciones. Para cumplir con la decisión judicial, el beneficiario presupuestará el monto del recurso a comprometer y cancelará el respectivo crédito judicial en el transcurso de la vigencia o vigencias fiscales subsiguientes</w:t>
      </w:r>
    </w:p>
    <w:p w14:paraId="2CA79352" w14:textId="33CB6B89" w:rsidR="00F509E1" w:rsidRDefault="00F509E1" w:rsidP="00F509E1">
      <w:pPr>
        <w:spacing w:after="0"/>
        <w:jc w:val="both"/>
        <w:rPr>
          <w:sz w:val="28"/>
          <w:szCs w:val="28"/>
        </w:rPr>
      </w:pPr>
    </w:p>
    <w:p w14:paraId="1DE929D5" w14:textId="202BC466" w:rsidR="00F509E1" w:rsidRPr="00F509E1" w:rsidRDefault="00F509E1" w:rsidP="00F509E1">
      <w:pPr>
        <w:spacing w:after="0"/>
        <w:jc w:val="both"/>
        <w:rPr>
          <w:b/>
          <w:bCs/>
          <w:sz w:val="28"/>
          <w:szCs w:val="28"/>
        </w:rPr>
      </w:pPr>
      <w:r w:rsidRPr="00F509E1">
        <w:rPr>
          <w:b/>
          <w:bCs/>
          <w:sz w:val="28"/>
          <w:szCs w:val="28"/>
        </w:rPr>
        <w:t xml:space="preserve">RECOMENDACIÓN </w:t>
      </w:r>
    </w:p>
    <w:p w14:paraId="4A1A406A" w14:textId="6C2607A9" w:rsidR="00F509E1" w:rsidRDefault="00F509E1" w:rsidP="00F509E1">
      <w:pPr>
        <w:spacing w:after="0"/>
        <w:jc w:val="both"/>
        <w:rPr>
          <w:sz w:val="28"/>
          <w:szCs w:val="28"/>
        </w:rPr>
      </w:pPr>
    </w:p>
    <w:p w14:paraId="0A00C07B" w14:textId="460600F9" w:rsidR="00F509E1" w:rsidRDefault="00F509E1" w:rsidP="00F509E1">
      <w:pPr>
        <w:spacing w:after="0"/>
        <w:jc w:val="both"/>
        <w:rPr>
          <w:sz w:val="28"/>
          <w:szCs w:val="28"/>
        </w:rPr>
      </w:pPr>
      <w:r>
        <w:rPr>
          <w:sz w:val="28"/>
          <w:szCs w:val="28"/>
        </w:rPr>
        <w:t xml:space="preserve">En relación con este inciso, </w:t>
      </w:r>
      <w:r w:rsidRPr="00F509E1">
        <w:rPr>
          <w:b/>
          <w:bCs/>
          <w:sz w:val="28"/>
          <w:szCs w:val="28"/>
        </w:rPr>
        <w:t>relacionado con decisiones judiciales</w:t>
      </w:r>
      <w:r>
        <w:rPr>
          <w:sz w:val="28"/>
          <w:szCs w:val="28"/>
        </w:rPr>
        <w:t xml:space="preserve">, se asumen con los recursos apropiados </w:t>
      </w:r>
      <w:r w:rsidRPr="00F509E1">
        <w:rPr>
          <w:b/>
          <w:bCs/>
          <w:sz w:val="28"/>
          <w:szCs w:val="28"/>
        </w:rPr>
        <w:t>en el fondo de contingencias judiciales</w:t>
      </w:r>
      <w:r>
        <w:rPr>
          <w:sz w:val="28"/>
          <w:szCs w:val="28"/>
        </w:rPr>
        <w:t xml:space="preserve"> creado por la administración </w:t>
      </w:r>
      <w:r w:rsidR="00394781">
        <w:rPr>
          <w:sz w:val="28"/>
          <w:szCs w:val="28"/>
        </w:rPr>
        <w:t>central,</w:t>
      </w:r>
      <w:r>
        <w:rPr>
          <w:sz w:val="28"/>
          <w:szCs w:val="28"/>
        </w:rPr>
        <w:t xml:space="preserve"> es de manifestar que ese fondo se alimenta de recursos propios y de acuerdo a la capacidad fiscal de la entidad y escenario financiero.</w:t>
      </w:r>
    </w:p>
    <w:p w14:paraId="6F602ECA" w14:textId="57EFEF85" w:rsidR="00394781" w:rsidRDefault="00394781" w:rsidP="00F509E1">
      <w:pPr>
        <w:spacing w:after="0"/>
        <w:jc w:val="both"/>
        <w:rPr>
          <w:sz w:val="28"/>
          <w:szCs w:val="28"/>
        </w:rPr>
      </w:pPr>
    </w:p>
    <w:p w14:paraId="2AC4B023" w14:textId="189DE0FD" w:rsidR="00394781" w:rsidRDefault="00394781" w:rsidP="00F509E1">
      <w:pPr>
        <w:spacing w:after="0"/>
        <w:jc w:val="both"/>
      </w:pPr>
      <w:r w:rsidRPr="00F70D4A">
        <w:rPr>
          <w:b/>
          <w:bCs/>
          <w:sz w:val="28"/>
          <w:szCs w:val="28"/>
        </w:rPr>
        <w:t>Artículo 47. Cumplimiento de fallos judiciales</w:t>
      </w:r>
      <w:r w:rsidRPr="0089147C">
        <w:rPr>
          <w:b/>
          <w:bCs/>
        </w:rPr>
        <w:t>.</w:t>
      </w:r>
      <w:r>
        <w:t xml:space="preserve"> Los fallos judiciales que estén relacionados con competencias asignadas por la Constitución y la ley a las entidades territoriales deberán ser asumidos por estas con cargo a sus recursos propios sin que la Nación pueda ser vinculada como corresponsable de las órdenes que se impartan</w:t>
      </w:r>
    </w:p>
    <w:p w14:paraId="7BCCFDE8" w14:textId="0235AFBC" w:rsidR="0089147C" w:rsidRDefault="0089147C" w:rsidP="00F509E1">
      <w:pPr>
        <w:spacing w:after="0"/>
        <w:jc w:val="both"/>
      </w:pPr>
    </w:p>
    <w:p w14:paraId="60A37BEA" w14:textId="4ED26D27" w:rsidR="0089147C" w:rsidRPr="0089147C" w:rsidRDefault="0089147C" w:rsidP="00F509E1">
      <w:pPr>
        <w:spacing w:after="0"/>
        <w:jc w:val="both"/>
        <w:rPr>
          <w:b/>
          <w:bCs/>
        </w:rPr>
      </w:pPr>
      <w:r w:rsidRPr="0089147C">
        <w:rPr>
          <w:b/>
          <w:bCs/>
        </w:rPr>
        <w:t>RECOMENDACIÓN.</w:t>
      </w:r>
    </w:p>
    <w:p w14:paraId="79B25A10" w14:textId="4A362367" w:rsidR="0089147C" w:rsidRDefault="0089147C" w:rsidP="00F509E1">
      <w:pPr>
        <w:spacing w:after="0"/>
        <w:jc w:val="both"/>
      </w:pPr>
    </w:p>
    <w:p w14:paraId="19F90F8C" w14:textId="7E1E32DA" w:rsidR="0089147C" w:rsidRDefault="0089147C" w:rsidP="00F509E1">
      <w:pPr>
        <w:spacing w:after="0"/>
        <w:jc w:val="both"/>
      </w:pPr>
      <w:r>
        <w:t>En relación con el pago de fallos judiciales para ello se recomienda implementar el fondo de contingencias judiciales en el marco de la ley 448 de 1998, arriba recomendado.</w:t>
      </w:r>
    </w:p>
    <w:p w14:paraId="6791D2A0" w14:textId="604A20A9" w:rsidR="0089147C" w:rsidRDefault="0089147C" w:rsidP="00F509E1">
      <w:pPr>
        <w:spacing w:after="0"/>
        <w:jc w:val="both"/>
      </w:pPr>
    </w:p>
    <w:p w14:paraId="16D3D9C0" w14:textId="585552DF" w:rsidR="0089147C" w:rsidRDefault="0089147C" w:rsidP="00F509E1">
      <w:pPr>
        <w:spacing w:after="0"/>
        <w:jc w:val="both"/>
      </w:pPr>
    </w:p>
    <w:p w14:paraId="7572D3F8" w14:textId="77777777" w:rsidR="0089147C" w:rsidRPr="0089147C" w:rsidRDefault="0089147C" w:rsidP="0089147C">
      <w:pPr>
        <w:spacing w:after="0"/>
        <w:jc w:val="both"/>
        <w:rPr>
          <w:b/>
          <w:bCs/>
          <w:sz w:val="28"/>
          <w:szCs w:val="28"/>
        </w:rPr>
      </w:pPr>
      <w:r w:rsidRPr="0089147C">
        <w:rPr>
          <w:b/>
          <w:bCs/>
          <w:sz w:val="28"/>
          <w:szCs w:val="28"/>
        </w:rPr>
        <w:t>Artículo 72. Competencias de los municipios financiables con los recursos del</w:t>
      </w:r>
    </w:p>
    <w:p w14:paraId="5C5910B9" w14:textId="0CEFEDEC" w:rsidR="0089147C" w:rsidRDefault="0089147C" w:rsidP="0089147C">
      <w:pPr>
        <w:spacing w:after="0"/>
        <w:jc w:val="both"/>
        <w:rPr>
          <w:sz w:val="28"/>
          <w:szCs w:val="28"/>
        </w:rPr>
      </w:pPr>
      <w:r w:rsidRPr="0089147C">
        <w:rPr>
          <w:b/>
          <w:bCs/>
          <w:sz w:val="28"/>
          <w:szCs w:val="28"/>
        </w:rPr>
        <w:lastRenderedPageBreak/>
        <w:t>propósito general</w:t>
      </w:r>
      <w:r w:rsidRPr="0089147C">
        <w:rPr>
          <w:sz w:val="28"/>
          <w:szCs w:val="28"/>
        </w:rPr>
        <w:t>. Tendrá a su cargo las siguientes competencias, las cuales podrán</w:t>
      </w:r>
      <w:r>
        <w:rPr>
          <w:sz w:val="28"/>
          <w:szCs w:val="28"/>
        </w:rPr>
        <w:t xml:space="preserve"> </w:t>
      </w:r>
      <w:r w:rsidRPr="0089147C">
        <w:rPr>
          <w:sz w:val="28"/>
          <w:szCs w:val="28"/>
        </w:rPr>
        <w:t>promover, financiar o cofinanciar con recursos propios, del Sistema General de</w:t>
      </w:r>
      <w:r>
        <w:rPr>
          <w:sz w:val="28"/>
          <w:szCs w:val="28"/>
        </w:rPr>
        <w:t xml:space="preserve"> </w:t>
      </w:r>
      <w:r w:rsidRPr="0089147C">
        <w:rPr>
          <w:sz w:val="28"/>
          <w:szCs w:val="28"/>
        </w:rPr>
        <w:t>Participaciones- Propósito General y otros recursos disponibles, proyectos de interés</w:t>
      </w:r>
      <w:r>
        <w:rPr>
          <w:sz w:val="28"/>
          <w:szCs w:val="28"/>
        </w:rPr>
        <w:t xml:space="preserve"> </w:t>
      </w:r>
      <w:r w:rsidRPr="0089147C">
        <w:rPr>
          <w:sz w:val="28"/>
          <w:szCs w:val="28"/>
        </w:rPr>
        <w:t>municipal en el marco de sus planes de desarrollo procurando el cierre de brechas:</w:t>
      </w:r>
    </w:p>
    <w:p w14:paraId="6B872E41" w14:textId="3C06644E" w:rsidR="0089147C" w:rsidRDefault="0089147C" w:rsidP="0089147C">
      <w:pPr>
        <w:spacing w:after="0"/>
        <w:jc w:val="both"/>
        <w:rPr>
          <w:sz w:val="28"/>
          <w:szCs w:val="28"/>
        </w:rPr>
      </w:pPr>
    </w:p>
    <w:p w14:paraId="5C42E55E" w14:textId="4C4FCC80" w:rsidR="0089147C" w:rsidRPr="00E0168F" w:rsidRDefault="0089147C" w:rsidP="0089147C">
      <w:pPr>
        <w:spacing w:after="0"/>
        <w:jc w:val="both"/>
        <w:rPr>
          <w:b/>
          <w:bCs/>
          <w:sz w:val="28"/>
          <w:szCs w:val="28"/>
        </w:rPr>
      </w:pPr>
      <w:r w:rsidRPr="00E0168F">
        <w:rPr>
          <w:b/>
          <w:bCs/>
          <w:sz w:val="28"/>
          <w:szCs w:val="28"/>
        </w:rPr>
        <w:t xml:space="preserve">RECOMENDACIÓN </w:t>
      </w:r>
    </w:p>
    <w:p w14:paraId="2C6535E0" w14:textId="41D09104" w:rsidR="0089147C" w:rsidRDefault="0089147C" w:rsidP="0089147C">
      <w:pPr>
        <w:spacing w:after="0"/>
        <w:jc w:val="both"/>
        <w:rPr>
          <w:sz w:val="28"/>
          <w:szCs w:val="28"/>
        </w:rPr>
      </w:pPr>
    </w:p>
    <w:p w14:paraId="79581A98" w14:textId="1A5AC274" w:rsidR="0089147C" w:rsidRDefault="0089147C" w:rsidP="0089147C">
      <w:pPr>
        <w:spacing w:after="0"/>
        <w:jc w:val="both"/>
        <w:rPr>
          <w:sz w:val="28"/>
          <w:szCs w:val="28"/>
        </w:rPr>
      </w:pPr>
      <w:r>
        <w:rPr>
          <w:sz w:val="28"/>
          <w:szCs w:val="28"/>
        </w:rPr>
        <w:t>Agregarle un numeral 23</w:t>
      </w:r>
    </w:p>
    <w:p w14:paraId="26E2A0B4" w14:textId="2726B3F4" w:rsidR="0089147C" w:rsidRDefault="0089147C" w:rsidP="0089147C">
      <w:pPr>
        <w:spacing w:after="0"/>
        <w:jc w:val="both"/>
        <w:rPr>
          <w:sz w:val="28"/>
          <w:szCs w:val="28"/>
        </w:rPr>
      </w:pPr>
      <w:r>
        <w:rPr>
          <w:sz w:val="28"/>
          <w:szCs w:val="28"/>
        </w:rPr>
        <w:t xml:space="preserve"> Donde </w:t>
      </w:r>
      <w:r w:rsidR="00E0168F">
        <w:rPr>
          <w:sz w:val="28"/>
          <w:szCs w:val="28"/>
        </w:rPr>
        <w:t>se estipule</w:t>
      </w:r>
      <w:r>
        <w:rPr>
          <w:sz w:val="28"/>
          <w:szCs w:val="28"/>
        </w:rPr>
        <w:t xml:space="preserve"> que </w:t>
      </w:r>
      <w:r w:rsidR="00E0168F">
        <w:rPr>
          <w:sz w:val="28"/>
          <w:szCs w:val="28"/>
        </w:rPr>
        <w:t>aquellos municipios o distritos que tengan capacidad fiscal autónoma más de $ 10.000 millones de recaudo de recursos propios no podrán destinar    los recursos de</w:t>
      </w:r>
      <w:r>
        <w:rPr>
          <w:sz w:val="28"/>
          <w:szCs w:val="28"/>
        </w:rPr>
        <w:t xml:space="preserve"> propósito </w:t>
      </w:r>
      <w:r w:rsidR="00E0168F">
        <w:rPr>
          <w:sz w:val="28"/>
          <w:szCs w:val="28"/>
        </w:rPr>
        <w:t>general, a gastos de funcionamiento, pero si a inversión.</w:t>
      </w:r>
    </w:p>
    <w:p w14:paraId="12D2571C" w14:textId="2A647AE1" w:rsidR="00E0168F" w:rsidRDefault="00E0168F" w:rsidP="0089147C">
      <w:pPr>
        <w:spacing w:after="0"/>
        <w:jc w:val="both"/>
        <w:rPr>
          <w:sz w:val="28"/>
          <w:szCs w:val="28"/>
        </w:rPr>
      </w:pPr>
    </w:p>
    <w:p w14:paraId="6BCADBEF" w14:textId="606443A1" w:rsidR="00E0168F" w:rsidRDefault="00E0168F" w:rsidP="0089147C">
      <w:pPr>
        <w:spacing w:after="0"/>
        <w:jc w:val="both"/>
        <w:rPr>
          <w:sz w:val="28"/>
          <w:szCs w:val="28"/>
        </w:rPr>
      </w:pPr>
    </w:p>
    <w:p w14:paraId="55491BEF" w14:textId="7D222C97" w:rsidR="00E0168F" w:rsidRPr="00E0168F" w:rsidRDefault="00E0168F" w:rsidP="00E0168F">
      <w:pPr>
        <w:spacing w:after="0"/>
        <w:jc w:val="both"/>
        <w:rPr>
          <w:b/>
          <w:bCs/>
        </w:rPr>
      </w:pPr>
      <w:r w:rsidRPr="00F70D4A">
        <w:rPr>
          <w:b/>
          <w:bCs/>
          <w:sz w:val="28"/>
          <w:szCs w:val="28"/>
        </w:rPr>
        <w:t>Artículo 75. Recursos del Sistema General</w:t>
      </w:r>
      <w:r w:rsidRPr="00E0168F">
        <w:rPr>
          <w:b/>
          <w:bCs/>
        </w:rPr>
        <w:t xml:space="preserve"> de Participaciones para las Entidades</w:t>
      </w:r>
      <w:r>
        <w:rPr>
          <w:b/>
          <w:bCs/>
        </w:rPr>
        <w:t xml:space="preserve"> </w:t>
      </w:r>
      <w:r w:rsidRPr="00E0168F">
        <w:rPr>
          <w:b/>
          <w:bCs/>
        </w:rPr>
        <w:t>Territoriales Indígenas o los territorios indígenas</w:t>
      </w:r>
    </w:p>
    <w:p w14:paraId="4845CD5D" w14:textId="77777777" w:rsidR="00E0168F" w:rsidRDefault="00E0168F" w:rsidP="0089147C">
      <w:pPr>
        <w:spacing w:after="0"/>
        <w:jc w:val="both"/>
      </w:pPr>
    </w:p>
    <w:p w14:paraId="01834F3C" w14:textId="23159B30" w:rsidR="00E0168F" w:rsidRDefault="00E0168F" w:rsidP="0089147C">
      <w:pPr>
        <w:spacing w:after="0"/>
        <w:jc w:val="both"/>
      </w:pPr>
      <w:r>
        <w:t>Parágrafo: La evaluación de la ejecución de los recursos atenderá a la normativa sobre sistemas propios de los Pueblos Indígenas, en armonía con las normas sobre la materia.</w:t>
      </w:r>
    </w:p>
    <w:p w14:paraId="0EEF3D82" w14:textId="0B175921" w:rsidR="00E0168F" w:rsidRDefault="00E0168F" w:rsidP="0089147C">
      <w:pPr>
        <w:spacing w:after="0"/>
        <w:jc w:val="both"/>
      </w:pPr>
    </w:p>
    <w:p w14:paraId="19C3039C" w14:textId="1F155A11" w:rsidR="00E0168F" w:rsidRPr="00E0168F" w:rsidRDefault="00E0168F" w:rsidP="0089147C">
      <w:pPr>
        <w:spacing w:after="0"/>
        <w:jc w:val="both"/>
        <w:rPr>
          <w:b/>
          <w:bCs/>
          <w:sz w:val="28"/>
          <w:szCs w:val="28"/>
        </w:rPr>
      </w:pPr>
      <w:r w:rsidRPr="00E0168F">
        <w:rPr>
          <w:b/>
          <w:bCs/>
          <w:sz w:val="28"/>
          <w:szCs w:val="28"/>
        </w:rPr>
        <w:t>RECOMENDACIÓN</w:t>
      </w:r>
    </w:p>
    <w:p w14:paraId="45762B77" w14:textId="112CF028" w:rsidR="00E0168F" w:rsidRDefault="00E0168F" w:rsidP="0089147C">
      <w:pPr>
        <w:spacing w:after="0"/>
        <w:jc w:val="both"/>
      </w:pPr>
    </w:p>
    <w:p w14:paraId="0405E7EE" w14:textId="03F75E0D" w:rsidR="00E0168F" w:rsidRDefault="00E0168F" w:rsidP="0089147C">
      <w:pPr>
        <w:spacing w:after="0"/>
        <w:jc w:val="both"/>
      </w:pPr>
      <w:r>
        <w:t>Se recomienda que el seguimiento a los recursos del sistema General de participaciones de los resguardos indígenas lo haga un profesional de la contraloría General de la Republica   o la Gerencia indígena de cada gobernación.</w:t>
      </w:r>
    </w:p>
    <w:p w14:paraId="43DFC3A8" w14:textId="7A61E0F0" w:rsidR="00E0168F" w:rsidRDefault="00E0168F" w:rsidP="0089147C">
      <w:pPr>
        <w:spacing w:after="0"/>
        <w:jc w:val="both"/>
      </w:pPr>
    </w:p>
    <w:p w14:paraId="17FF6062" w14:textId="614727A2" w:rsidR="00E0168F" w:rsidRDefault="00E0168F" w:rsidP="0089147C">
      <w:pPr>
        <w:spacing w:after="0"/>
        <w:jc w:val="both"/>
      </w:pPr>
    </w:p>
    <w:p w14:paraId="01C85A88" w14:textId="7E45BD5D" w:rsidR="004C5CF9" w:rsidRDefault="004C5CF9" w:rsidP="0089147C">
      <w:pPr>
        <w:spacing w:after="0"/>
        <w:jc w:val="both"/>
      </w:pPr>
    </w:p>
    <w:p w14:paraId="55272D72" w14:textId="6C561606" w:rsidR="00963557" w:rsidRDefault="00963557" w:rsidP="0089147C">
      <w:pPr>
        <w:spacing w:after="0"/>
        <w:jc w:val="both"/>
        <w:rPr>
          <w:b/>
          <w:bCs/>
          <w:sz w:val="28"/>
          <w:szCs w:val="28"/>
        </w:rPr>
      </w:pPr>
      <w:r>
        <w:rPr>
          <w:b/>
          <w:bCs/>
          <w:sz w:val="28"/>
          <w:szCs w:val="28"/>
        </w:rPr>
        <w:t xml:space="preserve">EDUCACION  </w:t>
      </w:r>
    </w:p>
    <w:p w14:paraId="3D97C8A9" w14:textId="77777777" w:rsidR="00963557" w:rsidRDefault="00963557" w:rsidP="0089147C">
      <w:pPr>
        <w:spacing w:after="0"/>
        <w:jc w:val="both"/>
      </w:pPr>
    </w:p>
    <w:p w14:paraId="44097927" w14:textId="4F8635EE" w:rsidR="00963557" w:rsidRDefault="00963557" w:rsidP="0089147C">
      <w:pPr>
        <w:spacing w:after="0"/>
        <w:jc w:val="both"/>
      </w:pPr>
      <w:r w:rsidRPr="00F70D4A">
        <w:rPr>
          <w:b/>
          <w:bCs/>
          <w:sz w:val="28"/>
          <w:szCs w:val="28"/>
        </w:rPr>
        <w:t>Artículo 95. Plantas de personal administrativo</w:t>
      </w:r>
      <w:r w:rsidRPr="00F70D4A">
        <w:rPr>
          <w:sz w:val="28"/>
          <w:szCs w:val="28"/>
        </w:rPr>
        <w:t>.</w:t>
      </w:r>
      <w:r>
        <w:t xml:space="preserve"> Las plantas de personal administrativo y de servicios generales asignados a los establecimientos educativos oficiales financiadas con recursos del Sistema General de Participaciones y los que prestan sus servicios en </w:t>
      </w:r>
    </w:p>
    <w:p w14:paraId="67CC6C1D" w14:textId="77777777" w:rsidR="00963557" w:rsidRDefault="00963557" w:rsidP="0089147C">
      <w:pPr>
        <w:spacing w:after="0"/>
        <w:jc w:val="both"/>
      </w:pPr>
    </w:p>
    <w:p w14:paraId="1A945379" w14:textId="5E08DDF8" w:rsidR="00E0168F" w:rsidRPr="004C5CF9" w:rsidRDefault="004C5CF9" w:rsidP="0089147C">
      <w:pPr>
        <w:spacing w:after="0"/>
        <w:jc w:val="both"/>
        <w:rPr>
          <w:b/>
          <w:bCs/>
          <w:sz w:val="28"/>
          <w:szCs w:val="28"/>
        </w:rPr>
      </w:pPr>
      <w:r w:rsidRPr="004C5CF9">
        <w:rPr>
          <w:b/>
          <w:bCs/>
          <w:sz w:val="28"/>
          <w:szCs w:val="28"/>
        </w:rPr>
        <w:t xml:space="preserve">RECOMENDACIÓN </w:t>
      </w:r>
    </w:p>
    <w:p w14:paraId="15385C39" w14:textId="2E36A41D" w:rsidR="004C5CF9" w:rsidRDefault="004C5CF9" w:rsidP="0089147C">
      <w:pPr>
        <w:spacing w:after="0"/>
        <w:jc w:val="both"/>
        <w:rPr>
          <w:sz w:val="28"/>
          <w:szCs w:val="28"/>
        </w:rPr>
      </w:pPr>
    </w:p>
    <w:p w14:paraId="0142C93A" w14:textId="02F9C534" w:rsidR="004C5CF9" w:rsidRDefault="004C5CF9" w:rsidP="0089147C">
      <w:pPr>
        <w:spacing w:after="0"/>
        <w:jc w:val="both"/>
        <w:rPr>
          <w:sz w:val="28"/>
          <w:szCs w:val="28"/>
        </w:rPr>
      </w:pPr>
      <w:r>
        <w:rPr>
          <w:sz w:val="28"/>
          <w:szCs w:val="28"/>
        </w:rPr>
        <w:lastRenderedPageBreak/>
        <w:t xml:space="preserve">En este caso hay entidades territoriales certificadas, que el personal administrativo de planta lo asumen como inversión con recursos del sistema general de participaciones, es necesario   </w:t>
      </w:r>
      <w:r w:rsidR="00963557">
        <w:rPr>
          <w:sz w:val="28"/>
          <w:szCs w:val="28"/>
        </w:rPr>
        <w:t>estipular que</w:t>
      </w:r>
      <w:r>
        <w:rPr>
          <w:sz w:val="28"/>
          <w:szCs w:val="28"/>
        </w:rPr>
        <w:t xml:space="preserve"> el personal de planta administrativo de los establecimientos educativos se financia con recursos propios y constituyen gastos de funcionamiento. Lo anterior debido a que en su mayoría no clasifican este tipo de gastos.</w:t>
      </w:r>
    </w:p>
    <w:p w14:paraId="430F0C25" w14:textId="2211CB7C" w:rsidR="00963557" w:rsidRDefault="00963557" w:rsidP="0089147C">
      <w:pPr>
        <w:spacing w:after="0"/>
        <w:jc w:val="both"/>
        <w:rPr>
          <w:sz w:val="28"/>
          <w:szCs w:val="28"/>
        </w:rPr>
      </w:pPr>
    </w:p>
    <w:p w14:paraId="1FB82BA4" w14:textId="776EF303" w:rsidR="00A235FE" w:rsidRDefault="00A235FE" w:rsidP="0089147C">
      <w:pPr>
        <w:spacing w:after="0"/>
        <w:jc w:val="both"/>
        <w:rPr>
          <w:sz w:val="28"/>
          <w:szCs w:val="28"/>
        </w:rPr>
      </w:pPr>
    </w:p>
    <w:p w14:paraId="406CCA51" w14:textId="4792CADD" w:rsidR="00A235FE" w:rsidRPr="00A235FE" w:rsidRDefault="00A235FE" w:rsidP="0089147C">
      <w:pPr>
        <w:spacing w:after="0"/>
        <w:jc w:val="both"/>
        <w:rPr>
          <w:b/>
          <w:bCs/>
          <w:sz w:val="28"/>
          <w:szCs w:val="28"/>
        </w:rPr>
      </w:pPr>
      <w:r w:rsidRPr="00A235FE">
        <w:rPr>
          <w:b/>
          <w:bCs/>
          <w:sz w:val="28"/>
          <w:szCs w:val="28"/>
        </w:rPr>
        <w:t xml:space="preserve">DESTINACION RECURSOS DE PROPOSITO GENERAL </w:t>
      </w:r>
    </w:p>
    <w:p w14:paraId="766DC262" w14:textId="657D58D9" w:rsidR="00A235FE" w:rsidRDefault="00A235FE" w:rsidP="0089147C">
      <w:pPr>
        <w:spacing w:after="0"/>
        <w:jc w:val="both"/>
        <w:rPr>
          <w:sz w:val="28"/>
          <w:szCs w:val="28"/>
        </w:rPr>
      </w:pPr>
    </w:p>
    <w:p w14:paraId="624E5162" w14:textId="14C67180" w:rsidR="00963557" w:rsidRDefault="00D01F06" w:rsidP="0089147C">
      <w:pPr>
        <w:spacing w:after="0"/>
        <w:jc w:val="both"/>
        <w:rPr>
          <w:sz w:val="28"/>
          <w:szCs w:val="28"/>
        </w:rPr>
      </w:pPr>
      <w:r w:rsidRPr="00A235FE">
        <w:rPr>
          <w:b/>
          <w:bCs/>
          <w:sz w:val="28"/>
          <w:szCs w:val="28"/>
        </w:rPr>
        <w:t>Artículo 123. Destinación de los recursos de la Participación de Propósito General</w:t>
      </w:r>
      <w:r w:rsidRPr="00A235FE">
        <w:rPr>
          <w:sz w:val="28"/>
          <w:szCs w:val="28"/>
        </w:rPr>
        <w:t>. Del total de los recursos del Sistema General de Participaciones Primario de la Participación de Propósito General en su componente general asignado a las entidades territoriales, estas destinarán el 8 % para deporte y recreación, el 6 % para cultura y el 10 % para el FONPET, con el fin de cubrir de manera integral el pasivo pensional de las entidades territoriales</w:t>
      </w:r>
    </w:p>
    <w:p w14:paraId="1BFCE7DC" w14:textId="5057AAC7" w:rsidR="00A235FE" w:rsidRDefault="00A235FE" w:rsidP="0089147C">
      <w:pPr>
        <w:spacing w:after="0"/>
        <w:jc w:val="both"/>
        <w:rPr>
          <w:sz w:val="28"/>
          <w:szCs w:val="28"/>
        </w:rPr>
      </w:pPr>
    </w:p>
    <w:p w14:paraId="4E3F758D" w14:textId="7C35C7FE" w:rsidR="00A235FE" w:rsidRDefault="00A235FE" w:rsidP="0089147C">
      <w:pPr>
        <w:spacing w:after="0"/>
        <w:jc w:val="both"/>
      </w:pPr>
      <w:r>
        <w:t>Los municipios o distritos de menores categorías y población podrán destinar libremente, para inversión u otros gastos inherentes al funcionamiento de la administración municipal, hasta el 100 % de los recursos que perciban una vez descontados los recursos de los que trata el inciso primero de este artículo.</w:t>
      </w:r>
    </w:p>
    <w:p w14:paraId="3646654B" w14:textId="45A8B833" w:rsidR="00A235FE" w:rsidRDefault="00A235FE" w:rsidP="0089147C">
      <w:pPr>
        <w:spacing w:after="0"/>
        <w:jc w:val="both"/>
      </w:pPr>
    </w:p>
    <w:p w14:paraId="74AF6114" w14:textId="7CFB3DA7" w:rsidR="00A235FE" w:rsidRPr="00A235FE" w:rsidRDefault="00A235FE" w:rsidP="0089147C">
      <w:pPr>
        <w:spacing w:after="0"/>
        <w:jc w:val="both"/>
        <w:rPr>
          <w:b/>
          <w:bCs/>
        </w:rPr>
      </w:pPr>
      <w:r w:rsidRPr="00A235FE">
        <w:rPr>
          <w:b/>
          <w:bCs/>
        </w:rPr>
        <w:t>RECOMENDACIÓN.</w:t>
      </w:r>
    </w:p>
    <w:p w14:paraId="0AC27875" w14:textId="6193CA3D" w:rsidR="00A235FE" w:rsidRDefault="00A235FE" w:rsidP="0089147C">
      <w:pPr>
        <w:spacing w:after="0"/>
        <w:jc w:val="both"/>
      </w:pPr>
    </w:p>
    <w:p w14:paraId="7DC266AA" w14:textId="0E186DD7" w:rsidR="00A235FE" w:rsidRDefault="00A235FE" w:rsidP="0089147C">
      <w:pPr>
        <w:spacing w:after="0"/>
        <w:jc w:val="both"/>
      </w:pPr>
      <w:r>
        <w:t>En relación con este inciso es necesario como lo recomiendo anteriormente clasificar los municipios en un 6to grupo donde se ubiquen aquellos municipios que no tienen capacidad de recaudo, como ABRIAQUI Y OLAYA en Antioquia, estos municipios caso Abriaquí recauda de ingreso propios tan solo 700 millones de pesos, en este caso, si aplica el inciso anterior del articulo 123 de este proyecto de ley.  En el departamento de Antioquia hay 18 municipios en esta situación. No tienen capacidad fiscal.</w:t>
      </w:r>
    </w:p>
    <w:p w14:paraId="11684F55" w14:textId="69B81C76" w:rsidR="00A235FE" w:rsidRDefault="00A235FE" w:rsidP="0089147C">
      <w:pPr>
        <w:spacing w:after="0"/>
        <w:jc w:val="both"/>
      </w:pPr>
    </w:p>
    <w:p w14:paraId="5728B7A1" w14:textId="28E0BD7A" w:rsidR="00A235FE" w:rsidRDefault="00A235FE" w:rsidP="0089147C">
      <w:pPr>
        <w:spacing w:after="0"/>
        <w:jc w:val="both"/>
      </w:pPr>
    </w:p>
    <w:p w14:paraId="50D1B67A" w14:textId="18525943" w:rsidR="00B2623B" w:rsidRDefault="00B2623B" w:rsidP="0089147C">
      <w:pPr>
        <w:spacing w:after="0"/>
        <w:jc w:val="both"/>
      </w:pPr>
    </w:p>
    <w:p w14:paraId="2A372B3E" w14:textId="6998FB17" w:rsidR="00B2623B" w:rsidRPr="00B2623B" w:rsidRDefault="00B2623B" w:rsidP="0089147C">
      <w:pPr>
        <w:spacing w:after="0"/>
        <w:jc w:val="both"/>
        <w:rPr>
          <w:b/>
          <w:bCs/>
        </w:rPr>
      </w:pPr>
      <w:r w:rsidRPr="00B2623B">
        <w:rPr>
          <w:b/>
          <w:bCs/>
        </w:rPr>
        <w:t>ARTICULO 123</w:t>
      </w:r>
    </w:p>
    <w:p w14:paraId="6DD922F9" w14:textId="2CE583D0" w:rsidR="00A235FE" w:rsidRDefault="00B2623B" w:rsidP="0089147C">
      <w:pPr>
        <w:spacing w:after="0"/>
        <w:jc w:val="both"/>
      </w:pPr>
      <w:r w:rsidRPr="00F70D4A">
        <w:rPr>
          <w:b/>
          <w:bCs/>
          <w:sz w:val="28"/>
          <w:szCs w:val="28"/>
        </w:rPr>
        <w:t>Parágrafo 5. Para los efectos de la Ley 2261 de 2025</w:t>
      </w:r>
      <w:r>
        <w:t>, para el pago de los honorarios y la seguridad social de los concejales, la administración municipal podrá utilizar recursos del propósito general del Sistema General de Participaciones, realizando los traslados presupuestales correspondientes.</w:t>
      </w:r>
    </w:p>
    <w:p w14:paraId="7BFE8FF6" w14:textId="6FE5C28E" w:rsidR="00B2623B" w:rsidRDefault="00B2623B" w:rsidP="0089147C">
      <w:pPr>
        <w:spacing w:after="0"/>
        <w:jc w:val="both"/>
      </w:pPr>
    </w:p>
    <w:p w14:paraId="5C65BAE5" w14:textId="7442BCD2" w:rsidR="00B2623B" w:rsidRPr="00B2623B" w:rsidRDefault="00B2623B" w:rsidP="0089147C">
      <w:pPr>
        <w:spacing w:after="0"/>
        <w:jc w:val="both"/>
        <w:rPr>
          <w:b/>
          <w:bCs/>
        </w:rPr>
      </w:pPr>
      <w:r w:rsidRPr="00B2623B">
        <w:rPr>
          <w:b/>
          <w:bCs/>
        </w:rPr>
        <w:t xml:space="preserve">RECOMENDACIÓN </w:t>
      </w:r>
    </w:p>
    <w:p w14:paraId="3F52B31C" w14:textId="62AE0586" w:rsidR="00B2623B" w:rsidRDefault="00B2623B" w:rsidP="0089147C">
      <w:pPr>
        <w:spacing w:after="0"/>
        <w:jc w:val="both"/>
      </w:pPr>
    </w:p>
    <w:p w14:paraId="4916C30A" w14:textId="061120C9" w:rsidR="00B2623B" w:rsidRDefault="00B2623B" w:rsidP="0089147C">
      <w:pPr>
        <w:spacing w:after="0"/>
        <w:jc w:val="both"/>
      </w:pPr>
      <w:r>
        <w:t>Respecto a este parágrafo, es necesario aclarar que se puede destinar recursos para honorarios y seguridad social de concejales de los recursos del SGP de propósito general de libre destinación y no de otros.</w:t>
      </w:r>
    </w:p>
    <w:p w14:paraId="5A2379FD" w14:textId="1E0BB6E1" w:rsidR="00B54E64" w:rsidRDefault="00B54E64" w:rsidP="0089147C">
      <w:pPr>
        <w:spacing w:after="0"/>
        <w:jc w:val="both"/>
      </w:pPr>
    </w:p>
    <w:p w14:paraId="427392A8" w14:textId="66CE045B" w:rsidR="00B54E64" w:rsidRDefault="00B54E64" w:rsidP="0089147C">
      <w:pPr>
        <w:spacing w:after="0"/>
        <w:jc w:val="both"/>
      </w:pPr>
    </w:p>
    <w:p w14:paraId="088A0249" w14:textId="6EDADA3C" w:rsidR="00B54E64" w:rsidRDefault="00B54E64" w:rsidP="0089147C">
      <w:pPr>
        <w:spacing w:after="0"/>
        <w:jc w:val="both"/>
      </w:pPr>
      <w:r w:rsidRPr="00F70D4A">
        <w:rPr>
          <w:b/>
          <w:bCs/>
          <w:sz w:val="24"/>
          <w:szCs w:val="24"/>
        </w:rPr>
        <w:t>Artículo 160. Garantías de créditos anteriores</w:t>
      </w:r>
      <w:r>
        <w:t>. Los departamentos, distritos y municipios que al 31 de diciembre de 2001 hubiesen suscrito Acuerdos de Reestructuración de Pasivos o Programas de Saneamiento Fiscal y Financiero en el marco de las Leyes 550 de 1999 y 617 de 2000, deberán garantizar la asignación de los recursos del Sistema General de Participaciones comprometidos para el pago del servicio de la deuda y el saneamiento de pasivos, mientras dichos Acuerdos o Programas se encuentren vigentes.</w:t>
      </w:r>
    </w:p>
    <w:p w14:paraId="5CF315C6" w14:textId="74972F02" w:rsidR="00B54E64" w:rsidRDefault="00B54E64" w:rsidP="0089147C">
      <w:pPr>
        <w:spacing w:after="0"/>
        <w:jc w:val="both"/>
      </w:pPr>
    </w:p>
    <w:p w14:paraId="66F35703" w14:textId="00385BB8" w:rsidR="00B54E64" w:rsidRPr="00B54E64" w:rsidRDefault="00B54E64" w:rsidP="0089147C">
      <w:pPr>
        <w:spacing w:after="0"/>
        <w:jc w:val="both"/>
        <w:rPr>
          <w:b/>
          <w:bCs/>
        </w:rPr>
      </w:pPr>
      <w:r w:rsidRPr="00B54E64">
        <w:rPr>
          <w:b/>
          <w:bCs/>
        </w:rPr>
        <w:t xml:space="preserve">RECOMENDACIÓN </w:t>
      </w:r>
    </w:p>
    <w:p w14:paraId="0D234091" w14:textId="1C70C04A" w:rsidR="00B54E64" w:rsidRDefault="00B54E64" w:rsidP="0089147C">
      <w:pPr>
        <w:spacing w:after="0"/>
        <w:jc w:val="both"/>
      </w:pPr>
    </w:p>
    <w:p w14:paraId="2C8D8EEC" w14:textId="2BC3A78D" w:rsidR="00B54E64" w:rsidRDefault="00B54E64" w:rsidP="0089147C">
      <w:pPr>
        <w:spacing w:after="0"/>
        <w:jc w:val="both"/>
      </w:pPr>
      <w:r>
        <w:t>En relación con este artículo, es necesario que la fecha de corte sea el 31 de diciembre de 2020, en tanto a   la vigencia 2001, las entidades territoriales ya no tienen compromisos ni deudas pendientes.</w:t>
      </w:r>
    </w:p>
    <w:p w14:paraId="0BFF85FF" w14:textId="64C43CD5" w:rsidR="00B54E64" w:rsidRDefault="00B54E64" w:rsidP="0089147C">
      <w:pPr>
        <w:spacing w:after="0"/>
        <w:jc w:val="both"/>
      </w:pPr>
    </w:p>
    <w:p w14:paraId="575EB63B" w14:textId="79DD47ED" w:rsidR="00B54E64" w:rsidRDefault="00756A58" w:rsidP="0089147C">
      <w:pPr>
        <w:spacing w:after="0"/>
        <w:jc w:val="both"/>
      </w:pPr>
      <w:r>
        <w:t>Así</w:t>
      </w:r>
      <w:r w:rsidR="00B54E64">
        <w:t xml:space="preserve"> mismo   no </w:t>
      </w:r>
      <w:r>
        <w:t>hay entidades</w:t>
      </w:r>
      <w:r w:rsidR="00B54E64">
        <w:t xml:space="preserve"> </w:t>
      </w:r>
      <w:r>
        <w:t>territoriales</w:t>
      </w:r>
      <w:r w:rsidR="00B54E64">
        <w:t xml:space="preserve">    con garantías ni deudas a esa fecha de corte 2001, solo </w:t>
      </w:r>
      <w:r>
        <w:t>hay entidades en</w:t>
      </w:r>
      <w:r w:rsidR="00B54E64">
        <w:t xml:space="preserve"> </w:t>
      </w:r>
      <w:r>
        <w:t>reestructuración</w:t>
      </w:r>
      <w:r w:rsidR="00B54E64">
        <w:t xml:space="preserve"> de pasivos a partir de </w:t>
      </w:r>
      <w:r>
        <w:t>2021   y en programas de saneamiento fiscal de 617 a parir de 2022.</w:t>
      </w:r>
    </w:p>
    <w:p w14:paraId="245FB8A9" w14:textId="073BE132" w:rsidR="00756A58" w:rsidRDefault="00756A58" w:rsidP="0089147C">
      <w:pPr>
        <w:spacing w:after="0"/>
        <w:jc w:val="both"/>
      </w:pPr>
    </w:p>
    <w:p w14:paraId="1F3AFEAD" w14:textId="56D9497F" w:rsidR="00756A58" w:rsidRDefault="00756A58" w:rsidP="0089147C">
      <w:pPr>
        <w:spacing w:after="0"/>
        <w:jc w:val="both"/>
      </w:pPr>
      <w:r w:rsidRPr="00F70D4A">
        <w:rPr>
          <w:b/>
          <w:bCs/>
          <w:sz w:val="24"/>
          <w:szCs w:val="24"/>
        </w:rPr>
        <w:t>Artículo 161. Diferenciación de entidades beneficiaras del Sistema General de Participaciones con</w:t>
      </w:r>
      <w:r w:rsidRPr="00756A58">
        <w:rPr>
          <w:b/>
          <w:bCs/>
        </w:rPr>
        <w:t xml:space="preserve"> Acuerdos de Reestructuración de Pasivos o Programas de Saneamiento Fiscal y Financiero</w:t>
      </w:r>
      <w:r>
        <w:t>. Para efectos del cálculo de los indicadores para la distribución de los recursos del Sistema General de Participaciones, relacionados con coberturas y eficiencia, se entenderá que estas entidades territoriales cumplen, como mínimo, con el promedio nacional del respectivo indicador, siempre y cuando haya concepto favorable del Ministerio de Hacienda y Crédito Público sobre el cumplimiento del respectivo Acuerdo de Reestructuración de Pasivos Programa de Saneamiento Fiscal y Financiero.</w:t>
      </w:r>
    </w:p>
    <w:p w14:paraId="72D8B770" w14:textId="7F023341" w:rsidR="00756A58" w:rsidRDefault="00756A58" w:rsidP="0089147C">
      <w:pPr>
        <w:spacing w:after="0"/>
        <w:jc w:val="both"/>
      </w:pPr>
    </w:p>
    <w:p w14:paraId="1275304A" w14:textId="08A362D6" w:rsidR="00756A58" w:rsidRPr="00756A58" w:rsidRDefault="00756A58" w:rsidP="0089147C">
      <w:pPr>
        <w:spacing w:after="0"/>
        <w:jc w:val="both"/>
        <w:rPr>
          <w:b/>
          <w:bCs/>
        </w:rPr>
      </w:pPr>
      <w:r w:rsidRPr="00756A58">
        <w:rPr>
          <w:b/>
          <w:bCs/>
        </w:rPr>
        <w:t xml:space="preserve">RECOMENDACIÓN </w:t>
      </w:r>
    </w:p>
    <w:p w14:paraId="7F1350D4" w14:textId="2310D1D9" w:rsidR="00756A58" w:rsidRDefault="00756A58" w:rsidP="0089147C">
      <w:pPr>
        <w:spacing w:after="0"/>
        <w:jc w:val="both"/>
      </w:pPr>
    </w:p>
    <w:p w14:paraId="574F3CFC" w14:textId="4A097DAF" w:rsidR="00756A58" w:rsidRDefault="00756A58" w:rsidP="0089147C">
      <w:pPr>
        <w:spacing w:after="0"/>
        <w:jc w:val="both"/>
      </w:pPr>
      <w:r>
        <w:t xml:space="preserve">En relación con las entidades territoriales en programas de saneamiento fiscal y financiero, son las oficinas de planeación departamental de acuerdo al Decreto 4515 de 2007, las que  direccionan los programas de saneamiento fiscal  y hacen el respectivo seguimiento, es decir son estos oficinas las que   estructuran los programas de saneamiento fiscal y en relación con  acuerdos de restructuración de pasivos , se hace necesario que sea el ministerio de hacienda con las oficinas de planeación departamentales </w:t>
      </w:r>
    </w:p>
    <w:p w14:paraId="692778E4" w14:textId="2A55A642" w:rsidR="00756A58" w:rsidRDefault="00756A58" w:rsidP="0089147C">
      <w:pPr>
        <w:spacing w:after="0"/>
        <w:jc w:val="both"/>
      </w:pPr>
    </w:p>
    <w:p w14:paraId="32D80D3E" w14:textId="2580C024" w:rsidR="00756A58" w:rsidRDefault="00756A58" w:rsidP="0089147C">
      <w:pPr>
        <w:spacing w:after="0"/>
        <w:jc w:val="both"/>
      </w:pPr>
    </w:p>
    <w:p w14:paraId="5757FCE5" w14:textId="46C3CA86" w:rsidR="00756A58" w:rsidRDefault="00756A58" w:rsidP="0089147C">
      <w:pPr>
        <w:spacing w:after="0"/>
        <w:jc w:val="both"/>
      </w:pPr>
      <w:r w:rsidRPr="00F70D4A">
        <w:rPr>
          <w:b/>
          <w:bCs/>
          <w:sz w:val="28"/>
          <w:szCs w:val="28"/>
        </w:rPr>
        <w:t>Artículo 162. Evaluación de gestión de los recursos del Sistema General de Participaciones de nivel departamental.</w:t>
      </w:r>
      <w:r>
        <w:t xml:space="preserve"> Las secretarías de planeación departamental deberán elaborar un informe anual de evaluación de la gestión, la eficiencia y los planes para el </w:t>
      </w:r>
      <w:r>
        <w:lastRenderedPageBreak/>
        <w:t>cierre de brechas, con indicadores de resultado y de impacto de la actividad local para su presentación a la asamblea departamental, cuya copia se remitirá al Departamento Nacional de Planeación y deberá ser informado a la comunidad por medios de comunicación masiva. Las administraciones departamentales deberán rendir cuentas a la ciudadanía sobre este informe anual, con el objetivo de permitir a la sociedad civil a través de las Redes Locales formular observaciones que contribuyan a la consecución del cierre de brechas</w:t>
      </w:r>
    </w:p>
    <w:p w14:paraId="603D45F4" w14:textId="29B1823A" w:rsidR="00756A58" w:rsidRDefault="00756A58" w:rsidP="0089147C">
      <w:pPr>
        <w:spacing w:after="0"/>
        <w:jc w:val="both"/>
      </w:pPr>
    </w:p>
    <w:p w14:paraId="19DDA3B8" w14:textId="7D03582A" w:rsidR="00756A58" w:rsidRPr="00506AE9" w:rsidRDefault="00756A58" w:rsidP="0089147C">
      <w:pPr>
        <w:spacing w:after="0"/>
        <w:jc w:val="both"/>
        <w:rPr>
          <w:b/>
          <w:bCs/>
        </w:rPr>
      </w:pPr>
      <w:r w:rsidRPr="00506AE9">
        <w:rPr>
          <w:b/>
          <w:bCs/>
        </w:rPr>
        <w:t xml:space="preserve">RECOMENDACIÓN </w:t>
      </w:r>
    </w:p>
    <w:p w14:paraId="045A4EC7" w14:textId="178CE42A" w:rsidR="00756A58" w:rsidRDefault="00756A58" w:rsidP="0089147C">
      <w:pPr>
        <w:spacing w:after="0"/>
        <w:jc w:val="both"/>
      </w:pPr>
    </w:p>
    <w:p w14:paraId="1319D7C2" w14:textId="151A932E" w:rsidR="00756A58" w:rsidRDefault="00756A58" w:rsidP="0089147C">
      <w:pPr>
        <w:spacing w:after="0"/>
        <w:jc w:val="both"/>
      </w:pPr>
      <w:r>
        <w:t xml:space="preserve">Se recomienda, que al hacer esta evaluación y se detecte </w:t>
      </w:r>
      <w:r w:rsidR="00506AE9">
        <w:t>alguna presunta</w:t>
      </w:r>
      <w:r>
        <w:t xml:space="preserve"> </w:t>
      </w:r>
      <w:r w:rsidR="00506AE9">
        <w:t>irregularidad,</w:t>
      </w:r>
      <w:r>
        <w:t xml:space="preserve"> las oficinas de planeación </w:t>
      </w:r>
      <w:r w:rsidR="00506AE9">
        <w:t>departamental,</w:t>
      </w:r>
      <w:r>
        <w:t xml:space="preserve"> enviara el informe a la </w:t>
      </w:r>
      <w:r w:rsidR="00506AE9">
        <w:t>procuraduría y</w:t>
      </w:r>
      <w:r>
        <w:t xml:space="preserve"> contraloría nacional </w:t>
      </w:r>
      <w:r w:rsidR="00506AE9">
        <w:t>para sus</w:t>
      </w:r>
      <w:r>
        <w:t xml:space="preserve"> </w:t>
      </w:r>
      <w:r w:rsidR="00506AE9">
        <w:t>competencias,</w:t>
      </w:r>
      <w:r>
        <w:t xml:space="preserve"> indicando las presuntas irregularidades, de no hacerlo serán falta gravísima para estos funcionarios de planeación.</w:t>
      </w:r>
    </w:p>
    <w:p w14:paraId="3F8B5E68" w14:textId="60B1A2CE" w:rsidR="00756A58" w:rsidRDefault="00756A58" w:rsidP="0089147C">
      <w:pPr>
        <w:spacing w:after="0"/>
        <w:jc w:val="both"/>
      </w:pPr>
    </w:p>
    <w:p w14:paraId="19BFAFAD" w14:textId="2192DDF5" w:rsidR="00756A58" w:rsidRDefault="00756A58" w:rsidP="0089147C">
      <w:pPr>
        <w:spacing w:after="0"/>
        <w:jc w:val="both"/>
      </w:pPr>
      <w:r>
        <w:t>El control, seguimiento y verificación del uso de los recursos del Sistema General de Participaciones es responsabilidad de la Contraloría General de la República.</w:t>
      </w:r>
    </w:p>
    <w:p w14:paraId="1A59C145" w14:textId="00582F90" w:rsidR="00756A58" w:rsidRDefault="00756A58" w:rsidP="0089147C">
      <w:pPr>
        <w:spacing w:after="0"/>
        <w:jc w:val="both"/>
      </w:pPr>
    </w:p>
    <w:p w14:paraId="52256354" w14:textId="38096D18" w:rsidR="00756A58" w:rsidRPr="00506AE9" w:rsidRDefault="00756A58" w:rsidP="0089147C">
      <w:pPr>
        <w:spacing w:after="0"/>
        <w:jc w:val="both"/>
        <w:rPr>
          <w:b/>
          <w:bCs/>
        </w:rPr>
      </w:pPr>
      <w:r w:rsidRPr="00506AE9">
        <w:rPr>
          <w:b/>
          <w:bCs/>
        </w:rPr>
        <w:t>RECOMENDACIÓN</w:t>
      </w:r>
    </w:p>
    <w:p w14:paraId="79C1B87B" w14:textId="5CAB08A2" w:rsidR="00756A58" w:rsidRDefault="00756A58" w:rsidP="0089147C">
      <w:pPr>
        <w:spacing w:after="0"/>
        <w:jc w:val="both"/>
      </w:pPr>
    </w:p>
    <w:p w14:paraId="287723AB" w14:textId="7E4915C8" w:rsidR="00756A58" w:rsidRDefault="007E66D2" w:rsidP="0089147C">
      <w:pPr>
        <w:spacing w:after="0"/>
        <w:jc w:val="both"/>
      </w:pPr>
      <w:r>
        <w:t>En relación con este inciso se hace necesario como entidad más cercana al municipio, hacer el seguimiento conjuntamente entre planeación departamental y  la contraloría General de la república.</w:t>
      </w:r>
    </w:p>
    <w:p w14:paraId="54D59583" w14:textId="20D5A62C" w:rsidR="007E66D2" w:rsidRDefault="007E66D2" w:rsidP="0089147C">
      <w:pPr>
        <w:spacing w:after="0"/>
        <w:jc w:val="both"/>
      </w:pPr>
    </w:p>
    <w:p w14:paraId="3F54A8D2" w14:textId="2DDD5B07" w:rsidR="007E66D2" w:rsidRDefault="007E66D2" w:rsidP="0089147C">
      <w:pPr>
        <w:spacing w:after="0"/>
        <w:jc w:val="both"/>
      </w:pPr>
    </w:p>
    <w:p w14:paraId="1FF9F41C" w14:textId="2272B49C" w:rsidR="007E66D2" w:rsidRDefault="007E66D2" w:rsidP="0089147C">
      <w:pPr>
        <w:spacing w:after="0"/>
        <w:jc w:val="both"/>
      </w:pPr>
      <w:r w:rsidRPr="00F70D4A">
        <w:rPr>
          <w:b/>
          <w:bCs/>
          <w:sz w:val="24"/>
          <w:szCs w:val="24"/>
        </w:rPr>
        <w:t>Artículo 168. Naturaleza y alcance los incentivos en el marco del Sistema General de Participaciones.</w:t>
      </w:r>
      <w:r>
        <w:t xml:space="preserve"> A través del componente de incentivos del propósito general y por el cumplimiento de metas establecidas en los instrumentos de planificación y ordenamiento territorial, así como, de los criterios de distribución de esta ley se podrán otorga incentivos en recursos para los municipios y distritos realicen:</w:t>
      </w:r>
    </w:p>
    <w:p w14:paraId="258780D7" w14:textId="5A668C79" w:rsidR="007E66D2" w:rsidRDefault="007E66D2" w:rsidP="0089147C">
      <w:pPr>
        <w:spacing w:after="0"/>
        <w:jc w:val="both"/>
      </w:pPr>
    </w:p>
    <w:p w14:paraId="2B27EC07" w14:textId="07BC6252" w:rsidR="007E66D2" w:rsidRDefault="007E66D2" w:rsidP="007E66D2">
      <w:pPr>
        <w:pStyle w:val="Prrafodelista"/>
        <w:numPr>
          <w:ilvl w:val="0"/>
          <w:numId w:val="2"/>
        </w:numPr>
        <w:spacing w:after="0"/>
        <w:jc w:val="both"/>
      </w:pPr>
      <w:r>
        <w:t>Esfuerzos de generación propia de recursos.</w:t>
      </w:r>
    </w:p>
    <w:p w14:paraId="52A464D0" w14:textId="7020068E" w:rsidR="007E66D2" w:rsidRDefault="007E66D2" w:rsidP="007E66D2">
      <w:pPr>
        <w:spacing w:after="0"/>
        <w:jc w:val="both"/>
      </w:pPr>
    </w:p>
    <w:p w14:paraId="17A8563F" w14:textId="30016EA7" w:rsidR="007E66D2" w:rsidRDefault="007E66D2" w:rsidP="007E66D2">
      <w:pPr>
        <w:spacing w:after="0"/>
        <w:jc w:val="both"/>
      </w:pPr>
    </w:p>
    <w:p w14:paraId="41FEC63F" w14:textId="77C33F8E" w:rsidR="007E66D2" w:rsidRPr="00506AE9" w:rsidRDefault="007E66D2" w:rsidP="007E66D2">
      <w:pPr>
        <w:spacing w:after="0"/>
        <w:jc w:val="both"/>
        <w:rPr>
          <w:b/>
          <w:bCs/>
        </w:rPr>
      </w:pPr>
      <w:r w:rsidRPr="00506AE9">
        <w:rPr>
          <w:b/>
          <w:bCs/>
        </w:rPr>
        <w:t>RECOMENDACIÓN</w:t>
      </w:r>
    </w:p>
    <w:p w14:paraId="721E372D" w14:textId="186A2CF7" w:rsidR="007E66D2" w:rsidRDefault="007E66D2" w:rsidP="007E66D2">
      <w:pPr>
        <w:spacing w:after="0"/>
        <w:jc w:val="both"/>
      </w:pPr>
    </w:p>
    <w:p w14:paraId="3C4BB54E" w14:textId="1ED7BAB2" w:rsidR="007E66D2" w:rsidRDefault="007E66D2" w:rsidP="007E66D2">
      <w:pPr>
        <w:spacing w:after="0"/>
        <w:jc w:val="both"/>
      </w:pPr>
      <w:r>
        <w:t xml:space="preserve">En relación con este </w:t>
      </w:r>
      <w:proofErr w:type="spellStart"/>
      <w:r>
        <w:t>item</w:t>
      </w:r>
      <w:proofErr w:type="spellEnd"/>
      <w:r>
        <w:t xml:space="preserve">, se hace necesario complementar los incentivos en la generación de recursos propios, pero también que esta generación   contribuya a mayores resultados en la </w:t>
      </w:r>
      <w:r w:rsidRPr="007E66D2">
        <w:rPr>
          <w:b/>
          <w:bCs/>
          <w:u w:val="single"/>
        </w:rPr>
        <w:t>inversión autónoma</w:t>
      </w:r>
      <w:r>
        <w:t xml:space="preserve">, es decir se compara la vigencia anterior   con el año siguiente en incrementar </w:t>
      </w:r>
      <w:r w:rsidRPr="007E66D2">
        <w:rPr>
          <w:b/>
          <w:bCs/>
          <w:u w:val="single"/>
        </w:rPr>
        <w:t>la inversión con recursos propios de libre destinación</w:t>
      </w:r>
      <w:r>
        <w:t xml:space="preserve">. Y esto traería mayores incentivos en la asignación de recursos del </w:t>
      </w:r>
      <w:r w:rsidR="00F70D4A">
        <w:t>SGP</w:t>
      </w:r>
      <w:r>
        <w:t xml:space="preserve">. Es </w:t>
      </w:r>
      <w:r w:rsidR="00F70D4A">
        <w:t>decir,</w:t>
      </w:r>
      <w:r>
        <w:t xml:space="preserve"> se premia mayor inversión con recursos propios, no solo la generación.</w:t>
      </w:r>
    </w:p>
    <w:p w14:paraId="31D5FD3E" w14:textId="79610CFC" w:rsidR="00F70D4A" w:rsidRDefault="00F70D4A" w:rsidP="007E66D2">
      <w:pPr>
        <w:spacing w:after="0"/>
        <w:jc w:val="both"/>
      </w:pPr>
    </w:p>
    <w:p w14:paraId="1B3C1B1B" w14:textId="4BF3B992" w:rsidR="00F70D4A" w:rsidRDefault="00F70D4A" w:rsidP="007E66D2">
      <w:pPr>
        <w:spacing w:after="0"/>
        <w:jc w:val="both"/>
      </w:pPr>
      <w:r>
        <w:t xml:space="preserve">Muchas gracias </w:t>
      </w:r>
    </w:p>
    <w:p w14:paraId="6022F6EB" w14:textId="38679041" w:rsidR="00F70D4A" w:rsidRDefault="00F70D4A" w:rsidP="007E66D2">
      <w:pPr>
        <w:spacing w:after="0"/>
        <w:jc w:val="both"/>
      </w:pPr>
    </w:p>
    <w:p w14:paraId="7815E341" w14:textId="576B049E" w:rsidR="00F70D4A" w:rsidRDefault="00F70D4A" w:rsidP="007E66D2">
      <w:pPr>
        <w:spacing w:after="0"/>
        <w:jc w:val="both"/>
      </w:pPr>
      <w:r>
        <w:lastRenderedPageBreak/>
        <w:t>Cordialmente,</w:t>
      </w:r>
    </w:p>
    <w:p w14:paraId="3F9D032E" w14:textId="2D495B77" w:rsidR="00F70D4A" w:rsidRDefault="00F70D4A" w:rsidP="007E66D2">
      <w:pPr>
        <w:spacing w:after="0"/>
        <w:jc w:val="both"/>
      </w:pPr>
      <w:r>
        <w:t>GABRIEL DE JESUS CANO PALACIO</w:t>
      </w:r>
    </w:p>
    <w:p w14:paraId="7246B0CE" w14:textId="1CF9C11B" w:rsidR="00F70D4A" w:rsidRDefault="00F70D4A" w:rsidP="007E66D2">
      <w:pPr>
        <w:spacing w:after="0"/>
        <w:jc w:val="both"/>
      </w:pPr>
    </w:p>
    <w:p w14:paraId="3471DC6F" w14:textId="09DBB2A4" w:rsidR="00F70D4A" w:rsidRDefault="00F70D4A" w:rsidP="007E66D2">
      <w:pPr>
        <w:spacing w:after="0"/>
        <w:jc w:val="both"/>
      </w:pPr>
      <w:r>
        <w:t>Contacto 3104920393</w:t>
      </w:r>
    </w:p>
    <w:p w14:paraId="4C60F207" w14:textId="77777777" w:rsidR="00F70D4A" w:rsidRDefault="00F70D4A" w:rsidP="007E66D2">
      <w:pPr>
        <w:spacing w:after="0"/>
        <w:jc w:val="both"/>
      </w:pPr>
    </w:p>
    <w:p w14:paraId="7B51D853" w14:textId="74616B48" w:rsidR="00F70D4A" w:rsidRDefault="00F70D4A" w:rsidP="007E66D2">
      <w:pPr>
        <w:spacing w:after="0"/>
        <w:jc w:val="both"/>
      </w:pPr>
    </w:p>
    <w:p w14:paraId="585D8ED5" w14:textId="77777777" w:rsidR="00F70D4A" w:rsidRDefault="00F70D4A" w:rsidP="007E66D2">
      <w:pPr>
        <w:spacing w:after="0"/>
        <w:jc w:val="both"/>
      </w:pPr>
    </w:p>
    <w:p w14:paraId="6329CD07" w14:textId="55AB7675" w:rsidR="007E66D2" w:rsidRDefault="007E66D2" w:rsidP="007E66D2">
      <w:pPr>
        <w:spacing w:after="0"/>
        <w:jc w:val="both"/>
      </w:pPr>
    </w:p>
    <w:p w14:paraId="2DEC5C71" w14:textId="77777777" w:rsidR="007E66D2" w:rsidRDefault="007E66D2" w:rsidP="007E66D2">
      <w:pPr>
        <w:spacing w:after="0"/>
        <w:jc w:val="both"/>
      </w:pPr>
    </w:p>
    <w:p w14:paraId="7EA5102B" w14:textId="1D6A3AC8" w:rsidR="007E66D2" w:rsidRDefault="007E66D2" w:rsidP="007E66D2">
      <w:pPr>
        <w:spacing w:after="0"/>
        <w:jc w:val="both"/>
      </w:pPr>
    </w:p>
    <w:p w14:paraId="0F5DD98F" w14:textId="77777777" w:rsidR="007E66D2" w:rsidRDefault="007E66D2" w:rsidP="007E66D2">
      <w:pPr>
        <w:spacing w:after="0"/>
        <w:jc w:val="both"/>
      </w:pPr>
    </w:p>
    <w:p w14:paraId="3B98D3B6" w14:textId="70FEC7ED" w:rsidR="007E66D2" w:rsidRDefault="007E66D2" w:rsidP="007E66D2">
      <w:pPr>
        <w:spacing w:after="0"/>
        <w:jc w:val="both"/>
      </w:pPr>
    </w:p>
    <w:p w14:paraId="7948D4FE" w14:textId="77777777" w:rsidR="007E66D2" w:rsidRDefault="007E66D2" w:rsidP="007E66D2">
      <w:pPr>
        <w:spacing w:after="0"/>
        <w:jc w:val="both"/>
      </w:pPr>
    </w:p>
    <w:p w14:paraId="45364088" w14:textId="4D568CEE" w:rsidR="007E66D2" w:rsidRDefault="007E66D2" w:rsidP="0089147C">
      <w:pPr>
        <w:spacing w:after="0"/>
        <w:jc w:val="both"/>
      </w:pPr>
    </w:p>
    <w:p w14:paraId="0C69530B" w14:textId="3FA37289" w:rsidR="007E66D2" w:rsidRDefault="007E66D2" w:rsidP="0089147C">
      <w:pPr>
        <w:spacing w:after="0"/>
        <w:jc w:val="both"/>
      </w:pPr>
    </w:p>
    <w:p w14:paraId="7C6DCBAE" w14:textId="77777777" w:rsidR="007E66D2" w:rsidRDefault="007E66D2" w:rsidP="0089147C">
      <w:pPr>
        <w:spacing w:after="0"/>
        <w:jc w:val="both"/>
      </w:pPr>
    </w:p>
    <w:p w14:paraId="280810D3" w14:textId="587A372F" w:rsidR="007E66D2" w:rsidRDefault="007E66D2" w:rsidP="0089147C">
      <w:pPr>
        <w:spacing w:after="0"/>
        <w:jc w:val="both"/>
      </w:pPr>
    </w:p>
    <w:p w14:paraId="63A3D951" w14:textId="77777777" w:rsidR="007E66D2" w:rsidRDefault="007E66D2" w:rsidP="0089147C">
      <w:pPr>
        <w:spacing w:after="0"/>
        <w:jc w:val="both"/>
      </w:pPr>
    </w:p>
    <w:p w14:paraId="4366B865" w14:textId="77777777" w:rsidR="00756A58" w:rsidRDefault="00756A58" w:rsidP="0089147C">
      <w:pPr>
        <w:spacing w:after="0"/>
        <w:jc w:val="both"/>
      </w:pPr>
    </w:p>
    <w:p w14:paraId="0A0A8F3D" w14:textId="5225DDAB" w:rsidR="00756A58" w:rsidRDefault="00756A58" w:rsidP="0089147C">
      <w:pPr>
        <w:spacing w:after="0"/>
        <w:jc w:val="both"/>
      </w:pPr>
    </w:p>
    <w:p w14:paraId="11B5C00B" w14:textId="77777777" w:rsidR="00756A58" w:rsidRDefault="00756A58" w:rsidP="0089147C">
      <w:pPr>
        <w:spacing w:after="0"/>
        <w:jc w:val="both"/>
      </w:pPr>
    </w:p>
    <w:p w14:paraId="0875F835" w14:textId="30BFB2D7" w:rsidR="00B54E64" w:rsidRDefault="00B54E64" w:rsidP="0089147C">
      <w:pPr>
        <w:spacing w:after="0"/>
        <w:jc w:val="both"/>
      </w:pPr>
    </w:p>
    <w:p w14:paraId="453CB4AD" w14:textId="77777777" w:rsidR="00B54E64" w:rsidRDefault="00B54E64" w:rsidP="0089147C">
      <w:pPr>
        <w:spacing w:after="0"/>
        <w:jc w:val="both"/>
      </w:pPr>
    </w:p>
    <w:p w14:paraId="5B2F0542" w14:textId="35E98BE5" w:rsidR="00B54E64" w:rsidRDefault="00B54E64" w:rsidP="0089147C">
      <w:pPr>
        <w:spacing w:after="0"/>
        <w:jc w:val="both"/>
      </w:pPr>
    </w:p>
    <w:p w14:paraId="5BA89EA4" w14:textId="77777777" w:rsidR="00B54E64" w:rsidRDefault="00B54E64" w:rsidP="0089147C">
      <w:pPr>
        <w:spacing w:after="0"/>
        <w:jc w:val="both"/>
      </w:pPr>
    </w:p>
    <w:p w14:paraId="790F033F" w14:textId="4FFC9101" w:rsidR="00B2623B" w:rsidRDefault="00B2623B" w:rsidP="0089147C">
      <w:pPr>
        <w:spacing w:after="0"/>
        <w:jc w:val="both"/>
      </w:pPr>
    </w:p>
    <w:p w14:paraId="2753BCCA" w14:textId="527E5AA9" w:rsidR="00B2623B" w:rsidRDefault="00B2623B" w:rsidP="0089147C">
      <w:pPr>
        <w:spacing w:after="0"/>
        <w:jc w:val="both"/>
      </w:pPr>
    </w:p>
    <w:p w14:paraId="5468F7F5" w14:textId="59FD67CA" w:rsidR="00B2623B" w:rsidRDefault="00B2623B" w:rsidP="0089147C">
      <w:pPr>
        <w:spacing w:after="0"/>
        <w:jc w:val="both"/>
      </w:pPr>
    </w:p>
    <w:p w14:paraId="69839EE6" w14:textId="77777777" w:rsidR="00B2623B" w:rsidRDefault="00B2623B" w:rsidP="0089147C">
      <w:pPr>
        <w:spacing w:after="0"/>
        <w:jc w:val="both"/>
      </w:pPr>
    </w:p>
    <w:p w14:paraId="2B444F17" w14:textId="77777777" w:rsidR="00B2623B" w:rsidRPr="00A235FE" w:rsidRDefault="00B2623B" w:rsidP="0089147C">
      <w:pPr>
        <w:spacing w:after="0"/>
        <w:jc w:val="both"/>
        <w:rPr>
          <w:sz w:val="28"/>
          <w:szCs w:val="28"/>
        </w:rPr>
      </w:pPr>
    </w:p>
    <w:p w14:paraId="6D197F3E" w14:textId="06335A66" w:rsidR="00A235FE" w:rsidRDefault="00A235FE" w:rsidP="0089147C">
      <w:pPr>
        <w:spacing w:after="0"/>
        <w:jc w:val="both"/>
      </w:pPr>
    </w:p>
    <w:p w14:paraId="7B1FABAE" w14:textId="77777777" w:rsidR="00A235FE" w:rsidRDefault="00A235FE" w:rsidP="0089147C">
      <w:pPr>
        <w:spacing w:after="0"/>
        <w:jc w:val="both"/>
        <w:rPr>
          <w:sz w:val="28"/>
          <w:szCs w:val="28"/>
        </w:rPr>
      </w:pPr>
    </w:p>
    <w:p w14:paraId="64618C63" w14:textId="0D5390D4" w:rsidR="00963557" w:rsidRDefault="00963557" w:rsidP="0089147C">
      <w:pPr>
        <w:spacing w:after="0"/>
        <w:jc w:val="both"/>
        <w:rPr>
          <w:sz w:val="28"/>
          <w:szCs w:val="28"/>
        </w:rPr>
      </w:pPr>
    </w:p>
    <w:p w14:paraId="59E7C6D7" w14:textId="2BC41E4B" w:rsidR="00963557" w:rsidRDefault="00963557" w:rsidP="0089147C">
      <w:pPr>
        <w:spacing w:after="0"/>
        <w:jc w:val="both"/>
        <w:rPr>
          <w:sz w:val="28"/>
          <w:szCs w:val="28"/>
        </w:rPr>
      </w:pPr>
    </w:p>
    <w:p w14:paraId="1DCAE436" w14:textId="77777777" w:rsidR="00963557" w:rsidRDefault="00963557" w:rsidP="0089147C">
      <w:pPr>
        <w:spacing w:after="0"/>
        <w:jc w:val="both"/>
        <w:rPr>
          <w:sz w:val="28"/>
          <w:szCs w:val="28"/>
        </w:rPr>
      </w:pPr>
    </w:p>
    <w:p w14:paraId="5599C0C5" w14:textId="068537B0" w:rsidR="00E0168F" w:rsidRDefault="00E0168F" w:rsidP="0089147C">
      <w:pPr>
        <w:spacing w:after="0"/>
        <w:jc w:val="both"/>
        <w:rPr>
          <w:sz w:val="28"/>
          <w:szCs w:val="28"/>
        </w:rPr>
      </w:pPr>
    </w:p>
    <w:p w14:paraId="3FB6008D" w14:textId="77777777" w:rsidR="00E0168F" w:rsidRDefault="00E0168F" w:rsidP="0089147C">
      <w:pPr>
        <w:spacing w:after="0"/>
        <w:jc w:val="both"/>
        <w:rPr>
          <w:sz w:val="28"/>
          <w:szCs w:val="28"/>
        </w:rPr>
      </w:pPr>
    </w:p>
    <w:p w14:paraId="581AE4E1" w14:textId="1ACB7FBB" w:rsidR="0089147C" w:rsidRDefault="0089147C" w:rsidP="0089147C">
      <w:pPr>
        <w:spacing w:after="0"/>
        <w:jc w:val="both"/>
        <w:rPr>
          <w:sz w:val="28"/>
          <w:szCs w:val="28"/>
        </w:rPr>
      </w:pPr>
    </w:p>
    <w:p w14:paraId="0BEFE34E" w14:textId="77777777" w:rsidR="0089147C" w:rsidRDefault="0089147C" w:rsidP="0089147C">
      <w:pPr>
        <w:spacing w:after="0"/>
        <w:jc w:val="both"/>
        <w:rPr>
          <w:sz w:val="28"/>
          <w:szCs w:val="28"/>
        </w:rPr>
      </w:pPr>
    </w:p>
    <w:p w14:paraId="389AB8AB" w14:textId="77777777" w:rsidR="00394781" w:rsidRDefault="00394781" w:rsidP="00F509E1">
      <w:pPr>
        <w:spacing w:after="0"/>
        <w:jc w:val="both"/>
        <w:rPr>
          <w:sz w:val="28"/>
          <w:szCs w:val="28"/>
        </w:rPr>
      </w:pPr>
    </w:p>
    <w:p w14:paraId="26BBCA02" w14:textId="77777777" w:rsidR="00F509E1" w:rsidRDefault="00F509E1" w:rsidP="00F509E1">
      <w:pPr>
        <w:spacing w:after="0"/>
        <w:jc w:val="both"/>
        <w:rPr>
          <w:sz w:val="28"/>
          <w:szCs w:val="28"/>
        </w:rPr>
      </w:pPr>
    </w:p>
    <w:p w14:paraId="17EB3E1E" w14:textId="36BACEB4" w:rsidR="00F509E1" w:rsidRDefault="00F509E1" w:rsidP="00F509E1">
      <w:pPr>
        <w:spacing w:after="0"/>
        <w:jc w:val="both"/>
        <w:rPr>
          <w:sz w:val="28"/>
          <w:szCs w:val="28"/>
        </w:rPr>
      </w:pPr>
    </w:p>
    <w:p w14:paraId="3798A602" w14:textId="77777777" w:rsidR="00F509E1" w:rsidRDefault="00F509E1" w:rsidP="00F509E1">
      <w:pPr>
        <w:spacing w:after="0"/>
        <w:jc w:val="both"/>
        <w:rPr>
          <w:sz w:val="28"/>
          <w:szCs w:val="28"/>
        </w:rPr>
      </w:pPr>
    </w:p>
    <w:p w14:paraId="26D5D5E2" w14:textId="747B1125" w:rsidR="00F509E1" w:rsidRDefault="00F509E1" w:rsidP="00AF4C8A">
      <w:pPr>
        <w:spacing w:after="0"/>
        <w:jc w:val="both"/>
        <w:rPr>
          <w:sz w:val="28"/>
          <w:szCs w:val="28"/>
        </w:rPr>
      </w:pPr>
    </w:p>
    <w:p w14:paraId="304DB4AC" w14:textId="77777777" w:rsidR="00F509E1" w:rsidRDefault="00F509E1" w:rsidP="00AF4C8A">
      <w:pPr>
        <w:spacing w:after="0"/>
        <w:jc w:val="both"/>
        <w:rPr>
          <w:sz w:val="28"/>
          <w:szCs w:val="28"/>
        </w:rPr>
      </w:pPr>
    </w:p>
    <w:p w14:paraId="1FB049AC" w14:textId="77777777" w:rsidR="00AF4C8A" w:rsidRPr="00AF4C8A" w:rsidRDefault="00AF4C8A" w:rsidP="00AF4C8A">
      <w:pPr>
        <w:spacing w:after="0"/>
        <w:jc w:val="both"/>
        <w:rPr>
          <w:sz w:val="28"/>
          <w:szCs w:val="28"/>
        </w:rPr>
      </w:pPr>
    </w:p>
    <w:p w14:paraId="136677AD" w14:textId="5D09E403" w:rsidR="00AF4C8A" w:rsidRDefault="00AF4C8A" w:rsidP="00AF4C8A">
      <w:pPr>
        <w:spacing w:after="0"/>
        <w:jc w:val="both"/>
        <w:rPr>
          <w:b/>
          <w:bCs/>
          <w:sz w:val="28"/>
          <w:szCs w:val="28"/>
        </w:rPr>
      </w:pPr>
    </w:p>
    <w:p w14:paraId="5F7D41D2" w14:textId="77777777" w:rsidR="00AF4C8A" w:rsidRDefault="00AF4C8A" w:rsidP="00AF4C8A">
      <w:pPr>
        <w:spacing w:after="0"/>
        <w:jc w:val="both"/>
        <w:rPr>
          <w:b/>
          <w:bCs/>
          <w:sz w:val="28"/>
          <w:szCs w:val="28"/>
        </w:rPr>
      </w:pPr>
    </w:p>
    <w:p w14:paraId="7FE42C1B" w14:textId="6F7D0C47" w:rsidR="00130B47" w:rsidRDefault="00130B47" w:rsidP="00EB75E3">
      <w:pPr>
        <w:spacing w:after="0"/>
        <w:jc w:val="both"/>
        <w:rPr>
          <w:b/>
          <w:bCs/>
          <w:sz w:val="28"/>
          <w:szCs w:val="28"/>
        </w:rPr>
      </w:pPr>
    </w:p>
    <w:p w14:paraId="2B4D0564" w14:textId="77777777" w:rsidR="00130B47" w:rsidRPr="00130B47" w:rsidRDefault="00130B47" w:rsidP="00EB75E3">
      <w:pPr>
        <w:spacing w:after="0"/>
        <w:jc w:val="both"/>
        <w:rPr>
          <w:b/>
          <w:bCs/>
          <w:sz w:val="28"/>
          <w:szCs w:val="28"/>
        </w:rPr>
      </w:pPr>
    </w:p>
    <w:p w14:paraId="35F3A55C" w14:textId="77777777" w:rsidR="00130B47" w:rsidRDefault="00130B47" w:rsidP="00EB75E3">
      <w:pPr>
        <w:spacing w:after="0"/>
        <w:jc w:val="both"/>
        <w:rPr>
          <w:b/>
          <w:bCs/>
          <w:sz w:val="32"/>
          <w:szCs w:val="32"/>
        </w:rPr>
      </w:pPr>
    </w:p>
    <w:p w14:paraId="0CA0AEA4" w14:textId="0B589303" w:rsidR="00EB75E3" w:rsidRDefault="00EB75E3" w:rsidP="00AE1E86">
      <w:pPr>
        <w:spacing w:after="0"/>
        <w:rPr>
          <w:b/>
          <w:bCs/>
          <w:sz w:val="32"/>
          <w:szCs w:val="32"/>
        </w:rPr>
      </w:pPr>
    </w:p>
    <w:p w14:paraId="600C8DDD" w14:textId="77777777" w:rsidR="00EB75E3" w:rsidRPr="00EB75E3" w:rsidRDefault="00EB75E3" w:rsidP="00AE1E86">
      <w:pPr>
        <w:spacing w:after="0"/>
        <w:rPr>
          <w:b/>
          <w:bCs/>
          <w:sz w:val="32"/>
          <w:szCs w:val="32"/>
        </w:rPr>
      </w:pPr>
    </w:p>
    <w:sectPr w:rsidR="00EB75E3" w:rsidRPr="00EB75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865A4"/>
    <w:multiLevelType w:val="hybridMultilevel"/>
    <w:tmpl w:val="49A808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113704B"/>
    <w:multiLevelType w:val="hybridMultilevel"/>
    <w:tmpl w:val="D5DE42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86"/>
    <w:rsid w:val="000F06B6"/>
    <w:rsid w:val="00130B47"/>
    <w:rsid w:val="00281825"/>
    <w:rsid w:val="00394781"/>
    <w:rsid w:val="00445980"/>
    <w:rsid w:val="004C5CF9"/>
    <w:rsid w:val="00506AE9"/>
    <w:rsid w:val="006058B3"/>
    <w:rsid w:val="00753292"/>
    <w:rsid w:val="00756A58"/>
    <w:rsid w:val="007E66D2"/>
    <w:rsid w:val="0089147C"/>
    <w:rsid w:val="00954821"/>
    <w:rsid w:val="00963557"/>
    <w:rsid w:val="00A235FE"/>
    <w:rsid w:val="00AA4B2F"/>
    <w:rsid w:val="00AE1E86"/>
    <w:rsid w:val="00AF4C8A"/>
    <w:rsid w:val="00B2623B"/>
    <w:rsid w:val="00B54E64"/>
    <w:rsid w:val="00D01F06"/>
    <w:rsid w:val="00D7535B"/>
    <w:rsid w:val="00E0168F"/>
    <w:rsid w:val="00EB75E3"/>
    <w:rsid w:val="00F509E1"/>
    <w:rsid w:val="00F70D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63CC"/>
  <w15:chartTrackingRefBased/>
  <w15:docId w15:val="{61775A6A-A701-4F18-8F1F-99DBDDDE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1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11</Pages>
  <Words>2812</Words>
  <Characters>15470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dc:creator>
  <cp:keywords/>
  <dc:description/>
  <cp:lastModifiedBy>Patty</cp:lastModifiedBy>
  <cp:revision>14</cp:revision>
  <dcterms:created xsi:type="dcterms:W3CDTF">2026-01-12T14:15:00Z</dcterms:created>
  <dcterms:modified xsi:type="dcterms:W3CDTF">2026-01-13T15:28:00Z</dcterms:modified>
</cp:coreProperties>
</file>