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14:paraId="662A9732" w14:textId="45F9CAB1" w:rsidR="00900D93" w:rsidRPr="003206AC" w:rsidRDefault="000F3249" w:rsidP="002C21DA">
      <w:pPr>
        <w:pStyle w:val="Sinespaciado"/>
        <w:rPr>
          <w:rFonts w:eastAsia="Arial" w:cs="Arial"/>
          <w:b/>
          <w:color w:val="000000"/>
        </w:rPr>
      </w:pPr>
      <w:r w:rsidRPr="003206AC">
        <w:rPr>
          <w:rFonts w:eastAsia="Arial" w:cs="Arial"/>
          <w:b/>
          <w:color w:val="000000"/>
        </w:rPr>
        <w:t xml:space="preserve">TEXTO DEFINITIVO APROBADO EN PRIMER DEBATE DEL </w:t>
      </w:r>
      <w:r w:rsidRPr="003206AC">
        <w:rPr>
          <w:rFonts w:eastAsia="Arial" w:cs="Arial"/>
          <w:b/>
        </w:rPr>
        <w:t xml:space="preserve">PROYECTO DE LEY </w:t>
      </w:r>
      <w:r w:rsidR="001F2842" w:rsidRPr="00F861D7">
        <w:rPr>
          <w:rFonts w:eastAsia="Arial MT" w:cs="Arial"/>
          <w:b/>
          <w:lang w:val="es-ES" w:eastAsia="en-US"/>
        </w:rPr>
        <w:t>No. 618 DE 2025 CÁMARA – 257 DE 2024 SENADO “POR MEDIO DE LA CUAL SE ESTABLECEN MEDIDAS PARA PROMOVER LA AUTONOMÍA ECONÓMICA DE LA MUJER Y EL FOMENTO DE LOS EMPRENDIMIENTOS DE MUJERES MEDIANTE EL RETIRO PARCIAL DE CESANTÍAS, SE MODIFICA LA LEY 50 DE 1990, LA LEY 1071 DE 2006, LA LEY 1014 DE 2006 Y SE DICTAN OTRAS DISPOSICIONES”.</w:t>
      </w:r>
      <w:r w:rsidR="0080316C" w:rsidRPr="003206AC">
        <w:rPr>
          <w:rFonts w:cs="Arial"/>
          <w:b/>
        </w:rPr>
        <w:t xml:space="preserve"> </w:t>
      </w:r>
    </w:p>
    <w:p w14:paraId="0AF738A0" w14:textId="77777777" w:rsidR="00931B69" w:rsidRPr="003206AC" w:rsidRDefault="00931B69" w:rsidP="009A5477">
      <w:pPr>
        <w:pStyle w:val="Sinespaciado"/>
        <w:jc w:val="center"/>
        <w:rPr>
          <w:rFonts w:cs="Arial"/>
        </w:rPr>
      </w:pPr>
    </w:p>
    <w:p w14:paraId="49441556" w14:textId="7F2445CC" w:rsidR="00900D93" w:rsidRPr="003206AC" w:rsidRDefault="000F3249" w:rsidP="009A5477">
      <w:pPr>
        <w:pStyle w:val="Sinespaciado"/>
        <w:jc w:val="center"/>
        <w:rPr>
          <w:rFonts w:cs="Arial"/>
        </w:rPr>
      </w:pPr>
      <w:r w:rsidRPr="003206AC">
        <w:rPr>
          <w:rFonts w:cs="Arial"/>
        </w:rPr>
        <w:t>(Aprobado en la</w:t>
      </w:r>
      <w:r w:rsidR="00722B7D" w:rsidRPr="003206AC">
        <w:rPr>
          <w:rFonts w:cs="Arial"/>
        </w:rPr>
        <w:t xml:space="preserve"> sesión</w:t>
      </w:r>
      <w:r w:rsidR="00874E4E" w:rsidRPr="003206AC">
        <w:rPr>
          <w:rFonts w:cs="Arial"/>
        </w:rPr>
        <w:t xml:space="preserve"> presencial </w:t>
      </w:r>
      <w:r w:rsidR="00722B7D" w:rsidRPr="003206AC">
        <w:rPr>
          <w:rFonts w:cs="Arial"/>
        </w:rPr>
        <w:t>del</w:t>
      </w:r>
      <w:r w:rsidR="00874E4E" w:rsidRPr="003206AC">
        <w:rPr>
          <w:rFonts w:cs="Arial"/>
        </w:rPr>
        <w:t xml:space="preserve"> </w:t>
      </w:r>
      <w:r w:rsidR="001F2842">
        <w:rPr>
          <w:rFonts w:cs="Arial"/>
        </w:rPr>
        <w:t xml:space="preserve">19 de agosto </w:t>
      </w:r>
      <w:r w:rsidR="004C3EB2">
        <w:rPr>
          <w:rFonts w:cs="Arial"/>
        </w:rPr>
        <w:t>de 2025</w:t>
      </w:r>
      <w:r w:rsidR="009A5477" w:rsidRPr="003206AC">
        <w:rPr>
          <w:rFonts w:cs="Arial"/>
        </w:rPr>
        <w:t xml:space="preserve">, Comisión VII Constitucional </w:t>
      </w:r>
      <w:r w:rsidRPr="003206AC">
        <w:rPr>
          <w:rFonts w:cs="Arial"/>
        </w:rPr>
        <w:t xml:space="preserve">Permanente de la H. Cámara de Representantes, </w:t>
      </w:r>
      <w:r w:rsidR="009A5477" w:rsidRPr="003206AC">
        <w:rPr>
          <w:rFonts w:cs="Arial"/>
        </w:rPr>
        <w:t>a</w:t>
      </w:r>
      <w:r w:rsidRPr="003206AC">
        <w:rPr>
          <w:rFonts w:cs="Arial"/>
        </w:rPr>
        <w:t xml:space="preserve">cta No. </w:t>
      </w:r>
      <w:r w:rsidR="004C3EB2">
        <w:rPr>
          <w:rFonts w:cs="Arial"/>
        </w:rPr>
        <w:t>0</w:t>
      </w:r>
      <w:r w:rsidR="001F2842">
        <w:rPr>
          <w:rFonts w:cs="Arial"/>
        </w:rPr>
        <w:t>3</w:t>
      </w:r>
      <w:r w:rsidRPr="003206AC">
        <w:rPr>
          <w:rFonts w:cs="Arial"/>
        </w:rPr>
        <w:t>)</w:t>
      </w:r>
    </w:p>
    <w:p w14:paraId="53F35B75" w14:textId="77777777" w:rsidR="00900D93" w:rsidRPr="003206AC" w:rsidRDefault="000F3249" w:rsidP="00D410FE">
      <w:pPr>
        <w:spacing w:before="240" w:after="0" w:line="240" w:lineRule="atLeast"/>
        <w:jc w:val="center"/>
        <w:rPr>
          <w:rFonts w:ascii="Arial" w:eastAsia="Arial" w:hAnsi="Arial" w:cs="Arial"/>
          <w:b/>
        </w:rPr>
      </w:pPr>
      <w:r w:rsidRPr="003206AC">
        <w:rPr>
          <w:rFonts w:ascii="Arial" w:eastAsia="Arial" w:hAnsi="Arial" w:cs="Arial"/>
          <w:b/>
        </w:rPr>
        <w:t>EL CONGRESO DE COLOMBIA</w:t>
      </w:r>
    </w:p>
    <w:p w14:paraId="3A0881D4" w14:textId="77777777" w:rsidR="00900D93" w:rsidRPr="003206AC" w:rsidRDefault="000F3249" w:rsidP="00D410FE">
      <w:pPr>
        <w:spacing w:before="240" w:after="0" w:line="240" w:lineRule="atLeast"/>
        <w:jc w:val="center"/>
        <w:rPr>
          <w:rFonts w:ascii="Arial" w:eastAsia="Arial" w:hAnsi="Arial" w:cs="Arial"/>
          <w:b/>
        </w:rPr>
      </w:pPr>
      <w:r w:rsidRPr="003206AC">
        <w:rPr>
          <w:rFonts w:ascii="Arial" w:eastAsia="Arial" w:hAnsi="Arial" w:cs="Arial"/>
          <w:b/>
        </w:rPr>
        <w:t>DECRETA:</w:t>
      </w:r>
    </w:p>
    <w:p w14:paraId="73697230" w14:textId="77777777" w:rsidR="00D410FE" w:rsidRPr="003206AC" w:rsidRDefault="00D410FE" w:rsidP="00D410FE">
      <w:pPr>
        <w:pStyle w:val="Sinespaciado"/>
        <w:spacing w:line="240" w:lineRule="atLeast"/>
        <w:rPr>
          <w:rFonts w:cs="Arial"/>
        </w:rPr>
      </w:pPr>
    </w:p>
    <w:p w14:paraId="6CA1C941" w14:textId="77777777" w:rsidR="00835180" w:rsidRPr="00591342" w:rsidRDefault="00835180" w:rsidP="00835180">
      <w:pPr>
        <w:pStyle w:val="Sinespaciado"/>
        <w:rPr>
          <w:rFonts w:cs="Arial"/>
          <w:lang w:val="es-MX"/>
        </w:rPr>
      </w:pPr>
      <w:r w:rsidRPr="00591342">
        <w:rPr>
          <w:rFonts w:cs="Arial"/>
          <w:b/>
          <w:lang w:val="es-MX"/>
        </w:rPr>
        <w:t>ARTÍCULO 1°. Objeto.</w:t>
      </w:r>
      <w:r w:rsidRPr="00591342">
        <w:rPr>
          <w:rFonts w:cs="Arial"/>
          <w:lang w:val="es-MX"/>
        </w:rPr>
        <w:t xml:space="preserve"> La presente ley tiene por objeto establecer medidas para promover la autonomía económica de la mujer y el fomento de los emprendimientos femeninos en el territorio nacional, a través de la habilitación legal para el retiro parcial de cesantías con destino a la inversión en proyectos de emprendimiento de micro, pequeñas y medianas empresas lideradas por mujeres. </w:t>
      </w:r>
    </w:p>
    <w:p w14:paraId="15B2BABA" w14:textId="77777777" w:rsidR="00835180" w:rsidRPr="00591342" w:rsidRDefault="00835180" w:rsidP="00835180">
      <w:pPr>
        <w:pStyle w:val="Sinespaciado"/>
        <w:rPr>
          <w:rFonts w:cs="Arial"/>
          <w:b/>
          <w:lang w:val="es-MX"/>
        </w:rPr>
      </w:pPr>
    </w:p>
    <w:p w14:paraId="04B22BA5" w14:textId="77777777" w:rsidR="00835180" w:rsidRPr="00591342" w:rsidRDefault="00835180" w:rsidP="00835180">
      <w:pPr>
        <w:pStyle w:val="Sinespaciado"/>
        <w:rPr>
          <w:rFonts w:cs="Arial"/>
          <w:lang w:val="es-MX"/>
        </w:rPr>
      </w:pPr>
      <w:r w:rsidRPr="00591342">
        <w:rPr>
          <w:rFonts w:cs="Arial"/>
          <w:b/>
          <w:lang w:val="es-MX"/>
        </w:rPr>
        <w:t>ARTÍCULO 2°. Emprendimiento liderado por mujeres.</w:t>
      </w:r>
      <w:r w:rsidRPr="00591342">
        <w:rPr>
          <w:rFonts w:cs="Arial"/>
          <w:lang w:val="es-MX"/>
        </w:rPr>
        <w:t xml:space="preserve"> Para efectos de la presente ley se entenderá por emprendimiento liderado por mujeres aquellos donde la participación femenina sea igual o superior al 50% de las acciones, partes de interés o cuotas de participación. </w:t>
      </w:r>
    </w:p>
    <w:p w14:paraId="424103A7" w14:textId="77777777" w:rsidR="00835180" w:rsidRPr="00591342" w:rsidRDefault="00835180" w:rsidP="00835180">
      <w:pPr>
        <w:pStyle w:val="Sinespaciado"/>
        <w:rPr>
          <w:rFonts w:cs="Arial"/>
          <w:b/>
          <w:lang w:val="es-MX"/>
        </w:rPr>
      </w:pPr>
    </w:p>
    <w:p w14:paraId="5335E5AC" w14:textId="77777777" w:rsidR="00835180" w:rsidRPr="00591342" w:rsidRDefault="00835180" w:rsidP="00835180">
      <w:pPr>
        <w:pStyle w:val="Sinespaciado"/>
        <w:rPr>
          <w:rFonts w:cs="Arial"/>
          <w:lang w:val="es-MX"/>
        </w:rPr>
      </w:pPr>
      <w:r w:rsidRPr="00591342">
        <w:rPr>
          <w:rFonts w:cs="Arial"/>
          <w:b/>
          <w:lang w:val="es-MX"/>
        </w:rPr>
        <w:t>ARTÍCULO 3°.</w:t>
      </w:r>
      <w:r w:rsidRPr="00591342">
        <w:rPr>
          <w:rFonts w:cs="Arial"/>
          <w:lang w:val="es-MX"/>
        </w:rPr>
        <w:t xml:space="preserve"> Modifíquese el artículo 102 de la ley 50 de 1990 el cual quedará así: </w:t>
      </w:r>
    </w:p>
    <w:p w14:paraId="04ED1D81" w14:textId="77777777" w:rsidR="00835180" w:rsidRDefault="00835180" w:rsidP="00835180">
      <w:pPr>
        <w:pStyle w:val="Sinespaciado"/>
        <w:rPr>
          <w:rFonts w:cs="Arial"/>
          <w:lang w:val="es-MX"/>
        </w:rPr>
      </w:pPr>
    </w:p>
    <w:p w14:paraId="55B8E6AD" w14:textId="63490FB9" w:rsidR="00835180" w:rsidRPr="00591342" w:rsidRDefault="00835180" w:rsidP="00835180">
      <w:pPr>
        <w:pStyle w:val="Sinespaciado"/>
        <w:rPr>
          <w:rFonts w:cs="Arial"/>
          <w:lang w:val="es-MX"/>
        </w:rPr>
      </w:pPr>
      <w:r w:rsidRPr="00591342">
        <w:rPr>
          <w:rFonts w:cs="Arial"/>
          <w:lang w:val="es-MX"/>
        </w:rPr>
        <w:t xml:space="preserve">Artículo 102. El trabajador afiliado a un Fondo de Cesantía sólo podrá retirar las sumas abonadas en su cuenta en los siguientes casos: </w:t>
      </w:r>
    </w:p>
    <w:p w14:paraId="4470A013" w14:textId="77777777" w:rsidR="00835180" w:rsidRDefault="00835180" w:rsidP="00835180">
      <w:pPr>
        <w:pStyle w:val="Sinespaciado"/>
        <w:rPr>
          <w:rFonts w:cs="Arial"/>
          <w:lang w:val="es-MX"/>
        </w:rPr>
      </w:pPr>
    </w:p>
    <w:p w14:paraId="317669F8" w14:textId="1791838E" w:rsidR="00835180" w:rsidRPr="00591342" w:rsidRDefault="00835180" w:rsidP="00835180">
      <w:pPr>
        <w:pStyle w:val="Sinespaciado"/>
        <w:rPr>
          <w:rFonts w:cs="Arial"/>
          <w:lang w:val="es-MX"/>
        </w:rPr>
      </w:pPr>
      <w:r w:rsidRPr="00591342">
        <w:rPr>
          <w:rFonts w:cs="Arial"/>
          <w:lang w:val="es-MX"/>
        </w:rPr>
        <w:t xml:space="preserve">1. Cuando termine el contrato de trabajo. En este evento la Sociedad Administradora entregará al trabajador las sumas a su favor dentro de los cinco (5) días siguientes a la presentación de la solicitud. </w:t>
      </w:r>
    </w:p>
    <w:p w14:paraId="18EC2329" w14:textId="77777777" w:rsidR="00835180" w:rsidRDefault="00835180" w:rsidP="00835180">
      <w:pPr>
        <w:pStyle w:val="Sinespaciado"/>
        <w:rPr>
          <w:rFonts w:cs="Arial"/>
          <w:lang w:val="es-MX"/>
        </w:rPr>
      </w:pPr>
    </w:p>
    <w:p w14:paraId="26CC10E2" w14:textId="14F1BCFE" w:rsidR="00835180" w:rsidRPr="00591342" w:rsidRDefault="00835180" w:rsidP="00835180">
      <w:pPr>
        <w:pStyle w:val="Sinespaciado"/>
        <w:rPr>
          <w:rFonts w:cs="Arial"/>
          <w:lang w:val="es-MX"/>
        </w:rPr>
      </w:pPr>
      <w:r w:rsidRPr="00591342">
        <w:rPr>
          <w:rFonts w:cs="Arial"/>
          <w:lang w:val="es-MX"/>
        </w:rPr>
        <w:t xml:space="preserve">2. En los eventos en que la legislación vigente autoriza la liquidación y pago de cesantía durante la vigencia del contrato de trabajo. El valor de la liquidación respectiva se descontará del saldo del trabajador desde la fecha de la entrega efectiva. </w:t>
      </w:r>
    </w:p>
    <w:p w14:paraId="404ACC4E" w14:textId="77777777" w:rsidR="00835180" w:rsidRDefault="00835180" w:rsidP="00835180">
      <w:pPr>
        <w:pStyle w:val="Sinespaciado"/>
        <w:rPr>
          <w:rFonts w:cs="Arial"/>
          <w:lang w:val="es-MX"/>
        </w:rPr>
      </w:pPr>
    </w:p>
    <w:p w14:paraId="7DB07402" w14:textId="360D88ED" w:rsidR="00835180" w:rsidRPr="00591342" w:rsidRDefault="00835180" w:rsidP="00835180">
      <w:pPr>
        <w:pStyle w:val="Sinespaciado"/>
        <w:rPr>
          <w:rFonts w:cs="Arial"/>
          <w:lang w:val="es-MX"/>
        </w:rPr>
      </w:pPr>
      <w:r w:rsidRPr="00591342">
        <w:rPr>
          <w:rFonts w:cs="Arial"/>
          <w:lang w:val="es-MX"/>
        </w:rPr>
        <w:t xml:space="preserve">3. Para financiar los pagos por concepto de matrículas del trabajador, su cónyuge, compañera o compañero permanente y sus hijos, en entidades de educación superior reconocidas por el Estado. En tal caso el Fondo girará directamente a la entidad educativa y descontará el anticipo del saldo del trabajador, desde la fecha de la entrega efectiva. </w:t>
      </w:r>
    </w:p>
    <w:p w14:paraId="001D4F06" w14:textId="77777777" w:rsidR="00835180" w:rsidRDefault="00835180" w:rsidP="00835180">
      <w:pPr>
        <w:pStyle w:val="Sinespaciado"/>
        <w:rPr>
          <w:rFonts w:cs="Arial"/>
          <w:lang w:val="es-MX"/>
        </w:rPr>
      </w:pPr>
    </w:p>
    <w:p w14:paraId="755F5C9F" w14:textId="108CAEDF" w:rsidR="00835180" w:rsidRPr="00591342" w:rsidRDefault="00835180" w:rsidP="00835180">
      <w:pPr>
        <w:pStyle w:val="Sinespaciado"/>
        <w:rPr>
          <w:rFonts w:cs="Arial"/>
          <w:lang w:val="es-MX"/>
        </w:rPr>
      </w:pPr>
      <w:r w:rsidRPr="00591342">
        <w:rPr>
          <w:rFonts w:cs="Arial"/>
          <w:lang w:val="es-MX"/>
        </w:rPr>
        <w:t xml:space="preserve">4. Para inversión en proyectos de emprendimiento de micro, pequeñas y medianas empresas lideradas por mujeres; ya sean las sumas abonadas de cesantías de la misma trabajadora emprendedora, o las sumas abonadas de cesantías de su cónyuge, compañero(a) permanente, o sus hijos jóvenes en edad de 18 a 28 años aportantes. </w:t>
      </w:r>
    </w:p>
    <w:p w14:paraId="056C64FF" w14:textId="77777777" w:rsidR="00835180" w:rsidRDefault="00835180" w:rsidP="00835180">
      <w:pPr>
        <w:pStyle w:val="Sinespaciado"/>
        <w:rPr>
          <w:rFonts w:cs="Arial"/>
          <w:b/>
          <w:lang w:val="es-MX"/>
        </w:rPr>
      </w:pPr>
    </w:p>
    <w:p w14:paraId="66712F2E" w14:textId="2FB9C94D" w:rsidR="00835180" w:rsidRPr="00591342" w:rsidRDefault="00835180" w:rsidP="00835180">
      <w:pPr>
        <w:pStyle w:val="Sinespaciado"/>
        <w:rPr>
          <w:rFonts w:cs="Arial"/>
          <w:lang w:val="es-MX"/>
        </w:rPr>
      </w:pPr>
      <w:r w:rsidRPr="00591342">
        <w:rPr>
          <w:rFonts w:cs="Arial"/>
          <w:b/>
          <w:lang w:val="es-MX"/>
        </w:rPr>
        <w:t>Parágrafo 1°.</w:t>
      </w:r>
      <w:r w:rsidRPr="00591342">
        <w:rPr>
          <w:rFonts w:cs="Arial"/>
          <w:lang w:val="es-MX"/>
        </w:rPr>
        <w:t xml:space="preserve"> El trabajador afiliado a un fondo de cesantías también podrá retirar las sumas abonadas por concepto de cesantías para destinarlas al pago de educación superior de sus hijos o dependientes, a través de las figuras de ahorro programado o seguro educativo, según su preferencia y capacidad. </w:t>
      </w:r>
    </w:p>
    <w:p w14:paraId="1F2BD573" w14:textId="77777777" w:rsidR="00835180" w:rsidRPr="00591342" w:rsidRDefault="00835180" w:rsidP="00835180">
      <w:pPr>
        <w:pStyle w:val="Sinespaciado"/>
        <w:rPr>
          <w:rFonts w:cs="Arial"/>
          <w:b/>
          <w:lang w:val="es-MX"/>
        </w:rPr>
      </w:pPr>
    </w:p>
    <w:p w14:paraId="6FA8592B" w14:textId="77777777" w:rsidR="00835180" w:rsidRPr="00591342" w:rsidRDefault="00835180" w:rsidP="00835180">
      <w:pPr>
        <w:pStyle w:val="Sinespaciado"/>
        <w:rPr>
          <w:rFonts w:cs="Arial"/>
          <w:lang w:val="es-MX"/>
        </w:rPr>
      </w:pPr>
      <w:r w:rsidRPr="00591342">
        <w:rPr>
          <w:rFonts w:cs="Arial"/>
          <w:b/>
          <w:lang w:val="es-MX"/>
        </w:rPr>
        <w:t>ARTÍCULO 4</w:t>
      </w:r>
      <w:r w:rsidRPr="00591342">
        <w:rPr>
          <w:rFonts w:cs="Arial"/>
          <w:lang w:val="es-MX"/>
        </w:rPr>
        <w:t>°. Modifíquese el artículo 3 de la ley 1071 de 2006 el cual quedará así:</w:t>
      </w:r>
    </w:p>
    <w:p w14:paraId="1E69CD53" w14:textId="77777777" w:rsidR="00835180" w:rsidRDefault="00835180" w:rsidP="00835180">
      <w:pPr>
        <w:pStyle w:val="Sinespaciado"/>
        <w:rPr>
          <w:rFonts w:cs="Arial"/>
          <w:lang w:val="es-MX"/>
        </w:rPr>
      </w:pPr>
    </w:p>
    <w:p w14:paraId="2871AFE6" w14:textId="6C7D4FC3" w:rsidR="00835180" w:rsidRPr="00591342" w:rsidRDefault="00835180" w:rsidP="00835180">
      <w:pPr>
        <w:pStyle w:val="Sinespaciado"/>
        <w:rPr>
          <w:rFonts w:cs="Arial"/>
          <w:lang w:val="es-MX"/>
        </w:rPr>
      </w:pPr>
      <w:r w:rsidRPr="00591342">
        <w:rPr>
          <w:rFonts w:cs="Arial"/>
          <w:lang w:val="es-MX"/>
        </w:rPr>
        <w:t xml:space="preserve">Artículo 3. Retiro parcial de cesantías. Todos los funcionarios a los que hace referencia el artículo 2° de la presente norma podrán solicitar el retiro de sus cesantías parciales en los siguientes casos: </w:t>
      </w:r>
    </w:p>
    <w:p w14:paraId="20B54936" w14:textId="77777777" w:rsidR="00835180" w:rsidRDefault="00835180" w:rsidP="00835180">
      <w:pPr>
        <w:pStyle w:val="Sinespaciado"/>
        <w:rPr>
          <w:rFonts w:cs="Arial"/>
          <w:lang w:val="es-MX"/>
        </w:rPr>
      </w:pPr>
    </w:p>
    <w:p w14:paraId="2C75C5F9" w14:textId="5BF6A8C4" w:rsidR="00835180" w:rsidRPr="00591342" w:rsidRDefault="00835180" w:rsidP="00835180">
      <w:pPr>
        <w:pStyle w:val="Sinespaciado"/>
        <w:rPr>
          <w:rFonts w:cs="Arial"/>
          <w:lang w:val="es-MX"/>
        </w:rPr>
      </w:pPr>
      <w:r w:rsidRPr="00591342">
        <w:rPr>
          <w:rFonts w:cs="Arial"/>
          <w:lang w:val="es-MX"/>
        </w:rPr>
        <w:t xml:space="preserve">1. Para la compra y adquisición de vivienda, construcción, reparación y ampliación de la misma y liberación de gravámenes del inmueble, contraídos por el empleado o su cónyuge o compañero (a) permanente. </w:t>
      </w:r>
    </w:p>
    <w:p w14:paraId="0759D399" w14:textId="77777777" w:rsidR="00835180" w:rsidRDefault="00835180" w:rsidP="00835180">
      <w:pPr>
        <w:pStyle w:val="Sinespaciado"/>
        <w:rPr>
          <w:rFonts w:cs="Arial"/>
          <w:lang w:val="es-MX"/>
        </w:rPr>
      </w:pPr>
    </w:p>
    <w:p w14:paraId="3D38BCDF" w14:textId="65C66692" w:rsidR="00835180" w:rsidRPr="00591342" w:rsidRDefault="00835180" w:rsidP="00835180">
      <w:pPr>
        <w:pStyle w:val="Sinespaciado"/>
        <w:rPr>
          <w:rFonts w:cs="Arial"/>
          <w:lang w:val="es-MX"/>
        </w:rPr>
      </w:pPr>
      <w:r w:rsidRPr="00591342">
        <w:rPr>
          <w:rFonts w:cs="Arial"/>
          <w:lang w:val="es-MX"/>
        </w:rPr>
        <w:t xml:space="preserve">2. Para adelantar estudios ya sea del empleado, su cónyuge o compañero (a) permanente, o sus hijos. </w:t>
      </w:r>
    </w:p>
    <w:p w14:paraId="42D588E6" w14:textId="77777777" w:rsidR="00835180" w:rsidRDefault="00835180" w:rsidP="00835180">
      <w:pPr>
        <w:pStyle w:val="Sinespaciado"/>
        <w:rPr>
          <w:rFonts w:cs="Arial"/>
          <w:lang w:val="es-MX"/>
        </w:rPr>
      </w:pPr>
    </w:p>
    <w:p w14:paraId="44B28191" w14:textId="1C173EEB" w:rsidR="00835180" w:rsidRPr="00591342" w:rsidRDefault="00835180" w:rsidP="00835180">
      <w:pPr>
        <w:pStyle w:val="Sinespaciado"/>
        <w:rPr>
          <w:rFonts w:cs="Arial"/>
          <w:lang w:val="es-MX"/>
        </w:rPr>
      </w:pPr>
      <w:r w:rsidRPr="00591342">
        <w:rPr>
          <w:rFonts w:cs="Arial"/>
          <w:lang w:val="es-MX"/>
        </w:rPr>
        <w:t xml:space="preserve">3. Para inversión en proyectos de emprendimiento de micro, pequeñas y medianas empresas lideradas por mujeres; ya sean las sumas abonadas de cesantías de la misma trabajadora emprendedora, o las sumas abonadas de cesantías de su cónyuge, compañero(a) permanente, o sus hijos jóvenes en edad de 18 a 28 años aportantes. </w:t>
      </w:r>
    </w:p>
    <w:p w14:paraId="0F216741" w14:textId="77777777" w:rsidR="00835180" w:rsidRPr="00591342" w:rsidRDefault="00835180" w:rsidP="00835180">
      <w:pPr>
        <w:pStyle w:val="Sinespaciado"/>
        <w:rPr>
          <w:rFonts w:cs="Arial"/>
          <w:b/>
          <w:lang w:val="es-MX"/>
        </w:rPr>
      </w:pPr>
    </w:p>
    <w:p w14:paraId="0F82D859" w14:textId="77777777" w:rsidR="00835180" w:rsidRPr="00591342" w:rsidRDefault="00835180" w:rsidP="00835180">
      <w:pPr>
        <w:pStyle w:val="Sinespaciado"/>
        <w:rPr>
          <w:rFonts w:cs="Arial"/>
          <w:lang w:val="es-MX"/>
        </w:rPr>
      </w:pPr>
      <w:r w:rsidRPr="00591342">
        <w:rPr>
          <w:rFonts w:cs="Arial"/>
          <w:b/>
          <w:lang w:val="es-MX"/>
        </w:rPr>
        <w:t>ARTÍCULO 5°. Reglamentación.</w:t>
      </w:r>
      <w:r w:rsidRPr="00591342">
        <w:rPr>
          <w:rFonts w:cs="Arial"/>
          <w:lang w:val="es-MX"/>
        </w:rPr>
        <w:t xml:space="preserve"> En el término de seis (6) meses contados a partir de la expedición de la presente ley, el Ministerio de Trabajo reglamentará el procedimiento y requisitos que deberán acreditarse ante el correspondiente Fondo Administrador para acceder al retiro parcial de las cesantías con ocasión a la inversión y desarrollo de proyectos de emprendimiento de micro, pequeñas y medianas empresas lideradas por mujeres. En todo caso, como requisitos mínimos, deberá tener en cuenta los siguientes:</w:t>
      </w:r>
    </w:p>
    <w:p w14:paraId="1C6AFA01" w14:textId="77777777" w:rsidR="00835180" w:rsidRDefault="00835180" w:rsidP="00835180">
      <w:pPr>
        <w:pStyle w:val="Sinespaciado"/>
        <w:rPr>
          <w:rFonts w:cs="Arial"/>
          <w:lang w:val="es-MX"/>
        </w:rPr>
      </w:pPr>
    </w:p>
    <w:p w14:paraId="29B2767F" w14:textId="7F6D3A85" w:rsidR="00835180" w:rsidRPr="00591342" w:rsidRDefault="00835180" w:rsidP="00835180">
      <w:pPr>
        <w:pStyle w:val="Sinespaciado"/>
        <w:rPr>
          <w:rFonts w:cs="Arial"/>
          <w:lang w:val="es-MX"/>
        </w:rPr>
      </w:pPr>
      <w:r w:rsidRPr="00591342">
        <w:rPr>
          <w:rFonts w:cs="Arial"/>
          <w:lang w:val="es-MX"/>
        </w:rPr>
        <w:t xml:space="preserve">1. El retiro parcial de cesantías procederá cuando no supere el 50% del ahorro total. </w:t>
      </w:r>
    </w:p>
    <w:p w14:paraId="29AF10FC" w14:textId="77777777" w:rsidR="00835180" w:rsidRDefault="00835180" w:rsidP="00835180">
      <w:pPr>
        <w:pStyle w:val="Sinespaciado"/>
        <w:rPr>
          <w:rFonts w:cs="Arial"/>
          <w:lang w:val="es-MX"/>
        </w:rPr>
      </w:pPr>
    </w:p>
    <w:p w14:paraId="3E78A766" w14:textId="3563723E" w:rsidR="00835180" w:rsidRPr="00591342" w:rsidRDefault="00835180" w:rsidP="00835180">
      <w:pPr>
        <w:pStyle w:val="Sinespaciado"/>
        <w:rPr>
          <w:rFonts w:cs="Arial"/>
          <w:lang w:val="es-MX"/>
        </w:rPr>
      </w:pPr>
      <w:r w:rsidRPr="00591342">
        <w:rPr>
          <w:rFonts w:cs="Arial"/>
          <w:lang w:val="es-MX"/>
        </w:rPr>
        <w:t>2. La inversión se hará de manera exclusiva sobre emprendimientos liderados por mujeres ya sean de la trabajadora titular, la cónyuge</w:t>
      </w:r>
      <w:r w:rsidR="005A42A7">
        <w:rPr>
          <w:rFonts w:cs="Arial"/>
          <w:lang w:val="es-MX"/>
        </w:rPr>
        <w:t>, hija o madre</w:t>
      </w:r>
      <w:r w:rsidRPr="00591342">
        <w:rPr>
          <w:rFonts w:cs="Arial"/>
          <w:lang w:val="es-MX"/>
        </w:rPr>
        <w:t xml:space="preserve"> del trabajador aportante. </w:t>
      </w:r>
    </w:p>
    <w:p w14:paraId="6498341B" w14:textId="77777777" w:rsidR="00835180" w:rsidRDefault="00835180" w:rsidP="00835180">
      <w:pPr>
        <w:pStyle w:val="Sinespaciado"/>
        <w:rPr>
          <w:rFonts w:cs="Arial"/>
          <w:lang w:val="es-MX"/>
        </w:rPr>
      </w:pPr>
    </w:p>
    <w:p w14:paraId="1D9D0FE7" w14:textId="77777777" w:rsidR="005A42A7" w:rsidRDefault="00835180" w:rsidP="00835180">
      <w:pPr>
        <w:pStyle w:val="Sinespaciado"/>
        <w:rPr>
          <w:rFonts w:cs="Arial"/>
          <w:lang w:val="es-MX"/>
        </w:rPr>
      </w:pPr>
      <w:r w:rsidRPr="00591342">
        <w:rPr>
          <w:rFonts w:cs="Arial"/>
          <w:lang w:val="es-MX"/>
        </w:rPr>
        <w:t>3. Tratándose de inversiones a emprendimientos constituidos deberán aportar el certificado de matrícula mercantil o de existencia y representación legal que expida la respectiva cámara de comercio.</w:t>
      </w:r>
    </w:p>
    <w:p w14:paraId="68627517" w14:textId="77777777" w:rsidR="005A42A7" w:rsidRDefault="005A42A7" w:rsidP="00835180">
      <w:pPr>
        <w:pStyle w:val="Sinespaciado"/>
        <w:rPr>
          <w:rFonts w:cs="Arial"/>
          <w:lang w:val="es-MX"/>
        </w:rPr>
      </w:pPr>
    </w:p>
    <w:p w14:paraId="4A7AE416" w14:textId="77777777" w:rsidR="005A42A7" w:rsidRDefault="005A42A7" w:rsidP="00835180">
      <w:pPr>
        <w:pStyle w:val="Sinespaciado"/>
        <w:rPr>
          <w:rFonts w:cs="Arial"/>
          <w:lang w:val="es-MX"/>
        </w:rPr>
      </w:pPr>
      <w:r>
        <w:rPr>
          <w:rFonts w:cs="Arial"/>
          <w:lang w:val="es-MX"/>
        </w:rPr>
        <w:t>4. Se priorizará a mujeres jóvenes (entre 18 y 28 años), madres cabeza de hogar, mujeres víctimas del conflicto armado, mujeres rurales, indígenas, afrocolombianas y mujeres en condición de pobreza multidimensional certificada por el Sisben o la entidad que haga sus veces.</w:t>
      </w:r>
    </w:p>
    <w:p w14:paraId="23EF2DDC" w14:textId="77777777" w:rsidR="005A42A7" w:rsidRDefault="005A42A7" w:rsidP="00835180">
      <w:pPr>
        <w:pStyle w:val="Sinespaciado"/>
        <w:rPr>
          <w:rFonts w:cs="Arial"/>
          <w:lang w:val="es-MX"/>
        </w:rPr>
      </w:pPr>
    </w:p>
    <w:p w14:paraId="35BAD5E9" w14:textId="41E3ECD3" w:rsidR="00835180" w:rsidRPr="00591342" w:rsidRDefault="005A42A7" w:rsidP="00835180">
      <w:pPr>
        <w:pStyle w:val="Sinespaciado"/>
        <w:rPr>
          <w:rFonts w:cs="Arial"/>
          <w:lang w:val="es-MX"/>
        </w:rPr>
      </w:pPr>
      <w:r>
        <w:rPr>
          <w:rFonts w:cs="Arial"/>
          <w:lang w:val="es-MX"/>
        </w:rPr>
        <w:t>5. Las beneficiarias deberán participar en un plan de formación básica en modelos de negocios, gestión financiera y formalización empresarial, impartido por el SENA o las entidades competentes, como condición previa</w:t>
      </w:r>
      <w:r w:rsidR="001A3661">
        <w:rPr>
          <w:rFonts w:cs="Arial"/>
          <w:lang w:val="es-MX"/>
        </w:rPr>
        <w:t xml:space="preserve"> o paralela al desembolso.</w:t>
      </w:r>
      <w:r w:rsidR="00835180" w:rsidRPr="00591342">
        <w:rPr>
          <w:rFonts w:cs="Arial"/>
          <w:lang w:val="es-MX"/>
        </w:rPr>
        <w:t xml:space="preserve"> </w:t>
      </w:r>
    </w:p>
    <w:p w14:paraId="1C7005D6" w14:textId="77777777" w:rsidR="00835180" w:rsidRDefault="00835180" w:rsidP="00835180">
      <w:pPr>
        <w:pStyle w:val="Sinespaciado"/>
        <w:rPr>
          <w:rFonts w:cs="Arial"/>
          <w:lang w:val="es-MX"/>
        </w:rPr>
      </w:pPr>
    </w:p>
    <w:p w14:paraId="5BAD2E06" w14:textId="3E13E61F" w:rsidR="00835180" w:rsidRPr="00591342" w:rsidRDefault="00835180" w:rsidP="00835180">
      <w:pPr>
        <w:pStyle w:val="Sinespaciado"/>
        <w:rPr>
          <w:rFonts w:cs="Arial"/>
          <w:lang w:val="es-MX"/>
        </w:rPr>
      </w:pPr>
      <w:r w:rsidRPr="005A42A7">
        <w:rPr>
          <w:rFonts w:cs="Arial"/>
          <w:b/>
          <w:bCs/>
          <w:lang w:val="es-MX"/>
        </w:rPr>
        <w:t>Parágrafo 1°.</w:t>
      </w:r>
      <w:r w:rsidRPr="00591342">
        <w:rPr>
          <w:rFonts w:cs="Arial"/>
          <w:lang w:val="es-MX"/>
        </w:rPr>
        <w:t xml:space="preserve"> Para el caso de las </w:t>
      </w:r>
      <w:proofErr w:type="spellStart"/>
      <w:r w:rsidRPr="00591342">
        <w:rPr>
          <w:rFonts w:cs="Arial"/>
          <w:lang w:val="es-MX"/>
        </w:rPr>
        <w:t>Mipymes</w:t>
      </w:r>
      <w:proofErr w:type="spellEnd"/>
      <w:r w:rsidRPr="00591342">
        <w:rPr>
          <w:rFonts w:cs="Arial"/>
          <w:lang w:val="es-MX"/>
        </w:rPr>
        <w:t xml:space="preserve"> creadas durante el término estipulado por el presente artículo para la reglamentación del procedimiento y requisitos que deberán acreditarse ante el correspondiente Fondo Administrador, estas tendrán un periodo de gracia de 6 meses contados </w:t>
      </w:r>
      <w:r w:rsidRPr="00591342">
        <w:rPr>
          <w:rFonts w:cs="Arial"/>
          <w:lang w:val="es-MX"/>
        </w:rPr>
        <w:lastRenderedPageBreak/>
        <w:t xml:space="preserve">a partir de la solicitud ante el Fondo de Cesantías, para presentar el certificado de matrícula mercantil o de existencia y representación legal que expida la respectiva cámara de comercio. </w:t>
      </w:r>
    </w:p>
    <w:p w14:paraId="6332E8E4" w14:textId="77777777" w:rsidR="00835180" w:rsidRDefault="00835180" w:rsidP="00835180">
      <w:pPr>
        <w:pStyle w:val="Sinespaciado"/>
        <w:rPr>
          <w:rFonts w:cs="Arial"/>
          <w:lang w:val="es-MX"/>
        </w:rPr>
      </w:pPr>
    </w:p>
    <w:p w14:paraId="1DCB88FA" w14:textId="4C890DBC" w:rsidR="00835180" w:rsidRDefault="00835180" w:rsidP="00835180">
      <w:pPr>
        <w:pStyle w:val="Sinespaciado"/>
        <w:rPr>
          <w:rFonts w:cs="Arial"/>
          <w:lang w:val="es-MX"/>
        </w:rPr>
      </w:pPr>
      <w:r w:rsidRPr="005A42A7">
        <w:rPr>
          <w:rFonts w:cs="Arial"/>
          <w:b/>
          <w:bCs/>
          <w:lang w:val="es-MX"/>
        </w:rPr>
        <w:t>Parágrafo 2°:</w:t>
      </w:r>
      <w:r w:rsidRPr="00591342">
        <w:rPr>
          <w:rFonts w:cs="Arial"/>
          <w:lang w:val="es-MX"/>
        </w:rPr>
        <w:t xml:space="preserve"> Las Cámaras de Comercio</w:t>
      </w:r>
      <w:r w:rsidR="001A3661">
        <w:rPr>
          <w:rFonts w:cs="Arial"/>
          <w:lang w:val="es-MX"/>
        </w:rPr>
        <w:t>, las cajas de compensación familiar, el</w:t>
      </w:r>
      <w:r w:rsidRPr="00591342">
        <w:rPr>
          <w:rFonts w:cs="Arial"/>
          <w:lang w:val="es-MX"/>
        </w:rPr>
        <w:t xml:space="preserve"> SENA</w:t>
      </w:r>
      <w:r w:rsidR="001A3661">
        <w:rPr>
          <w:rFonts w:cs="Arial"/>
          <w:lang w:val="es-MX"/>
        </w:rPr>
        <w:t xml:space="preserve"> y las entidades territoriales deberán garantizar el acceso gratuito a asesoría técnica, jurídica y contable para las emprendedoras que accedan a este beneficio, así como el acompañamiento durante los dos primeros años del emprendimiento. </w:t>
      </w:r>
    </w:p>
    <w:p w14:paraId="1EEE5A1D" w14:textId="3903C282" w:rsidR="005A42A7" w:rsidRDefault="005A42A7" w:rsidP="00835180">
      <w:pPr>
        <w:pStyle w:val="Sinespaciado"/>
        <w:rPr>
          <w:rFonts w:cs="Arial"/>
          <w:lang w:val="es-MX"/>
        </w:rPr>
      </w:pPr>
    </w:p>
    <w:p w14:paraId="6049C300" w14:textId="08CAC5AC" w:rsidR="005A42A7" w:rsidRPr="00591342" w:rsidRDefault="005A42A7" w:rsidP="00835180">
      <w:pPr>
        <w:pStyle w:val="Sinespaciado"/>
        <w:rPr>
          <w:rFonts w:cs="Arial"/>
          <w:lang w:val="es-MX"/>
        </w:rPr>
      </w:pPr>
      <w:r w:rsidRPr="00591342">
        <w:rPr>
          <w:rFonts w:cs="Arial"/>
          <w:b/>
          <w:lang w:val="es-MX"/>
        </w:rPr>
        <w:t xml:space="preserve">Parágrafo </w:t>
      </w:r>
      <w:r>
        <w:rPr>
          <w:rFonts w:cs="Arial"/>
          <w:b/>
          <w:lang w:val="es-MX"/>
        </w:rPr>
        <w:t>3</w:t>
      </w:r>
      <w:r w:rsidRPr="00591342">
        <w:rPr>
          <w:rFonts w:cs="Arial"/>
          <w:lang w:val="es-MX"/>
        </w:rPr>
        <w:t>°.</w:t>
      </w:r>
      <w:r>
        <w:rPr>
          <w:rFonts w:cs="Arial"/>
          <w:lang w:val="es-MX"/>
        </w:rPr>
        <w:t xml:space="preserve"> El Ministerio de Trabajo deberá conformar una mesa consultiva de reglamentación, con participación de organizaciones de mujeres, con el fin de garantizar un enfoque diferencial y participativo.</w:t>
      </w:r>
    </w:p>
    <w:p w14:paraId="2452AEC5" w14:textId="77777777" w:rsidR="00835180" w:rsidRPr="00591342" w:rsidRDefault="00835180" w:rsidP="00835180">
      <w:pPr>
        <w:pStyle w:val="Sinespaciado"/>
        <w:rPr>
          <w:rFonts w:cs="Arial"/>
          <w:b/>
          <w:lang w:val="es-MX"/>
        </w:rPr>
      </w:pPr>
    </w:p>
    <w:p w14:paraId="13078E24" w14:textId="77777777" w:rsidR="00835180" w:rsidRPr="00591342" w:rsidRDefault="00835180" w:rsidP="00835180">
      <w:pPr>
        <w:pStyle w:val="Sinespaciado"/>
        <w:rPr>
          <w:rFonts w:cs="Arial"/>
          <w:lang w:val="es-MX"/>
        </w:rPr>
      </w:pPr>
      <w:r w:rsidRPr="00591342">
        <w:rPr>
          <w:rFonts w:cs="Arial"/>
          <w:b/>
          <w:lang w:val="es-MX"/>
        </w:rPr>
        <w:t>ARTÍCULO 6°. Fomento de la cultura de emprendimiento</w:t>
      </w:r>
      <w:r w:rsidRPr="00591342">
        <w:rPr>
          <w:rFonts w:cs="Arial"/>
          <w:lang w:val="es-MX"/>
        </w:rPr>
        <w:t xml:space="preserve">. La Red Nacional para el Emprendimiento dentro del ámbito de su competencia, desarrollará planes, programas y proyectos orientados al fortalecimiento, acompañamiento y fomento de la cultura empresarial en los espacios laborales. </w:t>
      </w:r>
    </w:p>
    <w:p w14:paraId="0A62DC23" w14:textId="77777777" w:rsidR="00835180" w:rsidRDefault="00835180" w:rsidP="00835180">
      <w:pPr>
        <w:pStyle w:val="Sinespaciado"/>
        <w:rPr>
          <w:rFonts w:cs="Arial"/>
          <w:b/>
          <w:lang w:val="es-MX"/>
        </w:rPr>
      </w:pPr>
    </w:p>
    <w:p w14:paraId="23E4B500" w14:textId="331D6971" w:rsidR="00835180" w:rsidRPr="00591342" w:rsidRDefault="00835180" w:rsidP="00835180">
      <w:pPr>
        <w:pStyle w:val="Sinespaciado"/>
        <w:rPr>
          <w:rFonts w:cs="Arial"/>
          <w:lang w:val="es-MX"/>
        </w:rPr>
      </w:pPr>
      <w:r w:rsidRPr="00591342">
        <w:rPr>
          <w:rFonts w:cs="Arial"/>
          <w:b/>
          <w:lang w:val="es-MX"/>
        </w:rPr>
        <w:t>Parágrafo.</w:t>
      </w:r>
      <w:r w:rsidRPr="00591342">
        <w:rPr>
          <w:rFonts w:cs="Arial"/>
          <w:lang w:val="es-MX"/>
        </w:rPr>
        <w:t xml:space="preserve"> En el desarrollo de los planes, programas y proyectos que trata el presente artículo, la Red Nacional para el Emprendimiento deberá garantizar más allá de los espacios laborales, un enfoque diferencial que priorice la inclusión de mujeres rurales, campesinas y étnicas, considerando sus contextos culturales y territoriales. Para ello, se diseñarán estrategias adaptadas que incluyan acceso a recursos financieros, y acompañamiento técnico específico para emprendedoras en zonas de difícil acceso, promoviendo la sostenibilidad de sus proyectos y el respeto por sus prácticas tradicionales. </w:t>
      </w:r>
    </w:p>
    <w:p w14:paraId="610EA0CD" w14:textId="77777777" w:rsidR="00835180" w:rsidRDefault="00835180" w:rsidP="00835180">
      <w:pPr>
        <w:pStyle w:val="Sinespaciado"/>
        <w:rPr>
          <w:rFonts w:cs="Arial"/>
          <w:b/>
          <w:lang w:val="es-MX"/>
        </w:rPr>
      </w:pPr>
    </w:p>
    <w:p w14:paraId="18008423" w14:textId="0DA3D427" w:rsidR="00835180" w:rsidRPr="00591342" w:rsidRDefault="00835180" w:rsidP="00835180">
      <w:pPr>
        <w:pStyle w:val="Sinespaciado"/>
        <w:rPr>
          <w:rFonts w:cs="Arial"/>
          <w:lang w:val="es-MX"/>
        </w:rPr>
      </w:pPr>
      <w:r w:rsidRPr="00591342">
        <w:rPr>
          <w:rFonts w:cs="Arial"/>
          <w:b/>
          <w:lang w:val="es-MX"/>
        </w:rPr>
        <w:t>ARTÍCULO 7°. Apoyo al Emprendimiento y la Economía Popular de la Mujer.</w:t>
      </w:r>
      <w:r w:rsidRPr="00591342">
        <w:rPr>
          <w:rFonts w:cs="Arial"/>
          <w:lang w:val="es-MX"/>
        </w:rPr>
        <w:t xml:space="preserve"> El Gobierno Nacional en cabeza del Ministerio de Comercio, Industria Y Turismo, en el marco de la formulación e implementación de la Política Pública Integral de Fomento al Emprendimiento Liderado por Mujeres, coordinará con las Cámaras de Comercio y el Servicio Nacional de Aprendizaje – SENA el desarrollo de programas especiales de educación financiera, fortalecimiento, sostenibilidad, consolidación, crecimiento, formalización y competitividad de las micro, pequeñas y medianas empresas e iniciativas de la economía popular que se constituyan con ocasión de la presente ley, por mujeres que propendan por su autonomía económica. </w:t>
      </w:r>
    </w:p>
    <w:p w14:paraId="5467DF63" w14:textId="77777777" w:rsidR="00835180" w:rsidRDefault="00835180" w:rsidP="00835180">
      <w:pPr>
        <w:pStyle w:val="Sinespaciado"/>
        <w:rPr>
          <w:rFonts w:cs="Arial"/>
          <w:b/>
          <w:lang w:val="es-MX"/>
        </w:rPr>
      </w:pPr>
    </w:p>
    <w:p w14:paraId="66DA02F6" w14:textId="093BC100" w:rsidR="00835180" w:rsidRPr="00591342" w:rsidRDefault="00835180" w:rsidP="00835180">
      <w:pPr>
        <w:pStyle w:val="Sinespaciado"/>
        <w:rPr>
          <w:rFonts w:cs="Arial"/>
          <w:lang w:val="es-MX"/>
        </w:rPr>
      </w:pPr>
      <w:r w:rsidRPr="00591342">
        <w:rPr>
          <w:rFonts w:cs="Arial"/>
          <w:b/>
          <w:lang w:val="es-MX"/>
        </w:rPr>
        <w:t>Parágrafo 1°.</w:t>
      </w:r>
      <w:r w:rsidRPr="00591342">
        <w:rPr>
          <w:rFonts w:cs="Arial"/>
          <w:lang w:val="es-MX"/>
        </w:rPr>
        <w:t xml:space="preserve"> El Ministerio de Comercio, Industria y Turismo, en el término de 6 meses reglamentará las acciones necesarias para el desarrollo del presente artículo. </w:t>
      </w:r>
    </w:p>
    <w:p w14:paraId="66039EE7" w14:textId="77777777" w:rsidR="00835180" w:rsidRDefault="00835180" w:rsidP="00835180">
      <w:pPr>
        <w:pStyle w:val="Sinespaciado"/>
        <w:rPr>
          <w:rFonts w:cs="Arial"/>
          <w:b/>
          <w:lang w:val="es-MX"/>
        </w:rPr>
      </w:pPr>
    </w:p>
    <w:p w14:paraId="54B085D0" w14:textId="0310FA76" w:rsidR="00835180" w:rsidRDefault="00835180" w:rsidP="00835180">
      <w:pPr>
        <w:pStyle w:val="Sinespaciado"/>
        <w:rPr>
          <w:rFonts w:cs="Arial"/>
          <w:lang w:val="es-MX"/>
        </w:rPr>
      </w:pPr>
      <w:r w:rsidRPr="00591342">
        <w:rPr>
          <w:rFonts w:cs="Arial"/>
          <w:b/>
          <w:lang w:val="es-MX"/>
        </w:rPr>
        <w:t>Parágrafo 2</w:t>
      </w:r>
      <w:r w:rsidRPr="00591342">
        <w:rPr>
          <w:rFonts w:cs="Arial"/>
          <w:lang w:val="es-MX"/>
        </w:rPr>
        <w:t>°. El Gobierno Nacional en coordinación con las entidades responsables de la Política Nacional de Inclusión y Educación Financiera, promoverán programas de formación financiera en apoyo a los emprendimientos femeninos. Estos programas estarán enfocados en el desarrollo de capacidades para la administración efectiva de sus recursos financieros, la planificación de inversiones, la gestión de deudas, el acceso a productos financieros formales; y los riesgos asociados.</w:t>
      </w:r>
    </w:p>
    <w:p w14:paraId="3D6523A2" w14:textId="6C14E27B" w:rsidR="005A42A7" w:rsidRDefault="005A42A7" w:rsidP="00835180">
      <w:pPr>
        <w:pStyle w:val="Sinespaciado"/>
        <w:rPr>
          <w:rFonts w:cs="Arial"/>
          <w:lang w:val="es-MX"/>
        </w:rPr>
      </w:pPr>
    </w:p>
    <w:p w14:paraId="0D20506C" w14:textId="77777777" w:rsidR="00835180" w:rsidRPr="00591342" w:rsidRDefault="00835180" w:rsidP="00835180">
      <w:pPr>
        <w:pStyle w:val="Sinespaciado"/>
        <w:rPr>
          <w:rFonts w:cs="Arial"/>
          <w:lang w:val="es-MX"/>
        </w:rPr>
      </w:pPr>
      <w:r w:rsidRPr="00591342">
        <w:rPr>
          <w:rFonts w:cs="Arial"/>
          <w:b/>
          <w:lang w:val="es-MX"/>
        </w:rPr>
        <w:t>ARTÍCULO 8°. Incentivos</w:t>
      </w:r>
      <w:r w:rsidRPr="00591342">
        <w:rPr>
          <w:rFonts w:cs="Arial"/>
          <w:lang w:val="es-MX"/>
        </w:rPr>
        <w:t xml:space="preserve">. Quienes destinen el retiro parcial de cesantías para la inversión en la generación de empresa lideradas por mujeres con ocasión a la presente ley, tendrán como incentivo la prelación para acceder a programas presenciales y virtuales de formación ocupacional impartidos por el Servicio Nacional de Aprendizaje –SENA, los beneficios del programa “Escalera de la formalidad” en los términos de la Ley 2254 de 2022, el acceso preferencial a los apoyos que brinda el Ministerio de Comercio, Industria y Turismo, a los emprendedores y a los programas ofertados por el Fondo para la Promoción de la Autonomía y el Emprendimiento de la Mujer - “Mujer Libre y Productiva” del Departamento Administrativo de </w:t>
      </w:r>
      <w:r w:rsidRPr="00591342">
        <w:rPr>
          <w:rFonts w:cs="Arial"/>
          <w:lang w:val="es-MX"/>
        </w:rPr>
        <w:lastRenderedPageBreak/>
        <w:t xml:space="preserve">la Presidencia de la República, o el que haga sus veces, y demás beneficios para la creación, formalización y fortalecimiento de las micro, pequeñas y medianas empresas lideradas por mujeres en los términos de la ley 2125 de 2021 o la disposición que haga sus veces </w:t>
      </w:r>
    </w:p>
    <w:p w14:paraId="313E02BB" w14:textId="77777777" w:rsidR="00835180" w:rsidRDefault="00835180" w:rsidP="00835180">
      <w:pPr>
        <w:pStyle w:val="Sinespaciado"/>
        <w:rPr>
          <w:rFonts w:cs="Arial"/>
          <w:lang w:val="es-MX"/>
        </w:rPr>
      </w:pPr>
    </w:p>
    <w:p w14:paraId="2BBA0166" w14:textId="33F3F656" w:rsidR="00835180" w:rsidRPr="00591342" w:rsidRDefault="00835180" w:rsidP="00835180">
      <w:pPr>
        <w:pStyle w:val="Sinespaciado"/>
        <w:rPr>
          <w:rFonts w:cs="Arial"/>
          <w:lang w:val="es-MX"/>
        </w:rPr>
      </w:pPr>
      <w:r w:rsidRPr="00591342">
        <w:rPr>
          <w:rFonts w:cs="Arial"/>
          <w:lang w:val="es-MX"/>
        </w:rPr>
        <w:t>Así mismo, podrán acceder de manera preferencial a los servicios y recursos manejados a través de las entidades integrantes de las redes de fomento de emprendimiento.</w:t>
      </w:r>
    </w:p>
    <w:p w14:paraId="6FF9591C" w14:textId="77777777" w:rsidR="00835180" w:rsidRDefault="00835180" w:rsidP="00835180">
      <w:pPr>
        <w:pStyle w:val="Sinespaciado"/>
        <w:rPr>
          <w:rFonts w:cs="Arial"/>
          <w:lang w:val="es-MX"/>
        </w:rPr>
      </w:pPr>
    </w:p>
    <w:p w14:paraId="19D46872" w14:textId="77DCE2E5" w:rsidR="00835180" w:rsidRPr="00591342" w:rsidRDefault="00835180" w:rsidP="00835180">
      <w:pPr>
        <w:pStyle w:val="Sinespaciado"/>
        <w:rPr>
          <w:rFonts w:cs="Arial"/>
          <w:lang w:val="es-MX"/>
        </w:rPr>
      </w:pPr>
      <w:r w:rsidRPr="00591342">
        <w:rPr>
          <w:rFonts w:cs="Arial"/>
          <w:lang w:val="es-MX"/>
        </w:rPr>
        <w:t>El Ministerio de Comercio, Industria y Turismo, en el término de 6 meses reglamentará la ruta especial de acceso a los incentivos enunciados</w:t>
      </w:r>
    </w:p>
    <w:p w14:paraId="633462CC" w14:textId="77777777" w:rsidR="00835180" w:rsidRDefault="00835180" w:rsidP="00835180">
      <w:pPr>
        <w:pStyle w:val="Sinespaciado"/>
        <w:rPr>
          <w:rFonts w:cs="Arial"/>
          <w:b/>
          <w:lang w:val="es-MX"/>
        </w:rPr>
      </w:pPr>
    </w:p>
    <w:p w14:paraId="4DE35A7E" w14:textId="77777777" w:rsidR="00123872" w:rsidRPr="008072F5" w:rsidRDefault="00123872" w:rsidP="00123872">
      <w:pPr>
        <w:pStyle w:val="Sinespaciado"/>
        <w:rPr>
          <w:color w:val="000000"/>
          <w:lang w:val="es-MX"/>
        </w:rPr>
      </w:pPr>
      <w:r w:rsidRPr="008072F5">
        <w:rPr>
          <w:b/>
          <w:bCs/>
          <w:lang w:val="es-MX"/>
        </w:rPr>
        <w:t>PARÁGRAFO.</w:t>
      </w:r>
      <w:r w:rsidRPr="008072F5">
        <w:rPr>
          <w:lang w:val="es-MX"/>
        </w:rPr>
        <w:t xml:space="preserve"> Las Cámaras de Comercio deberán implementar programas de apoyo, fortalecimiento y mentoría a los emprendimientos liderados por mujeres que hagan uso de sus cesantías para tal efecto, con el fin de estructurar y desarrollar sus proyectos de negocio, que cuenten con estructuración, seguimiento</w:t>
      </w:r>
      <w:r w:rsidRPr="008072F5">
        <w:rPr>
          <w:b/>
          <w:bCs/>
          <w:color w:val="000000"/>
          <w:lang w:val="es-MX"/>
        </w:rPr>
        <w:t xml:space="preserve"> </w:t>
      </w:r>
      <w:r w:rsidRPr="008072F5">
        <w:rPr>
          <w:color w:val="000000"/>
          <w:lang w:val="es-MX"/>
        </w:rPr>
        <w:t xml:space="preserve">y apoyo en el acceso al crédito. </w:t>
      </w:r>
    </w:p>
    <w:p w14:paraId="30BD7355" w14:textId="77777777" w:rsidR="00123872" w:rsidRDefault="00123872" w:rsidP="00123872">
      <w:pPr>
        <w:pStyle w:val="Sinespaciado"/>
        <w:rPr>
          <w:color w:val="000000"/>
          <w:lang w:val="es-MX"/>
        </w:rPr>
      </w:pPr>
    </w:p>
    <w:p w14:paraId="04B78E59" w14:textId="2F6F5CBC" w:rsidR="00835180" w:rsidRPr="00591342" w:rsidRDefault="00123872" w:rsidP="00123872">
      <w:pPr>
        <w:pStyle w:val="Sinespaciado"/>
        <w:rPr>
          <w:rFonts w:cs="Arial"/>
          <w:lang w:val="es-MX"/>
        </w:rPr>
      </w:pPr>
      <w:r w:rsidRPr="008072F5">
        <w:rPr>
          <w:color w:val="000000"/>
          <w:lang w:val="es-MX"/>
        </w:rPr>
        <w:t>Las</w:t>
      </w:r>
      <w:r>
        <w:rPr>
          <w:color w:val="000000"/>
          <w:lang w:val="es-MX"/>
        </w:rPr>
        <w:t xml:space="preserve"> </w:t>
      </w:r>
      <w:r w:rsidRPr="008072F5">
        <w:rPr>
          <w:color w:val="000000"/>
          <w:lang w:val="es-MX"/>
        </w:rPr>
        <w:t>mentorias estaran dirigidas a aspectos tales como:  la construcción del plan de negocios, finanzas, comercialización, innovación, mercadeo digital, sistema de tributación y acceso al crédito formal. Este programa tendrá cobertura por al menos dos años, contados a partir de la matrícula de las empresas en la Cámara de Comercio correspondiente.</w:t>
      </w:r>
      <w:r w:rsidR="00835180" w:rsidRPr="00591342">
        <w:rPr>
          <w:rFonts w:cs="Arial"/>
          <w:lang w:val="es-MX"/>
        </w:rPr>
        <w:t xml:space="preserve"> </w:t>
      </w:r>
    </w:p>
    <w:p w14:paraId="10DC90E6" w14:textId="77777777" w:rsidR="00835180" w:rsidRPr="00591342" w:rsidRDefault="00835180" w:rsidP="00835180">
      <w:pPr>
        <w:pStyle w:val="Sinespaciado"/>
        <w:rPr>
          <w:rFonts w:cs="Arial"/>
          <w:b/>
          <w:lang w:val="es-MX"/>
        </w:rPr>
      </w:pPr>
    </w:p>
    <w:p w14:paraId="54D00B45" w14:textId="78AF939B" w:rsidR="003206AC" w:rsidRPr="003206AC" w:rsidRDefault="00835180" w:rsidP="00835180">
      <w:pPr>
        <w:pStyle w:val="Sinespaciado"/>
        <w:rPr>
          <w:rFonts w:eastAsia="Arial Narrow"/>
        </w:rPr>
      </w:pPr>
      <w:r w:rsidRPr="00591342">
        <w:rPr>
          <w:rFonts w:cs="Arial"/>
          <w:b/>
          <w:lang w:val="es-MX"/>
        </w:rPr>
        <w:t>ARTÍCULO 9°. Vigencia</w:t>
      </w:r>
      <w:r w:rsidRPr="00591342">
        <w:rPr>
          <w:rFonts w:cs="Arial"/>
          <w:lang w:val="es-MX"/>
        </w:rPr>
        <w:t>. La presente ley rige a partir de la fecha de su expedición y deroga las disposiciones que le sean contrarias.</w:t>
      </w:r>
    </w:p>
    <w:p w14:paraId="4C4D4542" w14:textId="77777777" w:rsidR="003206AC" w:rsidRPr="003206AC" w:rsidRDefault="003206AC" w:rsidP="003206AC">
      <w:pPr>
        <w:pStyle w:val="Sinespaciado"/>
        <w:rPr>
          <w:rFonts w:eastAsia="Arial Narrow" w:cs="Arial"/>
        </w:rPr>
      </w:pPr>
    </w:p>
    <w:p w14:paraId="4B66E418" w14:textId="77777777" w:rsidR="003206AC" w:rsidRPr="003206AC" w:rsidRDefault="003206AC" w:rsidP="003206AC">
      <w:pPr>
        <w:pStyle w:val="Sinespaciado"/>
        <w:rPr>
          <w:rFonts w:eastAsia="Arial Narrow" w:cs="Arial"/>
        </w:rPr>
      </w:pPr>
    </w:p>
    <w:p w14:paraId="454954DE" w14:textId="77777777" w:rsidR="003206AC" w:rsidRPr="003206AC" w:rsidRDefault="003206AC" w:rsidP="003206AC">
      <w:pPr>
        <w:pStyle w:val="Sinespaciado"/>
        <w:rPr>
          <w:rFonts w:eastAsia="Arial" w:cs="Arial"/>
          <w:b/>
          <w:color w:val="000000"/>
        </w:rPr>
      </w:pPr>
      <w:r w:rsidRPr="003206AC">
        <w:rPr>
          <w:rFonts w:eastAsia="Arial" w:cs="Arial"/>
          <w:b/>
          <w:color w:val="000000"/>
        </w:rPr>
        <w:br/>
      </w:r>
    </w:p>
    <w:p w14:paraId="2949B4EC" w14:textId="77777777" w:rsidR="003206AC" w:rsidRPr="003206AC" w:rsidRDefault="003206AC" w:rsidP="003206AC">
      <w:pPr>
        <w:pStyle w:val="Sinespaciado"/>
        <w:rPr>
          <w:rFonts w:eastAsia="Arial" w:cs="Arial"/>
          <w:b/>
          <w:color w:val="000000"/>
        </w:rPr>
      </w:pPr>
    </w:p>
    <w:p w14:paraId="0BAE8745" w14:textId="07BFC7CE" w:rsidR="003206AC" w:rsidRPr="004E40E9" w:rsidRDefault="00251AB4" w:rsidP="004E40E9">
      <w:pPr>
        <w:pStyle w:val="Sinespaciado"/>
        <w:jc w:val="center"/>
        <w:rPr>
          <w:b/>
          <w:bCs/>
        </w:rPr>
      </w:pPr>
      <w:r w:rsidRPr="004E40E9">
        <w:rPr>
          <w:b/>
          <w:bCs/>
        </w:rPr>
        <w:t>Camilo Esteban Ávila Morales</w:t>
      </w:r>
      <w:r w:rsidR="003206AC" w:rsidRPr="004E40E9">
        <w:rPr>
          <w:b/>
          <w:bCs/>
        </w:rPr>
        <w:tab/>
      </w:r>
      <w:r w:rsidR="003206AC" w:rsidRPr="004E40E9">
        <w:rPr>
          <w:b/>
          <w:bCs/>
        </w:rPr>
        <w:tab/>
      </w:r>
      <w:r w:rsidR="003206AC" w:rsidRPr="004E40E9">
        <w:rPr>
          <w:b/>
          <w:bCs/>
        </w:rPr>
        <w:tab/>
      </w:r>
      <w:r w:rsidR="003206AC" w:rsidRPr="004E40E9">
        <w:rPr>
          <w:b/>
          <w:bCs/>
        </w:rPr>
        <w:tab/>
      </w:r>
      <w:r w:rsidR="00835180">
        <w:rPr>
          <w:b/>
          <w:bCs/>
        </w:rPr>
        <w:t>Jorge Alexander Quevedo Herrera</w:t>
      </w:r>
    </w:p>
    <w:p w14:paraId="41882B1F" w14:textId="17112C7C" w:rsidR="003206AC" w:rsidRPr="004E40E9" w:rsidRDefault="00251AB4" w:rsidP="004E40E9">
      <w:pPr>
        <w:pStyle w:val="Sinespaciado"/>
        <w:jc w:val="center"/>
      </w:pPr>
      <w:r w:rsidRPr="004E40E9">
        <w:t>Presidente</w:t>
      </w:r>
      <w:r w:rsidR="003206AC" w:rsidRPr="004E40E9">
        <w:tab/>
        <w:t xml:space="preserve">                                   </w:t>
      </w:r>
      <w:r w:rsidR="003206AC" w:rsidRPr="004E40E9">
        <w:tab/>
      </w:r>
      <w:r w:rsidR="003206AC" w:rsidRPr="004E40E9">
        <w:tab/>
      </w:r>
      <w:r w:rsidRPr="004E40E9">
        <w:tab/>
      </w:r>
      <w:r w:rsidRPr="004E40E9">
        <w:tab/>
        <w:t>Ponente únic</w:t>
      </w:r>
      <w:r w:rsidR="00835180">
        <w:t>o</w:t>
      </w:r>
    </w:p>
    <w:p w14:paraId="1FEB21ED" w14:textId="77777777" w:rsidR="003206AC" w:rsidRPr="004E40E9" w:rsidRDefault="003206AC" w:rsidP="004E40E9">
      <w:pPr>
        <w:pStyle w:val="Sinespaciado"/>
        <w:rPr>
          <w:b/>
          <w:bCs/>
        </w:rPr>
      </w:pPr>
    </w:p>
    <w:p w14:paraId="1A813686" w14:textId="77301ADF" w:rsidR="004D631D" w:rsidRPr="004E40E9" w:rsidRDefault="004D631D" w:rsidP="004E40E9">
      <w:pPr>
        <w:pStyle w:val="Sinespaciado"/>
        <w:rPr>
          <w:b/>
          <w:bCs/>
        </w:rPr>
      </w:pPr>
    </w:p>
    <w:p w14:paraId="0B83D2F4" w14:textId="44D8364B" w:rsidR="00251AB4" w:rsidRPr="004E40E9" w:rsidRDefault="00251AB4" w:rsidP="004E40E9">
      <w:pPr>
        <w:pStyle w:val="Sinespaciado"/>
        <w:rPr>
          <w:b/>
          <w:bCs/>
        </w:rPr>
      </w:pPr>
    </w:p>
    <w:p w14:paraId="56DF8C84" w14:textId="77777777" w:rsidR="004E40E9" w:rsidRDefault="004E40E9" w:rsidP="004E40E9">
      <w:pPr>
        <w:pStyle w:val="Sinespaciado"/>
        <w:jc w:val="center"/>
        <w:rPr>
          <w:b/>
          <w:bCs/>
        </w:rPr>
      </w:pPr>
    </w:p>
    <w:p w14:paraId="05D497FE" w14:textId="77777777" w:rsidR="004E40E9" w:rsidRDefault="004E40E9" w:rsidP="004E40E9">
      <w:pPr>
        <w:pStyle w:val="Sinespaciado"/>
        <w:jc w:val="center"/>
        <w:rPr>
          <w:b/>
          <w:bCs/>
        </w:rPr>
      </w:pPr>
    </w:p>
    <w:p w14:paraId="35A7B6CF" w14:textId="591E98B1" w:rsidR="004E40E9" w:rsidRDefault="004E40E9" w:rsidP="004E40E9">
      <w:pPr>
        <w:pStyle w:val="Sinespaciado"/>
        <w:jc w:val="center"/>
        <w:rPr>
          <w:b/>
          <w:bCs/>
        </w:rPr>
      </w:pPr>
      <w:r>
        <w:rPr>
          <w:b/>
          <w:bCs/>
        </w:rPr>
        <w:t>Ricardo Alfonso Albornoz Barreto</w:t>
      </w:r>
    </w:p>
    <w:p w14:paraId="5F81C947" w14:textId="6BBF14DB" w:rsidR="00835180" w:rsidRPr="00835180" w:rsidRDefault="004E40E9" w:rsidP="00835180">
      <w:pPr>
        <w:pStyle w:val="Sinespaciado"/>
        <w:jc w:val="center"/>
      </w:pPr>
      <w:r>
        <w:t>Secretario</w:t>
      </w:r>
      <w:r w:rsidR="00835180">
        <w:tab/>
      </w:r>
    </w:p>
    <w:sectPr w:rsidR="00835180" w:rsidRPr="00835180" w:rsidSect="005C4915">
      <w:headerReference w:type="default" r:id="rId9"/>
      <w:footerReference w:type="default" r:id="rId10"/>
      <w:type w:val="continuous"/>
      <w:pgSz w:w="12240" w:h="15840" w:code="1"/>
      <w:pgMar w:top="1701" w:right="1134"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9A3A" w14:textId="77777777" w:rsidR="00AF7901" w:rsidRDefault="00AF7901">
      <w:pPr>
        <w:spacing w:after="0" w:line="240" w:lineRule="auto"/>
      </w:pPr>
      <w:r>
        <w:separator/>
      </w:r>
    </w:p>
  </w:endnote>
  <w:endnote w:type="continuationSeparator" w:id="0">
    <w:p w14:paraId="634982F0" w14:textId="77777777" w:rsidR="00AF7901" w:rsidRDefault="00AF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E7D8" w14:textId="34E8D53B" w:rsidR="0083265E" w:rsidRPr="008A36E1" w:rsidRDefault="0083265E">
    <w:pPr>
      <w:pStyle w:val="Piedepgina"/>
      <w:jc w:val="center"/>
      <w:rPr>
        <w:rFonts w:ascii="Arial" w:hAnsi="Arial" w:cs="Arial"/>
        <w:color w:val="4F81BD" w:themeColor="accent1"/>
        <w:sz w:val="16"/>
        <w:szCs w:val="16"/>
      </w:rPr>
    </w:pPr>
    <w:r>
      <w:rPr>
        <w:rFonts w:ascii="Arial" w:hAnsi="Arial" w:cs="Arial"/>
        <w:color w:val="4F81BD" w:themeColor="accent1"/>
        <w:sz w:val="16"/>
        <w:szCs w:val="16"/>
        <w:lang w:val="es-ES"/>
      </w:rPr>
      <w:t xml:space="preserve">Texto definitivo del proyecto de ley </w:t>
    </w:r>
    <w:r w:rsidR="00835180">
      <w:rPr>
        <w:rFonts w:ascii="Arial" w:hAnsi="Arial" w:cs="Arial"/>
        <w:color w:val="4F81BD" w:themeColor="accent1"/>
        <w:sz w:val="16"/>
        <w:szCs w:val="16"/>
        <w:lang w:val="es-ES"/>
      </w:rPr>
      <w:t>618 de</w:t>
    </w:r>
    <w:r>
      <w:rPr>
        <w:rFonts w:ascii="Arial" w:hAnsi="Arial" w:cs="Arial"/>
        <w:color w:val="4F81BD" w:themeColor="accent1"/>
        <w:sz w:val="16"/>
        <w:szCs w:val="16"/>
        <w:lang w:val="es-ES"/>
      </w:rPr>
      <w:t xml:space="preserve"> 202</w:t>
    </w:r>
    <w:r w:rsidR="00251AB4">
      <w:rPr>
        <w:rFonts w:ascii="Arial" w:hAnsi="Arial" w:cs="Arial"/>
        <w:color w:val="4F81BD" w:themeColor="accent1"/>
        <w:sz w:val="16"/>
        <w:szCs w:val="16"/>
        <w:lang w:val="es-ES"/>
      </w:rPr>
      <w:t>5</w:t>
    </w:r>
    <w:r>
      <w:rPr>
        <w:rFonts w:ascii="Arial" w:hAnsi="Arial" w:cs="Arial"/>
        <w:color w:val="4F81BD" w:themeColor="accent1"/>
        <w:sz w:val="16"/>
        <w:szCs w:val="16"/>
        <w:lang w:val="es-ES"/>
      </w:rPr>
      <w:t xml:space="preserve"> aprobado en Comisión - </w:t>
    </w:r>
    <w:r w:rsidRPr="008A36E1">
      <w:rPr>
        <w:rFonts w:ascii="Arial" w:hAnsi="Arial" w:cs="Arial"/>
        <w:color w:val="4F81BD" w:themeColor="accent1"/>
        <w:sz w:val="16"/>
        <w:szCs w:val="16"/>
        <w:lang w:val="es-ES"/>
      </w:rPr>
      <w:t xml:space="preserve">Página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PAGE  \* Arabic  \* MERGEFORMAT</w:instrText>
    </w:r>
    <w:r w:rsidRPr="008A36E1">
      <w:rPr>
        <w:rFonts w:ascii="Arial" w:hAnsi="Arial" w:cs="Arial"/>
        <w:color w:val="4F81BD" w:themeColor="accent1"/>
        <w:sz w:val="16"/>
        <w:szCs w:val="16"/>
      </w:rPr>
      <w:fldChar w:fldCharType="separate"/>
    </w:r>
    <w:r w:rsidR="007D2F62" w:rsidRPr="007D2F62">
      <w:rPr>
        <w:rFonts w:ascii="Arial" w:hAnsi="Arial" w:cs="Arial"/>
        <w:noProof/>
        <w:color w:val="4F81BD" w:themeColor="accent1"/>
        <w:sz w:val="16"/>
        <w:szCs w:val="16"/>
        <w:lang w:val="es-ES"/>
      </w:rPr>
      <w:t>1</w:t>
    </w:r>
    <w:r w:rsidRPr="008A36E1">
      <w:rPr>
        <w:rFonts w:ascii="Arial" w:hAnsi="Arial" w:cs="Arial"/>
        <w:color w:val="4F81BD" w:themeColor="accent1"/>
        <w:sz w:val="16"/>
        <w:szCs w:val="16"/>
      </w:rPr>
      <w:fldChar w:fldCharType="end"/>
    </w:r>
    <w:r w:rsidRPr="008A36E1">
      <w:rPr>
        <w:rFonts w:ascii="Arial" w:hAnsi="Arial" w:cs="Arial"/>
        <w:color w:val="4F81BD" w:themeColor="accent1"/>
        <w:sz w:val="16"/>
        <w:szCs w:val="16"/>
        <w:lang w:val="es-ES"/>
      </w:rPr>
      <w:t xml:space="preserve"> de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NUMPAGES  \* Arabic  \* MERGEFORMAT</w:instrText>
    </w:r>
    <w:r w:rsidRPr="008A36E1">
      <w:rPr>
        <w:rFonts w:ascii="Arial" w:hAnsi="Arial" w:cs="Arial"/>
        <w:color w:val="4F81BD" w:themeColor="accent1"/>
        <w:sz w:val="16"/>
        <w:szCs w:val="16"/>
      </w:rPr>
      <w:fldChar w:fldCharType="separate"/>
    </w:r>
    <w:r w:rsidR="007D2F62" w:rsidRPr="007D2F62">
      <w:rPr>
        <w:rFonts w:ascii="Arial" w:hAnsi="Arial" w:cs="Arial"/>
        <w:noProof/>
        <w:color w:val="4F81BD" w:themeColor="accent1"/>
        <w:sz w:val="16"/>
        <w:szCs w:val="16"/>
        <w:lang w:val="es-ES"/>
      </w:rPr>
      <w:t>1</w:t>
    </w:r>
    <w:r w:rsidRPr="008A36E1">
      <w:rPr>
        <w:rFonts w:ascii="Arial" w:hAnsi="Arial" w:cs="Arial"/>
        <w:color w:val="4F81BD" w:themeColor="accent1"/>
        <w:sz w:val="16"/>
        <w:szCs w:val="16"/>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4D11" w14:textId="77777777" w:rsidR="00AF7901" w:rsidRDefault="00AF7901">
      <w:pPr>
        <w:spacing w:after="0" w:line="240" w:lineRule="auto"/>
      </w:pPr>
      <w:r>
        <w:separator/>
      </w:r>
    </w:p>
  </w:footnote>
  <w:footnote w:type="continuationSeparator" w:id="0">
    <w:p w14:paraId="5F7FA09A" w14:textId="77777777" w:rsidR="00AF7901" w:rsidRDefault="00AF7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6"/>
  </w:num>
  <w:num w:numId="5">
    <w:abstractNumId w:val="8"/>
  </w:num>
  <w:num w:numId="6">
    <w:abstractNumId w:val="10"/>
  </w:num>
  <w:num w:numId="7">
    <w:abstractNumId w:val="1"/>
  </w:num>
  <w:num w:numId="8">
    <w:abstractNumId w:val="7"/>
  </w:num>
  <w:num w:numId="9">
    <w:abstractNumId w:val="20"/>
  </w:num>
  <w:num w:numId="10">
    <w:abstractNumId w:val="12"/>
  </w:num>
  <w:num w:numId="11">
    <w:abstractNumId w:val="3"/>
  </w:num>
  <w:num w:numId="12">
    <w:abstractNumId w:val="21"/>
  </w:num>
  <w:num w:numId="13">
    <w:abstractNumId w:val="17"/>
  </w:num>
  <w:num w:numId="14">
    <w:abstractNumId w:val="19"/>
  </w:num>
  <w:num w:numId="15">
    <w:abstractNumId w:val="15"/>
  </w:num>
  <w:num w:numId="16">
    <w:abstractNumId w:val="6"/>
  </w:num>
  <w:num w:numId="17">
    <w:abstractNumId w:val="13"/>
  </w:num>
  <w:num w:numId="18">
    <w:abstractNumId w:val="4"/>
  </w:num>
  <w:num w:numId="19">
    <w:abstractNumId w:val="11"/>
  </w:num>
  <w:num w:numId="20">
    <w:abstractNumId w:val="22"/>
  </w:num>
  <w:num w:numId="21">
    <w:abstractNumId w:val="18"/>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218A0"/>
    <w:rsid w:val="00035A12"/>
    <w:rsid w:val="000D0321"/>
    <w:rsid w:val="000D4049"/>
    <w:rsid w:val="000D59FE"/>
    <w:rsid w:val="000F3249"/>
    <w:rsid w:val="000F3F41"/>
    <w:rsid w:val="00102AC9"/>
    <w:rsid w:val="00106067"/>
    <w:rsid w:val="00123872"/>
    <w:rsid w:val="001303C3"/>
    <w:rsid w:val="00134E23"/>
    <w:rsid w:val="00141A7E"/>
    <w:rsid w:val="00145732"/>
    <w:rsid w:val="00180E10"/>
    <w:rsid w:val="001826C3"/>
    <w:rsid w:val="00193E1C"/>
    <w:rsid w:val="001A3661"/>
    <w:rsid w:val="001A5585"/>
    <w:rsid w:val="001B1C28"/>
    <w:rsid w:val="001B48EE"/>
    <w:rsid w:val="001B6E7B"/>
    <w:rsid w:val="001C10AB"/>
    <w:rsid w:val="001C6DF6"/>
    <w:rsid w:val="001F2842"/>
    <w:rsid w:val="001F7A2A"/>
    <w:rsid w:val="00217B1E"/>
    <w:rsid w:val="00223BDC"/>
    <w:rsid w:val="00227978"/>
    <w:rsid w:val="00245986"/>
    <w:rsid w:val="00251AB4"/>
    <w:rsid w:val="00273C01"/>
    <w:rsid w:val="00290644"/>
    <w:rsid w:val="002A1BAF"/>
    <w:rsid w:val="002C21DA"/>
    <w:rsid w:val="002E6C1D"/>
    <w:rsid w:val="003206AC"/>
    <w:rsid w:val="00330383"/>
    <w:rsid w:val="00332B24"/>
    <w:rsid w:val="00344B4D"/>
    <w:rsid w:val="00374FCF"/>
    <w:rsid w:val="00375224"/>
    <w:rsid w:val="00392FE1"/>
    <w:rsid w:val="003B3F8A"/>
    <w:rsid w:val="003C3541"/>
    <w:rsid w:val="003C5D20"/>
    <w:rsid w:val="003D08DE"/>
    <w:rsid w:val="003F3E4F"/>
    <w:rsid w:val="00401837"/>
    <w:rsid w:val="00484475"/>
    <w:rsid w:val="0049721E"/>
    <w:rsid w:val="004B0124"/>
    <w:rsid w:val="004C3EB2"/>
    <w:rsid w:val="004D631D"/>
    <w:rsid w:val="004E40E9"/>
    <w:rsid w:val="004F0BC8"/>
    <w:rsid w:val="005004BD"/>
    <w:rsid w:val="00523CF6"/>
    <w:rsid w:val="00533F5F"/>
    <w:rsid w:val="00545AF9"/>
    <w:rsid w:val="0057061D"/>
    <w:rsid w:val="005970FF"/>
    <w:rsid w:val="005A42A7"/>
    <w:rsid w:val="005B79B2"/>
    <w:rsid w:val="005C4915"/>
    <w:rsid w:val="006020FC"/>
    <w:rsid w:val="0061013F"/>
    <w:rsid w:val="00644D12"/>
    <w:rsid w:val="00645D96"/>
    <w:rsid w:val="0066551C"/>
    <w:rsid w:val="00676A02"/>
    <w:rsid w:val="006A6E00"/>
    <w:rsid w:val="006A6E52"/>
    <w:rsid w:val="006D531F"/>
    <w:rsid w:val="006E594C"/>
    <w:rsid w:val="00703BB5"/>
    <w:rsid w:val="00722B7D"/>
    <w:rsid w:val="00745DA4"/>
    <w:rsid w:val="00751A35"/>
    <w:rsid w:val="007576E4"/>
    <w:rsid w:val="00767847"/>
    <w:rsid w:val="00780935"/>
    <w:rsid w:val="00793F4D"/>
    <w:rsid w:val="007D2959"/>
    <w:rsid w:val="007D2F62"/>
    <w:rsid w:val="007D3C92"/>
    <w:rsid w:val="007F0D11"/>
    <w:rsid w:val="0080316C"/>
    <w:rsid w:val="0083265E"/>
    <w:rsid w:val="00835180"/>
    <w:rsid w:val="00856BE4"/>
    <w:rsid w:val="008571E9"/>
    <w:rsid w:val="00874E4E"/>
    <w:rsid w:val="008A36E1"/>
    <w:rsid w:val="008A4907"/>
    <w:rsid w:val="008A4A9B"/>
    <w:rsid w:val="008C5481"/>
    <w:rsid w:val="008E2412"/>
    <w:rsid w:val="008E689B"/>
    <w:rsid w:val="008F518D"/>
    <w:rsid w:val="00900D93"/>
    <w:rsid w:val="00931B69"/>
    <w:rsid w:val="00980D46"/>
    <w:rsid w:val="00984A08"/>
    <w:rsid w:val="009A5477"/>
    <w:rsid w:val="009B5502"/>
    <w:rsid w:val="009E1B8B"/>
    <w:rsid w:val="009E3F42"/>
    <w:rsid w:val="00A10DC4"/>
    <w:rsid w:val="00A16412"/>
    <w:rsid w:val="00A260C7"/>
    <w:rsid w:val="00A27D65"/>
    <w:rsid w:val="00A549FD"/>
    <w:rsid w:val="00A5673E"/>
    <w:rsid w:val="00AA5167"/>
    <w:rsid w:val="00AC09C4"/>
    <w:rsid w:val="00AC2952"/>
    <w:rsid w:val="00AF4493"/>
    <w:rsid w:val="00AF47C1"/>
    <w:rsid w:val="00AF7901"/>
    <w:rsid w:val="00B31264"/>
    <w:rsid w:val="00B4204B"/>
    <w:rsid w:val="00B47081"/>
    <w:rsid w:val="00B57363"/>
    <w:rsid w:val="00B61831"/>
    <w:rsid w:val="00B94C52"/>
    <w:rsid w:val="00BA2504"/>
    <w:rsid w:val="00BA6354"/>
    <w:rsid w:val="00BD3B0E"/>
    <w:rsid w:val="00BF038C"/>
    <w:rsid w:val="00BF32C7"/>
    <w:rsid w:val="00BF5872"/>
    <w:rsid w:val="00BF5DE4"/>
    <w:rsid w:val="00C04298"/>
    <w:rsid w:val="00C0783C"/>
    <w:rsid w:val="00C10A0F"/>
    <w:rsid w:val="00C24F1B"/>
    <w:rsid w:val="00C25E24"/>
    <w:rsid w:val="00C64587"/>
    <w:rsid w:val="00C85EE9"/>
    <w:rsid w:val="00CA7A0C"/>
    <w:rsid w:val="00CF241E"/>
    <w:rsid w:val="00D16302"/>
    <w:rsid w:val="00D410FE"/>
    <w:rsid w:val="00D65C9D"/>
    <w:rsid w:val="00D7060A"/>
    <w:rsid w:val="00D7787B"/>
    <w:rsid w:val="00DC1FF5"/>
    <w:rsid w:val="00E02D4A"/>
    <w:rsid w:val="00E2082D"/>
    <w:rsid w:val="00E27292"/>
    <w:rsid w:val="00EB3579"/>
    <w:rsid w:val="00ED4980"/>
    <w:rsid w:val="00EF5B1B"/>
    <w:rsid w:val="00F04E2C"/>
    <w:rsid w:val="00F25E2F"/>
    <w:rsid w:val="00F42CA9"/>
    <w:rsid w:val="00F50D3E"/>
    <w:rsid w:val="00F66F0B"/>
    <w:rsid w:val="00F67633"/>
    <w:rsid w:val="00F718B4"/>
    <w:rsid w:val="00F94622"/>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1686</Words>
  <Characters>9277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8</cp:revision>
  <cp:lastPrinted>2025-08-19T22:19:00Z</cp:lastPrinted>
  <dcterms:created xsi:type="dcterms:W3CDTF">2025-08-19T21:41:00Z</dcterms:created>
  <dcterms:modified xsi:type="dcterms:W3CDTF">2025-08-19T22:21:00Z</dcterms:modified>
</cp:coreProperties>
</file>