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BE8A" w14:textId="77777777" w:rsidR="00900D93" w:rsidRPr="002C21DA" w:rsidRDefault="000F3249" w:rsidP="00FE00C6">
      <w:pPr>
        <w:pStyle w:val="Sinespaciado"/>
        <w:spacing w:line="240" w:lineRule="atLeast"/>
        <w:jc w:val="center"/>
        <w:rPr>
          <w:rFonts w:ascii="Edwardian Script ITC" w:hAnsi="Edwardian Script ITC"/>
          <w:b/>
          <w:sz w:val="36"/>
          <w:szCs w:val="36"/>
        </w:rPr>
      </w:pPr>
      <w:r w:rsidRPr="002C21DA">
        <w:rPr>
          <w:rFonts w:ascii="Edwardian Script ITC" w:hAnsi="Edwardian Script ITC"/>
          <w:b/>
          <w:sz w:val="36"/>
          <w:szCs w:val="36"/>
        </w:rPr>
        <w:t>Rama Legislativa del Poder Público</w:t>
      </w:r>
    </w:p>
    <w:p w14:paraId="093E8150" w14:textId="77777777" w:rsidR="00900D93" w:rsidRPr="002C21DA" w:rsidRDefault="000F3249" w:rsidP="00FE00C6">
      <w:pPr>
        <w:pStyle w:val="Sinespaciado"/>
        <w:spacing w:line="240" w:lineRule="atLeast"/>
        <w:jc w:val="center"/>
        <w:rPr>
          <w:rFonts w:ascii="Edwardian Script ITC" w:hAnsi="Edwardian Script ITC"/>
          <w:b/>
          <w:sz w:val="36"/>
          <w:szCs w:val="36"/>
        </w:rPr>
      </w:pPr>
      <w:r w:rsidRPr="002C21DA">
        <w:rPr>
          <w:rFonts w:ascii="Edwardian Script ITC" w:hAnsi="Edwardian Script ITC"/>
          <w:b/>
          <w:sz w:val="36"/>
          <w:szCs w:val="36"/>
        </w:rPr>
        <w:t>Comisión Séptima Constitucional Permanente</w:t>
      </w:r>
    </w:p>
    <w:p w14:paraId="3DF390FC" w14:textId="7CF82A47" w:rsidR="00900D93" w:rsidRPr="002C21DA" w:rsidRDefault="000F3249" w:rsidP="00FE00C6">
      <w:pPr>
        <w:pStyle w:val="Sinespaciado"/>
        <w:spacing w:line="240" w:lineRule="atLeast"/>
        <w:jc w:val="center"/>
        <w:rPr>
          <w:rFonts w:ascii="Edwardian Script ITC" w:hAnsi="Edwardian Script ITC"/>
          <w:b/>
          <w:sz w:val="36"/>
          <w:szCs w:val="36"/>
        </w:rPr>
      </w:pPr>
      <w:r w:rsidRPr="002C21DA">
        <w:rPr>
          <w:rFonts w:ascii="Edwardian Script ITC" w:hAnsi="Edwardian Script ITC"/>
          <w:b/>
          <w:sz w:val="36"/>
          <w:szCs w:val="36"/>
        </w:rPr>
        <w:t>Legislatura 202</w:t>
      </w:r>
      <w:r w:rsidR="003F3E4F">
        <w:rPr>
          <w:rFonts w:ascii="Edwardian Script ITC" w:hAnsi="Edwardian Script ITC"/>
          <w:b/>
          <w:sz w:val="36"/>
          <w:szCs w:val="36"/>
        </w:rPr>
        <w:t>5</w:t>
      </w:r>
      <w:r w:rsidRPr="002C21DA">
        <w:rPr>
          <w:rFonts w:ascii="Edwardian Script ITC" w:hAnsi="Edwardian Script ITC"/>
          <w:b/>
          <w:sz w:val="36"/>
          <w:szCs w:val="36"/>
        </w:rPr>
        <w:t>-202</w:t>
      </w:r>
      <w:r w:rsidR="003F3E4F">
        <w:rPr>
          <w:rFonts w:ascii="Edwardian Script ITC" w:hAnsi="Edwardian Script ITC"/>
          <w:b/>
          <w:sz w:val="36"/>
          <w:szCs w:val="36"/>
        </w:rPr>
        <w:t>6</w:t>
      </w:r>
    </w:p>
    <w:p w14:paraId="440DF2DB" w14:textId="77777777" w:rsidR="00900D93" w:rsidRPr="00330383" w:rsidRDefault="00900D93" w:rsidP="00FE00C6">
      <w:pPr>
        <w:pBdr>
          <w:top w:val="nil"/>
          <w:left w:val="nil"/>
          <w:bottom w:val="nil"/>
          <w:right w:val="nil"/>
          <w:between w:val="nil"/>
        </w:pBdr>
        <w:spacing w:after="0" w:line="240" w:lineRule="atLeast"/>
        <w:jc w:val="center"/>
        <w:rPr>
          <w:rFonts w:ascii="Arial" w:eastAsia="Pinyon Script" w:hAnsi="Arial" w:cs="Arial"/>
          <w:b/>
          <w:color w:val="000000"/>
          <w:highlight w:val="yellow"/>
        </w:rPr>
      </w:pPr>
    </w:p>
    <w:p w14:paraId="2BC53EF0" w14:textId="77777777" w:rsidR="00AD53B3" w:rsidRDefault="00AD53B3" w:rsidP="00FE00C6">
      <w:pPr>
        <w:pStyle w:val="Sinespaciado"/>
        <w:spacing w:line="240" w:lineRule="atLeast"/>
        <w:rPr>
          <w:rFonts w:eastAsia="Arial" w:cs="Arial"/>
          <w:b/>
          <w:color w:val="000000"/>
          <w:sz w:val="23"/>
          <w:szCs w:val="23"/>
        </w:rPr>
      </w:pPr>
    </w:p>
    <w:p w14:paraId="662A9732" w14:textId="4EABB17F" w:rsidR="00900D93" w:rsidRPr="00AD53B3" w:rsidRDefault="000F3249" w:rsidP="00FE00C6">
      <w:pPr>
        <w:pStyle w:val="Sinespaciado"/>
        <w:spacing w:line="240" w:lineRule="atLeast"/>
        <w:rPr>
          <w:rFonts w:eastAsia="Arial" w:cs="Arial"/>
          <w:b/>
          <w:color w:val="000000"/>
          <w:sz w:val="23"/>
          <w:szCs w:val="23"/>
        </w:rPr>
      </w:pPr>
      <w:r w:rsidRPr="00AD53B3">
        <w:rPr>
          <w:rFonts w:eastAsia="Arial" w:cs="Arial"/>
          <w:b/>
          <w:color w:val="000000"/>
          <w:sz w:val="23"/>
          <w:szCs w:val="23"/>
        </w:rPr>
        <w:t xml:space="preserve">TEXTO DEFINITIVO APROBADO EN PRIMER DEBATE DEL </w:t>
      </w:r>
      <w:r w:rsidRPr="00AD53B3">
        <w:rPr>
          <w:rFonts w:eastAsia="Arial" w:cs="Arial"/>
          <w:b/>
          <w:sz w:val="23"/>
          <w:szCs w:val="23"/>
        </w:rPr>
        <w:t xml:space="preserve">PROYECTO DE LEY </w:t>
      </w:r>
      <w:r w:rsidR="0080042A" w:rsidRPr="00AD53B3">
        <w:rPr>
          <w:rFonts w:eastAsia="Arial MT" w:cs="Arial"/>
          <w:b/>
          <w:bCs/>
          <w:sz w:val="23"/>
          <w:szCs w:val="23"/>
          <w:lang w:val="es-ES" w:eastAsia="es-CO"/>
        </w:rPr>
        <w:t>No. 165 DE 2025 CÁMARA “POR MEDIO DE LA CUAL SE AMPLIA LA VACUNACIÓN GRATUITA CONTRA EL VIRUS DEL PAPILOMA HUMANO (VPH), Y SE DICTAN OTRAS DISPOSICIONES”.</w:t>
      </w:r>
      <w:r w:rsidR="0080316C" w:rsidRPr="00AD53B3">
        <w:rPr>
          <w:rFonts w:cs="Arial"/>
          <w:b/>
          <w:sz w:val="23"/>
          <w:szCs w:val="23"/>
        </w:rPr>
        <w:t xml:space="preserve"> </w:t>
      </w:r>
    </w:p>
    <w:p w14:paraId="0AF738A0" w14:textId="77777777" w:rsidR="00931B69" w:rsidRPr="00AD53B3" w:rsidRDefault="00931B69" w:rsidP="00FE00C6">
      <w:pPr>
        <w:pStyle w:val="Sinespaciado"/>
        <w:spacing w:line="240" w:lineRule="atLeast"/>
        <w:jc w:val="center"/>
        <w:rPr>
          <w:rFonts w:cs="Arial"/>
          <w:sz w:val="23"/>
          <w:szCs w:val="23"/>
        </w:rPr>
      </w:pPr>
    </w:p>
    <w:p w14:paraId="49441556" w14:textId="07C151C9" w:rsidR="00900D93" w:rsidRPr="00AD53B3" w:rsidRDefault="000F3249" w:rsidP="00FE00C6">
      <w:pPr>
        <w:pStyle w:val="Sinespaciado"/>
        <w:spacing w:line="240" w:lineRule="atLeast"/>
        <w:jc w:val="center"/>
        <w:rPr>
          <w:rFonts w:cs="Arial"/>
          <w:sz w:val="23"/>
          <w:szCs w:val="23"/>
        </w:rPr>
      </w:pPr>
      <w:r w:rsidRPr="00AD53B3">
        <w:rPr>
          <w:rFonts w:cs="Arial"/>
          <w:sz w:val="23"/>
          <w:szCs w:val="23"/>
        </w:rPr>
        <w:t>(Aprobado en la</w:t>
      </w:r>
      <w:r w:rsidR="00722B7D" w:rsidRPr="00AD53B3">
        <w:rPr>
          <w:rFonts w:cs="Arial"/>
          <w:sz w:val="23"/>
          <w:szCs w:val="23"/>
        </w:rPr>
        <w:t xml:space="preserve"> sesión</w:t>
      </w:r>
      <w:r w:rsidR="00874E4E" w:rsidRPr="00AD53B3">
        <w:rPr>
          <w:rFonts w:cs="Arial"/>
          <w:sz w:val="23"/>
          <w:szCs w:val="23"/>
        </w:rPr>
        <w:t xml:space="preserve"> presencial </w:t>
      </w:r>
      <w:r w:rsidR="00722B7D" w:rsidRPr="00AD53B3">
        <w:rPr>
          <w:rFonts w:cs="Arial"/>
          <w:sz w:val="23"/>
          <w:szCs w:val="23"/>
        </w:rPr>
        <w:t>del</w:t>
      </w:r>
      <w:r w:rsidR="00874E4E" w:rsidRPr="00AD53B3">
        <w:rPr>
          <w:rFonts w:cs="Arial"/>
          <w:sz w:val="23"/>
          <w:szCs w:val="23"/>
        </w:rPr>
        <w:t xml:space="preserve"> </w:t>
      </w:r>
      <w:r w:rsidR="00535FB2" w:rsidRPr="00AD53B3">
        <w:rPr>
          <w:rFonts w:cs="Arial"/>
          <w:sz w:val="23"/>
          <w:szCs w:val="23"/>
        </w:rPr>
        <w:t>25</w:t>
      </w:r>
      <w:r w:rsidR="00197D9B" w:rsidRPr="00AD53B3">
        <w:rPr>
          <w:rFonts w:cs="Arial"/>
          <w:sz w:val="23"/>
          <w:szCs w:val="23"/>
        </w:rPr>
        <w:t xml:space="preserve"> de </w:t>
      </w:r>
      <w:r w:rsidR="000E3695" w:rsidRPr="00AD53B3">
        <w:rPr>
          <w:rFonts w:cs="Arial"/>
          <w:sz w:val="23"/>
          <w:szCs w:val="23"/>
        </w:rPr>
        <w:t xml:space="preserve">noviembre </w:t>
      </w:r>
      <w:r w:rsidR="004C3EB2" w:rsidRPr="00AD53B3">
        <w:rPr>
          <w:rFonts w:cs="Arial"/>
          <w:sz w:val="23"/>
          <w:szCs w:val="23"/>
        </w:rPr>
        <w:t>d</w:t>
      </w:r>
      <w:r w:rsidR="00155AD7" w:rsidRPr="00AD53B3">
        <w:rPr>
          <w:rFonts w:cs="Arial"/>
          <w:sz w:val="23"/>
          <w:szCs w:val="23"/>
        </w:rPr>
        <w:t>e</w:t>
      </w:r>
      <w:r w:rsidR="004C3EB2" w:rsidRPr="00AD53B3">
        <w:rPr>
          <w:rFonts w:cs="Arial"/>
          <w:sz w:val="23"/>
          <w:szCs w:val="23"/>
        </w:rPr>
        <w:t xml:space="preserve"> 2025</w:t>
      </w:r>
      <w:r w:rsidR="009A5477" w:rsidRPr="00AD53B3">
        <w:rPr>
          <w:rFonts w:cs="Arial"/>
          <w:sz w:val="23"/>
          <w:szCs w:val="23"/>
        </w:rPr>
        <w:t xml:space="preserve">, Comisión VII Constitucional </w:t>
      </w:r>
      <w:r w:rsidRPr="00AD53B3">
        <w:rPr>
          <w:rFonts w:cs="Arial"/>
          <w:sz w:val="23"/>
          <w:szCs w:val="23"/>
        </w:rPr>
        <w:t xml:space="preserve">Permanente de la H. Cámara de Representantes, </w:t>
      </w:r>
      <w:r w:rsidR="009A5477" w:rsidRPr="00AD53B3">
        <w:rPr>
          <w:rFonts w:cs="Arial"/>
          <w:sz w:val="23"/>
          <w:szCs w:val="23"/>
        </w:rPr>
        <w:t>a</w:t>
      </w:r>
      <w:r w:rsidRPr="00AD53B3">
        <w:rPr>
          <w:rFonts w:cs="Arial"/>
          <w:sz w:val="23"/>
          <w:szCs w:val="23"/>
        </w:rPr>
        <w:t xml:space="preserve">cta No. </w:t>
      </w:r>
      <w:r w:rsidR="00197D9B" w:rsidRPr="00AD53B3">
        <w:rPr>
          <w:rFonts w:cs="Arial"/>
          <w:sz w:val="23"/>
          <w:szCs w:val="23"/>
        </w:rPr>
        <w:t>1</w:t>
      </w:r>
      <w:r w:rsidR="00535FB2" w:rsidRPr="00AD53B3">
        <w:rPr>
          <w:rFonts w:cs="Arial"/>
          <w:sz w:val="23"/>
          <w:szCs w:val="23"/>
        </w:rPr>
        <w:t>6</w:t>
      </w:r>
      <w:r w:rsidRPr="00AD53B3">
        <w:rPr>
          <w:rFonts w:cs="Arial"/>
          <w:sz w:val="23"/>
          <w:szCs w:val="23"/>
        </w:rPr>
        <w:t>)</w:t>
      </w:r>
    </w:p>
    <w:p w14:paraId="76711BDF" w14:textId="77777777" w:rsidR="00AD53B3" w:rsidRDefault="00AD53B3" w:rsidP="00FE00C6">
      <w:pPr>
        <w:spacing w:before="240" w:after="0" w:line="240" w:lineRule="atLeast"/>
        <w:jc w:val="center"/>
        <w:rPr>
          <w:rFonts w:ascii="Arial" w:eastAsia="Arial" w:hAnsi="Arial" w:cs="Arial"/>
          <w:b/>
          <w:sz w:val="23"/>
          <w:szCs w:val="23"/>
        </w:rPr>
      </w:pPr>
    </w:p>
    <w:p w14:paraId="53F35B75" w14:textId="490C42F2" w:rsidR="00900D93" w:rsidRPr="00AD53B3" w:rsidRDefault="000F3249" w:rsidP="00FE00C6">
      <w:pPr>
        <w:spacing w:before="240" w:after="0" w:line="240" w:lineRule="atLeast"/>
        <w:jc w:val="center"/>
        <w:rPr>
          <w:rFonts w:ascii="Arial" w:eastAsia="Arial" w:hAnsi="Arial" w:cs="Arial"/>
          <w:b/>
          <w:sz w:val="23"/>
          <w:szCs w:val="23"/>
        </w:rPr>
      </w:pPr>
      <w:r w:rsidRPr="00AD53B3">
        <w:rPr>
          <w:rFonts w:ascii="Arial" w:eastAsia="Arial" w:hAnsi="Arial" w:cs="Arial"/>
          <w:b/>
          <w:sz w:val="23"/>
          <w:szCs w:val="23"/>
        </w:rPr>
        <w:t>EL CONGRESO DE COLOMBIA</w:t>
      </w:r>
    </w:p>
    <w:p w14:paraId="3A0881D4" w14:textId="77777777" w:rsidR="00900D93" w:rsidRPr="00AD53B3" w:rsidRDefault="000F3249" w:rsidP="00FE00C6">
      <w:pPr>
        <w:spacing w:before="240" w:after="0" w:line="240" w:lineRule="atLeast"/>
        <w:jc w:val="center"/>
        <w:rPr>
          <w:rFonts w:ascii="Arial" w:eastAsia="Arial" w:hAnsi="Arial" w:cs="Arial"/>
          <w:b/>
          <w:sz w:val="23"/>
          <w:szCs w:val="23"/>
        </w:rPr>
      </w:pPr>
      <w:r w:rsidRPr="00AD53B3">
        <w:rPr>
          <w:rFonts w:ascii="Arial" w:eastAsia="Arial" w:hAnsi="Arial" w:cs="Arial"/>
          <w:b/>
          <w:sz w:val="23"/>
          <w:szCs w:val="23"/>
        </w:rPr>
        <w:t>DECRETA:</w:t>
      </w:r>
    </w:p>
    <w:p w14:paraId="30EEC1B6" w14:textId="77777777" w:rsidR="002F0F59" w:rsidRPr="00AD53B3" w:rsidRDefault="002F0F59" w:rsidP="002F0F59">
      <w:pPr>
        <w:pStyle w:val="Sinespaciado"/>
        <w:rPr>
          <w:b/>
          <w:bCs/>
          <w:sz w:val="23"/>
          <w:szCs w:val="23"/>
          <w:lang w:eastAsia="es-CO"/>
        </w:rPr>
      </w:pPr>
    </w:p>
    <w:p w14:paraId="30C2F4F6" w14:textId="77777777" w:rsidR="001E2738" w:rsidRPr="00AD53B3" w:rsidRDefault="001E2738" w:rsidP="001E2738">
      <w:pPr>
        <w:pStyle w:val="Ttulo3"/>
        <w:spacing w:line="240" w:lineRule="auto"/>
        <w:jc w:val="both"/>
        <w:rPr>
          <w:rFonts w:ascii="Arial" w:eastAsia="Arial" w:hAnsi="Arial" w:cs="Arial"/>
          <w:sz w:val="23"/>
          <w:szCs w:val="23"/>
        </w:rPr>
      </w:pPr>
      <w:r w:rsidRPr="00AD53B3">
        <w:rPr>
          <w:rFonts w:ascii="Arial" w:eastAsia="Arial" w:hAnsi="Arial" w:cs="Arial"/>
          <w:sz w:val="23"/>
          <w:szCs w:val="23"/>
        </w:rPr>
        <w:t xml:space="preserve">Artículo 1°. Vacunación gratuita. </w:t>
      </w:r>
      <w:r w:rsidRPr="00AD53B3">
        <w:rPr>
          <w:rFonts w:ascii="Arial" w:eastAsia="Arial" w:hAnsi="Arial" w:cs="Arial"/>
          <w:b w:val="0"/>
          <w:sz w:val="23"/>
          <w:szCs w:val="23"/>
        </w:rPr>
        <w:t>El Gobierno Nacional garantizará la vacunación contra el Virus del Papiloma Humano (VPH) de manera gratuita a mujeres y hombres entre los 9 a 45 años de edad, en el territorio nacional, conforme a los lineamientos técnicos y de salud pública definidos por el Ministerio de Salud y Protección Social.</w:t>
      </w:r>
    </w:p>
    <w:p w14:paraId="423C3E36" w14:textId="77777777" w:rsidR="001E2738" w:rsidRPr="00AD53B3" w:rsidRDefault="001E2738" w:rsidP="001E2738">
      <w:pPr>
        <w:spacing w:line="240" w:lineRule="auto"/>
        <w:jc w:val="both"/>
        <w:rPr>
          <w:rFonts w:ascii="Arial" w:eastAsia="Arial" w:hAnsi="Arial" w:cs="Arial"/>
          <w:sz w:val="23"/>
          <w:szCs w:val="23"/>
        </w:rPr>
      </w:pPr>
      <w:r w:rsidRPr="00AD53B3">
        <w:rPr>
          <w:rFonts w:ascii="Arial" w:eastAsia="Arial" w:hAnsi="Arial" w:cs="Arial"/>
          <w:b/>
          <w:sz w:val="23"/>
          <w:szCs w:val="23"/>
        </w:rPr>
        <w:t>Parágrafo.</w:t>
      </w:r>
      <w:r w:rsidRPr="00AD53B3">
        <w:rPr>
          <w:rFonts w:ascii="Arial" w:eastAsia="Arial" w:hAnsi="Arial" w:cs="Arial"/>
          <w:sz w:val="23"/>
          <w:szCs w:val="23"/>
        </w:rPr>
        <w:t xml:space="preserve"> Para el efectivo cumplimiento de lo dispuesto en el presente artículo, el Gobierno Nacional deberá adoptar las medidas presupuestales y administrativas necesarias para asegurar la cobertura de la población objeto de la presente ley.</w:t>
      </w:r>
    </w:p>
    <w:p w14:paraId="1C2B63FA" w14:textId="77777777" w:rsidR="001E2738" w:rsidRPr="00AD53B3" w:rsidRDefault="001E2738" w:rsidP="001E2738">
      <w:pPr>
        <w:pStyle w:val="Ttulo3"/>
        <w:spacing w:line="240" w:lineRule="auto"/>
        <w:jc w:val="both"/>
        <w:rPr>
          <w:rFonts w:ascii="Arial" w:eastAsia="Arial" w:hAnsi="Arial" w:cs="Arial"/>
          <w:b w:val="0"/>
          <w:sz w:val="23"/>
          <w:szCs w:val="23"/>
          <w:highlight w:val="white"/>
        </w:rPr>
      </w:pPr>
      <w:bookmarkStart w:id="0" w:name="_heading=h.mrftyiw32ezy" w:colFirst="0" w:colLast="0"/>
      <w:bookmarkEnd w:id="0"/>
      <w:r w:rsidRPr="00AD53B3">
        <w:rPr>
          <w:rFonts w:ascii="Arial" w:eastAsia="Arial" w:hAnsi="Arial" w:cs="Arial"/>
          <w:sz w:val="23"/>
          <w:szCs w:val="23"/>
        </w:rPr>
        <w:t xml:space="preserve">Artículo 2°. Implementación. </w:t>
      </w:r>
      <w:r w:rsidRPr="00AD53B3">
        <w:rPr>
          <w:rFonts w:ascii="Arial" w:eastAsia="Arial" w:hAnsi="Arial" w:cs="Arial"/>
          <w:b w:val="0"/>
          <w:sz w:val="23"/>
          <w:szCs w:val="23"/>
        </w:rPr>
        <w:t xml:space="preserve">La implementación de la ampliación de la cobertura </w:t>
      </w:r>
      <w:r w:rsidRPr="00AD53B3">
        <w:rPr>
          <w:rFonts w:ascii="Arial" w:eastAsia="Arial" w:hAnsi="Arial" w:cs="Arial"/>
          <w:b w:val="0"/>
          <w:sz w:val="23"/>
          <w:szCs w:val="23"/>
          <w:highlight w:val="white"/>
        </w:rPr>
        <w:t>para la vacuna contra el VPH se realizará de manera gradual, conforme a la reglamentación que para el efecto expida el Gobierno Nacional, estableciendo criterios de priorización y prevalencia, en articulación con el marco fiscal de mediano plazo. El Gobierno Nacional dispondrá de un plazo máximo de seis (6) meses, contados a partir de la promulgación de la presente ley, para expedir la reglamentación correspondiente.</w:t>
      </w:r>
    </w:p>
    <w:p w14:paraId="47A736CD" w14:textId="53CE5EE8" w:rsidR="001E2738" w:rsidRPr="00AD53B3" w:rsidRDefault="001E2738" w:rsidP="001E2738">
      <w:pPr>
        <w:pStyle w:val="Ttulo3"/>
        <w:spacing w:line="240" w:lineRule="auto"/>
        <w:jc w:val="both"/>
        <w:rPr>
          <w:rFonts w:ascii="Arial" w:eastAsia="Arial" w:hAnsi="Arial" w:cs="Arial"/>
          <w:sz w:val="23"/>
          <w:szCs w:val="23"/>
          <w:u w:val="single"/>
        </w:rPr>
      </w:pPr>
      <w:bookmarkStart w:id="1" w:name="_heading=h.wpj8dm5h50rj" w:colFirst="0" w:colLast="0"/>
      <w:bookmarkEnd w:id="1"/>
      <w:r w:rsidRPr="00AD53B3">
        <w:rPr>
          <w:rFonts w:ascii="Arial" w:eastAsia="Arial" w:hAnsi="Arial" w:cs="Arial"/>
          <w:sz w:val="23"/>
          <w:szCs w:val="23"/>
        </w:rPr>
        <w:t xml:space="preserve">Artículo 3°. Garantía de disponibilidad, acceso y estrategias de sensibilización. </w:t>
      </w:r>
      <w:r w:rsidRPr="00AD53B3">
        <w:rPr>
          <w:rFonts w:ascii="Arial" w:eastAsia="Arial" w:hAnsi="Arial" w:cs="Arial"/>
          <w:b w:val="0"/>
          <w:sz w:val="23"/>
          <w:szCs w:val="23"/>
        </w:rPr>
        <w:t xml:space="preserve">El Ministerio de Salud y Protección Social garantizará la disponibilidad de los biológicos necesarios y establecerá mecanismos de articulación con las entidades territoriales de salud y las Instituciones Prestadoras de Servicios de Salud (IPS) </w:t>
      </w:r>
      <w:r w:rsidRPr="00AD53B3">
        <w:rPr>
          <w:rFonts w:ascii="Arial" w:eastAsia="Arial" w:hAnsi="Arial" w:cs="Arial"/>
          <w:b w:val="0"/>
          <w:sz w:val="23"/>
          <w:szCs w:val="23"/>
        </w:rPr>
        <w:t xml:space="preserve">o quien haga sus veces, </w:t>
      </w:r>
      <w:r w:rsidRPr="00AD53B3">
        <w:rPr>
          <w:rFonts w:ascii="Arial" w:eastAsia="Arial" w:hAnsi="Arial" w:cs="Arial"/>
          <w:b w:val="0"/>
          <w:sz w:val="23"/>
          <w:szCs w:val="23"/>
        </w:rPr>
        <w:t xml:space="preserve">para asegurar el acceso efectivo a la vacunación de la población prioritaria definida en la presente </w:t>
      </w:r>
      <w:r w:rsidRPr="00AD53B3">
        <w:rPr>
          <w:rFonts w:ascii="Arial" w:eastAsia="Arial" w:hAnsi="Arial" w:cs="Arial"/>
          <w:b w:val="0"/>
          <w:sz w:val="23"/>
          <w:szCs w:val="23"/>
        </w:rPr>
        <w:t>L</w:t>
      </w:r>
      <w:r w:rsidRPr="00AD53B3">
        <w:rPr>
          <w:rFonts w:ascii="Arial" w:eastAsia="Arial" w:hAnsi="Arial" w:cs="Arial"/>
          <w:b w:val="0"/>
          <w:sz w:val="23"/>
          <w:szCs w:val="23"/>
        </w:rPr>
        <w:t>ey. Asimismo, se implementarán estrategias de comunicación basadas en evidencia y acciones de sensibilización que faciliten la adherencia a esta intervención.</w:t>
      </w:r>
    </w:p>
    <w:p w14:paraId="5AF72020" w14:textId="77777777" w:rsidR="001E2738" w:rsidRPr="00AD53B3" w:rsidRDefault="001E2738" w:rsidP="001E2738">
      <w:pPr>
        <w:pStyle w:val="Sinespaciado"/>
        <w:rPr>
          <w:rFonts w:eastAsia="Arial" w:cs="Arial"/>
          <w:sz w:val="23"/>
          <w:szCs w:val="23"/>
        </w:rPr>
      </w:pPr>
      <w:bookmarkStart w:id="2" w:name="_heading=h.fbbzadgx09yd" w:colFirst="0" w:colLast="0"/>
      <w:bookmarkEnd w:id="2"/>
    </w:p>
    <w:p w14:paraId="5CF7DDD8" w14:textId="2F1BDCEC" w:rsidR="002F0F59" w:rsidRPr="00AD53B3" w:rsidRDefault="001E2738" w:rsidP="001E2738">
      <w:pPr>
        <w:pStyle w:val="Sinespaciado"/>
        <w:rPr>
          <w:sz w:val="23"/>
          <w:szCs w:val="23"/>
          <w:lang w:eastAsia="es-CO"/>
        </w:rPr>
      </w:pPr>
      <w:r w:rsidRPr="00AD53B3">
        <w:rPr>
          <w:rFonts w:eastAsia="Arial" w:cs="Arial"/>
          <w:b/>
          <w:bCs/>
          <w:sz w:val="23"/>
          <w:szCs w:val="23"/>
        </w:rPr>
        <w:lastRenderedPageBreak/>
        <w:t>Artículo 4°.</w:t>
      </w:r>
      <w:r w:rsidRPr="00AD53B3">
        <w:rPr>
          <w:rFonts w:eastAsia="Arial" w:cs="Arial"/>
          <w:sz w:val="23"/>
          <w:szCs w:val="23"/>
        </w:rPr>
        <w:t xml:space="preserve"> Vigencia y derogatorias. La presente ley rige a partir de la fecha de su promulgación y deroga todas las disposiciones que le sean contrarias.</w:t>
      </w:r>
    </w:p>
    <w:p w14:paraId="454954DE" w14:textId="0F539B17" w:rsidR="003206AC" w:rsidRPr="00AD53B3" w:rsidRDefault="003206AC" w:rsidP="00FE00C6">
      <w:pPr>
        <w:pStyle w:val="Sinespaciado"/>
        <w:spacing w:line="240" w:lineRule="atLeast"/>
        <w:rPr>
          <w:rFonts w:eastAsia="Arial" w:cs="Arial"/>
          <w:b/>
          <w:color w:val="000000"/>
          <w:sz w:val="23"/>
          <w:szCs w:val="23"/>
        </w:rPr>
      </w:pPr>
    </w:p>
    <w:p w14:paraId="15717D4D" w14:textId="77777777" w:rsidR="00013463" w:rsidRPr="00AD53B3" w:rsidRDefault="00013463" w:rsidP="00FE00C6">
      <w:pPr>
        <w:pStyle w:val="Sinespaciado"/>
        <w:spacing w:line="240" w:lineRule="atLeast"/>
        <w:rPr>
          <w:rFonts w:eastAsia="Arial" w:cs="Arial"/>
          <w:b/>
          <w:color w:val="000000"/>
          <w:sz w:val="23"/>
          <w:szCs w:val="23"/>
        </w:rPr>
      </w:pPr>
    </w:p>
    <w:p w14:paraId="755E327E" w14:textId="5C05A32A" w:rsidR="003F2B4A" w:rsidRPr="00AD53B3" w:rsidRDefault="003F2B4A" w:rsidP="00FE00C6">
      <w:pPr>
        <w:pStyle w:val="Sinespaciado"/>
        <w:spacing w:line="240" w:lineRule="atLeast"/>
        <w:rPr>
          <w:rFonts w:eastAsia="Arial" w:cs="Arial"/>
          <w:b/>
          <w:color w:val="000000"/>
          <w:sz w:val="23"/>
          <w:szCs w:val="23"/>
        </w:rPr>
      </w:pPr>
    </w:p>
    <w:p w14:paraId="5F5174E6" w14:textId="77777777" w:rsidR="00413EED" w:rsidRPr="00AD53B3" w:rsidRDefault="00413EED" w:rsidP="00FE00C6">
      <w:pPr>
        <w:pStyle w:val="Sinespaciado"/>
        <w:spacing w:line="240" w:lineRule="atLeast"/>
        <w:rPr>
          <w:rFonts w:eastAsia="Arial" w:cs="Arial"/>
          <w:b/>
          <w:color w:val="000000"/>
          <w:sz w:val="23"/>
          <w:szCs w:val="23"/>
        </w:rPr>
      </w:pPr>
    </w:p>
    <w:p w14:paraId="2949B4EC" w14:textId="77777777" w:rsidR="003206AC" w:rsidRPr="00AD53B3" w:rsidRDefault="003206AC" w:rsidP="00FE00C6">
      <w:pPr>
        <w:pStyle w:val="Sinespaciado"/>
        <w:spacing w:line="240" w:lineRule="atLeast"/>
        <w:rPr>
          <w:rFonts w:eastAsia="Arial" w:cs="Arial"/>
          <w:b/>
          <w:color w:val="000000"/>
          <w:sz w:val="23"/>
          <w:szCs w:val="23"/>
        </w:rPr>
      </w:pPr>
    </w:p>
    <w:p w14:paraId="0BAE8745" w14:textId="6C4731AB" w:rsidR="003206AC" w:rsidRPr="00AD53B3" w:rsidRDefault="002F0F59" w:rsidP="00FE00C6">
      <w:pPr>
        <w:pStyle w:val="Sinespaciado"/>
        <w:spacing w:line="240" w:lineRule="atLeast"/>
        <w:jc w:val="center"/>
        <w:rPr>
          <w:rFonts w:cs="Arial"/>
          <w:b/>
          <w:bCs/>
          <w:sz w:val="23"/>
          <w:szCs w:val="23"/>
        </w:rPr>
      </w:pPr>
      <w:r w:rsidRPr="00AD53B3">
        <w:rPr>
          <w:rFonts w:cs="Arial"/>
          <w:b/>
          <w:bCs/>
          <w:sz w:val="23"/>
          <w:szCs w:val="23"/>
        </w:rPr>
        <w:t>Camilo Esteban Ávila Morales</w:t>
      </w:r>
      <w:r w:rsidR="00E73C2A" w:rsidRPr="00AD53B3">
        <w:rPr>
          <w:rFonts w:cs="Arial"/>
          <w:b/>
          <w:bCs/>
          <w:sz w:val="23"/>
          <w:szCs w:val="23"/>
        </w:rPr>
        <w:tab/>
      </w:r>
      <w:r w:rsidR="00E73C2A" w:rsidRPr="00AD53B3">
        <w:rPr>
          <w:rFonts w:cs="Arial"/>
          <w:b/>
          <w:bCs/>
          <w:sz w:val="23"/>
          <w:szCs w:val="23"/>
        </w:rPr>
        <w:tab/>
      </w:r>
      <w:r w:rsidR="00E73C2A" w:rsidRPr="00AD53B3">
        <w:rPr>
          <w:rFonts w:cs="Arial"/>
          <w:b/>
          <w:bCs/>
          <w:sz w:val="23"/>
          <w:szCs w:val="23"/>
        </w:rPr>
        <w:tab/>
      </w:r>
      <w:r w:rsidR="001E2738" w:rsidRPr="00AD53B3">
        <w:rPr>
          <w:rFonts w:cs="Arial"/>
          <w:b/>
          <w:bCs/>
          <w:sz w:val="23"/>
          <w:szCs w:val="23"/>
        </w:rPr>
        <w:t>Hugo Alfonso Archila Suárez</w:t>
      </w:r>
    </w:p>
    <w:p w14:paraId="41882B1F" w14:textId="265F47FB" w:rsidR="003206AC" w:rsidRPr="00AD53B3" w:rsidRDefault="00013463" w:rsidP="00A57CE8">
      <w:pPr>
        <w:pStyle w:val="Sinespaciado"/>
        <w:spacing w:line="240" w:lineRule="atLeast"/>
        <w:rPr>
          <w:rFonts w:cs="Arial"/>
          <w:sz w:val="23"/>
          <w:szCs w:val="23"/>
        </w:rPr>
      </w:pPr>
      <w:r w:rsidRPr="00AD53B3">
        <w:rPr>
          <w:rFonts w:cs="Arial"/>
          <w:sz w:val="23"/>
          <w:szCs w:val="23"/>
        </w:rPr>
        <w:t xml:space="preserve">             </w:t>
      </w:r>
      <w:r w:rsidR="00A57CE8" w:rsidRPr="00AD53B3">
        <w:rPr>
          <w:rFonts w:cs="Arial"/>
          <w:sz w:val="23"/>
          <w:szCs w:val="23"/>
        </w:rPr>
        <w:t xml:space="preserve">          </w:t>
      </w:r>
      <w:r w:rsidR="00251AB4" w:rsidRPr="00AD53B3">
        <w:rPr>
          <w:rFonts w:cs="Arial"/>
          <w:sz w:val="23"/>
          <w:szCs w:val="23"/>
        </w:rPr>
        <w:t>Presidente</w:t>
      </w:r>
      <w:r w:rsidR="00E73C2A" w:rsidRPr="00AD53B3">
        <w:rPr>
          <w:rFonts w:cs="Arial"/>
          <w:sz w:val="23"/>
          <w:szCs w:val="23"/>
        </w:rPr>
        <w:tab/>
      </w:r>
      <w:r w:rsidR="00E73C2A" w:rsidRPr="00AD53B3">
        <w:rPr>
          <w:rFonts w:cs="Arial"/>
          <w:sz w:val="23"/>
          <w:szCs w:val="23"/>
        </w:rPr>
        <w:tab/>
      </w:r>
      <w:r w:rsidR="00E73C2A" w:rsidRPr="00AD53B3">
        <w:rPr>
          <w:rFonts w:cs="Arial"/>
          <w:sz w:val="23"/>
          <w:szCs w:val="23"/>
        </w:rPr>
        <w:tab/>
      </w:r>
      <w:r w:rsidR="00E73C2A" w:rsidRPr="00AD53B3">
        <w:rPr>
          <w:rFonts w:cs="Arial"/>
          <w:sz w:val="23"/>
          <w:szCs w:val="23"/>
        </w:rPr>
        <w:tab/>
      </w:r>
      <w:r w:rsidR="00E73C2A" w:rsidRPr="00AD53B3">
        <w:rPr>
          <w:rFonts w:cs="Arial"/>
          <w:sz w:val="23"/>
          <w:szCs w:val="23"/>
        </w:rPr>
        <w:tab/>
      </w:r>
      <w:r w:rsidR="002F0F59" w:rsidRPr="00AD53B3">
        <w:rPr>
          <w:rFonts w:cs="Arial"/>
          <w:sz w:val="23"/>
          <w:szCs w:val="23"/>
        </w:rPr>
        <w:t>Coordinador p</w:t>
      </w:r>
      <w:r w:rsidR="00CF017C" w:rsidRPr="00AD53B3">
        <w:rPr>
          <w:rFonts w:cs="Arial"/>
          <w:sz w:val="23"/>
          <w:szCs w:val="23"/>
        </w:rPr>
        <w:t>onente</w:t>
      </w:r>
    </w:p>
    <w:p w14:paraId="1FEB21ED" w14:textId="331E58B9" w:rsidR="003206AC" w:rsidRPr="00AD53B3" w:rsidRDefault="003206AC" w:rsidP="00FE00C6">
      <w:pPr>
        <w:pStyle w:val="Sinespaciado"/>
        <w:spacing w:line="240" w:lineRule="atLeast"/>
        <w:jc w:val="center"/>
        <w:rPr>
          <w:rFonts w:cs="Arial"/>
          <w:b/>
          <w:bCs/>
          <w:sz w:val="23"/>
          <w:szCs w:val="23"/>
        </w:rPr>
      </w:pPr>
    </w:p>
    <w:p w14:paraId="2E3E8DE5" w14:textId="77777777" w:rsidR="00E41EFE" w:rsidRPr="00AD53B3" w:rsidRDefault="00E41EFE" w:rsidP="00FE00C6">
      <w:pPr>
        <w:pStyle w:val="Sinespaciado"/>
        <w:spacing w:line="240" w:lineRule="atLeast"/>
        <w:jc w:val="center"/>
        <w:rPr>
          <w:rFonts w:cs="Arial"/>
          <w:b/>
          <w:bCs/>
          <w:sz w:val="23"/>
          <w:szCs w:val="23"/>
        </w:rPr>
      </w:pPr>
    </w:p>
    <w:p w14:paraId="5E6A55CD" w14:textId="109A6D2B" w:rsidR="00E73C2A" w:rsidRPr="00AD53B3" w:rsidRDefault="00E73C2A" w:rsidP="00FE00C6">
      <w:pPr>
        <w:pStyle w:val="Sinespaciado"/>
        <w:spacing w:line="240" w:lineRule="atLeast"/>
        <w:jc w:val="center"/>
        <w:rPr>
          <w:rFonts w:cs="Arial"/>
          <w:b/>
          <w:bCs/>
          <w:sz w:val="23"/>
          <w:szCs w:val="23"/>
        </w:rPr>
      </w:pPr>
    </w:p>
    <w:p w14:paraId="0F5ABEED" w14:textId="52FE71F2" w:rsidR="00E73C2A" w:rsidRPr="00AD53B3" w:rsidRDefault="00E73C2A" w:rsidP="00FE00C6">
      <w:pPr>
        <w:pStyle w:val="Sinespaciado"/>
        <w:spacing w:line="240" w:lineRule="atLeast"/>
        <w:jc w:val="center"/>
        <w:rPr>
          <w:rFonts w:cs="Arial"/>
          <w:b/>
          <w:bCs/>
          <w:sz w:val="23"/>
          <w:szCs w:val="23"/>
        </w:rPr>
      </w:pPr>
    </w:p>
    <w:p w14:paraId="06663B51" w14:textId="77777777" w:rsidR="00413EED" w:rsidRPr="00AD53B3" w:rsidRDefault="00413EED" w:rsidP="00FE00C6">
      <w:pPr>
        <w:pStyle w:val="Sinespaciado"/>
        <w:spacing w:line="240" w:lineRule="atLeast"/>
        <w:jc w:val="center"/>
        <w:rPr>
          <w:rFonts w:cs="Arial"/>
          <w:b/>
          <w:bCs/>
          <w:sz w:val="23"/>
          <w:szCs w:val="23"/>
        </w:rPr>
      </w:pPr>
    </w:p>
    <w:p w14:paraId="35A7B6CF" w14:textId="591E98B1" w:rsidR="004E40E9" w:rsidRPr="00AD53B3" w:rsidRDefault="004E40E9" w:rsidP="00FE00C6">
      <w:pPr>
        <w:pStyle w:val="Sinespaciado"/>
        <w:spacing w:line="240" w:lineRule="atLeast"/>
        <w:jc w:val="center"/>
        <w:rPr>
          <w:b/>
          <w:bCs/>
          <w:sz w:val="23"/>
          <w:szCs w:val="23"/>
        </w:rPr>
      </w:pPr>
      <w:r w:rsidRPr="00AD53B3">
        <w:rPr>
          <w:b/>
          <w:bCs/>
          <w:sz w:val="23"/>
          <w:szCs w:val="23"/>
        </w:rPr>
        <w:t>Ricardo Alfonso Albornoz Barreto</w:t>
      </w:r>
    </w:p>
    <w:p w14:paraId="5F81C947" w14:textId="52576024" w:rsidR="00835180" w:rsidRPr="00835180" w:rsidRDefault="004E40E9" w:rsidP="00FE00C6">
      <w:pPr>
        <w:pStyle w:val="Sinespaciado"/>
        <w:spacing w:line="240" w:lineRule="atLeast"/>
        <w:jc w:val="center"/>
      </w:pPr>
      <w:r w:rsidRPr="00AD53B3">
        <w:rPr>
          <w:sz w:val="23"/>
          <w:szCs w:val="23"/>
        </w:rPr>
        <w:t>Secretario</w:t>
      </w:r>
    </w:p>
    <w:sectPr w:rsidR="00835180" w:rsidRPr="00835180" w:rsidSect="00AD53B3">
      <w:headerReference w:type="default" r:id="rId9"/>
      <w:footerReference w:type="default" r:id="rId10"/>
      <w:type w:val="continuous"/>
      <w:pgSz w:w="12240" w:h="15840" w:code="1"/>
      <w:pgMar w:top="1985" w:right="1701" w:bottom="851" w:left="1985" w:header="85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66B40" w14:textId="77777777" w:rsidR="00446EE1" w:rsidRDefault="00446EE1">
      <w:pPr>
        <w:spacing w:after="0" w:line="240" w:lineRule="auto"/>
      </w:pPr>
      <w:r>
        <w:separator/>
      </w:r>
    </w:p>
  </w:endnote>
  <w:endnote w:type="continuationSeparator" w:id="0">
    <w:p w14:paraId="114A074D" w14:textId="77777777" w:rsidR="00446EE1" w:rsidRDefault="00446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E230" w14:textId="462706A1" w:rsidR="00197D9B" w:rsidRPr="00202596" w:rsidRDefault="0083265E">
    <w:pPr>
      <w:pStyle w:val="Piedepgina"/>
      <w:jc w:val="center"/>
      <w:rPr>
        <w:rFonts w:ascii="Arial" w:hAnsi="Arial" w:cs="Arial"/>
        <w:sz w:val="14"/>
        <w:szCs w:val="14"/>
        <w:lang w:val="es-ES"/>
      </w:rPr>
    </w:pPr>
    <w:r w:rsidRPr="00202596">
      <w:rPr>
        <w:rFonts w:ascii="Arial" w:hAnsi="Arial" w:cs="Arial"/>
        <w:sz w:val="14"/>
        <w:szCs w:val="14"/>
        <w:lang w:val="es-ES"/>
      </w:rPr>
      <w:t xml:space="preserve">Texto definitivo del proyecto de ley </w:t>
    </w:r>
    <w:r w:rsidR="00197D9B" w:rsidRPr="00202596">
      <w:rPr>
        <w:rFonts w:ascii="Arial" w:hAnsi="Arial" w:cs="Arial"/>
        <w:sz w:val="14"/>
        <w:szCs w:val="14"/>
        <w:lang w:val="es-ES"/>
      </w:rPr>
      <w:t>N</w:t>
    </w:r>
    <w:r w:rsidR="00197D9B" w:rsidRPr="00202596">
      <w:rPr>
        <w:rFonts w:ascii="Arial" w:eastAsia="Arial MT" w:hAnsi="Arial" w:cs="Arial"/>
        <w:bCs/>
        <w:sz w:val="14"/>
        <w:szCs w:val="14"/>
        <w:lang w:val="es-ES" w:eastAsia="en-US"/>
      </w:rPr>
      <w:t xml:space="preserve">o. </w:t>
    </w:r>
    <w:r w:rsidR="002F0F59">
      <w:rPr>
        <w:rFonts w:ascii="Arial" w:eastAsia="Arial MT" w:hAnsi="Arial" w:cs="Arial"/>
        <w:bCs/>
        <w:sz w:val="14"/>
        <w:szCs w:val="14"/>
        <w:lang w:val="es-ES" w:eastAsia="en-US"/>
      </w:rPr>
      <w:t>1</w:t>
    </w:r>
    <w:r w:rsidR="001E2738">
      <w:rPr>
        <w:rFonts w:ascii="Arial" w:eastAsia="Arial MT" w:hAnsi="Arial" w:cs="Arial"/>
        <w:bCs/>
        <w:sz w:val="14"/>
        <w:szCs w:val="14"/>
        <w:lang w:val="es-ES" w:eastAsia="en-US"/>
      </w:rPr>
      <w:t>65</w:t>
    </w:r>
    <w:r w:rsidR="000E3695">
      <w:rPr>
        <w:rFonts w:ascii="Arial" w:eastAsia="Arial MT" w:hAnsi="Arial" w:cs="Arial"/>
        <w:bCs/>
        <w:sz w:val="14"/>
        <w:szCs w:val="14"/>
        <w:lang w:val="es-ES" w:eastAsia="en-US"/>
      </w:rPr>
      <w:t xml:space="preserve"> </w:t>
    </w:r>
    <w:r w:rsidR="00197D9B" w:rsidRPr="00202596">
      <w:rPr>
        <w:rFonts w:ascii="Arial" w:eastAsia="Arial MT" w:hAnsi="Arial" w:cs="Arial"/>
        <w:bCs/>
        <w:sz w:val="14"/>
        <w:szCs w:val="14"/>
        <w:lang w:val="es-ES" w:eastAsia="en-US"/>
      </w:rPr>
      <w:t>de 2025 Cámara</w:t>
    </w:r>
    <w:r w:rsidR="00197D9B" w:rsidRPr="00202596">
      <w:rPr>
        <w:rFonts w:ascii="Arial" w:hAnsi="Arial" w:cs="Arial"/>
        <w:sz w:val="14"/>
        <w:szCs w:val="14"/>
        <w:lang w:val="es-ES"/>
      </w:rPr>
      <w:t xml:space="preserve"> </w:t>
    </w:r>
    <w:r w:rsidRPr="00202596">
      <w:rPr>
        <w:rFonts w:ascii="Arial" w:hAnsi="Arial" w:cs="Arial"/>
        <w:sz w:val="14"/>
        <w:szCs w:val="14"/>
        <w:lang w:val="es-ES"/>
      </w:rPr>
      <w:t>aprobado en Comisión</w:t>
    </w:r>
  </w:p>
  <w:p w14:paraId="667BE7D8" w14:textId="5105B086" w:rsidR="0083265E" w:rsidRPr="00202596" w:rsidRDefault="0083265E">
    <w:pPr>
      <w:pStyle w:val="Piedepgina"/>
      <w:jc w:val="center"/>
      <w:rPr>
        <w:rFonts w:ascii="Arial" w:hAnsi="Arial" w:cs="Arial"/>
        <w:sz w:val="14"/>
        <w:szCs w:val="14"/>
      </w:rPr>
    </w:pPr>
    <w:r w:rsidRPr="00202596">
      <w:rPr>
        <w:rFonts w:ascii="Arial" w:hAnsi="Arial" w:cs="Arial"/>
        <w:sz w:val="14"/>
        <w:szCs w:val="14"/>
        <w:lang w:val="es-ES"/>
      </w:rPr>
      <w:t xml:space="preserve">Página </w:t>
    </w:r>
    <w:r w:rsidRPr="00202596">
      <w:rPr>
        <w:rFonts w:ascii="Arial" w:hAnsi="Arial" w:cs="Arial"/>
        <w:sz w:val="14"/>
        <w:szCs w:val="14"/>
      </w:rPr>
      <w:fldChar w:fldCharType="begin"/>
    </w:r>
    <w:r w:rsidRPr="00202596">
      <w:rPr>
        <w:rFonts w:ascii="Arial" w:hAnsi="Arial" w:cs="Arial"/>
        <w:sz w:val="14"/>
        <w:szCs w:val="14"/>
      </w:rPr>
      <w:instrText>PAGE  \* Arabic  \* MERGEFORMAT</w:instrText>
    </w:r>
    <w:r w:rsidRPr="00202596">
      <w:rPr>
        <w:rFonts w:ascii="Arial" w:hAnsi="Arial" w:cs="Arial"/>
        <w:sz w:val="14"/>
        <w:szCs w:val="14"/>
      </w:rPr>
      <w:fldChar w:fldCharType="separate"/>
    </w:r>
    <w:r w:rsidR="007D2F62" w:rsidRPr="00202596">
      <w:rPr>
        <w:rFonts w:ascii="Arial" w:hAnsi="Arial" w:cs="Arial"/>
        <w:noProof/>
        <w:sz w:val="14"/>
        <w:szCs w:val="14"/>
        <w:lang w:val="es-ES"/>
      </w:rPr>
      <w:t>1</w:t>
    </w:r>
    <w:r w:rsidRPr="00202596">
      <w:rPr>
        <w:rFonts w:ascii="Arial" w:hAnsi="Arial" w:cs="Arial"/>
        <w:sz w:val="14"/>
        <w:szCs w:val="14"/>
      </w:rPr>
      <w:fldChar w:fldCharType="end"/>
    </w:r>
    <w:r w:rsidRPr="00202596">
      <w:rPr>
        <w:rFonts w:ascii="Arial" w:hAnsi="Arial" w:cs="Arial"/>
        <w:sz w:val="14"/>
        <w:szCs w:val="14"/>
        <w:lang w:val="es-ES"/>
      </w:rPr>
      <w:t xml:space="preserve"> de </w:t>
    </w:r>
    <w:r w:rsidRPr="00202596">
      <w:rPr>
        <w:rFonts w:ascii="Arial" w:hAnsi="Arial" w:cs="Arial"/>
        <w:sz w:val="14"/>
        <w:szCs w:val="14"/>
      </w:rPr>
      <w:fldChar w:fldCharType="begin"/>
    </w:r>
    <w:r w:rsidRPr="00202596">
      <w:rPr>
        <w:rFonts w:ascii="Arial" w:hAnsi="Arial" w:cs="Arial"/>
        <w:sz w:val="14"/>
        <w:szCs w:val="14"/>
      </w:rPr>
      <w:instrText>NUMPAGES  \* Arabic  \* MERGEFORMAT</w:instrText>
    </w:r>
    <w:r w:rsidRPr="00202596">
      <w:rPr>
        <w:rFonts w:ascii="Arial" w:hAnsi="Arial" w:cs="Arial"/>
        <w:sz w:val="14"/>
        <w:szCs w:val="14"/>
      </w:rPr>
      <w:fldChar w:fldCharType="separate"/>
    </w:r>
    <w:r w:rsidR="007D2F62" w:rsidRPr="00202596">
      <w:rPr>
        <w:rFonts w:ascii="Arial" w:hAnsi="Arial" w:cs="Arial"/>
        <w:noProof/>
        <w:sz w:val="14"/>
        <w:szCs w:val="14"/>
        <w:lang w:val="es-ES"/>
      </w:rPr>
      <w:t>1</w:t>
    </w:r>
    <w:r w:rsidRPr="00202596">
      <w:rPr>
        <w:rFonts w:ascii="Arial" w:hAnsi="Arial" w:cs="Arial"/>
        <w:sz w:val="14"/>
        <w:szCs w:val="14"/>
      </w:rPr>
      <w:fldChar w:fldCharType="end"/>
    </w:r>
  </w:p>
  <w:p w14:paraId="3A7A36F1"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31CFE" w14:textId="77777777" w:rsidR="00446EE1" w:rsidRDefault="00446EE1">
      <w:pPr>
        <w:spacing w:after="0" w:line="240" w:lineRule="auto"/>
      </w:pPr>
      <w:r>
        <w:separator/>
      </w:r>
    </w:p>
  </w:footnote>
  <w:footnote w:type="continuationSeparator" w:id="0">
    <w:p w14:paraId="7E440A46" w14:textId="77777777" w:rsidR="00446EE1" w:rsidRDefault="00446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0CD0"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14:anchorId="145CB959" wp14:editId="443F35BE">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6D14BA"/>
    <w:multiLevelType w:val="multilevel"/>
    <w:tmpl w:val="927E8C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2E7A40"/>
    <w:multiLevelType w:val="multilevel"/>
    <w:tmpl w:val="6734A6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8A03636"/>
    <w:multiLevelType w:val="hybridMultilevel"/>
    <w:tmpl w:val="07A0E65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F8662B8"/>
    <w:multiLevelType w:val="hybridMultilevel"/>
    <w:tmpl w:val="0D105E0C"/>
    <w:lvl w:ilvl="0" w:tplc="33E8D7D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09D291C"/>
    <w:multiLevelType w:val="hybridMultilevel"/>
    <w:tmpl w:val="C826F7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3A6025E2"/>
    <w:multiLevelType w:val="hybridMultilevel"/>
    <w:tmpl w:val="1A42A682"/>
    <w:lvl w:ilvl="0" w:tplc="8D86C9E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4954694"/>
    <w:multiLevelType w:val="hybridMultilevel"/>
    <w:tmpl w:val="BF604C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1056CC7"/>
    <w:multiLevelType w:val="multilevel"/>
    <w:tmpl w:val="BB60C7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4A20201"/>
    <w:multiLevelType w:val="multilevel"/>
    <w:tmpl w:val="0382E6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571F186A"/>
    <w:multiLevelType w:val="multilevel"/>
    <w:tmpl w:val="EDF465B8"/>
    <w:lvl w:ilvl="0">
      <w:start w:val="1"/>
      <w:numFmt w:val="upperRoman"/>
      <w:lvlText w:val="%1."/>
      <w:lvlJc w:val="left"/>
      <w:pPr>
        <w:ind w:left="0" w:firstLine="0"/>
      </w:pPr>
      <w:rPr>
        <w:rFonts w:hint="default"/>
        <w:b/>
        <w:i w:val="0"/>
        <w:sz w:val="22"/>
        <w:szCs w:val="28"/>
        <w:vertAlign w:val="baseline"/>
      </w:rPr>
    </w:lvl>
    <w:lvl w:ilvl="1">
      <w:start w:val="1"/>
      <w:numFmt w:val="decimal"/>
      <w:lvlText w:val="%2."/>
      <w:lvlJc w:val="left"/>
      <w:pPr>
        <w:ind w:left="454" w:hanging="454"/>
      </w:pPr>
      <w:rPr>
        <w:rFonts w:ascii="Arial" w:eastAsia="Arial" w:hAnsi="Arial" w:cs="Arial" w:hint="default"/>
        <w:b w:val="0"/>
        <w:i w:val="0"/>
        <w:sz w:val="22"/>
        <w:szCs w:val="24"/>
        <w:vertAlign w:val="baseline"/>
      </w:rPr>
    </w:lvl>
    <w:lvl w:ilvl="2">
      <w:start w:val="1"/>
      <w:numFmt w:val="bullet"/>
      <w:lvlText w:val="●"/>
      <w:lvlJc w:val="left"/>
      <w:pPr>
        <w:ind w:left="454" w:hanging="454"/>
      </w:pPr>
      <w:rPr>
        <w:rFonts w:ascii="Noto Sans" w:eastAsia="Noto Sans" w:hAnsi="Noto Sans" w:cs="Noto Sans" w:hint="default"/>
        <w:b w:val="0"/>
        <w:i w:val="0"/>
        <w:color w:val="000000"/>
        <w:vertAlign w:val="baseline"/>
      </w:rPr>
    </w:lvl>
    <w:lvl w:ilvl="3">
      <w:start w:val="1"/>
      <w:numFmt w:val="bullet"/>
      <w:lvlText w:val="−"/>
      <w:lvlJc w:val="left"/>
      <w:pPr>
        <w:ind w:left="454" w:hanging="454"/>
      </w:pPr>
      <w:rPr>
        <w:rFonts w:ascii="Noto Sans" w:eastAsia="Noto Sans" w:hAnsi="Noto Sans" w:cs="Noto Sans" w:hint="default"/>
        <w:b w:val="0"/>
        <w:i w:val="0"/>
        <w:color w:val="000000"/>
        <w:vertAlign w:val="baseline"/>
      </w:rPr>
    </w:lvl>
    <w:lvl w:ilvl="4">
      <w:start w:val="1"/>
      <w:numFmt w:val="upperLetter"/>
      <w:lvlText w:val="%5. "/>
      <w:lvlJc w:val="left"/>
      <w:pPr>
        <w:ind w:left="1134" w:hanging="567"/>
      </w:pPr>
      <w:rPr>
        <w:rFonts w:hint="default"/>
        <w:b/>
        <w:i w:val="0"/>
        <w:color w:val="000000"/>
        <w:vertAlign w:val="baseline"/>
      </w:rPr>
    </w:lvl>
    <w:lvl w:ilvl="5">
      <w:start w:val="1"/>
      <w:numFmt w:val="lowerLetter"/>
      <w:lvlText w:val="%6)"/>
      <w:lvlJc w:val="left"/>
      <w:pPr>
        <w:ind w:left="1588" w:hanging="454"/>
      </w:pPr>
      <w:rPr>
        <w:rFonts w:hint="default"/>
        <w:b/>
        <w:i w:val="0"/>
        <w:color w:val="000000"/>
        <w:vertAlign w:val="baseline"/>
      </w:rPr>
    </w:lvl>
    <w:lvl w:ilvl="6">
      <w:start w:val="1"/>
      <w:numFmt w:val="bullet"/>
      <w:lvlText w:val="●"/>
      <w:lvlJc w:val="left"/>
      <w:pPr>
        <w:ind w:left="2155" w:hanging="567"/>
      </w:pPr>
      <w:rPr>
        <w:rFonts w:ascii="Noto Sans" w:eastAsia="Noto Sans" w:hAnsi="Noto Sans" w:cs="Noto Sans" w:hint="default"/>
        <w:color w:val="000000"/>
        <w:vertAlign w:val="baseline"/>
      </w:rPr>
    </w:lvl>
    <w:lvl w:ilvl="7">
      <w:start w:val="1"/>
      <w:numFmt w:val="bullet"/>
      <w:lvlText w:val="−"/>
      <w:lvlJc w:val="left"/>
      <w:pPr>
        <w:ind w:left="2155" w:hanging="567"/>
      </w:pPr>
      <w:rPr>
        <w:rFonts w:ascii="Noto Sans" w:eastAsia="Noto Sans" w:hAnsi="Noto Sans" w:cs="Noto Sans" w:hint="default"/>
        <w:color w:val="000000"/>
        <w:vertAlign w:val="baseline"/>
      </w:rPr>
    </w:lvl>
    <w:lvl w:ilvl="8">
      <w:start w:val="1"/>
      <w:numFmt w:val="decimal"/>
      <w:lvlText w:val="NOTA:"/>
      <w:lvlJc w:val="left"/>
      <w:pPr>
        <w:ind w:left="0" w:firstLine="0"/>
      </w:pPr>
      <w:rPr>
        <w:rFonts w:hint="default"/>
        <w:b/>
        <w:i w:val="0"/>
        <w:vertAlign w:val="baseline"/>
      </w:rPr>
    </w:lvl>
  </w:abstractNum>
  <w:abstractNum w:abstractNumId="26" w15:restartNumberingAfterBreak="0">
    <w:nsid w:val="58044C84"/>
    <w:multiLevelType w:val="multilevel"/>
    <w:tmpl w:val="6FB860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5807431C"/>
    <w:multiLevelType w:val="multilevel"/>
    <w:tmpl w:val="AC0A91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591B2C55"/>
    <w:multiLevelType w:val="multilevel"/>
    <w:tmpl w:val="D60AF5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5A6227FF"/>
    <w:multiLevelType w:val="hybridMultilevel"/>
    <w:tmpl w:val="5AEEB1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FEC396E"/>
    <w:multiLevelType w:val="multilevel"/>
    <w:tmpl w:val="E8BC26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6BB55D6A"/>
    <w:multiLevelType w:val="hybridMultilevel"/>
    <w:tmpl w:val="89BEB6CA"/>
    <w:lvl w:ilvl="0" w:tplc="240A000F">
      <w:start w:val="1"/>
      <w:numFmt w:val="decimal"/>
      <w:lvlText w:val="%1."/>
      <w:lvlJc w:val="left"/>
      <w:pPr>
        <w:ind w:left="720" w:hanging="360"/>
      </w:pPr>
    </w:lvl>
    <w:lvl w:ilvl="1" w:tplc="D7CA0348">
      <w:numFmt w:val="bullet"/>
      <w:lvlText w:val=""/>
      <w:lvlJc w:val="left"/>
      <w:pPr>
        <w:ind w:left="1440" w:hanging="360"/>
      </w:pPr>
      <w:rPr>
        <w:rFonts w:ascii="Symbol" w:eastAsia="Calibri" w:hAnsi="Symbol"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E476488"/>
    <w:multiLevelType w:val="hybridMultilevel"/>
    <w:tmpl w:val="5EB600B8"/>
    <w:lvl w:ilvl="0" w:tplc="240A000F">
      <w:start w:val="1"/>
      <w:numFmt w:val="decimal"/>
      <w:lvlText w:val="%1."/>
      <w:lvlJc w:val="left"/>
      <w:pPr>
        <w:ind w:left="720" w:hanging="360"/>
      </w:pPr>
    </w:lvl>
    <w:lvl w:ilvl="1" w:tplc="CC48612E">
      <w:numFmt w:val="bullet"/>
      <w:lvlText w:val=""/>
      <w:lvlJc w:val="left"/>
      <w:pPr>
        <w:ind w:left="1440" w:hanging="360"/>
      </w:pPr>
      <w:rPr>
        <w:rFonts w:ascii="Symbol" w:eastAsia="Calibri" w:hAnsi="Symbol"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99359B0"/>
    <w:multiLevelType w:val="hybridMultilevel"/>
    <w:tmpl w:val="DF9C26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B885B63"/>
    <w:multiLevelType w:val="multilevel"/>
    <w:tmpl w:val="6BF060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D1617AC"/>
    <w:multiLevelType w:val="multilevel"/>
    <w:tmpl w:val="96FA80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15:restartNumberingAfterBreak="0">
    <w:nsid w:val="7DFA3645"/>
    <w:multiLevelType w:val="multilevel"/>
    <w:tmpl w:val="6860B7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15:restartNumberingAfterBreak="0">
    <w:nsid w:val="7E205ABA"/>
    <w:multiLevelType w:val="hybridMultilevel"/>
    <w:tmpl w:val="ADE00FC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14"/>
  </w:num>
  <w:num w:numId="3">
    <w:abstractNumId w:val="2"/>
  </w:num>
  <w:num w:numId="4">
    <w:abstractNumId w:val="32"/>
  </w:num>
  <w:num w:numId="5">
    <w:abstractNumId w:val="13"/>
  </w:num>
  <w:num w:numId="6">
    <w:abstractNumId w:val="16"/>
  </w:num>
  <w:num w:numId="7">
    <w:abstractNumId w:val="1"/>
  </w:num>
  <w:num w:numId="8">
    <w:abstractNumId w:val="11"/>
  </w:num>
  <w:num w:numId="9">
    <w:abstractNumId w:val="37"/>
  </w:num>
  <w:num w:numId="10">
    <w:abstractNumId w:val="19"/>
  </w:num>
  <w:num w:numId="11">
    <w:abstractNumId w:val="3"/>
  </w:num>
  <w:num w:numId="12">
    <w:abstractNumId w:val="40"/>
  </w:num>
  <w:num w:numId="13">
    <w:abstractNumId w:val="34"/>
  </w:num>
  <w:num w:numId="14">
    <w:abstractNumId w:val="36"/>
  </w:num>
  <w:num w:numId="15">
    <w:abstractNumId w:val="23"/>
  </w:num>
  <w:num w:numId="16">
    <w:abstractNumId w:val="9"/>
  </w:num>
  <w:num w:numId="17">
    <w:abstractNumId w:val="20"/>
  </w:num>
  <w:num w:numId="18">
    <w:abstractNumId w:val="5"/>
  </w:num>
  <w:num w:numId="19">
    <w:abstractNumId w:val="17"/>
  </w:num>
  <w:num w:numId="20">
    <w:abstractNumId w:val="41"/>
  </w:num>
  <w:num w:numId="21">
    <w:abstractNumId w:val="35"/>
  </w:num>
  <w:num w:numId="22">
    <w:abstractNumId w:val="0"/>
  </w:num>
  <w:num w:numId="23">
    <w:abstractNumId w:val="22"/>
  </w:num>
  <w:num w:numId="24">
    <w:abstractNumId w:val="15"/>
  </w:num>
  <w:num w:numId="25">
    <w:abstractNumId w:val="25"/>
  </w:num>
  <w:num w:numId="26">
    <w:abstractNumId w:val="10"/>
  </w:num>
  <w:num w:numId="27">
    <w:abstractNumId w:val="44"/>
  </w:num>
  <w:num w:numId="28">
    <w:abstractNumId w:val="31"/>
  </w:num>
  <w:num w:numId="29">
    <w:abstractNumId w:val="33"/>
  </w:num>
  <w:num w:numId="30">
    <w:abstractNumId w:val="18"/>
  </w:num>
  <w:num w:numId="31">
    <w:abstractNumId w:val="29"/>
  </w:num>
  <w:num w:numId="32">
    <w:abstractNumId w:val="12"/>
  </w:num>
  <w:num w:numId="33">
    <w:abstractNumId w:val="8"/>
  </w:num>
  <w:num w:numId="34">
    <w:abstractNumId w:val="28"/>
  </w:num>
  <w:num w:numId="35">
    <w:abstractNumId w:val="43"/>
  </w:num>
  <w:num w:numId="36">
    <w:abstractNumId w:val="24"/>
  </w:num>
  <w:num w:numId="37">
    <w:abstractNumId w:val="4"/>
  </w:num>
  <w:num w:numId="38">
    <w:abstractNumId w:val="26"/>
  </w:num>
  <w:num w:numId="39">
    <w:abstractNumId w:val="39"/>
  </w:num>
  <w:num w:numId="40">
    <w:abstractNumId w:val="30"/>
  </w:num>
  <w:num w:numId="41">
    <w:abstractNumId w:val="27"/>
  </w:num>
  <w:num w:numId="42">
    <w:abstractNumId w:val="6"/>
  </w:num>
  <w:num w:numId="43">
    <w:abstractNumId w:val="21"/>
  </w:num>
  <w:num w:numId="44">
    <w:abstractNumId w:val="42"/>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93"/>
    <w:rsid w:val="00004D26"/>
    <w:rsid w:val="00006060"/>
    <w:rsid w:val="00013463"/>
    <w:rsid w:val="00021850"/>
    <w:rsid w:val="000218A0"/>
    <w:rsid w:val="00035A12"/>
    <w:rsid w:val="000D0321"/>
    <w:rsid w:val="000D4049"/>
    <w:rsid w:val="000D59FE"/>
    <w:rsid w:val="000D6D79"/>
    <w:rsid w:val="000E3695"/>
    <w:rsid w:val="000E596E"/>
    <w:rsid w:val="000F3249"/>
    <w:rsid w:val="000F3F41"/>
    <w:rsid w:val="00102AC9"/>
    <w:rsid w:val="00106067"/>
    <w:rsid w:val="00123872"/>
    <w:rsid w:val="001303C3"/>
    <w:rsid w:val="001333A8"/>
    <w:rsid w:val="00134E23"/>
    <w:rsid w:val="00141A7E"/>
    <w:rsid w:val="00145732"/>
    <w:rsid w:val="00155AD7"/>
    <w:rsid w:val="0017094F"/>
    <w:rsid w:val="00180E10"/>
    <w:rsid w:val="001826C3"/>
    <w:rsid w:val="00193E1C"/>
    <w:rsid w:val="00197D9B"/>
    <w:rsid w:val="001A3661"/>
    <w:rsid w:val="001A5585"/>
    <w:rsid w:val="001B1C28"/>
    <w:rsid w:val="001B48EE"/>
    <w:rsid w:val="001B6E7B"/>
    <w:rsid w:val="001C10AB"/>
    <w:rsid w:val="001C6DF6"/>
    <w:rsid w:val="001E2738"/>
    <w:rsid w:val="001F177A"/>
    <w:rsid w:val="001F2842"/>
    <w:rsid w:val="001F7A2A"/>
    <w:rsid w:val="00202596"/>
    <w:rsid w:val="00211B26"/>
    <w:rsid w:val="00217B1E"/>
    <w:rsid w:val="00223BDC"/>
    <w:rsid w:val="00227978"/>
    <w:rsid w:val="00237BFD"/>
    <w:rsid w:val="00245986"/>
    <w:rsid w:val="002461F5"/>
    <w:rsid w:val="0024670B"/>
    <w:rsid w:val="00251AB4"/>
    <w:rsid w:val="00273C01"/>
    <w:rsid w:val="00290644"/>
    <w:rsid w:val="002A1BAF"/>
    <w:rsid w:val="002C21DA"/>
    <w:rsid w:val="002E49B9"/>
    <w:rsid w:val="002E6C1D"/>
    <w:rsid w:val="002F0F59"/>
    <w:rsid w:val="003206AC"/>
    <w:rsid w:val="00330383"/>
    <w:rsid w:val="00332B24"/>
    <w:rsid w:val="003343A2"/>
    <w:rsid w:val="00344B4D"/>
    <w:rsid w:val="00374FCF"/>
    <w:rsid w:val="00375224"/>
    <w:rsid w:val="00392FE1"/>
    <w:rsid w:val="003B3F8A"/>
    <w:rsid w:val="003C3541"/>
    <w:rsid w:val="003C5D20"/>
    <w:rsid w:val="003D08DE"/>
    <w:rsid w:val="003D5D35"/>
    <w:rsid w:val="003F0078"/>
    <w:rsid w:val="003F2B4A"/>
    <w:rsid w:val="003F3E4F"/>
    <w:rsid w:val="00401837"/>
    <w:rsid w:val="00413EED"/>
    <w:rsid w:val="00446EE1"/>
    <w:rsid w:val="00484475"/>
    <w:rsid w:val="0049721E"/>
    <w:rsid w:val="004B0124"/>
    <w:rsid w:val="004C3EB2"/>
    <w:rsid w:val="004D631D"/>
    <w:rsid w:val="004E060F"/>
    <w:rsid w:val="004E40E9"/>
    <w:rsid w:val="004F0BC8"/>
    <w:rsid w:val="005004BD"/>
    <w:rsid w:val="00507A9C"/>
    <w:rsid w:val="00523CF6"/>
    <w:rsid w:val="00533F5F"/>
    <w:rsid w:val="00535FB2"/>
    <w:rsid w:val="00545AF9"/>
    <w:rsid w:val="0057061D"/>
    <w:rsid w:val="005970FF"/>
    <w:rsid w:val="005A42A7"/>
    <w:rsid w:val="005B163A"/>
    <w:rsid w:val="005B79B2"/>
    <w:rsid w:val="005C4915"/>
    <w:rsid w:val="006020FC"/>
    <w:rsid w:val="0061013F"/>
    <w:rsid w:val="00644D12"/>
    <w:rsid w:val="00645D96"/>
    <w:rsid w:val="0066551C"/>
    <w:rsid w:val="00676A02"/>
    <w:rsid w:val="006A6E00"/>
    <w:rsid w:val="006A6E52"/>
    <w:rsid w:val="006D531F"/>
    <w:rsid w:val="006E0BB5"/>
    <w:rsid w:val="006E594C"/>
    <w:rsid w:val="006F475E"/>
    <w:rsid w:val="00703BB5"/>
    <w:rsid w:val="00711B0E"/>
    <w:rsid w:val="00722B7D"/>
    <w:rsid w:val="00745384"/>
    <w:rsid w:val="00745DA4"/>
    <w:rsid w:val="00751A35"/>
    <w:rsid w:val="007576E4"/>
    <w:rsid w:val="00767847"/>
    <w:rsid w:val="00780935"/>
    <w:rsid w:val="00793F4D"/>
    <w:rsid w:val="007A0C1B"/>
    <w:rsid w:val="007D2959"/>
    <w:rsid w:val="007D2F62"/>
    <w:rsid w:val="007D3C92"/>
    <w:rsid w:val="007F0D11"/>
    <w:rsid w:val="0080042A"/>
    <w:rsid w:val="0080316C"/>
    <w:rsid w:val="0083265E"/>
    <w:rsid w:val="00835180"/>
    <w:rsid w:val="00842BD4"/>
    <w:rsid w:val="00856BE4"/>
    <w:rsid w:val="008571E9"/>
    <w:rsid w:val="00862DF1"/>
    <w:rsid w:val="00874E4E"/>
    <w:rsid w:val="008818F4"/>
    <w:rsid w:val="00886A4B"/>
    <w:rsid w:val="008A36E1"/>
    <w:rsid w:val="008A4907"/>
    <w:rsid w:val="008A4A9B"/>
    <w:rsid w:val="008C5481"/>
    <w:rsid w:val="008E2412"/>
    <w:rsid w:val="008E689B"/>
    <w:rsid w:val="008F1E88"/>
    <w:rsid w:val="008F518D"/>
    <w:rsid w:val="00900D93"/>
    <w:rsid w:val="00931B69"/>
    <w:rsid w:val="00934AC2"/>
    <w:rsid w:val="00980D46"/>
    <w:rsid w:val="00982053"/>
    <w:rsid w:val="00984A08"/>
    <w:rsid w:val="009A5477"/>
    <w:rsid w:val="009B189B"/>
    <w:rsid w:val="009B5502"/>
    <w:rsid w:val="009E1B8B"/>
    <w:rsid w:val="009E3F42"/>
    <w:rsid w:val="00A10DC4"/>
    <w:rsid w:val="00A16412"/>
    <w:rsid w:val="00A260C7"/>
    <w:rsid w:val="00A27D65"/>
    <w:rsid w:val="00A34FB7"/>
    <w:rsid w:val="00A549FD"/>
    <w:rsid w:val="00A5673E"/>
    <w:rsid w:val="00A57CE8"/>
    <w:rsid w:val="00A83A42"/>
    <w:rsid w:val="00AA5167"/>
    <w:rsid w:val="00AB10CC"/>
    <w:rsid w:val="00AC09C4"/>
    <w:rsid w:val="00AC2952"/>
    <w:rsid w:val="00AD53B3"/>
    <w:rsid w:val="00AF4493"/>
    <w:rsid w:val="00AF47C1"/>
    <w:rsid w:val="00AF7901"/>
    <w:rsid w:val="00B31264"/>
    <w:rsid w:val="00B41338"/>
    <w:rsid w:val="00B4204B"/>
    <w:rsid w:val="00B47081"/>
    <w:rsid w:val="00B57363"/>
    <w:rsid w:val="00B61831"/>
    <w:rsid w:val="00B94C52"/>
    <w:rsid w:val="00BA2504"/>
    <w:rsid w:val="00BA6354"/>
    <w:rsid w:val="00BA6CF0"/>
    <w:rsid w:val="00BD3B0E"/>
    <w:rsid w:val="00BE7A74"/>
    <w:rsid w:val="00BF038C"/>
    <w:rsid w:val="00BF0C76"/>
    <w:rsid w:val="00BF32C7"/>
    <w:rsid w:val="00BF5872"/>
    <w:rsid w:val="00BF5DE4"/>
    <w:rsid w:val="00C04298"/>
    <w:rsid w:val="00C0783C"/>
    <w:rsid w:val="00C10A0F"/>
    <w:rsid w:val="00C2162E"/>
    <w:rsid w:val="00C24F1B"/>
    <w:rsid w:val="00C25C47"/>
    <w:rsid w:val="00C25E24"/>
    <w:rsid w:val="00C3005D"/>
    <w:rsid w:val="00C64587"/>
    <w:rsid w:val="00C85EE9"/>
    <w:rsid w:val="00C91AD4"/>
    <w:rsid w:val="00CA7A0C"/>
    <w:rsid w:val="00CC11B8"/>
    <w:rsid w:val="00CD320E"/>
    <w:rsid w:val="00CF017C"/>
    <w:rsid w:val="00CF241E"/>
    <w:rsid w:val="00D16302"/>
    <w:rsid w:val="00D410FE"/>
    <w:rsid w:val="00D65C9D"/>
    <w:rsid w:val="00D7060A"/>
    <w:rsid w:val="00D7787B"/>
    <w:rsid w:val="00DC1FF5"/>
    <w:rsid w:val="00DE1790"/>
    <w:rsid w:val="00E02D4A"/>
    <w:rsid w:val="00E10837"/>
    <w:rsid w:val="00E2082D"/>
    <w:rsid w:val="00E27292"/>
    <w:rsid w:val="00E41EFE"/>
    <w:rsid w:val="00E73C2A"/>
    <w:rsid w:val="00EB3579"/>
    <w:rsid w:val="00ED4980"/>
    <w:rsid w:val="00EF5B1B"/>
    <w:rsid w:val="00F04E2C"/>
    <w:rsid w:val="00F25E2F"/>
    <w:rsid w:val="00F42CA9"/>
    <w:rsid w:val="00F451A7"/>
    <w:rsid w:val="00F50863"/>
    <w:rsid w:val="00F50D3E"/>
    <w:rsid w:val="00F66F0B"/>
    <w:rsid w:val="00F67633"/>
    <w:rsid w:val="00F718B4"/>
    <w:rsid w:val="00F81F67"/>
    <w:rsid w:val="00F923A0"/>
    <w:rsid w:val="00F94622"/>
    <w:rsid w:val="00FC0963"/>
    <w:rsid w:val="00FC1DEF"/>
    <w:rsid w:val="00FE00C6"/>
    <w:rsid w:val="00FE489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4A3A1"/>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8A36E1"/>
    <w:rPr>
      <w:sz w:val="16"/>
      <w:szCs w:val="16"/>
    </w:rPr>
  </w:style>
  <w:style w:type="character" w:customStyle="1" w:styleId="mw-headline">
    <w:name w:val="mw-headline"/>
    <w:basedOn w:val="Fuentedeprrafopredeter"/>
    <w:rsid w:val="00982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E78B3F-D95D-4475-8AD0-7299E3A93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388</Words>
  <Characters>2137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4</cp:revision>
  <cp:lastPrinted>2025-10-21T19:45:00Z</cp:lastPrinted>
  <dcterms:created xsi:type="dcterms:W3CDTF">2025-11-25T20:05:00Z</dcterms:created>
  <dcterms:modified xsi:type="dcterms:W3CDTF">2025-11-25T20:27:00Z</dcterms:modified>
</cp:coreProperties>
</file>