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rsidP="00FE00C6">
      <w:pPr>
        <w:pBdr>
          <w:top w:val="nil"/>
          <w:left w:val="nil"/>
          <w:bottom w:val="nil"/>
          <w:right w:val="nil"/>
          <w:between w:val="nil"/>
        </w:pBdr>
        <w:spacing w:after="0" w:line="240" w:lineRule="atLeast"/>
        <w:jc w:val="center"/>
        <w:rPr>
          <w:rFonts w:ascii="Arial" w:eastAsia="Pinyon Script" w:hAnsi="Arial" w:cs="Arial"/>
          <w:b/>
          <w:color w:val="000000"/>
          <w:highlight w:val="yellow"/>
        </w:rPr>
      </w:pPr>
    </w:p>
    <w:p w14:paraId="662A9732" w14:textId="3E2B19E1" w:rsidR="00900D93" w:rsidRPr="003206AC" w:rsidRDefault="000F3249" w:rsidP="00FE00C6">
      <w:pPr>
        <w:pStyle w:val="Sinespaciado"/>
        <w:spacing w:line="240" w:lineRule="atLeast"/>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535FB2" w:rsidRPr="007B1FF5">
        <w:rPr>
          <w:rFonts w:cs="Arial"/>
          <w:b/>
          <w:bCs/>
        </w:rPr>
        <w:t>No. 172 DE 2025 CÁMARA “POR MEDIO DE LA CUAL SE ADICIONA UN PARÁGRAFO AL ARTÍCULO 11 DE LA LEY 909 DE 2004”.</w:t>
      </w:r>
      <w:r w:rsidR="0080316C" w:rsidRPr="003206AC">
        <w:rPr>
          <w:rFonts w:cs="Arial"/>
          <w:b/>
        </w:rPr>
        <w:t xml:space="preserve"> </w:t>
      </w:r>
    </w:p>
    <w:p w14:paraId="0AF738A0" w14:textId="77777777" w:rsidR="00931B69" w:rsidRPr="003206AC" w:rsidRDefault="00931B69" w:rsidP="00FE00C6">
      <w:pPr>
        <w:pStyle w:val="Sinespaciado"/>
        <w:spacing w:line="240" w:lineRule="atLeast"/>
        <w:jc w:val="center"/>
        <w:rPr>
          <w:rFonts w:cs="Arial"/>
        </w:rPr>
      </w:pPr>
    </w:p>
    <w:p w14:paraId="49441556" w14:textId="07C151C9" w:rsidR="00900D93" w:rsidRPr="003206AC" w:rsidRDefault="000F3249" w:rsidP="00FE00C6">
      <w:pPr>
        <w:pStyle w:val="Sinespaciado"/>
        <w:spacing w:line="240" w:lineRule="atLeast"/>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535FB2">
        <w:rPr>
          <w:rFonts w:cs="Arial"/>
        </w:rPr>
        <w:t>25</w:t>
      </w:r>
      <w:r w:rsidR="00197D9B">
        <w:rPr>
          <w:rFonts w:cs="Arial"/>
        </w:rPr>
        <w:t xml:space="preserve"> de </w:t>
      </w:r>
      <w:r w:rsidR="000E3695">
        <w:rPr>
          <w:rFonts w:cs="Arial"/>
        </w:rPr>
        <w:t xml:space="preserve">noviembre </w:t>
      </w:r>
      <w:r w:rsidR="004C3EB2">
        <w:rPr>
          <w:rFonts w:cs="Arial"/>
        </w:rPr>
        <w:t>d</w:t>
      </w:r>
      <w:r w:rsidR="00155AD7">
        <w:rPr>
          <w:rFonts w:cs="Arial"/>
        </w:rPr>
        <w:t>e</w:t>
      </w:r>
      <w:r w:rsidR="004C3EB2">
        <w:rPr>
          <w:rFonts w:cs="Arial"/>
        </w:rPr>
        <w:t xml:space="preserv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197D9B">
        <w:rPr>
          <w:rFonts w:cs="Arial"/>
        </w:rPr>
        <w:t>1</w:t>
      </w:r>
      <w:r w:rsidR="00535FB2">
        <w:rPr>
          <w:rFonts w:cs="Arial"/>
        </w:rPr>
        <w:t>6</w:t>
      </w:r>
      <w:r w:rsidRPr="003206AC">
        <w:rPr>
          <w:rFonts w:cs="Arial"/>
        </w:rPr>
        <w:t>)</w:t>
      </w:r>
    </w:p>
    <w:p w14:paraId="53F35B75"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DECRETA:</w:t>
      </w:r>
    </w:p>
    <w:p w14:paraId="30EEC1B6" w14:textId="77777777" w:rsidR="002F0F59" w:rsidRDefault="002F0F59" w:rsidP="002F0F59">
      <w:pPr>
        <w:pStyle w:val="Sinespaciado"/>
        <w:rPr>
          <w:b/>
          <w:bCs/>
          <w:lang w:eastAsia="es-CO"/>
        </w:rPr>
      </w:pPr>
    </w:p>
    <w:p w14:paraId="6413D6A2" w14:textId="73842E3D" w:rsidR="002F0F59" w:rsidRPr="002F0F59" w:rsidRDefault="002F0F59" w:rsidP="002F0F59">
      <w:pPr>
        <w:pStyle w:val="Sinespaciado"/>
        <w:rPr>
          <w:lang w:eastAsia="es-CO"/>
        </w:rPr>
      </w:pPr>
      <w:r w:rsidRPr="002F0F59">
        <w:rPr>
          <w:b/>
          <w:bCs/>
          <w:lang w:eastAsia="es-CO"/>
        </w:rPr>
        <w:t>Artículo 1°.</w:t>
      </w:r>
      <w:r w:rsidRPr="002F0F59">
        <w:rPr>
          <w:lang w:eastAsia="es-CO"/>
        </w:rPr>
        <w:t xml:space="preserve"> Adiciónese un parágrafo al artículo 11 de la Ley 909 de 2004, del siguiente tenor:</w:t>
      </w:r>
    </w:p>
    <w:p w14:paraId="098CA435" w14:textId="77777777" w:rsidR="002F0F59" w:rsidRDefault="002F0F59" w:rsidP="002F0F59">
      <w:pPr>
        <w:pStyle w:val="Sinespaciado"/>
        <w:rPr>
          <w:lang w:eastAsia="es-CO"/>
        </w:rPr>
      </w:pPr>
    </w:p>
    <w:p w14:paraId="681DDEC3" w14:textId="52A7C710" w:rsidR="002F0F59" w:rsidRPr="002F0F59" w:rsidRDefault="002F0F59" w:rsidP="002F0F59">
      <w:pPr>
        <w:pStyle w:val="Sinespaciado"/>
        <w:rPr>
          <w:lang w:eastAsia="es-CO"/>
        </w:rPr>
      </w:pPr>
      <w:r w:rsidRPr="002F0F59">
        <w:rPr>
          <w:lang w:eastAsia="es-CO"/>
        </w:rPr>
        <w:t>“Parágrafo. La Comisión Nacional del Servicio Civil (CNSC), de manera directa o a través de las universidades acreditadas por ella, podrá realizar los procesos de selección de las entidades que pertenezcan a los regímenes de carrera administrativa especiales de origen constitucional o de aquellas entidades que no pertenezcan a ningún régimen, previa solicitud de la entidad beneficiaria. En todo caso, esta mantendrá la competencia relacionada con la aprobación y/o modificación del proceso en lo que haya lugar, y sufragará su costo total a la CNSC. Las facultades concedidas a la CNSC no implican administración ni vigilancia de las carreras administrativas especiales de las entidades solicitantes.”</w:t>
      </w:r>
    </w:p>
    <w:p w14:paraId="3FE1C0A1" w14:textId="77777777" w:rsidR="002F0F59" w:rsidRDefault="002F0F59" w:rsidP="002F0F59">
      <w:pPr>
        <w:pStyle w:val="Sinespaciado"/>
        <w:rPr>
          <w:lang w:eastAsia="es-CO"/>
        </w:rPr>
      </w:pPr>
    </w:p>
    <w:p w14:paraId="5CF7DDD8" w14:textId="333CD5C5" w:rsidR="002F0F59" w:rsidRPr="002F0F59" w:rsidRDefault="002F0F59" w:rsidP="002F0F59">
      <w:pPr>
        <w:pStyle w:val="Sinespaciado"/>
        <w:rPr>
          <w:lang w:eastAsia="es-CO"/>
        </w:rPr>
      </w:pPr>
      <w:r w:rsidRPr="002F0F59">
        <w:rPr>
          <w:b/>
          <w:bCs/>
          <w:lang w:eastAsia="es-CO"/>
        </w:rPr>
        <w:t>Artículo 2°.</w:t>
      </w:r>
      <w:r w:rsidRPr="002F0F59">
        <w:rPr>
          <w:lang w:eastAsia="es-CO"/>
        </w:rPr>
        <w:t xml:space="preserve"> Vigencia. La presente ley rige a partir de su promulgación y adiciona el artículo 11 de la Ley 909 de 2004.</w:t>
      </w:r>
    </w:p>
    <w:p w14:paraId="454954DE" w14:textId="0F539B17" w:rsidR="003206AC" w:rsidRDefault="003206AC" w:rsidP="00FE00C6">
      <w:pPr>
        <w:pStyle w:val="Sinespaciado"/>
        <w:spacing w:line="240" w:lineRule="atLeast"/>
        <w:rPr>
          <w:rFonts w:eastAsia="Arial" w:cs="Arial"/>
          <w:b/>
          <w:color w:val="000000"/>
        </w:rPr>
      </w:pPr>
    </w:p>
    <w:p w14:paraId="15717D4D" w14:textId="77777777" w:rsidR="00013463" w:rsidRDefault="00013463" w:rsidP="00FE00C6">
      <w:pPr>
        <w:pStyle w:val="Sinespaciado"/>
        <w:spacing w:line="240" w:lineRule="atLeast"/>
        <w:rPr>
          <w:rFonts w:eastAsia="Arial" w:cs="Arial"/>
          <w:b/>
          <w:color w:val="000000"/>
        </w:rPr>
      </w:pPr>
    </w:p>
    <w:p w14:paraId="755E327E" w14:textId="5C05A32A" w:rsidR="003F2B4A" w:rsidRDefault="003F2B4A" w:rsidP="00FE00C6">
      <w:pPr>
        <w:pStyle w:val="Sinespaciado"/>
        <w:spacing w:line="240" w:lineRule="atLeast"/>
        <w:rPr>
          <w:rFonts w:eastAsia="Arial" w:cs="Arial"/>
          <w:b/>
          <w:color w:val="000000"/>
        </w:rPr>
      </w:pPr>
    </w:p>
    <w:p w14:paraId="5F5174E6" w14:textId="77777777" w:rsidR="00413EED" w:rsidRPr="003206AC" w:rsidRDefault="00413EED" w:rsidP="00FE00C6">
      <w:pPr>
        <w:pStyle w:val="Sinespaciado"/>
        <w:spacing w:line="240" w:lineRule="atLeast"/>
        <w:rPr>
          <w:rFonts w:eastAsia="Arial" w:cs="Arial"/>
          <w:b/>
          <w:color w:val="000000"/>
        </w:rPr>
      </w:pPr>
    </w:p>
    <w:p w14:paraId="2949B4EC" w14:textId="77777777" w:rsidR="003206AC" w:rsidRPr="003206AC" w:rsidRDefault="003206AC" w:rsidP="00FE00C6">
      <w:pPr>
        <w:pStyle w:val="Sinespaciado"/>
        <w:spacing w:line="240" w:lineRule="atLeast"/>
        <w:rPr>
          <w:rFonts w:eastAsia="Arial" w:cs="Arial"/>
          <w:b/>
          <w:color w:val="000000"/>
        </w:rPr>
      </w:pPr>
    </w:p>
    <w:p w14:paraId="0BAE8745" w14:textId="3F06BE64" w:rsidR="003206AC" w:rsidRPr="00A57CE8" w:rsidRDefault="002F0F59" w:rsidP="00FE00C6">
      <w:pPr>
        <w:pStyle w:val="Sinespaciado"/>
        <w:spacing w:line="240" w:lineRule="atLeast"/>
        <w:jc w:val="center"/>
        <w:rPr>
          <w:rFonts w:cs="Arial"/>
          <w:b/>
          <w:bCs/>
        </w:rPr>
      </w:pPr>
      <w:r>
        <w:rPr>
          <w:rFonts w:cs="Arial"/>
          <w:b/>
          <w:bCs/>
        </w:rPr>
        <w:t>Camilo Esteban Ávila Morales</w:t>
      </w:r>
      <w:r w:rsidR="00E73C2A" w:rsidRPr="00A57CE8">
        <w:rPr>
          <w:rFonts w:cs="Arial"/>
          <w:b/>
          <w:bCs/>
        </w:rPr>
        <w:tab/>
      </w:r>
      <w:r w:rsidR="00E73C2A" w:rsidRPr="00A57CE8">
        <w:rPr>
          <w:rFonts w:cs="Arial"/>
          <w:b/>
          <w:bCs/>
        </w:rPr>
        <w:tab/>
      </w:r>
      <w:r w:rsidR="00E73C2A" w:rsidRPr="00A57CE8">
        <w:rPr>
          <w:rFonts w:cs="Arial"/>
          <w:b/>
          <w:bCs/>
        </w:rPr>
        <w:tab/>
      </w:r>
      <w:r>
        <w:rPr>
          <w:rFonts w:cs="Arial"/>
          <w:b/>
          <w:bCs/>
        </w:rPr>
        <w:t>Jairo Humberto Cristo Correa</w:t>
      </w:r>
      <w:r w:rsidR="00E73C2A" w:rsidRPr="00A57CE8">
        <w:rPr>
          <w:rFonts w:cs="Arial"/>
          <w:b/>
          <w:bCs/>
        </w:rPr>
        <w:tab/>
      </w:r>
    </w:p>
    <w:p w14:paraId="41882B1F" w14:textId="265F47FB" w:rsidR="003206AC" w:rsidRPr="00E73C2A" w:rsidRDefault="00013463" w:rsidP="00A57CE8">
      <w:pPr>
        <w:pStyle w:val="Sinespaciado"/>
        <w:spacing w:line="240" w:lineRule="atLeast"/>
        <w:rPr>
          <w:rFonts w:cs="Arial"/>
        </w:rPr>
      </w:pPr>
      <w:r w:rsidRPr="00A57CE8">
        <w:rPr>
          <w:rFonts w:cs="Arial"/>
        </w:rPr>
        <w:t xml:space="preserve">             </w:t>
      </w:r>
      <w:r w:rsidR="00A57CE8">
        <w:rPr>
          <w:rFonts w:cs="Arial"/>
        </w:rPr>
        <w:t xml:space="preserve">          </w:t>
      </w:r>
      <w:r w:rsidR="00251AB4" w:rsidRPr="00E73C2A">
        <w:rPr>
          <w:rFonts w:cs="Arial"/>
        </w:rPr>
        <w:t>Presidente</w:t>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2F0F59">
        <w:rPr>
          <w:rFonts w:cs="Arial"/>
        </w:rPr>
        <w:t>Coordinador p</w:t>
      </w:r>
      <w:r w:rsidR="00CF017C">
        <w:rPr>
          <w:rFonts w:cs="Arial"/>
        </w:rPr>
        <w:t>onente</w:t>
      </w:r>
    </w:p>
    <w:p w14:paraId="1FEB21ED" w14:textId="331E58B9" w:rsidR="003206AC" w:rsidRDefault="003206AC" w:rsidP="00FE00C6">
      <w:pPr>
        <w:pStyle w:val="Sinespaciado"/>
        <w:spacing w:line="240" w:lineRule="atLeast"/>
        <w:jc w:val="center"/>
        <w:rPr>
          <w:rFonts w:cs="Arial"/>
          <w:b/>
          <w:bCs/>
        </w:rPr>
      </w:pPr>
    </w:p>
    <w:p w14:paraId="2E3E8DE5" w14:textId="77777777" w:rsidR="00E41EFE" w:rsidRPr="00E73C2A" w:rsidRDefault="00E41EFE" w:rsidP="00FE00C6">
      <w:pPr>
        <w:pStyle w:val="Sinespaciado"/>
        <w:spacing w:line="240" w:lineRule="atLeast"/>
        <w:jc w:val="center"/>
        <w:rPr>
          <w:rFonts w:cs="Arial"/>
          <w:b/>
          <w:bCs/>
        </w:rPr>
      </w:pPr>
    </w:p>
    <w:p w14:paraId="5E6A55CD" w14:textId="109A6D2B" w:rsidR="00E73C2A" w:rsidRDefault="00E73C2A" w:rsidP="00FE00C6">
      <w:pPr>
        <w:pStyle w:val="Sinespaciado"/>
        <w:spacing w:line="240" w:lineRule="atLeast"/>
        <w:jc w:val="center"/>
        <w:rPr>
          <w:rFonts w:cs="Arial"/>
          <w:b/>
          <w:bCs/>
        </w:rPr>
      </w:pPr>
    </w:p>
    <w:p w14:paraId="0F5ABEED" w14:textId="52FE71F2" w:rsidR="00E73C2A" w:rsidRDefault="00E73C2A" w:rsidP="00FE00C6">
      <w:pPr>
        <w:pStyle w:val="Sinespaciado"/>
        <w:spacing w:line="240" w:lineRule="atLeast"/>
        <w:jc w:val="center"/>
        <w:rPr>
          <w:rFonts w:cs="Arial"/>
          <w:b/>
          <w:bCs/>
        </w:rPr>
      </w:pPr>
    </w:p>
    <w:p w14:paraId="06663B51" w14:textId="77777777" w:rsidR="00413EED" w:rsidRPr="00E73C2A" w:rsidRDefault="00413EED" w:rsidP="00FE00C6">
      <w:pPr>
        <w:pStyle w:val="Sinespaciado"/>
        <w:spacing w:line="240" w:lineRule="atLeast"/>
        <w:jc w:val="center"/>
        <w:rPr>
          <w:rFonts w:cs="Arial"/>
          <w:b/>
          <w:bCs/>
        </w:rPr>
      </w:pPr>
    </w:p>
    <w:p w14:paraId="35A7B6CF" w14:textId="591E98B1" w:rsidR="004E40E9" w:rsidRDefault="004E40E9" w:rsidP="00FE00C6">
      <w:pPr>
        <w:pStyle w:val="Sinespaciado"/>
        <w:spacing w:line="240" w:lineRule="atLeast"/>
        <w:jc w:val="center"/>
        <w:rPr>
          <w:b/>
          <w:bCs/>
        </w:rPr>
      </w:pPr>
      <w:r>
        <w:rPr>
          <w:b/>
          <w:bCs/>
        </w:rPr>
        <w:t>Ricardo Alfonso Albornoz Barreto</w:t>
      </w:r>
    </w:p>
    <w:p w14:paraId="5F81C947" w14:textId="52576024" w:rsidR="00835180" w:rsidRPr="00835180" w:rsidRDefault="004E40E9" w:rsidP="00FE00C6">
      <w:pPr>
        <w:pStyle w:val="Sinespaciado"/>
        <w:spacing w:line="240" w:lineRule="atLeast"/>
        <w:jc w:val="center"/>
      </w:pPr>
      <w:r>
        <w:t>Secretario</w:t>
      </w:r>
    </w:p>
    <w:sectPr w:rsidR="00835180" w:rsidRPr="00835180" w:rsidSect="00CD320E">
      <w:headerReference w:type="default" r:id="rId9"/>
      <w:footerReference w:type="default" r:id="rId10"/>
      <w:type w:val="continuous"/>
      <w:pgSz w:w="12240" w:h="15840" w:code="1"/>
      <w:pgMar w:top="1758" w:right="1247" w:bottom="624" w:left="1758" w:header="68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EC34" w14:textId="77777777" w:rsidR="007A0C1B" w:rsidRDefault="007A0C1B">
      <w:pPr>
        <w:spacing w:after="0" w:line="240" w:lineRule="auto"/>
      </w:pPr>
      <w:r>
        <w:separator/>
      </w:r>
    </w:p>
  </w:endnote>
  <w:endnote w:type="continuationSeparator" w:id="0">
    <w:p w14:paraId="05782EDF" w14:textId="77777777" w:rsidR="007A0C1B" w:rsidRDefault="007A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7D360B93"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 xml:space="preserve">o. </w:t>
    </w:r>
    <w:r w:rsidR="002F0F59">
      <w:rPr>
        <w:rFonts w:ascii="Arial" w:eastAsia="Arial MT" w:hAnsi="Arial" w:cs="Arial"/>
        <w:bCs/>
        <w:sz w:val="14"/>
        <w:szCs w:val="14"/>
        <w:lang w:val="es-ES" w:eastAsia="en-US"/>
      </w:rPr>
      <w:t>172</w:t>
    </w:r>
    <w:r w:rsidR="000E3695">
      <w:rPr>
        <w:rFonts w:ascii="Arial" w:eastAsia="Arial MT" w:hAnsi="Arial" w:cs="Arial"/>
        <w:bCs/>
        <w:sz w:val="14"/>
        <w:szCs w:val="14"/>
        <w:lang w:val="es-ES" w:eastAsia="en-US"/>
      </w:rPr>
      <w:t xml:space="preserve"> </w:t>
    </w:r>
    <w:r w:rsidR="00197D9B" w:rsidRPr="00202596">
      <w:rPr>
        <w:rFonts w:ascii="Arial" w:eastAsia="Arial MT" w:hAnsi="Arial" w:cs="Arial"/>
        <w:bCs/>
        <w:sz w:val="14"/>
        <w:szCs w:val="14"/>
        <w:lang w:val="es-ES" w:eastAsia="en-US"/>
      </w:rPr>
      <w:t>de 2025 Cámara</w:t>
    </w:r>
    <w:r w:rsidR="00197D9B" w:rsidRPr="00202596">
      <w:rPr>
        <w:rFonts w:ascii="Arial" w:hAnsi="Arial" w:cs="Arial"/>
        <w:sz w:val="14"/>
        <w:szCs w:val="14"/>
        <w:lang w:val="es-ES"/>
      </w:rPr>
      <w:t xml:space="preserve"> </w:t>
    </w:r>
    <w:r w:rsidRPr="00202596">
      <w:rPr>
        <w:rFonts w:ascii="Arial" w:hAnsi="Arial" w:cs="Arial"/>
        <w:sz w:val="14"/>
        <w:szCs w:val="14"/>
        <w:lang w:val="es-ES"/>
      </w:rPr>
      <w:t>aprobado en Comisión</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33FB" w14:textId="77777777" w:rsidR="007A0C1B" w:rsidRDefault="007A0C1B">
      <w:pPr>
        <w:spacing w:after="0" w:line="240" w:lineRule="auto"/>
      </w:pPr>
      <w:r>
        <w:separator/>
      </w:r>
    </w:p>
  </w:footnote>
  <w:footnote w:type="continuationSeparator" w:id="0">
    <w:p w14:paraId="0CD135C8" w14:textId="77777777" w:rsidR="007A0C1B" w:rsidRDefault="007A0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6D14BA"/>
    <w:multiLevelType w:val="multilevel"/>
    <w:tmpl w:val="927E8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2E7A40"/>
    <w:multiLevelType w:val="multilevel"/>
    <w:tmpl w:val="6734A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8A03636"/>
    <w:multiLevelType w:val="hybridMultilevel"/>
    <w:tmpl w:val="07A0E65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056CC7"/>
    <w:multiLevelType w:val="multilevel"/>
    <w:tmpl w:val="BB60C7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A20201"/>
    <w:multiLevelType w:val="multilevel"/>
    <w:tmpl w:val="0382E6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6" w15:restartNumberingAfterBreak="0">
    <w:nsid w:val="58044C84"/>
    <w:multiLevelType w:val="multilevel"/>
    <w:tmpl w:val="6FB860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807431C"/>
    <w:multiLevelType w:val="multilevel"/>
    <w:tmpl w:val="AC0A9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91B2C55"/>
    <w:multiLevelType w:val="multilevel"/>
    <w:tmpl w:val="D60AF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EC396E"/>
    <w:multiLevelType w:val="multilevel"/>
    <w:tmpl w:val="E8BC2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99359B0"/>
    <w:multiLevelType w:val="hybridMultilevel"/>
    <w:tmpl w:val="DF9C26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B885B63"/>
    <w:multiLevelType w:val="multilevel"/>
    <w:tmpl w:val="6BF060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D1617AC"/>
    <w:multiLevelType w:val="multilevel"/>
    <w:tmpl w:val="96FA80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7DFA3645"/>
    <w:multiLevelType w:val="multilevel"/>
    <w:tmpl w:val="6860B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4"/>
  </w:num>
  <w:num w:numId="3">
    <w:abstractNumId w:val="2"/>
  </w:num>
  <w:num w:numId="4">
    <w:abstractNumId w:val="32"/>
  </w:num>
  <w:num w:numId="5">
    <w:abstractNumId w:val="13"/>
  </w:num>
  <w:num w:numId="6">
    <w:abstractNumId w:val="16"/>
  </w:num>
  <w:num w:numId="7">
    <w:abstractNumId w:val="1"/>
  </w:num>
  <w:num w:numId="8">
    <w:abstractNumId w:val="11"/>
  </w:num>
  <w:num w:numId="9">
    <w:abstractNumId w:val="37"/>
  </w:num>
  <w:num w:numId="10">
    <w:abstractNumId w:val="19"/>
  </w:num>
  <w:num w:numId="11">
    <w:abstractNumId w:val="3"/>
  </w:num>
  <w:num w:numId="12">
    <w:abstractNumId w:val="40"/>
  </w:num>
  <w:num w:numId="13">
    <w:abstractNumId w:val="34"/>
  </w:num>
  <w:num w:numId="14">
    <w:abstractNumId w:val="36"/>
  </w:num>
  <w:num w:numId="15">
    <w:abstractNumId w:val="23"/>
  </w:num>
  <w:num w:numId="16">
    <w:abstractNumId w:val="9"/>
  </w:num>
  <w:num w:numId="17">
    <w:abstractNumId w:val="20"/>
  </w:num>
  <w:num w:numId="18">
    <w:abstractNumId w:val="5"/>
  </w:num>
  <w:num w:numId="19">
    <w:abstractNumId w:val="17"/>
  </w:num>
  <w:num w:numId="20">
    <w:abstractNumId w:val="41"/>
  </w:num>
  <w:num w:numId="21">
    <w:abstractNumId w:val="35"/>
  </w:num>
  <w:num w:numId="22">
    <w:abstractNumId w:val="0"/>
  </w:num>
  <w:num w:numId="23">
    <w:abstractNumId w:val="22"/>
  </w:num>
  <w:num w:numId="24">
    <w:abstractNumId w:val="15"/>
  </w:num>
  <w:num w:numId="25">
    <w:abstractNumId w:val="25"/>
  </w:num>
  <w:num w:numId="26">
    <w:abstractNumId w:val="10"/>
  </w:num>
  <w:num w:numId="27">
    <w:abstractNumId w:val="44"/>
  </w:num>
  <w:num w:numId="28">
    <w:abstractNumId w:val="31"/>
  </w:num>
  <w:num w:numId="29">
    <w:abstractNumId w:val="33"/>
  </w:num>
  <w:num w:numId="30">
    <w:abstractNumId w:val="18"/>
  </w:num>
  <w:num w:numId="31">
    <w:abstractNumId w:val="29"/>
  </w:num>
  <w:num w:numId="32">
    <w:abstractNumId w:val="12"/>
  </w:num>
  <w:num w:numId="33">
    <w:abstractNumId w:val="8"/>
  </w:num>
  <w:num w:numId="34">
    <w:abstractNumId w:val="28"/>
  </w:num>
  <w:num w:numId="35">
    <w:abstractNumId w:val="43"/>
  </w:num>
  <w:num w:numId="36">
    <w:abstractNumId w:val="24"/>
  </w:num>
  <w:num w:numId="37">
    <w:abstractNumId w:val="4"/>
  </w:num>
  <w:num w:numId="38">
    <w:abstractNumId w:val="26"/>
  </w:num>
  <w:num w:numId="39">
    <w:abstractNumId w:val="39"/>
  </w:num>
  <w:num w:numId="40">
    <w:abstractNumId w:val="30"/>
  </w:num>
  <w:num w:numId="41">
    <w:abstractNumId w:val="27"/>
  </w:num>
  <w:num w:numId="42">
    <w:abstractNumId w:val="6"/>
  </w:num>
  <w:num w:numId="43">
    <w:abstractNumId w:val="21"/>
  </w:num>
  <w:num w:numId="44">
    <w:abstractNumId w:val="4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13463"/>
    <w:rsid w:val="00021850"/>
    <w:rsid w:val="000218A0"/>
    <w:rsid w:val="00035A12"/>
    <w:rsid w:val="000D0321"/>
    <w:rsid w:val="000D4049"/>
    <w:rsid w:val="000D59FE"/>
    <w:rsid w:val="000D6D79"/>
    <w:rsid w:val="000E3695"/>
    <w:rsid w:val="000E596E"/>
    <w:rsid w:val="000F3249"/>
    <w:rsid w:val="000F3F41"/>
    <w:rsid w:val="00102AC9"/>
    <w:rsid w:val="00106067"/>
    <w:rsid w:val="00123872"/>
    <w:rsid w:val="001303C3"/>
    <w:rsid w:val="001333A8"/>
    <w:rsid w:val="00134E23"/>
    <w:rsid w:val="00141A7E"/>
    <w:rsid w:val="00145732"/>
    <w:rsid w:val="00155AD7"/>
    <w:rsid w:val="0017094F"/>
    <w:rsid w:val="00180E10"/>
    <w:rsid w:val="001826C3"/>
    <w:rsid w:val="00193E1C"/>
    <w:rsid w:val="00197D9B"/>
    <w:rsid w:val="001A3661"/>
    <w:rsid w:val="001A5585"/>
    <w:rsid w:val="001B1C28"/>
    <w:rsid w:val="001B48EE"/>
    <w:rsid w:val="001B6E7B"/>
    <w:rsid w:val="001C10AB"/>
    <w:rsid w:val="001C6DF6"/>
    <w:rsid w:val="001F177A"/>
    <w:rsid w:val="001F2842"/>
    <w:rsid w:val="001F7A2A"/>
    <w:rsid w:val="00202596"/>
    <w:rsid w:val="00211B26"/>
    <w:rsid w:val="00217B1E"/>
    <w:rsid w:val="00223BDC"/>
    <w:rsid w:val="00227978"/>
    <w:rsid w:val="00237BFD"/>
    <w:rsid w:val="00245986"/>
    <w:rsid w:val="002461F5"/>
    <w:rsid w:val="0024670B"/>
    <w:rsid w:val="00251AB4"/>
    <w:rsid w:val="00273C01"/>
    <w:rsid w:val="00290644"/>
    <w:rsid w:val="002A1BAF"/>
    <w:rsid w:val="002C21DA"/>
    <w:rsid w:val="002E49B9"/>
    <w:rsid w:val="002E6C1D"/>
    <w:rsid w:val="002F0F59"/>
    <w:rsid w:val="003206AC"/>
    <w:rsid w:val="00330383"/>
    <w:rsid w:val="00332B24"/>
    <w:rsid w:val="003343A2"/>
    <w:rsid w:val="00344B4D"/>
    <w:rsid w:val="00374FCF"/>
    <w:rsid w:val="00375224"/>
    <w:rsid w:val="00392FE1"/>
    <w:rsid w:val="003B3F8A"/>
    <w:rsid w:val="003C3541"/>
    <w:rsid w:val="003C5D20"/>
    <w:rsid w:val="003D08DE"/>
    <w:rsid w:val="003D5D35"/>
    <w:rsid w:val="003F0078"/>
    <w:rsid w:val="003F2B4A"/>
    <w:rsid w:val="003F3E4F"/>
    <w:rsid w:val="00401837"/>
    <w:rsid w:val="00413EED"/>
    <w:rsid w:val="00484475"/>
    <w:rsid w:val="0049721E"/>
    <w:rsid w:val="004B0124"/>
    <w:rsid w:val="004C3EB2"/>
    <w:rsid w:val="004D631D"/>
    <w:rsid w:val="004E060F"/>
    <w:rsid w:val="004E40E9"/>
    <w:rsid w:val="004F0BC8"/>
    <w:rsid w:val="005004BD"/>
    <w:rsid w:val="00507A9C"/>
    <w:rsid w:val="00523CF6"/>
    <w:rsid w:val="00533F5F"/>
    <w:rsid w:val="00535FB2"/>
    <w:rsid w:val="00545AF9"/>
    <w:rsid w:val="0057061D"/>
    <w:rsid w:val="005970FF"/>
    <w:rsid w:val="005A42A7"/>
    <w:rsid w:val="005B163A"/>
    <w:rsid w:val="005B79B2"/>
    <w:rsid w:val="005C4915"/>
    <w:rsid w:val="006020FC"/>
    <w:rsid w:val="0061013F"/>
    <w:rsid w:val="00644D12"/>
    <w:rsid w:val="00645D96"/>
    <w:rsid w:val="0066551C"/>
    <w:rsid w:val="00676A02"/>
    <w:rsid w:val="006A6E00"/>
    <w:rsid w:val="006A6E52"/>
    <w:rsid w:val="006D531F"/>
    <w:rsid w:val="006E0BB5"/>
    <w:rsid w:val="006E594C"/>
    <w:rsid w:val="006F475E"/>
    <w:rsid w:val="00703BB5"/>
    <w:rsid w:val="00711B0E"/>
    <w:rsid w:val="00722B7D"/>
    <w:rsid w:val="00745384"/>
    <w:rsid w:val="00745DA4"/>
    <w:rsid w:val="00751A35"/>
    <w:rsid w:val="007576E4"/>
    <w:rsid w:val="00767847"/>
    <w:rsid w:val="00780935"/>
    <w:rsid w:val="00793F4D"/>
    <w:rsid w:val="007A0C1B"/>
    <w:rsid w:val="007D2959"/>
    <w:rsid w:val="007D2F62"/>
    <w:rsid w:val="007D3C92"/>
    <w:rsid w:val="007F0D11"/>
    <w:rsid w:val="0080316C"/>
    <w:rsid w:val="0083265E"/>
    <w:rsid w:val="00835180"/>
    <w:rsid w:val="00842BD4"/>
    <w:rsid w:val="00856BE4"/>
    <w:rsid w:val="008571E9"/>
    <w:rsid w:val="00862DF1"/>
    <w:rsid w:val="00874E4E"/>
    <w:rsid w:val="008818F4"/>
    <w:rsid w:val="00886A4B"/>
    <w:rsid w:val="008A36E1"/>
    <w:rsid w:val="008A4907"/>
    <w:rsid w:val="008A4A9B"/>
    <w:rsid w:val="008C5481"/>
    <w:rsid w:val="008E2412"/>
    <w:rsid w:val="008E689B"/>
    <w:rsid w:val="008F1E88"/>
    <w:rsid w:val="008F518D"/>
    <w:rsid w:val="00900D93"/>
    <w:rsid w:val="00931B69"/>
    <w:rsid w:val="00934AC2"/>
    <w:rsid w:val="00980D46"/>
    <w:rsid w:val="00982053"/>
    <w:rsid w:val="00984A08"/>
    <w:rsid w:val="009A5477"/>
    <w:rsid w:val="009B189B"/>
    <w:rsid w:val="009B5502"/>
    <w:rsid w:val="009E1B8B"/>
    <w:rsid w:val="009E3F42"/>
    <w:rsid w:val="00A10DC4"/>
    <w:rsid w:val="00A16412"/>
    <w:rsid w:val="00A260C7"/>
    <w:rsid w:val="00A27D65"/>
    <w:rsid w:val="00A34FB7"/>
    <w:rsid w:val="00A549FD"/>
    <w:rsid w:val="00A5673E"/>
    <w:rsid w:val="00A57CE8"/>
    <w:rsid w:val="00A83A42"/>
    <w:rsid w:val="00AA5167"/>
    <w:rsid w:val="00AB10CC"/>
    <w:rsid w:val="00AC09C4"/>
    <w:rsid w:val="00AC2952"/>
    <w:rsid w:val="00AF4493"/>
    <w:rsid w:val="00AF47C1"/>
    <w:rsid w:val="00AF7901"/>
    <w:rsid w:val="00B31264"/>
    <w:rsid w:val="00B41338"/>
    <w:rsid w:val="00B4204B"/>
    <w:rsid w:val="00B47081"/>
    <w:rsid w:val="00B57363"/>
    <w:rsid w:val="00B61831"/>
    <w:rsid w:val="00B94C52"/>
    <w:rsid w:val="00BA2504"/>
    <w:rsid w:val="00BA6354"/>
    <w:rsid w:val="00BA6CF0"/>
    <w:rsid w:val="00BD3B0E"/>
    <w:rsid w:val="00BE7A74"/>
    <w:rsid w:val="00BF038C"/>
    <w:rsid w:val="00BF0C76"/>
    <w:rsid w:val="00BF32C7"/>
    <w:rsid w:val="00BF5872"/>
    <w:rsid w:val="00BF5DE4"/>
    <w:rsid w:val="00C04298"/>
    <w:rsid w:val="00C0783C"/>
    <w:rsid w:val="00C10A0F"/>
    <w:rsid w:val="00C2162E"/>
    <w:rsid w:val="00C24F1B"/>
    <w:rsid w:val="00C25C47"/>
    <w:rsid w:val="00C25E24"/>
    <w:rsid w:val="00C3005D"/>
    <w:rsid w:val="00C64587"/>
    <w:rsid w:val="00C85EE9"/>
    <w:rsid w:val="00CA7A0C"/>
    <w:rsid w:val="00CC11B8"/>
    <w:rsid w:val="00CD320E"/>
    <w:rsid w:val="00CF017C"/>
    <w:rsid w:val="00CF241E"/>
    <w:rsid w:val="00D16302"/>
    <w:rsid w:val="00D410FE"/>
    <w:rsid w:val="00D65C9D"/>
    <w:rsid w:val="00D7060A"/>
    <w:rsid w:val="00D7787B"/>
    <w:rsid w:val="00DC1FF5"/>
    <w:rsid w:val="00DE1790"/>
    <w:rsid w:val="00E02D4A"/>
    <w:rsid w:val="00E10837"/>
    <w:rsid w:val="00E2082D"/>
    <w:rsid w:val="00E27292"/>
    <w:rsid w:val="00E41EFE"/>
    <w:rsid w:val="00E73C2A"/>
    <w:rsid w:val="00EB3579"/>
    <w:rsid w:val="00ED4980"/>
    <w:rsid w:val="00EF5B1B"/>
    <w:rsid w:val="00F04E2C"/>
    <w:rsid w:val="00F25E2F"/>
    <w:rsid w:val="00F42CA9"/>
    <w:rsid w:val="00F451A7"/>
    <w:rsid w:val="00F50863"/>
    <w:rsid w:val="00F50D3E"/>
    <w:rsid w:val="00F66F0B"/>
    <w:rsid w:val="00F67633"/>
    <w:rsid w:val="00F718B4"/>
    <w:rsid w:val="00F81F67"/>
    <w:rsid w:val="00F923A0"/>
    <w:rsid w:val="00F94622"/>
    <w:rsid w:val="00FC0963"/>
    <w:rsid w:val="00FC1DEF"/>
    <w:rsid w:val="00FE00C6"/>
    <w:rsid w:val="00FE48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 w:type="character" w:customStyle="1" w:styleId="mw-headline">
    <w:name w:val="mw-headline"/>
    <w:basedOn w:val="Fuentedeprrafopredeter"/>
    <w:rsid w:val="00982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2025-10-21T19:45:00Z</cp:lastPrinted>
  <dcterms:created xsi:type="dcterms:W3CDTF">2025-11-25T19:13:00Z</dcterms:created>
  <dcterms:modified xsi:type="dcterms:W3CDTF">2025-11-25T19:21:00Z</dcterms:modified>
</cp:coreProperties>
</file>