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74E58464"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BE7A74" w:rsidRPr="001A1BFE">
        <w:rPr>
          <w:rFonts w:cs="Arial"/>
          <w:b/>
          <w:bCs/>
        </w:rPr>
        <w:t>N</w:t>
      </w:r>
      <w:r w:rsidR="00BE7A74">
        <w:rPr>
          <w:rFonts w:cs="Arial"/>
          <w:b/>
          <w:bCs/>
        </w:rPr>
        <w:t>o</w:t>
      </w:r>
      <w:r w:rsidR="00BE7A74" w:rsidRPr="001A1BFE">
        <w:rPr>
          <w:rFonts w:cs="Arial"/>
          <w:b/>
          <w:bCs/>
        </w:rPr>
        <w:t>. 249 DE 2025 CÁMARA “POR MEDIO DE LA CUAL SE ESTABLECEN LINEAMIENTOS PARA LA PROMOCIÓN Y GARANTÍA DE ENTORNOS SEGUROS Y PROTECTORES PARA MUJERES, NIÑAS, NIÑOS Y ADOLESCENTES, Y SE DICTAN OTRAS DISPOSICIONES”.</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71014822"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0E3695">
        <w:rPr>
          <w:rFonts w:cs="Arial"/>
        </w:rPr>
        <w:t>11</w:t>
      </w:r>
      <w:r w:rsidR="00197D9B">
        <w:rPr>
          <w:rFonts w:cs="Arial"/>
        </w:rPr>
        <w:t xml:space="preserve"> de </w:t>
      </w:r>
      <w:r w:rsidR="000E3695">
        <w:rPr>
          <w:rFonts w:cs="Arial"/>
        </w:rPr>
        <w:t xml:space="preserve">noviembre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0E3695">
        <w:rPr>
          <w:rFonts w:cs="Arial"/>
        </w:rPr>
        <w:t>5</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77D89F" w14:textId="77777777" w:rsidR="00982053" w:rsidRPr="00982053" w:rsidRDefault="00982053" w:rsidP="00982053">
      <w:pPr>
        <w:spacing w:before="240" w:after="240" w:line="240" w:lineRule="auto"/>
        <w:jc w:val="center"/>
        <w:rPr>
          <w:rFonts w:ascii="Arial" w:eastAsia="Arial" w:hAnsi="Arial" w:cs="Arial"/>
          <w:b/>
          <w:lang w:eastAsia="es-CO"/>
        </w:rPr>
      </w:pPr>
      <w:r w:rsidRPr="00982053">
        <w:rPr>
          <w:rFonts w:ascii="Arial" w:eastAsia="Arial" w:hAnsi="Arial" w:cs="Arial"/>
          <w:b/>
          <w:lang w:eastAsia="es-CO"/>
        </w:rPr>
        <w:t>Capítulo I. Disposiciones generales</w:t>
      </w:r>
    </w:p>
    <w:p w14:paraId="57BE4DE9"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Artículo 1. Objeto</w:t>
      </w:r>
      <w:r w:rsidRPr="00982053">
        <w:rPr>
          <w:rFonts w:ascii="Arial" w:eastAsia="Arial" w:hAnsi="Arial" w:cs="Arial"/>
          <w:lang w:eastAsia="es-CO"/>
        </w:rPr>
        <w:t>. La presente ley tiene por objeto establecer un marco normativo integral para promover, garantizar y fortalecer entornos seguros y protectores para mujeres, niñas, niños y adolescentes en todo el territorio nacional, a través de la articulación interinstitucional, la optimización de recursos existentes y la implementación de estrategias territoriales en materia de prevención, protección, iluminación, convivencia y participación comunitaria.</w:t>
      </w:r>
    </w:p>
    <w:p w14:paraId="3ABFD11E" w14:textId="77777777" w:rsidR="00982053" w:rsidRPr="00982053" w:rsidRDefault="00982053" w:rsidP="00982053">
      <w:pPr>
        <w:spacing w:before="240" w:after="240" w:line="240" w:lineRule="auto"/>
        <w:jc w:val="both"/>
        <w:rPr>
          <w:rFonts w:ascii="Arial" w:eastAsia="Arial" w:hAnsi="Arial" w:cs="Arial"/>
          <w:b/>
          <w:lang w:eastAsia="es-CO"/>
        </w:rPr>
      </w:pPr>
      <w:r w:rsidRPr="00982053">
        <w:rPr>
          <w:rFonts w:ascii="Arial" w:eastAsia="Arial" w:hAnsi="Arial" w:cs="Arial"/>
          <w:b/>
          <w:lang w:eastAsia="es-CO"/>
        </w:rPr>
        <w:t>Artículo 2. Ámbito de aplicación</w:t>
      </w:r>
      <w:r w:rsidRPr="00982053">
        <w:rPr>
          <w:rFonts w:ascii="Arial" w:eastAsia="Arial" w:hAnsi="Arial" w:cs="Arial"/>
          <w:lang w:eastAsia="es-CO"/>
        </w:rPr>
        <w:t>. Las disposiciones de la presente ley se aplican en todo el territorio nacional y obligan a las entidades del orden nacional, departamental, distrital y municipal, así como a las autoridades administrativas, judiciales y de policía, en el marco de sus competencias constitucionales y legales. Esta ley será aplicable en todos los contextos territoriales, urbanos y rurales, especialmente en aquellos donde se identifiquen condiciones de riesgo, exclusión o vulnerabilidad que afecten la seguridad, dignidad e integridad de mujeres, niñas, niños y adolescentes. Las acciones previstas en esta ley deberán articularse con las políticas públicas existentes en materia de infancia, adolescencia, equidad de género, convivencia ciudadana, seguridad, desarrollo territorial y derechos humanos, sin implicar la creación de nuevas entidades ni la asignación de partidas presupuestales adicionales</w:t>
      </w:r>
    </w:p>
    <w:p w14:paraId="6BC62DD5"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3. Definiciones. </w:t>
      </w:r>
      <w:r w:rsidRPr="00982053">
        <w:rPr>
          <w:rFonts w:ascii="Arial" w:eastAsia="Arial" w:hAnsi="Arial" w:cs="Arial"/>
          <w:lang w:eastAsia="es-CO"/>
        </w:rPr>
        <w:t>Para los efectos de la presente ley, se adoptan las siguientes definiciones:</w:t>
      </w:r>
    </w:p>
    <w:p w14:paraId="5BDC0E12" w14:textId="77777777" w:rsidR="00982053" w:rsidRDefault="00982053" w:rsidP="00982053">
      <w:pPr>
        <w:numPr>
          <w:ilvl w:val="0"/>
          <w:numId w:val="37"/>
        </w:numPr>
        <w:spacing w:before="240" w:after="0" w:line="240" w:lineRule="auto"/>
        <w:jc w:val="both"/>
        <w:rPr>
          <w:rFonts w:ascii="Arial" w:eastAsia="Arial" w:hAnsi="Arial" w:cs="Arial"/>
          <w:lang w:eastAsia="es-CO"/>
        </w:rPr>
      </w:pPr>
      <w:r w:rsidRPr="00982053">
        <w:rPr>
          <w:rFonts w:ascii="Arial" w:eastAsia="Arial" w:hAnsi="Arial" w:cs="Arial"/>
          <w:b/>
          <w:lang w:eastAsia="es-CO"/>
        </w:rPr>
        <w:t xml:space="preserve">Entorno seguro: </w:t>
      </w:r>
      <w:r w:rsidRPr="00982053">
        <w:rPr>
          <w:rFonts w:ascii="Arial" w:eastAsia="Arial" w:hAnsi="Arial" w:cs="Arial"/>
          <w:lang w:eastAsia="es-CO"/>
        </w:rPr>
        <w:t>Espacio físico, social y simbólico en el que las mujeres, niñas, niños y adolescentes pueden ejercer sus derechos en condiciones de dignidad, seguridad, bienestar y libertad de violencia. Incluye el espacio público, los entornos escolares, comunitarios, familiares y digitales, así como los sistemas de transporte, iluminación, vigilancia y convivencia.</w:t>
      </w:r>
    </w:p>
    <w:p w14:paraId="48BA071F" w14:textId="77777777" w:rsidR="00F50863" w:rsidRDefault="00982053" w:rsidP="00982053">
      <w:pPr>
        <w:numPr>
          <w:ilvl w:val="0"/>
          <w:numId w:val="37"/>
        </w:numPr>
        <w:spacing w:before="240" w:after="0" w:line="240" w:lineRule="auto"/>
        <w:jc w:val="both"/>
        <w:rPr>
          <w:rFonts w:ascii="Arial" w:eastAsia="Arial" w:hAnsi="Arial" w:cs="Arial"/>
          <w:lang w:eastAsia="es-CO"/>
        </w:rPr>
      </w:pPr>
      <w:r w:rsidRPr="00982053">
        <w:rPr>
          <w:rFonts w:ascii="Arial" w:eastAsia="Arial" w:hAnsi="Arial" w:cs="Arial"/>
          <w:b/>
          <w:lang w:eastAsia="es-CO"/>
        </w:rPr>
        <w:t xml:space="preserve">Violencias basadas en género: </w:t>
      </w:r>
      <w:r w:rsidRPr="00982053">
        <w:rPr>
          <w:rFonts w:ascii="Arial" w:eastAsia="Arial" w:hAnsi="Arial" w:cs="Arial"/>
          <w:lang w:eastAsia="es-CO"/>
        </w:rPr>
        <w:t xml:space="preserve">Cualquier acción u omisión, basada en el sexo, el género o los estereotipos asociados a estos, que cause daño físico, sexual, psicológico, patrimonial, económico o simbólico a las mujeres por el hecho de serlo, y que limite o impida el goce de sus derechos. </w:t>
      </w:r>
    </w:p>
    <w:p w14:paraId="123A2F7C" w14:textId="1EF96CFC" w:rsidR="00982053" w:rsidRPr="00982053" w:rsidRDefault="00F50863" w:rsidP="00F50863">
      <w:pPr>
        <w:spacing w:before="240" w:after="0" w:line="240" w:lineRule="auto"/>
        <w:ind w:left="720"/>
        <w:jc w:val="both"/>
        <w:rPr>
          <w:rFonts w:ascii="Arial" w:eastAsia="Arial" w:hAnsi="Arial" w:cs="Arial"/>
          <w:lang w:eastAsia="es-CO"/>
        </w:rPr>
      </w:pPr>
      <w:r w:rsidRPr="00F50863">
        <w:rPr>
          <w:rFonts w:ascii="Arial" w:eastAsia="Arial" w:hAnsi="Arial" w:cs="Arial"/>
          <w:bCs/>
          <w:lang w:eastAsia="es-CO"/>
        </w:rPr>
        <w:lastRenderedPageBreak/>
        <w:t>Esta</w:t>
      </w:r>
      <w:r>
        <w:rPr>
          <w:rFonts w:ascii="Arial" w:eastAsia="Arial" w:hAnsi="Arial" w:cs="Arial"/>
          <w:b/>
          <w:lang w:eastAsia="es-CO"/>
        </w:rPr>
        <w:t xml:space="preserve"> </w:t>
      </w:r>
      <w:r>
        <w:rPr>
          <w:rFonts w:ascii="Arial" w:eastAsia="Arial" w:hAnsi="Arial" w:cs="Arial"/>
          <w:bCs/>
          <w:lang w:eastAsia="es-CO"/>
        </w:rPr>
        <w:t>definición</w:t>
      </w:r>
      <w:r>
        <w:rPr>
          <w:rFonts w:ascii="Arial" w:eastAsia="Arial" w:hAnsi="Arial" w:cs="Arial"/>
          <w:b/>
          <w:lang w:eastAsia="es-CO"/>
        </w:rPr>
        <w:t xml:space="preserve"> </w:t>
      </w:r>
      <w:r>
        <w:rPr>
          <w:rFonts w:ascii="Arial" w:eastAsia="Arial" w:hAnsi="Arial" w:cs="Arial"/>
          <w:lang w:eastAsia="es-CO"/>
        </w:rPr>
        <w:t>i</w:t>
      </w:r>
      <w:r w:rsidR="00982053" w:rsidRPr="00982053">
        <w:rPr>
          <w:rFonts w:ascii="Arial" w:eastAsia="Arial" w:hAnsi="Arial" w:cs="Arial"/>
          <w:lang w:eastAsia="es-CO"/>
        </w:rPr>
        <w:t>ncluye</w:t>
      </w:r>
      <w:r>
        <w:rPr>
          <w:rFonts w:ascii="Arial" w:eastAsia="Arial" w:hAnsi="Arial" w:cs="Arial"/>
          <w:lang w:eastAsia="es-CO"/>
        </w:rPr>
        <w:t>, sin limitarse a,</w:t>
      </w:r>
      <w:r w:rsidR="00982053" w:rsidRPr="00982053">
        <w:rPr>
          <w:rFonts w:ascii="Arial" w:eastAsia="Arial" w:hAnsi="Arial" w:cs="Arial"/>
          <w:lang w:eastAsia="es-CO"/>
        </w:rPr>
        <w:t xml:space="preserve"> el feminicidio, la violencia intrafamiliar, el acoso callejero,</w:t>
      </w:r>
      <w:r>
        <w:rPr>
          <w:rFonts w:ascii="Arial" w:eastAsia="Arial" w:hAnsi="Arial" w:cs="Arial"/>
          <w:lang w:eastAsia="es-CO"/>
        </w:rPr>
        <w:t xml:space="preserve"> la violencia vicaria,</w:t>
      </w:r>
      <w:r w:rsidR="00982053" w:rsidRPr="00982053">
        <w:rPr>
          <w:rFonts w:ascii="Arial" w:eastAsia="Arial" w:hAnsi="Arial" w:cs="Arial"/>
          <w:lang w:eastAsia="es-CO"/>
        </w:rPr>
        <w:t xml:space="preserve"> la violencia digital y la violencia institucional.</w:t>
      </w:r>
    </w:p>
    <w:p w14:paraId="5D3C542E" w14:textId="77777777" w:rsidR="00982053" w:rsidRPr="00982053" w:rsidRDefault="00982053" w:rsidP="00982053">
      <w:pPr>
        <w:spacing w:after="0" w:line="240" w:lineRule="auto"/>
        <w:ind w:left="720"/>
        <w:jc w:val="both"/>
        <w:rPr>
          <w:rFonts w:ascii="Arial" w:eastAsia="Arial" w:hAnsi="Arial" w:cs="Arial"/>
          <w:lang w:eastAsia="es-CO"/>
        </w:rPr>
      </w:pPr>
    </w:p>
    <w:p w14:paraId="6E764206" w14:textId="77777777" w:rsidR="00982053" w:rsidRPr="00982053" w:rsidRDefault="00982053" w:rsidP="00982053">
      <w:pPr>
        <w:numPr>
          <w:ilvl w:val="0"/>
          <w:numId w:val="37"/>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Violencia contra la niñez y la adolescencia: </w:t>
      </w:r>
      <w:r w:rsidRPr="00982053">
        <w:rPr>
          <w:rFonts w:ascii="Arial" w:eastAsia="Arial" w:hAnsi="Arial" w:cs="Arial"/>
          <w:lang w:eastAsia="es-CO"/>
        </w:rPr>
        <w:t>Toda forma de maltrato físico, psicológico, sexual, negligencia, explotación, abandono o trato cruel que afecte a personas menores de 18 años, en el ámbito familiar, escolar, institucional, comunitario o digital. Abarca también las formas de violencia estructural y simbólica que vulneran sus derechos fundamentales y su desarrollo integral.</w:t>
      </w:r>
    </w:p>
    <w:p w14:paraId="49CFCDCD" w14:textId="77777777" w:rsidR="00982053" w:rsidRPr="00982053" w:rsidRDefault="00982053" w:rsidP="00982053">
      <w:pPr>
        <w:spacing w:after="0" w:line="240" w:lineRule="auto"/>
        <w:ind w:left="720"/>
        <w:jc w:val="both"/>
        <w:rPr>
          <w:rFonts w:ascii="Arial" w:eastAsia="Arial" w:hAnsi="Arial" w:cs="Arial"/>
          <w:lang w:eastAsia="es-CO"/>
        </w:rPr>
      </w:pPr>
    </w:p>
    <w:p w14:paraId="4417016C" w14:textId="77777777" w:rsidR="00982053" w:rsidRPr="00982053" w:rsidRDefault="00982053" w:rsidP="00982053">
      <w:pPr>
        <w:numPr>
          <w:ilvl w:val="0"/>
          <w:numId w:val="37"/>
        </w:numPr>
        <w:spacing w:after="0" w:line="240" w:lineRule="auto"/>
        <w:jc w:val="both"/>
        <w:rPr>
          <w:rFonts w:ascii="Arial" w:eastAsia="Arial" w:hAnsi="Arial" w:cs="Arial"/>
          <w:lang w:eastAsia="es-CO"/>
        </w:rPr>
      </w:pPr>
      <w:r w:rsidRPr="00982053">
        <w:rPr>
          <w:rFonts w:ascii="Arial" w:eastAsia="Arial" w:hAnsi="Arial" w:cs="Arial"/>
          <w:b/>
          <w:lang w:eastAsia="es-CO"/>
        </w:rPr>
        <w:t>Corresponsabilidad territorial:</w:t>
      </w:r>
      <w:r w:rsidRPr="00982053">
        <w:rPr>
          <w:rFonts w:ascii="Arial" w:eastAsia="Arial" w:hAnsi="Arial" w:cs="Arial"/>
          <w:lang w:eastAsia="es-CO"/>
        </w:rPr>
        <w:t xml:space="preserve"> Principio según el cual las autoridades nacionales y territoriales, junto con la sociedad civil, las organizaciones comunitarias y las familias, comparten el deber de garantizar entornos seguros mediante acciones coordinadas, sostenidas y pertinentes en cada contexto local.</w:t>
      </w:r>
    </w:p>
    <w:p w14:paraId="419E5ECE" w14:textId="77777777" w:rsidR="00982053" w:rsidRPr="00982053" w:rsidRDefault="00982053" w:rsidP="00982053">
      <w:pPr>
        <w:spacing w:after="0" w:line="240" w:lineRule="auto"/>
        <w:ind w:left="720"/>
        <w:jc w:val="both"/>
        <w:rPr>
          <w:rFonts w:ascii="Arial" w:eastAsia="Arial" w:hAnsi="Arial" w:cs="Arial"/>
          <w:lang w:eastAsia="es-CO"/>
        </w:rPr>
      </w:pPr>
    </w:p>
    <w:p w14:paraId="73A7E51E" w14:textId="77777777" w:rsidR="00982053" w:rsidRPr="00982053" w:rsidRDefault="00982053" w:rsidP="00982053">
      <w:pPr>
        <w:numPr>
          <w:ilvl w:val="0"/>
          <w:numId w:val="37"/>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Justicia espacial: </w:t>
      </w:r>
      <w:r w:rsidRPr="00982053">
        <w:rPr>
          <w:rFonts w:ascii="Arial" w:eastAsia="Arial" w:hAnsi="Arial" w:cs="Arial"/>
          <w:lang w:eastAsia="es-CO"/>
        </w:rPr>
        <w:t>Enfoque de intervención pública que reconoce las desigualdades territoriales en el acceso a derechos, servicios y condiciones de vida digna. Implica la obligación del Estado de corregir los desequilibrios urbanos y rurales que perpetúan la exclusión, la inseguridad y la violencia, especialmente contra poblaciones vulnerables.</w:t>
      </w:r>
      <w:r w:rsidRPr="00982053">
        <w:rPr>
          <w:rFonts w:ascii="Arial" w:eastAsia="Arial" w:hAnsi="Arial" w:cs="Arial"/>
          <w:lang w:eastAsia="es-CO"/>
        </w:rPr>
        <w:br/>
      </w:r>
    </w:p>
    <w:p w14:paraId="0B0D9967" w14:textId="77777777" w:rsidR="00982053" w:rsidRPr="00982053" w:rsidRDefault="00982053" w:rsidP="00982053">
      <w:pPr>
        <w:numPr>
          <w:ilvl w:val="0"/>
          <w:numId w:val="37"/>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Curso de vida: </w:t>
      </w:r>
      <w:r w:rsidRPr="00982053">
        <w:rPr>
          <w:rFonts w:ascii="Arial" w:eastAsia="Arial" w:hAnsi="Arial" w:cs="Arial"/>
          <w:lang w:eastAsia="es-CO"/>
        </w:rPr>
        <w:t>Perspectiva integral que reconoce las diferentes etapas del desarrollo humano desde la primera infancia hasta la vejez, y la necesidad de garantizar condiciones de bienestar, protección y ejercicio de derechos a lo largo de toda la trayectoria vital, con énfasis en la niñez, adolescencia y adultez temprana.</w:t>
      </w:r>
      <w:r w:rsidRPr="00982053">
        <w:rPr>
          <w:rFonts w:ascii="Arial" w:eastAsia="Arial" w:hAnsi="Arial" w:cs="Arial"/>
          <w:lang w:eastAsia="es-CO"/>
        </w:rPr>
        <w:br/>
      </w:r>
    </w:p>
    <w:p w14:paraId="23C2AE4E" w14:textId="77777777" w:rsidR="00982053" w:rsidRPr="00982053" w:rsidRDefault="00982053" w:rsidP="00982053">
      <w:pPr>
        <w:numPr>
          <w:ilvl w:val="0"/>
          <w:numId w:val="37"/>
        </w:numPr>
        <w:spacing w:after="240" w:line="240" w:lineRule="auto"/>
        <w:jc w:val="both"/>
        <w:rPr>
          <w:rFonts w:ascii="Arial" w:eastAsia="Arial" w:hAnsi="Arial" w:cs="Arial"/>
          <w:lang w:eastAsia="es-CO"/>
        </w:rPr>
      </w:pPr>
      <w:r w:rsidRPr="00982053">
        <w:rPr>
          <w:rFonts w:ascii="Arial" w:eastAsia="Arial" w:hAnsi="Arial" w:cs="Arial"/>
          <w:b/>
          <w:lang w:eastAsia="es-CO"/>
        </w:rPr>
        <w:t xml:space="preserve">Prevención estructural: </w:t>
      </w:r>
      <w:r w:rsidRPr="00982053">
        <w:rPr>
          <w:rFonts w:ascii="Arial" w:eastAsia="Arial" w:hAnsi="Arial" w:cs="Arial"/>
          <w:lang w:eastAsia="es-CO"/>
        </w:rPr>
        <w:t>Conjunto de estrategias, acciones e intervenciones sostenidas que buscan modificar las condiciones sociales, culturales, institucionales, ambientales y territoriales que propicien la violencia o la inseguridad, mediante transformaciones en el entorno, la cultura, la infraestructura, el acceso a servicios y la participación ciudadana.</w:t>
      </w:r>
    </w:p>
    <w:p w14:paraId="7EA5AE6A"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4. Principios rectores.  </w:t>
      </w:r>
      <w:r w:rsidRPr="00982053">
        <w:rPr>
          <w:rFonts w:ascii="Arial" w:eastAsia="Arial" w:hAnsi="Arial" w:cs="Arial"/>
          <w:lang w:eastAsia="es-CO"/>
        </w:rPr>
        <w:t>La interpretación, aplicación e implementación de la presente ley se regirá por los siguientes principios:</w:t>
      </w:r>
    </w:p>
    <w:p w14:paraId="35210EAC" w14:textId="77777777" w:rsidR="00982053" w:rsidRPr="00982053" w:rsidRDefault="00982053" w:rsidP="00982053">
      <w:pPr>
        <w:numPr>
          <w:ilvl w:val="0"/>
          <w:numId w:val="35"/>
        </w:num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Interés superior de la niñez: </w:t>
      </w:r>
      <w:r w:rsidRPr="00982053">
        <w:rPr>
          <w:rFonts w:ascii="Arial" w:eastAsia="Arial" w:hAnsi="Arial" w:cs="Arial"/>
          <w:lang w:eastAsia="es-CO"/>
        </w:rPr>
        <w:t>Toda actuación pública o privada deberá considerar como criterio primordial el interés superior de niñas, niños y adolescentes, garantizando su protección integral y el ejercicio pleno de sus derechos, conforme al artículo 44 de la Constitución Política y los estándares internacionales vigentes.</w:t>
      </w:r>
    </w:p>
    <w:p w14:paraId="503CA131"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Enfoque de género: </w:t>
      </w:r>
      <w:r w:rsidRPr="00982053">
        <w:rPr>
          <w:rFonts w:ascii="Arial" w:eastAsia="Arial" w:hAnsi="Arial" w:cs="Arial"/>
          <w:lang w:eastAsia="es-CO"/>
        </w:rPr>
        <w:t>Las políticas, programas, medidas y acciones adoptadas en virtud de esta ley deberán reconocer, prevenir y transformar las relaciones desiguales de poder que generan violencia y discriminación contra las mujeres, incorporando un enfoque diferenciado que permita su protección efectiva y empoderamiento.</w:t>
      </w:r>
      <w:r w:rsidRPr="00982053">
        <w:rPr>
          <w:rFonts w:ascii="Arial" w:eastAsia="Arial" w:hAnsi="Arial" w:cs="Arial"/>
          <w:lang w:eastAsia="es-CO"/>
        </w:rPr>
        <w:br/>
      </w:r>
    </w:p>
    <w:p w14:paraId="4100C44B"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Corresponsabilidad territorial: </w:t>
      </w:r>
      <w:r w:rsidRPr="00982053">
        <w:rPr>
          <w:rFonts w:ascii="Arial" w:eastAsia="Arial" w:hAnsi="Arial" w:cs="Arial"/>
          <w:lang w:eastAsia="es-CO"/>
        </w:rPr>
        <w:t>La garantía de entornos seguros exige la actuación articulada, sostenida y complementaria de las entidades del orden nacional, departamental, distrital y municipal, en coordinación con organizaciones comunitarias, sociales y familiares, conforme a los principios de subsidiariedad y coordinación interinstitucional.</w:t>
      </w:r>
      <w:r w:rsidRPr="00982053">
        <w:rPr>
          <w:rFonts w:ascii="Arial" w:eastAsia="Arial" w:hAnsi="Arial" w:cs="Arial"/>
          <w:lang w:eastAsia="es-CO"/>
        </w:rPr>
        <w:br/>
      </w:r>
    </w:p>
    <w:p w14:paraId="557755E0"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Enfoque territorial: </w:t>
      </w:r>
      <w:r w:rsidRPr="00982053">
        <w:rPr>
          <w:rFonts w:ascii="Arial" w:eastAsia="Arial" w:hAnsi="Arial" w:cs="Arial"/>
          <w:lang w:eastAsia="es-CO"/>
        </w:rPr>
        <w:t xml:space="preserve">Las intervenciones deberán ser diferenciadas y pertinentes de acuerdo con las condiciones sociales, económicas, culturales, ambientales y de </w:t>
      </w:r>
      <w:r w:rsidRPr="00982053">
        <w:rPr>
          <w:rFonts w:ascii="Arial" w:eastAsia="Arial" w:hAnsi="Arial" w:cs="Arial"/>
          <w:lang w:eastAsia="es-CO"/>
        </w:rPr>
        <w:lastRenderedPageBreak/>
        <w:t>conflictividad de cada territorio, priorizando aquellas zonas con mayores índices de violencia, exclusión o riesgo estructural.</w:t>
      </w:r>
    </w:p>
    <w:p w14:paraId="5E264A0A" w14:textId="77777777" w:rsidR="00982053" w:rsidRPr="00982053" w:rsidRDefault="00982053" w:rsidP="00982053">
      <w:pPr>
        <w:spacing w:after="0" w:line="240" w:lineRule="auto"/>
        <w:ind w:left="720"/>
        <w:jc w:val="both"/>
        <w:rPr>
          <w:rFonts w:ascii="Arial" w:eastAsia="Arial" w:hAnsi="Arial" w:cs="Arial"/>
          <w:lang w:eastAsia="es-CO"/>
        </w:rPr>
      </w:pPr>
    </w:p>
    <w:p w14:paraId="7DF34F66"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Justicia espacial: </w:t>
      </w:r>
      <w:r w:rsidRPr="00982053">
        <w:rPr>
          <w:rFonts w:ascii="Arial" w:eastAsia="Arial" w:hAnsi="Arial" w:cs="Arial"/>
          <w:lang w:eastAsia="es-CO"/>
        </w:rPr>
        <w:t>Las medidas adoptadas en el marco de esta ley deberán contribuir a transformar los entornos inseguros o excluyentes en espacios protectores, accesibles, iluminados, habitables, y equitativos, garantizando el derecho a la ciudad, al espacio público y a la seguridad con enfoque de derechos.</w:t>
      </w:r>
    </w:p>
    <w:p w14:paraId="7A3A003A" w14:textId="77777777" w:rsidR="00982053" w:rsidRPr="00982053" w:rsidRDefault="00982053" w:rsidP="00982053">
      <w:pPr>
        <w:spacing w:after="0" w:line="240" w:lineRule="auto"/>
        <w:ind w:left="720"/>
        <w:jc w:val="both"/>
        <w:rPr>
          <w:rFonts w:ascii="Arial" w:eastAsia="Arial" w:hAnsi="Arial" w:cs="Arial"/>
          <w:lang w:eastAsia="es-CO"/>
        </w:rPr>
      </w:pPr>
    </w:p>
    <w:p w14:paraId="1E279ACC"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Enfoque de curso de vida: </w:t>
      </w:r>
      <w:r w:rsidRPr="00982053">
        <w:rPr>
          <w:rFonts w:ascii="Arial" w:eastAsia="Arial" w:hAnsi="Arial" w:cs="Arial"/>
          <w:lang w:eastAsia="es-CO"/>
        </w:rPr>
        <w:t>La política pública derivada de esta ley deberá reconocer las particularidades de cada etapa del desarrollo humano, priorizando la protección de la primera infancia, la niñez, la adolescencia y la juventud, en relación con los entornos en los que se desarrollan.</w:t>
      </w:r>
    </w:p>
    <w:p w14:paraId="706A42F9" w14:textId="77777777" w:rsidR="00982053" w:rsidRPr="00982053" w:rsidRDefault="00982053" w:rsidP="00982053">
      <w:pPr>
        <w:spacing w:after="0" w:line="240" w:lineRule="auto"/>
        <w:ind w:left="720"/>
        <w:jc w:val="both"/>
        <w:rPr>
          <w:rFonts w:ascii="Arial" w:eastAsia="Arial" w:hAnsi="Arial" w:cs="Arial"/>
          <w:lang w:eastAsia="es-CO"/>
        </w:rPr>
      </w:pPr>
    </w:p>
    <w:p w14:paraId="37983382"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Participación ciudadana: </w:t>
      </w:r>
      <w:r w:rsidRPr="00982053">
        <w:rPr>
          <w:rFonts w:ascii="Arial" w:eastAsia="Arial" w:hAnsi="Arial" w:cs="Arial"/>
          <w:lang w:eastAsia="es-CO"/>
        </w:rPr>
        <w:t xml:space="preserve"> Las acciones para la creación de entornos seguros deberán garantizar la participación efectiva de las comunidades, especialmente de mujeres, niñas, niños, adolescentes y sus organizaciones, en los procesos de diagnóstico, formulación, ejecución y evaluación de las políticas públicas.</w:t>
      </w:r>
    </w:p>
    <w:p w14:paraId="64FCCF2D" w14:textId="77777777" w:rsidR="00982053" w:rsidRPr="00982053" w:rsidRDefault="00982053" w:rsidP="00982053">
      <w:pPr>
        <w:spacing w:after="0" w:line="240" w:lineRule="auto"/>
        <w:ind w:left="720"/>
        <w:jc w:val="both"/>
        <w:rPr>
          <w:rFonts w:ascii="Arial" w:eastAsia="Arial" w:hAnsi="Arial" w:cs="Arial"/>
          <w:lang w:eastAsia="es-CO"/>
        </w:rPr>
      </w:pPr>
    </w:p>
    <w:p w14:paraId="51A4E017" w14:textId="77777777" w:rsidR="00982053" w:rsidRPr="00982053" w:rsidRDefault="00982053" w:rsidP="00982053">
      <w:pPr>
        <w:numPr>
          <w:ilvl w:val="0"/>
          <w:numId w:val="35"/>
        </w:numPr>
        <w:spacing w:after="0" w:line="240" w:lineRule="auto"/>
        <w:jc w:val="both"/>
        <w:rPr>
          <w:rFonts w:ascii="Arial" w:eastAsia="Arial" w:hAnsi="Arial" w:cs="Arial"/>
          <w:lang w:eastAsia="es-CO"/>
        </w:rPr>
      </w:pPr>
      <w:r w:rsidRPr="00982053">
        <w:rPr>
          <w:rFonts w:ascii="Arial" w:eastAsia="Arial" w:hAnsi="Arial" w:cs="Arial"/>
          <w:b/>
          <w:lang w:eastAsia="es-CO"/>
        </w:rPr>
        <w:t xml:space="preserve">Prevención estructural de las violencias: </w:t>
      </w:r>
      <w:r w:rsidRPr="00982053">
        <w:rPr>
          <w:rFonts w:ascii="Arial" w:eastAsia="Arial" w:hAnsi="Arial" w:cs="Arial"/>
          <w:lang w:eastAsia="es-CO"/>
        </w:rPr>
        <w:t>Toda estrategia deberá orientarse a transformar las causas estructurales, culturales y territoriales que reproducen violencias contra mujeres y niñez, mediante acciones sostenidas, intersectoriales y pedagógicas, que fortalezcan el tejido social, la convivencia y la protección comunitaria.</w:t>
      </w:r>
    </w:p>
    <w:p w14:paraId="3D35BE07" w14:textId="77777777" w:rsidR="00982053" w:rsidRPr="00982053" w:rsidRDefault="00982053" w:rsidP="00982053">
      <w:pPr>
        <w:spacing w:after="0" w:line="240" w:lineRule="auto"/>
        <w:ind w:left="720"/>
        <w:jc w:val="both"/>
        <w:rPr>
          <w:rFonts w:ascii="Arial" w:eastAsia="Arial" w:hAnsi="Arial" w:cs="Arial"/>
          <w:lang w:eastAsia="es-CO"/>
        </w:rPr>
      </w:pPr>
    </w:p>
    <w:p w14:paraId="52B2B880" w14:textId="5EA94580" w:rsidR="00982053" w:rsidRPr="00982053" w:rsidRDefault="00982053" w:rsidP="00982053">
      <w:pPr>
        <w:pStyle w:val="Sinespaciado"/>
        <w:rPr>
          <w:lang w:eastAsia="es-CO"/>
        </w:rPr>
      </w:pPr>
      <w:r w:rsidRPr="00982053">
        <w:rPr>
          <w:b/>
          <w:lang w:eastAsia="es-CO"/>
        </w:rPr>
        <w:t xml:space="preserve">Integralidad e intersectorialidad: </w:t>
      </w:r>
      <w:r w:rsidRPr="00982053">
        <w:rPr>
          <w:lang w:eastAsia="es-CO"/>
        </w:rPr>
        <w:t>La intervención del Estado deberá ser coherente, articulada y coordinada entre sectores como educación, salud, infraestructura, cultura, seguridad, justicia, planeación y desarrollo social, evitando la dispersión institucional y garantizando respuestas eficaces y sostenibles.</w:t>
      </w:r>
    </w:p>
    <w:p w14:paraId="41DF3C86" w14:textId="77777777" w:rsidR="00982053" w:rsidRDefault="00982053" w:rsidP="00982053">
      <w:pPr>
        <w:pStyle w:val="Sinespaciado"/>
        <w:jc w:val="center"/>
        <w:rPr>
          <w:b/>
          <w:lang w:eastAsia="es-CO"/>
        </w:rPr>
      </w:pPr>
    </w:p>
    <w:p w14:paraId="7DDE1C1B" w14:textId="47D7EE56" w:rsidR="00982053" w:rsidRPr="00982053" w:rsidRDefault="00982053" w:rsidP="00982053">
      <w:pPr>
        <w:pStyle w:val="Sinespaciado"/>
        <w:jc w:val="center"/>
        <w:rPr>
          <w:b/>
          <w:lang w:eastAsia="es-CO"/>
        </w:rPr>
      </w:pPr>
      <w:r w:rsidRPr="00982053">
        <w:rPr>
          <w:b/>
          <w:lang w:eastAsia="es-CO"/>
        </w:rPr>
        <w:t>Capítulo II.</w:t>
      </w:r>
      <w:r w:rsidRPr="00982053">
        <w:rPr>
          <w:b/>
          <w:lang w:eastAsia="es-CO"/>
        </w:rPr>
        <w:br/>
        <w:t xml:space="preserve"> De los Entornos Seguros</w:t>
      </w:r>
    </w:p>
    <w:p w14:paraId="4CE938D6"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5. Características de los entornos seguros: </w:t>
      </w:r>
      <w:r w:rsidRPr="00982053">
        <w:rPr>
          <w:rFonts w:ascii="Arial" w:eastAsia="Arial" w:hAnsi="Arial" w:cs="Arial"/>
          <w:lang w:eastAsia="es-CO"/>
        </w:rPr>
        <w:t>Los entornos seguros deberán integrarse por la articulación efectiva de los siguientes componentes:</w:t>
      </w:r>
    </w:p>
    <w:p w14:paraId="2A363B7E" w14:textId="77777777" w:rsidR="00982053" w:rsidRPr="00982053" w:rsidRDefault="00982053" w:rsidP="00982053">
      <w:pPr>
        <w:numPr>
          <w:ilvl w:val="0"/>
          <w:numId w:val="42"/>
        </w:numPr>
        <w:spacing w:before="240" w:after="0" w:line="240" w:lineRule="auto"/>
        <w:jc w:val="both"/>
        <w:rPr>
          <w:rFonts w:ascii="Arial" w:eastAsia="Arial" w:hAnsi="Arial" w:cs="Arial"/>
          <w:lang w:eastAsia="es-CO"/>
        </w:rPr>
      </w:pPr>
      <w:r w:rsidRPr="00982053">
        <w:rPr>
          <w:rFonts w:ascii="Arial" w:eastAsia="Arial" w:hAnsi="Arial" w:cs="Arial"/>
          <w:b/>
          <w:lang w:eastAsia="es-CO"/>
        </w:rPr>
        <w:t>Infraestructura física segura</w:t>
      </w:r>
      <w:r w:rsidRPr="00982053">
        <w:rPr>
          <w:rFonts w:ascii="Arial" w:eastAsia="Arial" w:hAnsi="Arial" w:cs="Arial"/>
          <w:lang w:eastAsia="es-CO"/>
        </w:rPr>
        <w:t>, accesible y adecuada, incluyendo iluminación pública, espacios de circulación, entornos escolares y servicios comunitarios.</w:t>
      </w:r>
    </w:p>
    <w:p w14:paraId="7D950AC4" w14:textId="77777777" w:rsidR="00982053" w:rsidRPr="00982053" w:rsidRDefault="00982053" w:rsidP="00982053">
      <w:pPr>
        <w:numPr>
          <w:ilvl w:val="0"/>
          <w:numId w:val="42"/>
        </w:numPr>
        <w:spacing w:after="0" w:line="240" w:lineRule="auto"/>
        <w:jc w:val="both"/>
        <w:rPr>
          <w:rFonts w:ascii="Arial" w:eastAsia="Arial" w:hAnsi="Arial" w:cs="Arial"/>
          <w:lang w:eastAsia="es-CO"/>
        </w:rPr>
      </w:pPr>
      <w:r w:rsidRPr="00982053">
        <w:rPr>
          <w:rFonts w:ascii="Arial" w:eastAsia="Arial" w:hAnsi="Arial" w:cs="Arial"/>
          <w:b/>
          <w:lang w:eastAsia="es-CO"/>
        </w:rPr>
        <w:t>Presencia institucional coordinada</w:t>
      </w:r>
      <w:r w:rsidRPr="00982053">
        <w:rPr>
          <w:rFonts w:ascii="Arial" w:eastAsia="Arial" w:hAnsi="Arial" w:cs="Arial"/>
          <w:lang w:eastAsia="es-CO"/>
        </w:rPr>
        <w:t>, que incluya comisarías de familia, instituciones educativas, centros de salud, mecanismos de justicia y organismos de protección.</w:t>
      </w:r>
    </w:p>
    <w:p w14:paraId="59CAF1AB" w14:textId="77777777" w:rsidR="00982053" w:rsidRPr="00982053" w:rsidRDefault="00982053" w:rsidP="00982053">
      <w:pPr>
        <w:numPr>
          <w:ilvl w:val="0"/>
          <w:numId w:val="42"/>
        </w:numPr>
        <w:spacing w:after="0" w:line="240" w:lineRule="auto"/>
        <w:jc w:val="both"/>
        <w:rPr>
          <w:rFonts w:ascii="Arial" w:eastAsia="Arial" w:hAnsi="Arial" w:cs="Arial"/>
          <w:lang w:eastAsia="es-CO"/>
        </w:rPr>
      </w:pPr>
      <w:r w:rsidRPr="00982053">
        <w:rPr>
          <w:rFonts w:ascii="Arial" w:eastAsia="Arial" w:hAnsi="Arial" w:cs="Arial"/>
          <w:b/>
          <w:lang w:eastAsia="es-CO"/>
        </w:rPr>
        <w:t>Condiciones de convivencia y cohesión social</w:t>
      </w:r>
      <w:r w:rsidRPr="00982053">
        <w:rPr>
          <w:rFonts w:ascii="Arial" w:eastAsia="Arial" w:hAnsi="Arial" w:cs="Arial"/>
          <w:lang w:eastAsia="es-CO"/>
        </w:rPr>
        <w:t>, basadas en la prevención de violencias, resolución pacífica de conflictos y cultura del cuidado.</w:t>
      </w:r>
    </w:p>
    <w:p w14:paraId="59A61FAF" w14:textId="4710C80D" w:rsidR="00982053" w:rsidRDefault="00982053" w:rsidP="00982053">
      <w:pPr>
        <w:numPr>
          <w:ilvl w:val="0"/>
          <w:numId w:val="42"/>
        </w:numPr>
        <w:spacing w:after="0" w:line="240" w:lineRule="auto"/>
        <w:jc w:val="both"/>
        <w:rPr>
          <w:rFonts w:ascii="Arial" w:eastAsia="Arial" w:hAnsi="Arial" w:cs="Arial"/>
          <w:lang w:eastAsia="es-CO"/>
        </w:rPr>
      </w:pPr>
      <w:r w:rsidRPr="00982053">
        <w:rPr>
          <w:rFonts w:ascii="Arial" w:eastAsia="Arial" w:hAnsi="Arial" w:cs="Arial"/>
          <w:b/>
          <w:lang w:eastAsia="es-CO"/>
        </w:rPr>
        <w:t>Participación ciudadana activa</w:t>
      </w:r>
      <w:r w:rsidRPr="00982053">
        <w:rPr>
          <w:rFonts w:ascii="Arial" w:eastAsia="Arial" w:hAnsi="Arial" w:cs="Arial"/>
          <w:lang w:eastAsia="es-CO"/>
        </w:rPr>
        <w:t>, especialmente de mujeres, niñas, niños, adolescentes y sus cuidadores, en el diseño, evaluación y seguimiento de las intervenciones.</w:t>
      </w:r>
    </w:p>
    <w:p w14:paraId="6063C914" w14:textId="1B34FFE4" w:rsidR="00982053" w:rsidRPr="00982053" w:rsidRDefault="00982053" w:rsidP="00982053">
      <w:pPr>
        <w:numPr>
          <w:ilvl w:val="0"/>
          <w:numId w:val="42"/>
        </w:numPr>
        <w:spacing w:after="0" w:line="240" w:lineRule="auto"/>
        <w:jc w:val="both"/>
        <w:rPr>
          <w:rStyle w:val="SinespaciadoCar"/>
          <w:rFonts w:eastAsia="Arial" w:cs="Arial"/>
          <w:lang w:eastAsia="es-CO"/>
        </w:rPr>
      </w:pPr>
      <w:r w:rsidRPr="00982053">
        <w:rPr>
          <w:rFonts w:ascii="Arial" w:hAnsi="Arial" w:cs="Arial"/>
          <w:b/>
          <w:lang w:eastAsia="es-CO"/>
        </w:rPr>
        <w:t>Información pública disponible</w:t>
      </w:r>
      <w:r w:rsidRPr="00982053">
        <w:rPr>
          <w:rFonts w:ascii="Arial" w:hAnsi="Arial" w:cs="Arial"/>
          <w:lang w:eastAsia="es-CO"/>
        </w:rPr>
        <w:t xml:space="preserve">, para la identificación de riesgos, rendición de cuentas y trazabilidad de las acciones </w:t>
      </w:r>
      <w:r w:rsidRPr="00982053">
        <w:rPr>
          <w:rStyle w:val="SinespaciadoCar"/>
          <w:rFonts w:cs="Arial"/>
          <w:lang w:eastAsia="es-CO"/>
        </w:rPr>
        <w:t>estatales.</w:t>
      </w:r>
    </w:p>
    <w:p w14:paraId="72A221F0"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Parágrafo</w:t>
      </w:r>
      <w:r w:rsidRPr="00982053">
        <w:rPr>
          <w:rFonts w:ascii="Arial" w:eastAsia="Arial" w:hAnsi="Arial" w:cs="Arial"/>
          <w:lang w:eastAsia="es-CO"/>
        </w:rPr>
        <w:t>. Los entornos seguros deberán ser diseñados, implementados y evaluados con enfoque de curso de vida, interseccionalidad, género y justicia espacial.</w:t>
      </w:r>
    </w:p>
    <w:p w14:paraId="50FCF151"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0" w:name="_heading=h.xqor89u5hn5s" w:colFirst="0" w:colLast="0"/>
      <w:bookmarkEnd w:id="0"/>
      <w:r w:rsidRPr="00982053">
        <w:rPr>
          <w:rFonts w:ascii="Arial" w:eastAsia="Arial" w:hAnsi="Arial" w:cs="Arial"/>
          <w:b/>
          <w:lang w:eastAsia="es-CO"/>
        </w:rPr>
        <w:t xml:space="preserve">Artículo 6. Clasificación de los entornos para efectos de intervención. </w:t>
      </w:r>
      <w:r w:rsidRPr="00982053">
        <w:rPr>
          <w:rFonts w:ascii="Arial" w:eastAsia="Arial" w:hAnsi="Arial" w:cs="Arial"/>
          <w:bCs/>
          <w:lang w:eastAsia="es-CO"/>
        </w:rPr>
        <w:t>Para efectos de esta ley, los entornos objeto de transformación podrán clasificarse en:</w:t>
      </w:r>
    </w:p>
    <w:p w14:paraId="12C29775" w14:textId="77777777" w:rsidR="00982053" w:rsidRPr="00982053" w:rsidRDefault="00982053" w:rsidP="00982053">
      <w:pPr>
        <w:spacing w:before="240" w:after="0" w:line="240" w:lineRule="auto"/>
        <w:ind w:left="1080" w:hanging="360"/>
        <w:jc w:val="both"/>
        <w:rPr>
          <w:rFonts w:ascii="Arial" w:eastAsia="Arial" w:hAnsi="Arial" w:cs="Arial"/>
          <w:lang w:eastAsia="es-CO"/>
        </w:rPr>
      </w:pPr>
      <w:r w:rsidRPr="00982053">
        <w:rPr>
          <w:rFonts w:ascii="Arial" w:eastAsia="Arial" w:hAnsi="Arial" w:cs="Arial"/>
          <w:lang w:eastAsia="es-CO"/>
        </w:rPr>
        <w:lastRenderedPageBreak/>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b/>
          <w:lang w:eastAsia="es-CO"/>
        </w:rPr>
        <w:t>Entornos urbanos</w:t>
      </w:r>
      <w:r w:rsidRPr="00982053">
        <w:rPr>
          <w:rFonts w:ascii="Arial" w:eastAsia="Arial" w:hAnsi="Arial" w:cs="Arial"/>
          <w:lang w:eastAsia="es-CO"/>
        </w:rPr>
        <w:t>: barrios, zonas residenciales, espacios públicos, equipamientos colectivos o sectores de ciudad con concentración de riesgos.</w:t>
      </w:r>
    </w:p>
    <w:p w14:paraId="4E390D9D" w14:textId="77777777" w:rsidR="00982053" w:rsidRPr="00982053" w:rsidRDefault="00982053" w:rsidP="00982053">
      <w:pPr>
        <w:spacing w:before="240" w:after="24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b/>
          <w:lang w:eastAsia="es-CO"/>
        </w:rPr>
        <w:t>Entornos rurales</w:t>
      </w:r>
      <w:r w:rsidRPr="00982053">
        <w:rPr>
          <w:rFonts w:ascii="Arial" w:eastAsia="Arial" w:hAnsi="Arial" w:cs="Arial"/>
          <w:lang w:eastAsia="es-CO"/>
        </w:rPr>
        <w:t>: veredas, caseríos, corregimientos y zonas de dispersión con dificultades de acceso institucional y condiciones estructurales de riesgo.</w:t>
      </w:r>
    </w:p>
    <w:p w14:paraId="7DCC1D05" w14:textId="77777777" w:rsidR="00982053" w:rsidRPr="00982053" w:rsidRDefault="00982053" w:rsidP="00982053">
      <w:pPr>
        <w:spacing w:before="240" w:after="24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b/>
          <w:lang w:eastAsia="es-CO"/>
        </w:rPr>
        <w:t>Entornos escolares</w:t>
      </w:r>
      <w:r w:rsidRPr="00982053">
        <w:rPr>
          <w:rFonts w:ascii="Arial" w:eastAsia="Arial" w:hAnsi="Arial" w:cs="Arial"/>
          <w:lang w:eastAsia="es-CO"/>
        </w:rPr>
        <w:t>: planteles educativos, rutas escolares, entornos inmediatos a instituciones educativas y lugares de socialización de niñas, niños y adolescentes.</w:t>
      </w:r>
    </w:p>
    <w:p w14:paraId="1A82329E" w14:textId="77777777" w:rsidR="00982053" w:rsidRPr="00982053" w:rsidRDefault="00982053" w:rsidP="00982053">
      <w:pPr>
        <w:spacing w:after="24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b/>
          <w:lang w:eastAsia="es-CO"/>
        </w:rPr>
        <w:t>Entornos comunitarios y familiares</w:t>
      </w:r>
      <w:r w:rsidRPr="00982053">
        <w:rPr>
          <w:rFonts w:ascii="Arial" w:eastAsia="Arial" w:hAnsi="Arial" w:cs="Arial"/>
          <w:lang w:eastAsia="es-CO"/>
        </w:rPr>
        <w:t>: hogares, unidades residenciales, redes de cuidado, organizaciones de base y demás espacios donde ocurran dinámicas cotidianas de convivencia.</w:t>
      </w:r>
    </w:p>
    <w:p w14:paraId="0FDC9D29"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Parágrafo. </w:t>
      </w:r>
      <w:r w:rsidRPr="00982053">
        <w:rPr>
          <w:rFonts w:ascii="Arial" w:eastAsia="Arial" w:hAnsi="Arial" w:cs="Arial"/>
          <w:lang w:eastAsia="es-CO"/>
        </w:rPr>
        <w:t>La presente clasificación no es excluyente y podrá ser ajustada conforme al diagnóstico territorial.</w:t>
      </w:r>
    </w:p>
    <w:p w14:paraId="1D85E57E"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1" w:name="_heading=h.48ihav2acdfc" w:colFirst="0" w:colLast="0"/>
      <w:bookmarkEnd w:id="1"/>
      <w:r w:rsidRPr="00982053">
        <w:rPr>
          <w:rFonts w:ascii="Arial" w:eastAsia="Arial" w:hAnsi="Arial" w:cs="Arial"/>
          <w:b/>
          <w:lang w:eastAsia="es-CO"/>
        </w:rPr>
        <w:t xml:space="preserve">Artículo 7. Diagnóstico territorial de riesgos y condiciones de exclusión. </w:t>
      </w:r>
      <w:r w:rsidRPr="00982053">
        <w:rPr>
          <w:rFonts w:ascii="Arial" w:eastAsia="Arial" w:hAnsi="Arial" w:cs="Arial"/>
          <w:bCs/>
          <w:lang w:eastAsia="es-CO"/>
        </w:rPr>
        <w:t>Las entidades territoriales, en coordinación con las autoridades competentes, deberán realizar un diagnóstico técnico, participativo y actualizado de los riesgos estructurales, violencias prevalentes y condiciones de exclusión presentes en los entornos bajo su jurisdicción.</w:t>
      </w:r>
    </w:p>
    <w:p w14:paraId="34C1E412"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Este diagnóstico servirá de base para:</w:t>
      </w:r>
    </w:p>
    <w:p w14:paraId="0D576374" w14:textId="77777777" w:rsidR="00982053" w:rsidRPr="00982053" w:rsidRDefault="00982053" w:rsidP="00982053">
      <w:pPr>
        <w:numPr>
          <w:ilvl w:val="0"/>
          <w:numId w:val="34"/>
        </w:numPr>
        <w:spacing w:before="240" w:after="0" w:line="240" w:lineRule="auto"/>
        <w:jc w:val="both"/>
        <w:rPr>
          <w:rFonts w:ascii="Arial" w:eastAsia="Arial" w:hAnsi="Arial" w:cs="Arial"/>
          <w:lang w:eastAsia="es-CO"/>
        </w:rPr>
      </w:pPr>
      <w:r w:rsidRPr="00982053">
        <w:rPr>
          <w:rFonts w:ascii="Arial" w:eastAsia="Arial" w:hAnsi="Arial" w:cs="Arial"/>
          <w:lang w:eastAsia="es-CO"/>
        </w:rPr>
        <w:t>La priorización de intervenciones;</w:t>
      </w:r>
    </w:p>
    <w:p w14:paraId="6C8F159B" w14:textId="3D70C2C3" w:rsidR="00982053" w:rsidRDefault="00982053" w:rsidP="00982053">
      <w:pPr>
        <w:numPr>
          <w:ilvl w:val="0"/>
          <w:numId w:val="34"/>
        </w:numPr>
        <w:spacing w:after="0" w:line="240" w:lineRule="auto"/>
        <w:jc w:val="both"/>
        <w:rPr>
          <w:rFonts w:ascii="Arial" w:eastAsia="Arial" w:hAnsi="Arial" w:cs="Arial"/>
          <w:lang w:eastAsia="es-CO"/>
        </w:rPr>
      </w:pPr>
      <w:r w:rsidRPr="00982053">
        <w:rPr>
          <w:rFonts w:ascii="Arial" w:eastAsia="Arial" w:hAnsi="Arial" w:cs="Arial"/>
          <w:lang w:eastAsia="es-CO"/>
        </w:rPr>
        <w:t>La formulación de estrategias integrales de transformación del entorno;</w:t>
      </w:r>
    </w:p>
    <w:p w14:paraId="483CCB8D" w14:textId="0F66475D" w:rsidR="00982053" w:rsidRPr="00982053" w:rsidRDefault="00982053" w:rsidP="00982053">
      <w:pPr>
        <w:numPr>
          <w:ilvl w:val="0"/>
          <w:numId w:val="34"/>
        </w:numPr>
        <w:spacing w:after="0" w:line="240" w:lineRule="auto"/>
        <w:jc w:val="both"/>
        <w:rPr>
          <w:rFonts w:ascii="Arial" w:eastAsia="Arial" w:hAnsi="Arial" w:cs="Arial"/>
          <w:lang w:eastAsia="es-CO"/>
        </w:rPr>
      </w:pPr>
      <w:r w:rsidRPr="00982053">
        <w:rPr>
          <w:rFonts w:ascii="Arial" w:hAnsi="Arial" w:cs="Arial"/>
          <w:lang w:eastAsia="es-CO"/>
        </w:rPr>
        <w:t>La articulación de actores institucionales, comunitarios y sectoriales.</w:t>
      </w:r>
    </w:p>
    <w:p w14:paraId="5F59BDF5" w14:textId="3EDFE23D" w:rsid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Parágrafo</w:t>
      </w:r>
      <w:r w:rsidR="001333A8">
        <w:rPr>
          <w:rFonts w:ascii="Arial" w:eastAsia="Arial" w:hAnsi="Arial" w:cs="Arial"/>
          <w:b/>
          <w:lang w:eastAsia="es-CO"/>
        </w:rPr>
        <w:t xml:space="preserve"> primero</w:t>
      </w:r>
      <w:r w:rsidRPr="00982053">
        <w:rPr>
          <w:rFonts w:ascii="Arial" w:eastAsia="Arial" w:hAnsi="Arial" w:cs="Arial"/>
          <w:b/>
          <w:lang w:eastAsia="es-CO"/>
        </w:rPr>
        <w:t>.</w:t>
      </w:r>
      <w:r w:rsidRPr="00982053">
        <w:rPr>
          <w:rFonts w:ascii="Arial" w:eastAsia="Arial" w:hAnsi="Arial" w:cs="Arial"/>
          <w:lang w:eastAsia="es-CO"/>
        </w:rPr>
        <w:t xml:space="preserve"> El diagnóstico deberá incorporar variables de género, edad, pertenencia étnica, condición de discapacidad, situación de movilidad humana y pobreza multidimensional.</w:t>
      </w:r>
    </w:p>
    <w:p w14:paraId="2DF71082" w14:textId="47D58A8B" w:rsidR="001333A8" w:rsidRPr="00982053" w:rsidRDefault="001333A8" w:rsidP="00982053">
      <w:pPr>
        <w:spacing w:before="240" w:after="240" w:line="240" w:lineRule="auto"/>
        <w:jc w:val="both"/>
        <w:rPr>
          <w:rFonts w:ascii="Arial" w:eastAsia="Arial" w:hAnsi="Arial" w:cs="Arial"/>
          <w:bCs/>
          <w:lang w:eastAsia="es-CO"/>
        </w:rPr>
      </w:pPr>
      <w:r w:rsidRPr="00982053">
        <w:rPr>
          <w:rFonts w:ascii="Arial" w:eastAsia="Arial" w:hAnsi="Arial" w:cs="Arial"/>
          <w:b/>
          <w:lang w:eastAsia="es-CO"/>
        </w:rPr>
        <w:t>Parágrafo</w:t>
      </w:r>
      <w:r>
        <w:rPr>
          <w:rFonts w:ascii="Arial" w:eastAsia="Arial" w:hAnsi="Arial" w:cs="Arial"/>
          <w:b/>
          <w:lang w:eastAsia="es-CO"/>
        </w:rPr>
        <w:t xml:space="preserve"> segundo</w:t>
      </w:r>
      <w:r w:rsidRPr="00982053">
        <w:rPr>
          <w:rFonts w:ascii="Arial" w:eastAsia="Arial" w:hAnsi="Arial" w:cs="Arial"/>
          <w:b/>
          <w:lang w:eastAsia="es-CO"/>
        </w:rPr>
        <w:t>.</w:t>
      </w:r>
      <w:r>
        <w:rPr>
          <w:rFonts w:ascii="Arial" w:eastAsia="Arial" w:hAnsi="Arial" w:cs="Arial"/>
          <w:b/>
          <w:lang w:eastAsia="es-CO"/>
        </w:rPr>
        <w:t xml:space="preserve"> </w:t>
      </w:r>
      <w:r>
        <w:rPr>
          <w:rFonts w:ascii="Arial" w:eastAsia="Arial" w:hAnsi="Arial" w:cs="Arial"/>
          <w:bCs/>
          <w:lang w:eastAsia="es-CO"/>
        </w:rPr>
        <w:t>El diagnostico territorial deberá actualizarse cada tres años y podrán articularse con la academia, observatorios y grupo de investigación.</w:t>
      </w:r>
    </w:p>
    <w:p w14:paraId="10D942C3"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2" w:name="_heading=h.hx90e9pwjvaj" w:colFirst="0" w:colLast="0"/>
      <w:bookmarkEnd w:id="2"/>
      <w:r w:rsidRPr="00982053">
        <w:rPr>
          <w:rFonts w:ascii="Arial" w:eastAsia="Arial" w:hAnsi="Arial" w:cs="Arial"/>
          <w:b/>
          <w:lang w:eastAsia="es-CO"/>
        </w:rPr>
        <w:t>Artículo 8. Participación comunitaria y corresponsabilidad.</w:t>
      </w:r>
      <w:r w:rsidRPr="00982053">
        <w:rPr>
          <w:rFonts w:ascii="Arial" w:eastAsia="Arial" w:hAnsi="Arial" w:cs="Arial"/>
          <w:bCs/>
          <w:lang w:eastAsia="es-CO"/>
        </w:rPr>
        <w:t xml:space="preserve"> La transformación de entornos inseguros requerirá la participación activa de las comunidades locales, en especial de las mujeres, niñas, niños, adolescentes y sus cuidadores, en todas las fases de diagnóstico, formulación, ejecución y evaluación de las intervenciones.</w:t>
      </w:r>
    </w:p>
    <w:p w14:paraId="79E2F5BF"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Las autoridades deberán:</w:t>
      </w:r>
    </w:p>
    <w:p w14:paraId="12FAA876" w14:textId="77777777" w:rsidR="00982053" w:rsidRPr="00982053" w:rsidRDefault="00982053" w:rsidP="00982053">
      <w:pPr>
        <w:numPr>
          <w:ilvl w:val="0"/>
          <w:numId w:val="43"/>
        </w:numPr>
        <w:spacing w:before="240" w:after="0" w:line="240" w:lineRule="auto"/>
        <w:jc w:val="both"/>
        <w:rPr>
          <w:rFonts w:ascii="Arial" w:eastAsia="Arial" w:hAnsi="Arial" w:cs="Arial"/>
          <w:lang w:eastAsia="es-CO"/>
        </w:rPr>
      </w:pPr>
      <w:r w:rsidRPr="00982053">
        <w:rPr>
          <w:rFonts w:ascii="Arial" w:eastAsia="Arial" w:hAnsi="Arial" w:cs="Arial"/>
          <w:lang w:eastAsia="es-CO"/>
        </w:rPr>
        <w:t>Garantizar mecanismos de consulta y control ciudadano;</w:t>
      </w:r>
    </w:p>
    <w:p w14:paraId="351D64F3" w14:textId="1D30CDF2" w:rsidR="00982053" w:rsidRDefault="00982053" w:rsidP="00982053">
      <w:pPr>
        <w:numPr>
          <w:ilvl w:val="0"/>
          <w:numId w:val="43"/>
        </w:numPr>
        <w:spacing w:after="0" w:line="240" w:lineRule="auto"/>
        <w:jc w:val="both"/>
        <w:rPr>
          <w:rFonts w:ascii="Arial" w:eastAsia="Arial" w:hAnsi="Arial" w:cs="Arial"/>
          <w:lang w:eastAsia="es-CO"/>
        </w:rPr>
      </w:pPr>
      <w:r w:rsidRPr="00982053">
        <w:rPr>
          <w:rFonts w:ascii="Arial" w:eastAsia="Arial" w:hAnsi="Arial" w:cs="Arial"/>
          <w:lang w:eastAsia="es-CO"/>
        </w:rPr>
        <w:t>Fortalecer capacidades comunitarias para la protección y prevención de violencias;</w:t>
      </w:r>
    </w:p>
    <w:p w14:paraId="43B68CF4" w14:textId="18EFCD52" w:rsidR="00982053" w:rsidRPr="003F0078" w:rsidRDefault="00982053" w:rsidP="003F0078">
      <w:pPr>
        <w:numPr>
          <w:ilvl w:val="0"/>
          <w:numId w:val="43"/>
        </w:numPr>
        <w:spacing w:after="0" w:line="240" w:lineRule="auto"/>
        <w:jc w:val="both"/>
        <w:rPr>
          <w:rFonts w:ascii="Arial" w:eastAsia="Arial" w:hAnsi="Arial" w:cs="Arial"/>
          <w:lang w:eastAsia="es-CO"/>
        </w:rPr>
      </w:pPr>
      <w:r w:rsidRPr="003F0078">
        <w:rPr>
          <w:rFonts w:ascii="Arial" w:hAnsi="Arial" w:cs="Arial"/>
          <w:lang w:eastAsia="es-CO"/>
        </w:rPr>
        <w:t>Promover alianzas con organizaciones sociales, instituciones educativas, redes de cuidado y actores del territorio.</w:t>
      </w:r>
    </w:p>
    <w:p w14:paraId="4D4A3BD7"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3" w:name="_heading=h.fn0p12wd1772" w:colFirst="0" w:colLast="0"/>
      <w:bookmarkEnd w:id="3"/>
      <w:r w:rsidRPr="00982053">
        <w:rPr>
          <w:rFonts w:ascii="Arial" w:eastAsia="Arial" w:hAnsi="Arial" w:cs="Arial"/>
          <w:b/>
          <w:lang w:eastAsia="es-CO"/>
        </w:rPr>
        <w:t xml:space="preserve">Artículo 9. Corresponsabilidad y articulación interinstitucional. </w:t>
      </w:r>
      <w:r w:rsidRPr="00982053">
        <w:rPr>
          <w:rFonts w:ascii="Arial" w:eastAsia="Arial" w:hAnsi="Arial" w:cs="Arial"/>
          <w:bCs/>
          <w:lang w:eastAsia="es-CO"/>
        </w:rPr>
        <w:t>La implementación de la presente ley se fundamenta en el principio de corresponsabilidad institucional, conforme al cual las entidades del orden nacional, departamental, distrital y municipal deberán actuar de manera coordinada, complementaria y sostenida, según sus competencias, para garantizar la creación, consolidación y sostenibilidad de entornos seguros para mujeres, niñas, niños y adolescentes.</w:t>
      </w:r>
    </w:p>
    <w:p w14:paraId="33E680B9"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lastRenderedPageBreak/>
        <w:t>Parágrafo</w:t>
      </w:r>
      <w:r w:rsidRPr="00982053">
        <w:rPr>
          <w:rFonts w:ascii="Arial" w:eastAsia="Arial" w:hAnsi="Arial" w:cs="Arial"/>
          <w:lang w:eastAsia="es-CO"/>
        </w:rPr>
        <w:t>. Esta articulación no implica la creación de nuevas entidades ni el traslado de competencias, y deberá realizarse con los recursos humanos, técnicos y financieros existentes.</w:t>
      </w:r>
    </w:p>
    <w:p w14:paraId="2CE4F5FA" w14:textId="77777777" w:rsidR="00982053" w:rsidRPr="00982053" w:rsidRDefault="00982053" w:rsidP="00982053">
      <w:pPr>
        <w:spacing w:before="240" w:after="240" w:line="240" w:lineRule="auto"/>
        <w:jc w:val="center"/>
        <w:rPr>
          <w:rFonts w:ascii="Arial" w:eastAsia="Arial" w:hAnsi="Arial" w:cs="Arial"/>
          <w:b/>
          <w:lang w:eastAsia="es-CO"/>
        </w:rPr>
      </w:pPr>
      <w:r w:rsidRPr="00982053">
        <w:rPr>
          <w:rFonts w:ascii="Arial" w:eastAsia="Arial" w:hAnsi="Arial" w:cs="Arial"/>
          <w:b/>
          <w:lang w:eastAsia="es-CO"/>
        </w:rPr>
        <w:t>Capítulo III.</w:t>
      </w:r>
      <w:r w:rsidRPr="00982053">
        <w:rPr>
          <w:rFonts w:ascii="Arial" w:eastAsia="Arial" w:hAnsi="Arial" w:cs="Arial"/>
          <w:b/>
          <w:lang w:eastAsia="es-CO"/>
        </w:rPr>
        <w:br/>
        <w:t xml:space="preserve"> Articulación institucional</w:t>
      </w:r>
    </w:p>
    <w:p w14:paraId="66BD3735"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4" w:name="_heading=h.iyhy35mleanj" w:colFirst="0" w:colLast="0"/>
      <w:bookmarkEnd w:id="4"/>
      <w:r w:rsidRPr="00982053">
        <w:rPr>
          <w:rFonts w:ascii="Arial" w:eastAsia="Arial" w:hAnsi="Arial" w:cs="Arial"/>
          <w:b/>
          <w:lang w:eastAsia="es-CO"/>
        </w:rPr>
        <w:t>Artículo 10. Competencias del nivel nacional en la garantía de entornos seguros. Corresponde al Gobierno Nacional:</w:t>
      </w:r>
    </w:p>
    <w:p w14:paraId="03FBDFB9" w14:textId="77777777" w:rsidR="00982053" w:rsidRPr="00982053" w:rsidRDefault="00982053" w:rsidP="00982053">
      <w:pPr>
        <w:numPr>
          <w:ilvl w:val="0"/>
          <w:numId w:val="40"/>
        </w:numPr>
        <w:spacing w:before="240" w:after="0" w:line="240" w:lineRule="auto"/>
        <w:jc w:val="both"/>
        <w:rPr>
          <w:rFonts w:ascii="Arial" w:eastAsia="Arial" w:hAnsi="Arial" w:cs="Arial"/>
          <w:lang w:eastAsia="es-CO"/>
        </w:rPr>
      </w:pPr>
      <w:r w:rsidRPr="00982053">
        <w:rPr>
          <w:rFonts w:ascii="Arial" w:eastAsia="Arial" w:hAnsi="Arial" w:cs="Arial"/>
          <w:lang w:eastAsia="es-CO"/>
        </w:rPr>
        <w:t>Establecer los lineamientos generales para la implementación de esta ley en el marco de las políticas públicas vigentes en materia de niñez, género, convivencia, seguridad y desarrollo territorial.</w:t>
      </w:r>
    </w:p>
    <w:p w14:paraId="70C26C29" w14:textId="77777777" w:rsidR="00982053" w:rsidRPr="00982053" w:rsidRDefault="00982053" w:rsidP="00982053">
      <w:pPr>
        <w:numPr>
          <w:ilvl w:val="0"/>
          <w:numId w:val="40"/>
        </w:numPr>
        <w:spacing w:after="0" w:line="240" w:lineRule="auto"/>
        <w:jc w:val="both"/>
        <w:rPr>
          <w:rFonts w:ascii="Arial" w:eastAsia="Arial" w:hAnsi="Arial" w:cs="Arial"/>
          <w:lang w:eastAsia="es-CO"/>
        </w:rPr>
      </w:pPr>
      <w:r w:rsidRPr="00982053">
        <w:rPr>
          <w:rFonts w:ascii="Arial" w:eastAsia="Arial" w:hAnsi="Arial" w:cs="Arial"/>
          <w:lang w:eastAsia="es-CO"/>
        </w:rPr>
        <w:t>Integrar los lineamientos en los planes, programas y estrategias nacionales, garantizando su incorporación en los instrumentos de planeación sectorial.</w:t>
      </w:r>
    </w:p>
    <w:p w14:paraId="6DBC4452" w14:textId="77777777" w:rsidR="00982053" w:rsidRPr="00982053" w:rsidRDefault="00982053" w:rsidP="00982053">
      <w:pPr>
        <w:numPr>
          <w:ilvl w:val="0"/>
          <w:numId w:val="40"/>
        </w:numPr>
        <w:spacing w:after="0" w:line="240" w:lineRule="auto"/>
        <w:jc w:val="both"/>
        <w:rPr>
          <w:rFonts w:ascii="Arial" w:eastAsia="Arial" w:hAnsi="Arial" w:cs="Arial"/>
          <w:lang w:eastAsia="es-CO"/>
        </w:rPr>
      </w:pPr>
      <w:r w:rsidRPr="00982053">
        <w:rPr>
          <w:rFonts w:ascii="Arial" w:eastAsia="Arial" w:hAnsi="Arial" w:cs="Arial"/>
          <w:lang w:eastAsia="es-CO"/>
        </w:rPr>
        <w:t>Coordinar, a través de las instancias existentes, la asistencia técnica y el acompañamiento a las entidades territoriales para la implementación de esta ley.</w:t>
      </w:r>
    </w:p>
    <w:p w14:paraId="6A95FF7D" w14:textId="0064A4A9" w:rsidR="00982053" w:rsidRDefault="00982053" w:rsidP="00982053">
      <w:pPr>
        <w:numPr>
          <w:ilvl w:val="0"/>
          <w:numId w:val="40"/>
        </w:numPr>
        <w:spacing w:after="0" w:line="240" w:lineRule="auto"/>
        <w:jc w:val="both"/>
        <w:rPr>
          <w:rFonts w:ascii="Arial" w:eastAsia="Arial" w:hAnsi="Arial" w:cs="Arial"/>
          <w:lang w:eastAsia="es-CO"/>
        </w:rPr>
      </w:pPr>
      <w:r w:rsidRPr="00982053">
        <w:rPr>
          <w:rFonts w:ascii="Arial" w:eastAsia="Arial" w:hAnsi="Arial" w:cs="Arial"/>
          <w:lang w:eastAsia="es-CO"/>
        </w:rPr>
        <w:t>Fortalecer las capacidades institucionales mediante la oferta de herramientas metodológicas, protocolos y sistemas de información compartidos.</w:t>
      </w:r>
    </w:p>
    <w:p w14:paraId="17774870" w14:textId="5622550D" w:rsidR="00982053" w:rsidRPr="00934AC2" w:rsidRDefault="00982053" w:rsidP="00934AC2">
      <w:pPr>
        <w:numPr>
          <w:ilvl w:val="0"/>
          <w:numId w:val="40"/>
        </w:numPr>
        <w:spacing w:after="0" w:line="240" w:lineRule="auto"/>
        <w:jc w:val="both"/>
        <w:rPr>
          <w:rFonts w:ascii="Arial" w:eastAsia="Arial" w:hAnsi="Arial" w:cs="Arial"/>
          <w:lang w:eastAsia="es-CO"/>
        </w:rPr>
      </w:pPr>
      <w:r w:rsidRPr="00934AC2">
        <w:rPr>
          <w:rFonts w:ascii="Arial" w:hAnsi="Arial" w:cs="Arial"/>
          <w:lang w:eastAsia="es-CO"/>
        </w:rPr>
        <w:t>Articular el Sistema Nacional de Convivencia Escolar, el Sistema Nacional de Bienestar Familiar, el Sistema Nacional de Seguridad Ciudadana, el Sistema Nacional de Juventud y demás sistemas afines, con los fines de esta ley.</w:t>
      </w:r>
    </w:p>
    <w:p w14:paraId="5622A4FD" w14:textId="77777777" w:rsidR="00982053" w:rsidRPr="00982053" w:rsidRDefault="00982053" w:rsidP="00982053">
      <w:pPr>
        <w:spacing w:before="240" w:after="40" w:line="240" w:lineRule="auto"/>
        <w:jc w:val="both"/>
        <w:outlineLvl w:val="3"/>
        <w:rPr>
          <w:rFonts w:ascii="Arial" w:eastAsia="Arial" w:hAnsi="Arial" w:cs="Arial"/>
          <w:b/>
          <w:lang w:eastAsia="es-CO"/>
        </w:rPr>
      </w:pPr>
      <w:bookmarkStart w:id="5" w:name="_heading=h.3u9tcaik6zd9" w:colFirst="0" w:colLast="0"/>
      <w:bookmarkEnd w:id="5"/>
      <w:r w:rsidRPr="00982053">
        <w:rPr>
          <w:rFonts w:ascii="Arial" w:eastAsia="Arial" w:hAnsi="Arial" w:cs="Arial"/>
          <w:b/>
          <w:lang w:eastAsia="es-CO"/>
        </w:rPr>
        <w:t>Artículo 11. Competencias de Entidades territoriales. Las entidades territoriales, en el marco de su autonomía y competencias constitucionales y legales, deberán:</w:t>
      </w:r>
    </w:p>
    <w:p w14:paraId="0A204F83" w14:textId="77777777" w:rsidR="00982053" w:rsidRPr="00982053" w:rsidRDefault="00982053" w:rsidP="00982053">
      <w:pPr>
        <w:numPr>
          <w:ilvl w:val="0"/>
          <w:numId w:val="36"/>
        </w:numPr>
        <w:spacing w:before="240" w:after="0" w:line="240" w:lineRule="auto"/>
        <w:jc w:val="both"/>
        <w:rPr>
          <w:rFonts w:ascii="Arial" w:eastAsia="Arial" w:hAnsi="Arial" w:cs="Arial"/>
          <w:lang w:eastAsia="es-CO"/>
        </w:rPr>
      </w:pPr>
      <w:r w:rsidRPr="00982053">
        <w:rPr>
          <w:rFonts w:ascii="Arial" w:eastAsia="Arial" w:hAnsi="Arial" w:cs="Arial"/>
          <w:lang w:eastAsia="es-CO"/>
        </w:rPr>
        <w:t>Incorporar los lineamientos de esta ley en sus planes de desarrollo, políticas públicas locales y estrategias de seguridad, convivencia y protección.</w:t>
      </w:r>
    </w:p>
    <w:p w14:paraId="149700A7" w14:textId="77777777" w:rsidR="00982053" w:rsidRPr="00982053" w:rsidRDefault="00982053" w:rsidP="00982053">
      <w:pPr>
        <w:numPr>
          <w:ilvl w:val="0"/>
          <w:numId w:val="36"/>
        </w:numPr>
        <w:spacing w:after="0" w:line="240" w:lineRule="auto"/>
        <w:jc w:val="both"/>
        <w:rPr>
          <w:rFonts w:ascii="Arial" w:eastAsia="Arial" w:hAnsi="Arial" w:cs="Arial"/>
          <w:lang w:eastAsia="es-CO"/>
        </w:rPr>
      </w:pPr>
      <w:r w:rsidRPr="00982053">
        <w:rPr>
          <w:rFonts w:ascii="Arial" w:eastAsia="Arial" w:hAnsi="Arial" w:cs="Arial"/>
          <w:lang w:eastAsia="es-CO"/>
        </w:rPr>
        <w:t>Realizar el diagnóstico territorial previsto en esta ley, en articulación con actores comunitarios e institucionales.</w:t>
      </w:r>
    </w:p>
    <w:p w14:paraId="0000B2A8" w14:textId="77777777" w:rsidR="00982053" w:rsidRPr="00982053" w:rsidRDefault="00982053" w:rsidP="00982053">
      <w:pPr>
        <w:numPr>
          <w:ilvl w:val="0"/>
          <w:numId w:val="36"/>
        </w:numPr>
        <w:spacing w:after="0" w:line="240" w:lineRule="auto"/>
        <w:jc w:val="both"/>
        <w:rPr>
          <w:rFonts w:ascii="Arial" w:eastAsia="Arial" w:hAnsi="Arial" w:cs="Arial"/>
          <w:lang w:eastAsia="es-CO"/>
        </w:rPr>
      </w:pPr>
      <w:r w:rsidRPr="00982053">
        <w:rPr>
          <w:rFonts w:ascii="Arial" w:eastAsia="Arial" w:hAnsi="Arial" w:cs="Arial"/>
          <w:lang w:eastAsia="es-CO"/>
        </w:rPr>
        <w:t>Establecer mecanismos de coordinación intersectorial a nivel local, tales como comités técnicos, mesas territoriales o redes de protección, sin duplicar estructuras existentes.</w:t>
      </w:r>
    </w:p>
    <w:p w14:paraId="35D27C0C" w14:textId="27C32988" w:rsidR="00982053" w:rsidRDefault="00982053" w:rsidP="00982053">
      <w:pPr>
        <w:numPr>
          <w:ilvl w:val="0"/>
          <w:numId w:val="36"/>
        </w:numPr>
        <w:spacing w:after="0" w:line="240" w:lineRule="auto"/>
        <w:jc w:val="both"/>
        <w:rPr>
          <w:rFonts w:ascii="Arial" w:eastAsia="Arial" w:hAnsi="Arial" w:cs="Arial"/>
          <w:lang w:eastAsia="es-CO"/>
        </w:rPr>
      </w:pPr>
      <w:r w:rsidRPr="00982053">
        <w:rPr>
          <w:rFonts w:ascii="Arial" w:eastAsia="Arial" w:hAnsi="Arial" w:cs="Arial"/>
          <w:lang w:eastAsia="es-CO"/>
        </w:rPr>
        <w:t>Priorizar las intervenciones en entornos con mayores niveles de riesgo o exclusión, según el diagnóstico y criterios de focalización definidos.</w:t>
      </w:r>
    </w:p>
    <w:p w14:paraId="66EDA7DC" w14:textId="13124EB1" w:rsidR="00982053" w:rsidRPr="00FC0963" w:rsidRDefault="00982053" w:rsidP="00FC0963">
      <w:pPr>
        <w:numPr>
          <w:ilvl w:val="0"/>
          <w:numId w:val="36"/>
        </w:numPr>
        <w:spacing w:after="0" w:line="240" w:lineRule="auto"/>
        <w:jc w:val="both"/>
        <w:rPr>
          <w:rFonts w:ascii="Arial" w:eastAsia="Arial" w:hAnsi="Arial" w:cs="Arial"/>
          <w:lang w:eastAsia="es-CO"/>
        </w:rPr>
      </w:pPr>
      <w:r w:rsidRPr="00FC0963">
        <w:rPr>
          <w:rFonts w:ascii="Arial" w:hAnsi="Arial" w:cs="Arial"/>
          <w:lang w:eastAsia="es-CO"/>
        </w:rPr>
        <w:t>Promover la participación comunitaria y social en todas las fases del proceso de intervención.</w:t>
      </w:r>
    </w:p>
    <w:p w14:paraId="464D7FD5"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12. Fortalecimiento institucional territorial. </w:t>
      </w:r>
      <w:r w:rsidRPr="00982053">
        <w:rPr>
          <w:rFonts w:ascii="Arial" w:eastAsia="Arial" w:hAnsi="Arial" w:cs="Arial"/>
          <w:lang w:eastAsia="es-CO"/>
        </w:rPr>
        <w:t>Las autoridades departamentales, distritales y municipales deberán adoptar medidas integrales, sostenidas y articuladas para garantizar entornos seguros en sus respectivos territorios, mediante el fortalecimiento de su capacidad institucional, técnica y operativa. Estas acciones deberán orientarse a prevenir las violencias estructurales, reducir los factores de riesgo y garantizar condiciones materiales de seguridad, dignidad y bienestar para mujeres, niñas, niños y adolescentes. Las intervenciones deberán desarrollarse con enfoque de curso de vida, justicia espacial, género y corresponsabilidad comunitaria, conforme al diagnóstico territorial y en articulación con las políticas públicas vigentes.</w:t>
      </w:r>
    </w:p>
    <w:p w14:paraId="262DF136" w14:textId="77777777" w:rsidR="00982053" w:rsidRPr="00982053" w:rsidRDefault="00982053" w:rsidP="00982053">
      <w:pPr>
        <w:spacing w:before="240" w:after="240" w:line="240" w:lineRule="auto"/>
        <w:jc w:val="center"/>
        <w:rPr>
          <w:rFonts w:ascii="Arial" w:eastAsia="Arial" w:hAnsi="Arial" w:cs="Arial"/>
          <w:b/>
          <w:lang w:eastAsia="es-CO"/>
        </w:rPr>
      </w:pPr>
      <w:r w:rsidRPr="00982053">
        <w:rPr>
          <w:rFonts w:ascii="Arial" w:eastAsia="Arial" w:hAnsi="Arial" w:cs="Arial"/>
          <w:b/>
          <w:lang w:eastAsia="es-CO"/>
        </w:rPr>
        <w:t>Capítulo IV.</w:t>
      </w:r>
      <w:r w:rsidRPr="00982053">
        <w:rPr>
          <w:rFonts w:ascii="Arial" w:eastAsia="Arial" w:hAnsi="Arial" w:cs="Arial"/>
          <w:b/>
          <w:lang w:eastAsia="es-CO"/>
        </w:rPr>
        <w:br/>
        <w:t xml:space="preserve"> Medidas estructurales y preventivas</w:t>
      </w:r>
    </w:p>
    <w:p w14:paraId="4B8B6E7F"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13. Planes territoriales de entornos seguros. </w:t>
      </w:r>
      <w:r w:rsidRPr="00982053">
        <w:rPr>
          <w:rFonts w:ascii="Arial" w:eastAsia="Arial" w:hAnsi="Arial" w:cs="Arial"/>
          <w:lang w:eastAsia="es-CO"/>
        </w:rPr>
        <w:t xml:space="preserve">Los departamentos, distritos y municipios deberán diseñar, adoptar, ejecutar y evaluar Planes Territoriales de Entornos </w:t>
      </w:r>
      <w:r w:rsidRPr="00982053">
        <w:rPr>
          <w:rFonts w:ascii="Arial" w:eastAsia="Arial" w:hAnsi="Arial" w:cs="Arial"/>
          <w:lang w:eastAsia="es-CO"/>
        </w:rPr>
        <w:lastRenderedPageBreak/>
        <w:t>Seguros, como instrumentos de planeación y gestión orientados a transformar los entornos urbanos, rurales, escolares, comunitarios y familiares en espacios protectores, inclusivos y libres de violencias contra mujeres, niñas, niños y adolescentes.</w:t>
      </w:r>
    </w:p>
    <w:p w14:paraId="3F1ADBB9"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Los Planes Territoriales deberán incorporar, como mínimo, los siguientes componentes:</w:t>
      </w:r>
    </w:p>
    <w:p w14:paraId="046C1D08" w14:textId="77777777" w:rsidR="00982053" w:rsidRPr="00982053" w:rsidRDefault="00982053" w:rsidP="00982053">
      <w:pPr>
        <w:numPr>
          <w:ilvl w:val="0"/>
          <w:numId w:val="44"/>
        </w:numPr>
        <w:spacing w:before="240" w:after="0" w:line="240" w:lineRule="auto"/>
        <w:jc w:val="both"/>
        <w:rPr>
          <w:rFonts w:ascii="Arial" w:eastAsia="Arial" w:hAnsi="Arial" w:cs="Arial"/>
          <w:lang w:eastAsia="es-CO"/>
        </w:rPr>
      </w:pPr>
      <w:r w:rsidRPr="00982053">
        <w:rPr>
          <w:rFonts w:ascii="Arial" w:eastAsia="Arial" w:hAnsi="Arial" w:cs="Arial"/>
          <w:b/>
          <w:lang w:eastAsia="es-CO"/>
        </w:rPr>
        <w:t>Diagnóstico territorial participativo</w:t>
      </w:r>
      <w:r w:rsidRPr="00982053">
        <w:rPr>
          <w:rFonts w:ascii="Arial" w:eastAsia="Arial" w:hAnsi="Arial" w:cs="Arial"/>
          <w:lang w:eastAsia="es-CO"/>
        </w:rPr>
        <w:t>, que identifique los factores estructurales de riesgo, exclusión y violencia presentes en los distintos entornos del territorio, con enfoque diferencial y de justicia espacial.</w:t>
      </w:r>
    </w:p>
    <w:p w14:paraId="42A260B2" w14:textId="77777777" w:rsidR="00982053" w:rsidRPr="00982053" w:rsidRDefault="00982053" w:rsidP="00982053">
      <w:pPr>
        <w:numPr>
          <w:ilvl w:val="0"/>
          <w:numId w:val="44"/>
        </w:numPr>
        <w:spacing w:after="0" w:line="240" w:lineRule="auto"/>
        <w:jc w:val="both"/>
        <w:rPr>
          <w:rFonts w:ascii="Arial" w:eastAsia="Arial" w:hAnsi="Arial" w:cs="Arial"/>
          <w:lang w:eastAsia="es-CO"/>
        </w:rPr>
      </w:pPr>
      <w:r w:rsidRPr="00982053">
        <w:rPr>
          <w:rFonts w:ascii="Arial" w:eastAsia="Arial" w:hAnsi="Arial" w:cs="Arial"/>
          <w:b/>
          <w:lang w:eastAsia="es-CO"/>
        </w:rPr>
        <w:t>Metas y objetivos verificables</w:t>
      </w:r>
      <w:r w:rsidRPr="00982053">
        <w:rPr>
          <w:rFonts w:ascii="Arial" w:eastAsia="Arial" w:hAnsi="Arial" w:cs="Arial"/>
          <w:lang w:eastAsia="es-CO"/>
        </w:rPr>
        <w:t>, orientados a reducir las violencias estructurales y fortalecer la prevención, la protección y la participación comunitaria en los territorios priorizados.</w:t>
      </w:r>
    </w:p>
    <w:p w14:paraId="6A646D9E" w14:textId="77777777" w:rsidR="00982053" w:rsidRPr="00982053" w:rsidRDefault="00982053" w:rsidP="00982053">
      <w:pPr>
        <w:numPr>
          <w:ilvl w:val="0"/>
          <w:numId w:val="44"/>
        </w:numPr>
        <w:spacing w:after="0" w:line="240" w:lineRule="auto"/>
        <w:jc w:val="both"/>
        <w:rPr>
          <w:rFonts w:ascii="Arial" w:eastAsia="Arial" w:hAnsi="Arial" w:cs="Arial"/>
          <w:lang w:eastAsia="es-CO"/>
        </w:rPr>
      </w:pPr>
      <w:r w:rsidRPr="00982053">
        <w:rPr>
          <w:rFonts w:ascii="Arial" w:eastAsia="Arial" w:hAnsi="Arial" w:cs="Arial"/>
          <w:b/>
          <w:lang w:eastAsia="es-CO"/>
        </w:rPr>
        <w:t>Estrategias intersectoriales sostenidas</w:t>
      </w:r>
      <w:r w:rsidRPr="00982053">
        <w:rPr>
          <w:rFonts w:ascii="Arial" w:eastAsia="Arial" w:hAnsi="Arial" w:cs="Arial"/>
          <w:lang w:eastAsia="es-CO"/>
        </w:rPr>
        <w:t>, que articulen acciones de infraestructura, convivencia, salud, educación, cultura, justicia, transporte e inclusión social, en coordinación con las entidades nacionales competentes.</w:t>
      </w:r>
    </w:p>
    <w:p w14:paraId="29CE4840" w14:textId="3991AD1C" w:rsidR="00982053" w:rsidRDefault="00982053" w:rsidP="00982053">
      <w:pPr>
        <w:numPr>
          <w:ilvl w:val="0"/>
          <w:numId w:val="44"/>
        </w:numPr>
        <w:spacing w:after="0" w:line="240" w:lineRule="auto"/>
        <w:jc w:val="both"/>
        <w:rPr>
          <w:rFonts w:ascii="Arial" w:eastAsia="Arial" w:hAnsi="Arial" w:cs="Arial"/>
          <w:lang w:eastAsia="es-CO"/>
        </w:rPr>
      </w:pPr>
      <w:r w:rsidRPr="00982053">
        <w:rPr>
          <w:rFonts w:ascii="Arial" w:eastAsia="Arial" w:hAnsi="Arial" w:cs="Arial"/>
          <w:b/>
          <w:lang w:eastAsia="es-CO"/>
        </w:rPr>
        <w:t>Mecanismos de participación efectiva</w:t>
      </w:r>
      <w:r w:rsidRPr="00982053">
        <w:rPr>
          <w:rFonts w:ascii="Arial" w:eastAsia="Arial" w:hAnsi="Arial" w:cs="Arial"/>
          <w:lang w:eastAsia="es-CO"/>
        </w:rPr>
        <w:t>, que garanticen la inclusión de mujeres, niñas, niños, adolescentes, redes de cuidado, organizaciones sociales y comunidades en la formulación, ejecución y evaluación de los planes.</w:t>
      </w:r>
    </w:p>
    <w:p w14:paraId="69B690C5" w14:textId="07C8E81D" w:rsidR="00982053" w:rsidRPr="00021850" w:rsidRDefault="00982053" w:rsidP="00021850">
      <w:pPr>
        <w:numPr>
          <w:ilvl w:val="0"/>
          <w:numId w:val="44"/>
        </w:numPr>
        <w:spacing w:after="0" w:line="240" w:lineRule="auto"/>
        <w:jc w:val="both"/>
        <w:rPr>
          <w:rFonts w:ascii="Arial" w:eastAsia="Arial" w:hAnsi="Arial" w:cs="Arial"/>
          <w:lang w:eastAsia="es-CO"/>
        </w:rPr>
      </w:pPr>
      <w:r w:rsidRPr="00021850">
        <w:rPr>
          <w:rFonts w:ascii="Arial" w:hAnsi="Arial" w:cs="Arial"/>
          <w:b/>
          <w:lang w:eastAsia="es-CO"/>
        </w:rPr>
        <w:t>Indicadores de seguimiento y evaluación</w:t>
      </w:r>
      <w:r w:rsidRPr="00021850">
        <w:rPr>
          <w:rFonts w:ascii="Arial" w:hAnsi="Arial" w:cs="Arial"/>
          <w:lang w:eastAsia="es-CO"/>
        </w:rPr>
        <w:t>, que permitan monitorear el cumplimiento de las metas, la calidad de la intervención, el uso de los recursos y el impacto de las acciones adoptadas.</w:t>
      </w:r>
    </w:p>
    <w:p w14:paraId="1BDCC763"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Los Planes Territoriales de Entornos Seguros deberán armonizarse con los Planes de Desarrollo, los Planes de Ordenamiento Territorial y los instrumentos de planificación existentes, sin implicar la creación de nuevas estructuras ni cargas fiscales adicionales. Su implementación será responsabilidad de las autoridades territoriales, en coordinación con el Gobierno nacional y en ejercicio de su autonomía administrativa y presupuestal.</w:t>
      </w:r>
    </w:p>
    <w:p w14:paraId="7FD9D111"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14. Intervenciones de infraestructura física y social. </w:t>
      </w:r>
      <w:r w:rsidRPr="00982053">
        <w:rPr>
          <w:rFonts w:ascii="Arial" w:eastAsia="Arial" w:hAnsi="Arial" w:cs="Arial"/>
          <w:lang w:eastAsia="es-CO"/>
        </w:rPr>
        <w:t>Las entidades territoriales, en articulación con los sectores de planeación, infraestructura, movilidad, seguridad, educación, cultura y desarrollo social, deberán adelantar intervenciones progresivas y sostenibles en los entornos priorizados, orientadas a garantizar condiciones materiales de seguridad, habitabilidad y dignidad para mujeres, niñas, niños y adolescentes.</w:t>
      </w:r>
    </w:p>
    <w:p w14:paraId="62366A8A"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Estas intervenciones deberán comprender, como mínimo, las siguientes acciones:</w:t>
      </w:r>
    </w:p>
    <w:p w14:paraId="5CA22997" w14:textId="77777777" w:rsidR="00982053" w:rsidRPr="00982053" w:rsidRDefault="00982053" w:rsidP="00982053">
      <w:pPr>
        <w:numPr>
          <w:ilvl w:val="0"/>
          <w:numId w:val="41"/>
        </w:numPr>
        <w:spacing w:before="240" w:after="0" w:line="240" w:lineRule="auto"/>
        <w:jc w:val="both"/>
        <w:rPr>
          <w:rFonts w:ascii="Arial" w:eastAsia="Arial" w:hAnsi="Arial" w:cs="Arial"/>
          <w:lang w:eastAsia="es-CO"/>
        </w:rPr>
      </w:pPr>
      <w:r w:rsidRPr="00982053">
        <w:rPr>
          <w:rFonts w:ascii="Arial" w:eastAsia="Arial" w:hAnsi="Arial" w:cs="Arial"/>
          <w:b/>
          <w:lang w:eastAsia="es-CO"/>
        </w:rPr>
        <w:t>Mejoramiento y expansión del sistema de iluminación pública</w:t>
      </w:r>
      <w:r w:rsidRPr="00982053">
        <w:rPr>
          <w:rFonts w:ascii="Arial" w:eastAsia="Arial" w:hAnsi="Arial" w:cs="Arial"/>
          <w:lang w:eastAsia="es-CO"/>
        </w:rPr>
        <w:t>, con énfasis en calles, senderos peatonales, entornos escolares, parques, rutas seguras y zonas de alta percepción de riesgo, conforme a los diagnósticos territoriales y las prioridades comunitarias.</w:t>
      </w:r>
    </w:p>
    <w:p w14:paraId="5422708D" w14:textId="77777777" w:rsidR="00982053" w:rsidRPr="00982053" w:rsidRDefault="00982053" w:rsidP="00982053">
      <w:pPr>
        <w:numPr>
          <w:ilvl w:val="0"/>
          <w:numId w:val="41"/>
        </w:numPr>
        <w:spacing w:after="0" w:line="240" w:lineRule="auto"/>
        <w:jc w:val="both"/>
        <w:rPr>
          <w:rFonts w:ascii="Arial" w:eastAsia="Arial" w:hAnsi="Arial" w:cs="Arial"/>
          <w:lang w:eastAsia="es-CO"/>
        </w:rPr>
      </w:pPr>
      <w:r w:rsidRPr="00982053">
        <w:rPr>
          <w:rFonts w:ascii="Arial" w:eastAsia="Arial" w:hAnsi="Arial" w:cs="Arial"/>
          <w:b/>
          <w:lang w:eastAsia="es-CO"/>
        </w:rPr>
        <w:t>Implementación de urbanismo táctico y diseño participativo</w:t>
      </w:r>
      <w:r w:rsidRPr="00982053">
        <w:rPr>
          <w:rFonts w:ascii="Arial" w:eastAsia="Arial" w:hAnsi="Arial" w:cs="Arial"/>
          <w:lang w:eastAsia="es-CO"/>
        </w:rPr>
        <w:t>, mediante intervenciones de bajo costo y alto impacto, que promuevan la apropiación del espacio público, la convivencia pacífica, el arte comunitario, la seguridad ambiental y la inclusión de poblaciones diversas.</w:t>
      </w:r>
    </w:p>
    <w:p w14:paraId="4844C43D" w14:textId="0226CB6F" w:rsidR="00982053" w:rsidRDefault="00982053" w:rsidP="00982053">
      <w:pPr>
        <w:numPr>
          <w:ilvl w:val="0"/>
          <w:numId w:val="41"/>
        </w:numPr>
        <w:spacing w:after="0" w:line="240" w:lineRule="auto"/>
        <w:jc w:val="both"/>
        <w:rPr>
          <w:rFonts w:ascii="Arial" w:eastAsia="Arial" w:hAnsi="Arial" w:cs="Arial"/>
          <w:lang w:eastAsia="es-CO"/>
        </w:rPr>
      </w:pPr>
      <w:r w:rsidRPr="00982053">
        <w:rPr>
          <w:rFonts w:ascii="Arial" w:eastAsia="Arial" w:hAnsi="Arial" w:cs="Arial"/>
          <w:b/>
          <w:lang w:eastAsia="es-CO"/>
        </w:rPr>
        <w:t>Adecuación y mantenimiento de mobiliario urbano seguro</w:t>
      </w:r>
      <w:r w:rsidRPr="00982053">
        <w:rPr>
          <w:rFonts w:ascii="Arial" w:eastAsia="Arial" w:hAnsi="Arial" w:cs="Arial"/>
          <w:lang w:eastAsia="es-CO"/>
        </w:rPr>
        <w:t>, accesible e incluyente, que favorezca el descanso, el encuentro intergeneracional, la movilidad activa y la permanencia segura en el espacio público. Esto incluye bancas, señalización, pasos peatonales, zonas de sombra, cicloparqueaderos, baños públicos y dispositivos de emergencia.</w:t>
      </w:r>
    </w:p>
    <w:p w14:paraId="11292B09" w14:textId="4115CDD4" w:rsidR="00982053" w:rsidRPr="00AB10CC" w:rsidRDefault="00982053" w:rsidP="00AB10CC">
      <w:pPr>
        <w:numPr>
          <w:ilvl w:val="0"/>
          <w:numId w:val="41"/>
        </w:numPr>
        <w:spacing w:after="0" w:line="240" w:lineRule="auto"/>
        <w:jc w:val="both"/>
        <w:rPr>
          <w:rFonts w:ascii="Arial" w:eastAsia="Arial" w:hAnsi="Arial" w:cs="Arial"/>
          <w:lang w:eastAsia="es-CO"/>
        </w:rPr>
      </w:pPr>
      <w:r w:rsidRPr="00AB10CC">
        <w:rPr>
          <w:rFonts w:ascii="Arial" w:hAnsi="Arial" w:cs="Arial"/>
          <w:b/>
          <w:lang w:eastAsia="es-CO"/>
        </w:rPr>
        <w:lastRenderedPageBreak/>
        <w:t>Creación o fortalecimiento de entornos escolares y comunitarios protectores</w:t>
      </w:r>
      <w:r w:rsidRPr="00AB10CC">
        <w:rPr>
          <w:rFonts w:ascii="Arial" w:hAnsi="Arial" w:cs="Arial"/>
          <w:lang w:eastAsia="es-CO"/>
        </w:rPr>
        <w:t>, mediante cercamientos adecuados, iluminación perimetral, señalización pedagógica, espacios de juego seguro, caminos escolares y zonas libres de violencia.</w:t>
      </w:r>
    </w:p>
    <w:p w14:paraId="7364A7B2"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Todas las intervenciones deberán incorporar los enfoques de curso de vida, género, discapacidad, accesibilidad universal, justicia espacial y participación ciudadana, priorizando las zonas más afectadas por condiciones estructurales de inseguridad o exclusión.</w:t>
      </w:r>
    </w:p>
    <w:p w14:paraId="7782570A"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Parágrafo. </w:t>
      </w:r>
      <w:r w:rsidRPr="00982053">
        <w:rPr>
          <w:rFonts w:ascii="Arial" w:eastAsia="Arial" w:hAnsi="Arial" w:cs="Arial"/>
          <w:lang w:eastAsia="es-CO"/>
        </w:rPr>
        <w:t>Estas medidas deberán integrarse a los instrumentos vigentes de planificación territorial y ejecutarse sin la creación de nuevas entidades, aprovechando los recursos, competencias y programas ya existentes en el nivel local, departamental y nacional.</w:t>
      </w:r>
    </w:p>
    <w:p w14:paraId="5E5212BE" w14:textId="2D3E86DE"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15. Mecanismos de alerta temprana y seguimiento comunitario. </w:t>
      </w:r>
      <w:r w:rsidRPr="00982053">
        <w:rPr>
          <w:rFonts w:ascii="Arial" w:eastAsia="Arial" w:hAnsi="Arial" w:cs="Arial"/>
          <w:lang w:eastAsia="es-CO"/>
        </w:rPr>
        <w:t xml:space="preserve">Las autoridades territoriales, en coordinación con los sectores de seguridad, protección, salud, educación, tecnologías de la información y participación ciudadana, deberán diseñar, implementar y mantener en funcionamiento mecanismos de alerta temprana y seguimiento comunitario orientados a identificar, prevenir y responder de manera oportuna </w:t>
      </w:r>
      <w:r w:rsidR="006F475E">
        <w:rPr>
          <w:rFonts w:ascii="Arial" w:eastAsia="Arial" w:hAnsi="Arial" w:cs="Arial"/>
          <w:lang w:eastAsia="es-CO"/>
        </w:rPr>
        <w:t xml:space="preserve">y eficaz </w:t>
      </w:r>
      <w:r w:rsidRPr="00982053">
        <w:rPr>
          <w:rFonts w:ascii="Arial" w:eastAsia="Arial" w:hAnsi="Arial" w:cs="Arial"/>
          <w:lang w:eastAsia="es-CO"/>
        </w:rPr>
        <w:t>a riesgos de violencia o vulneración de derechos en los entornos priorizados.</w:t>
      </w:r>
    </w:p>
    <w:p w14:paraId="0DA5E376"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Dichos mecanismos deberán contar, como mínimo, con los siguientes elementos:</w:t>
      </w:r>
    </w:p>
    <w:p w14:paraId="3013D094" w14:textId="77777777" w:rsidR="00982053" w:rsidRPr="00982053" w:rsidRDefault="00982053" w:rsidP="00982053">
      <w:pPr>
        <w:numPr>
          <w:ilvl w:val="0"/>
          <w:numId w:val="38"/>
        </w:numPr>
        <w:spacing w:before="240" w:after="0" w:line="240" w:lineRule="auto"/>
        <w:jc w:val="both"/>
        <w:rPr>
          <w:rFonts w:ascii="Arial" w:eastAsia="Arial" w:hAnsi="Arial" w:cs="Arial"/>
          <w:lang w:eastAsia="es-CO"/>
        </w:rPr>
      </w:pPr>
      <w:r w:rsidRPr="00982053">
        <w:rPr>
          <w:rFonts w:ascii="Arial" w:eastAsia="Arial" w:hAnsi="Arial" w:cs="Arial"/>
          <w:b/>
          <w:lang w:eastAsia="es-CO"/>
        </w:rPr>
        <w:t>Sistemas de reporte accesibles y descentralizados</w:t>
      </w:r>
      <w:r w:rsidRPr="00982053">
        <w:rPr>
          <w:rFonts w:ascii="Arial" w:eastAsia="Arial" w:hAnsi="Arial" w:cs="Arial"/>
          <w:lang w:eastAsia="es-CO"/>
        </w:rPr>
        <w:t>, que permitan a la ciudadanía —en especial a mujeres, niñas, niños y adolescentes— reportar situaciones de riesgo, violencia o inseguridad, a través de canales presenciales, digitales, telefónicos o comunitarios, garantizando confidencialidad, atención inmediata y enfoque diferencial.</w:t>
      </w:r>
    </w:p>
    <w:p w14:paraId="033585C7" w14:textId="153CAD0F" w:rsidR="00982053" w:rsidRPr="00982053" w:rsidRDefault="00982053" w:rsidP="00982053">
      <w:pPr>
        <w:numPr>
          <w:ilvl w:val="0"/>
          <w:numId w:val="38"/>
        </w:numPr>
        <w:spacing w:after="0" w:line="240" w:lineRule="auto"/>
        <w:jc w:val="both"/>
        <w:rPr>
          <w:rFonts w:ascii="Arial" w:eastAsia="Arial" w:hAnsi="Arial" w:cs="Arial"/>
          <w:lang w:eastAsia="es-CO"/>
        </w:rPr>
      </w:pPr>
      <w:r w:rsidRPr="00982053">
        <w:rPr>
          <w:rFonts w:ascii="Arial" w:eastAsia="Arial" w:hAnsi="Arial" w:cs="Arial"/>
          <w:b/>
          <w:lang w:eastAsia="es-CO"/>
        </w:rPr>
        <w:t>Redes de protección y corresponsabilidad local</w:t>
      </w:r>
      <w:r w:rsidRPr="00982053">
        <w:rPr>
          <w:rFonts w:ascii="Arial" w:eastAsia="Arial" w:hAnsi="Arial" w:cs="Arial"/>
          <w:lang w:eastAsia="es-CO"/>
        </w:rPr>
        <w:t xml:space="preserve">, conformadas por liderazgos comunitarios, instituciones educativas, redes de cuidado, comisarías </w:t>
      </w:r>
      <w:r w:rsidR="006F475E">
        <w:rPr>
          <w:rFonts w:ascii="Arial" w:eastAsia="Arial" w:hAnsi="Arial" w:cs="Arial"/>
          <w:lang w:eastAsia="es-CO"/>
        </w:rPr>
        <w:t xml:space="preserve">y defensorías </w:t>
      </w:r>
      <w:r w:rsidRPr="00982053">
        <w:rPr>
          <w:rFonts w:ascii="Arial" w:eastAsia="Arial" w:hAnsi="Arial" w:cs="Arial"/>
          <w:lang w:eastAsia="es-CO"/>
        </w:rPr>
        <w:t xml:space="preserve">de familia, centros de salud, juntas de acción comunal, patrullas de policía comunitaria y otras instancias de apoyo local, debidamente capacitadas para activar rutas </w:t>
      </w:r>
      <w:r w:rsidR="006F475E">
        <w:rPr>
          <w:rFonts w:ascii="Arial" w:eastAsia="Arial" w:hAnsi="Arial" w:cs="Arial"/>
          <w:lang w:eastAsia="es-CO"/>
        </w:rPr>
        <w:t xml:space="preserve">y protocolos </w:t>
      </w:r>
      <w:r w:rsidRPr="00982053">
        <w:rPr>
          <w:rFonts w:ascii="Arial" w:eastAsia="Arial" w:hAnsi="Arial" w:cs="Arial"/>
          <w:lang w:eastAsia="es-CO"/>
        </w:rPr>
        <w:t xml:space="preserve">de atención y </w:t>
      </w:r>
      <w:r w:rsidR="006F475E">
        <w:rPr>
          <w:rFonts w:ascii="Arial" w:eastAsia="Arial" w:hAnsi="Arial" w:cs="Arial"/>
          <w:lang w:eastAsia="es-CO"/>
        </w:rPr>
        <w:t>respuesta institucional, así como para</w:t>
      </w:r>
      <w:r w:rsidRPr="00982053">
        <w:rPr>
          <w:rFonts w:ascii="Arial" w:eastAsia="Arial" w:hAnsi="Arial" w:cs="Arial"/>
          <w:lang w:eastAsia="es-CO"/>
        </w:rPr>
        <w:t>generar alertas preventivas.</w:t>
      </w:r>
    </w:p>
    <w:p w14:paraId="3759C5C3" w14:textId="58D2B560" w:rsidR="00982053" w:rsidRDefault="00982053" w:rsidP="00982053">
      <w:pPr>
        <w:numPr>
          <w:ilvl w:val="0"/>
          <w:numId w:val="38"/>
        </w:numPr>
        <w:spacing w:after="0" w:line="240" w:lineRule="auto"/>
        <w:jc w:val="both"/>
        <w:rPr>
          <w:rFonts w:ascii="Arial" w:eastAsia="Arial" w:hAnsi="Arial" w:cs="Arial"/>
          <w:lang w:eastAsia="es-CO"/>
        </w:rPr>
      </w:pPr>
      <w:r w:rsidRPr="00982053">
        <w:rPr>
          <w:rFonts w:ascii="Arial" w:eastAsia="Arial" w:hAnsi="Arial" w:cs="Arial"/>
          <w:b/>
          <w:lang w:eastAsia="es-CO"/>
        </w:rPr>
        <w:t>Mapas comunitarios de riesgos y oportunidades</w:t>
      </w:r>
      <w:r w:rsidRPr="00982053">
        <w:rPr>
          <w:rFonts w:ascii="Arial" w:eastAsia="Arial" w:hAnsi="Arial" w:cs="Arial"/>
          <w:lang w:eastAsia="es-CO"/>
        </w:rPr>
        <w:t>, construidos participativamente y actualizados de forma periódica, que identifiquen zonas críticas, factores de riesgo estructural, rutas inseguras, puntos de alta conflictividad y posibles soluciones desde el entorno, integrando saberes técnicos y locales.</w:t>
      </w:r>
    </w:p>
    <w:p w14:paraId="0A04929A" w14:textId="096B9595" w:rsidR="00982053" w:rsidRPr="00237BFD" w:rsidRDefault="00982053" w:rsidP="00237BFD">
      <w:pPr>
        <w:numPr>
          <w:ilvl w:val="0"/>
          <w:numId w:val="38"/>
        </w:numPr>
        <w:spacing w:after="0" w:line="240" w:lineRule="auto"/>
        <w:jc w:val="both"/>
        <w:rPr>
          <w:rFonts w:ascii="Arial" w:eastAsia="Arial" w:hAnsi="Arial" w:cs="Arial"/>
          <w:lang w:eastAsia="es-CO"/>
        </w:rPr>
      </w:pPr>
      <w:r w:rsidRPr="00237BFD">
        <w:rPr>
          <w:rFonts w:ascii="Arial" w:hAnsi="Arial" w:cs="Arial"/>
          <w:b/>
          <w:lang w:eastAsia="es-CO"/>
        </w:rPr>
        <w:t>Sistemas de seguimiento y evaluación local</w:t>
      </w:r>
      <w:r w:rsidRPr="00237BFD">
        <w:rPr>
          <w:rFonts w:ascii="Arial" w:hAnsi="Arial" w:cs="Arial"/>
          <w:lang w:eastAsia="es-CO"/>
        </w:rPr>
        <w:t>, que documenten las acciones desarrolladas, midan su efectividad y generen insumos para la toma de decisiones territoriales, garantizando transparencia, trazabilidad y rendición de cuentas a la comunidad.</w:t>
      </w:r>
    </w:p>
    <w:p w14:paraId="6C78D05F"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Parágrafo.</w:t>
      </w:r>
      <w:r w:rsidRPr="00982053">
        <w:rPr>
          <w:rFonts w:ascii="Arial" w:eastAsia="Arial" w:hAnsi="Arial" w:cs="Arial"/>
          <w:lang w:eastAsia="es-CO"/>
        </w:rPr>
        <w:t xml:space="preserve"> El funcionamiento de estos mecanismos no implicará la creación de nuevas entidades, sino la articulación efectiva entre las existentes, el fortalecimiento de capacidades locales y el uso de tecnologías apropiadas al contexto territorial. Las niñas, niños, adolescentes y mujeres deberán participar en todas las fases de diseño, implementación y seguimiento, con garantías de escucha efectiva, representatividad y protección frente a eventuales represalias.</w:t>
      </w:r>
    </w:p>
    <w:p w14:paraId="71DEAFB7" w14:textId="77777777" w:rsidR="00982053" w:rsidRPr="00982053" w:rsidRDefault="00982053" w:rsidP="00982053">
      <w:pPr>
        <w:spacing w:before="240" w:after="240" w:line="240" w:lineRule="auto"/>
        <w:jc w:val="center"/>
        <w:rPr>
          <w:rFonts w:ascii="Arial" w:eastAsia="Arial" w:hAnsi="Arial" w:cs="Arial"/>
          <w:b/>
          <w:lang w:eastAsia="es-CO"/>
        </w:rPr>
      </w:pPr>
      <w:r w:rsidRPr="00982053">
        <w:rPr>
          <w:rFonts w:ascii="Arial" w:eastAsia="Arial" w:hAnsi="Arial" w:cs="Arial"/>
          <w:b/>
          <w:lang w:eastAsia="es-CO"/>
        </w:rPr>
        <w:t>Capítulo V.</w:t>
      </w:r>
      <w:r w:rsidRPr="00982053">
        <w:rPr>
          <w:rFonts w:ascii="Arial" w:eastAsia="Arial" w:hAnsi="Arial" w:cs="Arial"/>
          <w:b/>
          <w:lang w:eastAsia="es-CO"/>
        </w:rPr>
        <w:br/>
        <w:t xml:space="preserve"> Planeación, presupuesto y sostenibilidad</w:t>
      </w:r>
    </w:p>
    <w:p w14:paraId="0707EC35"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16. Integración en los planes de desarrollo territorial. </w:t>
      </w:r>
      <w:r w:rsidRPr="00982053">
        <w:rPr>
          <w:rFonts w:ascii="Arial" w:eastAsia="Arial" w:hAnsi="Arial" w:cs="Arial"/>
          <w:lang w:eastAsia="es-CO"/>
        </w:rPr>
        <w:t xml:space="preserve">Los departamentos, distritos y municipios deberán incorporar en sus respectivos planes de desarrollo, planes de ordenamiento territorial (POT), planes integrales de seguridad y convivencia ciudadana, y </w:t>
      </w:r>
      <w:r w:rsidRPr="00982053">
        <w:rPr>
          <w:rFonts w:ascii="Arial" w:eastAsia="Arial" w:hAnsi="Arial" w:cs="Arial"/>
          <w:lang w:eastAsia="es-CO"/>
        </w:rPr>
        <w:lastRenderedPageBreak/>
        <w:t>demás instrumentos de planificación, las estrategias, programas y acciones necesarias para garantizar la implementación de la presente ley, conforme al diagnóstico territorial de riesgos y exclusión previsto en el artículo 7 de esta ley.</w:t>
      </w:r>
    </w:p>
    <w:p w14:paraId="55FD4FF2"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La inclusión de estas acciones deberá ser coherente con los objetivos del plan nacional de desarrollo, las políticas públicas de infancia, género, equidad territorial, derechos humanos y seguridad ciudadana.</w:t>
      </w:r>
    </w:p>
    <w:p w14:paraId="71F0D492"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17. Priorización en el gasto público territorial sin creación de nuevas partidas. </w:t>
      </w:r>
      <w:r w:rsidRPr="00982053">
        <w:rPr>
          <w:rFonts w:ascii="Arial" w:eastAsia="Arial" w:hAnsi="Arial" w:cs="Arial"/>
          <w:lang w:eastAsia="es-CO"/>
        </w:rPr>
        <w:t>Para efectos de implementación de esta ley, las autoridades territoriales deberán destinar recursos del presupuesto ordinario, priorizando el gasto social en cumplimiento de los principios establecidos en el artículo 366 de la Constitución Política.</w:t>
      </w:r>
    </w:p>
    <w:p w14:paraId="3F17E731"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La ejecución de las acciones previstas no implicará la creación de nuevas partidas presupuestales, ni estructuras institucionales adicionales, sino el uso eficiente, articulado y focalizado de los recursos disponibles en sectores como educación, salud, infraestructura, justicia, seguridad, cultura y desarrollo social.</w:t>
      </w:r>
    </w:p>
    <w:p w14:paraId="130D09E9"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El Ministerio de Hacienda y Crédito Público, el Departamento Nacional de Planeación y los órganos de control deberán verificar que el cumplimiento de esta ley se enmarque dentro de la sostenibilidad fiscal y la eficiencia del gasto público.</w:t>
      </w:r>
    </w:p>
    <w:p w14:paraId="7641F194"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Artículo 18. Incentivos a la gestión local eficaz.</w:t>
      </w:r>
      <w:r w:rsidRPr="00982053">
        <w:rPr>
          <w:rFonts w:ascii="Arial" w:eastAsia="Arial" w:hAnsi="Arial" w:cs="Arial"/>
          <w:lang w:eastAsia="es-CO"/>
        </w:rPr>
        <w:t xml:space="preserve"> El Gobierno nacional podrá establecer mecanismos de reconocimiento, asistencia técnica o incentivos no fiscales para las entidades territoriales que:</w:t>
      </w:r>
    </w:p>
    <w:p w14:paraId="5ADDB4F9" w14:textId="77777777" w:rsidR="00982053" w:rsidRPr="00982053" w:rsidRDefault="00982053" w:rsidP="00982053">
      <w:pPr>
        <w:spacing w:before="240" w:after="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lang w:eastAsia="es-CO"/>
        </w:rPr>
        <w:t>Implementen de manera efectiva los planes territoriales de entornos seguros;</w:t>
      </w:r>
    </w:p>
    <w:p w14:paraId="06749831" w14:textId="77777777" w:rsidR="00982053" w:rsidRPr="00982053" w:rsidRDefault="00982053" w:rsidP="00982053">
      <w:pPr>
        <w:spacing w:before="240" w:after="24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lang w:eastAsia="es-CO"/>
        </w:rPr>
        <w:t>Alcancen mejoras sostenidas en los indicadores de seguridad, convivencia, participación comunitaria y bienestar de mujeres, niñas, niños y adolescentes;</w:t>
      </w:r>
    </w:p>
    <w:p w14:paraId="41FF3A36" w14:textId="77777777" w:rsidR="00982053" w:rsidRPr="00982053" w:rsidRDefault="00982053" w:rsidP="00982053">
      <w:pPr>
        <w:spacing w:after="240" w:line="240" w:lineRule="auto"/>
        <w:ind w:left="1080" w:hanging="360"/>
        <w:jc w:val="both"/>
        <w:rPr>
          <w:rFonts w:ascii="Arial" w:eastAsia="Arial" w:hAnsi="Arial" w:cs="Arial"/>
          <w:lang w:eastAsia="es-CO"/>
        </w:rPr>
      </w:pPr>
      <w:r w:rsidRPr="00982053">
        <w:rPr>
          <w:rFonts w:ascii="Arial" w:eastAsia="Arial" w:hAnsi="Arial" w:cs="Arial"/>
          <w:lang w:eastAsia="es-CO"/>
        </w:rPr>
        <w:t>●</w:t>
      </w:r>
      <w:r w:rsidRPr="00982053">
        <w:rPr>
          <w:rFonts w:ascii="Arial" w:eastAsia="Times New Roman" w:hAnsi="Arial" w:cs="Arial"/>
          <w:lang w:eastAsia="es-CO"/>
        </w:rPr>
        <w:t xml:space="preserve"> </w:t>
      </w:r>
      <w:r w:rsidRPr="00982053">
        <w:rPr>
          <w:rFonts w:ascii="Arial" w:eastAsia="Times New Roman" w:hAnsi="Arial" w:cs="Arial"/>
          <w:lang w:eastAsia="es-CO"/>
        </w:rPr>
        <w:tab/>
      </w:r>
      <w:r w:rsidRPr="00982053">
        <w:rPr>
          <w:rFonts w:ascii="Arial" w:eastAsia="Arial" w:hAnsi="Arial" w:cs="Arial"/>
          <w:lang w:eastAsia="es-CO"/>
        </w:rPr>
        <w:t>Promuevan innovaciones en la transformación de entornos inseguros con enfoque territorial, de género y de curso de vida.</w:t>
      </w:r>
    </w:p>
    <w:p w14:paraId="7768FC1C"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Estos incentivos podrán incluir acceso preferente a convocatorias de cofinanciación, líneas de inversión prioritaria en programas intersectoriales y asistencia técnica del orden nacional.</w:t>
      </w:r>
    </w:p>
    <w:p w14:paraId="119CBDDA"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Artículo 19. Evaluación participativa y rendición de cuentas.</w:t>
      </w:r>
      <w:r w:rsidRPr="00982053">
        <w:rPr>
          <w:rFonts w:ascii="Arial" w:eastAsia="Arial" w:hAnsi="Arial" w:cs="Arial"/>
          <w:lang w:eastAsia="es-CO"/>
        </w:rPr>
        <w:t xml:space="preserve"> Las autoridades nacionales y territoriales deberán establecer mecanismos periódicos y participativos de seguimiento, evaluación y rendición de cuentas sobre la implementación de las medidas previstas en la presente ley.</w:t>
      </w:r>
    </w:p>
    <w:p w14:paraId="452C1B74"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lang w:eastAsia="es-CO"/>
        </w:rPr>
        <w:t>Dichos mecanismos deberán:</w:t>
      </w:r>
    </w:p>
    <w:p w14:paraId="48260104" w14:textId="77777777" w:rsidR="00982053" w:rsidRPr="00982053" w:rsidRDefault="00982053" w:rsidP="00982053">
      <w:pPr>
        <w:numPr>
          <w:ilvl w:val="0"/>
          <w:numId w:val="39"/>
        </w:numPr>
        <w:spacing w:before="240" w:after="0" w:line="240" w:lineRule="auto"/>
        <w:jc w:val="both"/>
        <w:rPr>
          <w:rFonts w:ascii="Arial" w:eastAsia="Arial" w:hAnsi="Arial" w:cs="Arial"/>
          <w:lang w:eastAsia="es-CO"/>
        </w:rPr>
      </w:pPr>
      <w:r w:rsidRPr="00982053">
        <w:rPr>
          <w:rFonts w:ascii="Arial" w:eastAsia="Arial" w:hAnsi="Arial" w:cs="Arial"/>
          <w:lang w:eastAsia="es-CO"/>
        </w:rPr>
        <w:t>Recoger información cualitativa y cuantitativa sobre el impacto de las intervenciones.</w:t>
      </w:r>
    </w:p>
    <w:p w14:paraId="7501C20E" w14:textId="77777777" w:rsidR="00982053" w:rsidRPr="00982053" w:rsidRDefault="00982053" w:rsidP="00982053">
      <w:pPr>
        <w:numPr>
          <w:ilvl w:val="0"/>
          <w:numId w:val="39"/>
        </w:numPr>
        <w:spacing w:after="0" w:line="240" w:lineRule="auto"/>
        <w:jc w:val="both"/>
        <w:rPr>
          <w:rFonts w:ascii="Arial" w:eastAsia="Arial" w:hAnsi="Arial" w:cs="Arial"/>
          <w:lang w:eastAsia="es-CO"/>
        </w:rPr>
      </w:pPr>
      <w:r w:rsidRPr="00982053">
        <w:rPr>
          <w:rFonts w:ascii="Arial" w:eastAsia="Arial" w:hAnsi="Arial" w:cs="Arial"/>
          <w:lang w:eastAsia="es-CO"/>
        </w:rPr>
        <w:t>Incluir espacios deliberativos con participación activa de mujeres, niñas, niños, adolescentes, organizaciones sociales, comunidades y actores locales.</w:t>
      </w:r>
    </w:p>
    <w:p w14:paraId="5F7E777D" w14:textId="19CAFC69" w:rsidR="00982053" w:rsidRDefault="00982053" w:rsidP="00982053">
      <w:pPr>
        <w:numPr>
          <w:ilvl w:val="0"/>
          <w:numId w:val="39"/>
        </w:numPr>
        <w:spacing w:after="0" w:line="240" w:lineRule="auto"/>
        <w:jc w:val="both"/>
        <w:rPr>
          <w:rFonts w:ascii="Arial" w:eastAsia="Arial" w:hAnsi="Arial" w:cs="Arial"/>
          <w:lang w:eastAsia="es-CO"/>
        </w:rPr>
      </w:pPr>
      <w:r w:rsidRPr="00982053">
        <w:rPr>
          <w:rFonts w:ascii="Arial" w:eastAsia="Arial" w:hAnsi="Arial" w:cs="Arial"/>
          <w:lang w:eastAsia="es-CO"/>
        </w:rPr>
        <w:t>Publicar de manera accesible los avances, resultados y ajustes realizados.</w:t>
      </w:r>
    </w:p>
    <w:p w14:paraId="11BADF8A" w14:textId="23FB2605" w:rsidR="00982053" w:rsidRPr="00745384" w:rsidRDefault="00982053" w:rsidP="00237BFD">
      <w:pPr>
        <w:numPr>
          <w:ilvl w:val="0"/>
          <w:numId w:val="39"/>
        </w:numPr>
        <w:spacing w:after="0" w:line="240" w:lineRule="auto"/>
        <w:jc w:val="both"/>
        <w:rPr>
          <w:rFonts w:ascii="Arial" w:eastAsia="Arial" w:hAnsi="Arial" w:cs="Arial"/>
          <w:lang w:eastAsia="es-CO"/>
        </w:rPr>
      </w:pPr>
      <w:r w:rsidRPr="00237BFD">
        <w:rPr>
          <w:rFonts w:ascii="Arial" w:hAnsi="Arial" w:cs="Arial"/>
          <w:lang w:eastAsia="es-CO"/>
        </w:rPr>
        <w:t>Garantizar auditoría social, control ciudadano y acompañamiento de los órganos de control competentes.</w:t>
      </w:r>
    </w:p>
    <w:p w14:paraId="74EE5CDD" w14:textId="014DC69E" w:rsidR="00745384" w:rsidRPr="00237BFD" w:rsidRDefault="00745384" w:rsidP="00237BFD">
      <w:pPr>
        <w:numPr>
          <w:ilvl w:val="0"/>
          <w:numId w:val="39"/>
        </w:numPr>
        <w:spacing w:after="0" w:line="240" w:lineRule="auto"/>
        <w:jc w:val="both"/>
        <w:rPr>
          <w:rFonts w:ascii="Arial" w:eastAsia="Arial" w:hAnsi="Arial" w:cs="Arial"/>
          <w:lang w:eastAsia="es-CO"/>
        </w:rPr>
      </w:pPr>
      <w:r>
        <w:rPr>
          <w:rFonts w:ascii="Arial" w:hAnsi="Arial" w:cs="Arial"/>
          <w:lang w:eastAsia="es-CO"/>
        </w:rPr>
        <w:lastRenderedPageBreak/>
        <w:t>Garantizar control político por parte del Congreso de la República, las Asambleas Departamentales y los Concejos Municipales, sin perjuicio de las funciones de vigilancia y control de los órganos de control competentes.</w:t>
      </w:r>
    </w:p>
    <w:p w14:paraId="491E5E8A" w14:textId="77777777" w:rsidR="00982053" w:rsidRPr="00982053" w:rsidRDefault="00982053" w:rsidP="00982053">
      <w:pPr>
        <w:spacing w:before="240" w:after="240" w:line="240" w:lineRule="auto"/>
        <w:jc w:val="center"/>
        <w:rPr>
          <w:rFonts w:ascii="Arial" w:eastAsia="Arial" w:hAnsi="Arial" w:cs="Arial"/>
          <w:b/>
          <w:lang w:eastAsia="es-CO"/>
        </w:rPr>
      </w:pPr>
      <w:r w:rsidRPr="00982053">
        <w:rPr>
          <w:rFonts w:ascii="Arial" w:eastAsia="Arial" w:hAnsi="Arial" w:cs="Arial"/>
          <w:b/>
          <w:lang w:eastAsia="es-CO"/>
        </w:rPr>
        <w:t>Capítulo VI.</w:t>
      </w:r>
      <w:r w:rsidRPr="00982053">
        <w:rPr>
          <w:rFonts w:ascii="Arial" w:eastAsia="Arial" w:hAnsi="Arial" w:cs="Arial"/>
          <w:b/>
          <w:lang w:eastAsia="es-CO"/>
        </w:rPr>
        <w:br/>
        <w:t xml:space="preserve"> Disposiciones finales</w:t>
      </w:r>
    </w:p>
    <w:p w14:paraId="2D1DB0D2" w14:textId="77777777" w:rsidR="00982053" w:rsidRPr="00982053" w:rsidRDefault="00982053" w:rsidP="00982053">
      <w:pPr>
        <w:spacing w:before="240" w:after="240" w:line="240" w:lineRule="auto"/>
        <w:jc w:val="both"/>
        <w:rPr>
          <w:rFonts w:ascii="Arial" w:eastAsia="Arial" w:hAnsi="Arial" w:cs="Arial"/>
          <w:lang w:eastAsia="es-CO"/>
        </w:rPr>
      </w:pPr>
      <w:r w:rsidRPr="00982053">
        <w:rPr>
          <w:rFonts w:ascii="Arial" w:eastAsia="Arial" w:hAnsi="Arial" w:cs="Arial"/>
          <w:b/>
          <w:lang w:eastAsia="es-CO"/>
        </w:rPr>
        <w:t xml:space="preserve">Artículo 20. Vigencia y derogatorias. </w:t>
      </w:r>
      <w:r w:rsidRPr="00982053">
        <w:rPr>
          <w:rFonts w:ascii="Arial" w:eastAsia="Arial" w:hAnsi="Arial" w:cs="Arial"/>
          <w:lang w:eastAsia="es-CO"/>
        </w:rPr>
        <w:t>La presente ley rige a partir de su promulgación y deroga todas las disposiciones que le sean contrarias.</w:t>
      </w:r>
    </w:p>
    <w:p w14:paraId="027A1575" w14:textId="1586AFAD" w:rsidR="00202596" w:rsidRPr="00202596" w:rsidRDefault="00982053" w:rsidP="00982053">
      <w:pPr>
        <w:pStyle w:val="Sinespaciado"/>
        <w:rPr>
          <w:lang w:eastAsia="es-CO"/>
        </w:rPr>
      </w:pPr>
      <w:r w:rsidRPr="00982053">
        <w:rPr>
          <w:rFonts w:eastAsia="Arial" w:cs="Arial"/>
          <w:lang w:eastAsia="es-CO"/>
        </w:rPr>
        <w:t xml:space="preserve">Las disposiciones contenidas en esta ley deberán ser reglamentadas por el </w:t>
      </w:r>
      <w:r w:rsidR="00745384">
        <w:rPr>
          <w:rFonts w:eastAsia="Arial" w:cs="Arial"/>
          <w:lang w:eastAsia="es-CO"/>
        </w:rPr>
        <w:t>Ministerio del Interior</w:t>
      </w:r>
      <w:r w:rsidRPr="00982053">
        <w:rPr>
          <w:rFonts w:eastAsia="Arial" w:cs="Arial"/>
          <w:lang w:eastAsia="es-CO"/>
        </w:rPr>
        <w:t xml:space="preserve"> en un plazo máximo de seis (6) meses contados a partir de su entrada en vigencia, sin perjuicio de su aplicación directa por parte de las autoridades territoriales conforme a sus competencias.</w:t>
      </w:r>
    </w:p>
    <w:p w14:paraId="454954DE" w14:textId="0F539B17" w:rsidR="003206AC" w:rsidRDefault="003206AC" w:rsidP="00FE00C6">
      <w:pPr>
        <w:pStyle w:val="Sinespaciado"/>
        <w:spacing w:line="240" w:lineRule="atLeast"/>
        <w:rPr>
          <w:rFonts w:eastAsia="Arial" w:cs="Arial"/>
          <w:b/>
          <w:color w:val="000000"/>
        </w:rPr>
      </w:pPr>
    </w:p>
    <w:p w14:paraId="15717D4D" w14:textId="77777777" w:rsidR="00013463" w:rsidRDefault="00013463" w:rsidP="00FE00C6">
      <w:pPr>
        <w:pStyle w:val="Sinespaciado"/>
        <w:spacing w:line="240" w:lineRule="atLeast"/>
        <w:rPr>
          <w:rFonts w:eastAsia="Arial" w:cs="Arial"/>
          <w:b/>
          <w:color w:val="000000"/>
        </w:rPr>
      </w:pPr>
    </w:p>
    <w:p w14:paraId="755E327E" w14:textId="5C05A32A" w:rsidR="003F2B4A" w:rsidRDefault="003F2B4A" w:rsidP="00FE00C6">
      <w:pPr>
        <w:pStyle w:val="Sinespaciado"/>
        <w:spacing w:line="240" w:lineRule="atLeast"/>
        <w:rPr>
          <w:rFonts w:eastAsia="Arial" w:cs="Arial"/>
          <w:b/>
          <w:color w:val="000000"/>
        </w:rPr>
      </w:pPr>
    </w:p>
    <w:p w14:paraId="5F5174E6" w14:textId="77777777" w:rsidR="00413EED" w:rsidRPr="003206AC" w:rsidRDefault="00413EED"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788C534B" w:rsidR="003206AC" w:rsidRPr="00A57CE8" w:rsidRDefault="00A57CE8" w:rsidP="00FE00C6">
      <w:pPr>
        <w:pStyle w:val="Sinespaciado"/>
        <w:spacing w:line="240" w:lineRule="atLeast"/>
        <w:jc w:val="center"/>
        <w:rPr>
          <w:rFonts w:cs="Arial"/>
          <w:b/>
          <w:bCs/>
        </w:rPr>
      </w:pPr>
      <w:r w:rsidRPr="00A57CE8">
        <w:rPr>
          <w:rFonts w:cs="Arial"/>
          <w:b/>
          <w:bCs/>
        </w:rPr>
        <w:t>Betsy Judith Pérez Arango</w:t>
      </w:r>
      <w:r w:rsidR="00E73C2A" w:rsidRPr="00A57CE8">
        <w:rPr>
          <w:rFonts w:cs="Arial"/>
          <w:b/>
          <w:bCs/>
        </w:rPr>
        <w:tab/>
      </w:r>
      <w:r w:rsidR="00E73C2A" w:rsidRPr="00A57CE8">
        <w:rPr>
          <w:rFonts w:cs="Arial"/>
          <w:b/>
          <w:bCs/>
        </w:rPr>
        <w:tab/>
      </w:r>
      <w:r w:rsidR="00E73C2A" w:rsidRPr="00A57CE8">
        <w:rPr>
          <w:rFonts w:cs="Arial"/>
          <w:b/>
          <w:bCs/>
        </w:rPr>
        <w:tab/>
      </w:r>
      <w:r>
        <w:rPr>
          <w:rFonts w:cs="Arial"/>
          <w:b/>
          <w:bCs/>
        </w:rPr>
        <w:t>María Eugenia Lopera Monsalve</w:t>
      </w:r>
      <w:r w:rsidR="00E73C2A" w:rsidRPr="00A57CE8">
        <w:rPr>
          <w:rFonts w:cs="Arial"/>
          <w:b/>
          <w:bCs/>
        </w:rPr>
        <w:tab/>
      </w:r>
    </w:p>
    <w:p w14:paraId="41882B1F" w14:textId="3EE36C7A" w:rsidR="003206AC" w:rsidRPr="00E73C2A" w:rsidRDefault="00013463" w:rsidP="00A57CE8">
      <w:pPr>
        <w:pStyle w:val="Sinespaciado"/>
        <w:spacing w:line="240" w:lineRule="atLeast"/>
        <w:rPr>
          <w:rFonts w:cs="Arial"/>
        </w:rPr>
      </w:pPr>
      <w:r w:rsidRPr="00A57CE8">
        <w:rPr>
          <w:rFonts w:cs="Arial"/>
        </w:rPr>
        <w:t xml:space="preserve">             </w:t>
      </w:r>
      <w:r w:rsidR="00A57CE8">
        <w:rPr>
          <w:rFonts w:cs="Arial"/>
        </w:rPr>
        <w:t xml:space="preserve">          </w:t>
      </w:r>
      <w:r w:rsidR="00251AB4"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A57CE8">
        <w:rPr>
          <w:rFonts w:cs="Arial"/>
        </w:rPr>
        <w:t>P</w:t>
      </w:r>
      <w:r w:rsidR="00CF017C">
        <w:rPr>
          <w:rFonts w:cs="Arial"/>
        </w:rPr>
        <w:t>onente</w:t>
      </w:r>
      <w:r w:rsidR="00A57CE8">
        <w:rPr>
          <w:rFonts w:cs="Arial"/>
        </w:rPr>
        <w:t xml:space="preserve"> única</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52FE71F2" w:rsidR="00E73C2A" w:rsidRDefault="00E73C2A" w:rsidP="00FE00C6">
      <w:pPr>
        <w:pStyle w:val="Sinespaciado"/>
        <w:spacing w:line="240" w:lineRule="atLeast"/>
        <w:jc w:val="center"/>
        <w:rPr>
          <w:rFonts w:cs="Arial"/>
          <w:b/>
          <w:bCs/>
        </w:rPr>
      </w:pPr>
    </w:p>
    <w:p w14:paraId="06663B51" w14:textId="77777777" w:rsidR="00413EED" w:rsidRPr="00E73C2A" w:rsidRDefault="00413EED" w:rsidP="00FE00C6">
      <w:pPr>
        <w:pStyle w:val="Sinespaciado"/>
        <w:spacing w:line="240" w:lineRule="atLeast"/>
        <w:jc w:val="center"/>
        <w:rPr>
          <w:rFonts w:cs="Arial"/>
          <w:b/>
          <w:bCs/>
        </w:rPr>
      </w:pPr>
    </w:p>
    <w:p w14:paraId="35A7B6CF" w14:textId="591E98B1" w:rsidR="004E40E9" w:rsidRDefault="004E40E9" w:rsidP="00FE00C6">
      <w:pPr>
        <w:pStyle w:val="Sinespaciado"/>
        <w:spacing w:line="240" w:lineRule="atLeast"/>
        <w:jc w:val="center"/>
        <w:rPr>
          <w:b/>
          <w:bCs/>
        </w:rPr>
      </w:pPr>
      <w:r>
        <w:rPr>
          <w:b/>
          <w:bCs/>
        </w:rPr>
        <w:t>Ricardo Alfonso Albornoz Barreto</w:t>
      </w:r>
    </w:p>
    <w:p w14:paraId="5F81C947" w14:textId="52576024" w:rsidR="00835180" w:rsidRPr="00835180" w:rsidRDefault="004E40E9" w:rsidP="00FE00C6">
      <w:pPr>
        <w:pStyle w:val="Sinespaciado"/>
        <w:spacing w:line="240" w:lineRule="atLeast"/>
        <w:jc w:val="center"/>
      </w:pPr>
      <w:r>
        <w:t>Secretario</w:t>
      </w:r>
    </w:p>
    <w:sectPr w:rsidR="00835180" w:rsidRPr="00835180" w:rsidSect="00CD320E">
      <w:headerReference w:type="default" r:id="rId9"/>
      <w:footerReference w:type="default" r:id="rId10"/>
      <w:type w:val="continuous"/>
      <w:pgSz w:w="12240" w:h="15840" w:code="1"/>
      <w:pgMar w:top="1758" w:right="1247" w:bottom="624" w:left="1758" w:header="68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979F" w14:textId="77777777" w:rsidR="0017094F" w:rsidRDefault="0017094F">
      <w:pPr>
        <w:spacing w:after="0" w:line="240" w:lineRule="auto"/>
      </w:pPr>
      <w:r>
        <w:separator/>
      </w:r>
    </w:p>
  </w:endnote>
  <w:endnote w:type="continuationSeparator" w:id="0">
    <w:p w14:paraId="21F135C4" w14:textId="77777777" w:rsidR="0017094F" w:rsidRDefault="0017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1C61593F"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0E3695">
      <w:rPr>
        <w:rFonts w:ascii="Arial" w:eastAsia="Arial MT" w:hAnsi="Arial" w:cs="Arial"/>
        <w:bCs/>
        <w:sz w:val="14"/>
        <w:szCs w:val="14"/>
        <w:lang w:val="es-ES" w:eastAsia="en-US"/>
      </w:rPr>
      <w:t xml:space="preserve">105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6B84" w14:textId="77777777" w:rsidR="0017094F" w:rsidRDefault="0017094F">
      <w:pPr>
        <w:spacing w:after="0" w:line="240" w:lineRule="auto"/>
      </w:pPr>
      <w:r>
        <w:separator/>
      </w:r>
    </w:p>
  </w:footnote>
  <w:footnote w:type="continuationSeparator" w:id="0">
    <w:p w14:paraId="2875FEC5" w14:textId="77777777" w:rsidR="0017094F" w:rsidRDefault="0017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6D14BA"/>
    <w:multiLevelType w:val="multilevel"/>
    <w:tmpl w:val="927E8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E7A40"/>
    <w:multiLevelType w:val="multilevel"/>
    <w:tmpl w:val="6734A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8A03636"/>
    <w:multiLevelType w:val="hybridMultilevel"/>
    <w:tmpl w:val="07A0E65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056CC7"/>
    <w:multiLevelType w:val="multilevel"/>
    <w:tmpl w:val="BB60C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A20201"/>
    <w:multiLevelType w:val="multilevel"/>
    <w:tmpl w:val="0382E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6" w15:restartNumberingAfterBreak="0">
    <w:nsid w:val="58044C84"/>
    <w:multiLevelType w:val="multilevel"/>
    <w:tmpl w:val="6FB86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807431C"/>
    <w:multiLevelType w:val="multilevel"/>
    <w:tmpl w:val="AC0A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91B2C55"/>
    <w:multiLevelType w:val="multilevel"/>
    <w:tmpl w:val="D60AF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EC396E"/>
    <w:multiLevelType w:val="multilevel"/>
    <w:tmpl w:val="E8BC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99359B0"/>
    <w:multiLevelType w:val="hybridMultilevel"/>
    <w:tmpl w:val="DF9C26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885B63"/>
    <w:multiLevelType w:val="multilevel"/>
    <w:tmpl w:val="6BF06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1617AC"/>
    <w:multiLevelType w:val="multilevel"/>
    <w:tmpl w:val="96FA8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DFA3645"/>
    <w:multiLevelType w:val="multilevel"/>
    <w:tmpl w:val="6860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32"/>
  </w:num>
  <w:num w:numId="5">
    <w:abstractNumId w:val="13"/>
  </w:num>
  <w:num w:numId="6">
    <w:abstractNumId w:val="16"/>
  </w:num>
  <w:num w:numId="7">
    <w:abstractNumId w:val="1"/>
  </w:num>
  <w:num w:numId="8">
    <w:abstractNumId w:val="11"/>
  </w:num>
  <w:num w:numId="9">
    <w:abstractNumId w:val="37"/>
  </w:num>
  <w:num w:numId="10">
    <w:abstractNumId w:val="19"/>
  </w:num>
  <w:num w:numId="11">
    <w:abstractNumId w:val="3"/>
  </w:num>
  <w:num w:numId="12">
    <w:abstractNumId w:val="40"/>
  </w:num>
  <w:num w:numId="13">
    <w:abstractNumId w:val="34"/>
  </w:num>
  <w:num w:numId="14">
    <w:abstractNumId w:val="36"/>
  </w:num>
  <w:num w:numId="15">
    <w:abstractNumId w:val="23"/>
  </w:num>
  <w:num w:numId="16">
    <w:abstractNumId w:val="9"/>
  </w:num>
  <w:num w:numId="17">
    <w:abstractNumId w:val="20"/>
  </w:num>
  <w:num w:numId="18">
    <w:abstractNumId w:val="5"/>
  </w:num>
  <w:num w:numId="19">
    <w:abstractNumId w:val="17"/>
  </w:num>
  <w:num w:numId="20">
    <w:abstractNumId w:val="41"/>
  </w:num>
  <w:num w:numId="21">
    <w:abstractNumId w:val="35"/>
  </w:num>
  <w:num w:numId="22">
    <w:abstractNumId w:val="0"/>
  </w:num>
  <w:num w:numId="23">
    <w:abstractNumId w:val="22"/>
  </w:num>
  <w:num w:numId="24">
    <w:abstractNumId w:val="15"/>
  </w:num>
  <w:num w:numId="25">
    <w:abstractNumId w:val="25"/>
  </w:num>
  <w:num w:numId="26">
    <w:abstractNumId w:val="10"/>
  </w:num>
  <w:num w:numId="27">
    <w:abstractNumId w:val="44"/>
  </w:num>
  <w:num w:numId="28">
    <w:abstractNumId w:val="31"/>
  </w:num>
  <w:num w:numId="29">
    <w:abstractNumId w:val="33"/>
  </w:num>
  <w:num w:numId="30">
    <w:abstractNumId w:val="18"/>
  </w:num>
  <w:num w:numId="31">
    <w:abstractNumId w:val="29"/>
  </w:num>
  <w:num w:numId="32">
    <w:abstractNumId w:val="12"/>
  </w:num>
  <w:num w:numId="33">
    <w:abstractNumId w:val="8"/>
  </w:num>
  <w:num w:numId="34">
    <w:abstractNumId w:val="28"/>
  </w:num>
  <w:num w:numId="35">
    <w:abstractNumId w:val="43"/>
  </w:num>
  <w:num w:numId="36">
    <w:abstractNumId w:val="24"/>
  </w:num>
  <w:num w:numId="37">
    <w:abstractNumId w:val="4"/>
  </w:num>
  <w:num w:numId="38">
    <w:abstractNumId w:val="26"/>
  </w:num>
  <w:num w:numId="39">
    <w:abstractNumId w:val="39"/>
  </w:num>
  <w:num w:numId="40">
    <w:abstractNumId w:val="30"/>
  </w:num>
  <w:num w:numId="41">
    <w:abstractNumId w:val="27"/>
  </w:num>
  <w:num w:numId="42">
    <w:abstractNumId w:val="6"/>
  </w:num>
  <w:num w:numId="43">
    <w:abstractNumId w:val="21"/>
  </w:num>
  <w:num w:numId="44">
    <w:abstractNumId w:val="4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3463"/>
    <w:rsid w:val="00021850"/>
    <w:rsid w:val="000218A0"/>
    <w:rsid w:val="00035A12"/>
    <w:rsid w:val="000D0321"/>
    <w:rsid w:val="000D4049"/>
    <w:rsid w:val="000D59FE"/>
    <w:rsid w:val="000D6D79"/>
    <w:rsid w:val="000E3695"/>
    <w:rsid w:val="000E596E"/>
    <w:rsid w:val="000F3249"/>
    <w:rsid w:val="000F3F41"/>
    <w:rsid w:val="00102AC9"/>
    <w:rsid w:val="00106067"/>
    <w:rsid w:val="00123872"/>
    <w:rsid w:val="001303C3"/>
    <w:rsid w:val="001333A8"/>
    <w:rsid w:val="00134E23"/>
    <w:rsid w:val="00141A7E"/>
    <w:rsid w:val="00145732"/>
    <w:rsid w:val="00155AD7"/>
    <w:rsid w:val="0017094F"/>
    <w:rsid w:val="00180E10"/>
    <w:rsid w:val="001826C3"/>
    <w:rsid w:val="00193E1C"/>
    <w:rsid w:val="00197D9B"/>
    <w:rsid w:val="001A3661"/>
    <w:rsid w:val="001A5585"/>
    <w:rsid w:val="001B1C28"/>
    <w:rsid w:val="001B48EE"/>
    <w:rsid w:val="001B6E7B"/>
    <w:rsid w:val="001C10AB"/>
    <w:rsid w:val="001C6DF6"/>
    <w:rsid w:val="001F177A"/>
    <w:rsid w:val="001F2842"/>
    <w:rsid w:val="001F7A2A"/>
    <w:rsid w:val="00202596"/>
    <w:rsid w:val="00211B26"/>
    <w:rsid w:val="00217B1E"/>
    <w:rsid w:val="00223BDC"/>
    <w:rsid w:val="00227978"/>
    <w:rsid w:val="00237BFD"/>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0078"/>
    <w:rsid w:val="003F2B4A"/>
    <w:rsid w:val="003F3E4F"/>
    <w:rsid w:val="00401837"/>
    <w:rsid w:val="00413EED"/>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0BB5"/>
    <w:rsid w:val="006E594C"/>
    <w:rsid w:val="006F475E"/>
    <w:rsid w:val="00703BB5"/>
    <w:rsid w:val="00711B0E"/>
    <w:rsid w:val="00722B7D"/>
    <w:rsid w:val="00745384"/>
    <w:rsid w:val="00745DA4"/>
    <w:rsid w:val="00751A35"/>
    <w:rsid w:val="007576E4"/>
    <w:rsid w:val="00767847"/>
    <w:rsid w:val="00780935"/>
    <w:rsid w:val="00793F4D"/>
    <w:rsid w:val="007D2959"/>
    <w:rsid w:val="007D2F62"/>
    <w:rsid w:val="007D3C92"/>
    <w:rsid w:val="007F0D11"/>
    <w:rsid w:val="0080316C"/>
    <w:rsid w:val="0083265E"/>
    <w:rsid w:val="00835180"/>
    <w:rsid w:val="00842BD4"/>
    <w:rsid w:val="00856BE4"/>
    <w:rsid w:val="008571E9"/>
    <w:rsid w:val="00862DF1"/>
    <w:rsid w:val="00874E4E"/>
    <w:rsid w:val="008818F4"/>
    <w:rsid w:val="008A36E1"/>
    <w:rsid w:val="008A4907"/>
    <w:rsid w:val="008A4A9B"/>
    <w:rsid w:val="008C5481"/>
    <w:rsid w:val="008E2412"/>
    <w:rsid w:val="008E689B"/>
    <w:rsid w:val="008F1E88"/>
    <w:rsid w:val="008F518D"/>
    <w:rsid w:val="00900D93"/>
    <w:rsid w:val="00931B69"/>
    <w:rsid w:val="00934AC2"/>
    <w:rsid w:val="00980D46"/>
    <w:rsid w:val="00982053"/>
    <w:rsid w:val="00984A08"/>
    <w:rsid w:val="009A5477"/>
    <w:rsid w:val="009B189B"/>
    <w:rsid w:val="009B5502"/>
    <w:rsid w:val="009E1B8B"/>
    <w:rsid w:val="009E3F42"/>
    <w:rsid w:val="00A10DC4"/>
    <w:rsid w:val="00A16412"/>
    <w:rsid w:val="00A260C7"/>
    <w:rsid w:val="00A27D65"/>
    <w:rsid w:val="00A34FB7"/>
    <w:rsid w:val="00A549FD"/>
    <w:rsid w:val="00A5673E"/>
    <w:rsid w:val="00A57CE8"/>
    <w:rsid w:val="00A83A42"/>
    <w:rsid w:val="00AA5167"/>
    <w:rsid w:val="00AB10CC"/>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E7A74"/>
    <w:rsid w:val="00BF038C"/>
    <w:rsid w:val="00BF0C76"/>
    <w:rsid w:val="00BF32C7"/>
    <w:rsid w:val="00BF5872"/>
    <w:rsid w:val="00BF5DE4"/>
    <w:rsid w:val="00C04298"/>
    <w:rsid w:val="00C0783C"/>
    <w:rsid w:val="00C10A0F"/>
    <w:rsid w:val="00C2162E"/>
    <w:rsid w:val="00C24F1B"/>
    <w:rsid w:val="00C25C47"/>
    <w:rsid w:val="00C25E24"/>
    <w:rsid w:val="00C3005D"/>
    <w:rsid w:val="00C64587"/>
    <w:rsid w:val="00C85EE9"/>
    <w:rsid w:val="00CA7A0C"/>
    <w:rsid w:val="00CC11B8"/>
    <w:rsid w:val="00CD320E"/>
    <w:rsid w:val="00CF017C"/>
    <w:rsid w:val="00CF241E"/>
    <w:rsid w:val="00D16302"/>
    <w:rsid w:val="00D410FE"/>
    <w:rsid w:val="00D65C9D"/>
    <w:rsid w:val="00D7060A"/>
    <w:rsid w:val="00D7787B"/>
    <w:rsid w:val="00DC1FF5"/>
    <w:rsid w:val="00DE1790"/>
    <w:rsid w:val="00E02D4A"/>
    <w:rsid w:val="00E10837"/>
    <w:rsid w:val="00E2082D"/>
    <w:rsid w:val="00E27292"/>
    <w:rsid w:val="00E41EFE"/>
    <w:rsid w:val="00E73C2A"/>
    <w:rsid w:val="00EB3579"/>
    <w:rsid w:val="00ED4980"/>
    <w:rsid w:val="00EF5B1B"/>
    <w:rsid w:val="00F04E2C"/>
    <w:rsid w:val="00F25E2F"/>
    <w:rsid w:val="00F42CA9"/>
    <w:rsid w:val="00F451A7"/>
    <w:rsid w:val="00F50863"/>
    <w:rsid w:val="00F50D3E"/>
    <w:rsid w:val="00F66F0B"/>
    <w:rsid w:val="00F67633"/>
    <w:rsid w:val="00F718B4"/>
    <w:rsid w:val="00F81F67"/>
    <w:rsid w:val="00F923A0"/>
    <w:rsid w:val="00F94622"/>
    <w:rsid w:val="00FC0963"/>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character" w:customStyle="1" w:styleId="mw-headline">
    <w:name w:val="mw-headline"/>
    <w:basedOn w:val="Fuentedeprrafopredeter"/>
    <w:rsid w:val="0098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3849</Words>
  <Characters>21173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25</cp:revision>
  <cp:lastPrinted>2025-10-21T19:45:00Z</cp:lastPrinted>
  <dcterms:created xsi:type="dcterms:W3CDTF">2025-11-11T20:33:00Z</dcterms:created>
  <dcterms:modified xsi:type="dcterms:W3CDTF">2025-11-11T21:23:00Z</dcterms:modified>
</cp:coreProperties>
</file>