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BAA2" w14:textId="77777777" w:rsidR="00CC0F45" w:rsidRPr="00B24C2B" w:rsidRDefault="00CC0F45" w:rsidP="00CC0F45">
      <w:pPr>
        <w:widowControl w:val="0"/>
        <w:pBdr>
          <w:top w:val="nil"/>
          <w:left w:val="nil"/>
          <w:bottom w:val="nil"/>
          <w:right w:val="nil"/>
          <w:between w:val="nil"/>
        </w:pBdr>
        <w:spacing w:after="0"/>
        <w:rPr>
          <w:rFonts w:ascii="Bookman Old Style" w:hAnsi="Bookman Old Style" w:cs="Times New Roman"/>
        </w:rPr>
      </w:pPr>
    </w:p>
    <w:p w14:paraId="69A6BF93" w14:textId="0EFF29CD"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t xml:space="preserve">Bogotá D.C., </w:t>
      </w:r>
      <w:r w:rsidR="00954376">
        <w:rPr>
          <w:rFonts w:ascii="Bookman Old Style" w:eastAsia="Times New Roman" w:hAnsi="Bookman Old Style" w:cs="Times New Roman"/>
        </w:rPr>
        <w:t>02</w:t>
      </w:r>
      <w:r w:rsidRPr="00B24C2B">
        <w:rPr>
          <w:rFonts w:ascii="Bookman Old Style" w:eastAsia="Times New Roman" w:hAnsi="Bookman Old Style" w:cs="Times New Roman"/>
        </w:rPr>
        <w:t xml:space="preserve"> de </w:t>
      </w:r>
      <w:r w:rsidR="00F84F84" w:rsidRPr="00B24C2B">
        <w:rPr>
          <w:rFonts w:ascii="Bookman Old Style" w:eastAsia="Times New Roman" w:hAnsi="Bookman Old Style" w:cs="Times New Roman"/>
        </w:rPr>
        <w:t>noviembre de</w:t>
      </w:r>
      <w:r w:rsidRPr="00B24C2B">
        <w:rPr>
          <w:rFonts w:ascii="Bookman Old Style" w:eastAsia="Times New Roman" w:hAnsi="Bookman Old Style" w:cs="Times New Roman"/>
        </w:rPr>
        <w:t xml:space="preserve"> 2025</w:t>
      </w:r>
    </w:p>
    <w:p w14:paraId="3D106BBB" w14:textId="77777777" w:rsidR="00CC0F45" w:rsidRPr="00B24C2B" w:rsidRDefault="00CC0F45" w:rsidP="00CC0F45">
      <w:pPr>
        <w:spacing w:after="0"/>
        <w:jc w:val="both"/>
        <w:rPr>
          <w:rFonts w:ascii="Bookman Old Style" w:eastAsia="Times New Roman" w:hAnsi="Bookman Old Style" w:cs="Times New Roman"/>
          <w:b/>
        </w:rPr>
      </w:pPr>
    </w:p>
    <w:p w14:paraId="3A01AC0B" w14:textId="77777777" w:rsidR="00CC0F45" w:rsidRPr="00B24C2B" w:rsidRDefault="00CC0F45" w:rsidP="00CC0F45">
      <w:pPr>
        <w:spacing w:after="0"/>
        <w:jc w:val="both"/>
        <w:rPr>
          <w:rFonts w:ascii="Bookman Old Style" w:eastAsia="Times New Roman" w:hAnsi="Bookman Old Style" w:cs="Times New Roman"/>
          <w:b/>
        </w:rPr>
      </w:pPr>
    </w:p>
    <w:p w14:paraId="6D31E3EE" w14:textId="77777777"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t>Doctor</w:t>
      </w:r>
    </w:p>
    <w:p w14:paraId="2E021BAC" w14:textId="77777777" w:rsidR="00CC0F45" w:rsidRPr="00B24C2B" w:rsidRDefault="00CC0F45" w:rsidP="00CC0F45">
      <w:pPr>
        <w:spacing w:after="0"/>
        <w:jc w:val="both"/>
        <w:rPr>
          <w:rFonts w:ascii="Bookman Old Style" w:eastAsia="Times New Roman" w:hAnsi="Bookman Old Style" w:cs="Times New Roman"/>
          <w:b/>
        </w:rPr>
      </w:pPr>
      <w:r w:rsidRPr="00B24C2B">
        <w:rPr>
          <w:rFonts w:ascii="Bookman Old Style" w:eastAsia="Times New Roman" w:hAnsi="Bookman Old Style" w:cs="Times New Roman"/>
          <w:b/>
        </w:rPr>
        <w:t>GABRIEL BECERRA YAÑEZ</w:t>
      </w:r>
    </w:p>
    <w:p w14:paraId="21EC52DA" w14:textId="77777777"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t>Presidente</w:t>
      </w:r>
    </w:p>
    <w:p w14:paraId="023345F9" w14:textId="77777777"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t>Comisión Primera Constitucional Cámara de Representantes</w:t>
      </w:r>
    </w:p>
    <w:p w14:paraId="04100D98" w14:textId="77777777" w:rsidR="00CC0F45" w:rsidRPr="00B24C2B" w:rsidRDefault="00CC0F45" w:rsidP="00CC0F45">
      <w:pPr>
        <w:spacing w:after="0"/>
        <w:jc w:val="both"/>
        <w:rPr>
          <w:rFonts w:ascii="Bookman Old Style" w:eastAsia="Times New Roman" w:hAnsi="Bookman Old Style" w:cs="Times New Roman"/>
          <w:b/>
        </w:rPr>
      </w:pPr>
    </w:p>
    <w:p w14:paraId="071DE88A" w14:textId="0DB4D911" w:rsidR="00C75492" w:rsidRPr="00B24C2B" w:rsidRDefault="00CC0F45" w:rsidP="00C75492">
      <w:pPr>
        <w:spacing w:after="0"/>
        <w:ind w:left="1560" w:hanging="1560"/>
        <w:jc w:val="both"/>
        <w:rPr>
          <w:rFonts w:ascii="Bookman Old Style" w:eastAsia="Times New Roman" w:hAnsi="Bookman Old Style" w:cs="Times New Roman"/>
          <w:b/>
        </w:rPr>
      </w:pPr>
      <w:r w:rsidRPr="00B24C2B">
        <w:rPr>
          <w:rFonts w:ascii="Bookman Old Style" w:eastAsia="Times New Roman" w:hAnsi="Bookman Old Style" w:cs="Times New Roman"/>
          <w:b/>
        </w:rPr>
        <w:t xml:space="preserve">Referencia: Informe de Ponencia para Primer Debate Cámara al </w:t>
      </w:r>
      <w:bookmarkStart w:id="0" w:name="_Hlk213765400"/>
      <w:r w:rsidRPr="00B24C2B">
        <w:rPr>
          <w:rFonts w:ascii="Bookman Old Style" w:eastAsia="Times New Roman" w:hAnsi="Bookman Old Style" w:cs="Times New Roman"/>
          <w:b/>
        </w:rPr>
        <w:t xml:space="preserve">Proyecto de </w:t>
      </w:r>
      <w:bookmarkStart w:id="1" w:name="_Hlk215072107"/>
      <w:r w:rsidR="00C75492" w:rsidRPr="00B24C2B">
        <w:rPr>
          <w:rFonts w:ascii="Bookman Old Style" w:eastAsia="Times New Roman" w:hAnsi="Bookman Old Style" w:cs="Times New Roman"/>
          <w:b/>
        </w:rPr>
        <w:t>Acto Legislativo 184</w:t>
      </w:r>
      <w:r w:rsidRPr="00B24C2B">
        <w:rPr>
          <w:rFonts w:ascii="Bookman Old Style" w:eastAsia="Times New Roman" w:hAnsi="Bookman Old Style" w:cs="Times New Roman"/>
          <w:b/>
        </w:rPr>
        <w:t xml:space="preserve"> de 2025 Cámara</w:t>
      </w:r>
      <w:r w:rsidR="00C75492" w:rsidRPr="00B24C2B">
        <w:rPr>
          <w:rFonts w:ascii="Bookman Old Style" w:eastAsia="Times New Roman" w:hAnsi="Bookman Old Style" w:cs="Times New Roman"/>
          <w:b/>
        </w:rPr>
        <w:t>,</w:t>
      </w:r>
      <w:r w:rsidRPr="00B24C2B">
        <w:rPr>
          <w:rFonts w:ascii="Bookman Old Style" w:eastAsia="Times New Roman" w:hAnsi="Bookman Old Style" w:cs="Times New Roman"/>
          <w:b/>
        </w:rPr>
        <w:t xml:space="preserve"> </w:t>
      </w:r>
      <w:r w:rsidR="00C75492" w:rsidRPr="00B24C2B">
        <w:rPr>
          <w:rFonts w:ascii="Bookman Old Style" w:eastAsia="Times New Roman" w:hAnsi="Bookman Old Style" w:cs="Times New Roman"/>
          <w:b/>
        </w:rPr>
        <w:t>Por medio del cual se adiciona un parágrafo al artículo 48 de la Constitución Política de Colombia.</w:t>
      </w:r>
    </w:p>
    <w:bookmarkEnd w:id="0"/>
    <w:bookmarkEnd w:id="1"/>
    <w:p w14:paraId="4AAAB705" w14:textId="77777777" w:rsidR="00C75492" w:rsidRPr="00B24C2B" w:rsidRDefault="00C75492" w:rsidP="00C75492">
      <w:pPr>
        <w:spacing w:after="0"/>
        <w:ind w:left="1560" w:hanging="1560"/>
        <w:jc w:val="both"/>
        <w:rPr>
          <w:rFonts w:ascii="Bookman Old Style" w:eastAsia="Times New Roman" w:hAnsi="Bookman Old Style" w:cs="Times New Roman"/>
          <w:b/>
        </w:rPr>
      </w:pPr>
    </w:p>
    <w:p w14:paraId="3010C4D5" w14:textId="77777777"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t xml:space="preserve">Apreciado </w:t>
      </w:r>
      <w:proofErr w:type="gramStart"/>
      <w:r w:rsidRPr="00B24C2B">
        <w:rPr>
          <w:rFonts w:ascii="Bookman Old Style" w:eastAsia="Times New Roman" w:hAnsi="Bookman Old Style" w:cs="Times New Roman"/>
        </w:rPr>
        <w:t>Presidente</w:t>
      </w:r>
      <w:proofErr w:type="gramEnd"/>
      <w:r w:rsidRPr="00B24C2B">
        <w:rPr>
          <w:rFonts w:ascii="Bookman Old Style" w:eastAsia="Times New Roman" w:hAnsi="Bookman Old Style" w:cs="Times New Roman"/>
        </w:rPr>
        <w:t xml:space="preserve">, </w:t>
      </w:r>
    </w:p>
    <w:p w14:paraId="0E5BF7B9" w14:textId="77777777" w:rsidR="00CC0F45" w:rsidRPr="00B24C2B" w:rsidRDefault="00CC0F45" w:rsidP="00CC0F45">
      <w:pPr>
        <w:spacing w:after="0"/>
        <w:jc w:val="both"/>
        <w:rPr>
          <w:rFonts w:ascii="Bookman Old Style" w:eastAsia="Times New Roman" w:hAnsi="Bookman Old Style" w:cs="Times New Roman"/>
          <w:b/>
        </w:rPr>
      </w:pPr>
    </w:p>
    <w:p w14:paraId="50FFFEEF" w14:textId="41C459A3" w:rsidR="00C75492" w:rsidRDefault="00CC0F45" w:rsidP="00C75492">
      <w:pPr>
        <w:spacing w:after="0"/>
        <w:jc w:val="both"/>
        <w:rPr>
          <w:rFonts w:ascii="Bookman Old Style" w:eastAsia="Times New Roman" w:hAnsi="Bookman Old Style" w:cs="Times New Roman"/>
          <w:b/>
        </w:rPr>
      </w:pPr>
      <w:r w:rsidRPr="00B24C2B">
        <w:rPr>
          <w:rFonts w:ascii="Bookman Old Style" w:eastAsia="Times New Roman" w:hAnsi="Bookman Old Style" w:cs="Times New Roman"/>
        </w:rPr>
        <w:t xml:space="preserve">En cumplimiento del encargo hecho por la Honorable Mesa Directiva de la Comisión Primera Constitucional de la Cámara de Representantes del Congreso de la República y de conformidad con lo establecido en el artículo 156 de la Ley 5ª de 1992, procedemos a rendir Informe de Ponencia para Primer Debate en la Comisión Primera Constitucional de la Cámara de Representantes al </w:t>
      </w:r>
      <w:r w:rsidR="00C75492" w:rsidRPr="00B24C2B">
        <w:rPr>
          <w:rFonts w:ascii="Bookman Old Style" w:eastAsia="Times New Roman" w:hAnsi="Bookman Old Style" w:cs="Times New Roman"/>
          <w:b/>
        </w:rPr>
        <w:t>Proyecto de Acto Legislativo 184 de 2025 Cámara Por medio del cual se adiciona un parágrafo al artículo 48 de la Constitución Política de Colombia.</w:t>
      </w:r>
    </w:p>
    <w:p w14:paraId="24AF8700" w14:textId="7CDADB18" w:rsidR="00B24C2B" w:rsidRDefault="00B24C2B" w:rsidP="00C75492">
      <w:pPr>
        <w:spacing w:after="0"/>
        <w:jc w:val="both"/>
        <w:rPr>
          <w:rFonts w:ascii="Bookman Old Style" w:eastAsia="Times New Roman" w:hAnsi="Bookman Old Style" w:cs="Times New Roman"/>
          <w:b/>
        </w:rPr>
      </w:pPr>
    </w:p>
    <w:p w14:paraId="73142E96" w14:textId="684C2EE5" w:rsidR="00B24C2B" w:rsidRDefault="00B24C2B" w:rsidP="00C75492">
      <w:pPr>
        <w:spacing w:after="0"/>
        <w:jc w:val="both"/>
        <w:rPr>
          <w:rFonts w:ascii="Bookman Old Style" w:eastAsia="Times New Roman" w:hAnsi="Bookman Old Style" w:cs="Times New Roman"/>
          <w:b/>
        </w:rPr>
      </w:pPr>
    </w:p>
    <w:tbl>
      <w:tblPr>
        <w:tblStyle w:val="Tablaconcuadrcula"/>
        <w:tblW w:w="0" w:type="auto"/>
        <w:tblLook w:val="04A0" w:firstRow="1" w:lastRow="0" w:firstColumn="1" w:lastColumn="0" w:noHBand="0" w:noVBand="1"/>
      </w:tblPr>
      <w:tblGrid>
        <w:gridCol w:w="4414"/>
        <w:gridCol w:w="4414"/>
      </w:tblGrid>
      <w:tr w:rsidR="00B24C2B" w14:paraId="1227C933" w14:textId="77777777" w:rsidTr="00B24C2B">
        <w:tc>
          <w:tcPr>
            <w:tcW w:w="4414" w:type="dxa"/>
          </w:tcPr>
          <w:p w14:paraId="30F1411F" w14:textId="653494BA" w:rsidR="00B24C2B" w:rsidRDefault="00B24C2B"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NÚMERO DEL PROYECTO DE ACTO LEGISLATIVO</w:t>
            </w:r>
          </w:p>
        </w:tc>
        <w:tc>
          <w:tcPr>
            <w:tcW w:w="4414" w:type="dxa"/>
          </w:tcPr>
          <w:p w14:paraId="325C1895" w14:textId="02A96D49" w:rsidR="00B24C2B" w:rsidRDefault="00954376" w:rsidP="00C75492">
            <w:pPr>
              <w:spacing w:after="0"/>
              <w:jc w:val="both"/>
              <w:rPr>
                <w:rFonts w:ascii="Bookman Old Style" w:eastAsia="Times New Roman" w:hAnsi="Bookman Old Style" w:cs="Times New Roman"/>
                <w:b/>
              </w:rPr>
            </w:pPr>
            <w:r w:rsidRPr="00B24C2B">
              <w:rPr>
                <w:rFonts w:ascii="Bookman Old Style" w:eastAsia="Times New Roman" w:hAnsi="Bookman Old Style" w:cs="Times New Roman"/>
                <w:b/>
              </w:rPr>
              <w:t>Proyecto de Acto Legislativo 184 de 2025 Cámara</w:t>
            </w:r>
            <w:r>
              <w:rPr>
                <w:rFonts w:ascii="Bookman Old Style" w:eastAsia="Times New Roman" w:hAnsi="Bookman Old Style" w:cs="Times New Roman"/>
                <w:b/>
              </w:rPr>
              <w:t xml:space="preserve"> </w:t>
            </w:r>
          </w:p>
        </w:tc>
      </w:tr>
      <w:tr w:rsidR="00B24C2B" w14:paraId="158E2B96" w14:textId="77777777" w:rsidTr="00B24C2B">
        <w:tc>
          <w:tcPr>
            <w:tcW w:w="4414" w:type="dxa"/>
          </w:tcPr>
          <w:p w14:paraId="1B5E5E6E" w14:textId="293D7633" w:rsidR="00B24C2B" w:rsidRDefault="00B24C2B"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TÍTULO</w:t>
            </w:r>
          </w:p>
        </w:tc>
        <w:tc>
          <w:tcPr>
            <w:tcW w:w="4414" w:type="dxa"/>
          </w:tcPr>
          <w:p w14:paraId="0E595E95" w14:textId="00922F71" w:rsidR="00B24C2B" w:rsidRDefault="00954376" w:rsidP="00C75492">
            <w:pPr>
              <w:spacing w:after="0"/>
              <w:jc w:val="both"/>
              <w:rPr>
                <w:rFonts w:ascii="Bookman Old Style" w:eastAsia="Times New Roman" w:hAnsi="Bookman Old Style" w:cs="Times New Roman"/>
                <w:b/>
              </w:rPr>
            </w:pPr>
            <w:r w:rsidRPr="00954376">
              <w:rPr>
                <w:rFonts w:ascii="Bookman Old Style" w:eastAsia="Times New Roman" w:hAnsi="Bookman Old Style" w:cs="Times New Roman"/>
                <w:b/>
                <w:bCs/>
                <w:lang w:val="es-CO"/>
              </w:rPr>
              <w:t>CIVILES FUERZA PÚBLICA</w:t>
            </w:r>
          </w:p>
        </w:tc>
      </w:tr>
      <w:tr w:rsidR="00B24C2B" w14:paraId="5749C227" w14:textId="77777777" w:rsidTr="00B24C2B">
        <w:tc>
          <w:tcPr>
            <w:tcW w:w="4414" w:type="dxa"/>
          </w:tcPr>
          <w:p w14:paraId="0A2AC87A" w14:textId="4A652DCA" w:rsidR="00B24C2B" w:rsidRDefault="00B24C2B"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AUTORES</w:t>
            </w:r>
          </w:p>
        </w:tc>
        <w:tc>
          <w:tcPr>
            <w:tcW w:w="4414" w:type="dxa"/>
          </w:tcPr>
          <w:p w14:paraId="201D65ED" w14:textId="77777777" w:rsidR="00954376" w:rsidRPr="00B24C2B" w:rsidRDefault="00954376" w:rsidP="00954376">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 xml:space="preserve">Óscar Leonardo Villamizar Meneses, </w:t>
            </w:r>
            <w:proofErr w:type="spellStart"/>
            <w:r w:rsidRPr="00B24C2B">
              <w:rPr>
                <w:rFonts w:ascii="Bookman Old Style" w:eastAsia="Times New Roman" w:hAnsi="Bookman Old Style" w:cs="Times New Roman"/>
              </w:rPr>
              <w:t>Edinson</w:t>
            </w:r>
            <w:proofErr w:type="spellEnd"/>
            <w:r w:rsidRPr="00B24C2B">
              <w:rPr>
                <w:rFonts w:ascii="Bookman Old Style" w:eastAsia="Times New Roman" w:hAnsi="Bookman Old Style" w:cs="Times New Roman"/>
              </w:rPr>
              <w:t xml:space="preserve"> Vladimir Olaya Mancipe, Eduard Alexis Triana Rincón, </w:t>
            </w:r>
            <w:proofErr w:type="spellStart"/>
            <w:r w:rsidRPr="00B24C2B">
              <w:rPr>
                <w:rFonts w:ascii="Bookman Old Style" w:eastAsia="Times New Roman" w:hAnsi="Bookman Old Style" w:cs="Times New Roman"/>
              </w:rPr>
              <w:t>Jhon</w:t>
            </w:r>
            <w:proofErr w:type="spellEnd"/>
            <w:r w:rsidRPr="00B24C2B">
              <w:rPr>
                <w:rFonts w:ascii="Bookman Old Style" w:eastAsia="Times New Roman" w:hAnsi="Bookman Old Style" w:cs="Times New Roman"/>
              </w:rPr>
              <w:t xml:space="preserve"> Jairo Berrío López, Juan Felipe Corzo Álvarez, Juan Fernando Espinal Ramírez, Miguel Abraham Polo </w:t>
            </w:r>
            <w:proofErr w:type="spellStart"/>
            <w:r w:rsidRPr="00B24C2B">
              <w:rPr>
                <w:rFonts w:ascii="Bookman Old Style" w:eastAsia="Times New Roman" w:hAnsi="Bookman Old Style" w:cs="Times New Roman"/>
              </w:rPr>
              <w:t>Polo</w:t>
            </w:r>
            <w:proofErr w:type="spellEnd"/>
            <w:r w:rsidRPr="00B24C2B">
              <w:rPr>
                <w:rFonts w:ascii="Bookman Old Style" w:eastAsia="Times New Roman" w:hAnsi="Bookman Old Style" w:cs="Times New Roman"/>
              </w:rPr>
              <w:t xml:space="preserve">, </w:t>
            </w:r>
            <w:proofErr w:type="spellStart"/>
            <w:r w:rsidRPr="00B24C2B">
              <w:rPr>
                <w:rFonts w:ascii="Bookman Old Style" w:eastAsia="Times New Roman" w:hAnsi="Bookman Old Style" w:cs="Times New Roman"/>
              </w:rPr>
              <w:t>Olmes</w:t>
            </w:r>
            <w:proofErr w:type="spellEnd"/>
            <w:r w:rsidRPr="00B24C2B">
              <w:rPr>
                <w:rFonts w:ascii="Bookman Old Style" w:eastAsia="Times New Roman" w:hAnsi="Bookman Old Style" w:cs="Times New Roman"/>
              </w:rPr>
              <w:t xml:space="preserve"> de Jesús Echeverría de la Rosa, </w:t>
            </w:r>
            <w:proofErr w:type="spellStart"/>
            <w:r w:rsidRPr="00B24C2B">
              <w:rPr>
                <w:rFonts w:ascii="Bookman Old Style" w:eastAsia="Times New Roman" w:hAnsi="Bookman Old Style" w:cs="Times New Roman"/>
              </w:rPr>
              <w:t>Yenica</w:t>
            </w:r>
            <w:proofErr w:type="spellEnd"/>
            <w:r w:rsidRPr="00B24C2B">
              <w:rPr>
                <w:rFonts w:ascii="Bookman Old Style" w:eastAsia="Times New Roman" w:hAnsi="Bookman Old Style" w:cs="Times New Roman"/>
              </w:rPr>
              <w:t xml:space="preserve"> </w:t>
            </w:r>
            <w:proofErr w:type="spellStart"/>
            <w:r w:rsidRPr="00B24C2B">
              <w:rPr>
                <w:rFonts w:ascii="Bookman Old Style" w:eastAsia="Times New Roman" w:hAnsi="Bookman Old Style" w:cs="Times New Roman"/>
              </w:rPr>
              <w:t>Sugein</w:t>
            </w:r>
            <w:proofErr w:type="spellEnd"/>
            <w:r w:rsidRPr="00B24C2B">
              <w:rPr>
                <w:rFonts w:ascii="Bookman Old Style" w:eastAsia="Times New Roman" w:hAnsi="Bookman Old Style" w:cs="Times New Roman"/>
              </w:rPr>
              <w:t xml:space="preserve"> Acosta Infante, Yulieth Andrea Sánchez Carreño. </w:t>
            </w:r>
          </w:p>
          <w:p w14:paraId="26599F87" w14:textId="77777777" w:rsidR="00B24C2B" w:rsidRDefault="00B24C2B" w:rsidP="00C75492">
            <w:pPr>
              <w:spacing w:after="0"/>
              <w:jc w:val="both"/>
              <w:rPr>
                <w:rFonts w:ascii="Bookman Old Style" w:eastAsia="Times New Roman" w:hAnsi="Bookman Old Style" w:cs="Times New Roman"/>
                <w:b/>
              </w:rPr>
            </w:pPr>
          </w:p>
        </w:tc>
      </w:tr>
      <w:tr w:rsidR="00B24C2B" w14:paraId="061A2837" w14:textId="77777777" w:rsidTr="00B24C2B">
        <w:tc>
          <w:tcPr>
            <w:tcW w:w="4414" w:type="dxa"/>
          </w:tcPr>
          <w:p w14:paraId="43AA3047" w14:textId="06E94FEA" w:rsidR="00B24C2B" w:rsidRDefault="00B24C2B"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PONENTE</w:t>
            </w:r>
          </w:p>
        </w:tc>
        <w:tc>
          <w:tcPr>
            <w:tcW w:w="4414" w:type="dxa"/>
          </w:tcPr>
          <w:p w14:paraId="730AF306" w14:textId="7CCFE91C" w:rsidR="00B24C2B" w:rsidRDefault="00954376"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 xml:space="preserve">José Jaime </w:t>
            </w:r>
            <w:proofErr w:type="spellStart"/>
            <w:r>
              <w:rPr>
                <w:rFonts w:ascii="Bookman Old Style" w:eastAsia="Times New Roman" w:hAnsi="Bookman Old Style" w:cs="Times New Roman"/>
                <w:b/>
              </w:rPr>
              <w:t>Uscátegui</w:t>
            </w:r>
            <w:proofErr w:type="spellEnd"/>
            <w:r>
              <w:rPr>
                <w:rFonts w:ascii="Bookman Old Style" w:eastAsia="Times New Roman" w:hAnsi="Bookman Old Style" w:cs="Times New Roman"/>
                <w:b/>
              </w:rPr>
              <w:t xml:space="preserve"> Pastrana</w:t>
            </w:r>
          </w:p>
        </w:tc>
      </w:tr>
      <w:tr w:rsidR="00B24C2B" w14:paraId="60E5E44E" w14:textId="77777777" w:rsidTr="00B24C2B">
        <w:tc>
          <w:tcPr>
            <w:tcW w:w="4414" w:type="dxa"/>
          </w:tcPr>
          <w:p w14:paraId="34858359" w14:textId="38CB92E4" w:rsidR="00B24C2B" w:rsidRDefault="00B24C2B"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PONENCIA</w:t>
            </w:r>
          </w:p>
        </w:tc>
        <w:tc>
          <w:tcPr>
            <w:tcW w:w="4414" w:type="dxa"/>
          </w:tcPr>
          <w:p w14:paraId="010CBE1C" w14:textId="5512564E" w:rsidR="00B24C2B" w:rsidRDefault="00954376" w:rsidP="00C75492">
            <w:pPr>
              <w:spacing w:after="0"/>
              <w:jc w:val="both"/>
              <w:rPr>
                <w:rFonts w:ascii="Bookman Old Style" w:eastAsia="Times New Roman" w:hAnsi="Bookman Old Style" w:cs="Times New Roman"/>
                <w:b/>
              </w:rPr>
            </w:pPr>
            <w:r>
              <w:rPr>
                <w:rFonts w:ascii="Bookman Old Style" w:eastAsia="Times New Roman" w:hAnsi="Bookman Old Style" w:cs="Times New Roman"/>
                <w:b/>
              </w:rPr>
              <w:t xml:space="preserve">Positiva sin pliego de modificaciones </w:t>
            </w:r>
          </w:p>
        </w:tc>
      </w:tr>
    </w:tbl>
    <w:p w14:paraId="592259FB" w14:textId="77777777" w:rsidR="00CC0F45" w:rsidRPr="00B24C2B" w:rsidRDefault="00CC0F45" w:rsidP="00CC0F45">
      <w:pPr>
        <w:spacing w:after="0"/>
        <w:jc w:val="both"/>
        <w:rPr>
          <w:rFonts w:ascii="Bookman Old Style" w:eastAsia="Times New Roman" w:hAnsi="Bookman Old Style" w:cs="Times New Roman"/>
        </w:rPr>
      </w:pPr>
      <w:r w:rsidRPr="00B24C2B">
        <w:rPr>
          <w:rFonts w:ascii="Bookman Old Style" w:eastAsia="Times New Roman" w:hAnsi="Bookman Old Style" w:cs="Times New Roman"/>
        </w:rPr>
        <w:lastRenderedPageBreak/>
        <w:t>Atentamente,</w:t>
      </w:r>
    </w:p>
    <w:p w14:paraId="15E2DD7C" w14:textId="77777777" w:rsidR="00CC0F45" w:rsidRPr="00B24C2B" w:rsidRDefault="00CC0F45" w:rsidP="00CC0F45">
      <w:pPr>
        <w:spacing w:after="0"/>
        <w:jc w:val="both"/>
        <w:rPr>
          <w:rFonts w:ascii="Bookman Old Style" w:eastAsia="Times New Roman" w:hAnsi="Bookman Old Style" w:cs="Times New Roman"/>
        </w:rPr>
      </w:pPr>
    </w:p>
    <w:tbl>
      <w:tblPr>
        <w:tblStyle w:val="Tablaconcuadrcula"/>
        <w:tblW w:w="5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tblGrid>
      <w:tr w:rsidR="00C75492" w:rsidRPr="00B24C2B" w14:paraId="3AF3DF11" w14:textId="77777777" w:rsidTr="00F84F84">
        <w:trPr>
          <w:trHeight w:val="1984"/>
          <w:jc w:val="center"/>
        </w:trPr>
        <w:tc>
          <w:tcPr>
            <w:tcW w:w="5489" w:type="dxa"/>
          </w:tcPr>
          <w:p w14:paraId="154984A5" w14:textId="77777777" w:rsidR="00F84F84" w:rsidRPr="00F84F84" w:rsidRDefault="00F84F84" w:rsidP="00F84F84">
            <w:pPr>
              <w:rPr>
                <w:rFonts w:ascii="Bookman Old Style" w:eastAsia="Times New Roman" w:hAnsi="Bookman Old Style" w:cs="Times New Roman"/>
                <w:b/>
                <w:bCs/>
                <w:sz w:val="22"/>
                <w:szCs w:val="22"/>
                <w:lang w:val="es-CO"/>
              </w:rPr>
            </w:pPr>
            <w:bookmarkStart w:id="2" w:name="_Hlk214983988"/>
          </w:p>
          <w:p w14:paraId="0DDCB391" w14:textId="77777777" w:rsidR="00C75492" w:rsidRPr="00B24C2B" w:rsidRDefault="00C75492" w:rsidP="00FE6103">
            <w:pPr>
              <w:rPr>
                <w:rFonts w:ascii="Bookman Old Style" w:eastAsia="Times New Roman" w:hAnsi="Bookman Old Style" w:cs="Times New Roman"/>
                <w:b/>
                <w:bCs/>
                <w:sz w:val="22"/>
                <w:szCs w:val="22"/>
              </w:rPr>
            </w:pPr>
          </w:p>
          <w:p w14:paraId="53D34C2D" w14:textId="77777777" w:rsidR="00521FA6" w:rsidRPr="00B24C2B" w:rsidRDefault="00521FA6" w:rsidP="00521FA6">
            <w:pPr>
              <w:spacing w:after="0" w:line="240" w:lineRule="auto"/>
              <w:jc w:val="center"/>
              <w:rPr>
                <w:rFonts w:ascii="Bookman Old Style" w:eastAsia="Times New Roman" w:hAnsi="Bookman Old Style" w:cs="Times New Roman"/>
                <w:b/>
                <w:bCs/>
                <w:sz w:val="22"/>
                <w:szCs w:val="22"/>
              </w:rPr>
            </w:pPr>
            <w:r w:rsidRPr="00B24C2B">
              <w:rPr>
                <w:rFonts w:ascii="Bookman Old Style" w:eastAsia="Times New Roman" w:hAnsi="Bookman Old Style" w:cs="Times New Roman"/>
                <w:b/>
                <w:bCs/>
                <w:sz w:val="22"/>
                <w:szCs w:val="22"/>
              </w:rPr>
              <w:t>JOSÉ JAIME USCÉTEGUI PASTRANA</w:t>
            </w:r>
          </w:p>
          <w:p w14:paraId="75438936" w14:textId="77777777" w:rsidR="00C75492" w:rsidRPr="00B24C2B" w:rsidRDefault="00C75492" w:rsidP="006309BA">
            <w:pPr>
              <w:jc w:val="center"/>
              <w:rPr>
                <w:rFonts w:ascii="Bookman Old Style" w:eastAsia="Times New Roman" w:hAnsi="Bookman Old Style" w:cs="Times New Roman"/>
                <w:sz w:val="22"/>
                <w:szCs w:val="22"/>
              </w:rPr>
            </w:pPr>
            <w:r w:rsidRPr="00B24C2B">
              <w:rPr>
                <w:rFonts w:ascii="Bookman Old Style" w:eastAsia="Times New Roman" w:hAnsi="Bookman Old Style" w:cs="Times New Roman"/>
                <w:sz w:val="22"/>
                <w:szCs w:val="22"/>
              </w:rPr>
              <w:t>Representante a la Cámara</w:t>
            </w:r>
          </w:p>
        </w:tc>
      </w:tr>
      <w:bookmarkEnd w:id="2"/>
    </w:tbl>
    <w:p w14:paraId="0A234E2E" w14:textId="77777777" w:rsidR="00B24C2B" w:rsidRPr="00B24C2B" w:rsidRDefault="00B24C2B" w:rsidP="00CC0F45">
      <w:pPr>
        <w:rPr>
          <w:rFonts w:ascii="Bookman Old Style" w:eastAsia="Times New Roman" w:hAnsi="Bookman Old Style" w:cs="Times New Roman"/>
        </w:rPr>
      </w:pPr>
    </w:p>
    <w:p w14:paraId="6FCA033C" w14:textId="74E4EF14" w:rsidR="00CC0F45" w:rsidRPr="00B24C2B" w:rsidRDefault="00CC0F45" w:rsidP="00CC0F45">
      <w:p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 xml:space="preserve">INFORME DE PONENCIA PARA PRIMER DEBATE CÁMARA AL PROYECTO DE </w:t>
      </w:r>
      <w:r w:rsidR="00C75492" w:rsidRPr="00B24C2B">
        <w:rPr>
          <w:rFonts w:ascii="Bookman Old Style" w:eastAsia="Times New Roman" w:hAnsi="Bookman Old Style" w:cs="Times New Roman"/>
          <w:b/>
        </w:rPr>
        <w:t>ACTO LESGISLATIVO</w:t>
      </w:r>
      <w:r w:rsidRPr="00B24C2B">
        <w:rPr>
          <w:rFonts w:ascii="Bookman Old Style" w:eastAsia="Times New Roman" w:hAnsi="Bookman Old Style" w:cs="Times New Roman"/>
          <w:b/>
        </w:rPr>
        <w:t xml:space="preserve"> </w:t>
      </w:r>
      <w:r w:rsidR="00C75492" w:rsidRPr="00B24C2B">
        <w:rPr>
          <w:rFonts w:ascii="Bookman Old Style" w:eastAsia="Times New Roman" w:hAnsi="Bookman Old Style" w:cs="Times New Roman"/>
          <w:b/>
        </w:rPr>
        <w:t>184</w:t>
      </w:r>
      <w:r w:rsidRPr="00B24C2B">
        <w:rPr>
          <w:rFonts w:ascii="Bookman Old Style" w:eastAsia="Times New Roman" w:hAnsi="Bookman Old Style" w:cs="Times New Roman"/>
          <w:b/>
        </w:rPr>
        <w:t xml:space="preserve"> DE 2025 CÁMARA</w:t>
      </w:r>
    </w:p>
    <w:p w14:paraId="088D13D5" w14:textId="77777777" w:rsidR="00C75492" w:rsidRPr="00B24C2B" w:rsidRDefault="00CC0F45" w:rsidP="00C75492">
      <w:pPr>
        <w:spacing w:after="0"/>
        <w:ind w:left="1560" w:hanging="1560"/>
        <w:jc w:val="both"/>
        <w:rPr>
          <w:rFonts w:ascii="Bookman Old Style" w:eastAsia="Times New Roman" w:hAnsi="Bookman Old Style" w:cs="Times New Roman"/>
          <w:b/>
        </w:rPr>
      </w:pPr>
      <w:r w:rsidRPr="00B24C2B">
        <w:rPr>
          <w:rFonts w:ascii="Bookman Old Style" w:eastAsia="Times New Roman" w:hAnsi="Bookman Old Style" w:cs="Times New Roman"/>
          <w:b/>
        </w:rPr>
        <w:t xml:space="preserve"> </w:t>
      </w:r>
      <w:bookmarkStart w:id="3" w:name="_Hlk213766050"/>
      <w:r w:rsidR="00C75492" w:rsidRPr="00B24C2B">
        <w:rPr>
          <w:rFonts w:ascii="Bookman Old Style" w:eastAsia="Times New Roman" w:hAnsi="Bookman Old Style" w:cs="Times New Roman"/>
          <w:b/>
        </w:rPr>
        <w:t>Por medio del cual se adiciona un parágrafo al artículo 48 de la Constitución Política de Colombia.</w:t>
      </w:r>
    </w:p>
    <w:bookmarkEnd w:id="3"/>
    <w:p w14:paraId="03F606DF" w14:textId="77777777" w:rsidR="00C75492" w:rsidRPr="00B24C2B" w:rsidRDefault="00C75492" w:rsidP="00CC0F45">
      <w:pPr>
        <w:spacing w:after="0" w:line="240" w:lineRule="auto"/>
        <w:jc w:val="center"/>
        <w:rPr>
          <w:rFonts w:ascii="Bookman Old Style" w:eastAsia="Times New Roman" w:hAnsi="Bookman Old Style" w:cs="Times New Roman"/>
          <w:b/>
        </w:rPr>
      </w:pPr>
    </w:p>
    <w:p w14:paraId="2E4C881B" w14:textId="24379904" w:rsidR="00CC0F45" w:rsidRPr="00B24C2B" w:rsidRDefault="00CC0F45" w:rsidP="00CC0F45">
      <w:p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I.</w:t>
      </w:r>
      <w:r w:rsidRPr="00B24C2B">
        <w:rPr>
          <w:rFonts w:ascii="Bookman Old Style" w:eastAsia="Times New Roman" w:hAnsi="Bookman Old Style" w:cs="Times New Roman"/>
          <w:b/>
        </w:rPr>
        <w:tab/>
        <w:t>ORIGEN Y TRÁMITE DEL PROYECTO</w:t>
      </w:r>
    </w:p>
    <w:p w14:paraId="490E3885" w14:textId="77777777" w:rsidR="00CC0F45" w:rsidRPr="00B24C2B" w:rsidRDefault="00CC0F45" w:rsidP="00CC0F45">
      <w:pPr>
        <w:spacing w:after="0" w:line="240" w:lineRule="auto"/>
        <w:jc w:val="both"/>
        <w:rPr>
          <w:rFonts w:ascii="Bookman Old Style" w:eastAsia="Times New Roman" w:hAnsi="Bookman Old Style" w:cs="Times New Roman"/>
        </w:rPr>
      </w:pPr>
    </w:p>
    <w:p w14:paraId="419B0F72" w14:textId="30844FB2" w:rsidR="00CC0F45" w:rsidRPr="00B24C2B" w:rsidRDefault="00CC0F45"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 xml:space="preserve">El Proyecto de </w:t>
      </w:r>
      <w:r w:rsidR="00D618AC" w:rsidRPr="00B24C2B">
        <w:rPr>
          <w:rFonts w:ascii="Bookman Old Style" w:eastAsia="Times New Roman" w:hAnsi="Bookman Old Style" w:cs="Times New Roman"/>
        </w:rPr>
        <w:t>Acto Legislativo</w:t>
      </w:r>
      <w:r w:rsidRPr="00B24C2B">
        <w:rPr>
          <w:rFonts w:ascii="Bookman Old Style" w:eastAsia="Times New Roman" w:hAnsi="Bookman Old Style" w:cs="Times New Roman"/>
        </w:rPr>
        <w:t xml:space="preserve"> </w:t>
      </w:r>
      <w:r w:rsidR="00D618AC" w:rsidRPr="00B24C2B">
        <w:rPr>
          <w:rFonts w:ascii="Bookman Old Style" w:eastAsia="Times New Roman" w:hAnsi="Bookman Old Style" w:cs="Times New Roman"/>
        </w:rPr>
        <w:t>184</w:t>
      </w:r>
      <w:r w:rsidRPr="00B24C2B">
        <w:rPr>
          <w:rFonts w:ascii="Bookman Old Style" w:eastAsia="Times New Roman" w:hAnsi="Bookman Old Style" w:cs="Times New Roman"/>
        </w:rPr>
        <w:t xml:space="preserve"> de 2025 Cámara </w:t>
      </w:r>
      <w:r w:rsidR="00D618AC" w:rsidRPr="00B24C2B">
        <w:rPr>
          <w:rFonts w:ascii="Bookman Old Style" w:eastAsia="Times New Roman" w:hAnsi="Bookman Old Style" w:cs="Times New Roman"/>
        </w:rPr>
        <w:t xml:space="preserve">Por medio del cual se adiciona un parágrafo al artículo 48 de la Constitución Política de Colombia, </w:t>
      </w:r>
      <w:r w:rsidRPr="00B24C2B">
        <w:rPr>
          <w:rFonts w:ascii="Bookman Old Style" w:eastAsia="Times New Roman" w:hAnsi="Bookman Old Style" w:cs="Times New Roman"/>
        </w:rPr>
        <w:t xml:space="preserve">radicado el </w:t>
      </w:r>
      <w:r w:rsidR="00D618AC" w:rsidRPr="00B24C2B">
        <w:rPr>
          <w:rFonts w:ascii="Bookman Old Style" w:eastAsia="Times New Roman" w:hAnsi="Bookman Old Style" w:cs="Times New Roman"/>
        </w:rPr>
        <w:t>5</w:t>
      </w:r>
      <w:r w:rsidRPr="00B24C2B">
        <w:rPr>
          <w:rFonts w:ascii="Bookman Old Style" w:eastAsia="Times New Roman" w:hAnsi="Bookman Old Style" w:cs="Times New Roman"/>
        </w:rPr>
        <w:t xml:space="preserve"> de Agosto de 2025, siendo sus autores los Representantes a la Cámara</w:t>
      </w:r>
      <w:r w:rsidR="00D618AC" w:rsidRPr="00B24C2B">
        <w:rPr>
          <w:rFonts w:ascii="Bookman Old Style" w:eastAsia="Times New Roman" w:hAnsi="Bookman Old Style" w:cs="Times New Roman"/>
        </w:rPr>
        <w:t xml:space="preserve">: Óscar Leonardo Villamizar Meneses, </w:t>
      </w:r>
      <w:proofErr w:type="spellStart"/>
      <w:r w:rsidR="00D618AC" w:rsidRPr="00B24C2B">
        <w:rPr>
          <w:rFonts w:ascii="Bookman Old Style" w:eastAsia="Times New Roman" w:hAnsi="Bookman Old Style" w:cs="Times New Roman"/>
        </w:rPr>
        <w:t>Edinson</w:t>
      </w:r>
      <w:proofErr w:type="spellEnd"/>
      <w:r w:rsidR="00D618AC" w:rsidRPr="00B24C2B">
        <w:rPr>
          <w:rFonts w:ascii="Bookman Old Style" w:eastAsia="Times New Roman" w:hAnsi="Bookman Old Style" w:cs="Times New Roman"/>
        </w:rPr>
        <w:t xml:space="preserve"> Vladimir Olaya Mancipe, Eduard Alexis Triana Rincón, </w:t>
      </w:r>
      <w:proofErr w:type="spellStart"/>
      <w:r w:rsidR="00D618AC" w:rsidRPr="00B24C2B">
        <w:rPr>
          <w:rFonts w:ascii="Bookman Old Style" w:eastAsia="Times New Roman" w:hAnsi="Bookman Old Style" w:cs="Times New Roman"/>
        </w:rPr>
        <w:t>Jhon</w:t>
      </w:r>
      <w:proofErr w:type="spellEnd"/>
      <w:r w:rsidR="00D618AC" w:rsidRPr="00B24C2B">
        <w:rPr>
          <w:rFonts w:ascii="Bookman Old Style" w:eastAsia="Times New Roman" w:hAnsi="Bookman Old Style" w:cs="Times New Roman"/>
        </w:rPr>
        <w:t xml:space="preserve"> Jairo Berrío López, Juan Felipe Corzo Álvarez, Juan Fernando Espinal Ramírez, Miguel Abraham Polo </w:t>
      </w:r>
      <w:proofErr w:type="spellStart"/>
      <w:r w:rsidR="00D618AC" w:rsidRPr="00B24C2B">
        <w:rPr>
          <w:rFonts w:ascii="Bookman Old Style" w:eastAsia="Times New Roman" w:hAnsi="Bookman Old Style" w:cs="Times New Roman"/>
        </w:rPr>
        <w:t>Polo</w:t>
      </w:r>
      <w:proofErr w:type="spellEnd"/>
      <w:r w:rsidR="00D618AC" w:rsidRPr="00B24C2B">
        <w:rPr>
          <w:rFonts w:ascii="Bookman Old Style" w:eastAsia="Times New Roman" w:hAnsi="Bookman Old Style" w:cs="Times New Roman"/>
        </w:rPr>
        <w:t xml:space="preserve">, </w:t>
      </w:r>
      <w:proofErr w:type="spellStart"/>
      <w:r w:rsidR="00D618AC" w:rsidRPr="00B24C2B">
        <w:rPr>
          <w:rFonts w:ascii="Bookman Old Style" w:eastAsia="Times New Roman" w:hAnsi="Bookman Old Style" w:cs="Times New Roman"/>
        </w:rPr>
        <w:t>Olmes</w:t>
      </w:r>
      <w:proofErr w:type="spellEnd"/>
      <w:r w:rsidR="00D618AC" w:rsidRPr="00B24C2B">
        <w:rPr>
          <w:rFonts w:ascii="Bookman Old Style" w:eastAsia="Times New Roman" w:hAnsi="Bookman Old Style" w:cs="Times New Roman"/>
        </w:rPr>
        <w:t xml:space="preserve"> de Jesús Echeverría de la Rosa, </w:t>
      </w:r>
      <w:proofErr w:type="spellStart"/>
      <w:r w:rsidR="00D618AC" w:rsidRPr="00B24C2B">
        <w:rPr>
          <w:rFonts w:ascii="Bookman Old Style" w:eastAsia="Times New Roman" w:hAnsi="Bookman Old Style" w:cs="Times New Roman"/>
        </w:rPr>
        <w:t>Yenica</w:t>
      </w:r>
      <w:proofErr w:type="spellEnd"/>
      <w:r w:rsidR="00D618AC" w:rsidRPr="00B24C2B">
        <w:rPr>
          <w:rFonts w:ascii="Bookman Old Style" w:eastAsia="Times New Roman" w:hAnsi="Bookman Old Style" w:cs="Times New Roman"/>
        </w:rPr>
        <w:t xml:space="preserve"> </w:t>
      </w:r>
      <w:proofErr w:type="spellStart"/>
      <w:r w:rsidR="00D618AC" w:rsidRPr="00B24C2B">
        <w:rPr>
          <w:rFonts w:ascii="Bookman Old Style" w:eastAsia="Times New Roman" w:hAnsi="Bookman Old Style" w:cs="Times New Roman"/>
        </w:rPr>
        <w:t>Sugein</w:t>
      </w:r>
      <w:proofErr w:type="spellEnd"/>
      <w:r w:rsidR="00D618AC" w:rsidRPr="00B24C2B">
        <w:rPr>
          <w:rFonts w:ascii="Bookman Old Style" w:eastAsia="Times New Roman" w:hAnsi="Bookman Old Style" w:cs="Times New Roman"/>
        </w:rPr>
        <w:t xml:space="preserve"> Acosta Infante, Yulieth Andrea Sánchez Carreño. </w:t>
      </w:r>
    </w:p>
    <w:p w14:paraId="74AC6D0A" w14:textId="77777777" w:rsidR="00CC0F45" w:rsidRPr="00B24C2B" w:rsidRDefault="00CC0F45" w:rsidP="00CC0F45">
      <w:pPr>
        <w:spacing w:after="0" w:line="240" w:lineRule="auto"/>
        <w:jc w:val="both"/>
        <w:rPr>
          <w:rFonts w:ascii="Bookman Old Style" w:eastAsia="Times New Roman" w:hAnsi="Bookman Old Style" w:cs="Times New Roman"/>
        </w:rPr>
      </w:pPr>
    </w:p>
    <w:p w14:paraId="15E016AA" w14:textId="5696F5A9" w:rsidR="00CC0F45" w:rsidRPr="00B24C2B" w:rsidRDefault="00CC0F45"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 xml:space="preserve">2. El </w:t>
      </w:r>
      <w:r w:rsidR="00D618AC" w:rsidRPr="00B24C2B">
        <w:rPr>
          <w:rFonts w:ascii="Bookman Old Style" w:eastAsia="Times New Roman" w:hAnsi="Bookman Old Style" w:cs="Times New Roman"/>
        </w:rPr>
        <w:t>4</w:t>
      </w:r>
      <w:r w:rsidRPr="00B24C2B">
        <w:rPr>
          <w:rFonts w:ascii="Bookman Old Style" w:eastAsia="Times New Roman" w:hAnsi="Bookman Old Style" w:cs="Times New Roman"/>
        </w:rPr>
        <w:t xml:space="preserve"> de </w:t>
      </w:r>
      <w:r w:rsidR="00D618AC" w:rsidRPr="00B24C2B">
        <w:rPr>
          <w:rFonts w:ascii="Bookman Old Style" w:eastAsia="Times New Roman" w:hAnsi="Bookman Old Style" w:cs="Times New Roman"/>
        </w:rPr>
        <w:t>noviembre</w:t>
      </w:r>
      <w:r w:rsidRPr="00B24C2B">
        <w:rPr>
          <w:rFonts w:ascii="Bookman Old Style" w:eastAsia="Times New Roman" w:hAnsi="Bookman Old Style" w:cs="Times New Roman"/>
        </w:rPr>
        <w:t xml:space="preserve"> de 2025, la Mesa Directiva de la Comisión Primera Constitucional Permanente de la Cámara de Representantes </w:t>
      </w:r>
      <w:r w:rsidR="00D618AC" w:rsidRPr="00B24C2B">
        <w:rPr>
          <w:rFonts w:ascii="Bookman Old Style" w:eastAsia="Times New Roman" w:hAnsi="Bookman Old Style" w:cs="Times New Roman"/>
        </w:rPr>
        <w:t xml:space="preserve">me </w:t>
      </w:r>
      <w:r w:rsidRPr="00B24C2B">
        <w:rPr>
          <w:rFonts w:ascii="Bookman Old Style" w:eastAsia="Times New Roman" w:hAnsi="Bookman Old Style" w:cs="Times New Roman"/>
        </w:rPr>
        <w:t>designó como ponente</w:t>
      </w:r>
      <w:r w:rsidR="00D618AC" w:rsidRPr="00B24C2B">
        <w:rPr>
          <w:rFonts w:ascii="Bookman Old Style" w:eastAsia="Times New Roman" w:hAnsi="Bookman Old Style" w:cs="Times New Roman"/>
        </w:rPr>
        <w:t xml:space="preserve"> único</w:t>
      </w:r>
      <w:r w:rsidRPr="00B24C2B">
        <w:rPr>
          <w:rFonts w:ascii="Bookman Old Style" w:eastAsia="Times New Roman" w:hAnsi="Bookman Old Style" w:cs="Times New Roman"/>
        </w:rPr>
        <w:t xml:space="preserve"> del proyecto </w:t>
      </w:r>
      <w:r w:rsidR="00D618AC" w:rsidRPr="00B24C2B">
        <w:rPr>
          <w:rFonts w:ascii="Bookman Old Style" w:eastAsia="Times New Roman" w:hAnsi="Bookman Old Style" w:cs="Times New Roman"/>
        </w:rPr>
        <w:t>en mención, para rendir informe de ponencia en los términos respectivos.</w:t>
      </w:r>
    </w:p>
    <w:p w14:paraId="50D23F50" w14:textId="77777777" w:rsidR="00CC0F45" w:rsidRPr="00B24C2B" w:rsidRDefault="00CC0F45" w:rsidP="00CC0F45">
      <w:pPr>
        <w:spacing w:after="0" w:line="240" w:lineRule="auto"/>
        <w:jc w:val="both"/>
        <w:rPr>
          <w:rFonts w:ascii="Bookman Old Style" w:eastAsia="Times New Roman" w:hAnsi="Bookman Old Style" w:cs="Times New Roman"/>
        </w:rPr>
      </w:pPr>
    </w:p>
    <w:p w14:paraId="2CD3CBD0" w14:textId="77777777" w:rsidR="00CC0F45" w:rsidRPr="00B24C2B" w:rsidRDefault="00CC0F45" w:rsidP="00CC0F45">
      <w:p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II.</w:t>
      </w:r>
      <w:r w:rsidRPr="00B24C2B">
        <w:rPr>
          <w:rFonts w:ascii="Bookman Old Style" w:eastAsia="Times New Roman" w:hAnsi="Bookman Old Style" w:cs="Times New Roman"/>
          <w:b/>
        </w:rPr>
        <w:tab/>
        <w:t>OBJETO Y CONTENIDO DEL PROYECTO DE LEY</w:t>
      </w:r>
    </w:p>
    <w:p w14:paraId="543EA5AE" w14:textId="77777777" w:rsidR="00CC0F45" w:rsidRPr="00B24C2B" w:rsidRDefault="00CC0F45" w:rsidP="00CC0F45">
      <w:pPr>
        <w:spacing w:after="0" w:line="240" w:lineRule="auto"/>
        <w:jc w:val="both"/>
        <w:rPr>
          <w:rFonts w:ascii="Bookman Old Style" w:eastAsia="Times New Roman" w:hAnsi="Bookman Old Style" w:cs="Times New Roman"/>
        </w:rPr>
      </w:pPr>
    </w:p>
    <w:p w14:paraId="1AADE91B" w14:textId="52D63EC2" w:rsidR="00D618AC" w:rsidRPr="00B24C2B" w:rsidRDefault="00D618AC"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 xml:space="preserve">La presente iniciativa de reforma constitucional tiene por objeto cerrar los vacíos jurídicos que existe frente al trato diferencial que existe entre los uniformados de la fuerza pública y los civiles que hacen parte del ministerio de defensa nacional y las fuerzas armadas y de policía, pues a pesar de las diferencias funcionales, lo cierto es que sin los civiles que prestan sus servicios y arriesgan su vida sin portar el uniforme, no se podría cumplir con los objetivos de la defensa nacional. </w:t>
      </w:r>
    </w:p>
    <w:p w14:paraId="1E11D3EC" w14:textId="2C91897B" w:rsidR="00D618AC" w:rsidRPr="00B24C2B" w:rsidRDefault="00D618AC" w:rsidP="00CC0F45">
      <w:pPr>
        <w:spacing w:after="0" w:line="240" w:lineRule="auto"/>
        <w:jc w:val="both"/>
        <w:rPr>
          <w:rFonts w:ascii="Bookman Old Style" w:eastAsia="Times New Roman" w:hAnsi="Bookman Old Style" w:cs="Times New Roman"/>
        </w:rPr>
      </w:pPr>
    </w:p>
    <w:p w14:paraId="6653F40C" w14:textId="4BB06FC3" w:rsidR="00306EF7" w:rsidRPr="00B24C2B" w:rsidRDefault="00FE6103"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Si bien la Constitución Política de 1991 reconoce en su artículo 217 la existencia de las Fuerzas Militares y en el artículo 218 la Policía Nacional como instituciones permanentes de carácter esencial para la defensa de la soberanía y el orden interno, lo cierto es que no existe un marco constitucional claro que equipare el reconocimiento y la protección de los civiles que, sin portar uniforme, cumplen funciones estratégicas y arriesgan su vida en escenarios de conflicto o de apoyo logístico.</w:t>
      </w:r>
    </w:p>
    <w:p w14:paraId="11533BFB" w14:textId="4130C415" w:rsidR="00FE6103" w:rsidRPr="00B24C2B" w:rsidRDefault="00FE6103" w:rsidP="00CC0F45">
      <w:pPr>
        <w:spacing w:after="0" w:line="240" w:lineRule="auto"/>
        <w:jc w:val="both"/>
        <w:rPr>
          <w:rFonts w:ascii="Bookman Old Style" w:eastAsia="Times New Roman" w:hAnsi="Bookman Old Style" w:cs="Times New Roman"/>
        </w:rPr>
      </w:pPr>
    </w:p>
    <w:p w14:paraId="06DF2071" w14:textId="5F82850A" w:rsidR="00FE6103" w:rsidRPr="00B24C2B" w:rsidRDefault="00FE6103"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La ausencia de un marco constitucional que los proteja y equipare en derechos genera una desigualdad material contraria al principio de igualdad sustancial consagrado en el artículo 13 de la Constitución. Estos servidores civiles cumplen funciones de inteligencia, logística, planeación estratégica, asesoría jurídica y técnica, que son indispensables para el cumplimiento de la misión constitucional de las Fuerzas Armadas.</w:t>
      </w:r>
    </w:p>
    <w:p w14:paraId="2D36B197" w14:textId="2647C958" w:rsidR="00521FA6" w:rsidRPr="00B24C2B" w:rsidRDefault="00521FA6" w:rsidP="00CC0F45">
      <w:pPr>
        <w:spacing w:after="0" w:line="240" w:lineRule="auto"/>
        <w:jc w:val="both"/>
        <w:rPr>
          <w:rFonts w:ascii="Bookman Old Style" w:eastAsia="Times New Roman" w:hAnsi="Bookman Old Style" w:cs="Times New Roman"/>
        </w:rPr>
      </w:pPr>
    </w:p>
    <w:p w14:paraId="2B04067E" w14:textId="39FD56B4" w:rsidR="00521FA6" w:rsidRPr="00B24C2B" w:rsidRDefault="00521FA6"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En virtud de los principios de igualdad y eficacia del Estado, consagrados en los artículos 2 y 13 de la Constitución, y de conformidad con lo previsto en la Ley 5 de 1992 sobre la claridad y justificación del objeto legislativo, esta reforma busca otorgar reconocimiento constitucional expreso a dichos servidores.</w:t>
      </w:r>
    </w:p>
    <w:p w14:paraId="13D05176" w14:textId="77777777" w:rsidR="00CC0F45" w:rsidRPr="00B24C2B" w:rsidRDefault="00CC0F45" w:rsidP="00CC0F45">
      <w:pPr>
        <w:spacing w:after="0" w:line="240" w:lineRule="auto"/>
        <w:jc w:val="both"/>
        <w:rPr>
          <w:rFonts w:ascii="Bookman Old Style" w:eastAsia="Times New Roman" w:hAnsi="Bookman Old Style" w:cs="Times New Roman"/>
        </w:rPr>
      </w:pPr>
    </w:p>
    <w:p w14:paraId="39D1CA66" w14:textId="77777777" w:rsidR="00CC0F45" w:rsidRPr="00B24C2B" w:rsidRDefault="00CC0F45" w:rsidP="00CC0F45">
      <w:pPr>
        <w:numPr>
          <w:ilvl w:val="0"/>
          <w:numId w:val="1"/>
        </w:num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JUSTIFICACION DE LA INICIATIVA</w:t>
      </w:r>
    </w:p>
    <w:p w14:paraId="404E7D2D" w14:textId="77777777" w:rsidR="00CC0F45" w:rsidRPr="00B24C2B" w:rsidRDefault="00CC0F45" w:rsidP="00CC0F45">
      <w:pPr>
        <w:spacing w:after="0" w:line="240" w:lineRule="auto"/>
        <w:jc w:val="center"/>
        <w:rPr>
          <w:rFonts w:ascii="Bookman Old Style" w:eastAsia="Times New Roman" w:hAnsi="Bookman Old Style" w:cs="Times New Roman"/>
          <w:b/>
        </w:rPr>
      </w:pPr>
    </w:p>
    <w:p w14:paraId="4117C2B3" w14:textId="069FE6D2" w:rsidR="00CC0F45" w:rsidRPr="00B24C2B" w:rsidRDefault="00CC0F45" w:rsidP="00CC0F45">
      <w:pPr>
        <w:spacing w:after="0" w:line="240" w:lineRule="auto"/>
        <w:jc w:val="both"/>
        <w:rPr>
          <w:rFonts w:ascii="Bookman Old Style" w:eastAsia="Times New Roman" w:hAnsi="Bookman Old Style" w:cs="Times New Roman"/>
          <w:b/>
        </w:rPr>
      </w:pPr>
      <w:r w:rsidRPr="00B24C2B">
        <w:rPr>
          <w:rFonts w:ascii="Bookman Old Style" w:eastAsia="Times New Roman" w:hAnsi="Bookman Old Style" w:cs="Times New Roman"/>
          <w:b/>
        </w:rPr>
        <w:t xml:space="preserve">IMPORTANCIA DE LA REGLAMENTACIÓN. </w:t>
      </w:r>
    </w:p>
    <w:p w14:paraId="3F66CBE6" w14:textId="77777777" w:rsidR="00B86C85" w:rsidRPr="00B24C2B" w:rsidRDefault="00B86C85" w:rsidP="00CC0F45">
      <w:pPr>
        <w:spacing w:after="0" w:line="240" w:lineRule="auto"/>
        <w:jc w:val="both"/>
        <w:rPr>
          <w:rFonts w:ascii="Bookman Old Style" w:eastAsia="Times New Roman" w:hAnsi="Bookman Old Style" w:cs="Times New Roman"/>
          <w:b/>
        </w:rPr>
      </w:pPr>
    </w:p>
    <w:p w14:paraId="2785AF38" w14:textId="4CE9B570" w:rsidR="00CC0F45" w:rsidRPr="00B24C2B" w:rsidRDefault="005122B6"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t>La presente iniciativa encuentra su justificación en la necesidad de garantizar un marco constitucional que reconozca de manera expresa y equitativa el papel de los servidores civiles que integran el Ministerio de Defensa Nacional, las Fuerzas Militares y la Policía Nacional.</w:t>
      </w:r>
    </w:p>
    <w:p w14:paraId="3CE25A76" w14:textId="52B5335D" w:rsidR="005122B6" w:rsidRPr="00B24C2B" w:rsidRDefault="005122B6" w:rsidP="00CC0F45">
      <w:pPr>
        <w:spacing w:after="0" w:line="240" w:lineRule="auto"/>
        <w:jc w:val="both"/>
        <w:rPr>
          <w:rFonts w:ascii="Bookman Old Style" w:eastAsia="Times New Roman" w:hAnsi="Bookman Old Style" w:cs="Times New Roman"/>
        </w:rPr>
      </w:pPr>
    </w:p>
    <w:p w14:paraId="0C80501A" w14:textId="44448D3E" w:rsidR="005122B6" w:rsidRPr="00B24C2B" w:rsidRDefault="005122B6"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A pesar de que la Constitución Política de 1991 establece en sus artículos 217 y 218 la existencia de las Fuerzas Militares y de la Policía Nacional como instituciones permanentes encargadas de la defensa de la soberanía, la independencia, la integridad del territorio y el mantenimiento del orden interno, no se contempla de manera explícita el rol de los civiles que, sin portar uniforme, cumplen funciones esenciales para el cumplimiento de dichos fines superiores.</w:t>
      </w:r>
    </w:p>
    <w:p w14:paraId="14EB498C" w14:textId="21713CB4" w:rsidR="005122B6" w:rsidRPr="00B24C2B" w:rsidRDefault="005122B6" w:rsidP="00CC0F45">
      <w:pPr>
        <w:spacing w:after="0" w:line="240" w:lineRule="auto"/>
        <w:jc w:val="both"/>
        <w:rPr>
          <w:rFonts w:ascii="Bookman Old Style" w:eastAsia="Times New Roman" w:hAnsi="Bookman Old Style" w:cs="Times New Roman"/>
          <w:bCs/>
        </w:rPr>
      </w:pPr>
    </w:p>
    <w:p w14:paraId="10328BC0" w14:textId="6C2FC62A" w:rsidR="005122B6" w:rsidRPr="00B24C2B" w:rsidRDefault="005122B6"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Esta omisión ha generado un vacío jurídico que se traduce en un trato desigual frente a quienes, en condiciones de riesgo y responsabilidad, contribuyen de manera decisiva a la seguridad y defensa de la Nación. El principio de igualdad consagrado en el artículo 13 de la Constitución, el cual establece que todas las personas deben recibir el mismo trato y gozar de los mismos derechos sin discriminación alguna. En la práctica, los civiles del sector defensa enfrentan riesgos similares a los uniformados, pues participan en operaciones de inteligencia, logística, planeación estratégica, asesoría jurídica y técnica, muchas veces en zonas de conflicto o de alteración del orden público.</w:t>
      </w:r>
    </w:p>
    <w:p w14:paraId="7FD23C74" w14:textId="3F663071" w:rsidR="005122B6" w:rsidRPr="00B24C2B" w:rsidRDefault="005122B6" w:rsidP="00CC0F45">
      <w:pPr>
        <w:spacing w:after="0" w:line="240" w:lineRule="auto"/>
        <w:jc w:val="both"/>
        <w:rPr>
          <w:rFonts w:ascii="Bookman Old Style" w:eastAsia="Times New Roman" w:hAnsi="Bookman Old Style" w:cs="Times New Roman"/>
          <w:bCs/>
        </w:rPr>
      </w:pPr>
    </w:p>
    <w:p w14:paraId="4E5D3418" w14:textId="1D99574F" w:rsidR="005122B6" w:rsidRPr="00B24C2B" w:rsidRDefault="005122B6"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La defensa nacional no puede entenderse únicamente desde la perspectiva militar, sino como un esfuerzo conjunto que requiere la participación activa de profesionales civiles en áreas estratégicas, técnicas y administrativas.</w:t>
      </w:r>
    </w:p>
    <w:p w14:paraId="1EB73BF5" w14:textId="7683D9B4" w:rsidR="005122B6" w:rsidRPr="00B24C2B" w:rsidRDefault="005122B6" w:rsidP="00CC0F45">
      <w:pPr>
        <w:spacing w:after="0" w:line="240" w:lineRule="auto"/>
        <w:jc w:val="both"/>
        <w:rPr>
          <w:rFonts w:ascii="Bookman Old Style" w:eastAsia="Times New Roman" w:hAnsi="Bookman Old Style" w:cs="Times New Roman"/>
          <w:bCs/>
        </w:rPr>
      </w:pPr>
    </w:p>
    <w:p w14:paraId="3619CDCE" w14:textId="5268347B" w:rsidR="00CC0F45" w:rsidRPr="00B24C2B" w:rsidRDefault="005122B6"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 xml:space="preserve">Asimismo, la iniciativa responde a un imperativo ético y político: reconocer que la seguridad y defensa de la Nación es una tarea compartida, en la que tanto uniformados como civiles cumplen funciones complementarias e indispensables. Negar este reconocimiento perpetúa una visión reduccionista de la defensa nacional, que invisibiliza el sacrificio y la entrega de miles de servidores civiles que, </w:t>
      </w:r>
      <w:r w:rsidRPr="00B24C2B">
        <w:rPr>
          <w:rFonts w:ascii="Bookman Old Style" w:eastAsia="Times New Roman" w:hAnsi="Bookman Old Style" w:cs="Times New Roman"/>
          <w:bCs/>
        </w:rPr>
        <w:lastRenderedPageBreak/>
        <w:t>en silencio y sin portar uniforme, sostienen la estructura operativa y estratégica de las Fuerzas Armadas y de Policía.</w:t>
      </w:r>
    </w:p>
    <w:p w14:paraId="603C11C3" w14:textId="77777777" w:rsidR="00B86C85" w:rsidRPr="00B24C2B" w:rsidRDefault="00B86C85" w:rsidP="00CC0F45">
      <w:pPr>
        <w:spacing w:after="0" w:line="240" w:lineRule="auto"/>
        <w:jc w:val="both"/>
        <w:rPr>
          <w:rFonts w:ascii="Bookman Old Style" w:eastAsia="Times New Roman" w:hAnsi="Bookman Old Style" w:cs="Times New Roman"/>
          <w:bCs/>
        </w:rPr>
      </w:pPr>
    </w:p>
    <w:p w14:paraId="16F93533" w14:textId="77777777" w:rsidR="00CC0F45" w:rsidRPr="00B24C2B" w:rsidRDefault="00CC0F45" w:rsidP="00CC0F45">
      <w:pPr>
        <w:numPr>
          <w:ilvl w:val="0"/>
          <w:numId w:val="1"/>
        </w:num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MARCO CONSTITUCIONAL Y LEGAL</w:t>
      </w:r>
    </w:p>
    <w:p w14:paraId="717AB0E7" w14:textId="77777777" w:rsidR="00CC0F45" w:rsidRPr="00B24C2B" w:rsidRDefault="00CC0F45" w:rsidP="00CC0F45">
      <w:pPr>
        <w:spacing w:after="0" w:line="240" w:lineRule="auto"/>
        <w:ind w:left="720"/>
        <w:jc w:val="both"/>
        <w:rPr>
          <w:rFonts w:ascii="Bookman Old Style" w:eastAsia="Times New Roman" w:hAnsi="Bookman Old Style" w:cs="Times New Roman"/>
          <w:b/>
        </w:rPr>
      </w:pPr>
    </w:p>
    <w:p w14:paraId="0AE183C9" w14:textId="206E354F" w:rsidR="00CC0F45" w:rsidRPr="00B24C2B" w:rsidRDefault="00CC0F45" w:rsidP="00CC0F45">
      <w:pPr>
        <w:shd w:val="clear" w:color="auto" w:fill="FFFFFF"/>
        <w:spacing w:after="0" w:line="240" w:lineRule="auto"/>
        <w:ind w:right="49"/>
        <w:jc w:val="both"/>
        <w:rPr>
          <w:rFonts w:ascii="Bookman Old Style" w:eastAsia="Times New Roman" w:hAnsi="Bookman Old Style" w:cs="Times New Roman"/>
          <w:b/>
        </w:rPr>
      </w:pPr>
      <w:r w:rsidRPr="00B24C2B">
        <w:rPr>
          <w:rFonts w:ascii="Bookman Old Style" w:eastAsia="Times New Roman" w:hAnsi="Bookman Old Style" w:cs="Times New Roman"/>
          <w:b/>
        </w:rPr>
        <w:t>CONSTITUCIONALES</w:t>
      </w:r>
      <w:r w:rsidR="00B86C85" w:rsidRPr="00B24C2B">
        <w:rPr>
          <w:rFonts w:ascii="Bookman Old Style" w:eastAsia="Times New Roman" w:hAnsi="Bookman Old Style" w:cs="Times New Roman"/>
          <w:b/>
        </w:rPr>
        <w:t>.</w:t>
      </w:r>
    </w:p>
    <w:p w14:paraId="3EFFCD80" w14:textId="77777777" w:rsidR="00B86C85" w:rsidRPr="00B24C2B" w:rsidRDefault="00B86C85" w:rsidP="00CC0F45">
      <w:pPr>
        <w:shd w:val="clear" w:color="auto" w:fill="FFFFFF"/>
        <w:spacing w:after="0" w:line="240" w:lineRule="auto"/>
        <w:ind w:right="49"/>
        <w:jc w:val="both"/>
        <w:rPr>
          <w:rFonts w:ascii="Bookman Old Style" w:eastAsia="Times New Roman" w:hAnsi="Bookman Old Style" w:cs="Times New Roman"/>
          <w:b/>
        </w:rPr>
      </w:pPr>
    </w:p>
    <w:p w14:paraId="08895EDC" w14:textId="2928948D" w:rsidR="00CC0F45"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r w:rsidRPr="00B24C2B">
        <w:rPr>
          <w:rFonts w:ascii="Bookman Old Style" w:eastAsia="Times New Roman" w:hAnsi="Bookman Old Style" w:cs="Times New Roman"/>
          <w:bCs/>
        </w:rPr>
        <w:t>La Constitución Política de 1991 establece el marco de principios y competencias que orienta el tratamiento de los servidores del sector defensa, tanto uniformados como civiles. El artículo 2 fija la obligación del Estado de garantizar la efectividad de los derechos y deberes, al tiempo que el artículo 13 consagra la igualdad material y la prohibición de tratos discriminatorios sin justificación objetiva y razonable; estos mandatos obligan a que cualquier diferenciación entre grupos de servidores públicos responda a criterios de necesidad, proporcionalidad y finalidad constitucional legítima.</w:t>
      </w:r>
    </w:p>
    <w:p w14:paraId="14D7BFBD" w14:textId="33E37952" w:rsidR="00B970BD"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p>
    <w:p w14:paraId="38B21974" w14:textId="17645C4E" w:rsidR="00B970BD"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r w:rsidRPr="00B24C2B">
        <w:rPr>
          <w:rFonts w:ascii="Bookman Old Style" w:eastAsia="Times New Roman" w:hAnsi="Bookman Old Style" w:cs="Times New Roman"/>
          <w:bCs/>
        </w:rPr>
        <w:t>Los artículos 217 y 218 reconocen a las Fuerzas Militares y a la Policía Nacional como instituciones permanentes encargadas de la defensa de la soberanía, la integridad del territorio y el mantenimiento del orden interno. Aunque la Constitución admite regímenes especiales para la Fuerza Pública, ese reconocimiento no excluye el deber de asegurar la protección adecuada de quienes, desde la esfera civil, cumplen funciones esenciales para que las instituciones armadas puedan operar con eficacia y dentro de la legalidad.</w:t>
      </w:r>
    </w:p>
    <w:p w14:paraId="0035E98E" w14:textId="2F4D93D0" w:rsidR="00B970BD"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p>
    <w:p w14:paraId="4E2C5CA1" w14:textId="6107B744" w:rsidR="00B970BD"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r w:rsidRPr="00B24C2B">
        <w:rPr>
          <w:rFonts w:ascii="Bookman Old Style" w:eastAsia="Times New Roman" w:hAnsi="Bookman Old Style" w:cs="Times New Roman"/>
          <w:bCs/>
        </w:rPr>
        <w:t>El artículo 209, por su parte, fija los principios de la función administrativa igualdad, moralidad, eficacia, economía, celeridad, imparcialidad y publicidad, que deben informar la organización del sector defensa y las políticas de talento humano y protección social aplicables a sus servidores.</w:t>
      </w:r>
    </w:p>
    <w:p w14:paraId="262629B3" w14:textId="211A8847" w:rsidR="00B970BD" w:rsidRPr="00B24C2B" w:rsidRDefault="00B970BD" w:rsidP="00CC0F45">
      <w:pPr>
        <w:shd w:val="clear" w:color="auto" w:fill="FFFFFF"/>
        <w:spacing w:after="0" w:line="240" w:lineRule="auto"/>
        <w:ind w:right="49"/>
        <w:jc w:val="both"/>
        <w:rPr>
          <w:rFonts w:ascii="Bookman Old Style" w:eastAsia="Times New Roman" w:hAnsi="Bookman Old Style" w:cs="Times New Roman"/>
          <w:bCs/>
        </w:rPr>
      </w:pPr>
    </w:p>
    <w:p w14:paraId="50E69289" w14:textId="77777777" w:rsidR="00B970BD" w:rsidRPr="00B24C2B" w:rsidRDefault="00B970BD" w:rsidP="00B970BD">
      <w:pPr>
        <w:shd w:val="clear" w:color="auto" w:fill="FFFFFF"/>
        <w:spacing w:after="0" w:line="240" w:lineRule="auto"/>
        <w:ind w:right="49"/>
        <w:jc w:val="both"/>
        <w:rPr>
          <w:rFonts w:ascii="Bookman Old Style" w:eastAsia="Times New Roman" w:hAnsi="Bookman Old Style" w:cs="Times New Roman"/>
          <w:bCs/>
        </w:rPr>
      </w:pPr>
      <w:r w:rsidRPr="00B24C2B">
        <w:rPr>
          <w:rFonts w:ascii="Bookman Old Style" w:eastAsia="Times New Roman" w:hAnsi="Bookman Old Style" w:cs="Times New Roman"/>
          <w:bCs/>
        </w:rPr>
        <w:t>El bloque de constitucionalidad refuerza estas exigencias. El artículo 93 incorpora al orden interno los tratados internacionales de derechos humanos ratificados por Colombia, imponiendo estándares de protección frente a riesgos derivados del servicio público, especialmente en contextos de conflicto o violencia. En este sentido, los principios de dignidad humana, no discriminación y protección especial ante riesgos extraordinarios obligan a ajustar las garantías para civiles del sector defensa cuando desarrollan funciones en entornos de alta peligrosidad, de modo que el diseño institucional refleje la realidad de los riesgos asumidos y no se limite a la condición formal de portar uniforme.</w:t>
      </w:r>
    </w:p>
    <w:p w14:paraId="094BE394" w14:textId="77777777" w:rsidR="00954376" w:rsidRPr="00B24C2B" w:rsidRDefault="00954376" w:rsidP="00CC0F45">
      <w:pPr>
        <w:spacing w:after="0" w:line="240" w:lineRule="auto"/>
        <w:jc w:val="both"/>
        <w:rPr>
          <w:rFonts w:ascii="Bookman Old Style" w:eastAsia="Times New Roman" w:hAnsi="Bookman Old Style" w:cs="Times New Roman"/>
          <w:b/>
        </w:rPr>
      </w:pPr>
    </w:p>
    <w:p w14:paraId="058F2D6B" w14:textId="767B6B02" w:rsidR="00CC0F45" w:rsidRPr="00B24C2B" w:rsidRDefault="00CC0F45" w:rsidP="00B86C85">
      <w:pPr>
        <w:spacing w:after="0" w:line="240" w:lineRule="auto"/>
        <w:rPr>
          <w:rFonts w:ascii="Bookman Old Style" w:eastAsia="Times New Roman" w:hAnsi="Bookman Old Style" w:cs="Times New Roman"/>
          <w:b/>
        </w:rPr>
      </w:pPr>
      <w:r w:rsidRPr="00B24C2B">
        <w:rPr>
          <w:rFonts w:ascii="Bookman Old Style" w:eastAsia="Times New Roman" w:hAnsi="Bookman Old Style" w:cs="Times New Roman"/>
          <w:b/>
        </w:rPr>
        <w:t>LEGALES</w:t>
      </w:r>
      <w:r w:rsidR="00B86C85" w:rsidRPr="00B24C2B">
        <w:rPr>
          <w:rFonts w:ascii="Bookman Old Style" w:eastAsia="Times New Roman" w:hAnsi="Bookman Old Style" w:cs="Times New Roman"/>
          <w:b/>
        </w:rPr>
        <w:t>.</w:t>
      </w:r>
    </w:p>
    <w:p w14:paraId="60CE186B" w14:textId="77777777" w:rsidR="00CC0F45" w:rsidRPr="00B24C2B" w:rsidRDefault="00CC0F45" w:rsidP="00CC0F45">
      <w:pPr>
        <w:spacing w:after="0" w:line="240" w:lineRule="auto"/>
        <w:jc w:val="both"/>
        <w:rPr>
          <w:rFonts w:ascii="Bookman Old Style" w:eastAsia="Times New Roman" w:hAnsi="Bookman Old Style" w:cs="Times New Roman"/>
        </w:rPr>
      </w:pPr>
    </w:p>
    <w:p w14:paraId="102858B3" w14:textId="7CE08FD6" w:rsidR="00CC0F45" w:rsidRPr="00B24C2B" w:rsidRDefault="00282080" w:rsidP="00CC0F45">
      <w:pPr>
        <w:spacing w:after="0" w:line="240" w:lineRule="auto"/>
        <w:jc w:val="both"/>
        <w:rPr>
          <w:rFonts w:ascii="Bookman Old Style" w:eastAsia="Times New Roman" w:hAnsi="Bookman Old Style" w:cs="Times New Roman"/>
          <w:color w:val="000000"/>
        </w:rPr>
      </w:pPr>
      <w:r w:rsidRPr="00B24C2B">
        <w:rPr>
          <w:rFonts w:ascii="Bookman Old Style" w:eastAsia="Times New Roman" w:hAnsi="Bookman Old Style" w:cs="Times New Roman"/>
          <w:color w:val="000000"/>
        </w:rPr>
        <w:t>En el régimen general de la función pública, la Ley 909 de 2004 regula la gestión del empleo público y la carrera administrativa para los servidores civiles, con énfasis en mérito, estabilidad y profesionalización. Su aplicación en el sector defensa convive con regímenes especiales de personal y protección social diseñados para la Fuerza Pública, lo que exige articulaciones normativas para evitar inequidades materiales entre quienes cumplen funciones complementarias en escenarios de riesgo.</w:t>
      </w:r>
    </w:p>
    <w:p w14:paraId="4DFB082A" w14:textId="3275242D" w:rsidR="00282080" w:rsidRPr="00B24C2B" w:rsidRDefault="00282080" w:rsidP="00CC0F45">
      <w:pPr>
        <w:spacing w:after="0" w:line="240" w:lineRule="auto"/>
        <w:jc w:val="both"/>
        <w:rPr>
          <w:rFonts w:ascii="Bookman Old Style" w:eastAsia="Times New Roman" w:hAnsi="Bookman Old Style" w:cs="Times New Roman"/>
          <w:color w:val="000000"/>
        </w:rPr>
      </w:pPr>
    </w:p>
    <w:p w14:paraId="52F9A1EC" w14:textId="0D1C64C8" w:rsidR="00282080" w:rsidRPr="00B24C2B" w:rsidRDefault="00282080" w:rsidP="00CC0F45">
      <w:pPr>
        <w:spacing w:after="0" w:line="240" w:lineRule="auto"/>
        <w:jc w:val="both"/>
        <w:rPr>
          <w:rFonts w:ascii="Bookman Old Style" w:eastAsia="Times New Roman" w:hAnsi="Bookman Old Style" w:cs="Times New Roman"/>
          <w:color w:val="000000"/>
        </w:rPr>
      </w:pPr>
      <w:r w:rsidRPr="00B24C2B">
        <w:rPr>
          <w:rFonts w:ascii="Bookman Old Style" w:eastAsia="Times New Roman" w:hAnsi="Bookman Old Style" w:cs="Times New Roman"/>
          <w:color w:val="000000"/>
        </w:rPr>
        <w:t xml:space="preserve">En materia de seguridad social, la Fuerza Pública se rige por un régimen pensional y prestacional, mientras que los civiles se adscriben, por regla general, al Sistema General de Seguridad Social. Esta bifurcación ha generado asimetrías en coberturas de riesgos profesionales y reconocimientos por exposición a peligro, que demandan correcciones normativas cuando los civiles cumplen funciones esenciales en entornos operacionales o de seguridad de alto riesgo. </w:t>
      </w:r>
    </w:p>
    <w:p w14:paraId="1552F6D8" w14:textId="2AD47A10" w:rsidR="00282080" w:rsidRPr="00B24C2B" w:rsidRDefault="00282080" w:rsidP="00CC0F45">
      <w:pPr>
        <w:spacing w:after="0" w:line="240" w:lineRule="auto"/>
        <w:jc w:val="both"/>
        <w:rPr>
          <w:rFonts w:ascii="Bookman Old Style" w:eastAsia="Times New Roman" w:hAnsi="Bookman Old Style" w:cs="Times New Roman"/>
          <w:color w:val="000000"/>
        </w:rPr>
      </w:pPr>
    </w:p>
    <w:p w14:paraId="107E5F54" w14:textId="69F6862D" w:rsidR="006F4C13" w:rsidRPr="00B24C2B" w:rsidRDefault="00282080" w:rsidP="00CC0F45">
      <w:pPr>
        <w:spacing w:after="0" w:line="240" w:lineRule="auto"/>
        <w:jc w:val="both"/>
        <w:rPr>
          <w:rFonts w:ascii="Bookman Old Style" w:eastAsia="Times New Roman" w:hAnsi="Bookman Old Style" w:cs="Times New Roman"/>
          <w:color w:val="000000"/>
        </w:rPr>
      </w:pPr>
      <w:r w:rsidRPr="00B24C2B">
        <w:rPr>
          <w:rFonts w:ascii="Bookman Old Style" w:eastAsia="Times New Roman" w:hAnsi="Bookman Old Style" w:cs="Times New Roman"/>
          <w:color w:val="000000"/>
        </w:rPr>
        <w:t>Adicionalmente, el marco legal de orden público y seguridad prevé medidas de protección y apoyo institucional en escenarios de conflicto o alteración del orden interno. Sin embargo, la técnica legislativa ha privilegiado respuestas sectoriales o coyunturales, más que un reconocimiento estructural en la Constitución del rol civil dentro del sector defensa. Este desbalance normativo impide consolidar un sistema de garantías homogéneo y proporcional para quienes, sin portar uniforme, realizan tareas críticas en inteligencia, logística, planeación, mantenimiento tecnológico, análisis jurídico o apoyo operativo cercano a zonas de riesgo.</w:t>
      </w:r>
    </w:p>
    <w:p w14:paraId="535B13A2" w14:textId="77777777" w:rsidR="00B86C85" w:rsidRPr="00B24C2B" w:rsidRDefault="00B86C85" w:rsidP="00B86C85">
      <w:pPr>
        <w:spacing w:after="0" w:line="240" w:lineRule="auto"/>
        <w:rPr>
          <w:rFonts w:ascii="Bookman Old Style" w:eastAsia="Times New Roman" w:hAnsi="Bookman Old Style" w:cs="Times New Roman"/>
          <w:color w:val="000000"/>
        </w:rPr>
      </w:pPr>
    </w:p>
    <w:p w14:paraId="79BC8D3C" w14:textId="680D1E77" w:rsidR="00CC0F45" w:rsidRPr="00B24C2B" w:rsidRDefault="00CC0F45" w:rsidP="00B86C85">
      <w:pPr>
        <w:spacing w:after="0" w:line="240" w:lineRule="auto"/>
        <w:rPr>
          <w:rFonts w:ascii="Bookman Old Style" w:eastAsia="Times New Roman" w:hAnsi="Bookman Old Style" w:cs="Times New Roman"/>
          <w:b/>
        </w:rPr>
      </w:pPr>
      <w:r w:rsidRPr="00B24C2B">
        <w:rPr>
          <w:rFonts w:ascii="Bookman Old Style" w:eastAsia="Times New Roman" w:hAnsi="Bookman Old Style" w:cs="Times New Roman"/>
          <w:b/>
        </w:rPr>
        <w:t>JURISPRUDENCIALES</w:t>
      </w:r>
      <w:r w:rsidR="00B86C85" w:rsidRPr="00B24C2B">
        <w:rPr>
          <w:rFonts w:ascii="Bookman Old Style" w:eastAsia="Times New Roman" w:hAnsi="Bookman Old Style" w:cs="Times New Roman"/>
          <w:b/>
        </w:rPr>
        <w:t>.</w:t>
      </w:r>
    </w:p>
    <w:p w14:paraId="518336B3" w14:textId="34100539" w:rsidR="00CC0F45" w:rsidRPr="00B24C2B" w:rsidRDefault="00CC0F45" w:rsidP="00CC0F45">
      <w:pPr>
        <w:spacing w:after="0" w:line="240" w:lineRule="auto"/>
        <w:jc w:val="both"/>
        <w:rPr>
          <w:rFonts w:ascii="Bookman Old Style" w:eastAsia="Times New Roman" w:hAnsi="Bookman Old Style" w:cs="Times New Roman"/>
          <w:b/>
        </w:rPr>
      </w:pPr>
    </w:p>
    <w:p w14:paraId="65A5194C" w14:textId="3BB0C10A" w:rsidR="008C71FB" w:rsidRPr="00B24C2B" w:rsidRDefault="008C71FB"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 xml:space="preserve">El marco constitucional y legal permite concluir que existe una base suficiente para introducir un reconocimiento constitucional expreso a los servidores civiles del sector defensa que desempeñan funciones esenciales en entornos de riesgo. </w:t>
      </w:r>
    </w:p>
    <w:p w14:paraId="06EA6039" w14:textId="687A1809" w:rsidR="00B17ED8" w:rsidRPr="00B24C2B" w:rsidRDefault="00B17ED8" w:rsidP="00CC0F45">
      <w:pPr>
        <w:spacing w:after="0" w:line="240" w:lineRule="auto"/>
        <w:jc w:val="both"/>
        <w:rPr>
          <w:rFonts w:ascii="Bookman Old Style" w:eastAsia="Times New Roman" w:hAnsi="Bookman Old Style" w:cs="Times New Roman"/>
          <w:bCs/>
        </w:rPr>
      </w:pPr>
    </w:p>
    <w:p w14:paraId="2EF90D5A" w14:textId="5F6F2A20" w:rsidR="00B17ED8" w:rsidRPr="00B24C2B" w:rsidRDefault="00B17ED8"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En múltiples decisiones, la Corte ha reconocido la legitimidad de regímenes especiales para la Fuerza Pública debido a la naturaleza de sus funciones y a los riesgos extraordinarios del servicio; no obstante, también ha resaltado que tales diferencias no pueden producir desigualdades irrazonables entre grupos comparables que enfrentan cargas similares.</w:t>
      </w:r>
    </w:p>
    <w:p w14:paraId="46AFFC12" w14:textId="68660E56" w:rsidR="00B17ED8" w:rsidRPr="00B24C2B" w:rsidRDefault="00B17ED8" w:rsidP="00CC0F45">
      <w:pPr>
        <w:spacing w:after="0" w:line="240" w:lineRule="auto"/>
        <w:jc w:val="both"/>
        <w:rPr>
          <w:rFonts w:ascii="Bookman Old Style" w:eastAsia="Times New Roman" w:hAnsi="Bookman Old Style" w:cs="Times New Roman"/>
          <w:bCs/>
        </w:rPr>
      </w:pPr>
    </w:p>
    <w:p w14:paraId="5F0E42E3" w14:textId="0381B687" w:rsidR="00CC0F45" w:rsidRPr="00B24C2B" w:rsidRDefault="00B17ED8"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 xml:space="preserve">La sentencia T-368/24 </w:t>
      </w:r>
      <w:r w:rsidR="001F1052" w:rsidRPr="00B24C2B">
        <w:rPr>
          <w:rFonts w:ascii="Bookman Old Style" w:eastAsia="Times New Roman" w:hAnsi="Bookman Old Style" w:cs="Times New Roman"/>
          <w:bCs/>
        </w:rPr>
        <w:t>En múltiples decisiones, la Corte ha reconocido la legitimidad de regímenes especiales para la Fuerza Pública debido a la naturaleza de sus funciones y a los riesgos extraordinarios del servicio; no obstante, también ha resaltado que tales diferencias no pueden producir desigualdades irrazonables entre grupos comparables que enfrentan cargas similares.</w:t>
      </w:r>
    </w:p>
    <w:p w14:paraId="0C8614AC" w14:textId="52ECDC58" w:rsidR="00DC0D2F" w:rsidRPr="00B24C2B" w:rsidRDefault="00DC0D2F" w:rsidP="00CC0F45">
      <w:pPr>
        <w:spacing w:after="0" w:line="240" w:lineRule="auto"/>
        <w:jc w:val="both"/>
        <w:rPr>
          <w:rFonts w:ascii="Bookman Old Style" w:eastAsia="Times New Roman" w:hAnsi="Bookman Old Style" w:cs="Times New Roman"/>
          <w:bCs/>
        </w:rPr>
      </w:pPr>
    </w:p>
    <w:p w14:paraId="556A0333" w14:textId="42BF306C" w:rsidR="00954376" w:rsidRPr="00F84F84" w:rsidRDefault="009953A3" w:rsidP="00CC0F45">
      <w:pPr>
        <w:spacing w:after="0" w:line="240" w:lineRule="auto"/>
        <w:jc w:val="both"/>
        <w:rPr>
          <w:rFonts w:ascii="Bookman Old Style" w:hAnsi="Bookman Old Style"/>
        </w:rPr>
      </w:pPr>
      <w:r w:rsidRPr="00B24C2B">
        <w:rPr>
          <w:rFonts w:ascii="Bookman Old Style" w:hAnsi="Bookman Old Style"/>
        </w:rPr>
        <w:t xml:space="preserve">Por otra parte, la sentencia T-299/19 Confirma que los beneficiarios del sistema de salud de las Fuerzas no solo los uniformados activos pueden acceder al Sistema de Salud de las Fuerzas Militares y de la Policía Nacional (SSMP). La Corte reitera que el régimen especial de salud regula quiénes son afiliados o beneficiarios, incluidas personas no uniformadas, pensionados. </w:t>
      </w:r>
    </w:p>
    <w:p w14:paraId="0764F1D4" w14:textId="77777777" w:rsidR="00954376" w:rsidRPr="00B24C2B" w:rsidRDefault="00954376" w:rsidP="00CC0F45">
      <w:pPr>
        <w:spacing w:after="0" w:line="240" w:lineRule="auto"/>
        <w:jc w:val="both"/>
        <w:rPr>
          <w:rFonts w:ascii="Bookman Old Style" w:eastAsia="Times New Roman" w:hAnsi="Bookman Old Style" w:cs="Times New Roman"/>
          <w:i/>
        </w:rPr>
      </w:pPr>
    </w:p>
    <w:p w14:paraId="5A409481" w14:textId="77777777" w:rsidR="00CC0F45" w:rsidRPr="00B24C2B" w:rsidRDefault="00CC0F45" w:rsidP="00CC0F45">
      <w:pPr>
        <w:numPr>
          <w:ilvl w:val="1"/>
          <w:numId w:val="2"/>
        </w:numPr>
        <w:spacing w:after="0" w:line="240" w:lineRule="auto"/>
        <w:jc w:val="both"/>
        <w:rPr>
          <w:rFonts w:ascii="Bookman Old Style" w:eastAsia="Times New Roman" w:hAnsi="Bookman Old Style" w:cs="Times New Roman"/>
          <w:b/>
        </w:rPr>
      </w:pPr>
      <w:r w:rsidRPr="00B24C2B">
        <w:rPr>
          <w:rFonts w:ascii="Bookman Old Style" w:eastAsia="Times New Roman" w:hAnsi="Bookman Old Style" w:cs="Times New Roman"/>
          <w:b/>
        </w:rPr>
        <w:t>IMPACTO FISCAL</w:t>
      </w:r>
    </w:p>
    <w:p w14:paraId="7A8DEC68" w14:textId="77777777" w:rsidR="00CC0F45" w:rsidRPr="00B24C2B" w:rsidRDefault="00CC0F45" w:rsidP="00CC0F45">
      <w:pPr>
        <w:spacing w:after="0" w:line="240" w:lineRule="auto"/>
        <w:jc w:val="both"/>
        <w:rPr>
          <w:rFonts w:ascii="Bookman Old Style" w:eastAsia="Times New Roman" w:hAnsi="Bookman Old Style" w:cs="Times New Roman"/>
          <w:b/>
        </w:rPr>
      </w:pPr>
    </w:p>
    <w:p w14:paraId="29F2E1E4" w14:textId="77777777" w:rsidR="00A44F9C" w:rsidRPr="00A44F9C" w:rsidRDefault="00A44F9C" w:rsidP="00A44F9C">
      <w:pPr>
        <w:shd w:val="clear" w:color="auto" w:fill="FFFFFF"/>
        <w:spacing w:after="0" w:line="240" w:lineRule="auto"/>
        <w:ind w:right="49"/>
        <w:jc w:val="both"/>
        <w:rPr>
          <w:rFonts w:ascii="Bookman Old Style" w:eastAsia="Times New Roman" w:hAnsi="Bookman Old Style" w:cs="Times New Roman"/>
        </w:rPr>
      </w:pPr>
      <w:r w:rsidRPr="00A44F9C">
        <w:rPr>
          <w:rFonts w:ascii="Bookman Old Style" w:eastAsia="Times New Roman" w:hAnsi="Bookman Old Style" w:cs="Times New Roman"/>
        </w:rPr>
        <w:t>En cumplimiento del artículo 7° de la Ley 819 de 2003, es preciso indicar que el presente acto legislativo no generaría ningún costo adicional que implique una modificación en el marco fiscal de mediano plazo, toda vez que no se incrementará el Presupuesto General de la Nación, ni ocasionaría la creación de una nueva fuente de financiación.</w:t>
      </w:r>
    </w:p>
    <w:p w14:paraId="05E707D4" w14:textId="77777777" w:rsidR="00CC0F45" w:rsidRPr="00B24C2B" w:rsidRDefault="00CC0F45" w:rsidP="00CC0F45">
      <w:pPr>
        <w:shd w:val="clear" w:color="auto" w:fill="FFFFFF"/>
        <w:spacing w:after="0" w:line="240" w:lineRule="auto"/>
        <w:ind w:right="49"/>
        <w:jc w:val="both"/>
        <w:rPr>
          <w:rFonts w:ascii="Bookman Old Style" w:eastAsia="Times New Roman" w:hAnsi="Bookman Old Style" w:cs="Times New Roman"/>
        </w:rPr>
      </w:pPr>
    </w:p>
    <w:p w14:paraId="0B240871" w14:textId="77777777" w:rsidR="00CC0F45" w:rsidRPr="00B24C2B" w:rsidRDefault="00CC0F45" w:rsidP="00CC0F45">
      <w:pPr>
        <w:numPr>
          <w:ilvl w:val="0"/>
          <w:numId w:val="4"/>
        </w:numPr>
        <w:pBdr>
          <w:top w:val="nil"/>
          <w:left w:val="nil"/>
          <w:bottom w:val="nil"/>
          <w:right w:val="nil"/>
          <w:between w:val="nil"/>
        </w:pBdr>
        <w:shd w:val="clear" w:color="auto" w:fill="FFFFFF"/>
        <w:spacing w:after="0" w:line="240" w:lineRule="auto"/>
        <w:ind w:right="49"/>
        <w:jc w:val="center"/>
        <w:rPr>
          <w:rFonts w:ascii="Bookman Old Style" w:eastAsia="Times New Roman" w:hAnsi="Bookman Old Style" w:cs="Times New Roman"/>
          <w:b/>
          <w:color w:val="000000"/>
        </w:rPr>
      </w:pPr>
      <w:r w:rsidRPr="00B24C2B">
        <w:rPr>
          <w:rFonts w:ascii="Bookman Old Style" w:eastAsia="Times New Roman" w:hAnsi="Bookman Old Style" w:cs="Times New Roman"/>
          <w:b/>
          <w:color w:val="000000"/>
        </w:rPr>
        <w:t>CONFLICTO DE INTERÉS</w:t>
      </w:r>
    </w:p>
    <w:p w14:paraId="006481EA" w14:textId="77777777" w:rsidR="00CC0F45" w:rsidRPr="00B24C2B" w:rsidRDefault="00CC0F45" w:rsidP="00CC0F45">
      <w:pPr>
        <w:shd w:val="clear" w:color="auto" w:fill="FFFFFF"/>
        <w:spacing w:after="0" w:line="240" w:lineRule="auto"/>
        <w:ind w:right="49"/>
        <w:jc w:val="both"/>
        <w:rPr>
          <w:rFonts w:ascii="Bookman Old Style" w:eastAsia="Times New Roman" w:hAnsi="Bookman Old Style" w:cs="Times New Roman"/>
          <w:b/>
        </w:rPr>
      </w:pPr>
    </w:p>
    <w:p w14:paraId="2AD89D97" w14:textId="2DC15EBE" w:rsidR="00CC0F45" w:rsidRPr="00B24C2B" w:rsidRDefault="006F4C13" w:rsidP="00CC0F45">
      <w:pPr>
        <w:shd w:val="clear" w:color="auto" w:fill="FFFFFF"/>
        <w:spacing w:after="0" w:line="240" w:lineRule="auto"/>
        <w:ind w:right="49"/>
        <w:jc w:val="both"/>
        <w:rPr>
          <w:rFonts w:ascii="Bookman Old Style" w:eastAsia="Times New Roman" w:hAnsi="Bookman Old Style" w:cs="Times New Roman"/>
        </w:rPr>
      </w:pPr>
      <w:r w:rsidRPr="00B24C2B">
        <w:rPr>
          <w:rFonts w:ascii="Bookman Old Style" w:eastAsia="Times New Roman" w:hAnsi="Bookman Old Style" w:cs="Times New Roman"/>
        </w:rPr>
        <w:t xml:space="preserve">De acuerdo con el artículo 291 de la Ley 5ª de 1992 -Reglamento Interno del Congreso, modificado por el artículo 3° de la Ley 2003 de 2019, establece que, </w:t>
      </w:r>
      <w:r w:rsidR="00CC0F45" w:rsidRPr="00B24C2B">
        <w:rPr>
          <w:rFonts w:ascii="Bookman Old Style" w:eastAsia="Times New Roman" w:hAnsi="Bookman Old Style" w:cs="Times New Roman"/>
        </w:rPr>
        <w:t xml:space="preserve">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6E5C5977" w14:textId="67E11E24" w:rsidR="006F4C13" w:rsidRPr="00B24C2B" w:rsidRDefault="006F4C13" w:rsidP="00CC0F45">
      <w:pPr>
        <w:shd w:val="clear" w:color="auto" w:fill="FFFFFF"/>
        <w:spacing w:after="0" w:line="240" w:lineRule="auto"/>
        <w:ind w:right="49"/>
        <w:jc w:val="both"/>
        <w:rPr>
          <w:rFonts w:ascii="Bookman Old Style" w:eastAsia="Times New Roman" w:hAnsi="Bookman Old Style" w:cs="Times New Roman"/>
        </w:rPr>
      </w:pPr>
    </w:p>
    <w:p w14:paraId="0A4E2FAC" w14:textId="52DACAD3" w:rsidR="006F4C13" w:rsidRPr="006F4C13" w:rsidRDefault="006F4C13" w:rsidP="006F4C13">
      <w:pPr>
        <w:shd w:val="clear" w:color="auto" w:fill="FFFFFF"/>
        <w:spacing w:after="0" w:line="240" w:lineRule="auto"/>
        <w:ind w:right="49"/>
        <w:jc w:val="both"/>
        <w:rPr>
          <w:rFonts w:ascii="Bookman Old Style" w:eastAsia="Times New Roman" w:hAnsi="Bookman Old Style" w:cs="Times New Roman"/>
        </w:rPr>
      </w:pPr>
      <w:r w:rsidRPr="006F4C13">
        <w:rPr>
          <w:rFonts w:ascii="Bookman Old Style" w:eastAsia="Times New Roman" w:hAnsi="Bookman Old Style" w:cs="Times New Roman"/>
        </w:rPr>
        <w:t xml:space="preserve">De </w:t>
      </w:r>
      <w:r w:rsidR="00B86C85" w:rsidRPr="00B24C2B">
        <w:rPr>
          <w:rFonts w:ascii="Bookman Old Style" w:eastAsia="Times New Roman" w:hAnsi="Bookman Old Style" w:cs="Times New Roman"/>
        </w:rPr>
        <w:t>igual manera</w:t>
      </w:r>
      <w:r w:rsidRPr="006F4C13">
        <w:rPr>
          <w:rFonts w:ascii="Bookman Old Style" w:eastAsia="Times New Roman" w:hAnsi="Bookman Old Style" w:cs="Times New Roman"/>
        </w:rPr>
        <w:t>,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424E4B48" w14:textId="50A30508" w:rsidR="006F4C13" w:rsidRPr="00B24C2B" w:rsidRDefault="006F4C13" w:rsidP="00CC0F45">
      <w:pPr>
        <w:shd w:val="clear" w:color="auto" w:fill="FFFFFF"/>
        <w:spacing w:after="0" w:line="240" w:lineRule="auto"/>
        <w:ind w:right="49"/>
        <w:jc w:val="both"/>
        <w:rPr>
          <w:rFonts w:ascii="Bookman Old Style" w:eastAsia="Times New Roman" w:hAnsi="Bookman Old Style" w:cs="Times New Roman"/>
        </w:rPr>
      </w:pPr>
    </w:p>
    <w:p w14:paraId="16178E64" w14:textId="59FF6B4E" w:rsidR="006F4C13" w:rsidRPr="00B24C2B" w:rsidRDefault="006F4C13" w:rsidP="006F4C13">
      <w:pPr>
        <w:shd w:val="clear" w:color="auto" w:fill="FFFFFF"/>
        <w:spacing w:after="0" w:line="240" w:lineRule="auto"/>
        <w:ind w:right="49"/>
        <w:jc w:val="both"/>
        <w:rPr>
          <w:rFonts w:ascii="Bookman Old Style" w:eastAsia="Times New Roman" w:hAnsi="Bookman Old Style" w:cs="Times New Roman"/>
        </w:rPr>
      </w:pPr>
      <w:r w:rsidRPr="006F4C13">
        <w:rPr>
          <w:rFonts w:ascii="Bookman Old Style" w:eastAsia="Times New Roman" w:hAnsi="Bookman Old Style" w:cs="Times New Roman"/>
        </w:rPr>
        <w:t>Por lo anterior, tenemos que en esta iniciativa legislativa no se evidencia que los congresistas puedan incurrir en posibles conflictos de interés, toda vez que tampoco puede predicarse un beneficio particular, actual y directo que les impida participar de la discusión y votación de este proyecto. </w:t>
      </w:r>
    </w:p>
    <w:p w14:paraId="36C476BD" w14:textId="77777777" w:rsidR="006F4C13" w:rsidRPr="006F4C13" w:rsidRDefault="006F4C13" w:rsidP="006F4C13">
      <w:pPr>
        <w:shd w:val="clear" w:color="auto" w:fill="FFFFFF"/>
        <w:spacing w:after="0" w:line="240" w:lineRule="auto"/>
        <w:ind w:right="49"/>
        <w:jc w:val="both"/>
        <w:rPr>
          <w:rFonts w:ascii="Bookman Old Style" w:eastAsia="Times New Roman" w:hAnsi="Bookman Old Style" w:cs="Times New Roman"/>
        </w:rPr>
      </w:pPr>
    </w:p>
    <w:p w14:paraId="20BE4488" w14:textId="7C1B6D0C" w:rsidR="006F4C13" w:rsidRPr="006F4C13" w:rsidRDefault="006F4C13" w:rsidP="006F4C13">
      <w:pPr>
        <w:shd w:val="clear" w:color="auto" w:fill="FFFFFF"/>
        <w:spacing w:after="0" w:line="240" w:lineRule="auto"/>
        <w:ind w:right="49"/>
        <w:jc w:val="both"/>
        <w:rPr>
          <w:rFonts w:ascii="Bookman Old Style" w:eastAsia="Times New Roman" w:hAnsi="Bookman Old Style" w:cs="Times New Roman"/>
        </w:rPr>
      </w:pPr>
      <w:r w:rsidRPr="006F4C13">
        <w:rPr>
          <w:rFonts w:ascii="Bookman Old Style" w:eastAsia="Times New Roman" w:hAnsi="Bookman Old Style" w:cs="Times New Roman"/>
        </w:rPr>
        <w:t xml:space="preserve">Lo </w:t>
      </w:r>
      <w:r w:rsidR="00B86C85" w:rsidRPr="00B24C2B">
        <w:rPr>
          <w:rFonts w:ascii="Bookman Old Style" w:eastAsia="Times New Roman" w:hAnsi="Bookman Old Style" w:cs="Times New Roman"/>
        </w:rPr>
        <w:t xml:space="preserve">expuesto </w:t>
      </w:r>
      <w:r w:rsidRPr="006F4C13">
        <w:rPr>
          <w:rFonts w:ascii="Bookman Old Style" w:eastAsia="Times New Roman" w:hAnsi="Bookman Old Style" w:cs="Times New Roman"/>
        </w:rPr>
        <w:t>anterior</w:t>
      </w:r>
      <w:r w:rsidR="00B86C85" w:rsidRPr="00B24C2B">
        <w:rPr>
          <w:rFonts w:ascii="Bookman Old Style" w:eastAsia="Times New Roman" w:hAnsi="Bookman Old Style" w:cs="Times New Roman"/>
        </w:rPr>
        <w:t>mente</w:t>
      </w:r>
      <w:r w:rsidRPr="006F4C13">
        <w:rPr>
          <w:rFonts w:ascii="Bookman Old Style" w:eastAsia="Times New Roman" w:hAnsi="Bookman Old Style" w:cs="Times New Roman"/>
        </w:rPr>
        <w:t>,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declarar los conflictos de intereses que pudieran surgir en ejercicio de sus funciones”.</w:t>
      </w:r>
    </w:p>
    <w:p w14:paraId="636F8F8C" w14:textId="77777777" w:rsidR="00CC0F45" w:rsidRPr="00B24C2B" w:rsidRDefault="00CC0F45" w:rsidP="00CC0F45">
      <w:pPr>
        <w:tabs>
          <w:tab w:val="left" w:pos="6379"/>
        </w:tabs>
        <w:spacing w:after="0" w:line="240" w:lineRule="auto"/>
        <w:rPr>
          <w:rFonts w:ascii="Bookman Old Style" w:eastAsia="Times New Roman" w:hAnsi="Bookman Old Style" w:cs="Times New Roman"/>
        </w:rPr>
      </w:pPr>
    </w:p>
    <w:p w14:paraId="5A405313" w14:textId="77777777" w:rsidR="00CC0F45" w:rsidRPr="00B24C2B" w:rsidRDefault="00CC0F45" w:rsidP="00CC0F45">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rPr>
      </w:pPr>
      <w:r w:rsidRPr="00B24C2B">
        <w:rPr>
          <w:rFonts w:ascii="Bookman Old Style" w:eastAsia="Times New Roman" w:hAnsi="Bookman Old Style" w:cs="Times New Roman"/>
          <w:b/>
          <w:color w:val="000000"/>
        </w:rPr>
        <w:t>PROPOSICIÓN.</w:t>
      </w:r>
    </w:p>
    <w:p w14:paraId="70BFE966" w14:textId="77777777" w:rsidR="00CC0F45" w:rsidRPr="00B24C2B" w:rsidRDefault="00CC0F45" w:rsidP="00CC0F45">
      <w:pPr>
        <w:tabs>
          <w:tab w:val="left" w:pos="6379"/>
        </w:tabs>
        <w:spacing w:after="0" w:line="240" w:lineRule="auto"/>
        <w:jc w:val="both"/>
        <w:rPr>
          <w:rFonts w:ascii="Bookman Old Style" w:eastAsia="Times New Roman" w:hAnsi="Bookman Old Style" w:cs="Times New Roman"/>
        </w:rPr>
      </w:pPr>
    </w:p>
    <w:p w14:paraId="351E9AD1" w14:textId="2143BB6A" w:rsidR="00B86C85" w:rsidRPr="00B24C2B" w:rsidRDefault="00CC0F45" w:rsidP="00B86C85">
      <w:pPr>
        <w:spacing w:after="0" w:line="240" w:lineRule="auto"/>
        <w:jc w:val="both"/>
        <w:rPr>
          <w:rFonts w:ascii="Bookman Old Style" w:eastAsia="Times New Roman" w:hAnsi="Bookman Old Style" w:cs="Times New Roman"/>
          <w:b/>
        </w:rPr>
      </w:pPr>
      <w:r w:rsidRPr="00B24C2B">
        <w:rPr>
          <w:rFonts w:ascii="Bookman Old Style" w:eastAsia="Times New Roman" w:hAnsi="Bookman Old Style" w:cs="Times New Roman"/>
        </w:rPr>
        <w:t xml:space="preserve">En relación con los puntos anteriormente expuestos y dada la importancia </w:t>
      </w:r>
      <w:r w:rsidR="00B24C2B" w:rsidRPr="00B24C2B">
        <w:rPr>
          <w:rFonts w:ascii="Bookman Old Style" w:eastAsia="Times New Roman" w:hAnsi="Bookman Old Style" w:cs="Times New Roman"/>
        </w:rPr>
        <w:t>que</w:t>
      </w:r>
      <w:r w:rsidRPr="00B24C2B">
        <w:rPr>
          <w:rFonts w:ascii="Bookman Old Style" w:eastAsia="Times New Roman" w:hAnsi="Bookman Old Style" w:cs="Times New Roman"/>
        </w:rPr>
        <w:t xml:space="preserve"> esta iniciativa legislativa reviste, presentamos ponencia positiva y solicitamos a los honorables miembros de la Comisión Primera Constitucional de la Cámara de Representantes debatir y aprobar en Primer Debate el </w:t>
      </w:r>
      <w:bookmarkStart w:id="4" w:name="_Hlk215072868"/>
      <w:r w:rsidRPr="00B24C2B">
        <w:rPr>
          <w:rFonts w:ascii="Bookman Old Style" w:eastAsia="Times New Roman" w:hAnsi="Bookman Old Style" w:cs="Times New Roman"/>
          <w:b/>
        </w:rPr>
        <w:t xml:space="preserve">Proyecto de </w:t>
      </w:r>
      <w:r w:rsidR="00B86C85" w:rsidRPr="00B24C2B">
        <w:rPr>
          <w:rFonts w:ascii="Bookman Old Style" w:eastAsia="Times New Roman" w:hAnsi="Bookman Old Style" w:cs="Times New Roman"/>
          <w:b/>
        </w:rPr>
        <w:t xml:space="preserve">Acto Legislativo </w:t>
      </w:r>
      <w:r w:rsidR="00B24C2B" w:rsidRPr="00B24C2B">
        <w:rPr>
          <w:rFonts w:ascii="Bookman Old Style" w:eastAsia="Times New Roman" w:hAnsi="Bookman Old Style" w:cs="Times New Roman"/>
          <w:b/>
        </w:rPr>
        <w:t xml:space="preserve">número </w:t>
      </w:r>
      <w:r w:rsidR="00B86C85" w:rsidRPr="00B24C2B">
        <w:rPr>
          <w:rFonts w:ascii="Bookman Old Style" w:eastAsia="Times New Roman" w:hAnsi="Bookman Old Style" w:cs="Times New Roman"/>
          <w:b/>
        </w:rPr>
        <w:t>184 de 2025 Cámara, Por medio del cual se adiciona un parágrafo al artículo 48 de la Constitución Política de Colombia.</w:t>
      </w:r>
      <w:bookmarkEnd w:id="4"/>
    </w:p>
    <w:p w14:paraId="0D69E4AB" w14:textId="1FB38B51" w:rsidR="00CC0F45" w:rsidRPr="00B24C2B" w:rsidRDefault="00CC0F45"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conforme al texto propuesto</w:t>
      </w:r>
      <w:r w:rsidR="00B24C2B" w:rsidRPr="00B24C2B">
        <w:rPr>
          <w:rFonts w:ascii="Bookman Old Style" w:eastAsia="Times New Roman" w:hAnsi="Bookman Old Style" w:cs="Times New Roman"/>
          <w:bCs/>
        </w:rPr>
        <w:t xml:space="preserve">. </w:t>
      </w:r>
    </w:p>
    <w:p w14:paraId="2CC55B12" w14:textId="2A437C5C" w:rsidR="00B86C85" w:rsidRPr="00B24C2B" w:rsidRDefault="00B86C85" w:rsidP="00CC0F45">
      <w:pPr>
        <w:spacing w:after="0" w:line="240" w:lineRule="auto"/>
        <w:jc w:val="both"/>
        <w:rPr>
          <w:rFonts w:ascii="Bookman Old Style" w:eastAsia="Times New Roman" w:hAnsi="Bookman Old Style" w:cs="Times New Roman"/>
          <w:bCs/>
        </w:rPr>
      </w:pPr>
    </w:p>
    <w:p w14:paraId="1ECCCD3E" w14:textId="077AF709" w:rsidR="00B24C2B" w:rsidRDefault="00B24C2B" w:rsidP="00CC0F45">
      <w:pPr>
        <w:spacing w:after="0" w:line="240" w:lineRule="auto"/>
        <w:jc w:val="both"/>
        <w:rPr>
          <w:rFonts w:ascii="Bookman Old Style" w:eastAsia="Times New Roman" w:hAnsi="Bookman Old Style" w:cs="Times New Roman"/>
          <w:b/>
        </w:rPr>
      </w:pPr>
    </w:p>
    <w:p w14:paraId="4D0E89AC" w14:textId="3BB171CF" w:rsidR="00B24C2B" w:rsidRDefault="00B24C2B" w:rsidP="00CC0F45">
      <w:pPr>
        <w:spacing w:after="0" w:line="240" w:lineRule="auto"/>
        <w:jc w:val="both"/>
        <w:rPr>
          <w:rFonts w:ascii="Bookman Old Style" w:eastAsia="Times New Roman" w:hAnsi="Bookman Old Style" w:cs="Times New Roman"/>
        </w:rPr>
      </w:pPr>
    </w:p>
    <w:p w14:paraId="2167DA82" w14:textId="28366B92" w:rsidR="00F84F84" w:rsidRDefault="00F84F84" w:rsidP="00CC0F45">
      <w:pPr>
        <w:spacing w:after="0" w:line="240" w:lineRule="auto"/>
        <w:jc w:val="both"/>
        <w:rPr>
          <w:rFonts w:ascii="Bookman Old Style" w:eastAsia="Times New Roman" w:hAnsi="Bookman Old Style" w:cs="Times New Roman"/>
        </w:rPr>
      </w:pPr>
    </w:p>
    <w:p w14:paraId="4AC9784F" w14:textId="2E195859" w:rsidR="00F84F84" w:rsidRDefault="00F84F84" w:rsidP="00CC0F45">
      <w:pPr>
        <w:spacing w:after="0" w:line="240" w:lineRule="auto"/>
        <w:jc w:val="both"/>
        <w:rPr>
          <w:rFonts w:ascii="Bookman Old Style" w:eastAsia="Times New Roman" w:hAnsi="Bookman Old Style" w:cs="Times New Roman"/>
        </w:rPr>
      </w:pPr>
    </w:p>
    <w:p w14:paraId="1D5F2C85" w14:textId="673BAA27" w:rsidR="00F84F84" w:rsidRDefault="00F84F84" w:rsidP="00CC0F45">
      <w:pPr>
        <w:spacing w:after="0" w:line="240" w:lineRule="auto"/>
        <w:jc w:val="both"/>
        <w:rPr>
          <w:rFonts w:ascii="Bookman Old Style" w:eastAsia="Times New Roman" w:hAnsi="Bookman Old Style" w:cs="Times New Roman"/>
        </w:rPr>
      </w:pPr>
    </w:p>
    <w:p w14:paraId="76FB9113" w14:textId="2BF99039" w:rsidR="00F84F84" w:rsidRDefault="00F84F84" w:rsidP="00CC0F45">
      <w:pPr>
        <w:spacing w:after="0" w:line="240" w:lineRule="auto"/>
        <w:jc w:val="both"/>
        <w:rPr>
          <w:rFonts w:ascii="Bookman Old Style" w:eastAsia="Times New Roman" w:hAnsi="Bookman Old Style" w:cs="Times New Roman"/>
        </w:rPr>
      </w:pPr>
    </w:p>
    <w:p w14:paraId="201E9A2C" w14:textId="510D5E0E" w:rsidR="00F84F84" w:rsidRDefault="00F84F84" w:rsidP="00CC0F45">
      <w:pPr>
        <w:spacing w:after="0" w:line="240" w:lineRule="auto"/>
        <w:jc w:val="both"/>
        <w:rPr>
          <w:rFonts w:ascii="Bookman Old Style" w:eastAsia="Times New Roman" w:hAnsi="Bookman Old Style" w:cs="Times New Roman"/>
        </w:rPr>
      </w:pPr>
    </w:p>
    <w:p w14:paraId="0E61E71D" w14:textId="5CEBEB8C" w:rsidR="00F84F84" w:rsidRDefault="00F84F84" w:rsidP="00CC0F45">
      <w:pPr>
        <w:spacing w:after="0" w:line="240" w:lineRule="auto"/>
        <w:jc w:val="both"/>
        <w:rPr>
          <w:rFonts w:ascii="Bookman Old Style" w:eastAsia="Times New Roman" w:hAnsi="Bookman Old Style" w:cs="Times New Roman"/>
        </w:rPr>
      </w:pPr>
    </w:p>
    <w:p w14:paraId="61B8338C" w14:textId="77777777" w:rsidR="00F84F84" w:rsidRPr="00B24C2B" w:rsidRDefault="00F84F84" w:rsidP="00CC0F45">
      <w:pPr>
        <w:spacing w:after="0" w:line="240" w:lineRule="auto"/>
        <w:jc w:val="both"/>
        <w:rPr>
          <w:rFonts w:ascii="Bookman Old Style" w:eastAsia="Times New Roman" w:hAnsi="Bookman Old Style" w:cs="Times New Roman"/>
        </w:rPr>
      </w:pPr>
    </w:p>
    <w:p w14:paraId="7CF3468E" w14:textId="188B59E6" w:rsidR="00CC0F45" w:rsidRPr="00B24C2B" w:rsidRDefault="00CC0F45" w:rsidP="00CC0F45">
      <w:pPr>
        <w:spacing w:after="0" w:line="240" w:lineRule="auto"/>
        <w:jc w:val="both"/>
        <w:rPr>
          <w:rFonts w:ascii="Bookman Old Style" w:eastAsia="Times New Roman" w:hAnsi="Bookman Old Style" w:cs="Times New Roman"/>
        </w:rPr>
      </w:pPr>
      <w:r w:rsidRPr="00B24C2B">
        <w:rPr>
          <w:rFonts w:ascii="Bookman Old Style" w:eastAsia="Times New Roman" w:hAnsi="Bookman Old Style" w:cs="Times New Roman"/>
        </w:rPr>
        <w:lastRenderedPageBreak/>
        <w:t>Atentamente,</w:t>
      </w:r>
    </w:p>
    <w:p w14:paraId="0F34F929" w14:textId="3E79935F" w:rsidR="00B86C85" w:rsidRPr="00B24C2B" w:rsidRDefault="00B86C85" w:rsidP="00521FA6">
      <w:pPr>
        <w:spacing w:after="0" w:line="240" w:lineRule="auto"/>
        <w:jc w:val="both"/>
        <w:rPr>
          <w:rFonts w:ascii="Bookman Old Style" w:eastAsia="Times New Roman" w:hAnsi="Bookman Old Style" w:cs="Times New Roman"/>
        </w:rPr>
      </w:pPr>
    </w:p>
    <w:p w14:paraId="59177063" w14:textId="733F6DBD" w:rsidR="00B24C2B" w:rsidRPr="00B24C2B" w:rsidRDefault="00B24C2B" w:rsidP="00521FA6">
      <w:pPr>
        <w:spacing w:after="0" w:line="240" w:lineRule="auto"/>
        <w:jc w:val="both"/>
        <w:rPr>
          <w:rFonts w:ascii="Bookman Old Style" w:eastAsia="Times New Roman" w:hAnsi="Bookman Old Style" w:cs="Times New Roman"/>
        </w:rPr>
      </w:pPr>
    </w:p>
    <w:p w14:paraId="6361DB74" w14:textId="77777777" w:rsidR="00B24C2B" w:rsidRPr="00B24C2B" w:rsidRDefault="00B24C2B" w:rsidP="00521FA6">
      <w:pPr>
        <w:spacing w:after="0" w:line="240" w:lineRule="auto"/>
        <w:jc w:val="both"/>
        <w:rPr>
          <w:rFonts w:ascii="Bookman Old Style" w:eastAsia="Times New Roman" w:hAnsi="Bookman Old Style" w:cs="Times New Roman"/>
        </w:rPr>
      </w:pPr>
    </w:p>
    <w:p w14:paraId="09380B83" w14:textId="77777777" w:rsidR="00B86C85" w:rsidRPr="00B24C2B" w:rsidRDefault="00B86C85" w:rsidP="00521FA6">
      <w:pPr>
        <w:spacing w:after="0" w:line="240" w:lineRule="auto"/>
        <w:jc w:val="both"/>
        <w:rPr>
          <w:rFonts w:ascii="Bookman Old Style" w:eastAsia="Times New Roman" w:hAnsi="Bookman Old Style" w:cs="Times New Roman"/>
        </w:rPr>
      </w:pPr>
    </w:p>
    <w:p w14:paraId="6B2DCA11" w14:textId="77777777" w:rsidR="00521FA6" w:rsidRPr="00B24C2B" w:rsidRDefault="00521FA6" w:rsidP="00521FA6">
      <w:pPr>
        <w:spacing w:after="0" w:line="240" w:lineRule="auto"/>
        <w:jc w:val="both"/>
        <w:rPr>
          <w:rFonts w:ascii="Bookman Old Style" w:eastAsia="Times New Roman" w:hAnsi="Bookman Old Style" w:cs="Times New Roman"/>
        </w:rPr>
      </w:pPr>
    </w:p>
    <w:p w14:paraId="56ADD6D9" w14:textId="6EF8ECB2" w:rsidR="00521FA6" w:rsidRPr="00B24C2B" w:rsidRDefault="00521FA6" w:rsidP="00521FA6">
      <w:pPr>
        <w:spacing w:after="0" w:line="240" w:lineRule="auto"/>
        <w:jc w:val="center"/>
        <w:rPr>
          <w:rFonts w:ascii="Bookman Old Style" w:eastAsia="Times New Roman" w:hAnsi="Bookman Old Style" w:cs="Times New Roman"/>
          <w:b/>
          <w:bCs/>
        </w:rPr>
      </w:pPr>
      <w:r w:rsidRPr="00B24C2B">
        <w:rPr>
          <w:rFonts w:ascii="Bookman Old Style" w:eastAsia="Times New Roman" w:hAnsi="Bookman Old Style" w:cs="Times New Roman"/>
          <w:b/>
          <w:bCs/>
        </w:rPr>
        <w:t>JOSÉ JAIME USCÉTEGUI PASTRANA</w:t>
      </w:r>
    </w:p>
    <w:p w14:paraId="350EDB4B" w14:textId="5F099A3C" w:rsidR="00521FA6" w:rsidRDefault="00521FA6" w:rsidP="00B24C2B">
      <w:pPr>
        <w:spacing w:after="0" w:line="240" w:lineRule="auto"/>
        <w:jc w:val="center"/>
        <w:rPr>
          <w:rFonts w:ascii="Bookman Old Style" w:eastAsia="Times New Roman" w:hAnsi="Bookman Old Style" w:cs="Times New Roman"/>
        </w:rPr>
      </w:pPr>
      <w:r w:rsidRPr="00B24C2B">
        <w:rPr>
          <w:rFonts w:ascii="Bookman Old Style" w:eastAsia="Times New Roman" w:hAnsi="Bookman Old Style" w:cs="Times New Roman"/>
        </w:rPr>
        <w:t>Representante a la Cámara</w:t>
      </w:r>
    </w:p>
    <w:p w14:paraId="08E8F39F" w14:textId="77777777" w:rsidR="00954376" w:rsidRPr="00B24C2B" w:rsidRDefault="00954376" w:rsidP="00B24C2B">
      <w:pPr>
        <w:spacing w:after="0" w:line="240" w:lineRule="auto"/>
        <w:jc w:val="center"/>
        <w:rPr>
          <w:rFonts w:ascii="Bookman Old Style" w:eastAsia="Times New Roman" w:hAnsi="Bookman Old Style" w:cs="Times New Roman"/>
        </w:rPr>
      </w:pPr>
    </w:p>
    <w:p w14:paraId="0BC44978" w14:textId="77777777" w:rsidR="00521FA6" w:rsidRPr="00B24C2B" w:rsidRDefault="00521FA6" w:rsidP="00CC0F45">
      <w:pPr>
        <w:spacing w:after="0" w:line="240" w:lineRule="auto"/>
        <w:jc w:val="both"/>
        <w:rPr>
          <w:rFonts w:ascii="Bookman Old Style" w:eastAsia="Times New Roman" w:hAnsi="Bookman Old Style" w:cs="Times New Roman"/>
        </w:rPr>
      </w:pPr>
    </w:p>
    <w:p w14:paraId="65AE78D2" w14:textId="24E5C070" w:rsidR="00CC0F45" w:rsidRPr="00B24C2B" w:rsidRDefault="00CC0F45" w:rsidP="00CC0F45">
      <w:pPr>
        <w:numPr>
          <w:ilvl w:val="0"/>
          <w:numId w:val="3"/>
        </w:numPr>
        <w:pBdr>
          <w:top w:val="nil"/>
          <w:left w:val="nil"/>
          <w:bottom w:val="nil"/>
          <w:right w:val="nil"/>
          <w:between w:val="nil"/>
        </w:pBdr>
        <w:tabs>
          <w:tab w:val="left" w:pos="6379"/>
        </w:tabs>
        <w:spacing w:after="0" w:line="240" w:lineRule="auto"/>
        <w:jc w:val="center"/>
        <w:rPr>
          <w:rFonts w:ascii="Bookman Old Style" w:eastAsia="Times New Roman" w:hAnsi="Bookman Old Style" w:cs="Times New Roman"/>
          <w:b/>
          <w:color w:val="000000"/>
        </w:rPr>
      </w:pPr>
      <w:r w:rsidRPr="00B24C2B">
        <w:rPr>
          <w:rFonts w:ascii="Bookman Old Style" w:eastAsia="Times New Roman" w:hAnsi="Bookman Old Style" w:cs="Times New Roman"/>
          <w:b/>
          <w:color w:val="000000"/>
        </w:rPr>
        <w:t>TEXTO PROPUESTO PARA PRIMER DEBATE</w:t>
      </w:r>
      <w:r w:rsidR="00B24C2B" w:rsidRPr="00B24C2B">
        <w:rPr>
          <w:rFonts w:ascii="Bookman Old Style" w:eastAsia="Times New Roman" w:hAnsi="Bookman Old Style" w:cs="Times New Roman"/>
          <w:b/>
          <w:color w:val="000000"/>
        </w:rPr>
        <w:t xml:space="preserve"> EN LA CÁMARA DE REPRESENTANTES </w:t>
      </w:r>
    </w:p>
    <w:p w14:paraId="1D144BAD" w14:textId="77777777" w:rsidR="00B24C2B" w:rsidRPr="00B24C2B" w:rsidRDefault="00B24C2B" w:rsidP="00F84F84">
      <w:pPr>
        <w:pBdr>
          <w:top w:val="nil"/>
          <w:left w:val="nil"/>
          <w:bottom w:val="nil"/>
          <w:right w:val="nil"/>
          <w:between w:val="nil"/>
        </w:pBdr>
        <w:tabs>
          <w:tab w:val="left" w:pos="6379"/>
        </w:tabs>
        <w:spacing w:after="0" w:line="240" w:lineRule="auto"/>
        <w:ind w:left="720"/>
        <w:rPr>
          <w:rFonts w:ascii="Bookman Old Style" w:eastAsia="Times New Roman" w:hAnsi="Bookman Old Style" w:cs="Times New Roman"/>
          <w:b/>
          <w:color w:val="000000"/>
        </w:rPr>
      </w:pPr>
    </w:p>
    <w:p w14:paraId="6D7FB495" w14:textId="07034E76" w:rsidR="00CC0F45" w:rsidRPr="00B24C2B" w:rsidRDefault="00B24C2B" w:rsidP="00B24C2B">
      <w:pPr>
        <w:widowControl w:val="0"/>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“PROYECTO DE ACTO LEGISLATIVO NÚMERO 184 DE 2025 CÁMARA, POR MEDIO DEL CUAL SE ADICIONA UN PARÁGRAFO AL ARTÍCULO 48 DE LA CONSTITUCIÓN POLÍTICA DE COLOMBIA”</w:t>
      </w:r>
    </w:p>
    <w:p w14:paraId="4BF78181" w14:textId="77777777" w:rsidR="00B24C2B" w:rsidRPr="00B24C2B" w:rsidRDefault="00B24C2B" w:rsidP="00B24C2B">
      <w:pPr>
        <w:widowControl w:val="0"/>
        <w:spacing w:after="0" w:line="240" w:lineRule="auto"/>
        <w:rPr>
          <w:rFonts w:ascii="Bookman Old Style" w:eastAsia="Times New Roman" w:hAnsi="Bookman Old Style" w:cs="Times New Roman"/>
          <w:b/>
        </w:rPr>
      </w:pPr>
    </w:p>
    <w:p w14:paraId="082D0290" w14:textId="729E6BF4" w:rsidR="00B24C2B" w:rsidRDefault="00CC0F45" w:rsidP="00B24C2B">
      <w:pPr>
        <w:widowControl w:val="0"/>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El Congreso de Colombia,</w:t>
      </w:r>
    </w:p>
    <w:p w14:paraId="42A077A3" w14:textId="77777777" w:rsidR="00F84F84" w:rsidRPr="00B24C2B" w:rsidRDefault="00F84F84" w:rsidP="00B24C2B">
      <w:pPr>
        <w:widowControl w:val="0"/>
        <w:spacing w:after="0" w:line="240" w:lineRule="auto"/>
        <w:jc w:val="center"/>
        <w:rPr>
          <w:rFonts w:ascii="Bookman Old Style" w:eastAsia="Times New Roman" w:hAnsi="Bookman Old Style" w:cs="Times New Roman"/>
          <w:b/>
        </w:rPr>
      </w:pPr>
    </w:p>
    <w:p w14:paraId="428F66A0" w14:textId="712FFFF0" w:rsidR="00CC0F45" w:rsidRPr="00B24C2B" w:rsidRDefault="00CC0F45" w:rsidP="00CC0F45">
      <w:pPr>
        <w:spacing w:after="0" w:line="240" w:lineRule="auto"/>
        <w:jc w:val="center"/>
        <w:rPr>
          <w:rFonts w:ascii="Bookman Old Style" w:eastAsia="Times New Roman" w:hAnsi="Bookman Old Style" w:cs="Times New Roman"/>
          <w:b/>
        </w:rPr>
      </w:pPr>
      <w:r w:rsidRPr="00B24C2B">
        <w:rPr>
          <w:rFonts w:ascii="Bookman Old Style" w:eastAsia="Times New Roman" w:hAnsi="Bookman Old Style" w:cs="Times New Roman"/>
          <w:b/>
        </w:rPr>
        <w:t>DECRETA:</w:t>
      </w:r>
    </w:p>
    <w:p w14:paraId="597A7E5E" w14:textId="4B4EB071" w:rsidR="00B24C2B" w:rsidRPr="00B24C2B" w:rsidRDefault="00B24C2B" w:rsidP="00CC0F45">
      <w:pPr>
        <w:spacing w:after="0" w:line="240" w:lineRule="auto"/>
        <w:jc w:val="center"/>
        <w:rPr>
          <w:rFonts w:ascii="Bookman Old Style" w:eastAsia="Times New Roman" w:hAnsi="Bookman Old Style" w:cs="Times New Roman"/>
          <w:b/>
        </w:rPr>
      </w:pPr>
    </w:p>
    <w:p w14:paraId="2BC9AA47" w14:textId="77777777" w:rsidR="00B24C2B" w:rsidRPr="00B24C2B" w:rsidRDefault="00B24C2B" w:rsidP="00B24C2B">
      <w:pPr>
        <w:pStyle w:val="CuerpoA"/>
        <w:jc w:val="both"/>
        <w:rPr>
          <w:rFonts w:ascii="Bookman Old Style" w:hAnsi="Bookman Old Style" w:cs="Times New Roman"/>
          <w:b/>
          <w:sz w:val="24"/>
          <w:szCs w:val="24"/>
          <w:lang w:val="es-CO"/>
        </w:rPr>
      </w:pPr>
      <w:r w:rsidRPr="00B24C2B">
        <w:rPr>
          <w:rFonts w:ascii="Bookman Old Style" w:hAnsi="Bookman Old Style" w:cs="Times New Roman"/>
          <w:b/>
          <w:sz w:val="24"/>
          <w:szCs w:val="24"/>
          <w:lang w:val="es-CO"/>
        </w:rPr>
        <w:t>ARTÍCULO 1. Adiciónese un parágrafo 4 del artículo 48 de la Constitución Política de Colombia el cual quedará así:</w:t>
      </w:r>
    </w:p>
    <w:p w14:paraId="72963D9B" w14:textId="77777777" w:rsidR="00B24C2B" w:rsidRPr="00B24C2B" w:rsidRDefault="00B24C2B" w:rsidP="00B24C2B">
      <w:pPr>
        <w:pStyle w:val="CuerpoA"/>
        <w:jc w:val="both"/>
        <w:rPr>
          <w:rFonts w:ascii="Bookman Old Style" w:hAnsi="Bookman Old Style" w:cs="Times New Roman"/>
          <w:b/>
          <w:sz w:val="24"/>
          <w:szCs w:val="24"/>
          <w:lang w:val="es-CO"/>
        </w:rPr>
      </w:pPr>
    </w:p>
    <w:p w14:paraId="08C65F05" w14:textId="77777777" w:rsidR="00B24C2B" w:rsidRPr="00B24C2B" w:rsidRDefault="00B24C2B" w:rsidP="00B24C2B">
      <w:pPr>
        <w:pStyle w:val="CuerpoA"/>
        <w:jc w:val="both"/>
        <w:rPr>
          <w:rFonts w:ascii="Bookman Old Style" w:hAnsi="Bookman Old Style" w:cs="Times New Roman"/>
          <w:sz w:val="24"/>
          <w:szCs w:val="24"/>
          <w:lang w:val="es-CO"/>
        </w:rPr>
      </w:pPr>
      <w:r w:rsidRPr="00B24C2B">
        <w:rPr>
          <w:rFonts w:ascii="Bookman Old Style" w:hAnsi="Bookman Old Style" w:cs="Times New Roman"/>
          <w:b/>
          <w:bCs/>
          <w:sz w:val="24"/>
          <w:szCs w:val="24"/>
          <w:lang w:val="es-CO"/>
        </w:rPr>
        <w:t>PARÁGRAFO 4.</w:t>
      </w:r>
      <w:r w:rsidRPr="00B24C2B">
        <w:rPr>
          <w:rFonts w:ascii="Bookman Old Style" w:hAnsi="Bookman Old Style" w:cs="Times New Roman"/>
          <w:sz w:val="24"/>
          <w:szCs w:val="24"/>
          <w:lang w:val="es-CO"/>
        </w:rPr>
        <w:t xml:space="preserve"> Los funcionarios civiles vinculados al Ministerio de Defensa Nacional, Policía Nacional, Ejército Nacional, Armada Nacional o Fuerza Aeroespacial Colombiana tendrán derecho al mismo régimen de seguridad social que los uniformados y conservarán el acceso al régimen especial aún en su retiro siempre que hayan cumplido los últimos cinco (5) años antes de la edad de pensión como miembros civiles de forma ininterrumpida. </w:t>
      </w:r>
    </w:p>
    <w:p w14:paraId="3D37F219" w14:textId="77777777" w:rsidR="00B24C2B" w:rsidRPr="00B24C2B" w:rsidRDefault="00B24C2B" w:rsidP="00B24C2B">
      <w:pPr>
        <w:pStyle w:val="CuerpoA"/>
        <w:jc w:val="both"/>
        <w:rPr>
          <w:rFonts w:ascii="Bookman Old Style" w:hAnsi="Bookman Old Style" w:cs="Times New Roman"/>
          <w:sz w:val="24"/>
          <w:szCs w:val="24"/>
          <w:lang w:val="es-CO"/>
        </w:rPr>
      </w:pPr>
      <w:r w:rsidRPr="00B24C2B">
        <w:rPr>
          <w:rFonts w:ascii="Bookman Old Style" w:hAnsi="Bookman Old Style" w:cs="Times New Roman"/>
          <w:sz w:val="24"/>
          <w:szCs w:val="24"/>
          <w:lang w:val="es-CO"/>
        </w:rPr>
        <w:t>Así mismo, las bonificaciones y emolumentos permanentes, recurrentes y mensuales que hayan percibido durante los años de servicio serán contabilizados como Ingreso Base de Cotización para el cálculo pensional</w:t>
      </w:r>
    </w:p>
    <w:p w14:paraId="264F7429" w14:textId="77777777" w:rsidR="00B24C2B" w:rsidRPr="00B24C2B" w:rsidRDefault="00B24C2B" w:rsidP="00B24C2B">
      <w:pPr>
        <w:pStyle w:val="CuerpoA"/>
        <w:jc w:val="both"/>
        <w:rPr>
          <w:rFonts w:ascii="Bookman Old Style" w:hAnsi="Bookman Old Style" w:cs="Times New Roman"/>
          <w:sz w:val="24"/>
          <w:szCs w:val="24"/>
          <w:lang w:val="es-CO"/>
        </w:rPr>
      </w:pPr>
    </w:p>
    <w:p w14:paraId="512822E2" w14:textId="77777777" w:rsidR="00B24C2B" w:rsidRPr="00B24C2B" w:rsidRDefault="00B24C2B" w:rsidP="00B24C2B">
      <w:pPr>
        <w:pStyle w:val="CuerpoA"/>
        <w:jc w:val="both"/>
        <w:rPr>
          <w:rFonts w:ascii="Bookman Old Style" w:hAnsi="Bookman Old Style" w:cs="Times New Roman"/>
          <w:sz w:val="24"/>
          <w:szCs w:val="24"/>
          <w:lang w:val="es-CO"/>
        </w:rPr>
      </w:pPr>
      <w:r w:rsidRPr="00B24C2B">
        <w:rPr>
          <w:rFonts w:ascii="Bookman Old Style" w:hAnsi="Bookman Old Style" w:cs="Times New Roman"/>
          <w:b/>
          <w:sz w:val="24"/>
          <w:szCs w:val="24"/>
          <w:lang w:val="es-CO"/>
        </w:rPr>
        <w:t xml:space="preserve">ARTÍCULO 2. Vigencia. </w:t>
      </w:r>
      <w:r w:rsidRPr="00B24C2B">
        <w:rPr>
          <w:rFonts w:ascii="Bookman Old Style" w:hAnsi="Bookman Old Style" w:cs="Times New Roman"/>
          <w:sz w:val="24"/>
          <w:szCs w:val="24"/>
          <w:lang w:val="es-CO"/>
        </w:rPr>
        <w:t>La presente reforma rige a partir de su promulgación y será aplicable a los funcionarios y exfuncionarios civiles del Ministerio de Defensa Nacional, Policía Nacional, Ejército Nacional, Armada Nacional o Fuerza Aeroespacial Colombiana que adquirieron tal calidad desde el 1 de enero de 1990 en adelante.</w:t>
      </w:r>
    </w:p>
    <w:p w14:paraId="1CD16A94" w14:textId="77777777" w:rsidR="00CC0F45" w:rsidRPr="00B24C2B" w:rsidRDefault="00CC0F45" w:rsidP="00CC0F45">
      <w:pPr>
        <w:pBdr>
          <w:top w:val="nil"/>
          <w:left w:val="nil"/>
          <w:bottom w:val="nil"/>
          <w:right w:val="nil"/>
          <w:between w:val="nil"/>
        </w:pBdr>
        <w:tabs>
          <w:tab w:val="left" w:pos="6379"/>
        </w:tabs>
        <w:spacing w:after="0" w:line="240" w:lineRule="auto"/>
        <w:jc w:val="both"/>
        <w:rPr>
          <w:rFonts w:ascii="Bookman Old Style" w:eastAsia="Times New Roman" w:hAnsi="Bookman Old Style" w:cs="Times New Roman"/>
          <w:b/>
          <w:color w:val="000000"/>
        </w:rPr>
      </w:pPr>
    </w:p>
    <w:p w14:paraId="3B116BBC" w14:textId="265EEF54" w:rsidR="00B24C2B" w:rsidRPr="00B24C2B" w:rsidRDefault="00521FA6" w:rsidP="00CC0F45">
      <w:pPr>
        <w:spacing w:after="0" w:line="240" w:lineRule="auto"/>
        <w:jc w:val="both"/>
        <w:rPr>
          <w:rFonts w:ascii="Bookman Old Style" w:eastAsia="Times New Roman" w:hAnsi="Bookman Old Style" w:cs="Times New Roman"/>
          <w:bCs/>
        </w:rPr>
      </w:pPr>
      <w:r w:rsidRPr="00B24C2B">
        <w:rPr>
          <w:rFonts w:ascii="Bookman Old Style" w:eastAsia="Times New Roman" w:hAnsi="Bookman Old Style" w:cs="Times New Roman"/>
          <w:bCs/>
        </w:rPr>
        <w:t>Atentamente,</w:t>
      </w:r>
    </w:p>
    <w:p w14:paraId="1CE00EB6" w14:textId="23102FCD" w:rsidR="00521FA6" w:rsidRDefault="00521FA6" w:rsidP="00CC0F45">
      <w:pPr>
        <w:spacing w:after="0" w:line="240" w:lineRule="auto"/>
        <w:jc w:val="both"/>
        <w:rPr>
          <w:rFonts w:ascii="Bookman Old Style" w:eastAsia="Times New Roman" w:hAnsi="Bookman Old Style" w:cs="Times New Roman"/>
          <w:bCs/>
        </w:rPr>
      </w:pPr>
    </w:p>
    <w:p w14:paraId="3F068D7C" w14:textId="796EA8DB" w:rsidR="00B24C2B" w:rsidRDefault="00B24C2B" w:rsidP="00CC0F45">
      <w:pPr>
        <w:spacing w:after="0" w:line="240" w:lineRule="auto"/>
        <w:jc w:val="both"/>
        <w:rPr>
          <w:rFonts w:ascii="Bookman Old Style" w:eastAsia="Times New Roman" w:hAnsi="Bookman Old Style" w:cs="Times New Roman"/>
          <w:bCs/>
        </w:rPr>
      </w:pPr>
    </w:p>
    <w:p w14:paraId="2550DF75" w14:textId="469E0F3B" w:rsidR="00B24C2B" w:rsidRDefault="00B24C2B" w:rsidP="00CC0F45">
      <w:pPr>
        <w:spacing w:after="0" w:line="240" w:lineRule="auto"/>
        <w:jc w:val="both"/>
        <w:rPr>
          <w:rFonts w:ascii="Bookman Old Style" w:eastAsia="Times New Roman" w:hAnsi="Bookman Old Style" w:cs="Times New Roman"/>
          <w:bCs/>
        </w:rPr>
      </w:pPr>
    </w:p>
    <w:p w14:paraId="7BDFCC24" w14:textId="77777777" w:rsidR="00B24C2B" w:rsidRPr="00B24C2B" w:rsidRDefault="00B24C2B" w:rsidP="00CC0F45">
      <w:pPr>
        <w:spacing w:after="0" w:line="240" w:lineRule="auto"/>
        <w:jc w:val="both"/>
        <w:rPr>
          <w:rFonts w:ascii="Bookman Old Style" w:eastAsia="Times New Roman" w:hAnsi="Bookman Old Style" w:cs="Times New Roman"/>
          <w:bCs/>
        </w:rPr>
      </w:pPr>
    </w:p>
    <w:p w14:paraId="01F76DC5" w14:textId="77777777" w:rsidR="00521FA6" w:rsidRPr="00B24C2B" w:rsidRDefault="00521FA6" w:rsidP="00521FA6">
      <w:pPr>
        <w:spacing w:after="0" w:line="240" w:lineRule="auto"/>
        <w:jc w:val="center"/>
        <w:rPr>
          <w:rFonts w:ascii="Bookman Old Style" w:eastAsia="Times New Roman" w:hAnsi="Bookman Old Style" w:cs="Times New Roman"/>
          <w:b/>
          <w:bCs/>
        </w:rPr>
      </w:pPr>
      <w:r w:rsidRPr="00B24C2B">
        <w:rPr>
          <w:rFonts w:ascii="Bookman Old Style" w:eastAsia="Times New Roman" w:hAnsi="Bookman Old Style" w:cs="Times New Roman"/>
          <w:b/>
          <w:bCs/>
        </w:rPr>
        <w:t>JOSÉ JAIME USCÉTEGUI PASTRANA</w:t>
      </w:r>
    </w:p>
    <w:p w14:paraId="0C3ACE73" w14:textId="77777777" w:rsidR="00521FA6" w:rsidRPr="00B24C2B" w:rsidRDefault="00521FA6" w:rsidP="00521FA6">
      <w:pPr>
        <w:spacing w:after="0" w:line="240" w:lineRule="auto"/>
        <w:jc w:val="center"/>
        <w:rPr>
          <w:rFonts w:ascii="Bookman Old Style" w:eastAsia="Times New Roman" w:hAnsi="Bookman Old Style" w:cs="Times New Roman"/>
        </w:rPr>
      </w:pPr>
      <w:r w:rsidRPr="00B24C2B">
        <w:rPr>
          <w:rFonts w:ascii="Bookman Old Style" w:eastAsia="Times New Roman" w:hAnsi="Bookman Old Style" w:cs="Times New Roman"/>
        </w:rPr>
        <w:t>Representante a la Cámara</w:t>
      </w:r>
    </w:p>
    <w:sectPr w:rsidR="00521FA6" w:rsidRPr="00B24C2B">
      <w:headerReference w:type="even" r:id="rId7"/>
      <w:headerReference w:type="default" r:id="rId8"/>
      <w:footerReference w:type="even" r:id="rId9"/>
      <w:footerReference w:type="default" r:id="rId10"/>
      <w:headerReference w:type="first" r:id="rId11"/>
      <w:footerReference w:type="first" r:id="rId12"/>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268C" w14:textId="77777777" w:rsidR="007A6E18" w:rsidRDefault="007A6E18">
      <w:pPr>
        <w:spacing w:after="0" w:line="240" w:lineRule="auto"/>
      </w:pPr>
      <w:r>
        <w:separator/>
      </w:r>
    </w:p>
  </w:endnote>
  <w:endnote w:type="continuationSeparator" w:id="0">
    <w:p w14:paraId="022C362B" w14:textId="77777777" w:rsidR="007A6E18" w:rsidRDefault="007A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E91E" w14:textId="77777777" w:rsidR="001319F1" w:rsidRDefault="007A6E1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9C56" w14:textId="77777777" w:rsidR="001319F1" w:rsidRDefault="007A6E18">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B80E" w14:textId="77777777" w:rsidR="001319F1" w:rsidRDefault="007A6E1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FEE9" w14:textId="77777777" w:rsidR="007A6E18" w:rsidRDefault="007A6E18">
      <w:pPr>
        <w:spacing w:after="0" w:line="240" w:lineRule="auto"/>
      </w:pPr>
      <w:r>
        <w:separator/>
      </w:r>
    </w:p>
  </w:footnote>
  <w:footnote w:type="continuationSeparator" w:id="0">
    <w:p w14:paraId="16B8515F" w14:textId="77777777" w:rsidR="007A6E18" w:rsidRDefault="007A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5BED" w14:textId="77777777" w:rsidR="001319F1" w:rsidRDefault="007A6E18">
    <w:pPr>
      <w:pBdr>
        <w:top w:val="nil"/>
        <w:left w:val="nil"/>
        <w:bottom w:val="nil"/>
        <w:right w:val="nil"/>
        <w:between w:val="nil"/>
      </w:pBdr>
      <w:tabs>
        <w:tab w:val="center" w:pos="4252"/>
        <w:tab w:val="right" w:pos="8504"/>
      </w:tabs>
      <w:spacing w:after="0" w:line="240" w:lineRule="auto"/>
      <w:rPr>
        <w:color w:val="000000"/>
      </w:rPr>
    </w:pPr>
    <w:r>
      <w:rPr>
        <w:color w:val="000000"/>
      </w:rPr>
      <w:pict w14:anchorId="60B4A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630pt;height:815.2pt;z-index:-251656192;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4E51" w14:textId="77777777" w:rsidR="001319F1" w:rsidRDefault="00734B08" w:rsidP="00C319CB">
    <w:pPr>
      <w:pBdr>
        <w:top w:val="nil"/>
        <w:left w:val="nil"/>
        <w:bottom w:val="nil"/>
        <w:right w:val="nil"/>
        <w:between w:val="nil"/>
      </w:pBdr>
      <w:tabs>
        <w:tab w:val="center" w:pos="4252"/>
        <w:tab w:val="right" w:pos="8504"/>
      </w:tabs>
      <w:spacing w:after="0" w:line="240" w:lineRule="auto"/>
      <w:jc w:val="center"/>
      <w:rPr>
        <w:color w:val="000000"/>
      </w:rPr>
    </w:pPr>
    <w:r w:rsidRPr="00302E16">
      <w:rPr>
        <w:rFonts w:ascii="Blackadder ITC" w:hAnsi="Blackadder ITC"/>
        <w:noProof/>
        <w:sz w:val="32"/>
        <w:szCs w:val="32"/>
      </w:rPr>
      <w:drawing>
        <wp:inline distT="0" distB="0" distL="0" distR="0" wp14:anchorId="312565D0" wp14:editId="143BBA56">
          <wp:extent cx="1809750" cy="573088"/>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9959" cy="5794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4082" w14:textId="77777777" w:rsidR="001319F1" w:rsidRDefault="007A6E18">
    <w:pPr>
      <w:pBdr>
        <w:top w:val="nil"/>
        <w:left w:val="nil"/>
        <w:bottom w:val="nil"/>
        <w:right w:val="nil"/>
        <w:between w:val="nil"/>
      </w:pBdr>
      <w:tabs>
        <w:tab w:val="center" w:pos="4252"/>
        <w:tab w:val="right" w:pos="8504"/>
      </w:tabs>
      <w:spacing w:after="0" w:line="240" w:lineRule="auto"/>
      <w:rPr>
        <w:color w:val="000000"/>
      </w:rPr>
    </w:pPr>
    <w:r>
      <w:rPr>
        <w:color w:val="000000"/>
      </w:rPr>
      <w:pict w14:anchorId="0CA08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30pt;height:815.2pt;z-index:-251657216;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F2F"/>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5232D4"/>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8E57AE"/>
    <w:multiLevelType w:val="multilevel"/>
    <w:tmpl w:val="18BC4728"/>
    <w:lvl w:ilvl="0">
      <w:start w:val="6"/>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5C771B"/>
    <w:multiLevelType w:val="hybridMultilevel"/>
    <w:tmpl w:val="A6F6A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673934"/>
    <w:multiLevelType w:val="multilevel"/>
    <w:tmpl w:val="533EDF1A"/>
    <w:lvl w:ilvl="0">
      <w:start w:val="7"/>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 w15:restartNumberingAfterBreak="0">
    <w:nsid w:val="44727AE6"/>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6" w15:restartNumberingAfterBreak="0">
    <w:nsid w:val="4D987B4C"/>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7" w15:restartNumberingAfterBreak="0">
    <w:nsid w:val="50261893"/>
    <w:multiLevelType w:val="multilevel"/>
    <w:tmpl w:val="DEDC2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C295EC1"/>
    <w:multiLevelType w:val="multilevel"/>
    <w:tmpl w:val="AD8C4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6B0BB8"/>
    <w:multiLevelType w:val="hybridMultilevel"/>
    <w:tmpl w:val="D47AD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D85BD3"/>
    <w:multiLevelType w:val="hybridMultilevel"/>
    <w:tmpl w:val="A6F6A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FC23A3"/>
    <w:multiLevelType w:val="hybridMultilevel"/>
    <w:tmpl w:val="D47ADA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A1A30B8"/>
    <w:multiLevelType w:val="multilevel"/>
    <w:tmpl w:val="4462DD4E"/>
    <w:lvl w:ilvl="0">
      <w:start w:val="1"/>
      <w:numFmt w:val="upperRoman"/>
      <w:lvlText w:val="%1."/>
      <w:lvlJc w:val="left"/>
      <w:pPr>
        <w:ind w:left="1988" w:hanging="305"/>
      </w:pPr>
      <w:rPr>
        <w:rFonts w:ascii="Cambria" w:eastAsia="Cambria" w:hAnsi="Cambria" w:cs="Cambria" w:hint="default"/>
        <w:b/>
        <w:sz w:val="28"/>
        <w:szCs w:val="28"/>
      </w:rPr>
    </w:lvl>
    <w:lvl w:ilvl="1">
      <w:start w:val="5"/>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14" w15:restartNumberingAfterBreak="0">
    <w:nsid w:val="6BEE45E4"/>
    <w:multiLevelType w:val="hybridMultilevel"/>
    <w:tmpl w:val="89A401EC"/>
    <w:lvl w:ilvl="0" w:tplc="F3ACD4BC">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2"/>
  </w:num>
  <w:num w:numId="5">
    <w:abstractNumId w:val="9"/>
  </w:num>
  <w:num w:numId="6">
    <w:abstractNumId w:val="7"/>
  </w:num>
  <w:num w:numId="7">
    <w:abstractNumId w:val="1"/>
  </w:num>
  <w:num w:numId="8">
    <w:abstractNumId w:val="12"/>
  </w:num>
  <w:num w:numId="9">
    <w:abstractNumId w:val="3"/>
  </w:num>
  <w:num w:numId="10">
    <w:abstractNumId w:val="10"/>
  </w:num>
  <w:num w:numId="11">
    <w:abstractNumId w:val="11"/>
  </w:num>
  <w:num w:numId="12">
    <w:abstractNumId w:val="0"/>
  </w:num>
  <w:num w:numId="13">
    <w:abstractNumId w:val="6"/>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45"/>
    <w:rsid w:val="00115A5C"/>
    <w:rsid w:val="001F1052"/>
    <w:rsid w:val="00282080"/>
    <w:rsid w:val="00306EF7"/>
    <w:rsid w:val="004F6261"/>
    <w:rsid w:val="005122B6"/>
    <w:rsid w:val="00521FA6"/>
    <w:rsid w:val="005C6E39"/>
    <w:rsid w:val="006E18F4"/>
    <w:rsid w:val="006F4C13"/>
    <w:rsid w:val="00734B08"/>
    <w:rsid w:val="007A6E18"/>
    <w:rsid w:val="008714AB"/>
    <w:rsid w:val="008C71FB"/>
    <w:rsid w:val="00954376"/>
    <w:rsid w:val="009953A3"/>
    <w:rsid w:val="00A44F9C"/>
    <w:rsid w:val="00A564F7"/>
    <w:rsid w:val="00B17ED8"/>
    <w:rsid w:val="00B24C2B"/>
    <w:rsid w:val="00B86C85"/>
    <w:rsid w:val="00B970BD"/>
    <w:rsid w:val="00C75492"/>
    <w:rsid w:val="00C8084D"/>
    <w:rsid w:val="00CC0F45"/>
    <w:rsid w:val="00D618AC"/>
    <w:rsid w:val="00DC0D2F"/>
    <w:rsid w:val="00F84F84"/>
    <w:rsid w:val="00FE61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AF8A66"/>
  <w15:chartTrackingRefBased/>
  <w15:docId w15:val="{369956CC-7D74-4269-B9F1-8463E507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376"/>
    <w:pPr>
      <w:spacing w:after="200" w:line="276" w:lineRule="auto"/>
    </w:pPr>
    <w:rPr>
      <w:rFonts w:ascii="Calibri" w:eastAsia="Calibri" w:hAnsi="Calibri" w:cs="Calibri"/>
      <w:lang w:eastAsia="es-CO"/>
    </w:rPr>
  </w:style>
  <w:style w:type="paragraph" w:styleId="Ttulo1">
    <w:name w:val="heading 1"/>
    <w:basedOn w:val="Normal"/>
    <w:next w:val="Normal"/>
    <w:link w:val="Ttulo1Car"/>
    <w:uiPriority w:val="1"/>
    <w:qFormat/>
    <w:rsid w:val="00CC0F45"/>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CC0F45"/>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link w:val="Ttulo3Car"/>
    <w:uiPriority w:val="9"/>
    <w:semiHidden/>
    <w:unhideWhenUsed/>
    <w:qFormat/>
    <w:rsid w:val="00CC0F45"/>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C0F45"/>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CC0F45"/>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CC0F4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C0F45"/>
    <w:rPr>
      <w:rFonts w:ascii="Calibri" w:eastAsia="Calibri" w:hAnsi="Calibri" w:cs="Calibri"/>
      <w:b/>
      <w:sz w:val="48"/>
      <w:szCs w:val="48"/>
      <w:lang w:eastAsia="es-CO"/>
    </w:rPr>
  </w:style>
  <w:style w:type="character" w:customStyle="1" w:styleId="Ttulo2Car">
    <w:name w:val="Título 2 Car"/>
    <w:basedOn w:val="Fuentedeprrafopredeter"/>
    <w:link w:val="Ttulo2"/>
    <w:uiPriority w:val="1"/>
    <w:rsid w:val="00CC0F45"/>
    <w:rPr>
      <w:rFonts w:ascii="Times New Roman" w:eastAsia="Times New Roman" w:hAnsi="Times New Roman" w:cs="Times New Roman"/>
      <w:b/>
      <w:sz w:val="28"/>
      <w:szCs w:val="28"/>
      <w:lang w:eastAsia="es-CO"/>
    </w:rPr>
  </w:style>
  <w:style w:type="character" w:customStyle="1" w:styleId="Ttulo3Car">
    <w:name w:val="Título 3 Car"/>
    <w:basedOn w:val="Fuentedeprrafopredeter"/>
    <w:link w:val="Ttulo3"/>
    <w:uiPriority w:val="9"/>
    <w:semiHidden/>
    <w:rsid w:val="00CC0F45"/>
    <w:rPr>
      <w:rFonts w:ascii="Calibri" w:eastAsia="Calibri" w:hAnsi="Calibri" w:cs="Calibri"/>
      <w:b/>
      <w:sz w:val="28"/>
      <w:szCs w:val="28"/>
      <w:lang w:eastAsia="es-CO"/>
    </w:rPr>
  </w:style>
  <w:style w:type="character" w:customStyle="1" w:styleId="Ttulo4Car">
    <w:name w:val="Título 4 Car"/>
    <w:basedOn w:val="Fuentedeprrafopredeter"/>
    <w:link w:val="Ttulo4"/>
    <w:uiPriority w:val="9"/>
    <w:semiHidden/>
    <w:rsid w:val="00CC0F45"/>
    <w:rPr>
      <w:rFonts w:ascii="Calibri" w:eastAsia="Calibri" w:hAnsi="Calibri" w:cs="Calibri"/>
      <w:b/>
      <w:sz w:val="24"/>
      <w:szCs w:val="24"/>
      <w:lang w:eastAsia="es-CO"/>
    </w:rPr>
  </w:style>
  <w:style w:type="character" w:customStyle="1" w:styleId="Ttulo5Car">
    <w:name w:val="Título 5 Car"/>
    <w:basedOn w:val="Fuentedeprrafopredeter"/>
    <w:link w:val="Ttulo5"/>
    <w:uiPriority w:val="9"/>
    <w:semiHidden/>
    <w:rsid w:val="00CC0F45"/>
    <w:rPr>
      <w:rFonts w:ascii="Calibri" w:eastAsia="Calibri" w:hAnsi="Calibri" w:cs="Calibri"/>
      <w:b/>
      <w:lang w:eastAsia="es-CO"/>
    </w:rPr>
  </w:style>
  <w:style w:type="character" w:customStyle="1" w:styleId="Ttulo6Car">
    <w:name w:val="Título 6 Car"/>
    <w:basedOn w:val="Fuentedeprrafopredeter"/>
    <w:link w:val="Ttulo6"/>
    <w:uiPriority w:val="9"/>
    <w:semiHidden/>
    <w:rsid w:val="00CC0F45"/>
    <w:rPr>
      <w:rFonts w:ascii="Calibri" w:eastAsia="Calibri" w:hAnsi="Calibri" w:cs="Calibri"/>
      <w:b/>
      <w:sz w:val="20"/>
      <w:szCs w:val="20"/>
      <w:lang w:eastAsia="es-CO"/>
    </w:rPr>
  </w:style>
  <w:style w:type="table" w:customStyle="1" w:styleId="TableNormal">
    <w:name w:val="Table Normal"/>
    <w:rsid w:val="00CC0F45"/>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CC0F45"/>
    <w:pPr>
      <w:keepNext/>
      <w:keepLines/>
      <w:spacing w:before="480" w:after="120"/>
    </w:pPr>
    <w:rPr>
      <w:b/>
      <w:sz w:val="72"/>
      <w:szCs w:val="72"/>
    </w:rPr>
  </w:style>
  <w:style w:type="character" w:customStyle="1" w:styleId="TtuloCar">
    <w:name w:val="Título Car"/>
    <w:basedOn w:val="Fuentedeprrafopredeter"/>
    <w:link w:val="Ttulo"/>
    <w:uiPriority w:val="10"/>
    <w:rsid w:val="00CC0F45"/>
    <w:rPr>
      <w:rFonts w:ascii="Calibri" w:eastAsia="Calibri" w:hAnsi="Calibri" w:cs="Calibri"/>
      <w:b/>
      <w:sz w:val="72"/>
      <w:szCs w:val="72"/>
      <w:lang w:eastAsia="es-CO"/>
    </w:rPr>
  </w:style>
  <w:style w:type="table" w:customStyle="1" w:styleId="TableNormal1">
    <w:name w:val="Table Normal1"/>
    <w:uiPriority w:val="2"/>
    <w:qFormat/>
    <w:rsid w:val="00CC0F45"/>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paragraph" w:styleId="Encabezado">
    <w:name w:val="header"/>
    <w:basedOn w:val="Normal"/>
    <w:link w:val="EncabezadoCar"/>
    <w:uiPriority w:val="99"/>
    <w:unhideWhenUsed/>
    <w:rsid w:val="00CC0F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0F45"/>
    <w:rPr>
      <w:rFonts w:ascii="Calibri" w:eastAsia="Calibri" w:hAnsi="Calibri" w:cs="Calibri"/>
      <w:lang w:eastAsia="es-CO"/>
    </w:rPr>
  </w:style>
  <w:style w:type="paragraph" w:styleId="Piedepgina">
    <w:name w:val="footer"/>
    <w:basedOn w:val="Normal"/>
    <w:link w:val="PiedepginaCar"/>
    <w:uiPriority w:val="99"/>
    <w:unhideWhenUsed/>
    <w:rsid w:val="00CC0F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0F45"/>
    <w:rPr>
      <w:rFonts w:ascii="Calibri" w:eastAsia="Calibri" w:hAnsi="Calibri" w:cs="Calibri"/>
      <w:lang w:eastAsia="es-CO"/>
    </w:rPr>
  </w:style>
  <w:style w:type="character" w:styleId="Textoennegrita">
    <w:name w:val="Strong"/>
    <w:basedOn w:val="Fuentedeprrafopredeter"/>
    <w:uiPriority w:val="22"/>
    <w:qFormat/>
    <w:rsid w:val="00CC0F45"/>
    <w:rPr>
      <w:b/>
      <w:bCs/>
    </w:rPr>
  </w:style>
  <w:style w:type="paragraph" w:styleId="NormalWeb">
    <w:name w:val="Normal (Web)"/>
    <w:basedOn w:val="Normal"/>
    <w:uiPriority w:val="99"/>
    <w:unhideWhenUsed/>
    <w:rsid w:val="00CC0F4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CC0F4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C0F45"/>
    <w:rPr>
      <w:rFonts w:ascii="Georgia" w:eastAsia="Georgia" w:hAnsi="Georgia" w:cs="Georgia"/>
      <w:i/>
      <w:color w:val="666666"/>
      <w:sz w:val="48"/>
      <w:szCs w:val="48"/>
      <w:lang w:eastAsia="es-CO"/>
    </w:rPr>
  </w:style>
  <w:style w:type="character" w:styleId="Refdecomentario">
    <w:name w:val="annotation reference"/>
    <w:basedOn w:val="Fuentedeprrafopredeter"/>
    <w:uiPriority w:val="99"/>
    <w:semiHidden/>
    <w:unhideWhenUsed/>
    <w:rsid w:val="00CC0F45"/>
    <w:rPr>
      <w:sz w:val="16"/>
      <w:szCs w:val="16"/>
    </w:rPr>
  </w:style>
  <w:style w:type="paragraph" w:styleId="Textocomentario">
    <w:name w:val="annotation text"/>
    <w:basedOn w:val="Normal"/>
    <w:link w:val="TextocomentarioCar"/>
    <w:uiPriority w:val="99"/>
    <w:semiHidden/>
    <w:unhideWhenUsed/>
    <w:rsid w:val="00CC0F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0F45"/>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CC0F45"/>
    <w:rPr>
      <w:b/>
      <w:bCs/>
    </w:rPr>
  </w:style>
  <w:style w:type="character" w:customStyle="1" w:styleId="AsuntodelcomentarioCar">
    <w:name w:val="Asunto del comentario Car"/>
    <w:basedOn w:val="TextocomentarioCar"/>
    <w:link w:val="Asuntodelcomentario"/>
    <w:uiPriority w:val="99"/>
    <w:semiHidden/>
    <w:rsid w:val="00CC0F45"/>
    <w:rPr>
      <w:rFonts w:ascii="Calibri" w:eastAsia="Calibri" w:hAnsi="Calibri" w:cs="Calibri"/>
      <w:b/>
      <w:bCs/>
      <w:sz w:val="20"/>
      <w:szCs w:val="20"/>
      <w:lang w:eastAsia="es-CO"/>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CC0F45"/>
    <w:pPr>
      <w:ind w:left="720"/>
      <w:contextualSpacing/>
    </w:pPr>
  </w:style>
  <w:style w:type="paragraph" w:customStyle="1" w:styleId="TableParagraph">
    <w:name w:val="Table Paragraph"/>
    <w:basedOn w:val="Normal"/>
    <w:uiPriority w:val="1"/>
    <w:qFormat/>
    <w:rsid w:val="00CC0F45"/>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CC0F45"/>
    <w:rPr>
      <w:color w:val="0563C1" w:themeColor="hyperlink"/>
      <w:u w:val="single"/>
    </w:rPr>
  </w:style>
  <w:style w:type="character" w:customStyle="1" w:styleId="Mencinsinresolver1">
    <w:name w:val="Mención sin resolver1"/>
    <w:basedOn w:val="Fuentedeprrafopredeter"/>
    <w:uiPriority w:val="99"/>
    <w:semiHidden/>
    <w:unhideWhenUsed/>
    <w:rsid w:val="00CC0F45"/>
    <w:rPr>
      <w:color w:val="605E5C"/>
      <w:shd w:val="clear" w:color="auto" w:fill="E1DFDD"/>
    </w:rPr>
  </w:style>
  <w:style w:type="paragraph" w:styleId="Textodeglobo">
    <w:name w:val="Balloon Text"/>
    <w:basedOn w:val="Normal"/>
    <w:link w:val="TextodegloboCar"/>
    <w:uiPriority w:val="99"/>
    <w:semiHidden/>
    <w:unhideWhenUsed/>
    <w:rsid w:val="00CC0F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F45"/>
    <w:rPr>
      <w:rFonts w:ascii="Segoe UI" w:eastAsia="Calibri" w:hAnsi="Segoe UI" w:cs="Segoe UI"/>
      <w:sz w:val="18"/>
      <w:szCs w:val="18"/>
      <w:lang w:eastAsia="es-CO"/>
    </w:rPr>
  </w:style>
  <w:style w:type="character" w:customStyle="1" w:styleId="Mencinsinresolver2">
    <w:name w:val="Mención sin resolver2"/>
    <w:basedOn w:val="Fuentedeprrafopredeter"/>
    <w:uiPriority w:val="99"/>
    <w:semiHidden/>
    <w:unhideWhenUsed/>
    <w:rsid w:val="00CC0F45"/>
    <w:rPr>
      <w:color w:val="605E5C"/>
      <w:shd w:val="clear" w:color="auto" w:fill="E1DFDD"/>
    </w:rPr>
  </w:style>
  <w:style w:type="character" w:styleId="Hipervnculovisitado">
    <w:name w:val="FollowedHyperlink"/>
    <w:basedOn w:val="Fuentedeprrafopredeter"/>
    <w:uiPriority w:val="99"/>
    <w:semiHidden/>
    <w:unhideWhenUsed/>
    <w:rsid w:val="00CC0F45"/>
    <w:rPr>
      <w:color w:val="954F72" w:themeColor="followedHyperlink"/>
      <w:u w:val="single"/>
    </w:rPr>
  </w:style>
  <w:style w:type="paragraph" w:styleId="Textonotapie">
    <w:name w:val="footnote text"/>
    <w:basedOn w:val="Normal"/>
    <w:link w:val="TextonotapieCar"/>
    <w:uiPriority w:val="99"/>
    <w:semiHidden/>
    <w:unhideWhenUsed/>
    <w:rsid w:val="00CC0F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0F45"/>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CC0F45"/>
    <w:rPr>
      <w:vertAlign w:val="superscript"/>
    </w:rPr>
  </w:style>
  <w:style w:type="paragraph" w:styleId="Textoindependiente">
    <w:name w:val="Body Text"/>
    <w:basedOn w:val="Normal"/>
    <w:link w:val="TextoindependienteCar"/>
    <w:uiPriority w:val="1"/>
    <w:unhideWhenUsed/>
    <w:qFormat/>
    <w:rsid w:val="00CC0F45"/>
    <w:pPr>
      <w:spacing w:after="120"/>
    </w:pPr>
  </w:style>
  <w:style w:type="character" w:customStyle="1" w:styleId="TextoindependienteCar">
    <w:name w:val="Texto independiente Car"/>
    <w:basedOn w:val="Fuentedeprrafopredeter"/>
    <w:link w:val="Textoindependiente"/>
    <w:uiPriority w:val="1"/>
    <w:rsid w:val="00CC0F45"/>
    <w:rPr>
      <w:rFonts w:ascii="Calibri" w:eastAsia="Calibri" w:hAnsi="Calibri" w:cs="Calibri"/>
      <w:lang w:eastAsia="es-CO"/>
    </w:rPr>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CC0F45"/>
    <w:rPr>
      <w:rFonts w:ascii="Calibri" w:eastAsia="Calibri" w:hAnsi="Calibri" w:cs="Calibri"/>
      <w:lang w:eastAsia="es-CO"/>
    </w:rPr>
  </w:style>
  <w:style w:type="table" w:styleId="Tablaconcuadrcula">
    <w:name w:val="Table Grid"/>
    <w:basedOn w:val="Tablanormal"/>
    <w:uiPriority w:val="39"/>
    <w:rsid w:val="00CC0F45"/>
    <w:pPr>
      <w:spacing w:after="0" w:line="240" w:lineRule="auto"/>
    </w:pPr>
    <w:rPr>
      <w:sz w:val="24"/>
      <w:szCs w:val="24"/>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CC0F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3">
    <w:name w:val="Mención sin resolver3"/>
    <w:basedOn w:val="Fuentedeprrafopredeter"/>
    <w:uiPriority w:val="99"/>
    <w:semiHidden/>
    <w:unhideWhenUsed/>
    <w:rsid w:val="00CC0F45"/>
    <w:rPr>
      <w:color w:val="605E5C"/>
      <w:shd w:val="clear" w:color="auto" w:fill="E1DFDD"/>
    </w:rPr>
  </w:style>
  <w:style w:type="character" w:styleId="Mencinsinresolver">
    <w:name w:val="Unresolved Mention"/>
    <w:basedOn w:val="Fuentedeprrafopredeter"/>
    <w:uiPriority w:val="99"/>
    <w:semiHidden/>
    <w:unhideWhenUsed/>
    <w:rsid w:val="009953A3"/>
    <w:rPr>
      <w:color w:val="605E5C"/>
      <w:shd w:val="clear" w:color="auto" w:fill="E1DFDD"/>
    </w:rPr>
  </w:style>
  <w:style w:type="paragraph" w:customStyle="1" w:styleId="CuerpoA">
    <w:name w:val="Cuerpo A"/>
    <w:rsid w:val="00B24C2B"/>
    <w:pPr>
      <w:spacing w:after="0" w:line="240" w:lineRule="auto"/>
    </w:pPr>
    <w:rPr>
      <w:rFonts w:ascii="Helvetica Neue" w:eastAsia="Arial Unicode MS" w:hAnsi="Helvetica Neue" w:cs="Arial Unicode MS"/>
      <w:color w:val="000000"/>
      <w:u w:color="000000"/>
      <w:lang w:val="es-ES_tradnl" w:eastAsia="es-C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0312">
      <w:bodyDiv w:val="1"/>
      <w:marLeft w:val="0"/>
      <w:marRight w:val="0"/>
      <w:marTop w:val="0"/>
      <w:marBottom w:val="0"/>
      <w:divBdr>
        <w:top w:val="none" w:sz="0" w:space="0" w:color="auto"/>
        <w:left w:val="none" w:sz="0" w:space="0" w:color="auto"/>
        <w:bottom w:val="none" w:sz="0" w:space="0" w:color="auto"/>
        <w:right w:val="none" w:sz="0" w:space="0" w:color="auto"/>
      </w:divBdr>
    </w:div>
    <w:div w:id="34231766">
      <w:bodyDiv w:val="1"/>
      <w:marLeft w:val="0"/>
      <w:marRight w:val="0"/>
      <w:marTop w:val="0"/>
      <w:marBottom w:val="0"/>
      <w:divBdr>
        <w:top w:val="none" w:sz="0" w:space="0" w:color="auto"/>
        <w:left w:val="none" w:sz="0" w:space="0" w:color="auto"/>
        <w:bottom w:val="none" w:sz="0" w:space="0" w:color="auto"/>
        <w:right w:val="none" w:sz="0" w:space="0" w:color="auto"/>
      </w:divBdr>
    </w:div>
    <w:div w:id="77679807">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62013289">
      <w:bodyDiv w:val="1"/>
      <w:marLeft w:val="0"/>
      <w:marRight w:val="0"/>
      <w:marTop w:val="0"/>
      <w:marBottom w:val="0"/>
      <w:divBdr>
        <w:top w:val="none" w:sz="0" w:space="0" w:color="auto"/>
        <w:left w:val="none" w:sz="0" w:space="0" w:color="auto"/>
        <w:bottom w:val="none" w:sz="0" w:space="0" w:color="auto"/>
        <w:right w:val="none" w:sz="0" w:space="0" w:color="auto"/>
      </w:divBdr>
    </w:div>
    <w:div w:id="209269382">
      <w:bodyDiv w:val="1"/>
      <w:marLeft w:val="0"/>
      <w:marRight w:val="0"/>
      <w:marTop w:val="0"/>
      <w:marBottom w:val="0"/>
      <w:divBdr>
        <w:top w:val="none" w:sz="0" w:space="0" w:color="auto"/>
        <w:left w:val="none" w:sz="0" w:space="0" w:color="auto"/>
        <w:bottom w:val="none" w:sz="0" w:space="0" w:color="auto"/>
        <w:right w:val="none" w:sz="0" w:space="0" w:color="auto"/>
      </w:divBdr>
    </w:div>
    <w:div w:id="526528344">
      <w:bodyDiv w:val="1"/>
      <w:marLeft w:val="0"/>
      <w:marRight w:val="0"/>
      <w:marTop w:val="0"/>
      <w:marBottom w:val="0"/>
      <w:divBdr>
        <w:top w:val="none" w:sz="0" w:space="0" w:color="auto"/>
        <w:left w:val="none" w:sz="0" w:space="0" w:color="auto"/>
        <w:bottom w:val="none" w:sz="0" w:space="0" w:color="auto"/>
        <w:right w:val="none" w:sz="0" w:space="0" w:color="auto"/>
      </w:divBdr>
    </w:div>
    <w:div w:id="953945994">
      <w:bodyDiv w:val="1"/>
      <w:marLeft w:val="0"/>
      <w:marRight w:val="0"/>
      <w:marTop w:val="0"/>
      <w:marBottom w:val="0"/>
      <w:divBdr>
        <w:top w:val="none" w:sz="0" w:space="0" w:color="auto"/>
        <w:left w:val="none" w:sz="0" w:space="0" w:color="auto"/>
        <w:bottom w:val="none" w:sz="0" w:space="0" w:color="auto"/>
        <w:right w:val="none" w:sz="0" w:space="0" w:color="auto"/>
      </w:divBdr>
    </w:div>
    <w:div w:id="1368406501">
      <w:bodyDiv w:val="1"/>
      <w:marLeft w:val="0"/>
      <w:marRight w:val="0"/>
      <w:marTop w:val="0"/>
      <w:marBottom w:val="0"/>
      <w:divBdr>
        <w:top w:val="none" w:sz="0" w:space="0" w:color="auto"/>
        <w:left w:val="none" w:sz="0" w:space="0" w:color="auto"/>
        <w:bottom w:val="none" w:sz="0" w:space="0" w:color="auto"/>
        <w:right w:val="none" w:sz="0" w:space="0" w:color="auto"/>
      </w:divBdr>
    </w:div>
    <w:div w:id="1557859082">
      <w:bodyDiv w:val="1"/>
      <w:marLeft w:val="0"/>
      <w:marRight w:val="0"/>
      <w:marTop w:val="0"/>
      <w:marBottom w:val="0"/>
      <w:divBdr>
        <w:top w:val="none" w:sz="0" w:space="0" w:color="auto"/>
        <w:left w:val="none" w:sz="0" w:space="0" w:color="auto"/>
        <w:bottom w:val="none" w:sz="0" w:space="0" w:color="auto"/>
        <w:right w:val="none" w:sz="0" w:space="0" w:color="auto"/>
      </w:divBdr>
    </w:div>
    <w:div w:id="1677269427">
      <w:bodyDiv w:val="1"/>
      <w:marLeft w:val="0"/>
      <w:marRight w:val="0"/>
      <w:marTop w:val="0"/>
      <w:marBottom w:val="0"/>
      <w:divBdr>
        <w:top w:val="none" w:sz="0" w:space="0" w:color="auto"/>
        <w:left w:val="none" w:sz="0" w:space="0" w:color="auto"/>
        <w:bottom w:val="none" w:sz="0" w:space="0" w:color="auto"/>
        <w:right w:val="none" w:sz="0" w:space="0" w:color="auto"/>
      </w:divBdr>
    </w:div>
    <w:div w:id="1751658400">
      <w:bodyDiv w:val="1"/>
      <w:marLeft w:val="0"/>
      <w:marRight w:val="0"/>
      <w:marTop w:val="0"/>
      <w:marBottom w:val="0"/>
      <w:divBdr>
        <w:top w:val="none" w:sz="0" w:space="0" w:color="auto"/>
        <w:left w:val="none" w:sz="0" w:space="0" w:color="auto"/>
        <w:bottom w:val="none" w:sz="0" w:space="0" w:color="auto"/>
        <w:right w:val="none" w:sz="0" w:space="0" w:color="auto"/>
      </w:divBdr>
    </w:div>
    <w:div w:id="1958246333">
      <w:bodyDiv w:val="1"/>
      <w:marLeft w:val="0"/>
      <w:marRight w:val="0"/>
      <w:marTop w:val="0"/>
      <w:marBottom w:val="0"/>
      <w:divBdr>
        <w:top w:val="none" w:sz="0" w:space="0" w:color="auto"/>
        <w:left w:val="none" w:sz="0" w:space="0" w:color="auto"/>
        <w:bottom w:val="none" w:sz="0" w:space="0" w:color="auto"/>
        <w:right w:val="none" w:sz="0" w:space="0" w:color="auto"/>
      </w:divBdr>
    </w:div>
    <w:div w:id="21432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7</Pages>
  <Words>2426</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Paez Gonzalez UTL</dc:creator>
  <cp:keywords/>
  <dc:description/>
  <cp:lastModifiedBy>Juan Manuel  Paez Gonzalez UTL</cp:lastModifiedBy>
  <cp:revision>6</cp:revision>
  <cp:lastPrinted>2025-12-02T03:54:00Z</cp:lastPrinted>
  <dcterms:created xsi:type="dcterms:W3CDTF">2025-11-11T18:44:00Z</dcterms:created>
  <dcterms:modified xsi:type="dcterms:W3CDTF">2025-12-01T22:40:00Z</dcterms:modified>
</cp:coreProperties>
</file>