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36396" w14:textId="55541CB3" w:rsidR="00715DFE" w:rsidRDefault="00B12DA0" w:rsidP="00501283">
      <w:pPr>
        <w:jc w:val="both"/>
        <w:rPr>
          <w:rFonts w:ascii="Century Gothic" w:hAnsi="Century Gothic" w:cstheme="minorHAnsi"/>
          <w:b/>
          <w:sz w:val="22"/>
          <w:szCs w:val="22"/>
        </w:rPr>
      </w:pPr>
      <w:r>
        <w:rPr>
          <w:rFonts w:ascii="Century Gothic" w:hAnsi="Century Gothic" w:cstheme="minorHAnsi"/>
          <w:b/>
          <w:sz w:val="22"/>
          <w:szCs w:val="22"/>
        </w:rPr>
        <w:t xml:space="preserve"> </w:t>
      </w:r>
    </w:p>
    <w:p w14:paraId="5243F3D5" w14:textId="77777777" w:rsidR="00715DFE" w:rsidRPr="004B53B2" w:rsidRDefault="00715DFE" w:rsidP="00501283">
      <w:pPr>
        <w:jc w:val="both"/>
        <w:rPr>
          <w:rFonts w:ascii="Century Gothic" w:hAnsi="Century Gothic" w:cstheme="minorHAnsi"/>
          <w:b/>
        </w:rPr>
      </w:pPr>
    </w:p>
    <w:p w14:paraId="68A8E722" w14:textId="40C8094D" w:rsidR="004B53B2" w:rsidRPr="004B53B2" w:rsidRDefault="00C41120" w:rsidP="004B53B2">
      <w:pPr>
        <w:jc w:val="both"/>
        <w:rPr>
          <w:rFonts w:ascii="Century Gothic" w:hAnsi="Century Gothic" w:cstheme="minorHAnsi"/>
          <w:b/>
          <w:lang w:val="es"/>
        </w:rPr>
      </w:pPr>
      <w:r w:rsidRPr="004B53B2">
        <w:rPr>
          <w:rFonts w:ascii="Century Gothic" w:hAnsi="Century Gothic" w:cstheme="minorHAnsi"/>
          <w:b/>
        </w:rPr>
        <w:t xml:space="preserve">TEXTO APROBADO EN LA COMISIÓN PRIMERA DE LA HONORABLE CÁMARA DE REPRESENTANTES EN PRIMER DEBATE DEL </w:t>
      </w:r>
      <w:r w:rsidRPr="004B53B2">
        <w:rPr>
          <w:rFonts w:ascii="Century Gothic" w:hAnsi="Century Gothic" w:cstheme="minorHAnsi"/>
          <w:b/>
          <w:lang w:val="es-CO"/>
        </w:rPr>
        <w:t>PROYECTO DE LEY </w:t>
      </w:r>
      <w:r>
        <w:rPr>
          <w:rFonts w:ascii="Century Gothic" w:hAnsi="Century Gothic" w:cstheme="minorHAnsi"/>
          <w:b/>
          <w:lang w:val="es-CO"/>
        </w:rPr>
        <w:t xml:space="preserve">ESTATUTARIA </w:t>
      </w:r>
      <w:r w:rsidRPr="004B53B2">
        <w:rPr>
          <w:rFonts w:ascii="Century Gothic" w:hAnsi="Century Gothic" w:cstheme="minorHAnsi"/>
          <w:b/>
          <w:lang w:val="es-CO"/>
        </w:rPr>
        <w:t>N</w:t>
      </w:r>
      <w:r>
        <w:rPr>
          <w:rFonts w:ascii="Century Gothic" w:hAnsi="Century Gothic" w:cstheme="minorHAnsi"/>
          <w:b/>
          <w:lang w:val="es-CO"/>
        </w:rPr>
        <w:t>o</w:t>
      </w:r>
      <w:r w:rsidRPr="004B53B2">
        <w:rPr>
          <w:rFonts w:ascii="Century Gothic" w:hAnsi="Century Gothic" w:cstheme="minorHAnsi"/>
          <w:b/>
          <w:lang w:val="es-CO"/>
        </w:rPr>
        <w:t xml:space="preserve">. </w:t>
      </w:r>
      <w:r>
        <w:rPr>
          <w:rFonts w:ascii="Century Gothic" w:hAnsi="Century Gothic" w:cstheme="minorHAnsi"/>
          <w:b/>
          <w:lang w:val="es-CO"/>
        </w:rPr>
        <w:t>300</w:t>
      </w:r>
      <w:r w:rsidRPr="004B53B2">
        <w:rPr>
          <w:rFonts w:ascii="Century Gothic" w:hAnsi="Century Gothic" w:cstheme="minorHAnsi"/>
          <w:b/>
          <w:lang w:val="es-CO"/>
        </w:rPr>
        <w:t> DE 2025 CÁMARA</w:t>
      </w:r>
      <w:r>
        <w:rPr>
          <w:rFonts w:ascii="Century Gothic" w:hAnsi="Century Gothic" w:cstheme="minorHAnsi"/>
          <w:b/>
          <w:lang w:val="es-CO"/>
        </w:rPr>
        <w:t xml:space="preserve"> </w:t>
      </w:r>
      <w:r w:rsidRPr="004B53B2">
        <w:rPr>
          <w:rFonts w:ascii="Century Gothic" w:hAnsi="Century Gothic" w:cstheme="minorHAnsi"/>
          <w:b/>
          <w:lang w:val="es"/>
        </w:rPr>
        <w:t>“</w:t>
      </w:r>
      <w:r w:rsidRPr="00E17804">
        <w:rPr>
          <w:rFonts w:ascii="Century Gothic" w:hAnsi="Century Gothic" w:cstheme="minorHAnsi"/>
          <w:b/>
          <w:lang w:val="es"/>
        </w:rPr>
        <w:t>POR MEDIO DE LA CUAL SE ESTABLECEN MEDIDAS PARA EL FORTALECIMIENTO DE LAS VEEDURÍAS CIUDADANAS, PROMOVER EL CONTROL SOCIAL Y SE DICTAN OTRAS DISPOSICIONES</w:t>
      </w:r>
      <w:r w:rsidRPr="004B53B2">
        <w:rPr>
          <w:rFonts w:ascii="Century Gothic" w:hAnsi="Century Gothic" w:cstheme="minorHAnsi"/>
          <w:b/>
          <w:lang w:val="es"/>
        </w:rPr>
        <w:t>”</w:t>
      </w:r>
    </w:p>
    <w:p w14:paraId="68388BE3" w14:textId="6CDD0DC3" w:rsidR="005816B6" w:rsidRDefault="005816B6" w:rsidP="005816B6">
      <w:pPr>
        <w:jc w:val="both"/>
        <w:rPr>
          <w:rFonts w:ascii="Century Gothic" w:hAnsi="Century Gothic" w:cstheme="minorHAnsi"/>
          <w:b/>
          <w:lang w:val="es"/>
        </w:rPr>
      </w:pPr>
    </w:p>
    <w:p w14:paraId="2D211FFC" w14:textId="77777777" w:rsidR="00715DFE" w:rsidRPr="004B53B2" w:rsidRDefault="00715DFE" w:rsidP="00D94A64">
      <w:pPr>
        <w:rPr>
          <w:rFonts w:ascii="Century Gothic" w:hAnsi="Century Gothic"/>
          <w:b/>
          <w:lang w:val="es-CO"/>
        </w:rPr>
      </w:pPr>
    </w:p>
    <w:p w14:paraId="6C7B873D"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El Congreso de Colombia</w:t>
      </w:r>
    </w:p>
    <w:p w14:paraId="5A002FD0" w14:textId="77777777" w:rsidR="00D94A64" w:rsidRPr="004B53B2" w:rsidRDefault="00D94A64" w:rsidP="00D94A64">
      <w:pPr>
        <w:jc w:val="center"/>
        <w:rPr>
          <w:rFonts w:ascii="Century Gothic" w:hAnsi="Century Gothic"/>
          <w:b/>
          <w:lang w:val="es-CO"/>
        </w:rPr>
      </w:pPr>
    </w:p>
    <w:p w14:paraId="543713C1" w14:textId="77777777" w:rsidR="00D94A64" w:rsidRPr="004B53B2" w:rsidRDefault="00D94A64" w:rsidP="00D94A64">
      <w:pPr>
        <w:jc w:val="center"/>
        <w:rPr>
          <w:rFonts w:ascii="Century Gothic" w:hAnsi="Century Gothic"/>
          <w:b/>
          <w:lang w:val="es-CO"/>
        </w:rPr>
      </w:pPr>
    </w:p>
    <w:p w14:paraId="5FFDC11B"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DECRETA:</w:t>
      </w:r>
    </w:p>
    <w:p w14:paraId="41F1E444" w14:textId="655F8703" w:rsidR="009B4F32" w:rsidRPr="004B53B2" w:rsidRDefault="00F110D8" w:rsidP="004B53B2">
      <w:pPr>
        <w:tabs>
          <w:tab w:val="left" w:pos="1832"/>
        </w:tabs>
        <w:rPr>
          <w:rFonts w:ascii="Century Gothic" w:hAnsi="Century Gothic"/>
          <w:bCs/>
          <w:lang w:val="es-CO"/>
        </w:rPr>
      </w:pPr>
      <w:r w:rsidRPr="004B53B2">
        <w:rPr>
          <w:rFonts w:ascii="Century Gothic" w:hAnsi="Century Gothic"/>
          <w:b/>
          <w:lang w:val="es-CO"/>
        </w:rPr>
        <w:tab/>
      </w:r>
    </w:p>
    <w:p w14:paraId="26BA53BD" w14:textId="77777777" w:rsidR="004B53B2" w:rsidRPr="004B53B2" w:rsidRDefault="004B53B2" w:rsidP="004B53B2">
      <w:pPr>
        <w:jc w:val="center"/>
        <w:rPr>
          <w:rFonts w:ascii="Century Gothic" w:eastAsia="Montserrat" w:hAnsi="Century Gothic" w:cs="Montserrat"/>
          <w:b/>
        </w:rPr>
      </w:pPr>
    </w:p>
    <w:p w14:paraId="63492E58" w14:textId="3F547396" w:rsidR="00A53DA7" w:rsidRPr="00A53DA7" w:rsidRDefault="00A53DA7" w:rsidP="00980956">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1. OBJETO.</w:t>
      </w:r>
      <w:r w:rsidRPr="00A53DA7">
        <w:rPr>
          <w:rFonts w:ascii="Century Gothic" w:eastAsia="Georgia" w:hAnsi="Century Gothic" w:cs="Arial"/>
          <w:lang w:val="es-CO"/>
        </w:rPr>
        <w:t xml:space="preserve"> Esta ley tiene por objeto fortalecer las veedurías ciudadanas </w:t>
      </w:r>
      <w:r w:rsidR="00980956">
        <w:rPr>
          <w:rFonts w:ascii="Century Gothic" w:eastAsia="Georgia" w:hAnsi="Century Gothic" w:cs="Arial"/>
          <w:lang w:val="es-CO"/>
        </w:rPr>
        <w:t>y</w:t>
      </w:r>
      <w:r w:rsidRPr="00A53DA7">
        <w:rPr>
          <w:rFonts w:ascii="Century Gothic" w:eastAsia="Georgia" w:hAnsi="Century Gothic" w:cs="Arial"/>
          <w:lang w:val="es-CO"/>
        </w:rPr>
        <w:t xml:space="preserve"> consolidar su gestión, así como fortalecer las capacidades de control social en el país</w:t>
      </w:r>
      <w:r w:rsidR="00980956">
        <w:rPr>
          <w:rFonts w:ascii="Century Gothic" w:eastAsia="Georgia" w:hAnsi="Century Gothic" w:cs="Arial"/>
          <w:lang w:val="es-CO"/>
        </w:rPr>
        <w:t>,</w:t>
      </w:r>
      <w:r w:rsidR="00316519">
        <w:rPr>
          <w:rFonts w:ascii="Century Gothic" w:eastAsia="Georgia" w:hAnsi="Century Gothic" w:cs="Arial"/>
          <w:lang w:val="es-CO"/>
        </w:rPr>
        <w:t xml:space="preserve"> con el fin </w:t>
      </w:r>
      <w:r w:rsidR="00980956" w:rsidRPr="00980956">
        <w:rPr>
          <w:rFonts w:ascii="Century Gothic" w:eastAsia="Georgia" w:hAnsi="Century Gothic" w:cs="Arial"/>
          <w:lang w:val="es-CO"/>
        </w:rPr>
        <w:t>de contribuir a la transparencia en la</w:t>
      </w:r>
      <w:r w:rsidR="00980956">
        <w:rPr>
          <w:rFonts w:ascii="Century Gothic" w:eastAsia="Georgia" w:hAnsi="Century Gothic" w:cs="Arial"/>
          <w:lang w:val="es-CO"/>
        </w:rPr>
        <w:t xml:space="preserve"> </w:t>
      </w:r>
      <w:r w:rsidR="00980956" w:rsidRPr="00980956">
        <w:rPr>
          <w:rFonts w:ascii="Century Gothic" w:eastAsia="Georgia" w:hAnsi="Century Gothic" w:cs="Arial"/>
          <w:lang w:val="es-CO"/>
        </w:rPr>
        <w:t>gestión pública, la participación incidente de la ciudadanía y la garantía efectiva de los derechos, en especial</w:t>
      </w:r>
      <w:r w:rsidR="00980956">
        <w:rPr>
          <w:rFonts w:ascii="Century Gothic" w:eastAsia="Georgia" w:hAnsi="Century Gothic" w:cs="Arial"/>
          <w:lang w:val="es-CO"/>
        </w:rPr>
        <w:t xml:space="preserve"> </w:t>
      </w:r>
      <w:r w:rsidR="00980956" w:rsidRPr="00980956">
        <w:rPr>
          <w:rFonts w:ascii="Century Gothic" w:eastAsia="Georgia" w:hAnsi="Century Gothic" w:cs="Arial"/>
          <w:lang w:val="es-CO"/>
        </w:rPr>
        <w:t>frente al uso y destinación de los recursos públicos.</w:t>
      </w:r>
      <w:r w:rsidRPr="00A53DA7">
        <w:rPr>
          <w:rFonts w:ascii="Century Gothic" w:eastAsia="Georgia" w:hAnsi="Century Gothic" w:cs="Arial"/>
          <w:lang w:val="es-CO"/>
        </w:rPr>
        <w:t xml:space="preserve"> </w:t>
      </w:r>
    </w:p>
    <w:p w14:paraId="0983D6E4" w14:textId="77777777" w:rsidR="00A53DA7" w:rsidRPr="00A53DA7" w:rsidRDefault="00A53DA7" w:rsidP="00A53DA7">
      <w:pPr>
        <w:spacing w:after="160"/>
        <w:jc w:val="both"/>
        <w:rPr>
          <w:rFonts w:ascii="Century Gothic" w:eastAsia="Georgia" w:hAnsi="Century Gothic" w:cs="Arial"/>
          <w:lang w:val="es-CO"/>
        </w:rPr>
      </w:pPr>
    </w:p>
    <w:p w14:paraId="21D7920A"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ARTÍCULO 2. </w:t>
      </w:r>
      <w:r w:rsidRPr="00A53DA7">
        <w:rPr>
          <w:rFonts w:ascii="Century Gothic" w:eastAsia="Georgia" w:hAnsi="Century Gothic" w:cs="Arial"/>
          <w:lang w:val="es-CO"/>
        </w:rPr>
        <w:t>Modifíquese el artículo 2° de la Ley 850 de 2003, el cual quedará así:</w:t>
      </w:r>
    </w:p>
    <w:p w14:paraId="37872BE8" w14:textId="77777777" w:rsidR="00E00DFB" w:rsidRDefault="00A53DA7" w:rsidP="00E00DFB">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2°. Facultad de Constitución.</w:t>
      </w:r>
      <w:r w:rsidRPr="00A53DA7">
        <w:rPr>
          <w:rFonts w:ascii="Century Gothic" w:eastAsia="Georgia" w:hAnsi="Century Gothic" w:cs="Arial"/>
          <w:lang w:val="es-CO"/>
        </w:rPr>
        <w:t xml:space="preserve"> Tod</w:t>
      </w:r>
      <w:r w:rsidR="00D205B6">
        <w:rPr>
          <w:rFonts w:ascii="Century Gothic" w:eastAsia="Georgia" w:hAnsi="Century Gothic" w:cs="Arial"/>
          <w:lang w:val="es-CO"/>
        </w:rPr>
        <w:t>o</w:t>
      </w:r>
      <w:r w:rsidRPr="00A53DA7">
        <w:rPr>
          <w:rFonts w:ascii="Century Gothic" w:eastAsia="Georgia" w:hAnsi="Century Gothic" w:cs="Arial"/>
          <w:lang w:val="es-CO"/>
        </w:rPr>
        <w:t>s l</w:t>
      </w:r>
      <w:r w:rsidR="00D205B6">
        <w:rPr>
          <w:rFonts w:ascii="Century Gothic" w:eastAsia="Georgia" w:hAnsi="Century Gothic" w:cs="Arial"/>
          <w:lang w:val="es-CO"/>
        </w:rPr>
        <w:t>o</w:t>
      </w:r>
      <w:r w:rsidRPr="00A53DA7">
        <w:rPr>
          <w:rFonts w:ascii="Century Gothic" w:eastAsia="Georgia" w:hAnsi="Century Gothic" w:cs="Arial"/>
          <w:lang w:val="es-CO"/>
        </w:rPr>
        <w:t xml:space="preserve">s </w:t>
      </w:r>
      <w:r w:rsidR="00D205B6">
        <w:rPr>
          <w:rFonts w:ascii="Century Gothic" w:eastAsia="Georgia" w:hAnsi="Century Gothic" w:cs="Arial"/>
          <w:lang w:val="es-CO"/>
        </w:rPr>
        <w:t>ciudadanos</w:t>
      </w:r>
      <w:r w:rsidRPr="00A53DA7">
        <w:rPr>
          <w:rFonts w:ascii="Century Gothic" w:eastAsia="Georgia" w:hAnsi="Century Gothic" w:cs="Arial"/>
          <w:lang w:val="es-CO"/>
        </w:rPr>
        <w:t xml:space="preserve"> en forma plural o a través de organizaciones civiles como: organizaciones comunitarias, profesionales, juveniles, sindicales, benéficas o de utilidad común, no gubernamentales, sin ánimo de lucro y constituidas con arreglo a la ley podrán constituir veedurías ciudadanas.</w:t>
      </w:r>
      <w:r w:rsidRPr="00A53DA7">
        <w:rPr>
          <w:rFonts w:ascii="Century Gothic" w:eastAsia="Georgia" w:hAnsi="Century Gothic" w:cs="Arial"/>
          <w:highlight w:val="white"/>
          <w:lang w:val="es-CO"/>
        </w:rPr>
        <w:t xml:space="preserve"> </w:t>
      </w:r>
    </w:p>
    <w:p w14:paraId="660A5FB9" w14:textId="3179D4B9" w:rsidR="00A53DA7" w:rsidRDefault="00E00DFB" w:rsidP="00E00DFB">
      <w:pPr>
        <w:spacing w:after="160"/>
        <w:jc w:val="both"/>
        <w:rPr>
          <w:rFonts w:ascii="Century Gothic" w:eastAsia="Georgia" w:hAnsi="Century Gothic" w:cs="Arial"/>
          <w:highlight w:val="white"/>
          <w:lang w:val="es-CO"/>
        </w:rPr>
      </w:pPr>
      <w:r>
        <w:rPr>
          <w:rFonts w:ascii="Century Gothic" w:eastAsia="Georgia" w:hAnsi="Century Gothic" w:cs="Arial"/>
          <w:lang w:val="es-CO"/>
        </w:rPr>
        <w:t>D</w:t>
      </w:r>
      <w:r w:rsidRPr="00E00DFB">
        <w:rPr>
          <w:rFonts w:ascii="Century Gothic" w:eastAsia="Georgia" w:hAnsi="Century Gothic" w:cs="Arial"/>
          <w:lang w:val="es-CO"/>
        </w:rPr>
        <w:t>ebe</w:t>
      </w:r>
      <w:r>
        <w:rPr>
          <w:rFonts w:ascii="Century Gothic" w:eastAsia="Georgia" w:hAnsi="Century Gothic" w:cs="Arial"/>
          <w:lang w:val="es-CO"/>
        </w:rPr>
        <w:t xml:space="preserve">rá </w:t>
      </w:r>
      <w:r w:rsidRPr="00E00DFB">
        <w:rPr>
          <w:rFonts w:ascii="Century Gothic" w:eastAsia="Georgia" w:hAnsi="Century Gothic" w:cs="Arial"/>
          <w:lang w:val="es-CO"/>
        </w:rPr>
        <w:t>efectuar la inscripción ante la Person</w:t>
      </w:r>
      <w:r>
        <w:rPr>
          <w:rFonts w:ascii="Century Gothic" w:eastAsia="Georgia" w:hAnsi="Century Gothic" w:cs="Arial"/>
          <w:lang w:val="es-CO"/>
        </w:rPr>
        <w:t>er</w:t>
      </w:r>
      <w:r w:rsidRPr="00E00DFB">
        <w:rPr>
          <w:rFonts w:ascii="Century Gothic" w:eastAsia="Georgia" w:hAnsi="Century Gothic" w:cs="Arial"/>
          <w:lang w:val="es-CO"/>
        </w:rPr>
        <w:t>ía y la Cámara de Comercio del Municipio o distrito en</w:t>
      </w:r>
      <w:r>
        <w:rPr>
          <w:rFonts w:ascii="Century Gothic" w:eastAsia="Georgia" w:hAnsi="Century Gothic" w:cs="Arial"/>
          <w:lang w:val="es-CO"/>
        </w:rPr>
        <w:t xml:space="preserve"> </w:t>
      </w:r>
      <w:r w:rsidRPr="00E00DFB">
        <w:rPr>
          <w:rFonts w:ascii="Century Gothic" w:eastAsia="Georgia" w:hAnsi="Century Gothic" w:cs="Arial"/>
          <w:lang w:val="es-CO"/>
        </w:rPr>
        <w:t>el cual desarrollará su labor</w:t>
      </w:r>
      <w:r>
        <w:rPr>
          <w:rFonts w:ascii="Century Gothic" w:eastAsia="Georgia" w:hAnsi="Century Gothic" w:cs="Arial"/>
          <w:lang w:val="es-CO"/>
        </w:rPr>
        <w:t>,</w:t>
      </w:r>
      <w:r w:rsidRPr="00E00DFB">
        <w:rPr>
          <w:rFonts w:ascii="Century Gothic" w:eastAsia="Georgia" w:hAnsi="Century Gothic" w:cs="Arial"/>
          <w:lang w:val="es-CO"/>
        </w:rPr>
        <w:t xml:space="preserve"> declarando la existencia de posibles conflictos de inter</w:t>
      </w:r>
      <w:r w:rsidR="0052751D">
        <w:rPr>
          <w:rFonts w:ascii="Century Gothic" w:eastAsia="Georgia" w:hAnsi="Century Gothic" w:cs="Arial"/>
          <w:lang w:val="es-CO"/>
        </w:rPr>
        <w:t>eses</w:t>
      </w:r>
      <w:r w:rsidRPr="00E00DFB">
        <w:rPr>
          <w:rFonts w:ascii="Century Gothic" w:eastAsia="Georgia" w:hAnsi="Century Gothic" w:cs="Arial"/>
          <w:lang w:val="es-CO"/>
        </w:rPr>
        <w:t xml:space="preserve"> de sus integrantes</w:t>
      </w:r>
      <w:r w:rsidR="0052751D">
        <w:rPr>
          <w:rFonts w:ascii="Century Gothic" w:eastAsia="Georgia" w:hAnsi="Century Gothic" w:cs="Arial"/>
          <w:lang w:val="es-CO"/>
        </w:rPr>
        <w:t>.</w:t>
      </w:r>
    </w:p>
    <w:p w14:paraId="291F7D3D" w14:textId="77777777" w:rsidR="00176580" w:rsidRDefault="00176580" w:rsidP="00A53DA7">
      <w:pPr>
        <w:spacing w:after="160"/>
        <w:jc w:val="both"/>
        <w:rPr>
          <w:rFonts w:ascii="Century Gothic" w:eastAsia="Georgia" w:hAnsi="Century Gothic" w:cs="Arial"/>
          <w:b/>
          <w:highlight w:val="white"/>
          <w:lang w:val="es-CO"/>
        </w:rPr>
      </w:pPr>
    </w:p>
    <w:p w14:paraId="37073119" w14:textId="35235FD0" w:rsidR="00A53DA7" w:rsidRPr="00A53DA7" w:rsidRDefault="00A53DA7" w:rsidP="00A53DA7">
      <w:pPr>
        <w:spacing w:after="16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Parágrafo:</w:t>
      </w:r>
      <w:r w:rsidRPr="00A53DA7">
        <w:rPr>
          <w:rFonts w:ascii="Century Gothic" w:eastAsia="Georgia" w:hAnsi="Century Gothic" w:cs="Arial"/>
          <w:highlight w:val="white"/>
          <w:lang w:val="es-CO"/>
        </w:rPr>
        <w:t xml:space="preserve"> Dentro de los seis meses siguientes a la expedición de esta ley, todas las veedurías que actualmente operan deberán proceder a realizar la actualización de la inscripción en los términos señalados en la presente Ley</w:t>
      </w:r>
      <w:r w:rsidR="00E07B6A">
        <w:rPr>
          <w:rFonts w:ascii="Century Gothic" w:eastAsia="Georgia" w:hAnsi="Century Gothic" w:cs="Arial"/>
          <w:highlight w:val="white"/>
          <w:lang w:val="es-CO"/>
        </w:rPr>
        <w:t>,</w:t>
      </w:r>
      <w:r w:rsidR="00E07B6A">
        <w:rPr>
          <w:rFonts w:ascii="Century Gothic" w:eastAsia="Georgia" w:hAnsi="Century Gothic" w:cs="Arial"/>
          <w:lang w:val="es-CO"/>
        </w:rPr>
        <w:t xml:space="preserve"> </w:t>
      </w:r>
      <w:r w:rsidR="00E07B6A" w:rsidRPr="00E07B6A">
        <w:rPr>
          <w:rFonts w:ascii="Century Gothic" w:eastAsia="Georgia" w:hAnsi="Century Gothic" w:cs="Arial"/>
          <w:lang w:val="es-CO"/>
        </w:rPr>
        <w:t>sin que ello impliqu</w:t>
      </w:r>
      <w:r w:rsidR="00E07B6A">
        <w:rPr>
          <w:rFonts w:ascii="Century Gothic" w:eastAsia="Georgia" w:hAnsi="Century Gothic" w:cs="Arial"/>
          <w:lang w:val="es-CO"/>
        </w:rPr>
        <w:t>e costos adicionales a los establecidos para el registro vigente</w:t>
      </w:r>
      <w:r w:rsidRPr="00A53DA7">
        <w:rPr>
          <w:rFonts w:ascii="Century Gothic" w:eastAsia="Georgia" w:hAnsi="Century Gothic" w:cs="Arial"/>
          <w:highlight w:val="white"/>
          <w:lang w:val="es-CO"/>
        </w:rPr>
        <w:t>.</w:t>
      </w:r>
    </w:p>
    <w:p w14:paraId="29F34D59" w14:textId="77777777" w:rsidR="00A53DA7" w:rsidRPr="00A53DA7" w:rsidRDefault="00A53DA7" w:rsidP="00A53DA7">
      <w:pPr>
        <w:spacing w:after="160"/>
        <w:jc w:val="both"/>
        <w:rPr>
          <w:rFonts w:ascii="Century Gothic" w:eastAsia="Georgia" w:hAnsi="Century Gothic" w:cs="Arial"/>
          <w:lang w:val="es-CO"/>
        </w:rPr>
      </w:pPr>
    </w:p>
    <w:p w14:paraId="75EB0AD2" w14:textId="77777777" w:rsidR="00A53DA7" w:rsidRPr="00A53DA7" w:rsidRDefault="00A53DA7" w:rsidP="00A53DA7">
      <w:pPr>
        <w:spacing w:after="160"/>
        <w:jc w:val="both"/>
        <w:rPr>
          <w:rFonts w:ascii="Century Gothic" w:eastAsia="Georgia" w:hAnsi="Century Gothic" w:cs="Arial"/>
          <w:lang w:val="es-CO"/>
        </w:rPr>
      </w:pPr>
    </w:p>
    <w:p w14:paraId="550B2308"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ARTÍCULO 3. </w:t>
      </w:r>
      <w:r w:rsidRPr="00A53DA7">
        <w:rPr>
          <w:rFonts w:ascii="Century Gothic" w:eastAsia="Georgia" w:hAnsi="Century Gothic" w:cs="Arial"/>
          <w:lang w:val="es-CO"/>
        </w:rPr>
        <w:t>Modifíquese el artículo 3° de la Ley 850 de 2003, el cual quedará así:</w:t>
      </w:r>
    </w:p>
    <w:p w14:paraId="274BD6C7" w14:textId="74F3F2BD"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Artículo 3°. Procedimiento. </w:t>
      </w:r>
      <w:r w:rsidRPr="00A53DA7">
        <w:rPr>
          <w:rFonts w:ascii="Century Gothic" w:eastAsia="Georgia" w:hAnsi="Century Gothic" w:cs="Arial"/>
          <w:lang w:val="es-CO"/>
        </w:rPr>
        <w:t>Para efectos de lo dispuesto en el artículo anterior, las organizaciones civiles o l</w:t>
      </w:r>
      <w:r w:rsidR="00733696">
        <w:rPr>
          <w:rFonts w:ascii="Century Gothic" w:eastAsia="Georgia" w:hAnsi="Century Gothic" w:cs="Arial"/>
          <w:lang w:val="es-CO"/>
        </w:rPr>
        <w:t>o</w:t>
      </w:r>
      <w:r w:rsidRPr="00A53DA7">
        <w:rPr>
          <w:rFonts w:ascii="Century Gothic" w:eastAsia="Georgia" w:hAnsi="Century Gothic" w:cs="Arial"/>
          <w:lang w:val="es-CO"/>
        </w:rPr>
        <w:t xml:space="preserve">s </w:t>
      </w:r>
      <w:r w:rsidR="00733696">
        <w:rPr>
          <w:rFonts w:ascii="Century Gothic" w:eastAsia="Georgia" w:hAnsi="Century Gothic" w:cs="Arial"/>
          <w:lang w:val="es-CO"/>
        </w:rPr>
        <w:t>ciudadanos</w:t>
      </w:r>
      <w:r w:rsidRPr="00A53DA7">
        <w:rPr>
          <w:rFonts w:ascii="Century Gothic" w:eastAsia="Georgia" w:hAnsi="Century Gothic" w:cs="Arial"/>
          <w:lang w:val="es-CO"/>
        </w:rPr>
        <w:t>, procederán a elegir de una forma democrática a los veedores, luego elaborarán un documento o acta de constitución en la cual conste el nombre de los integrantes, documento de identidad, el objeto de la vigilancia, nivel territorial, duración, correo electrónico y dirección de residencia para comunicaciones y notificaciones.</w:t>
      </w:r>
    </w:p>
    <w:p w14:paraId="237B6736"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La inscripción de este documento se realizará ante las personerías municipales o distritales o ante las Cámaras de Comercio, quienes deberán llevar registro público de las veedurías inscritas en su jurisdicción. </w:t>
      </w:r>
    </w:p>
    <w:p w14:paraId="50335111" w14:textId="5EE2EBD8"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El Registro Único Empresarial y Social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será la plataforma electrónica para el registro de las veedurías ciudadanas en el país, que tendrá la posibilidad de interoperar con la información remitida por las entidades públicas o privadas ante las cuales se hace el proceso de inscripción. La plataforma electrónica en el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a través de anotaciones electrónicas, permitirá la inscripción, modificación, la renovación y la cancelación de las veedurías ciudadanas de manera ágil y eficiente, fomentando </w:t>
      </w:r>
      <w:r w:rsidR="003A3B6D" w:rsidRPr="003A3B6D">
        <w:rPr>
          <w:rFonts w:ascii="Century Gothic" w:eastAsia="Georgia" w:hAnsi="Century Gothic" w:cs="Arial"/>
          <w:lang w:val="es-CO"/>
        </w:rPr>
        <w:t>la transparencia, la participación ciudadana en la supervisión de asuntos de interés público y la adopción de</w:t>
      </w:r>
      <w:r w:rsidR="003A3B6D">
        <w:rPr>
          <w:rFonts w:ascii="Century Gothic" w:eastAsia="Georgia" w:hAnsi="Century Gothic" w:cs="Arial"/>
          <w:lang w:val="es-CO"/>
        </w:rPr>
        <w:t xml:space="preserve"> </w:t>
      </w:r>
      <w:r w:rsidR="003A3B6D" w:rsidRPr="003A3B6D">
        <w:rPr>
          <w:rFonts w:ascii="Century Gothic" w:eastAsia="Georgia" w:hAnsi="Century Gothic" w:cs="Arial"/>
          <w:lang w:val="es-CO"/>
        </w:rPr>
        <w:t>tarifas diferenciales que faciliten el registro</w:t>
      </w:r>
      <w:r w:rsidR="003A3B6D">
        <w:rPr>
          <w:rFonts w:ascii="Century Gothic" w:eastAsia="Georgia" w:hAnsi="Century Gothic" w:cs="Arial"/>
          <w:lang w:val="es-CO"/>
        </w:rPr>
        <w:t>.</w:t>
      </w:r>
      <w:r w:rsidR="00961C54">
        <w:rPr>
          <w:rFonts w:ascii="Century Gothic" w:eastAsia="Georgia" w:hAnsi="Century Gothic" w:cs="Arial"/>
          <w:lang w:val="es-CO"/>
        </w:rPr>
        <w:t xml:space="preserve"> </w:t>
      </w:r>
      <w:r w:rsidRPr="00A53DA7">
        <w:rPr>
          <w:rFonts w:ascii="Century Gothic" w:eastAsia="Georgia" w:hAnsi="Century Gothic" w:cs="Arial"/>
          <w:lang w:val="es-CO"/>
        </w:rPr>
        <w:t xml:space="preserve">En el caso de las comunidades indígenas esta función será asumida por las autoridades propias. </w:t>
      </w:r>
    </w:p>
    <w:p w14:paraId="5BB9D9D5"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Las personerías y Cámaras de Comercio de sus correspondientes territorios, deberán proveer herramientas que faciliten el proceso de inscripción a quienes manifiesten un interés por crear veedurías ciudadanas.</w:t>
      </w:r>
    </w:p>
    <w:p w14:paraId="03E6A65C"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Al vencimiento del término de duración de la inscripción, la veeduría ciudadana tendrá un plazo de quince (15) días hábiles para informar a la autoridad competente su intención de renovar o finalizar su registro en el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so pena de registrarse la pérdida de vigencia. Recibida la solicitud, la autoridad competente inmediatamente reportará al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la actualización de la vigencia de la veeduría ciudadana.</w:t>
      </w:r>
    </w:p>
    <w:p w14:paraId="4288D311"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1°.</w:t>
      </w:r>
      <w:r w:rsidRPr="00A53DA7">
        <w:rPr>
          <w:rFonts w:ascii="Century Gothic" w:eastAsia="Georgia" w:hAnsi="Century Gothic" w:cs="Arial"/>
          <w:lang w:val="es-CO"/>
        </w:rPr>
        <w:t xml:space="preserve"> Las cámaras de comercio del país, las personerías distritales y municipales, las autoridades indígenas y los consejos comunitarios de las comunidades negras, afrocolombianas, raizales y palenqueros, de forma </w:t>
      </w:r>
      <w:r w:rsidRPr="00A53DA7">
        <w:rPr>
          <w:rFonts w:ascii="Century Gothic" w:eastAsia="Georgia" w:hAnsi="Century Gothic" w:cs="Arial"/>
          <w:lang w:val="es-CO"/>
        </w:rPr>
        <w:lastRenderedPageBreak/>
        <w:t xml:space="preserve">semestral remitirán al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la información de la inscripción de veedurías y sus conflictos de interés actualizados. </w:t>
      </w:r>
    </w:p>
    <w:p w14:paraId="1615FD22"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Es deber de estas entidades y autoridades, la revisión, verificación y depuración periódica de la información del registro público de veedurías, garantizando que la información sea veraz y actualizada. </w:t>
      </w:r>
    </w:p>
    <w:p w14:paraId="649CBF8A"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En los territorios donde no exista oficina de la Cámara de Comercio de la jurisdicción correspondiente, las Personerías Municipales deberán hacer el traslado del documento o acta de constitución de la veeduría ciudadana a la Cámara de Comercio respectiva para el registro de su inscripción ante el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w:t>
      </w:r>
    </w:p>
    <w:p w14:paraId="55735F43" w14:textId="08E3016C" w:rsidR="00FA3EBE" w:rsidRPr="00FA3EBE" w:rsidRDefault="00A53DA7" w:rsidP="00FA3EBE">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Parágrafo 2°. </w:t>
      </w:r>
      <w:r w:rsidRPr="00A53DA7">
        <w:rPr>
          <w:rFonts w:ascii="Century Gothic" w:eastAsia="Georgia" w:hAnsi="Century Gothic" w:cs="Arial"/>
          <w:lang w:val="es-CO"/>
        </w:rPr>
        <w:t xml:space="preserve">Las tarifas de inscripción, renovación y cancelación de las veedurías ciudadanas en las Cámaras de Comercio del país, a través de la plataforma electrónica del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tendrán un monto diferenciado que será reglamentado por el Gobierno nacional dentro de los seis (6) meses siguientes a la entrada en vigencia de esta </w:t>
      </w:r>
      <w:proofErr w:type="gramStart"/>
      <w:r w:rsidRPr="00A53DA7">
        <w:rPr>
          <w:rFonts w:ascii="Century Gothic" w:eastAsia="Georgia" w:hAnsi="Century Gothic" w:cs="Arial"/>
          <w:lang w:val="es-CO"/>
        </w:rPr>
        <w:t>ley</w:t>
      </w:r>
      <w:r w:rsidR="00FA3EBE">
        <w:rPr>
          <w:rFonts w:ascii="Century Gothic" w:eastAsia="Georgia" w:hAnsi="Century Gothic" w:cs="Arial"/>
          <w:lang w:val="es-CO"/>
        </w:rPr>
        <w:t xml:space="preserve">, </w:t>
      </w:r>
      <w:r w:rsidR="00FA3EBE" w:rsidRPr="00FA3EBE">
        <w:rPr>
          <w:rFonts w:ascii="Century Gothic" w:eastAsia="Georgia" w:hAnsi="Century Gothic" w:cs="Arial"/>
          <w:lang w:val="es-CO"/>
        </w:rPr>
        <w:t> procurando</w:t>
      </w:r>
      <w:proofErr w:type="gramEnd"/>
      <w:r w:rsidR="00FA3EBE" w:rsidRPr="00FA3EBE">
        <w:rPr>
          <w:rFonts w:ascii="Century Gothic" w:eastAsia="Georgia" w:hAnsi="Century Gothic" w:cs="Arial"/>
          <w:lang w:val="es-CO"/>
        </w:rPr>
        <w:t xml:space="preserve"> condiciones favorables para las v</w:t>
      </w:r>
      <w:r w:rsidR="00FA3EBE">
        <w:rPr>
          <w:rFonts w:ascii="Century Gothic" w:eastAsia="Georgia" w:hAnsi="Century Gothic" w:cs="Arial"/>
          <w:lang w:val="es-CO"/>
        </w:rPr>
        <w:t>e</w:t>
      </w:r>
      <w:r w:rsidR="00FA3EBE" w:rsidRPr="00FA3EBE">
        <w:rPr>
          <w:rFonts w:ascii="Century Gothic" w:eastAsia="Georgia" w:hAnsi="Century Gothic" w:cs="Arial"/>
          <w:lang w:val="es-CO"/>
        </w:rPr>
        <w:t>edurías comunitarias, rurales</w:t>
      </w:r>
      <w:r w:rsidR="00FA3EBE">
        <w:rPr>
          <w:rFonts w:ascii="Century Gothic" w:eastAsia="Georgia" w:hAnsi="Century Gothic" w:cs="Arial"/>
          <w:lang w:val="es-CO"/>
        </w:rPr>
        <w:t xml:space="preserve"> </w:t>
      </w:r>
      <w:r w:rsidR="00FA3EBE" w:rsidRPr="00FA3EBE">
        <w:rPr>
          <w:rFonts w:ascii="Century Gothic" w:eastAsia="Georgia" w:hAnsi="Century Gothic" w:cs="Arial"/>
          <w:lang w:val="es-CO"/>
        </w:rPr>
        <w:t>y de pequeña escala. </w:t>
      </w:r>
    </w:p>
    <w:p w14:paraId="2DE031B1" w14:textId="706FB7D9"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3°.</w:t>
      </w:r>
      <w:r w:rsidRPr="00A53DA7">
        <w:rPr>
          <w:rFonts w:ascii="Century Gothic" w:eastAsia="Georgia" w:hAnsi="Century Gothic" w:cs="Arial"/>
          <w:lang w:val="es-CO"/>
        </w:rPr>
        <w:t xml:space="preserve"> Las cámaras de comercio del país y las personerías distritales y municipales deben disponer mecanismos para la atención con enfoque diferencial a las autoridades indígenas</w:t>
      </w:r>
      <w:r w:rsidR="00F4693E">
        <w:rPr>
          <w:rFonts w:ascii="Century Gothic" w:eastAsia="Georgia" w:hAnsi="Century Gothic" w:cs="Arial"/>
          <w:lang w:val="es-CO"/>
        </w:rPr>
        <w:t>, campesinas</w:t>
      </w:r>
      <w:r w:rsidRPr="00A53DA7">
        <w:rPr>
          <w:rFonts w:ascii="Century Gothic" w:eastAsia="Georgia" w:hAnsi="Century Gothic" w:cs="Arial"/>
          <w:lang w:val="es-CO"/>
        </w:rPr>
        <w:t xml:space="preserve"> y los consejos comunitarios de las comunidades negras, afrocolombianas, raizales y palenqueros al momento del registro de su veeduría, y disponer de mecanismos para la atención y acompañamiento diferencial de 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0CDF30BD"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Parágrafo 4°. </w:t>
      </w:r>
      <w:r w:rsidRPr="00A53DA7">
        <w:rPr>
          <w:rFonts w:ascii="Century Gothic" w:eastAsia="Georgia" w:hAnsi="Century Gothic" w:cs="Arial"/>
          <w:lang w:val="es-CO"/>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695D898A"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Lo anterior no aplica para las redes de veedurías, según lo estipulado en el artículo 21 de la presente Ley.</w:t>
      </w:r>
    </w:p>
    <w:p w14:paraId="44726CE4" w14:textId="27DF6085" w:rsidR="00A53DA7" w:rsidRDefault="00A53DA7" w:rsidP="00A53DA7">
      <w:pPr>
        <w:spacing w:after="160"/>
        <w:jc w:val="both"/>
        <w:rPr>
          <w:rFonts w:ascii="Century Gothic" w:eastAsia="Georgia" w:hAnsi="Century Gothic" w:cs="Arial"/>
          <w:lang w:val="es-CO"/>
        </w:rPr>
      </w:pPr>
    </w:p>
    <w:p w14:paraId="1D49FAA2" w14:textId="7616A088" w:rsidR="00DF53B9" w:rsidRDefault="00DF53B9" w:rsidP="00A53DA7">
      <w:pPr>
        <w:spacing w:after="160"/>
        <w:jc w:val="both"/>
        <w:rPr>
          <w:rFonts w:ascii="Century Gothic" w:eastAsia="Georgia" w:hAnsi="Century Gothic" w:cs="Arial"/>
          <w:lang w:val="es-CO"/>
        </w:rPr>
      </w:pPr>
    </w:p>
    <w:p w14:paraId="5D198774" w14:textId="77777777" w:rsidR="00DF53B9" w:rsidRPr="00A53DA7" w:rsidRDefault="00DF53B9" w:rsidP="00A53DA7">
      <w:pPr>
        <w:spacing w:after="160"/>
        <w:jc w:val="both"/>
        <w:rPr>
          <w:rFonts w:ascii="Century Gothic" w:eastAsia="Georgia" w:hAnsi="Century Gothic" w:cs="Arial"/>
          <w:lang w:val="es-CO"/>
        </w:rPr>
      </w:pPr>
    </w:p>
    <w:p w14:paraId="74C84708"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lastRenderedPageBreak/>
        <w:t xml:space="preserve">ARTÍCULO 4. </w:t>
      </w:r>
      <w:r w:rsidRPr="00A53DA7">
        <w:rPr>
          <w:rFonts w:ascii="Century Gothic" w:eastAsia="Georgia" w:hAnsi="Century Gothic" w:cs="Arial"/>
          <w:lang w:val="es-CO"/>
        </w:rPr>
        <w:t xml:space="preserve">Adiciónese un artículo a la Ley 850 de 2003, el cual quedará así: </w:t>
      </w:r>
    </w:p>
    <w:p w14:paraId="425A06CD"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ARTÍCULO </w:t>
      </w:r>
      <w:proofErr w:type="spellStart"/>
      <w:r w:rsidRPr="00A53DA7">
        <w:rPr>
          <w:rFonts w:ascii="Century Gothic" w:eastAsia="Georgia" w:hAnsi="Century Gothic" w:cs="Arial"/>
          <w:b/>
          <w:lang w:val="es-CO"/>
        </w:rPr>
        <w:t>14A</w:t>
      </w:r>
      <w:proofErr w:type="spellEnd"/>
      <w:r w:rsidRPr="00A53DA7">
        <w:rPr>
          <w:rFonts w:ascii="Century Gothic" w:eastAsia="Georgia" w:hAnsi="Century Gothic" w:cs="Arial"/>
          <w:b/>
          <w:lang w:val="es-CO"/>
        </w:rPr>
        <w:t xml:space="preserve">. OTROS PRINCIPIOS. </w:t>
      </w:r>
      <w:r w:rsidRPr="00A53DA7">
        <w:rPr>
          <w:rFonts w:ascii="Century Gothic" w:eastAsia="Georgia" w:hAnsi="Century Gothic" w:cs="Arial"/>
          <w:lang w:val="es-CO"/>
        </w:rPr>
        <w:t xml:space="preserve">Adicional a los principios contemplados en los artículos anteriores, las veedurías ciudadanas deberán regirse por los principios de oportunidad y solidaridad. </w:t>
      </w:r>
    </w:p>
    <w:p w14:paraId="12C3BAEC" w14:textId="77777777" w:rsidR="00A53DA7" w:rsidRPr="00A53DA7" w:rsidRDefault="00A53DA7" w:rsidP="00A53DA7">
      <w:pPr>
        <w:numPr>
          <w:ilvl w:val="0"/>
          <w:numId w:val="34"/>
        </w:numPr>
        <w:spacing w:after="160" w:line="259" w:lineRule="auto"/>
        <w:jc w:val="both"/>
        <w:rPr>
          <w:rFonts w:ascii="Century Gothic" w:eastAsia="Georgia" w:hAnsi="Century Gothic" w:cs="Arial"/>
          <w:lang w:val="es-CO"/>
        </w:rPr>
      </w:pPr>
      <w:r w:rsidRPr="00A53DA7">
        <w:rPr>
          <w:rFonts w:ascii="Century Gothic" w:eastAsia="Georgia" w:hAnsi="Century Gothic" w:cs="Arial"/>
          <w:b/>
          <w:lang w:val="es-CO"/>
        </w:rPr>
        <w:t>Oportunidad:</w:t>
      </w:r>
      <w:r w:rsidRPr="00A53DA7">
        <w:rPr>
          <w:rFonts w:ascii="Century Gothic" w:eastAsia="Georgia" w:hAnsi="Century Gothic" w:cs="Arial"/>
          <w:lang w:val="es-CO"/>
        </w:rPr>
        <w:t xml:space="preserve"> la actuación de los veedores debe propender por un impacto preventivo de su acción, informando en el momento adecuado a las autoridades competentes de sus hallazgos.</w:t>
      </w:r>
    </w:p>
    <w:p w14:paraId="79E6980B" w14:textId="77777777" w:rsidR="00A53DA7" w:rsidRPr="00A53DA7" w:rsidRDefault="00A53DA7" w:rsidP="00A53DA7">
      <w:pPr>
        <w:numPr>
          <w:ilvl w:val="0"/>
          <w:numId w:val="34"/>
        </w:numPr>
        <w:spacing w:after="160" w:line="259" w:lineRule="auto"/>
        <w:jc w:val="both"/>
        <w:rPr>
          <w:rFonts w:ascii="Century Gothic" w:eastAsia="Georgia" w:hAnsi="Century Gothic" w:cs="Arial"/>
          <w:lang w:val="es-CO"/>
        </w:rPr>
      </w:pPr>
      <w:r w:rsidRPr="00A53DA7">
        <w:rPr>
          <w:rFonts w:ascii="Century Gothic" w:eastAsia="Georgia" w:hAnsi="Century Gothic" w:cs="Arial"/>
          <w:b/>
          <w:lang w:val="es-CO"/>
        </w:rPr>
        <w:t>Solidaridad:</w:t>
      </w:r>
      <w:r w:rsidRPr="00A53DA7">
        <w:rPr>
          <w:rFonts w:ascii="Century Gothic" w:eastAsia="Georgia" w:hAnsi="Century Gothic" w:cs="Arial"/>
          <w:lang w:val="es-CO"/>
        </w:rPr>
        <w:t xml:space="preserve"> los veedores actúan para las comunidades destinatarias de bienes y servicios públicos, buscando que las autoridades den cumplimiento a sus funciones y garanticen los derechos de la 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1E63D390" w14:textId="77777777" w:rsidR="00A53DA7" w:rsidRPr="00A53DA7" w:rsidRDefault="00A53DA7" w:rsidP="00A53DA7">
      <w:pPr>
        <w:numPr>
          <w:ilvl w:val="0"/>
          <w:numId w:val="34"/>
        </w:numPr>
        <w:spacing w:after="160" w:line="259" w:lineRule="auto"/>
        <w:jc w:val="both"/>
        <w:rPr>
          <w:rFonts w:ascii="Century Gothic" w:eastAsia="Georgia" w:hAnsi="Century Gothic" w:cs="Arial"/>
          <w:lang w:val="es-CO"/>
        </w:rPr>
      </w:pPr>
      <w:r w:rsidRPr="00A53DA7">
        <w:rPr>
          <w:rFonts w:ascii="Century Gothic" w:eastAsia="Georgia" w:hAnsi="Century Gothic" w:cs="Arial"/>
          <w:b/>
          <w:lang w:val="es-CO"/>
        </w:rPr>
        <w:t>Cooperación:</w:t>
      </w:r>
      <w:r w:rsidRPr="00A53DA7">
        <w:rPr>
          <w:rFonts w:ascii="Century Gothic" w:eastAsia="Georgia" w:hAnsi="Century Gothic" w:cs="Arial"/>
          <w:lang w:val="es-CO"/>
        </w:rPr>
        <w:t xml:space="preserve"> En la Red Institucional de Apoyo a las Veedurías Ciudadanas, todas las entidades que la conforman colaboran de manera conjunta con el talento humano y sus recursos técnicos, operativos y financieros disponibles, para el logro de los objetivos propuestos.</w:t>
      </w:r>
    </w:p>
    <w:p w14:paraId="76B7EEA3" w14:textId="77777777" w:rsidR="00A53DA7" w:rsidRPr="00A53DA7" w:rsidRDefault="00A53DA7" w:rsidP="00A53DA7">
      <w:pPr>
        <w:numPr>
          <w:ilvl w:val="0"/>
          <w:numId w:val="34"/>
        </w:numPr>
        <w:spacing w:after="160" w:line="259" w:lineRule="auto"/>
        <w:jc w:val="both"/>
        <w:rPr>
          <w:rFonts w:ascii="Century Gothic" w:eastAsia="Georgia" w:hAnsi="Century Gothic" w:cs="Arial"/>
          <w:lang w:val="es-CO"/>
        </w:rPr>
      </w:pPr>
      <w:r w:rsidRPr="00A53DA7">
        <w:rPr>
          <w:rFonts w:ascii="Century Gothic" w:eastAsia="Georgia" w:hAnsi="Century Gothic" w:cs="Arial"/>
          <w:b/>
          <w:lang w:val="es-CO"/>
        </w:rPr>
        <w:t xml:space="preserve">Coordinación: </w:t>
      </w:r>
      <w:r w:rsidRPr="00A53DA7">
        <w:rPr>
          <w:rFonts w:ascii="Century Gothic" w:eastAsia="Georgia" w:hAnsi="Century Gothic" w:cs="Arial"/>
          <w:lang w:val="es-CO"/>
        </w:rPr>
        <w:t>El diseño y ejecución de las políticas, los criterios que se adopten y las líneas de acción que se definan para el fortalecimiento de las veedurías ciudadanas y sus redes, así como las acciones que se emprendan, obedecen a un proceso organizado y concertado entre sus integrantes.</w:t>
      </w:r>
    </w:p>
    <w:p w14:paraId="094ACD51" w14:textId="77777777" w:rsidR="00A53DA7" w:rsidRPr="00A53DA7" w:rsidRDefault="00A53DA7" w:rsidP="00A53DA7">
      <w:pPr>
        <w:numPr>
          <w:ilvl w:val="0"/>
          <w:numId w:val="34"/>
        </w:numPr>
        <w:spacing w:after="160" w:line="259" w:lineRule="auto"/>
        <w:jc w:val="both"/>
        <w:rPr>
          <w:rFonts w:ascii="Century Gothic" w:eastAsia="Georgia" w:hAnsi="Century Gothic" w:cs="Arial"/>
          <w:lang w:val="es-CO"/>
        </w:rPr>
      </w:pPr>
      <w:r w:rsidRPr="00A53DA7">
        <w:rPr>
          <w:rFonts w:ascii="Century Gothic" w:eastAsia="Georgia" w:hAnsi="Century Gothic" w:cs="Arial"/>
          <w:b/>
          <w:lang w:val="es-CO"/>
        </w:rPr>
        <w:t xml:space="preserve">Complementariedad: </w:t>
      </w:r>
      <w:r w:rsidRPr="00A53DA7">
        <w:rPr>
          <w:rFonts w:ascii="Century Gothic" w:eastAsia="Georgia" w:hAnsi="Century Gothic" w:cs="Arial"/>
          <w:lang w:val="es-CO"/>
        </w:rPr>
        <w:t>Las Entidades que integran la Red Institucional de Apoyo a las Veedurías Ciudadanas concurren con sus capacidades y sus experiencias específicas, para facilitar la transferencia de conocimientos de acuerdo con sus competencias, garantizando beneficios mutuos hacia el cumplimiento del objeto de la Red.</w:t>
      </w:r>
    </w:p>
    <w:p w14:paraId="15B357B2" w14:textId="77777777" w:rsidR="00A53DA7" w:rsidRPr="00A53DA7" w:rsidRDefault="00A53DA7" w:rsidP="00A53DA7">
      <w:pPr>
        <w:numPr>
          <w:ilvl w:val="0"/>
          <w:numId w:val="34"/>
        </w:numPr>
        <w:spacing w:after="160" w:line="259" w:lineRule="auto"/>
        <w:jc w:val="both"/>
        <w:rPr>
          <w:rFonts w:ascii="Century Gothic" w:eastAsia="Georgia" w:hAnsi="Century Gothic" w:cs="Arial"/>
          <w:lang w:val="es-CO"/>
        </w:rPr>
      </w:pPr>
      <w:r w:rsidRPr="00A53DA7">
        <w:rPr>
          <w:rFonts w:ascii="Century Gothic" w:eastAsia="Georgia" w:hAnsi="Century Gothic" w:cs="Arial"/>
          <w:b/>
          <w:lang w:val="es-CO"/>
        </w:rPr>
        <w:t>Acción concertada:</w:t>
      </w:r>
      <w:r w:rsidRPr="00A53DA7">
        <w:rPr>
          <w:rFonts w:ascii="Century Gothic" w:eastAsia="Georgia" w:hAnsi="Century Gothic" w:cs="Arial"/>
          <w:lang w:val="es-CO"/>
        </w:rPr>
        <w:t xml:space="preserve"> Las entidades que concurran en el fortalecimiento de las Veedurías Ciudadanas constituirán un todo coherente, orientado a facilitar la labor de estas y sus redes. Esta </w:t>
      </w:r>
      <w:r w:rsidRPr="00A53DA7">
        <w:rPr>
          <w:rFonts w:ascii="Century Gothic" w:eastAsia="Georgia" w:hAnsi="Century Gothic" w:cs="Arial"/>
          <w:lang w:val="es-CO"/>
        </w:rPr>
        <w:lastRenderedPageBreak/>
        <w:t>gestión requiere del desarrollo de estrategias de negociación o diálogo, a efectos de identificar los puntos de acuerdos esenciales y formular y desarrollar estrategias cooperativas.</w:t>
      </w:r>
    </w:p>
    <w:p w14:paraId="1C381524" w14:textId="77777777" w:rsidR="00A53DA7" w:rsidRPr="00A53DA7" w:rsidRDefault="00A53DA7" w:rsidP="00A53DA7">
      <w:pPr>
        <w:ind w:left="720"/>
        <w:jc w:val="both"/>
        <w:rPr>
          <w:rFonts w:ascii="Century Gothic" w:eastAsia="Georgia" w:hAnsi="Century Gothic" w:cs="Arial"/>
          <w:lang w:val="es-CO"/>
        </w:rPr>
      </w:pPr>
    </w:p>
    <w:p w14:paraId="5F7FD833" w14:textId="07355BAF"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ARTÍCULO 5.</w:t>
      </w:r>
      <w:r w:rsidRPr="00A53DA7">
        <w:rPr>
          <w:rFonts w:ascii="Century Gothic" w:eastAsia="Georgia" w:hAnsi="Century Gothic" w:cs="Arial"/>
          <w:lang w:val="es-CO"/>
        </w:rPr>
        <w:t xml:space="preserve"> Modifíquese el artículo 17 de la Ley 850 de 2003, el cual quedará redactado así:</w:t>
      </w:r>
    </w:p>
    <w:p w14:paraId="4695F9AA"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ARTÍCULO 17.</w:t>
      </w:r>
      <w:r w:rsidRPr="00A53DA7">
        <w:rPr>
          <w:rFonts w:ascii="Century Gothic" w:eastAsia="Georgia" w:hAnsi="Century Gothic" w:cs="Arial"/>
          <w:lang w:val="es-CO"/>
        </w:rPr>
        <w:t xml:space="preserve"> Derechos de las veedurías:</w:t>
      </w:r>
    </w:p>
    <w:p w14:paraId="0297C022"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a)</w:t>
      </w:r>
      <w:r w:rsidRPr="00A53DA7">
        <w:rPr>
          <w:rFonts w:ascii="Century Gothic" w:eastAsia="Georgia" w:hAnsi="Century Gothic" w:cs="Arial"/>
          <w:lang w:val="es-CO"/>
        </w:rPr>
        <w:t xml:space="preserve">  Acceder a la información completa, incluyendo el ciclo de políticas públicas y las etapas de contratación, relacionada con las políticas, proyectos, programas, contratos, concesiones, recursos presupuestales de carácter público asignados, metas físicas y financieras, procedimientos técnicos y administrativos y los cronogramas de ejecución previstos para los mismos desde el momento de su iniciación. La información entregada debe ser completa, oportuna y en lenguaje claro y accesible para el veedor ciudadano, con excepción de lo establecido en el artículo 24 de la Ley 1437 de 2011 o la norma que lo modifique o adicione.</w:t>
      </w:r>
    </w:p>
    <w:p w14:paraId="12B295DF" w14:textId="250B01AC" w:rsid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p>
    <w:p w14:paraId="7660CF0F" w14:textId="5F633F20" w:rsidR="00C413F6" w:rsidRPr="00A53DA7" w:rsidRDefault="00C413F6" w:rsidP="00A53DA7">
      <w:pPr>
        <w:spacing w:after="240"/>
        <w:jc w:val="both"/>
        <w:rPr>
          <w:rFonts w:ascii="Century Gothic" w:eastAsia="Georgia" w:hAnsi="Century Gothic" w:cs="Arial"/>
          <w:lang w:val="es-CO"/>
        </w:rPr>
      </w:pPr>
      <w:r w:rsidRPr="00C413F6">
        <w:rPr>
          <w:rFonts w:ascii="Century Gothic" w:eastAsia="Georgia" w:hAnsi="Century Gothic" w:cs="Arial"/>
          <w:lang w:val="es-CO"/>
        </w:rPr>
        <w:t>Cuando la información se</w:t>
      </w:r>
      <w:r>
        <w:rPr>
          <w:rFonts w:ascii="Century Gothic" w:eastAsia="Georgia" w:hAnsi="Century Gothic" w:cs="Arial"/>
          <w:lang w:val="es-CO"/>
        </w:rPr>
        <w:t xml:space="preserve"> </w:t>
      </w:r>
      <w:r w:rsidRPr="00C413F6">
        <w:rPr>
          <w:rFonts w:ascii="Century Gothic" w:eastAsia="Georgia" w:hAnsi="Century Gothic" w:cs="Arial"/>
          <w:lang w:val="es-CO"/>
        </w:rPr>
        <w:t>entregue en formato digital mediante copias escaneadas, la entidad deberá garantizar que los documentos sean</w:t>
      </w:r>
      <w:r>
        <w:rPr>
          <w:rFonts w:ascii="Century Gothic" w:eastAsia="Georgia" w:hAnsi="Century Gothic" w:cs="Arial"/>
          <w:lang w:val="es-CO"/>
        </w:rPr>
        <w:t xml:space="preserve"> </w:t>
      </w:r>
      <w:r w:rsidRPr="00C413F6">
        <w:rPr>
          <w:rFonts w:ascii="Century Gothic" w:eastAsia="Georgia" w:hAnsi="Century Gothic" w:cs="Arial"/>
          <w:lang w:val="es-CO"/>
        </w:rPr>
        <w:t>íntegros, legibles y claros, utilizando, cuando sea pertinente, tecnologías de</w:t>
      </w:r>
      <w:r>
        <w:rPr>
          <w:rFonts w:ascii="Century Gothic" w:eastAsia="Georgia" w:hAnsi="Century Gothic" w:cs="Arial"/>
          <w:lang w:val="es-CO"/>
        </w:rPr>
        <w:t xml:space="preserve"> </w:t>
      </w:r>
      <w:r w:rsidRPr="00C413F6">
        <w:rPr>
          <w:rFonts w:ascii="Century Gothic" w:eastAsia="Georgia" w:hAnsi="Century Gothic" w:cs="Arial"/>
          <w:lang w:val="es-CO"/>
        </w:rPr>
        <w:t xml:space="preserve">reconocimiento óptico de caracteres </w:t>
      </w:r>
      <w:r w:rsidR="00EE2FC2">
        <w:rPr>
          <w:rFonts w:ascii="Century Gothic" w:eastAsia="Georgia" w:hAnsi="Century Gothic" w:cs="Arial"/>
          <w:lang w:val="es-CO"/>
        </w:rPr>
        <w:t>(</w:t>
      </w:r>
      <w:r w:rsidRPr="00C413F6">
        <w:rPr>
          <w:rFonts w:ascii="Century Gothic" w:eastAsia="Georgia" w:hAnsi="Century Gothic" w:cs="Arial"/>
          <w:lang w:val="es-CO"/>
        </w:rPr>
        <w:t>OCR</w:t>
      </w:r>
      <w:r w:rsidR="00EE2FC2">
        <w:rPr>
          <w:rFonts w:ascii="Century Gothic" w:eastAsia="Georgia" w:hAnsi="Century Gothic" w:cs="Arial"/>
          <w:lang w:val="es-CO"/>
        </w:rPr>
        <w:t>)</w:t>
      </w:r>
      <w:r w:rsidRPr="00C413F6">
        <w:rPr>
          <w:rFonts w:ascii="Century Gothic" w:eastAsia="Georgia" w:hAnsi="Century Gothic" w:cs="Arial"/>
          <w:lang w:val="es-CO"/>
        </w:rPr>
        <w:t xml:space="preserve"> u otros medios que permitan su lectura,</w:t>
      </w:r>
      <w:r>
        <w:rPr>
          <w:rFonts w:ascii="Century Gothic" w:eastAsia="Georgia" w:hAnsi="Century Gothic" w:cs="Arial"/>
          <w:lang w:val="es-CO"/>
        </w:rPr>
        <w:t xml:space="preserve"> </w:t>
      </w:r>
      <w:r w:rsidRPr="00C413F6">
        <w:rPr>
          <w:rFonts w:ascii="Century Gothic" w:eastAsia="Georgia" w:hAnsi="Century Gothic" w:cs="Arial"/>
          <w:lang w:val="es-CO"/>
        </w:rPr>
        <w:t xml:space="preserve">búsqueda </w:t>
      </w:r>
      <w:r w:rsidR="00EE2FC2">
        <w:rPr>
          <w:rFonts w:ascii="Century Gothic" w:eastAsia="Georgia" w:hAnsi="Century Gothic" w:cs="Arial"/>
          <w:lang w:val="es-CO"/>
        </w:rPr>
        <w:t xml:space="preserve">y </w:t>
      </w:r>
      <w:r w:rsidRPr="00C413F6">
        <w:rPr>
          <w:rFonts w:ascii="Century Gothic" w:eastAsia="Georgia" w:hAnsi="Century Gothic" w:cs="Arial"/>
          <w:lang w:val="es-CO"/>
        </w:rPr>
        <w:t>análisis por parte de las v</w:t>
      </w:r>
      <w:r>
        <w:rPr>
          <w:rFonts w:ascii="Century Gothic" w:eastAsia="Georgia" w:hAnsi="Century Gothic" w:cs="Arial"/>
          <w:lang w:val="es-CO"/>
        </w:rPr>
        <w:t>e</w:t>
      </w:r>
      <w:r w:rsidRPr="00C413F6">
        <w:rPr>
          <w:rFonts w:ascii="Century Gothic" w:eastAsia="Georgia" w:hAnsi="Century Gothic" w:cs="Arial"/>
          <w:lang w:val="es-CO"/>
        </w:rPr>
        <w:t>edurías ciudadanas, evitando digitalizaciones defectuosas que</w:t>
      </w:r>
      <w:r>
        <w:rPr>
          <w:rFonts w:ascii="Century Gothic" w:eastAsia="Georgia" w:hAnsi="Century Gothic" w:cs="Arial"/>
          <w:lang w:val="es-CO"/>
        </w:rPr>
        <w:t xml:space="preserve"> </w:t>
      </w:r>
      <w:r w:rsidRPr="00C413F6">
        <w:rPr>
          <w:rFonts w:ascii="Century Gothic" w:eastAsia="Georgia" w:hAnsi="Century Gothic" w:cs="Arial"/>
          <w:lang w:val="es-CO"/>
        </w:rPr>
        <w:t>dificulten o impidan el ejercicio del control ciudadano.</w:t>
      </w:r>
    </w:p>
    <w:p w14:paraId="682C445C"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b)</w:t>
      </w:r>
      <w:r w:rsidRPr="00A53DA7">
        <w:rPr>
          <w:rFonts w:ascii="Century Gothic" w:eastAsia="Georgia" w:hAnsi="Century Gothic" w:cs="Arial"/>
          <w:lang w:val="es-CO"/>
        </w:rPr>
        <w:t xml:space="preserve"> Solicitar al funcionario de la entidad pública o privada responsable del programa, contrato o proyecto donde estén involucrados recursos de carácter público - financieros, logísticos, normativos, técnicos - la adopción de los mecanismos correctivos y sancionatorios del caso, cuando en su ejecución no cumpla con las especificaciones correspondientes o se causen graves perjuicios a la comunidad. Para ello, los veedores deben </w:t>
      </w:r>
      <w:r w:rsidRPr="00A53DA7">
        <w:rPr>
          <w:rFonts w:ascii="Century Gothic" w:eastAsia="Georgia" w:hAnsi="Century Gothic" w:cs="Arial"/>
          <w:lang w:val="es-CO"/>
        </w:rPr>
        <w:lastRenderedPageBreak/>
        <w:t>suministrar evidencia o datos concretos que permitan encauzar una investigación.</w:t>
      </w:r>
    </w:p>
    <w:p w14:paraId="05475EAF"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c)</w:t>
      </w:r>
      <w:r w:rsidRPr="00A53DA7">
        <w:rPr>
          <w:rFonts w:ascii="Century Gothic" w:eastAsia="Georgia" w:hAnsi="Century Gothic" w:cs="Arial"/>
          <w:lang w:val="es-CO"/>
        </w:rPr>
        <w:t xml:space="preserve"> Obtener de los supervisores, interventores, contratistas y de las entidades contratantes, la información que permita conocer los criterios que sustentan la toma de decisiones relativas a la gestión fiscal y administrativa. La información solicitada por las veedurías es de obligatoria respuesta, en los términos y condiciones fijados por la normatividad vigente. </w:t>
      </w:r>
    </w:p>
    <w:p w14:paraId="1E080A36"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d) </w:t>
      </w:r>
      <w:r w:rsidRPr="00A53DA7">
        <w:rPr>
          <w:rFonts w:ascii="Century Gothic" w:eastAsia="Georgia" w:hAnsi="Century Gothic" w:cs="Arial"/>
          <w:lang w:val="es-CO"/>
        </w:rPr>
        <w:t xml:space="preserve">Solicitar y recibir capacitaciones anuales especializadas de parte de las entidades del sector público, según su competencia y especialidad, de conformidad con los lineamientos definidos en la Ley. </w:t>
      </w:r>
    </w:p>
    <w:p w14:paraId="357C7AA8"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 xml:space="preserve">Las Veedurías en las subregiones </w:t>
      </w:r>
      <w:proofErr w:type="spellStart"/>
      <w:r w:rsidRPr="00A53DA7">
        <w:rPr>
          <w:rFonts w:ascii="Century Gothic" w:eastAsia="Georgia" w:hAnsi="Century Gothic" w:cs="Arial"/>
          <w:lang w:val="es-CO"/>
        </w:rPr>
        <w:t>PDET</w:t>
      </w:r>
      <w:proofErr w:type="spellEnd"/>
      <w:r w:rsidRPr="00A53DA7">
        <w:rPr>
          <w:rFonts w:ascii="Century Gothic" w:eastAsia="Georgia" w:hAnsi="Century Gothic" w:cs="Arial"/>
          <w:lang w:val="es-CO"/>
        </w:rPr>
        <w: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037A4BFD"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e) </w:t>
      </w:r>
      <w:r w:rsidRPr="00A53DA7">
        <w:rPr>
          <w:rFonts w:ascii="Century Gothic" w:eastAsia="Georgia" w:hAnsi="Century Gothic" w:cs="Arial"/>
          <w:lang w:val="es-CO"/>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05C1CAEE"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Lo anterior deberá articularse con el Plan Nacional para la formación de veedores para el ejercicio de control social o el instrumento que haga sus veces.</w:t>
      </w:r>
    </w:p>
    <w:p w14:paraId="7692D1C4"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f) </w:t>
      </w:r>
      <w:r w:rsidRPr="00A53DA7">
        <w:rPr>
          <w:rFonts w:ascii="Century Gothic" w:eastAsia="Georgia" w:hAnsi="Century Gothic" w:cs="Arial"/>
          <w:lang w:val="es-CO"/>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79864D14"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3047E24A"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lastRenderedPageBreak/>
        <w:t xml:space="preserve">g) </w:t>
      </w:r>
      <w:r w:rsidRPr="00A53DA7">
        <w:rPr>
          <w:rFonts w:ascii="Century Gothic" w:eastAsia="Georgia" w:hAnsi="Century Gothic" w:cs="Arial"/>
          <w:lang w:val="es-CO"/>
        </w:rPr>
        <w:t>Los veedores ciudadanos, con nivel de riesgo valorado por la autoridad competente, tienen derecho a que se les brinde y presten mecanismos de protección para su integridad.</w:t>
      </w:r>
    </w:p>
    <w:p w14:paraId="50C10B9F"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h)</w:t>
      </w:r>
      <w:r w:rsidRPr="00A53DA7">
        <w:rPr>
          <w:rFonts w:ascii="Century Gothic" w:eastAsia="Georgia" w:hAnsi="Century Gothic" w:cs="Arial"/>
          <w:lang w:val="es-CO"/>
        </w:rPr>
        <w:t xml:space="preserve"> Acceder de forma libre y gratuita a los medios públicos y comunitarios de comunicación, según los lineamientos que expida el Gobierno nacional dentro de los seis (6) meses siguientes a la entrada en vigencia de la presente Ley. </w:t>
      </w:r>
    </w:p>
    <w:p w14:paraId="18E7AB54"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i)</w:t>
      </w:r>
      <w:r w:rsidRPr="00A53DA7">
        <w:rPr>
          <w:rFonts w:ascii="Century Gothic" w:eastAsia="Georgia" w:hAnsi="Century Gothic" w:cs="Arial"/>
          <w:lang w:val="es-CO"/>
        </w:rPr>
        <w:t xml:space="preserve"> Los demás que reconozca la Constitución y la ley. </w:t>
      </w:r>
    </w:p>
    <w:p w14:paraId="0AA483D2"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Parágrafo 1°. </w:t>
      </w:r>
      <w:r w:rsidRPr="00A53DA7">
        <w:rPr>
          <w:rFonts w:ascii="Century Gothic" w:eastAsia="Georgia" w:hAnsi="Century Gothic" w:cs="Arial"/>
          <w:lang w:val="es-CO"/>
        </w:rPr>
        <w:t xml:space="preserve">Los documentos que deben entregar o expedir los servidores públicos o demás personas o entidades sujetas del control social por las veedurías ciudadanas en ejercicio de su labor de vigilancia y control no causará costo alguno. </w:t>
      </w:r>
    </w:p>
    <w:p w14:paraId="6461BBA5"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Las peticiones de las veedurías ciudadanas serán resueltas en un término máximo de diez (10) días hábiles. La autoridad podrá solicitar una prórroga por máximo un término de cinco (5) días hábiles adicionales.</w:t>
      </w:r>
    </w:p>
    <w:p w14:paraId="1468972A"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Parágrafo 2°.</w:t>
      </w:r>
      <w:r w:rsidRPr="00A53DA7">
        <w:rPr>
          <w:rFonts w:ascii="Century Gothic" w:eastAsia="Georgia" w:hAnsi="Century Gothic" w:cs="Arial"/>
          <w:lang w:val="es-CO"/>
        </w:rPr>
        <w:t xml:space="preserve"> Las entidades públicas y privadas que se nieguen a dar respuesta a las solicitudes de información hechas por las veedurías, serán sancionadas conforme a los artículos 31 y 32 de la Ley 1437 de 2011. </w:t>
      </w:r>
    </w:p>
    <w:p w14:paraId="0B7BE128"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Parágrafo 3°. </w:t>
      </w:r>
      <w:r w:rsidRPr="00A53DA7">
        <w:rPr>
          <w:rFonts w:ascii="Century Gothic" w:eastAsia="Georgia" w:hAnsi="Century Gothic" w:cs="Arial"/>
          <w:lang w:val="es-CO"/>
        </w:rPr>
        <w:t>Las veedurías ciudadanas podrán obtener servicios de asesoría jurídica y litigio estratégico de interés público por parte de los Consultorios Jurídicos del país.</w:t>
      </w:r>
    </w:p>
    <w:p w14:paraId="2A79662B"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 xml:space="preserve">Los servicios prestados no serán a título personal, sino frente a la labor de la veeduría ciudadana, para lo cual deberá aportarse el certificado de registro de la veeduría ante el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En estos eventos, no será aplicable la limitación por cuantía, pero los servicios no podrán incluir representación judicial. </w:t>
      </w:r>
    </w:p>
    <w:p w14:paraId="0E5140AA"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Los egresados de las facultades de derecho podrán realizar su judicatura ad-honorem como asistentes de las Veedurías Ciudadanas debidamente registradas y en funcionamiento efectivo, de conformidad con los requisitos y lineamientos establecidos por el Consejo Superior de la Judicatura.</w:t>
      </w:r>
    </w:p>
    <w:p w14:paraId="5E2A6058"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 xml:space="preserve">Parágrafo Transitorio. </w:t>
      </w:r>
      <w:r w:rsidRPr="00A53DA7">
        <w:rPr>
          <w:rFonts w:ascii="Century Gothic" w:eastAsia="Georgia" w:hAnsi="Century Gothic" w:cs="Arial"/>
          <w:lang w:val="es-CO"/>
        </w:rPr>
        <w:t>Dentro de los seis (6) meses siguientes a la expedición de la presente Ley, el Gobierno Nacional reglamentará las presentes disposiciones en coordinación del Ministerio Público, Ministerio de Educación, la Contraloría General de la República, Procuraduría General de la Nación, Personería, y demás autoridades intervinientes.</w:t>
      </w:r>
    </w:p>
    <w:p w14:paraId="1ABEFEB7" w14:textId="77777777" w:rsidR="00A53DA7" w:rsidRPr="00A53DA7" w:rsidRDefault="00A53DA7" w:rsidP="00A53DA7">
      <w:pPr>
        <w:spacing w:before="240" w:after="240"/>
        <w:jc w:val="both"/>
        <w:rPr>
          <w:rFonts w:ascii="Century Gothic" w:eastAsia="Georgia" w:hAnsi="Century Gothic" w:cs="Arial"/>
          <w:b/>
          <w:lang w:val="es-CO"/>
        </w:rPr>
      </w:pPr>
    </w:p>
    <w:p w14:paraId="2C3E77CA"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 xml:space="preserve">ARTÍCULO 6. </w:t>
      </w:r>
      <w:r w:rsidRPr="00A53DA7">
        <w:rPr>
          <w:rFonts w:ascii="Century Gothic" w:eastAsia="Georgia" w:hAnsi="Century Gothic" w:cs="Arial"/>
          <w:lang w:val="es-CO"/>
        </w:rPr>
        <w:t xml:space="preserve">Modifíquese el artículo 18 de la Ley 850 de 2003, el cual quedará redactado así: </w:t>
      </w:r>
    </w:p>
    <w:p w14:paraId="73865AE5"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 xml:space="preserve">Artículo 18. Deberes de las veedurías. </w:t>
      </w:r>
      <w:r w:rsidRPr="00A53DA7">
        <w:rPr>
          <w:rFonts w:ascii="Century Gothic" w:eastAsia="Georgia" w:hAnsi="Century Gothic" w:cs="Arial"/>
          <w:lang w:val="es-CO"/>
        </w:rPr>
        <w:t xml:space="preserve">Son deberes de las veedurías: </w:t>
      </w:r>
    </w:p>
    <w:p w14:paraId="0459ED38"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a) </w:t>
      </w:r>
      <w:r w:rsidRPr="00A53DA7">
        <w:rPr>
          <w:rFonts w:ascii="Century Gothic" w:eastAsia="Georgia" w:hAnsi="Century Gothic" w:cs="Arial"/>
          <w:lang w:val="es-CO"/>
        </w:rPr>
        <w:t>Actuar conforme a los principios rectores del ejercicio de control social referidos en la presente ley, garantizando el respeto de los derechos fundamentales, la dignidad humana y obrando con transparencia y ética.</w:t>
      </w:r>
    </w:p>
    <w:p w14:paraId="08EE31B9"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 xml:space="preserve">b) </w:t>
      </w:r>
      <w:r w:rsidRPr="00A53DA7">
        <w:rPr>
          <w:rFonts w:ascii="Century Gothic" w:eastAsia="Georgia" w:hAnsi="Century Gothic" w:cs="Arial"/>
          <w:lang w:val="es-CO"/>
        </w:rPr>
        <w:t xml:space="preserve">Recibir informes, observaciones, y sugerencias que presenten los particulares, las comunidades organizadas, las organizaciones civiles y las autoridades, en relación con las obras, programas y actividades objeto de veeduría. </w:t>
      </w:r>
    </w:p>
    <w:p w14:paraId="34F63869"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c)</w:t>
      </w:r>
      <w:r w:rsidRPr="00A53DA7">
        <w:rPr>
          <w:rFonts w:ascii="Century Gothic" w:eastAsia="Georgia" w:hAnsi="Century Gothic" w:cs="Arial"/>
          <w:lang w:val="es-CO"/>
        </w:rPr>
        <w:t xml:space="preserve"> Dar cumplimiento de los lineamientos para la conformación, inscripción, registro y actuación de las veedurías ciudadanas, definidas por la Red Institucional de Apoyo a las Veedurías Ciudadanas. </w:t>
      </w:r>
    </w:p>
    <w:p w14:paraId="64DEE271"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t>Estos lineamientos deben contemplar como mínimo la definición del objeto; la; la conformación e inscripción de la veeduría; la realización de planes de trabajo y criterios de evaluación; la recolección, análisis y elaboración de informes a partir de la información obtenida; y, la comunicación a la ciudadanía y la comunidad.</w:t>
      </w:r>
    </w:p>
    <w:p w14:paraId="55A20222"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d</w:t>
      </w:r>
      <w:r w:rsidRPr="00A53DA7">
        <w:rPr>
          <w:rFonts w:ascii="Century Gothic" w:eastAsia="Georgia" w:hAnsi="Century Gothic" w:cs="Arial"/>
          <w:lang w:val="es-CO"/>
        </w:rPr>
        <w:t xml:space="preserve">) Comunicar a la ciudadanía, a través de informes presentados en asambleas generales o reuniones similares de los habitantes y de las organizaciones de la comunidad y a través de medios digitales, los avances en los procesos de control y vigilancia que estén realizando. </w:t>
      </w:r>
    </w:p>
    <w:p w14:paraId="4338C092"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e)</w:t>
      </w:r>
      <w:r w:rsidRPr="00A53DA7">
        <w:rPr>
          <w:rFonts w:ascii="Century Gothic" w:eastAsia="Georgia" w:hAnsi="Century Gothic" w:cs="Arial"/>
          <w:lang w:val="es-CO"/>
        </w:rPr>
        <w:t xml:space="preserve"> Definir su propio reglamento de funcionamiento y los mecanismos de regulación del comportamiento de sus miembros, de conformidad con los lineamientos definidos por la Constitución y la Ley. </w:t>
      </w:r>
    </w:p>
    <w:p w14:paraId="7340824B"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f)</w:t>
      </w:r>
      <w:r w:rsidRPr="00A53DA7">
        <w:rPr>
          <w:rFonts w:ascii="Century Gothic" w:eastAsia="Georgia" w:hAnsi="Century Gothic" w:cs="Arial"/>
          <w:lang w:val="es-CO"/>
        </w:rPr>
        <w:t xml:space="preserve"> Acatar el régimen de prohibiciones e impedimentos señalados por esta ley. </w:t>
      </w:r>
    </w:p>
    <w:p w14:paraId="0CD36E9C"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g)</w:t>
      </w:r>
      <w:r w:rsidRPr="00A53DA7">
        <w:rPr>
          <w:rFonts w:ascii="Century Gothic" w:eastAsia="Georgia" w:hAnsi="Century Gothic" w:cs="Arial"/>
          <w:lang w:val="es-CO"/>
        </w:rPr>
        <w:t xml:space="preserve"> Inscribirse en el registro de las personerías municipales y distritales o Cámaras de Comercio, de conformidad con el procedimiento y términos para la inscripción, actualización, renovación y finalización de las veedurías contemplado en la presente Ley. </w:t>
      </w:r>
    </w:p>
    <w:p w14:paraId="264717C9"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lastRenderedPageBreak/>
        <w:t xml:space="preserve">h) </w:t>
      </w:r>
      <w:r w:rsidRPr="00A53DA7">
        <w:rPr>
          <w:rFonts w:ascii="Century Gothic" w:eastAsia="Georgia" w:hAnsi="Century Gothic" w:cs="Arial"/>
          <w:lang w:val="es-CO"/>
        </w:rPr>
        <w:t>Recibir y cumplir con los lineamientos para las capacitaciones especializadas solicitadas a las entidades del sector público, de conformidad con su competencia y especialidad, en los tiempos establecidos por éstas.</w:t>
      </w:r>
    </w:p>
    <w:p w14:paraId="10684DF1"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 xml:space="preserve">i) </w:t>
      </w:r>
      <w:r w:rsidRPr="00A53DA7">
        <w:rPr>
          <w:rFonts w:ascii="Century Gothic" w:eastAsia="Georgia" w:hAnsi="Century Gothic" w:cs="Arial"/>
          <w:lang w:val="es-CO"/>
        </w:rPr>
        <w:t xml:space="preserve">Realizar audiencias públicas para rendir informes de control preventivo y posterior ejercido por la veeduría y solicitar información de las entidades oficiales o privadas que ejecuten recursos del Estado o prestan un servicio público. Estos informes deberán ser depositados ante la Cámara de Comercio y la Personería en la cual se encuentre registrada e, igualmente, difundidos a través de la página web o redes sociales de la respectiva veeduría. </w:t>
      </w:r>
    </w:p>
    <w:p w14:paraId="0C82DAD0"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j) </w:t>
      </w:r>
      <w:r w:rsidRPr="00A53DA7">
        <w:rPr>
          <w:rFonts w:ascii="Century Gothic" w:eastAsia="Georgia" w:hAnsi="Century Gothic" w:cs="Arial"/>
          <w:lang w:val="es-CO"/>
        </w:rPr>
        <w:t xml:space="preserve">Informar a las autoridades y ciudadanía en general mediante rendición de cuentas pública, cada 6 meses, sobre su financiación, la ejecución de los recursos y los resultados de su gestión. También deberán informar en su rendición de cuentas, el trámite que le dan a los posibles conflictos de interés derivados de la financiación que reciben y presentar un informe sobre estos conflictos de interés. Cuando una veeduría reciba financiación pública o privada, deberá emitir un informe semestral detallado de la destinación de los recursos recibidos y un informe final de los hallazgos realizados de sus investigaciones. </w:t>
      </w:r>
    </w:p>
    <w:p w14:paraId="13112340" w14:textId="79551D38" w:rsidR="00A53DA7" w:rsidRPr="00A53DA7" w:rsidRDefault="00A53DA7" w:rsidP="00A6221C">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k) </w:t>
      </w:r>
      <w:r w:rsidRPr="00A53DA7">
        <w:rPr>
          <w:rFonts w:ascii="Century Gothic" w:eastAsia="Georgia" w:hAnsi="Century Gothic" w:cs="Arial"/>
          <w:lang w:val="es-CO"/>
        </w:rPr>
        <w:t xml:space="preserve">Abstenerse </w:t>
      </w:r>
      <w:r w:rsidR="00A6221C" w:rsidRPr="00A6221C">
        <w:rPr>
          <w:rFonts w:ascii="Century Gothic" w:eastAsia="Georgia" w:hAnsi="Century Gothic" w:cs="Arial"/>
          <w:lang w:val="es-CO"/>
        </w:rPr>
        <w:t>de solicitar o recibir financiación, donaciones o cualquier tipo de apoyo</w:t>
      </w:r>
      <w:r w:rsidR="00A6221C">
        <w:rPr>
          <w:rFonts w:ascii="Century Gothic" w:eastAsia="Georgia" w:hAnsi="Century Gothic" w:cs="Arial"/>
          <w:lang w:val="es-CO"/>
        </w:rPr>
        <w:t xml:space="preserve"> </w:t>
      </w:r>
      <w:r w:rsidR="00A6221C" w:rsidRPr="00A6221C">
        <w:rPr>
          <w:rFonts w:ascii="Century Gothic" w:eastAsia="Georgia" w:hAnsi="Century Gothic" w:cs="Arial"/>
          <w:lang w:val="es-CO"/>
        </w:rPr>
        <w:t>económico o en especie de las entidades estatales, órganos, programas o proyectos que sean objeto directo de</w:t>
      </w:r>
      <w:r w:rsidR="00A6221C">
        <w:rPr>
          <w:rFonts w:ascii="Century Gothic" w:eastAsia="Georgia" w:hAnsi="Century Gothic" w:cs="Arial"/>
          <w:lang w:val="es-CO"/>
        </w:rPr>
        <w:t xml:space="preserve"> </w:t>
      </w:r>
      <w:r w:rsidR="00A6221C" w:rsidRPr="00A6221C">
        <w:rPr>
          <w:rFonts w:ascii="Century Gothic" w:eastAsia="Georgia" w:hAnsi="Century Gothic" w:cs="Arial"/>
          <w:lang w:val="es-CO"/>
        </w:rPr>
        <w:t>control por parte de la ve</w:t>
      </w:r>
      <w:r w:rsidR="00A6221C">
        <w:rPr>
          <w:rFonts w:ascii="Century Gothic" w:eastAsia="Georgia" w:hAnsi="Century Gothic" w:cs="Arial"/>
          <w:lang w:val="es-CO"/>
        </w:rPr>
        <w:t>e</w:t>
      </w:r>
      <w:r w:rsidR="00A6221C" w:rsidRPr="00A6221C">
        <w:rPr>
          <w:rFonts w:ascii="Century Gothic" w:eastAsia="Georgia" w:hAnsi="Century Gothic" w:cs="Arial"/>
          <w:lang w:val="es-CO"/>
        </w:rPr>
        <w:t>duría, así como de personas naturales o jurídicas que, actuando de mala fe o con intención</w:t>
      </w:r>
      <w:r w:rsidR="00A6221C">
        <w:rPr>
          <w:rFonts w:ascii="Century Gothic" w:eastAsia="Georgia" w:hAnsi="Century Gothic" w:cs="Arial"/>
          <w:lang w:val="es-CO"/>
        </w:rPr>
        <w:t xml:space="preserve"> </w:t>
      </w:r>
      <w:r w:rsidR="00A6221C" w:rsidRPr="00A6221C">
        <w:rPr>
          <w:rFonts w:ascii="Century Gothic" w:eastAsia="Georgia" w:hAnsi="Century Gothic" w:cs="Arial"/>
          <w:lang w:val="es-CO"/>
        </w:rPr>
        <w:t>temeraria busquen obstaculizar, deslegitimar o interferir indebidamente</w:t>
      </w:r>
      <w:r w:rsidR="00A6221C">
        <w:rPr>
          <w:rFonts w:ascii="Century Gothic" w:eastAsia="Georgia" w:hAnsi="Century Gothic" w:cs="Arial"/>
          <w:lang w:val="es-CO"/>
        </w:rPr>
        <w:t xml:space="preserve"> </w:t>
      </w:r>
      <w:r w:rsidR="00A6221C" w:rsidRPr="00A6221C">
        <w:rPr>
          <w:rFonts w:ascii="Century Gothic" w:eastAsia="Georgia" w:hAnsi="Century Gothic" w:cs="Arial"/>
          <w:lang w:val="es-CO"/>
        </w:rPr>
        <w:t>en la ejecución de la obra, proyecto o programa vigilado. En todos los casos, la ve</w:t>
      </w:r>
      <w:r w:rsidR="00A6221C">
        <w:rPr>
          <w:rFonts w:ascii="Century Gothic" w:eastAsia="Georgia" w:hAnsi="Century Gothic" w:cs="Arial"/>
          <w:lang w:val="es-CO"/>
        </w:rPr>
        <w:t>e</w:t>
      </w:r>
      <w:r w:rsidR="00A6221C" w:rsidRPr="00A6221C">
        <w:rPr>
          <w:rFonts w:ascii="Century Gothic" w:eastAsia="Georgia" w:hAnsi="Century Gothic" w:cs="Arial"/>
          <w:lang w:val="es-CO"/>
        </w:rPr>
        <w:t>duría deberá rechazar tales</w:t>
      </w:r>
      <w:r w:rsidR="00A6221C">
        <w:rPr>
          <w:rFonts w:ascii="Century Gothic" w:eastAsia="Georgia" w:hAnsi="Century Gothic" w:cs="Arial"/>
          <w:lang w:val="es-CO"/>
        </w:rPr>
        <w:t xml:space="preserve"> </w:t>
      </w:r>
      <w:r w:rsidR="00A6221C" w:rsidRPr="00A6221C">
        <w:rPr>
          <w:rFonts w:ascii="Century Gothic" w:eastAsia="Georgia" w:hAnsi="Century Gothic" w:cs="Arial"/>
          <w:lang w:val="es-CO"/>
        </w:rPr>
        <w:t>aportes y dejar constancia de ello en sus registros internos</w:t>
      </w:r>
      <w:r w:rsidR="00A6221C">
        <w:rPr>
          <w:rFonts w:ascii="Century Gothic" w:eastAsia="Georgia" w:hAnsi="Century Gothic" w:cs="Arial"/>
          <w:lang w:val="es-CO"/>
        </w:rPr>
        <w:t>,</w:t>
      </w:r>
      <w:r w:rsidR="00A6221C" w:rsidRPr="00A6221C">
        <w:rPr>
          <w:rFonts w:ascii="Century Gothic" w:eastAsia="Georgia" w:hAnsi="Century Gothic" w:cs="Arial"/>
          <w:lang w:val="es-CO"/>
        </w:rPr>
        <w:t xml:space="preserve"> con el fin de preservar su independencia,</w:t>
      </w:r>
      <w:r w:rsidR="00A6221C">
        <w:rPr>
          <w:rFonts w:ascii="Century Gothic" w:eastAsia="Georgia" w:hAnsi="Century Gothic" w:cs="Arial"/>
          <w:lang w:val="es-CO"/>
        </w:rPr>
        <w:t xml:space="preserve"> </w:t>
      </w:r>
      <w:r w:rsidR="00A6221C" w:rsidRPr="00A6221C">
        <w:rPr>
          <w:rFonts w:ascii="Century Gothic" w:eastAsia="Georgia" w:hAnsi="Century Gothic" w:cs="Arial"/>
          <w:lang w:val="es-CO"/>
        </w:rPr>
        <w:t>imparcialidad y transparencia.</w:t>
      </w:r>
      <w:r w:rsidRPr="00A53DA7">
        <w:rPr>
          <w:rFonts w:ascii="Century Gothic" w:eastAsia="Georgia" w:hAnsi="Century Gothic" w:cs="Arial"/>
          <w:lang w:val="es-CO"/>
        </w:rPr>
        <w:t xml:space="preserve"> </w:t>
      </w:r>
    </w:p>
    <w:p w14:paraId="1381FEE2"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l) </w:t>
      </w:r>
      <w:r w:rsidRPr="00A53DA7">
        <w:rPr>
          <w:rFonts w:ascii="Century Gothic" w:eastAsia="Georgia" w:hAnsi="Century Gothic" w:cs="Arial"/>
          <w:lang w:val="es-CO"/>
        </w:rPr>
        <w:t xml:space="preserve">Reportar de forma inmediata al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xml:space="preserve"> cualquier cambio o modificación presentada de la veeduría, incluyendo sus integrantes, duración y vigencia, y conflictos de interés.</w:t>
      </w:r>
    </w:p>
    <w:p w14:paraId="7D1BD327"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 xml:space="preserve">m) </w:t>
      </w:r>
      <w:r w:rsidRPr="00A53DA7">
        <w:rPr>
          <w:rFonts w:ascii="Century Gothic" w:eastAsia="Georgia" w:hAnsi="Century Gothic" w:cs="Arial"/>
          <w:lang w:val="es-CO"/>
        </w:rPr>
        <w:t xml:space="preserve">Reportar informes de hallazgos y registro de conflictos de interés a las autoridades competentes para su publicación en el </w:t>
      </w:r>
      <w:proofErr w:type="spellStart"/>
      <w:r w:rsidRPr="00A53DA7">
        <w:rPr>
          <w:rFonts w:ascii="Century Gothic" w:eastAsia="Georgia" w:hAnsi="Century Gothic" w:cs="Arial"/>
          <w:lang w:val="es-CO"/>
        </w:rPr>
        <w:t>RUES</w:t>
      </w:r>
      <w:proofErr w:type="spellEnd"/>
      <w:r w:rsidRPr="00A53DA7">
        <w:rPr>
          <w:rFonts w:ascii="Century Gothic" w:eastAsia="Georgia" w:hAnsi="Century Gothic" w:cs="Arial"/>
          <w:lang w:val="es-CO"/>
        </w:rPr>
        <w:t>, así como trasladar los informes de hallazgos obtenidos como resultado del ejercicio de control social, cuyo trámite al interior de la entidad será objeto de seguimiento.</w:t>
      </w:r>
    </w:p>
    <w:p w14:paraId="2F808212"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lang w:val="es-CO"/>
        </w:rPr>
        <w:lastRenderedPageBreak/>
        <w:t xml:space="preserve">Los informes de hallazgos presentados por las veedurías ciudadanas a programas, obras y contratos de las entidades públicas, deben publicarse en la página oficial de la entidad. </w:t>
      </w:r>
    </w:p>
    <w:p w14:paraId="700AAC9A"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n)</w:t>
      </w:r>
      <w:r w:rsidRPr="00A53DA7">
        <w:rPr>
          <w:rFonts w:ascii="Century Gothic" w:eastAsia="Georgia" w:hAnsi="Century Gothic" w:cs="Arial"/>
          <w:lang w:val="es-CO"/>
        </w:rPr>
        <w:t xml:space="preserve"> Las demás que señalen la Constitución y la ley.</w:t>
      </w:r>
    </w:p>
    <w:p w14:paraId="648C7565" w14:textId="77777777" w:rsidR="00A53DA7" w:rsidRPr="00A53DA7" w:rsidRDefault="00A53DA7" w:rsidP="00A53DA7">
      <w:pPr>
        <w:spacing w:before="240" w:after="240"/>
        <w:jc w:val="both"/>
        <w:rPr>
          <w:rFonts w:ascii="Century Gothic" w:eastAsia="Georgia" w:hAnsi="Century Gothic" w:cs="Arial"/>
          <w:b/>
          <w:lang w:val="es-CO"/>
        </w:rPr>
      </w:pPr>
    </w:p>
    <w:p w14:paraId="7B80A1CB"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ARTÍCULO 7.</w:t>
      </w:r>
      <w:r w:rsidRPr="00A53DA7">
        <w:rPr>
          <w:rFonts w:ascii="Century Gothic" w:eastAsia="Georgia" w:hAnsi="Century Gothic" w:cs="Arial"/>
          <w:lang w:val="es-CO"/>
        </w:rPr>
        <w:t xml:space="preserve"> Modifíquese el artículo 22 de la Ley 850 de 2003, el cual quedará así: </w:t>
      </w:r>
    </w:p>
    <w:p w14:paraId="10CBDD7D" w14:textId="77777777" w:rsidR="00A53DA7" w:rsidRPr="00A53DA7" w:rsidRDefault="00A53DA7" w:rsidP="00A53DA7">
      <w:pPr>
        <w:spacing w:before="280" w:after="280"/>
        <w:jc w:val="both"/>
        <w:rPr>
          <w:rFonts w:ascii="Century Gothic" w:eastAsia="Georgia" w:hAnsi="Century Gothic" w:cs="Arial"/>
          <w:lang w:val="es-CO"/>
        </w:rPr>
      </w:pPr>
      <w:r w:rsidRPr="00A53DA7">
        <w:rPr>
          <w:rFonts w:ascii="Century Gothic" w:eastAsia="Georgia" w:hAnsi="Century Gothic" w:cs="Arial"/>
          <w:b/>
          <w:lang w:val="es-CO"/>
        </w:rPr>
        <w:t>Artículo 22.</w:t>
      </w:r>
      <w:r w:rsidRPr="00A53DA7">
        <w:rPr>
          <w:rFonts w:ascii="Century Gothic" w:eastAsia="Georgia" w:hAnsi="Century Gothic" w:cs="Arial"/>
          <w:lang w:val="es-CO"/>
        </w:rPr>
        <w:t> La Red Institucional de Apoyo a las Veedurías Ciudadanas es una instancia en la que entidades estatales del orden nacional, departamental, distrital o municipal, conectadas entre sí, por un sistema de relaciones a través de acuerdos y cooperación interinstitucional, con competencias y autonomía para definir planes, acciones y recursos, apoyan y articulan a las veedurías ciudadanas y sus redes en el ejercicio del control social a la gestión pública.</w:t>
      </w:r>
    </w:p>
    <w:p w14:paraId="77FCB7E2" w14:textId="77777777" w:rsidR="00A53DA7" w:rsidRPr="00A53DA7" w:rsidRDefault="00A53DA7" w:rsidP="00A53DA7">
      <w:pPr>
        <w:spacing w:before="280" w:after="280"/>
        <w:jc w:val="both"/>
        <w:rPr>
          <w:rFonts w:ascii="Century Gothic" w:eastAsia="Georgia" w:hAnsi="Century Gothic" w:cs="Arial"/>
          <w:lang w:val="es-CO"/>
        </w:rPr>
      </w:pPr>
      <w:r w:rsidRPr="00A53DA7">
        <w:rPr>
          <w:rFonts w:ascii="Century Gothic" w:eastAsia="Cardo" w:hAnsi="Century Gothic" w:cs="Arial"/>
          <w:lang w:val="es-CO"/>
        </w:rPr>
        <w:t xml:space="preserve">La </w:t>
      </w:r>
      <w:proofErr w:type="spellStart"/>
      <w:r w:rsidRPr="00A53DA7">
        <w:rPr>
          <w:rFonts w:ascii="Century Gothic" w:eastAsia="Cardo" w:hAnsi="Century Gothic" w:cs="Arial"/>
          <w:lang w:val="es-CO"/>
        </w:rPr>
        <w:t>RIAV</w:t>
      </w:r>
      <w:proofErr w:type="spellEnd"/>
      <w:r w:rsidRPr="00A53DA7">
        <w:rPr>
          <w:rFonts w:ascii="Century Gothic" w:eastAsia="Cardo" w:hAnsi="Century Gothic" w:cs="Arial"/>
          <w:lang w:val="es-CO"/>
        </w:rPr>
        <w:t xml:space="preserve"> tendrá como objeto la colaboración a las veedurías ciudadanas y sus redes para el cumplimiento de sus objetivos, mediante la asesoría legal, la promoción de la vigilancia a la gestión pública, el diseño de metodologías evaluativas de dicha </w:t>
      </w:r>
      <w:proofErr w:type="spellStart"/>
      <w:r w:rsidRPr="00A53DA7">
        <w:rPr>
          <w:rFonts w:ascii="Century Gothic" w:eastAsia="Cardo" w:hAnsi="Century Gothic" w:cs="Arial"/>
          <w:lang w:val="es-CO"/>
        </w:rPr>
        <w:t>gestión</w:t>
      </w:r>
      <w:proofErr w:type="spellEnd"/>
      <w:r w:rsidRPr="00A53DA7">
        <w:rPr>
          <w:rFonts w:ascii="Century Gothic" w:eastAsia="Cardo" w:hAnsi="Century Gothic" w:cs="Arial"/>
          <w:lang w:val="es-CO"/>
        </w:rPr>
        <w:t xml:space="preserve">, el suministro de </w:t>
      </w:r>
      <w:proofErr w:type="spellStart"/>
      <w:r w:rsidRPr="00A53DA7">
        <w:rPr>
          <w:rFonts w:ascii="Century Gothic" w:eastAsia="Cardo" w:hAnsi="Century Gothic" w:cs="Arial"/>
          <w:lang w:val="es-CO"/>
        </w:rPr>
        <w:t>información</w:t>
      </w:r>
      <w:proofErr w:type="spellEnd"/>
      <w:r w:rsidRPr="00A53DA7">
        <w:rPr>
          <w:rFonts w:ascii="Century Gothic" w:eastAsia="Cardo" w:hAnsi="Century Gothic" w:cs="Arial"/>
          <w:lang w:val="es-CO"/>
        </w:rPr>
        <w:t xml:space="preserve"> sobre los planes, programas, proyectos y recursos institucionales de la </w:t>
      </w:r>
      <w:proofErr w:type="spellStart"/>
      <w:r w:rsidRPr="00A53DA7">
        <w:rPr>
          <w:rFonts w:ascii="Century Gothic" w:eastAsia="Cardo" w:hAnsi="Century Gothic" w:cs="Arial"/>
          <w:lang w:val="es-CO"/>
        </w:rPr>
        <w:t>Administración</w:t>
      </w:r>
      <w:proofErr w:type="spellEnd"/>
      <w:r w:rsidRPr="00A53DA7">
        <w:rPr>
          <w:rFonts w:ascii="Century Gothic" w:eastAsia="Cardo" w:hAnsi="Century Gothic" w:cs="Arial"/>
          <w:lang w:val="es-CO"/>
        </w:rPr>
        <w:t xml:space="preserve"> </w:t>
      </w:r>
      <w:proofErr w:type="spellStart"/>
      <w:r w:rsidRPr="00A53DA7">
        <w:rPr>
          <w:rFonts w:ascii="Century Gothic" w:eastAsia="Cardo" w:hAnsi="Century Gothic" w:cs="Arial"/>
          <w:lang w:val="es-CO"/>
        </w:rPr>
        <w:t>Pública</w:t>
      </w:r>
      <w:proofErr w:type="spellEnd"/>
      <w:r w:rsidRPr="00A53DA7">
        <w:rPr>
          <w:rFonts w:ascii="Century Gothic" w:eastAsia="Cardo" w:hAnsi="Century Gothic" w:cs="Arial"/>
          <w:lang w:val="es-CO"/>
        </w:rPr>
        <w:t xml:space="preserve">, la </w:t>
      </w:r>
      <w:proofErr w:type="spellStart"/>
      <w:r w:rsidRPr="00A53DA7">
        <w:rPr>
          <w:rFonts w:ascii="Century Gothic" w:eastAsia="Cardo" w:hAnsi="Century Gothic" w:cs="Arial"/>
          <w:lang w:val="es-CO"/>
        </w:rPr>
        <w:t>capacitación</w:t>
      </w:r>
      <w:proofErr w:type="spellEnd"/>
      <w:r w:rsidRPr="00A53DA7">
        <w:rPr>
          <w:rFonts w:ascii="Century Gothic" w:eastAsia="Cardo" w:hAnsi="Century Gothic" w:cs="Arial"/>
          <w:lang w:val="es-CO"/>
        </w:rPr>
        <w:t xml:space="preserve">, la </w:t>
      </w:r>
      <w:proofErr w:type="spellStart"/>
      <w:r w:rsidRPr="00A53DA7">
        <w:rPr>
          <w:rFonts w:ascii="Century Gothic" w:eastAsia="Cardo" w:hAnsi="Century Gothic" w:cs="Arial"/>
          <w:lang w:val="es-CO"/>
        </w:rPr>
        <w:t>promoción</w:t>
      </w:r>
      <w:proofErr w:type="spellEnd"/>
      <w:r w:rsidRPr="00A53DA7">
        <w:rPr>
          <w:rFonts w:ascii="Century Gothic" w:eastAsia="Cardo" w:hAnsi="Century Gothic" w:cs="Arial"/>
          <w:lang w:val="es-CO"/>
        </w:rPr>
        <w:t xml:space="preserve"> a la </w:t>
      </w:r>
      <w:proofErr w:type="spellStart"/>
      <w:r w:rsidRPr="00A53DA7">
        <w:rPr>
          <w:rFonts w:ascii="Century Gothic" w:eastAsia="Cardo" w:hAnsi="Century Gothic" w:cs="Arial"/>
          <w:lang w:val="es-CO"/>
        </w:rPr>
        <w:t>conformación</w:t>
      </w:r>
      <w:proofErr w:type="spellEnd"/>
      <w:r w:rsidRPr="00A53DA7">
        <w:rPr>
          <w:rFonts w:ascii="Century Gothic" w:eastAsia="Cardo" w:hAnsi="Century Gothic" w:cs="Arial"/>
          <w:lang w:val="es-CO"/>
        </w:rPr>
        <w:t xml:space="preserve"> de </w:t>
      </w:r>
      <w:proofErr w:type="spellStart"/>
      <w:r w:rsidRPr="00A53DA7">
        <w:rPr>
          <w:rFonts w:ascii="Century Gothic" w:eastAsia="Cardo" w:hAnsi="Century Gothic" w:cs="Arial"/>
          <w:lang w:val="es-CO"/>
        </w:rPr>
        <w:t>veedurías</w:t>
      </w:r>
      <w:proofErr w:type="spellEnd"/>
      <w:r w:rsidRPr="00A53DA7">
        <w:rPr>
          <w:rFonts w:ascii="Century Gothic" w:eastAsia="Cardo" w:hAnsi="Century Gothic" w:cs="Arial"/>
          <w:lang w:val="es-CO"/>
        </w:rPr>
        <w:t xml:space="preserve"> ciudadanas y sus redes, </w:t>
      </w:r>
      <w:proofErr w:type="spellStart"/>
      <w:r w:rsidRPr="00A53DA7">
        <w:rPr>
          <w:rFonts w:ascii="Century Gothic" w:eastAsia="Cardo" w:hAnsi="Century Gothic" w:cs="Arial"/>
          <w:lang w:val="es-CO"/>
        </w:rPr>
        <w:t>asi</w:t>
      </w:r>
      <w:proofErr w:type="spellEnd"/>
      <w:r w:rsidRPr="00A53DA7">
        <w:rPr>
          <w:rFonts w:ascii="Century Gothic" w:eastAsia="Cardo" w:hAnsi="Century Gothic" w:cs="Arial"/>
          <w:lang w:val="es-CO"/>
        </w:rPr>
        <w:t xml:space="preserve">́ como al ejercicio de control social, y la </w:t>
      </w:r>
      <w:proofErr w:type="spellStart"/>
      <w:r w:rsidRPr="00A53DA7">
        <w:rPr>
          <w:rFonts w:ascii="Century Gothic" w:eastAsia="Cardo" w:hAnsi="Century Gothic" w:cs="Arial"/>
          <w:lang w:val="es-CO"/>
        </w:rPr>
        <w:t>evaluación</w:t>
      </w:r>
      <w:proofErr w:type="spellEnd"/>
      <w:r w:rsidRPr="00A53DA7">
        <w:rPr>
          <w:rFonts w:ascii="Century Gothic" w:eastAsia="Cardo" w:hAnsi="Century Gothic" w:cs="Arial"/>
          <w:lang w:val="es-CO"/>
        </w:rPr>
        <w:t xml:space="preserve"> de los logros alcanzados por </w:t>
      </w:r>
      <w:proofErr w:type="spellStart"/>
      <w:r w:rsidRPr="00A53DA7">
        <w:rPr>
          <w:rFonts w:ascii="Century Gothic" w:eastAsia="Cardo" w:hAnsi="Century Gothic" w:cs="Arial"/>
          <w:lang w:val="es-CO"/>
        </w:rPr>
        <w:t>éstas</w:t>
      </w:r>
      <w:proofErr w:type="spellEnd"/>
      <w:r w:rsidRPr="00A53DA7">
        <w:rPr>
          <w:rFonts w:ascii="Century Gothic" w:eastAsia="Cardo" w:hAnsi="Century Gothic" w:cs="Arial"/>
          <w:lang w:val="es-CO"/>
        </w:rPr>
        <w:t xml:space="preserve">, entre otras. </w:t>
      </w:r>
    </w:p>
    <w:p w14:paraId="35275123" w14:textId="77777777" w:rsidR="00A53DA7" w:rsidRPr="00A53DA7" w:rsidRDefault="00A53DA7" w:rsidP="00A53DA7">
      <w:pPr>
        <w:spacing w:before="280" w:after="280"/>
        <w:jc w:val="both"/>
        <w:rPr>
          <w:rFonts w:ascii="Century Gothic" w:eastAsia="Georgia" w:hAnsi="Century Gothic" w:cs="Arial"/>
          <w:lang w:val="es-CO"/>
        </w:rPr>
      </w:pPr>
      <w:r w:rsidRPr="00A53DA7">
        <w:rPr>
          <w:rFonts w:ascii="Century Gothic" w:eastAsia="Georgia" w:hAnsi="Century Gothic" w:cs="Arial"/>
          <w:lang w:val="es-CO"/>
        </w:rPr>
        <w:t>Esta instancia interinstitucional estará compuesta por:</w:t>
      </w:r>
    </w:p>
    <w:p w14:paraId="40608541" w14:textId="77777777" w:rsidR="00A53DA7" w:rsidRPr="00A53DA7" w:rsidRDefault="00A53DA7" w:rsidP="00A53DA7">
      <w:pPr>
        <w:spacing w:before="280" w:after="280"/>
        <w:jc w:val="both"/>
        <w:rPr>
          <w:rFonts w:ascii="Century Gothic" w:eastAsia="Georgia" w:hAnsi="Century Gothic" w:cs="Arial"/>
          <w:lang w:val="es-CO"/>
        </w:rPr>
      </w:pPr>
      <w:r w:rsidRPr="00A53DA7">
        <w:rPr>
          <w:rFonts w:ascii="Century Gothic" w:eastAsia="Georgia" w:hAnsi="Century Gothic" w:cs="Arial"/>
          <w:b/>
          <w:lang w:val="es-CO"/>
        </w:rPr>
        <w:t xml:space="preserve">a) En el nivel nacional: </w:t>
      </w:r>
      <w:r w:rsidRPr="00A53DA7">
        <w:rPr>
          <w:rFonts w:ascii="Century Gothic" w:eastAsia="Georgia" w:hAnsi="Century Gothic" w:cs="Arial"/>
          <w:lang w:val="es-CO"/>
        </w:rPr>
        <w:t>Por la Procuraduría General de la Nación, la Contraloría General de la República, la Defensoría del Pueblo, el Ministerio del Interior, el Departamento Administrativo de la Función Pública, el Departamento Nacional de Planeación Escuela Superior Administración Pública.</w:t>
      </w:r>
    </w:p>
    <w:p w14:paraId="51E4EAC6" w14:textId="77777777" w:rsidR="00A53DA7" w:rsidRPr="00A53DA7" w:rsidRDefault="00A53DA7" w:rsidP="00A53DA7">
      <w:pPr>
        <w:spacing w:before="280" w:after="280"/>
        <w:jc w:val="both"/>
        <w:rPr>
          <w:rFonts w:ascii="Century Gothic" w:eastAsia="Georgia" w:hAnsi="Century Gothic" w:cs="Arial"/>
          <w:lang w:val="es-CO"/>
        </w:rPr>
      </w:pPr>
      <w:r w:rsidRPr="00A53DA7">
        <w:rPr>
          <w:rFonts w:ascii="Century Gothic" w:eastAsia="Georgia" w:hAnsi="Century Gothic" w:cs="Arial"/>
          <w:lang w:val="es-CO"/>
        </w:rPr>
        <w:t>Así mismo, participará como órgano adscrito al Ministerio del Interior, el Fondo para la Participación Ciudadana y el Fortalecimiento de la Democracia, o el que haga sus veces.</w:t>
      </w:r>
    </w:p>
    <w:p w14:paraId="560F97CD" w14:textId="77777777" w:rsidR="00A53DA7" w:rsidRPr="00A53DA7" w:rsidRDefault="00A53DA7" w:rsidP="00A53DA7">
      <w:pPr>
        <w:spacing w:before="280" w:after="280"/>
        <w:jc w:val="both"/>
        <w:rPr>
          <w:rFonts w:ascii="Century Gothic" w:eastAsia="Georgia" w:hAnsi="Century Gothic" w:cs="Arial"/>
          <w:lang w:val="es-CO"/>
        </w:rPr>
      </w:pPr>
      <w:r w:rsidRPr="00A53DA7">
        <w:rPr>
          <w:rFonts w:ascii="Century Gothic" w:eastAsia="Georgia" w:hAnsi="Century Gothic" w:cs="Arial"/>
          <w:b/>
          <w:lang w:val="es-CO"/>
        </w:rPr>
        <w:t>b) En el nivel territorial:</w:t>
      </w:r>
      <w:r w:rsidRPr="00A53DA7">
        <w:rPr>
          <w:rFonts w:ascii="Century Gothic" w:eastAsia="Georgia" w:hAnsi="Century Gothic" w:cs="Arial"/>
          <w:lang w:val="es-CO"/>
        </w:rPr>
        <w:t xml:space="preserve"> Por las instituciones que en territorio hagan las veces de quienes legalmente conforman la Red del nivel nacional.</w:t>
      </w:r>
    </w:p>
    <w:p w14:paraId="2F3F8690"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lang w:val="es-CO"/>
        </w:rPr>
        <w:lastRenderedPageBreak/>
        <w:t>Para su efectivo funcionamiento, la Red Institucional de Apoyo a las Veedurías Ciudadanas a nivel nacional se estructurará de la siguiente manera:</w:t>
      </w:r>
    </w:p>
    <w:p w14:paraId="331A1C27"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a) Coordinación:</w:t>
      </w:r>
      <w:r w:rsidRPr="00A53DA7">
        <w:rPr>
          <w:rFonts w:ascii="Century Gothic" w:eastAsia="Georgia" w:hAnsi="Century Gothic" w:cs="Arial"/>
          <w:lang w:val="es-CO"/>
        </w:rPr>
        <w:t xml:space="preserve"> La coordinación de la Red Institucional de Apoyo a las Veedurías Ciudadanas corresponde al Fondo para la Participación y el Fortalecimiento de la Democracia, la cual deberá ser ejercida por el Ministerio del Interior.</w:t>
      </w:r>
    </w:p>
    <w:p w14:paraId="0BB6D5D8"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 xml:space="preserve">b) Secretaría técnica: </w:t>
      </w:r>
      <w:r w:rsidRPr="00A53DA7">
        <w:rPr>
          <w:rFonts w:ascii="Century Gothic" w:eastAsia="Georgia" w:hAnsi="Century Gothic" w:cs="Arial"/>
          <w:lang w:val="es-CO"/>
        </w:rPr>
        <w:t>La Red Institucional de Apoyo a las Veedurías Ciudadanas designará la entidad que asumirá la Secretaría Técnica por el periodo de un año, de manera automática y rotativa entre sus integrantes.</w:t>
      </w:r>
    </w:p>
    <w:p w14:paraId="00367280"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c) Comité Directivo:</w:t>
      </w:r>
      <w:r w:rsidRPr="00A53DA7">
        <w:rPr>
          <w:rFonts w:ascii="Century Gothic" w:eastAsia="Georgia" w:hAnsi="Century Gothic" w:cs="Arial"/>
          <w:lang w:val="es-CO"/>
        </w:rPr>
        <w:t xml:space="preserve"> La Red Institucional de Apoyo a las Veedurías Ciudadanas tendrá un Comité Directivo, integrado por el representante legal o delegado del nivel directivo de las entidades que la conforman.</w:t>
      </w:r>
    </w:p>
    <w:p w14:paraId="43D3405D" w14:textId="77777777" w:rsidR="00A53DA7" w:rsidRPr="00A53DA7" w:rsidRDefault="00A53DA7" w:rsidP="00A53DA7">
      <w:pPr>
        <w:shd w:val="clear" w:color="auto" w:fill="FFFFFF"/>
        <w:spacing w:before="280" w:after="280"/>
        <w:jc w:val="both"/>
        <w:rPr>
          <w:rFonts w:ascii="Century Gothic" w:eastAsia="Georgia" w:hAnsi="Century Gothic" w:cs="Arial"/>
          <w:highlight w:val="white"/>
          <w:lang w:val="es-CO"/>
        </w:rPr>
      </w:pPr>
      <w:r w:rsidRPr="00A53DA7">
        <w:rPr>
          <w:rFonts w:ascii="Century Gothic" w:eastAsia="Georgia" w:hAnsi="Century Gothic" w:cs="Arial"/>
          <w:b/>
          <w:lang w:val="es-CO"/>
        </w:rPr>
        <w:t xml:space="preserve">d) Comité Técnico: </w:t>
      </w:r>
      <w:r w:rsidRPr="00A53DA7">
        <w:rPr>
          <w:rFonts w:ascii="Century Gothic" w:eastAsia="Georgia" w:hAnsi="Century Gothic" w:cs="Arial"/>
          <w:lang w:val="es-CO"/>
        </w:rPr>
        <w:t xml:space="preserve">La Red Institucional de Apoyo a las Veedurías Ciudadanas, se conformará un comité técnico, integrado por lo menos por un funcionario designado por el nominador o directivo que haga parte del comité directivo. Este comité elaborará y presentará el Plan de Acción de la Red Institucional de Apoyo a las Veedurías Ciudadanas </w:t>
      </w:r>
      <w:r w:rsidRPr="00A53DA7">
        <w:rPr>
          <w:rFonts w:ascii="Century Gothic" w:eastAsia="Georgia" w:hAnsi="Century Gothic" w:cs="Arial"/>
          <w:highlight w:val="white"/>
          <w:lang w:val="es-CO"/>
        </w:rPr>
        <w:t>para aprobación del Comité Directivo, y apoyará su ejecución y evaluación.</w:t>
      </w:r>
    </w:p>
    <w:p w14:paraId="1A58FB8B" w14:textId="77777777" w:rsidR="00A53DA7" w:rsidRPr="00A53DA7" w:rsidRDefault="00A53DA7" w:rsidP="00A53DA7">
      <w:pPr>
        <w:shd w:val="clear" w:color="auto" w:fill="FFFFFF"/>
        <w:spacing w:before="280" w:after="28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PARÁGRAFO 1.</w:t>
      </w:r>
      <w:r w:rsidRPr="00A53DA7">
        <w:rPr>
          <w:rFonts w:ascii="Century Gothic" w:eastAsia="Georgia" w:hAnsi="Century Gothic" w:cs="Arial"/>
          <w:highlight w:val="white"/>
          <w:lang w:val="es-CO"/>
        </w:rPr>
        <w:t xml:space="preserve"> Las Redes Territoriales contarán con la misma estructura organizativa que la </w:t>
      </w:r>
      <w:proofErr w:type="spellStart"/>
      <w:r w:rsidRPr="00A53DA7">
        <w:rPr>
          <w:rFonts w:ascii="Century Gothic" w:eastAsia="Georgia" w:hAnsi="Century Gothic" w:cs="Arial"/>
          <w:highlight w:val="white"/>
          <w:lang w:val="es-CO"/>
        </w:rPr>
        <w:t>RIAV</w:t>
      </w:r>
      <w:proofErr w:type="spellEnd"/>
      <w:r w:rsidRPr="00A53DA7">
        <w:rPr>
          <w:rFonts w:ascii="Century Gothic" w:eastAsia="Georgia" w:hAnsi="Century Gothic" w:cs="Arial"/>
          <w:highlight w:val="white"/>
          <w:lang w:val="es-CO"/>
        </w:rPr>
        <w:t xml:space="preserve"> del orden nacional. La Red Institucional de Apoyo a las Veedurías Ciudadanas, en su nivel nacional, brindará asesoría y apoyo a las redes institucionales del orden territorial, respetando su autonomía, para la implementación y seguimiento de sus respectivos planes.</w:t>
      </w:r>
    </w:p>
    <w:p w14:paraId="62B6B77F" w14:textId="77777777" w:rsidR="00A53DA7" w:rsidRPr="00A53DA7" w:rsidRDefault="00A53DA7" w:rsidP="00A53DA7">
      <w:pPr>
        <w:shd w:val="clear" w:color="auto" w:fill="FFFFFF"/>
        <w:spacing w:before="280" w:after="280"/>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 xml:space="preserve">Cada red institucional del orden territorial deberá contar con una Secretaría Técnica, designada por las entidades miembros, que actuará como canal de comunicación y coordinación de acciones con la </w:t>
      </w:r>
      <w:proofErr w:type="spellStart"/>
      <w:r w:rsidRPr="00A53DA7">
        <w:rPr>
          <w:rFonts w:ascii="Century Gothic" w:eastAsia="Georgia" w:hAnsi="Century Gothic" w:cs="Arial"/>
          <w:highlight w:val="white"/>
          <w:lang w:val="es-CO"/>
        </w:rPr>
        <w:t>RIAV</w:t>
      </w:r>
      <w:proofErr w:type="spellEnd"/>
      <w:r w:rsidRPr="00A53DA7">
        <w:rPr>
          <w:rFonts w:ascii="Century Gothic" w:eastAsia="Georgia" w:hAnsi="Century Gothic" w:cs="Arial"/>
          <w:highlight w:val="white"/>
          <w:lang w:val="es-CO"/>
        </w:rPr>
        <w:t xml:space="preserve"> del nivel nacional.</w:t>
      </w:r>
    </w:p>
    <w:p w14:paraId="16AA5F3A"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 xml:space="preserve">PARÁGRAFO 2. </w:t>
      </w:r>
      <w:r w:rsidRPr="00A53DA7">
        <w:rPr>
          <w:rFonts w:ascii="Century Gothic" w:eastAsia="Georgia" w:hAnsi="Century Gothic" w:cs="Arial"/>
          <w:lang w:val="es-CO"/>
        </w:rPr>
        <w:t xml:space="preserve">La Red institucional de Apoyo a las Veedurías Ciudadanas podrá desarrollar sus funciones de manera articulada con otras entidades que promueven y ejecutan el Plan Nacional de Formación para el Control Social, y otras actividades que correspondan al cumplimiento de sus líneas estratégicas. </w:t>
      </w:r>
    </w:p>
    <w:p w14:paraId="2113F09D"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lastRenderedPageBreak/>
        <w:t xml:space="preserve">PARÁGRAFO 3. </w:t>
      </w:r>
      <w:r w:rsidRPr="00A53DA7">
        <w:rPr>
          <w:rFonts w:ascii="Century Gothic" w:eastAsia="Georgia" w:hAnsi="Century Gothic" w:cs="Arial"/>
          <w:lang w:val="es-CO"/>
        </w:rPr>
        <w:t>Las entidades que integran la Red Institucional de Apoyo a las Veedurías Ciudadanas podrán coordinar, con organismos públicos, privados y no gubernamentales, nacionales e internacionales, el desarrollo de programas, proyectos y planes, que promuevan el ejercicio del control social a la gestión pública, y realizarán alianzas estratégicas con entidades distintas a las que integran la Red para adelantar sus actividades en cumplimiento del Plan de Acción de cada anualidad.</w:t>
      </w:r>
    </w:p>
    <w:p w14:paraId="150287E3"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p>
    <w:p w14:paraId="1D23C292"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ARTÍCULO 8.</w:t>
      </w:r>
      <w:r w:rsidRPr="00A53DA7">
        <w:rPr>
          <w:rFonts w:ascii="Century Gothic" w:eastAsia="Georgia" w:hAnsi="Century Gothic" w:cs="Arial"/>
          <w:lang w:val="es-CO"/>
        </w:rPr>
        <w:t xml:space="preserve"> Adiciónese el artículo </w:t>
      </w:r>
      <w:proofErr w:type="spellStart"/>
      <w:r w:rsidRPr="00A53DA7">
        <w:rPr>
          <w:rFonts w:ascii="Century Gothic" w:eastAsia="Georgia" w:hAnsi="Century Gothic" w:cs="Arial"/>
          <w:lang w:val="es-CO"/>
        </w:rPr>
        <w:t>22A</w:t>
      </w:r>
      <w:proofErr w:type="spellEnd"/>
      <w:r w:rsidRPr="00A53DA7">
        <w:rPr>
          <w:rFonts w:ascii="Century Gothic" w:eastAsia="Georgia" w:hAnsi="Century Gothic" w:cs="Arial"/>
          <w:lang w:val="es-CO"/>
        </w:rPr>
        <w:t xml:space="preserve"> a la Ley 850 de 2003, el cual quedará así: </w:t>
      </w:r>
    </w:p>
    <w:p w14:paraId="7FEC09DE"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highlight w:val="white"/>
          <w:lang w:val="es-CO"/>
        </w:rPr>
        <w:t xml:space="preserve">Artículo </w:t>
      </w:r>
      <w:proofErr w:type="spellStart"/>
      <w:r w:rsidRPr="00A53DA7">
        <w:rPr>
          <w:rFonts w:ascii="Century Gothic" w:eastAsia="Georgia" w:hAnsi="Century Gothic" w:cs="Arial"/>
          <w:b/>
          <w:highlight w:val="white"/>
          <w:lang w:val="es-CO"/>
        </w:rPr>
        <w:t>22A</w:t>
      </w:r>
      <w:proofErr w:type="spellEnd"/>
      <w:r w:rsidRPr="00A53DA7">
        <w:rPr>
          <w:rFonts w:ascii="Century Gothic" w:eastAsia="Georgia" w:hAnsi="Century Gothic" w:cs="Arial"/>
          <w:b/>
          <w:highlight w:val="white"/>
          <w:lang w:val="es-CO"/>
        </w:rPr>
        <w:t>. Funciones de las instancias de la red institucional de apoyo a las veedurías ciudad</w:t>
      </w:r>
      <w:r w:rsidRPr="00A53DA7">
        <w:rPr>
          <w:rFonts w:ascii="Century Gothic" w:eastAsia="Georgia" w:hAnsi="Century Gothic" w:cs="Arial"/>
          <w:b/>
          <w:lang w:val="es-CO"/>
        </w:rPr>
        <w:t xml:space="preserve">anas. </w:t>
      </w:r>
      <w:r w:rsidRPr="00A53DA7">
        <w:rPr>
          <w:rFonts w:ascii="Century Gothic" w:eastAsia="Georgia" w:hAnsi="Century Gothic" w:cs="Arial"/>
          <w:lang w:val="es-CO"/>
        </w:rPr>
        <w:t xml:space="preserve">Las diferentes instancias coordinadoras, decisorias y ejecutoras de la Red Institucional de Apoyo a las Veedurías Ciudadanas, de que trata el artículo anterior, cumplirán las siguientes funciones sin perjuicio de las responsabilidades que como integrante de la misma, les ha señalado la Ley 850 de 2003, modificada por la Ley 1757 de 2015: </w:t>
      </w:r>
    </w:p>
    <w:p w14:paraId="1D4377A5"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 xml:space="preserve">a) Organismo coordinador: </w:t>
      </w:r>
      <w:r w:rsidRPr="00A53DA7">
        <w:rPr>
          <w:rFonts w:ascii="Century Gothic" w:eastAsia="Georgia" w:hAnsi="Century Gothic" w:cs="Arial"/>
          <w:lang w:val="es-CO"/>
        </w:rPr>
        <w:t>Corresponde al organismo coordinador de la Red Institucional de Apoyo a las Veedurías Ciudadanas, el cumplimiento de las siguientes funciones:</w:t>
      </w:r>
    </w:p>
    <w:p w14:paraId="4051C14B"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 xml:space="preserve">1. Promover el cumplimiento de los objetivos de la Red Institucional de Apoyo a las Veedurías Ciudadanas y garantizar la armonía en el ejercicio de las funciones de ésta. </w:t>
      </w:r>
    </w:p>
    <w:p w14:paraId="1B71379C"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2. Prestar la colaboración pertinente para el funcionamiento de la Red y propender porque las decisiones se tomen de acuerdo con los principios contemplados en el presente reglamento.</w:t>
      </w:r>
    </w:p>
    <w:p w14:paraId="616F1B96"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3. Difundir las acciones que realiza la Red.</w:t>
      </w:r>
    </w:p>
    <w:p w14:paraId="7E822101"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4. Las demás funciones inherentes a la competencia de coordinación.</w:t>
      </w:r>
    </w:p>
    <w:p w14:paraId="6139298F"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 xml:space="preserve">b) Secretaría técnica: </w:t>
      </w:r>
      <w:r w:rsidRPr="00A53DA7">
        <w:rPr>
          <w:rFonts w:ascii="Century Gothic" w:eastAsia="Georgia" w:hAnsi="Century Gothic" w:cs="Arial"/>
          <w:lang w:val="es-CO"/>
        </w:rPr>
        <w:t>La Secretaría Técnica como órgano de ejecución, organización y planeación de las actividades administrativas de las entidades que por mandato legal operan al interior de la Red Institucional de Apoyo a las Veedurías Ciudadanas, debe cumplir las siguientes funciones:</w:t>
      </w:r>
    </w:p>
    <w:p w14:paraId="68FC3913"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Times New Roman" w:hAnsi="Century Gothic" w:cs="Arial"/>
          <w:lang w:val="es-CO"/>
        </w:rPr>
        <w:t>1</w:t>
      </w:r>
      <w:r w:rsidRPr="00A53DA7">
        <w:rPr>
          <w:rFonts w:ascii="Century Gothic" w:eastAsia="Georgia" w:hAnsi="Century Gothic" w:cs="Arial"/>
          <w:lang w:val="es-CO"/>
        </w:rPr>
        <w:t xml:space="preserve">. Convocar, preparar y moderar las reuniones de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 elaborando acta de registro de dichas reuniones.</w:t>
      </w:r>
    </w:p>
    <w:p w14:paraId="2F267DD9"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lastRenderedPageBreak/>
        <w:t>2. Hacer seguimiento a los compromisos adquiridos en cada reunión del Comité Técnico, e informar a los miembros del Comité Directivo, para facilitar su gestión de seguimiento.</w:t>
      </w:r>
    </w:p>
    <w:p w14:paraId="72B6AF8B"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3. Mantener las bases de datos de los miembros de la Red del nivel central y territorial con la información actualizada semestralmente, que envíen los miembros del Comité Técnico.</w:t>
      </w:r>
    </w:p>
    <w:p w14:paraId="65794CCC"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4. Administrar y hacer entrega de la documentación que se requiera para las reuniones de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w:t>
      </w:r>
    </w:p>
    <w:p w14:paraId="79841E20"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5. Estructurar los informes de gestión anual de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w:t>
      </w:r>
    </w:p>
    <w:p w14:paraId="5C84A0AB"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6. Recibir y gestionar las Solicitudes y/o Peticiones realizadas por las Veedurías Ciudadanas, de conformidad con la hoja de ruta diseñada por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w:t>
      </w:r>
    </w:p>
    <w:p w14:paraId="6714A173"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7. Recibir y administrar el registro de los planes de acción de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 xml:space="preserve"> a nivel territorial y su seguimiento por la autoridad encargada.</w:t>
      </w:r>
    </w:p>
    <w:p w14:paraId="1D82B71C"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8. Prestar apoyo técnico y metodológico a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 xml:space="preserve"> en todas las acciones requeridas de conformidad con la hoja de ruta establecida para garantizar su adecuado funcionamiento.</w:t>
      </w:r>
    </w:p>
    <w:p w14:paraId="3AB76A17"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9. Hacer seguimiento de la ejecución eficiente del plan de acción y del presupuesto asignado a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 dentro de los lineamientos del Plan de Acción.</w:t>
      </w:r>
    </w:p>
    <w:p w14:paraId="296DC1AF" w14:textId="77777777" w:rsidR="00A53DA7" w:rsidRPr="00A53DA7" w:rsidRDefault="00A53DA7" w:rsidP="004E2C14">
      <w:pPr>
        <w:shd w:val="clear" w:color="auto" w:fill="FFFFFF"/>
        <w:spacing w:after="160"/>
        <w:ind w:left="426"/>
        <w:jc w:val="both"/>
        <w:rPr>
          <w:rFonts w:ascii="Century Gothic" w:eastAsia="Georgia" w:hAnsi="Century Gothic" w:cs="Arial"/>
          <w:lang w:val="es-CO"/>
        </w:rPr>
      </w:pPr>
      <w:r w:rsidRPr="00A53DA7">
        <w:rPr>
          <w:rFonts w:ascii="Century Gothic" w:eastAsia="Georgia" w:hAnsi="Century Gothic" w:cs="Arial"/>
          <w:lang w:val="es-CO"/>
        </w:rPr>
        <w:t>10.  Las demás, inherentes a la naturaleza de la función de Secretaría Técnica.</w:t>
      </w:r>
    </w:p>
    <w:p w14:paraId="72AC1B6E" w14:textId="77777777" w:rsidR="00A53DA7" w:rsidRPr="00A53DA7" w:rsidRDefault="00A53DA7" w:rsidP="00A53DA7">
      <w:pPr>
        <w:shd w:val="clear" w:color="auto" w:fill="FFFFFF"/>
        <w:spacing w:before="280" w:after="280"/>
        <w:jc w:val="both"/>
        <w:rPr>
          <w:rFonts w:ascii="Century Gothic" w:eastAsia="Georgia" w:hAnsi="Century Gothic" w:cs="Arial"/>
          <w:lang w:val="es-CO"/>
        </w:rPr>
      </w:pPr>
      <w:r w:rsidRPr="00A53DA7">
        <w:rPr>
          <w:rFonts w:ascii="Century Gothic" w:eastAsia="Georgia" w:hAnsi="Century Gothic" w:cs="Arial"/>
          <w:b/>
          <w:lang w:val="es-CO"/>
        </w:rPr>
        <w:t xml:space="preserve">c) Comité directivo: </w:t>
      </w:r>
      <w:r w:rsidRPr="00A53DA7">
        <w:rPr>
          <w:rFonts w:ascii="Century Gothic" w:eastAsia="Georgia" w:hAnsi="Century Gothic" w:cs="Arial"/>
          <w:lang w:val="es-CO"/>
        </w:rPr>
        <w:t>Corresponde al comité directivo de la Red institucional de Apoyo a las Veedurías Ciudadanas, las siguientes funciones:</w:t>
      </w:r>
    </w:p>
    <w:p w14:paraId="4FA54864"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1. Asignar a los integrantes del Comité Técnico de la Red Institucional de Apoyo a las Veedurías Ciudadanas, teniendo en consideración el perfil de acuerdo con las responsabilidades otorgadas por ley, y asegurar el cumplimiento funcional correspondiente.</w:t>
      </w:r>
    </w:p>
    <w:p w14:paraId="12D700DE"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2. Aprobar y adoptar el Plan Anual de Acción de la Red Institucional de Apoyo a las Veedurías Ciudadanas, elaborado por el Comité Técnico.</w:t>
      </w:r>
    </w:p>
    <w:p w14:paraId="5D4904A3" w14:textId="77777777" w:rsidR="00A53DA7" w:rsidRPr="00A53DA7" w:rsidRDefault="00A53DA7" w:rsidP="004E2C14">
      <w:pPr>
        <w:shd w:val="clear" w:color="auto" w:fill="FFFFFF"/>
        <w:ind w:left="426"/>
        <w:jc w:val="both"/>
        <w:rPr>
          <w:rFonts w:ascii="Century Gothic" w:eastAsia="Georgia" w:hAnsi="Century Gothic" w:cs="Arial"/>
          <w:lang w:val="es-CO"/>
        </w:rPr>
      </w:pPr>
      <w:r w:rsidRPr="00A53DA7">
        <w:rPr>
          <w:rFonts w:ascii="Century Gothic" w:eastAsia="Georgia" w:hAnsi="Century Gothic" w:cs="Arial"/>
          <w:lang w:val="es-CO"/>
        </w:rPr>
        <w:t xml:space="preserve">3. Apoyar y participar en el cumplimiento y seguimiento del Plan de Acción anual de la </w:t>
      </w:r>
      <w:proofErr w:type="spellStart"/>
      <w:r w:rsidRPr="00A53DA7">
        <w:rPr>
          <w:rFonts w:ascii="Century Gothic" w:eastAsia="Georgia" w:hAnsi="Century Gothic" w:cs="Arial"/>
          <w:lang w:val="es-CO"/>
        </w:rPr>
        <w:t>RIAV</w:t>
      </w:r>
      <w:proofErr w:type="spellEnd"/>
      <w:r w:rsidRPr="00A53DA7">
        <w:rPr>
          <w:rFonts w:ascii="Century Gothic" w:eastAsia="Georgia" w:hAnsi="Century Gothic" w:cs="Arial"/>
          <w:lang w:val="es-CO"/>
        </w:rPr>
        <w:t>, para lo cual deberá agendar reuniones semestrales y/o trimestrales con sus pares.</w:t>
      </w:r>
    </w:p>
    <w:p w14:paraId="5543BFB3" w14:textId="77777777" w:rsidR="00A53DA7" w:rsidRPr="00A53DA7" w:rsidRDefault="00A53DA7" w:rsidP="004E2C14">
      <w:pPr>
        <w:shd w:val="clear" w:color="auto" w:fill="FFFFFF"/>
        <w:spacing w:after="160"/>
        <w:ind w:left="426"/>
        <w:jc w:val="both"/>
        <w:rPr>
          <w:rFonts w:ascii="Century Gothic" w:eastAsia="Georgia" w:hAnsi="Century Gothic" w:cs="Arial"/>
          <w:lang w:val="es-CO"/>
        </w:rPr>
      </w:pPr>
      <w:r w:rsidRPr="00A53DA7">
        <w:rPr>
          <w:rFonts w:ascii="Century Gothic" w:eastAsia="Georgia" w:hAnsi="Century Gothic" w:cs="Arial"/>
          <w:lang w:val="es-CO"/>
        </w:rPr>
        <w:t>4. Las demás, inherentes a la naturaleza de la función del Comité Directivo.</w:t>
      </w:r>
    </w:p>
    <w:p w14:paraId="231E11BE" w14:textId="77777777" w:rsidR="00A53DA7" w:rsidRPr="00A53DA7" w:rsidRDefault="00A53DA7" w:rsidP="00A53DA7">
      <w:pPr>
        <w:shd w:val="clear" w:color="auto" w:fill="FFFFFF"/>
        <w:jc w:val="both"/>
        <w:rPr>
          <w:rFonts w:ascii="Century Gothic" w:eastAsia="Georgia" w:hAnsi="Century Gothic" w:cs="Arial"/>
          <w:lang w:val="es-CO"/>
        </w:rPr>
      </w:pPr>
    </w:p>
    <w:p w14:paraId="539B6616" w14:textId="77777777" w:rsidR="00A53DA7" w:rsidRPr="00A53DA7" w:rsidRDefault="00A53DA7" w:rsidP="00A53DA7">
      <w:pPr>
        <w:shd w:val="clear" w:color="auto" w:fill="FFFFFF"/>
        <w:jc w:val="both"/>
        <w:rPr>
          <w:rFonts w:ascii="Century Gothic" w:eastAsia="Georgia" w:hAnsi="Century Gothic" w:cs="Arial"/>
          <w:lang w:val="es-CO"/>
        </w:rPr>
      </w:pPr>
      <w:r w:rsidRPr="00A53DA7">
        <w:rPr>
          <w:rFonts w:ascii="Century Gothic" w:eastAsia="Georgia" w:hAnsi="Century Gothic" w:cs="Arial"/>
          <w:b/>
          <w:lang w:val="es-CO"/>
        </w:rPr>
        <w:t>d) Comité técnico:</w:t>
      </w:r>
      <w:r w:rsidRPr="00A53DA7">
        <w:rPr>
          <w:rFonts w:ascii="Century Gothic" w:eastAsia="Georgia" w:hAnsi="Century Gothic" w:cs="Arial"/>
          <w:lang w:val="es-CO"/>
        </w:rPr>
        <w:t xml:space="preserve"> El comité técnico de la Red institucional de Apoyo a las Veedurías Ciudadanas, tendrá las siguientes funciones:</w:t>
      </w:r>
    </w:p>
    <w:p w14:paraId="0BA83F73" w14:textId="77777777" w:rsidR="00A53DA7" w:rsidRPr="00A53DA7" w:rsidRDefault="00A53DA7" w:rsidP="004E2C14">
      <w:pPr>
        <w:shd w:val="clear" w:color="auto" w:fill="FFFFFF"/>
        <w:ind w:left="284"/>
        <w:jc w:val="both"/>
        <w:rPr>
          <w:rFonts w:ascii="Century Gothic" w:eastAsia="Georgia" w:hAnsi="Century Gothic" w:cs="Arial"/>
          <w:lang w:val="es-CO"/>
        </w:rPr>
      </w:pPr>
      <w:proofErr w:type="spellStart"/>
      <w:r w:rsidRPr="00A53DA7">
        <w:rPr>
          <w:rFonts w:ascii="Century Gothic" w:eastAsia="Georgia" w:hAnsi="Century Gothic" w:cs="Arial"/>
          <w:lang w:val="es-CO"/>
        </w:rPr>
        <w:lastRenderedPageBreak/>
        <w:t>1.Elaborar</w:t>
      </w:r>
      <w:proofErr w:type="spellEnd"/>
      <w:r w:rsidRPr="00A53DA7">
        <w:rPr>
          <w:rFonts w:ascii="Century Gothic" w:eastAsia="Georgia" w:hAnsi="Century Gothic" w:cs="Arial"/>
          <w:lang w:val="es-CO"/>
        </w:rPr>
        <w:t>, para aprobación del Comité Directivo, el Plan de Acción anual de la Red, incluyendo su incorporación en los planes institucionales de las entidades miembros.</w:t>
      </w:r>
    </w:p>
    <w:p w14:paraId="5096D001"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2. Ejecutar las acciones y cumplir los compromisos establecidos en el Plan de Acción y en las reuniones del Comité Técnico, dentro de los plazos acordados.</w:t>
      </w:r>
    </w:p>
    <w:p w14:paraId="44B69D2A"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3. Mantener y remitir a la Secretaría Técnica la información actualizada sobre miembros, planes de acción y su seguimiento, así como enviar observaciones a las actas en los términos previstos.</w:t>
      </w:r>
    </w:p>
    <w:p w14:paraId="2CB83631" w14:textId="77777777" w:rsidR="00A53DA7" w:rsidRPr="00A53DA7" w:rsidRDefault="00A53DA7" w:rsidP="004E2C14">
      <w:pPr>
        <w:shd w:val="clear" w:color="auto" w:fill="FFFFFF"/>
        <w:ind w:left="284"/>
        <w:jc w:val="both"/>
        <w:rPr>
          <w:rFonts w:ascii="Century Gothic" w:eastAsia="Georgia" w:hAnsi="Century Gothic" w:cs="Arial"/>
          <w:lang w:val="es-CO"/>
        </w:rPr>
      </w:pPr>
      <w:r w:rsidRPr="00A53DA7">
        <w:rPr>
          <w:rFonts w:ascii="Century Gothic" w:eastAsia="Georgia" w:hAnsi="Century Gothic" w:cs="Arial"/>
          <w:lang w:val="es-CO"/>
        </w:rPr>
        <w:t>4. Desarrollar las demás funciones inherentes a la naturaleza del Comité Técnico.</w:t>
      </w:r>
    </w:p>
    <w:p w14:paraId="3203B8CA" w14:textId="77777777" w:rsidR="00A53DA7" w:rsidRPr="00A53DA7" w:rsidRDefault="00A53DA7" w:rsidP="00A53DA7">
      <w:pPr>
        <w:shd w:val="clear" w:color="auto" w:fill="FFFFFF"/>
        <w:jc w:val="both"/>
        <w:rPr>
          <w:rFonts w:ascii="Century Gothic" w:eastAsia="Georgia" w:hAnsi="Century Gothic" w:cs="Arial"/>
          <w:highlight w:val="white"/>
          <w:lang w:val="es-CO"/>
        </w:rPr>
      </w:pPr>
    </w:p>
    <w:p w14:paraId="53D4DFB2" w14:textId="77777777" w:rsidR="00A53DA7" w:rsidRPr="00A53DA7" w:rsidRDefault="00A53DA7" w:rsidP="00A53DA7">
      <w:pPr>
        <w:shd w:val="clear" w:color="auto" w:fill="FFFFFF"/>
        <w:jc w:val="both"/>
        <w:rPr>
          <w:rFonts w:ascii="Century Gothic" w:eastAsia="Georgia" w:hAnsi="Century Gothic" w:cs="Arial"/>
          <w:highlight w:val="white"/>
          <w:lang w:val="es-CO"/>
        </w:rPr>
      </w:pPr>
    </w:p>
    <w:p w14:paraId="28967FFD"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ARTÍCULO 9.</w:t>
      </w:r>
      <w:r w:rsidRPr="00A53DA7">
        <w:rPr>
          <w:rFonts w:ascii="Century Gothic" w:eastAsia="Georgia" w:hAnsi="Century Gothic" w:cs="Arial"/>
          <w:lang w:val="es-CO"/>
        </w:rPr>
        <w:t xml:space="preserve"> Adiciónese el artículo </w:t>
      </w:r>
      <w:proofErr w:type="spellStart"/>
      <w:r w:rsidRPr="00A53DA7">
        <w:rPr>
          <w:rFonts w:ascii="Century Gothic" w:eastAsia="Georgia" w:hAnsi="Century Gothic" w:cs="Arial"/>
          <w:lang w:val="es-CO"/>
        </w:rPr>
        <w:t>22B</w:t>
      </w:r>
      <w:proofErr w:type="spellEnd"/>
      <w:r w:rsidRPr="00A53DA7">
        <w:rPr>
          <w:rFonts w:ascii="Century Gothic" w:eastAsia="Georgia" w:hAnsi="Century Gothic" w:cs="Arial"/>
          <w:lang w:val="es-CO"/>
        </w:rPr>
        <w:t xml:space="preserve"> a la Ley 850 de 2003, el cual quedará así: </w:t>
      </w:r>
    </w:p>
    <w:p w14:paraId="30B8DBF6" w14:textId="77777777" w:rsidR="00A53DA7" w:rsidRPr="00A53DA7" w:rsidRDefault="00A53DA7" w:rsidP="00A53DA7">
      <w:pPr>
        <w:shd w:val="clear" w:color="auto" w:fill="FFFFFF"/>
        <w:spacing w:before="240" w:after="24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 xml:space="preserve">Artículo </w:t>
      </w:r>
      <w:proofErr w:type="spellStart"/>
      <w:r w:rsidRPr="00A53DA7">
        <w:rPr>
          <w:rFonts w:ascii="Century Gothic" w:eastAsia="Georgia" w:hAnsi="Century Gothic" w:cs="Arial"/>
          <w:b/>
          <w:highlight w:val="white"/>
          <w:lang w:val="es-CO"/>
        </w:rPr>
        <w:t>22B</w:t>
      </w:r>
      <w:proofErr w:type="spellEnd"/>
      <w:r w:rsidRPr="00A53DA7">
        <w:rPr>
          <w:rFonts w:ascii="Century Gothic" w:eastAsia="Georgia" w:hAnsi="Century Gothic" w:cs="Arial"/>
          <w:b/>
          <w:highlight w:val="white"/>
          <w:lang w:val="es-CO"/>
        </w:rPr>
        <w:t xml:space="preserve">. Reglamentación y Plan de Acción de la </w:t>
      </w:r>
      <w:proofErr w:type="spellStart"/>
      <w:r w:rsidRPr="00A53DA7">
        <w:rPr>
          <w:rFonts w:ascii="Century Gothic" w:eastAsia="Georgia" w:hAnsi="Century Gothic" w:cs="Arial"/>
          <w:b/>
          <w:highlight w:val="white"/>
          <w:lang w:val="es-CO"/>
        </w:rPr>
        <w:t>RIAV</w:t>
      </w:r>
      <w:proofErr w:type="spellEnd"/>
      <w:r w:rsidRPr="00A53DA7">
        <w:rPr>
          <w:rFonts w:ascii="Century Gothic" w:eastAsia="Georgia" w:hAnsi="Century Gothic" w:cs="Arial"/>
          <w:b/>
          <w:highlight w:val="white"/>
          <w:lang w:val="es-CO"/>
        </w:rPr>
        <w:t xml:space="preserve">. </w:t>
      </w:r>
      <w:r w:rsidRPr="00A53DA7">
        <w:rPr>
          <w:rFonts w:ascii="Century Gothic" w:eastAsia="Georgia" w:hAnsi="Century Gothic" w:cs="Arial"/>
          <w:highlight w:val="white"/>
          <w:lang w:val="es-CO"/>
        </w:rPr>
        <w:t>La Red Institucional de Apoyo a las Veedurías Ciudadanas en el nivel nacional será responsable de reglamentar su organización y funcionamiento, así como de adoptar y actualizar su Plan de Acción anual, el cual orientará las actividades de la Red en todos los niveles.</w:t>
      </w:r>
    </w:p>
    <w:p w14:paraId="3EDB380C" w14:textId="77777777" w:rsidR="00A53DA7" w:rsidRPr="00A53DA7" w:rsidRDefault="00A53DA7" w:rsidP="00A53DA7">
      <w:pPr>
        <w:shd w:val="clear" w:color="auto" w:fill="FFFFFF"/>
        <w:spacing w:before="240" w:after="240"/>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El reglamento deberá definir, como mínimo, la estructura de coordinación y secretaría técnica, el funcionamiento de los comités, la periodicidad y procedimiento de las reuniones, el quórum para deliberar y decidir, y los mecanismos de comunicación y articulación con las redes territoriales.</w:t>
      </w:r>
    </w:p>
    <w:p w14:paraId="7B01E95D" w14:textId="77777777" w:rsidR="00A53DA7" w:rsidRPr="00A53DA7" w:rsidRDefault="00A53DA7" w:rsidP="00A53DA7">
      <w:pPr>
        <w:shd w:val="clear" w:color="auto" w:fill="FFFFFF"/>
        <w:spacing w:before="240" w:after="240"/>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El Plan de Acción anual, aprobado por el Comité Directivo antes del mes de noviembre de cada vigencia, deberá contener como mínimo las siguientes líneas estratégicas:</w:t>
      </w:r>
    </w:p>
    <w:p w14:paraId="1362A028" w14:textId="77777777" w:rsidR="00A53DA7" w:rsidRPr="00A53DA7" w:rsidRDefault="00A53DA7" w:rsidP="00A53DA7">
      <w:pPr>
        <w:numPr>
          <w:ilvl w:val="0"/>
          <w:numId w:val="33"/>
        </w:numPr>
        <w:shd w:val="clear" w:color="auto" w:fill="FFFFFF"/>
        <w:spacing w:before="240" w:after="160" w:line="259" w:lineRule="auto"/>
        <w:rPr>
          <w:rFonts w:ascii="Century Gothic" w:eastAsia="Georgia" w:hAnsi="Century Gothic" w:cs="Arial"/>
          <w:highlight w:val="white"/>
          <w:lang w:val="es-CO"/>
        </w:rPr>
      </w:pPr>
      <w:r w:rsidRPr="00A53DA7">
        <w:rPr>
          <w:rFonts w:ascii="Century Gothic" w:eastAsia="Georgia" w:hAnsi="Century Gothic" w:cs="Arial"/>
          <w:highlight w:val="white"/>
          <w:lang w:val="es-CO"/>
        </w:rPr>
        <w:t xml:space="preserve">Organización y funcionamiento: Actividades que garanticen la operatividad de la </w:t>
      </w:r>
      <w:proofErr w:type="spellStart"/>
      <w:r w:rsidRPr="00A53DA7">
        <w:rPr>
          <w:rFonts w:ascii="Century Gothic" w:eastAsia="Georgia" w:hAnsi="Century Gothic" w:cs="Arial"/>
          <w:highlight w:val="white"/>
          <w:lang w:val="es-CO"/>
        </w:rPr>
        <w:t>RIAV</w:t>
      </w:r>
      <w:proofErr w:type="spellEnd"/>
      <w:r w:rsidRPr="00A53DA7">
        <w:rPr>
          <w:rFonts w:ascii="Century Gothic" w:eastAsia="Georgia" w:hAnsi="Century Gothic" w:cs="Arial"/>
          <w:highlight w:val="white"/>
          <w:lang w:val="es-CO"/>
        </w:rPr>
        <w:t xml:space="preserve"> a nivel nacional y territorial.</w:t>
      </w:r>
    </w:p>
    <w:p w14:paraId="49A6CC50" w14:textId="77777777" w:rsidR="00A53DA7" w:rsidRPr="00A53DA7" w:rsidRDefault="00A53DA7" w:rsidP="00A53DA7">
      <w:pPr>
        <w:numPr>
          <w:ilvl w:val="0"/>
          <w:numId w:val="33"/>
        </w:numPr>
        <w:shd w:val="clear" w:color="auto" w:fill="FFFFFF"/>
        <w:spacing w:after="160" w:line="259" w:lineRule="auto"/>
        <w:rPr>
          <w:rFonts w:ascii="Century Gothic" w:eastAsia="Georgia" w:hAnsi="Century Gothic" w:cs="Arial"/>
          <w:highlight w:val="white"/>
          <w:lang w:val="es-CO"/>
        </w:rPr>
      </w:pPr>
      <w:r w:rsidRPr="00A53DA7">
        <w:rPr>
          <w:rFonts w:ascii="Century Gothic" w:eastAsia="Georgia" w:hAnsi="Century Gothic" w:cs="Arial"/>
          <w:highlight w:val="white"/>
          <w:lang w:val="es-CO"/>
        </w:rPr>
        <w:t>Asistencia legal: Acciones de apoyo jurídico a las veedurías y sus redes.</w:t>
      </w:r>
    </w:p>
    <w:p w14:paraId="1EF8F23B" w14:textId="77777777" w:rsidR="00A53DA7" w:rsidRPr="00A53DA7" w:rsidRDefault="00A53DA7" w:rsidP="00A53DA7">
      <w:pPr>
        <w:numPr>
          <w:ilvl w:val="0"/>
          <w:numId w:val="33"/>
        </w:numPr>
        <w:shd w:val="clear" w:color="auto" w:fill="FFFFFF"/>
        <w:spacing w:after="160" w:line="259" w:lineRule="auto"/>
        <w:rPr>
          <w:rFonts w:ascii="Century Gothic" w:eastAsia="Georgia" w:hAnsi="Century Gothic" w:cs="Arial"/>
          <w:highlight w:val="white"/>
          <w:lang w:val="es-CO"/>
        </w:rPr>
      </w:pPr>
      <w:r w:rsidRPr="00A53DA7">
        <w:rPr>
          <w:rFonts w:ascii="Century Gothic" w:eastAsia="Georgia" w:hAnsi="Century Gothic" w:cs="Arial"/>
          <w:highlight w:val="white"/>
          <w:lang w:val="es-CO"/>
        </w:rPr>
        <w:t>Capacitación: Programas de formación para el control social a la gestión pública.</w:t>
      </w:r>
    </w:p>
    <w:p w14:paraId="4F717AC1" w14:textId="77777777" w:rsidR="00A53DA7" w:rsidRPr="00A53DA7" w:rsidRDefault="00A53DA7" w:rsidP="00A53DA7">
      <w:pPr>
        <w:numPr>
          <w:ilvl w:val="0"/>
          <w:numId w:val="33"/>
        </w:numPr>
        <w:shd w:val="clear" w:color="auto" w:fill="FFFFFF"/>
        <w:spacing w:after="160" w:line="259" w:lineRule="auto"/>
        <w:rPr>
          <w:rFonts w:ascii="Century Gothic" w:eastAsia="Georgia" w:hAnsi="Century Gothic" w:cs="Arial"/>
          <w:highlight w:val="white"/>
          <w:lang w:val="es-CO"/>
        </w:rPr>
      </w:pPr>
      <w:r w:rsidRPr="00A53DA7">
        <w:rPr>
          <w:rFonts w:ascii="Century Gothic" w:eastAsia="Georgia" w:hAnsi="Century Gothic" w:cs="Arial"/>
          <w:highlight w:val="white"/>
          <w:lang w:val="es-CO"/>
        </w:rPr>
        <w:t>Comunicación: Mecanismos para la accesibilidad y difusión de información relevante.</w:t>
      </w:r>
    </w:p>
    <w:p w14:paraId="4F7F163A" w14:textId="77777777" w:rsidR="00A53DA7" w:rsidRPr="00A53DA7" w:rsidRDefault="00A53DA7" w:rsidP="00A53DA7">
      <w:pPr>
        <w:numPr>
          <w:ilvl w:val="0"/>
          <w:numId w:val="33"/>
        </w:numPr>
        <w:shd w:val="clear" w:color="auto" w:fill="FFFFFF"/>
        <w:spacing w:after="240" w:line="259" w:lineRule="auto"/>
        <w:rPr>
          <w:rFonts w:ascii="Century Gothic" w:eastAsia="Georgia" w:hAnsi="Century Gothic" w:cs="Arial"/>
          <w:highlight w:val="white"/>
          <w:lang w:val="es-CO"/>
        </w:rPr>
      </w:pPr>
      <w:r w:rsidRPr="00A53DA7">
        <w:rPr>
          <w:rFonts w:ascii="Century Gothic" w:eastAsia="Georgia" w:hAnsi="Century Gothic" w:cs="Arial"/>
          <w:highlight w:val="white"/>
          <w:lang w:val="es-CO"/>
        </w:rPr>
        <w:lastRenderedPageBreak/>
        <w:t>Investigación y desarrollo: Estudios y análisis orientados al fortalecimiento del control social.</w:t>
      </w:r>
    </w:p>
    <w:p w14:paraId="5984A049" w14:textId="77777777" w:rsidR="00A53DA7" w:rsidRPr="00A53DA7" w:rsidRDefault="00A53DA7" w:rsidP="00A53DA7">
      <w:pPr>
        <w:shd w:val="clear" w:color="auto" w:fill="FFFFFF"/>
        <w:spacing w:before="240" w:after="24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Parágrafo 1.</w:t>
      </w:r>
      <w:r w:rsidRPr="00A53DA7">
        <w:rPr>
          <w:rFonts w:ascii="Century Gothic" w:eastAsia="Georgia" w:hAnsi="Century Gothic" w:cs="Arial"/>
          <w:highlight w:val="white"/>
          <w:lang w:val="es-CO"/>
        </w:rPr>
        <w:t xml:space="preserve"> Una vez aprobado, el Plan de Acción será remitido a las redes territoriales para su articulación, ejecución y seguimiento, respetando su autonomía.</w:t>
      </w:r>
      <w:r w:rsidRPr="00A53DA7">
        <w:rPr>
          <w:rFonts w:ascii="Century Gothic" w:eastAsia="Georgia" w:hAnsi="Century Gothic" w:cs="Arial"/>
          <w:highlight w:val="white"/>
          <w:lang w:val="es-CO"/>
        </w:rPr>
        <w:br/>
      </w:r>
      <w:r w:rsidRPr="00A53DA7">
        <w:rPr>
          <w:rFonts w:ascii="Century Gothic" w:eastAsia="Georgia" w:hAnsi="Century Gothic" w:cs="Arial"/>
          <w:highlight w:val="white"/>
          <w:lang w:val="es-CO"/>
        </w:rPr>
        <w:br/>
      </w:r>
      <w:r w:rsidRPr="00A53DA7">
        <w:rPr>
          <w:rFonts w:ascii="Century Gothic" w:eastAsia="Georgia" w:hAnsi="Century Gothic" w:cs="Arial"/>
          <w:b/>
          <w:highlight w:val="white"/>
          <w:lang w:val="es-CO"/>
        </w:rPr>
        <w:t>Parágrafo 2.</w:t>
      </w:r>
      <w:r w:rsidRPr="00A53DA7">
        <w:rPr>
          <w:rFonts w:ascii="Century Gothic" w:eastAsia="Georgia" w:hAnsi="Century Gothic" w:cs="Arial"/>
          <w:highlight w:val="white"/>
          <w:lang w:val="es-CO"/>
        </w:rPr>
        <w:t xml:space="preserve"> Cada entidad miembro podrá destinar recursos para el cumplimiento del Plan de Acción, incluyendo actividades nacionales y territoriales.</w:t>
      </w:r>
    </w:p>
    <w:p w14:paraId="5005FBF7" w14:textId="77777777" w:rsidR="00A53DA7" w:rsidRPr="00A53DA7" w:rsidRDefault="00A53DA7" w:rsidP="00A53DA7">
      <w:pPr>
        <w:spacing w:before="240" w:after="240"/>
        <w:jc w:val="both"/>
        <w:rPr>
          <w:rFonts w:ascii="Century Gothic" w:eastAsia="Georgia" w:hAnsi="Century Gothic" w:cs="Arial"/>
          <w:b/>
          <w:highlight w:val="white"/>
          <w:lang w:val="es-CO"/>
        </w:rPr>
      </w:pPr>
    </w:p>
    <w:p w14:paraId="10A01EB5" w14:textId="77777777" w:rsidR="00A53DA7" w:rsidRPr="00A53DA7" w:rsidRDefault="00A53DA7" w:rsidP="00A53DA7">
      <w:pPr>
        <w:spacing w:before="240" w:after="24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 xml:space="preserve">ARTÍCULO 10. </w:t>
      </w:r>
      <w:r w:rsidRPr="00A53DA7">
        <w:rPr>
          <w:rFonts w:ascii="Century Gothic" w:eastAsia="Georgia" w:hAnsi="Century Gothic" w:cs="Arial"/>
          <w:highlight w:val="white"/>
          <w:lang w:val="es-CO"/>
        </w:rPr>
        <w:t>Modifíquese el artículo 23 de la Ley 850 de 2003, el cual quedará así:</w:t>
      </w:r>
    </w:p>
    <w:p w14:paraId="69C6AF69" w14:textId="77777777" w:rsidR="00A53DA7" w:rsidRPr="00A53DA7" w:rsidRDefault="00A53DA7" w:rsidP="00A53DA7">
      <w:pPr>
        <w:spacing w:before="240" w:after="24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 xml:space="preserve">Artículo 23. Consejo Nacional de Fortalecimiento de las Veedurías Ciudadanas. </w:t>
      </w:r>
      <w:r w:rsidRPr="00A53DA7">
        <w:rPr>
          <w:rFonts w:ascii="Century Gothic" w:eastAsia="Georgia" w:hAnsi="Century Gothic" w:cs="Arial"/>
          <w:highlight w:val="white"/>
          <w:lang w:val="es-CO"/>
        </w:rPr>
        <w:t>Créase el Consejo Nacional de Fortalecimiento de las Veedurías Ciudadanas como órgano interinstitucional de carácter consultivo y estratégico, encargado de formular lineamientos y recomendaciones de política pública para el fortalecimiento del ejercicio de control social y el desarrollo de las veedurías ciudadanas en el país. Este Consejo estará integrado por:</w:t>
      </w:r>
    </w:p>
    <w:p w14:paraId="06444F0D" w14:textId="77777777" w:rsidR="00A53DA7" w:rsidRPr="00A53DA7" w:rsidRDefault="00A53DA7" w:rsidP="00A53DA7">
      <w:pPr>
        <w:numPr>
          <w:ilvl w:val="0"/>
          <w:numId w:val="32"/>
        </w:numPr>
        <w:spacing w:before="240" w:after="16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Un delegado de la Procuraduría General de la Nación,</w:t>
      </w:r>
    </w:p>
    <w:p w14:paraId="05995B86" w14:textId="77777777" w:rsidR="00A53DA7" w:rsidRPr="00A53DA7" w:rsidRDefault="00A53DA7" w:rsidP="00A53DA7">
      <w:pPr>
        <w:numPr>
          <w:ilvl w:val="0"/>
          <w:numId w:val="32"/>
        </w:numPr>
        <w:spacing w:after="16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Un delegado de la Contraloría General de la República,</w:t>
      </w:r>
    </w:p>
    <w:p w14:paraId="6758E730" w14:textId="77777777" w:rsidR="00A53DA7" w:rsidRPr="00A53DA7" w:rsidRDefault="00A53DA7" w:rsidP="00A53DA7">
      <w:pPr>
        <w:numPr>
          <w:ilvl w:val="0"/>
          <w:numId w:val="32"/>
        </w:numPr>
        <w:spacing w:after="16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Un delegado de la Defensoría del Pueblo,</w:t>
      </w:r>
    </w:p>
    <w:p w14:paraId="58AA0F87" w14:textId="77777777" w:rsidR="00A53DA7" w:rsidRPr="00A53DA7" w:rsidRDefault="00A53DA7" w:rsidP="00A53DA7">
      <w:pPr>
        <w:numPr>
          <w:ilvl w:val="0"/>
          <w:numId w:val="32"/>
        </w:numPr>
        <w:spacing w:after="16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Dos delegados de las redes de veedurías ciudadanas de orden nacional,</w:t>
      </w:r>
    </w:p>
    <w:p w14:paraId="0F2287E3" w14:textId="77777777" w:rsidR="00A53DA7" w:rsidRPr="00A53DA7" w:rsidRDefault="00A53DA7" w:rsidP="00A53DA7">
      <w:pPr>
        <w:numPr>
          <w:ilvl w:val="0"/>
          <w:numId w:val="32"/>
        </w:numPr>
        <w:spacing w:after="16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Dos delegados de las redes de veedurías ciudadanas de orden municipal,</w:t>
      </w:r>
    </w:p>
    <w:p w14:paraId="3AC3BAC6" w14:textId="77777777" w:rsidR="00A53DA7" w:rsidRPr="00A53DA7" w:rsidRDefault="00A53DA7" w:rsidP="00A53DA7">
      <w:pPr>
        <w:numPr>
          <w:ilvl w:val="0"/>
          <w:numId w:val="32"/>
        </w:numPr>
        <w:spacing w:after="16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 xml:space="preserve">Dos delegados de las redes de veedurías ciudadanas constituidas para el seguimiento a la implementación del Acuerdo Final de Paz o en regiones </w:t>
      </w:r>
      <w:proofErr w:type="spellStart"/>
      <w:r w:rsidRPr="00A53DA7">
        <w:rPr>
          <w:rFonts w:ascii="Century Gothic" w:eastAsia="Georgia" w:hAnsi="Century Gothic" w:cs="Arial"/>
          <w:highlight w:val="white"/>
          <w:lang w:val="es-CO"/>
        </w:rPr>
        <w:t>PDET</w:t>
      </w:r>
      <w:proofErr w:type="spellEnd"/>
      <w:r w:rsidRPr="00A53DA7">
        <w:rPr>
          <w:rFonts w:ascii="Century Gothic" w:eastAsia="Georgia" w:hAnsi="Century Gothic" w:cs="Arial"/>
          <w:highlight w:val="white"/>
          <w:lang w:val="es-CO"/>
        </w:rPr>
        <w:t>, y</w:t>
      </w:r>
    </w:p>
    <w:p w14:paraId="01E11753" w14:textId="77777777" w:rsidR="00A53DA7" w:rsidRPr="00A53DA7" w:rsidRDefault="00A53DA7" w:rsidP="00A53DA7">
      <w:pPr>
        <w:numPr>
          <w:ilvl w:val="0"/>
          <w:numId w:val="32"/>
        </w:numPr>
        <w:spacing w:after="240" w:line="259" w:lineRule="auto"/>
        <w:jc w:val="both"/>
        <w:rPr>
          <w:rFonts w:ascii="Century Gothic" w:eastAsia="Georgia" w:hAnsi="Century Gothic" w:cs="Arial"/>
          <w:highlight w:val="white"/>
          <w:lang w:val="es-CO"/>
        </w:rPr>
      </w:pPr>
      <w:r w:rsidRPr="00A53DA7">
        <w:rPr>
          <w:rFonts w:ascii="Century Gothic" w:eastAsia="Georgia" w:hAnsi="Century Gothic" w:cs="Arial"/>
          <w:highlight w:val="white"/>
          <w:lang w:val="es-CO"/>
        </w:rPr>
        <w:t>Dos delegados de redes no territoriales de veedurías ciudadanas.</w:t>
      </w:r>
    </w:p>
    <w:p w14:paraId="33487304" w14:textId="77777777" w:rsidR="00A53DA7" w:rsidRPr="00A53DA7" w:rsidRDefault="00A53DA7" w:rsidP="00A53DA7">
      <w:pPr>
        <w:spacing w:before="240" w:after="24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 xml:space="preserve">Parágrafo 1°. </w:t>
      </w:r>
      <w:r w:rsidRPr="00A53DA7">
        <w:rPr>
          <w:rFonts w:ascii="Century Gothic" w:eastAsia="Georgia" w:hAnsi="Century Gothic" w:cs="Arial"/>
          <w:highlight w:val="white"/>
          <w:lang w:val="es-CO"/>
        </w:rPr>
        <w:t xml:space="preserve">El Consejo promoverá la articulación institucional, la inclusión activa de representantes de comunidades históricamente excluidas y priorizar la participación de las zonas más afectadas por el conflicto </w:t>
      </w:r>
      <w:r w:rsidRPr="00A53DA7">
        <w:rPr>
          <w:rFonts w:ascii="Century Gothic" w:eastAsia="Georgia" w:hAnsi="Century Gothic" w:cs="Arial"/>
          <w:highlight w:val="white"/>
          <w:lang w:val="es-CO"/>
        </w:rPr>
        <w:lastRenderedPageBreak/>
        <w:t>armado, especialmente aquellas vinculadas con la implementación del Acuerdo Final de Paz.</w:t>
      </w:r>
    </w:p>
    <w:p w14:paraId="7D712C34" w14:textId="77777777" w:rsidR="00A53DA7" w:rsidRPr="00A53DA7" w:rsidRDefault="00A53DA7" w:rsidP="00A53DA7">
      <w:pPr>
        <w:spacing w:before="240" w:after="240"/>
        <w:jc w:val="both"/>
        <w:rPr>
          <w:rFonts w:ascii="Century Gothic" w:eastAsia="Georgia" w:hAnsi="Century Gothic" w:cs="Arial"/>
          <w:highlight w:val="white"/>
          <w:lang w:val="es-CO"/>
        </w:rPr>
      </w:pPr>
      <w:r w:rsidRPr="00A53DA7">
        <w:rPr>
          <w:rFonts w:ascii="Century Gothic" w:eastAsia="Georgia" w:hAnsi="Century Gothic" w:cs="Arial"/>
          <w:b/>
          <w:highlight w:val="white"/>
          <w:lang w:val="es-CO"/>
        </w:rPr>
        <w:t xml:space="preserve">Parágrafo 2°. </w:t>
      </w:r>
      <w:r w:rsidRPr="00A53DA7">
        <w:rPr>
          <w:rFonts w:ascii="Century Gothic" w:eastAsia="Georgia" w:hAnsi="Century Gothic" w:cs="Arial"/>
          <w:highlight w:val="white"/>
          <w:lang w:val="es-CO"/>
        </w:rPr>
        <w:t>El Consejo, junto con la Red Institucional de Apoyo a las Veedurías Ciudadanas, elaborará y publicará un informe anual con recomendaciones de política y análisis regionalizado sobre el estado del control social y el funcionamiento de las veedurías en el país.</w:t>
      </w:r>
    </w:p>
    <w:p w14:paraId="79B9D03B" w14:textId="77777777" w:rsidR="00A53DA7" w:rsidRPr="00A53DA7" w:rsidRDefault="00A53DA7" w:rsidP="00A53DA7">
      <w:pPr>
        <w:spacing w:before="240" w:after="240"/>
        <w:jc w:val="both"/>
        <w:rPr>
          <w:rFonts w:ascii="Century Gothic" w:eastAsia="Georgia" w:hAnsi="Century Gothic" w:cs="Arial"/>
          <w:highlight w:val="white"/>
          <w:lang w:val="es-CO"/>
        </w:rPr>
      </w:pPr>
    </w:p>
    <w:p w14:paraId="687665B0"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ARTÍCULO 11.</w:t>
      </w:r>
      <w:r w:rsidRPr="00A53DA7">
        <w:rPr>
          <w:rFonts w:ascii="Century Gothic" w:eastAsia="Georgia" w:hAnsi="Century Gothic" w:cs="Arial"/>
          <w:lang w:val="es-CO"/>
        </w:rPr>
        <w:t xml:space="preserve"> Adiciónese un parágrafo al artículo 50 de la Ley 1757 de 2015, el cual quedará así: </w:t>
      </w:r>
    </w:p>
    <w:p w14:paraId="2127ED54"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Artículo 50. Obligatoriedad de la rendición de cuentas a la ciudadanía.</w:t>
      </w:r>
      <w:r w:rsidRPr="00A53DA7">
        <w:rPr>
          <w:rFonts w:ascii="Century Gothic" w:eastAsia="Georgia" w:hAnsi="Century Gothic" w:cs="Arial"/>
          <w:lang w:val="es-CO"/>
        </w:rPr>
        <w:t xml:space="preserve"> Las autoridades de la administración pública nacional y territorial tienen la obligación de rendir cuentas ante la ciudadanía para informar y explicar la gestión realizada, los resultados de sus planes de acción y el avance en la garantía de derechos. </w:t>
      </w:r>
    </w:p>
    <w:p w14:paraId="13C86192"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lang w:val="es-CO"/>
        </w:rPr>
        <w:t xml:space="preserve">La rendición de cuentas incluye acciones para informar oportunamente, en lenguaje comprensible a los ciudadanos y para establecer comunicación y diálogo participativo entre las entidades de la rama ejecutiva, la ciudadanía y sus organizaciones. </w:t>
      </w:r>
    </w:p>
    <w:p w14:paraId="0953DE68" w14:textId="77777777" w:rsidR="00A53DA7" w:rsidRPr="00A53DA7" w:rsidRDefault="00A53DA7" w:rsidP="00A53DA7">
      <w:pPr>
        <w:spacing w:before="240" w:after="240"/>
        <w:jc w:val="both"/>
        <w:rPr>
          <w:rFonts w:ascii="Century Gothic" w:eastAsia="Georgia" w:hAnsi="Century Gothic" w:cs="Arial"/>
          <w:lang w:val="es-CO"/>
        </w:rPr>
      </w:pPr>
      <w:r w:rsidRPr="00A53DA7">
        <w:rPr>
          <w:rFonts w:ascii="Century Gothic" w:eastAsia="Georgia" w:hAnsi="Century Gothic" w:cs="Arial"/>
          <w:b/>
          <w:lang w:val="es-CO"/>
        </w:rPr>
        <w:t xml:space="preserve">Parágrafo 1. </w:t>
      </w:r>
      <w:r w:rsidRPr="00A53DA7">
        <w:rPr>
          <w:rFonts w:ascii="Century Gothic" w:eastAsia="Georgia" w:hAnsi="Century Gothic" w:cs="Arial"/>
          <w:lang w:val="es-CO"/>
        </w:rPr>
        <w:t xml:space="preserve">Las entidades y organismos de la Administración Pública tendrán que rendir cuentas en forma permanente a la ciudadanía, en los términos y condiciones previstos en el artículo 78 de la Ley 1474 de 2011. Se exceptúan las empresas industriales y comerciales del Estado y las Sociedades de Economía Mixta que desarrollen actividades comerciales en competencia con el sector privado, nacional o internacional o en mercados regulados, caso en el cual se regirán por las disposiciones legales y reglamentarias aplicables a sus actividades económicas y comerciales. </w:t>
      </w:r>
    </w:p>
    <w:p w14:paraId="7187F061" w14:textId="77777777" w:rsidR="00A53DA7" w:rsidRPr="00A53DA7" w:rsidRDefault="00A53DA7" w:rsidP="00A53DA7">
      <w:pPr>
        <w:spacing w:after="240"/>
        <w:jc w:val="both"/>
        <w:rPr>
          <w:rFonts w:ascii="Century Gothic" w:eastAsia="Georgia" w:hAnsi="Century Gothic" w:cs="Arial"/>
          <w:lang w:val="es-CO"/>
        </w:rPr>
      </w:pPr>
      <w:r w:rsidRPr="00A53DA7">
        <w:rPr>
          <w:rFonts w:ascii="Century Gothic" w:eastAsia="Georgia" w:hAnsi="Century Gothic" w:cs="Arial"/>
          <w:b/>
          <w:lang w:val="es-CO"/>
        </w:rPr>
        <w:t>Parágrafo 2°.</w:t>
      </w:r>
      <w:r w:rsidRPr="00A53DA7">
        <w:rPr>
          <w:rFonts w:ascii="Century Gothic" w:eastAsia="Georgia" w:hAnsi="Century Gothic" w:cs="Arial"/>
          <w:lang w:val="es-CO"/>
        </w:rPr>
        <w:t xml:space="preserve"> El informe de rendición de cuentas que realicen las autoridades de la administración pública nacional y territorial, los entes de control y el Ministerio Público deberá incluir un informe detallado de las distintas respuestas a peticiones que dan a las veedurías y del trámite que se realizó de las mismas. Igualmente, deberán presentar las medidas adoptadas respecto de las recomendaciones allegadas por las veedurías ciudadanas sobre las políticas, planes, programas, proyectos, contratos y obras a su cargo, en caso de que se hubiesen adoptado. En caso de no haber adoptado ninguna medida se deberá especificar las razones. </w:t>
      </w:r>
    </w:p>
    <w:p w14:paraId="071DA6B6" w14:textId="77777777" w:rsidR="00A53DA7" w:rsidRPr="00A53DA7" w:rsidRDefault="00A53DA7" w:rsidP="00A53DA7">
      <w:pPr>
        <w:jc w:val="both"/>
        <w:rPr>
          <w:rFonts w:ascii="Century Gothic" w:eastAsia="Georgia" w:hAnsi="Century Gothic" w:cs="Arial"/>
          <w:lang w:val="es-CO"/>
        </w:rPr>
      </w:pPr>
      <w:r w:rsidRPr="00A53DA7">
        <w:rPr>
          <w:rFonts w:ascii="Century Gothic" w:eastAsia="Georgia" w:hAnsi="Century Gothic" w:cs="Arial"/>
          <w:lang w:val="es-CO"/>
        </w:rPr>
        <w:lastRenderedPageBreak/>
        <w:t>Este informe detallado deberá ser presentado a las veedurías ciudadanas en espacios de diálogo, para su respectiva retroalimentación y respuesta por parte de la entidad respectiva.</w:t>
      </w:r>
    </w:p>
    <w:p w14:paraId="17915622" w14:textId="77777777" w:rsidR="00A53DA7" w:rsidRPr="00A53DA7" w:rsidRDefault="00A53DA7" w:rsidP="00A53DA7">
      <w:pPr>
        <w:spacing w:before="240" w:after="240"/>
        <w:jc w:val="both"/>
        <w:rPr>
          <w:rFonts w:ascii="Century Gothic" w:eastAsia="Georgia" w:hAnsi="Century Gothic" w:cs="Arial"/>
          <w:b/>
          <w:lang w:val="es-CO"/>
        </w:rPr>
      </w:pPr>
    </w:p>
    <w:p w14:paraId="6C57A956" w14:textId="16DDDCFE" w:rsidR="008974E9" w:rsidRPr="00A53DA7" w:rsidRDefault="00A53DA7" w:rsidP="008974E9">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12. MEDIDAS DE PROTECCIÓN A LOS VEEDORES CIUDADANOS.</w:t>
      </w:r>
      <w:r w:rsidRPr="00A53DA7">
        <w:rPr>
          <w:rFonts w:ascii="Century Gothic" w:eastAsia="Georgia" w:hAnsi="Century Gothic" w:cs="Arial"/>
          <w:lang w:val="es-CO"/>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Además, podrán acceder a mecanismos de protección necesarios para salvaguardar su seguridad e </w:t>
      </w:r>
      <w:proofErr w:type="gramStart"/>
      <w:r w:rsidRPr="00A53DA7">
        <w:rPr>
          <w:rFonts w:ascii="Century Gothic" w:eastAsia="Georgia" w:hAnsi="Century Gothic" w:cs="Arial"/>
          <w:lang w:val="es-CO"/>
        </w:rPr>
        <w:t>integridad</w:t>
      </w:r>
      <w:r w:rsidR="008974E9">
        <w:rPr>
          <w:rFonts w:ascii="Century Gothic" w:eastAsia="Georgia" w:hAnsi="Century Gothic" w:cs="Arial"/>
          <w:lang w:val="es-CO"/>
        </w:rPr>
        <w:t>,  sin</w:t>
      </w:r>
      <w:proofErr w:type="gramEnd"/>
      <w:r w:rsidR="008974E9">
        <w:rPr>
          <w:rFonts w:ascii="Century Gothic" w:eastAsia="Georgia" w:hAnsi="Century Gothic" w:cs="Arial"/>
          <w:lang w:val="es-CO"/>
        </w:rPr>
        <w:t xml:space="preserve"> perjuicio de la</w:t>
      </w:r>
      <w:r w:rsidR="00B12DA0">
        <w:rPr>
          <w:rFonts w:ascii="Century Gothic" w:eastAsia="Georgia" w:hAnsi="Century Gothic" w:cs="Arial"/>
          <w:lang w:val="es-CO"/>
        </w:rPr>
        <w:t>s</w:t>
      </w:r>
      <w:r w:rsidR="008974E9">
        <w:rPr>
          <w:rFonts w:ascii="Century Gothic" w:eastAsia="Georgia" w:hAnsi="Century Gothic" w:cs="Arial"/>
          <w:lang w:val="es-CO"/>
        </w:rPr>
        <w:t xml:space="preserve"> competencias propias de la </w:t>
      </w:r>
      <w:r w:rsidR="008974E9" w:rsidRPr="00A53DA7">
        <w:rPr>
          <w:rFonts w:ascii="Century Gothic" w:eastAsia="Georgia" w:hAnsi="Century Gothic" w:cs="Arial"/>
          <w:lang w:val="es-CO"/>
        </w:rPr>
        <w:t>Unidad Nacional de Protección</w:t>
      </w:r>
      <w:r w:rsidR="008974E9">
        <w:rPr>
          <w:rFonts w:ascii="Century Gothic" w:eastAsia="Georgia" w:hAnsi="Century Gothic" w:cs="Arial"/>
          <w:lang w:val="es-CO"/>
        </w:rPr>
        <w:t xml:space="preserve"> y la Policía Nacional</w:t>
      </w:r>
      <w:r w:rsidR="008974E9" w:rsidRPr="00A53DA7">
        <w:rPr>
          <w:rFonts w:ascii="Century Gothic" w:eastAsia="Georgia" w:hAnsi="Century Gothic" w:cs="Arial"/>
          <w:lang w:val="es-CO"/>
        </w:rPr>
        <w:t xml:space="preserve">. </w:t>
      </w:r>
    </w:p>
    <w:p w14:paraId="0C853A02" w14:textId="6597F359"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Unidad Nacional de Protección</w:t>
      </w:r>
      <w:r w:rsidR="006075F1">
        <w:rPr>
          <w:rFonts w:ascii="Century Gothic" w:eastAsia="Georgia" w:hAnsi="Century Gothic" w:cs="Arial"/>
          <w:lang w:val="es-CO"/>
        </w:rPr>
        <w:t xml:space="preserve"> o la entidad que haga sus veces</w:t>
      </w:r>
      <w:r w:rsidRPr="00A53DA7">
        <w:rPr>
          <w:rFonts w:ascii="Century Gothic" w:eastAsia="Georgia" w:hAnsi="Century Gothic" w:cs="Arial"/>
          <w:lang w:val="es-CO"/>
        </w:rPr>
        <w:t xml:space="preserve">. </w:t>
      </w:r>
    </w:p>
    <w:p w14:paraId="6E0F28E7"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En casos de graves amenazas a su vida e integridad personal por 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peligro su vida o su integridad.</w:t>
      </w:r>
    </w:p>
    <w:p w14:paraId="7E3D90A5" w14:textId="77777777" w:rsidR="00A53DA7" w:rsidRPr="00A53DA7" w:rsidRDefault="00A53DA7" w:rsidP="00A53DA7">
      <w:pPr>
        <w:spacing w:after="160"/>
        <w:jc w:val="both"/>
        <w:rPr>
          <w:rFonts w:ascii="Century Gothic" w:eastAsia="Georgia" w:hAnsi="Century Gothic" w:cs="Arial"/>
          <w:lang w:val="es-CO"/>
        </w:rPr>
      </w:pPr>
    </w:p>
    <w:p w14:paraId="1AE303ED"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13. CAPACITACIONES A LAS VEEDURÍAS CIUDADANAS.</w:t>
      </w:r>
      <w:r w:rsidRPr="00A53DA7">
        <w:rPr>
          <w:rFonts w:ascii="Century Gothic" w:eastAsia="Georgia" w:hAnsi="Century Gothic" w:cs="Arial"/>
          <w:lang w:val="es-CO"/>
        </w:rPr>
        <w:t xml:space="preserve"> La Contraloría General de la República, el Ministerio Público, la Escuela Superior de Administración Pública, el Servicio Nacional de Aprendizaje (SENA), la Agencia Nacional de Contratación Pública - Colombia Compra Eficiente y las demás entidades que conforman la Red Institucional de Apoyo a las Veedurías Ciudadanas, deben desarrollar capacitaciones periódicas a las veedurías ciudadanas, según sus respectivas competencias y especialidad. Las capacitaciones tendrán en consideración la perspectiva territorial, diferencial y étnica. Dichas capacitaciones podrán ser virtuales o presenciales. </w:t>
      </w:r>
    </w:p>
    <w:p w14:paraId="121A69DA"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lastRenderedPageBreak/>
        <w:t xml:space="preserve">Las capacitaciones podrán versar, entre otros, en su conformación, presentación de peticiones, presentación de informes de rendición de cuentas, análisis de políticas, programas y proyectos y seguimiento y revisión de contratos y recursos públicos. </w:t>
      </w:r>
    </w:p>
    <w:p w14:paraId="1A5B8001"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Las entidades públicas podrán realizar capacitaciones técnicas a las veedurías registradas para hacer seguimiento de las políticas, programas, proyectos y contratos de su competencia. Estas capacitaciones versarán sobre la política, programa, proyecto y/o contrato respectivo. </w:t>
      </w:r>
    </w:p>
    <w:p w14:paraId="7B22434A" w14:textId="77777777" w:rsidR="004E2C14" w:rsidRDefault="004E2C14" w:rsidP="00A53DA7">
      <w:pPr>
        <w:spacing w:after="160"/>
        <w:jc w:val="both"/>
        <w:rPr>
          <w:rFonts w:ascii="Century Gothic" w:eastAsia="Georgia" w:hAnsi="Century Gothic" w:cs="Arial"/>
          <w:b/>
          <w:lang w:val="es-CO"/>
        </w:rPr>
      </w:pPr>
    </w:p>
    <w:p w14:paraId="434A557E" w14:textId="6F8C799C"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1°.</w:t>
      </w:r>
      <w:r w:rsidRPr="00A53DA7">
        <w:rPr>
          <w:rFonts w:ascii="Century Gothic" w:eastAsia="Georgia" w:hAnsi="Century Gothic" w:cs="Arial"/>
          <w:lang w:val="es-CO"/>
        </w:rPr>
        <w:t xml:space="preserve"> Las Cámaras de Comercio de la jurisdicción territorial respectiva, en el marco de sus funciones y especialidad, estarán encargadas de diseñar, implementar y ejecutar programas de capacitación dirigidos a fortalecer las capacidades técnicas, jurídicas y operativas de las veedurías ciudadanas. Las capacitaciones diseñadas por las Cámaras de Comercio se centrarán en áreas fundamentales como el conocimiento de la normativa vigente, la implementación de mecanismos de control y seguimiento, la ética en el ejercicio de la veeduría, así como el fortalecimiento de habilidades en el manejo de información relevante para la detección de posibles irregularidades en la gestión de recursos públicos y privados. </w:t>
      </w:r>
    </w:p>
    <w:p w14:paraId="7B1CA4CF" w14:textId="77777777" w:rsidR="004E2C14" w:rsidRPr="004E2C14" w:rsidRDefault="004E2C14" w:rsidP="00A53DA7">
      <w:pPr>
        <w:spacing w:after="160"/>
        <w:jc w:val="both"/>
        <w:rPr>
          <w:rFonts w:ascii="Century Gothic" w:eastAsia="Georgia" w:hAnsi="Century Gothic" w:cs="Arial"/>
          <w:b/>
          <w:sz w:val="10"/>
          <w:szCs w:val="10"/>
          <w:lang w:val="es-CO"/>
        </w:rPr>
      </w:pPr>
    </w:p>
    <w:p w14:paraId="15BEA648" w14:textId="6C7C6431"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2°.</w:t>
      </w:r>
      <w:r w:rsidRPr="00A53DA7">
        <w:rPr>
          <w:rFonts w:ascii="Century Gothic" w:eastAsia="Georgia" w:hAnsi="Century Gothic" w:cs="Arial"/>
          <w:lang w:val="es-CO"/>
        </w:rPr>
        <w:t xml:space="preserve"> El Ministerio Público realizará capacitaciones a los funcionarios públicos acerca de la importancia de la labor de las veedurías ciudadanas y los términos y estándares constitucionales para otorgar una respuesta de los requerimientos, peticiones, denuncias e informes. </w:t>
      </w:r>
    </w:p>
    <w:p w14:paraId="29AE811A" w14:textId="77777777" w:rsidR="004E2C14" w:rsidRPr="004E2C14" w:rsidRDefault="004E2C14" w:rsidP="00A53DA7">
      <w:pPr>
        <w:spacing w:after="160"/>
        <w:jc w:val="both"/>
        <w:rPr>
          <w:rFonts w:ascii="Century Gothic" w:eastAsia="Georgia" w:hAnsi="Century Gothic" w:cs="Arial"/>
          <w:b/>
          <w:sz w:val="2"/>
          <w:szCs w:val="2"/>
          <w:lang w:val="es-CO"/>
        </w:rPr>
      </w:pPr>
    </w:p>
    <w:p w14:paraId="4DFDD406" w14:textId="14EB808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3°.</w:t>
      </w:r>
      <w:r w:rsidRPr="00A53DA7">
        <w:rPr>
          <w:rFonts w:ascii="Century Gothic" w:eastAsia="Georgia" w:hAnsi="Century Gothic" w:cs="Arial"/>
          <w:lang w:val="es-CO"/>
        </w:rPr>
        <w:t xml:space="preserve"> Las capacitaciones contempladas en el presente artículo, podrán también ser otorgadas a las diferentes modalidades de control social contempladas en el artículo 63 de la Ley 1757 de 2015. </w:t>
      </w:r>
    </w:p>
    <w:p w14:paraId="39D3192F" w14:textId="77777777" w:rsidR="004E2C14" w:rsidRPr="004E2C14" w:rsidRDefault="004E2C14" w:rsidP="00A53DA7">
      <w:pPr>
        <w:spacing w:after="160"/>
        <w:jc w:val="both"/>
        <w:rPr>
          <w:rFonts w:ascii="Century Gothic" w:eastAsia="Georgia" w:hAnsi="Century Gothic" w:cs="Arial"/>
          <w:b/>
          <w:sz w:val="8"/>
          <w:szCs w:val="8"/>
          <w:lang w:val="es-CO"/>
        </w:rPr>
      </w:pPr>
    </w:p>
    <w:p w14:paraId="1DBBC90B" w14:textId="269B95EB"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4°.</w:t>
      </w:r>
      <w:r w:rsidRPr="00A53DA7">
        <w:rPr>
          <w:rFonts w:ascii="Century Gothic" w:eastAsia="Georgia" w:hAnsi="Century Gothic" w:cs="Arial"/>
          <w:lang w:val="es-CO"/>
        </w:rPr>
        <w:t xml:space="preserve"> El Ministerio de Educación Nacional y El Ministerio de Trabajo podrán establecer mecanismos y programas destinados a la capacitación de los veedores ciudadanos. </w:t>
      </w:r>
    </w:p>
    <w:p w14:paraId="4D24AFCA" w14:textId="77777777" w:rsidR="004E2C14" w:rsidRPr="004E2C14" w:rsidRDefault="004E2C14" w:rsidP="00A53DA7">
      <w:pPr>
        <w:spacing w:after="160"/>
        <w:jc w:val="both"/>
        <w:rPr>
          <w:rFonts w:ascii="Century Gothic" w:eastAsia="Georgia" w:hAnsi="Century Gothic" w:cs="Arial"/>
          <w:b/>
          <w:sz w:val="8"/>
          <w:szCs w:val="8"/>
          <w:lang w:val="es-CO"/>
        </w:rPr>
      </w:pPr>
    </w:p>
    <w:p w14:paraId="481C5CD3" w14:textId="7279FE7B"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Parágrafo 5. </w:t>
      </w:r>
      <w:r w:rsidRPr="00A53DA7">
        <w:rPr>
          <w:rFonts w:ascii="Century Gothic" w:eastAsia="Georgia" w:hAnsi="Century Gothic" w:cs="Arial"/>
          <w:lang w:val="es-CO"/>
        </w:rPr>
        <w:t>La Defensoría del Pueblo y la Procuraduría General de la Nación realizarán capacitaciones en acciones constitucionales y su interposición a las veedurías ciudadanas.</w:t>
      </w:r>
    </w:p>
    <w:p w14:paraId="0321DC7A" w14:textId="77777777" w:rsidR="00A53DA7" w:rsidRPr="00A53DA7" w:rsidRDefault="00A53DA7" w:rsidP="00A53DA7">
      <w:pPr>
        <w:spacing w:after="160"/>
        <w:jc w:val="both"/>
        <w:rPr>
          <w:rFonts w:ascii="Century Gothic" w:eastAsia="Georgia" w:hAnsi="Century Gothic" w:cs="Arial"/>
          <w:lang w:val="es-CO"/>
        </w:rPr>
      </w:pPr>
    </w:p>
    <w:p w14:paraId="2EE6FF61"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lastRenderedPageBreak/>
        <w:t xml:space="preserve">ARTÍCULO 14. </w:t>
      </w:r>
      <w:r w:rsidRPr="00A53DA7">
        <w:rPr>
          <w:rFonts w:ascii="Century Gothic" w:eastAsia="Georgia" w:hAnsi="Century Gothic" w:cs="Arial"/>
          <w:lang w:val="es-CO"/>
        </w:rPr>
        <w:t xml:space="preserve">Modifíquese el artículo 19 de la Ley 850 de 2003, el cual quedará así: </w:t>
      </w:r>
    </w:p>
    <w:p w14:paraId="6EE00B18" w14:textId="77777777" w:rsidR="00A53DA7" w:rsidRPr="00A53DA7" w:rsidRDefault="00A53DA7" w:rsidP="00A53DA7">
      <w:pPr>
        <w:spacing w:after="160"/>
        <w:jc w:val="both"/>
        <w:rPr>
          <w:rFonts w:ascii="Century Gothic" w:eastAsia="Georgia" w:hAnsi="Century Gothic" w:cs="Arial"/>
          <w:b/>
          <w:lang w:val="es-CO"/>
        </w:rPr>
      </w:pPr>
      <w:r w:rsidRPr="00A53DA7">
        <w:rPr>
          <w:rFonts w:ascii="Century Gothic" w:eastAsia="Georgia" w:hAnsi="Century Gothic" w:cs="Arial"/>
          <w:b/>
          <w:lang w:val="es-CO"/>
        </w:rPr>
        <w:t xml:space="preserve">Artículo 19. Impedimentos para ser veedor: </w:t>
      </w:r>
    </w:p>
    <w:p w14:paraId="24169646"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a)</w:t>
      </w:r>
      <w:r w:rsidRPr="00A53DA7">
        <w:rPr>
          <w:rFonts w:ascii="Century Gothic" w:eastAsia="Georgia" w:hAnsi="Century Gothic" w:cs="Arial"/>
          <w:lang w:val="es-CO"/>
        </w:rPr>
        <w:t xml:space="preserve"> Cuando quienes aspiren a ser veedores sean contratistas, interventores, proveedores o trabajadores adscritos a la obra, contrato o programa objeto de veeduría o tengan algún interés patrimonial directo o indirecto en la ejecución de las mismas. </w:t>
      </w:r>
    </w:p>
    <w:p w14:paraId="118FCD54"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Tampoco podrán ser veedores quienes hayan laborado dentro del año anterior en la obra, contrato o programa objeto de veeduría. </w:t>
      </w:r>
    </w:p>
    <w:p w14:paraId="54C4D772"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b)</w:t>
      </w:r>
      <w:r w:rsidRPr="00A53DA7">
        <w:rPr>
          <w:rFonts w:ascii="Century Gothic" w:eastAsia="Georgia" w:hAnsi="Century Gothic" w:cs="Arial"/>
          <w:lang w:val="es-CO"/>
        </w:rPr>
        <w:t xml:space="preserve"> Quienes estén vinculados por matrimonio, unión permanente o parentesco dentro del cuarto grado de consanguinidad, segundo de afinidad o único civil con el contratista, interventor, supervisor, proveedor o trabajadores adscritos a la obra, contrato o programa, así como a los servidores públicos que tengan la participación directa o indirecta en la ejecución de los mismos. </w:t>
      </w:r>
    </w:p>
    <w:p w14:paraId="1E8A18A4"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c)</w:t>
      </w:r>
      <w:r w:rsidRPr="00A53DA7">
        <w:rPr>
          <w:rFonts w:ascii="Century Gothic" w:eastAsia="Georgia" w:hAnsi="Century Gothic" w:cs="Arial"/>
          <w:lang w:val="es-CO"/>
        </w:rPr>
        <w:t xml:space="preserve"> Cuando sean trabajadores o funcionarios públicos, municipales, departamentales o nacionales, cuyas funciones estén relacionadas con la obra, contrato o programa sobre el cual se ejercen veeduría. </w:t>
      </w:r>
    </w:p>
    <w:p w14:paraId="32E01875"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 xml:space="preserve">En ningún caso podrán ser veedores los ediles, concejales, diputados, y Congresistas. </w:t>
      </w:r>
    </w:p>
    <w:p w14:paraId="5A1701EA"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d)</w:t>
      </w:r>
      <w:r w:rsidRPr="00A53DA7">
        <w:rPr>
          <w:rFonts w:ascii="Century Gothic" w:eastAsia="Georgia" w:hAnsi="Century Gothic" w:cs="Arial"/>
          <w:lang w:val="es-CO"/>
        </w:rPr>
        <w:t xml:space="preserve"> Quienes tengan vínculos contractuales, extracontractuales, reciban financiación o participen en organismos de gestión de la ONG, gremio o asociación comprometidos en el proceso objeto de la veeduría. </w:t>
      </w:r>
    </w:p>
    <w:p w14:paraId="3FB15DCD"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e)</w:t>
      </w:r>
      <w:r w:rsidRPr="00A53DA7">
        <w:rPr>
          <w:rFonts w:ascii="Century Gothic" w:eastAsia="Georgia" w:hAnsi="Century Gothic" w:cs="Arial"/>
          <w:lang w:val="es-CO"/>
        </w:rPr>
        <w:t xml:space="preserve"> En el caso de organizaciones, haber sido cancelada o suspendida su inscripción en el registro público. En caso de personas naturales haber sido condenado penal o disciplinariamente, salvo por los delitos políticos o culposos, y en el caso de los servidores públicos ser sancionado con destitución. </w:t>
      </w:r>
    </w:p>
    <w:p w14:paraId="12685B9D"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f) </w:t>
      </w:r>
      <w:r w:rsidRPr="00A53DA7">
        <w:rPr>
          <w:rFonts w:ascii="Century Gothic" w:eastAsia="Georgia" w:hAnsi="Century Gothic" w:cs="Arial"/>
          <w:lang w:val="es-CO"/>
        </w:rPr>
        <w:t xml:space="preserve">Recibir financiación privada por parte de personas naturales o jurídicas vinculadas directa o indirectamente a la obra, contrato o programa sobre el cual se ejerce veeduría. </w:t>
      </w:r>
    </w:p>
    <w:p w14:paraId="488F5D38"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w:t>
      </w:r>
      <w:r w:rsidRPr="00A53DA7">
        <w:rPr>
          <w:rFonts w:ascii="Century Gothic" w:eastAsia="Georgia" w:hAnsi="Century Gothic" w:cs="Arial"/>
          <w:lang w:val="es-CO"/>
        </w:rPr>
        <w:t xml:space="preserve"> Las veedurías deberán presentar anualmente un informe de sus impedimentos y conflictos de interés, en el desarrollo de su labor como veedores ciudadanos. Los impedimentos y conflictos de interés, deberán ser publicados al momento del registro de la veeduría, un informe anual de registro de conflictos actualizado y un informe cada vez que haya un cambio de la situación de interés privado.</w:t>
      </w:r>
    </w:p>
    <w:p w14:paraId="3EF7F640" w14:textId="77777777" w:rsidR="00A53DA7" w:rsidRPr="00A53DA7" w:rsidRDefault="00A53DA7" w:rsidP="00A53DA7">
      <w:pPr>
        <w:spacing w:after="160"/>
        <w:jc w:val="both"/>
        <w:rPr>
          <w:rFonts w:ascii="Century Gothic" w:eastAsia="Georgia" w:hAnsi="Century Gothic" w:cs="Arial"/>
          <w:b/>
          <w:lang w:val="es-CO"/>
        </w:rPr>
      </w:pPr>
    </w:p>
    <w:p w14:paraId="49AEC4F9"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15.</w:t>
      </w:r>
      <w:r w:rsidRPr="00A53DA7">
        <w:rPr>
          <w:rFonts w:ascii="Century Gothic" w:eastAsia="Georgia" w:hAnsi="Century Gothic" w:cs="Arial"/>
          <w:lang w:val="es-CO"/>
        </w:rPr>
        <w:t xml:space="preserve"> Modifíquese el artículo 96 de la Ley 1757 de 2015, el cual quedará así: </w:t>
      </w:r>
    </w:p>
    <w:p w14:paraId="50C7687C"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96. El fondo para la participación ciudadana y el fortalecimiento de la democracia.</w:t>
      </w:r>
      <w:r w:rsidRPr="00A53DA7">
        <w:rPr>
          <w:rFonts w:ascii="Century Gothic" w:eastAsia="Georgia" w:hAnsi="Century Gothic" w:cs="Arial"/>
          <w:lang w:val="es-CO"/>
        </w:rPr>
        <w:t xml:space="preserve"> Este Fondo será una cuenta adscrita al Ministerio del Interior sin personería jurídica ni planta de personal propia, el cual deberá regirse por la Ley 80 de 1993 y sus normas complementarias,  cuyos recursos se destinarán a la financiación o cofinanciación de planes, programas y proyectos de formación para la participación ciudadana o de participación ciudadana, así como la financiación o cofinanciación de insumos, estímulos e incentivos para fortalecer el ejercicio de las veedurías ciudadanas. </w:t>
      </w:r>
    </w:p>
    <w:p w14:paraId="0D0049B2"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1°.</w:t>
      </w:r>
      <w:r w:rsidRPr="00A53DA7">
        <w:rPr>
          <w:rFonts w:ascii="Century Gothic" w:eastAsia="Georgia" w:hAnsi="Century Gothic" w:cs="Arial"/>
          <w:lang w:val="es-CO"/>
        </w:rPr>
        <w:t xml:space="preserve"> Los planes, programas y proyectos financiados o cofinanciados por el Fondo podrán ser ejecutados por el Ministerio del Interior o mediante contratos o convenios con entidades de derecho público. Toda contratación que se realice con cargo al Fondo para la Participación Ciudadana y el Fortalecimiento de la Democracia deberá ser publicada en el portal </w:t>
      </w:r>
      <w:proofErr w:type="spellStart"/>
      <w:r w:rsidRPr="00A53DA7">
        <w:rPr>
          <w:rFonts w:ascii="Century Gothic" w:eastAsia="Georgia" w:hAnsi="Century Gothic" w:cs="Arial"/>
          <w:lang w:val="es-CO"/>
        </w:rPr>
        <w:t>SECOP</w:t>
      </w:r>
      <w:proofErr w:type="spellEnd"/>
      <w:r w:rsidRPr="00A53DA7">
        <w:rPr>
          <w:rFonts w:ascii="Century Gothic" w:eastAsia="Georgia" w:hAnsi="Century Gothic" w:cs="Arial"/>
          <w:lang w:val="es-CO"/>
        </w:rPr>
        <w:t xml:space="preserve">, o en el sitio web oficial que lo reemplace o cumpla funciones equivalentes.  </w:t>
      </w:r>
    </w:p>
    <w:p w14:paraId="5F17F3AD"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Parágrafo 2°. </w:t>
      </w:r>
      <w:r w:rsidRPr="00A53DA7">
        <w:rPr>
          <w:rFonts w:ascii="Century Gothic" w:eastAsia="Georgia" w:hAnsi="Century Gothic" w:cs="Arial"/>
          <w:lang w:val="es-CO"/>
        </w:rPr>
        <w:t xml:space="preserve">La participación del Fondo en la financiación o cofinanciación de planes, programas y proyectos de participación ciudadana, no exime a las autoridades públicas del nivel nacional, departamental, municipal y distrital, de cumplir con sus obligaciones constitucionales y legales en la promoción y garantía del derecho a la participación ciudadana en sus respectivas jurisdicciones. </w:t>
      </w:r>
    </w:p>
    <w:p w14:paraId="34EC0EA9"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 3°.</w:t>
      </w:r>
      <w:r w:rsidRPr="00A53DA7">
        <w:rPr>
          <w:rFonts w:ascii="Century Gothic" w:eastAsia="Georgia" w:hAnsi="Century Gothic" w:cs="Arial"/>
          <w:lang w:val="es-CO"/>
        </w:rPr>
        <w:t xml:space="preserve"> La dirección, administración y ordenación del gasto del Fondo estará a cargo del </w:t>
      </w:r>
      <w:proofErr w:type="gramStart"/>
      <w:r w:rsidRPr="00A53DA7">
        <w:rPr>
          <w:rFonts w:ascii="Century Gothic" w:eastAsia="Georgia" w:hAnsi="Century Gothic" w:cs="Arial"/>
          <w:lang w:val="es-CO"/>
        </w:rPr>
        <w:t>Ministro</w:t>
      </w:r>
      <w:proofErr w:type="gramEnd"/>
      <w:r w:rsidRPr="00A53DA7">
        <w:rPr>
          <w:rFonts w:ascii="Century Gothic" w:eastAsia="Georgia" w:hAnsi="Century Gothic" w:cs="Arial"/>
          <w:lang w:val="es-CO"/>
        </w:rPr>
        <w:t xml:space="preserve"> del Interior o de quien éste delegue. </w:t>
      </w:r>
    </w:p>
    <w:p w14:paraId="5EFB48ED"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Parágrafo 4°. </w:t>
      </w:r>
      <w:r w:rsidRPr="00A53DA7">
        <w:rPr>
          <w:rFonts w:ascii="Century Gothic" w:eastAsia="Georgia" w:hAnsi="Century Gothic" w:cs="Arial"/>
          <w:lang w:val="es-CO"/>
        </w:rPr>
        <w:t>El Fondo deberá realizar un informe dos veces al año al Consejo Nacional de Participación Ciudadana, a los entes de control y a las entidades que conforman la Red Institucional de Apoyo a las Veedurías Ciudadanas donde incluya el reporte de sus actividades, prioridades y ejecución del presupuesto, con un informe especial respecto de los proyectos de las veedurías ciudadanas. Dicho informe, deberá estar publicado y al alcance de los diferentes actores sociales, en la página web del Ministerio del Interior.</w:t>
      </w:r>
    </w:p>
    <w:p w14:paraId="69299CA3"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Parágrafo 5°. </w:t>
      </w:r>
      <w:r w:rsidRPr="00A53DA7">
        <w:rPr>
          <w:rFonts w:ascii="Century Gothic" w:eastAsia="Georgia" w:hAnsi="Century Gothic" w:cs="Arial"/>
          <w:lang w:val="es-CO"/>
        </w:rPr>
        <w:t xml:space="preserve">Los entes de control harán especial seguimiento y vigilancia de la destinación y ejecución de los recursos públicos del presente Fondo, con énfasis a la adecuada utilización de los insumos, incentivos y estímulos a las veedurías ciudadanas. </w:t>
      </w:r>
    </w:p>
    <w:p w14:paraId="7C6B12AC"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lastRenderedPageBreak/>
        <w:t>Parágrafo Transitorio.</w:t>
      </w:r>
      <w:r w:rsidRPr="00A53DA7">
        <w:rPr>
          <w:rFonts w:ascii="Century Gothic" w:eastAsia="Georgia" w:hAnsi="Century Gothic" w:cs="Arial"/>
          <w:lang w:val="es-CO"/>
        </w:rPr>
        <w:t xml:space="preserve"> El Ministerio del Interior, dentro de los seis (6) meses posteriores a la entrada en vigencia de la presente ley, reglamentará el procedimiento y condiciones para acceder a los insumos, incentivos y estímulos, mediante la presentación de proyectos por parte de las veedurías ciudadanas debidamente registradas y en funcionamiento efectivo y comprobado, incorporando acciones concretas para la asistencia y acompañamiento técnico para las veedurías rurales y de territorios dispersos, así como aquellas que ejercen control social a los recursos destinados a la implementación del Acuerdo de Paz. Los integrantes de la Red Institucional de Apoyo a las Veedurías Ciudadanas acompañarán el proceso de reglamentación, implementación y evaluación de esta normatividad.</w:t>
      </w:r>
    </w:p>
    <w:p w14:paraId="32B83B2F" w14:textId="77777777" w:rsidR="00A53DA7" w:rsidRPr="00A53DA7" w:rsidRDefault="00A53DA7" w:rsidP="00A53DA7">
      <w:pPr>
        <w:spacing w:after="160"/>
        <w:jc w:val="both"/>
        <w:rPr>
          <w:rFonts w:ascii="Century Gothic" w:eastAsia="Georgia" w:hAnsi="Century Gothic" w:cs="Arial"/>
          <w:lang w:val="es-CO"/>
        </w:rPr>
      </w:pPr>
    </w:p>
    <w:p w14:paraId="60C346B9"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16. PROMOCIÓN DEL CONTROL SOCIAL DE OTROS ACTORES.</w:t>
      </w:r>
      <w:r w:rsidRPr="00A53DA7">
        <w:rPr>
          <w:rFonts w:ascii="Century Gothic" w:eastAsia="Georgia" w:hAnsi="Century Gothic" w:cs="Arial"/>
          <w:lang w:val="es-CO"/>
        </w:rPr>
        <w:t xml:space="preserve"> El Gobierno Nacional, en el término de doce (12) meses siguientes a la entrada en vigencia de la presente Ley, establecerá una política de promoción de los derechos de los otros actores de control social, establecidos en el artículo 63 de la Ley 1757 de 2015, de conformidad con las disposiciones contempladas en la presente Ley para las veedurías ciudadanas. </w:t>
      </w:r>
    </w:p>
    <w:p w14:paraId="3E7D2071"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lang w:val="es-CO"/>
        </w:rPr>
        <w:t>Los periodistas adscritos a un medio de comunicación debidamente registrado, serán considerados como actores de control social cuando realizan labor de control a la gestión de los poderes públicos.</w:t>
      </w:r>
    </w:p>
    <w:p w14:paraId="615264D8" w14:textId="77777777"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Parágrafo.</w:t>
      </w:r>
      <w:r w:rsidRPr="00A53DA7">
        <w:rPr>
          <w:rFonts w:ascii="Century Gothic" w:eastAsia="Georgia" w:hAnsi="Century Gothic" w:cs="Arial"/>
          <w:lang w:val="es-CO"/>
        </w:rPr>
        <w:t xml:space="preserve"> Las peticiones de los periodistas descritos en este artículo serán resueltas en un término máximo de diez (10) días hábiles. La autoridad podrá solicitar una prórroga por máximo un término de cinco (5) días hábiles adicionales.</w:t>
      </w:r>
    </w:p>
    <w:p w14:paraId="1ADDE96A" w14:textId="77777777" w:rsidR="004E2C14" w:rsidRDefault="004E2C14" w:rsidP="00A53DA7">
      <w:pPr>
        <w:spacing w:after="160"/>
        <w:jc w:val="both"/>
        <w:rPr>
          <w:rFonts w:ascii="Century Gothic" w:eastAsia="Georgia" w:hAnsi="Century Gothic" w:cs="Arial"/>
          <w:b/>
          <w:lang w:val="es-CO"/>
        </w:rPr>
      </w:pPr>
    </w:p>
    <w:p w14:paraId="30F38B7C" w14:textId="1378C302"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ARTÍCULO 17. VIGILANCIA Y SEGUIMIENTO.</w:t>
      </w:r>
      <w:r w:rsidRPr="00A53DA7">
        <w:rPr>
          <w:rFonts w:ascii="Century Gothic" w:eastAsia="Georgia" w:hAnsi="Century Gothic" w:cs="Arial"/>
          <w:lang w:val="es-CO"/>
        </w:rPr>
        <w:t xml:space="preserve"> El Ministerio Público, en coordinación con las entidades pertenecientes a la Red Institucional de Apoyo a las Veedurías Ciudadanas, realizará el seguimiento y vigilancia de la implementación de la presente ley.</w:t>
      </w:r>
    </w:p>
    <w:p w14:paraId="7C335AE3" w14:textId="77777777" w:rsidR="004E2C14" w:rsidRDefault="004E2C14" w:rsidP="00A53DA7">
      <w:pPr>
        <w:spacing w:after="160"/>
        <w:jc w:val="both"/>
        <w:rPr>
          <w:rFonts w:ascii="Century Gothic" w:eastAsia="Georgia" w:hAnsi="Century Gothic" w:cs="Arial"/>
          <w:b/>
          <w:lang w:val="es-CO"/>
        </w:rPr>
      </w:pPr>
    </w:p>
    <w:p w14:paraId="45623EEA" w14:textId="1DEF30E4" w:rsidR="00A53DA7" w:rsidRPr="00A53DA7" w:rsidRDefault="00A53DA7" w:rsidP="00A53DA7">
      <w:pPr>
        <w:spacing w:after="160"/>
        <w:jc w:val="both"/>
        <w:rPr>
          <w:rFonts w:ascii="Century Gothic" w:eastAsia="Georgia" w:hAnsi="Century Gothic" w:cs="Arial"/>
          <w:lang w:val="es-CO"/>
        </w:rPr>
      </w:pPr>
      <w:r w:rsidRPr="00A53DA7">
        <w:rPr>
          <w:rFonts w:ascii="Century Gothic" w:eastAsia="Georgia" w:hAnsi="Century Gothic" w:cs="Arial"/>
          <w:b/>
          <w:lang w:val="es-CO"/>
        </w:rPr>
        <w:t xml:space="preserve">ARTÍCULO 18. VIGENCIA Y DEROGATORIAS. </w:t>
      </w:r>
      <w:r w:rsidRPr="00A53DA7">
        <w:rPr>
          <w:rFonts w:ascii="Century Gothic" w:eastAsia="Georgia" w:hAnsi="Century Gothic" w:cs="Arial"/>
          <w:lang w:val="es-CO"/>
        </w:rPr>
        <w:t>La presente ley rige a partir de su promulgación y deroga todas las disposiciones contrarias.</w:t>
      </w:r>
    </w:p>
    <w:p w14:paraId="40C04859" w14:textId="5932C248" w:rsidR="00A53DA7" w:rsidRDefault="00A53DA7" w:rsidP="00571893">
      <w:pPr>
        <w:tabs>
          <w:tab w:val="left" w:pos="4820"/>
        </w:tabs>
        <w:jc w:val="both"/>
        <w:rPr>
          <w:rFonts w:ascii="Century Gothic" w:eastAsia="Century Gothic" w:hAnsi="Century Gothic" w:cs="Century Gothic"/>
          <w:highlight w:val="white"/>
        </w:rPr>
      </w:pPr>
    </w:p>
    <w:p w14:paraId="0B541BE7" w14:textId="77777777" w:rsidR="004E2C14" w:rsidRDefault="004E2C14" w:rsidP="00571893">
      <w:pPr>
        <w:tabs>
          <w:tab w:val="left" w:pos="4820"/>
        </w:tabs>
        <w:jc w:val="both"/>
        <w:rPr>
          <w:rFonts w:ascii="Century Gothic" w:eastAsia="Century Gothic" w:hAnsi="Century Gothic" w:cs="Century Gothic"/>
          <w:highlight w:val="white"/>
        </w:rPr>
      </w:pPr>
    </w:p>
    <w:p w14:paraId="3A6AE410" w14:textId="5765ACB3" w:rsidR="00571893" w:rsidRPr="0072146B" w:rsidRDefault="00571893" w:rsidP="00571893">
      <w:pPr>
        <w:tabs>
          <w:tab w:val="left" w:pos="4820"/>
        </w:tabs>
        <w:jc w:val="both"/>
        <w:rPr>
          <w:rFonts w:ascii="Century Gothic" w:eastAsia="Century Gothic" w:hAnsi="Century Gothic" w:cs="Century Gothic"/>
          <w:highlight w:val="white"/>
        </w:rPr>
      </w:pPr>
      <w:r w:rsidRPr="0072146B">
        <w:rPr>
          <w:rFonts w:ascii="Century Gothic" w:eastAsia="Century Gothic" w:hAnsi="Century Gothic" w:cs="Century Gothic"/>
          <w:highlight w:val="white"/>
        </w:rPr>
        <w:lastRenderedPageBreak/>
        <w:t xml:space="preserve">En los anteriores términos fue aprobado con modificaciones en primer debate el presente Proyecto de </w:t>
      </w:r>
      <w:r w:rsidR="00F61925" w:rsidRPr="0072146B">
        <w:rPr>
          <w:rFonts w:ascii="Century Gothic" w:eastAsia="Century Gothic" w:hAnsi="Century Gothic" w:cs="Century Gothic"/>
          <w:highlight w:val="white"/>
        </w:rPr>
        <w:t>Ley</w:t>
      </w:r>
      <w:r w:rsidR="00A015E5" w:rsidRPr="0072146B">
        <w:rPr>
          <w:rFonts w:ascii="Century Gothic" w:eastAsia="Century Gothic" w:hAnsi="Century Gothic" w:cs="Century Gothic"/>
          <w:highlight w:val="white"/>
        </w:rPr>
        <w:t xml:space="preserve"> Estatutaria</w:t>
      </w:r>
      <w:r w:rsidRPr="0072146B">
        <w:rPr>
          <w:rFonts w:ascii="Century Gothic" w:eastAsia="Century Gothic" w:hAnsi="Century Gothic" w:cs="Century Gothic"/>
          <w:highlight w:val="white"/>
        </w:rPr>
        <w:t xml:space="preserve">, según consta en </w:t>
      </w:r>
      <w:r w:rsidR="008D4B66">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4E2C14">
        <w:rPr>
          <w:rFonts w:ascii="Century Gothic" w:eastAsia="Century Gothic" w:hAnsi="Century Gothic" w:cs="Century Gothic"/>
          <w:highlight w:val="white"/>
        </w:rPr>
        <w:t>24</w:t>
      </w:r>
      <w:r w:rsidR="004E2C14" w:rsidRPr="0072146B">
        <w:rPr>
          <w:rFonts w:ascii="Century Gothic" w:eastAsia="Century Gothic" w:hAnsi="Century Gothic" w:cs="Century Gothic"/>
          <w:highlight w:val="white"/>
        </w:rPr>
        <w:t xml:space="preserve"> </w:t>
      </w:r>
      <w:r w:rsidR="004E2C14">
        <w:rPr>
          <w:rFonts w:ascii="Century Gothic" w:eastAsia="Century Gothic" w:hAnsi="Century Gothic" w:cs="Century Gothic"/>
          <w:highlight w:val="white"/>
        </w:rPr>
        <w:t>de</w:t>
      </w:r>
      <w:r w:rsidRPr="0072146B">
        <w:rPr>
          <w:rFonts w:ascii="Century Gothic" w:eastAsia="Century Gothic" w:hAnsi="Century Gothic" w:cs="Century Gothic"/>
          <w:highlight w:val="white"/>
        </w:rPr>
        <w:t xml:space="preserve"> </w:t>
      </w:r>
      <w:r w:rsidR="0065130D">
        <w:rPr>
          <w:rFonts w:ascii="Century Gothic" w:eastAsia="Century Gothic" w:hAnsi="Century Gothic" w:cs="Century Gothic"/>
          <w:highlight w:val="white"/>
        </w:rPr>
        <w:t>sesi</w:t>
      </w:r>
      <w:r w:rsidR="008D4B66">
        <w:rPr>
          <w:rFonts w:ascii="Century Gothic" w:eastAsia="Century Gothic" w:hAnsi="Century Gothic" w:cs="Century Gothic"/>
          <w:highlight w:val="white"/>
        </w:rPr>
        <w:t xml:space="preserve">ón </w:t>
      </w:r>
      <w:r w:rsidRPr="0072146B">
        <w:rPr>
          <w:rFonts w:ascii="Century Gothic" w:eastAsia="Century Gothic" w:hAnsi="Century Gothic" w:cs="Century Gothic"/>
          <w:highlight w:val="white"/>
        </w:rPr>
        <w:t xml:space="preserve">del </w:t>
      </w:r>
      <w:r w:rsidR="0065130D">
        <w:rPr>
          <w:rFonts w:ascii="Century Gothic" w:eastAsia="Century Gothic" w:hAnsi="Century Gothic" w:cs="Century Gothic"/>
          <w:highlight w:val="white"/>
        </w:rPr>
        <w:t>1</w:t>
      </w:r>
      <w:r w:rsidR="008D4B66">
        <w:rPr>
          <w:rFonts w:ascii="Century Gothic" w:eastAsia="Century Gothic" w:hAnsi="Century Gothic" w:cs="Century Gothic"/>
          <w:highlight w:val="white"/>
        </w:rPr>
        <w:t>8</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 xml:space="preserve">de </w:t>
      </w:r>
      <w:r w:rsidR="00A62B48" w:rsidRPr="0072146B">
        <w:rPr>
          <w:rFonts w:ascii="Century Gothic" w:eastAsia="Century Gothic" w:hAnsi="Century Gothic" w:cs="Century Gothic"/>
          <w:highlight w:val="white"/>
        </w:rPr>
        <w:t xml:space="preserve">noviembre </w:t>
      </w:r>
      <w:r w:rsidRPr="0072146B">
        <w:rPr>
          <w:rFonts w:ascii="Century Gothic" w:eastAsia="Century Gothic" w:hAnsi="Century Gothic" w:cs="Century Gothic"/>
          <w:highlight w:val="white"/>
        </w:rPr>
        <w:t>de 202</w:t>
      </w:r>
      <w:r w:rsidR="00F61925" w:rsidRPr="0072146B">
        <w:rPr>
          <w:rFonts w:ascii="Century Gothic" w:eastAsia="Century Gothic" w:hAnsi="Century Gothic" w:cs="Century Gothic"/>
          <w:highlight w:val="white"/>
        </w:rPr>
        <w:t>5</w:t>
      </w:r>
      <w:r w:rsidRPr="0072146B">
        <w:rPr>
          <w:rFonts w:ascii="Century Gothic" w:eastAsia="Century Gothic" w:hAnsi="Century Gothic" w:cs="Century Gothic"/>
          <w:highlight w:val="white"/>
        </w:rPr>
        <w:t xml:space="preserve">; así mismo fue anunciado </w:t>
      </w:r>
      <w:r w:rsidR="002558BF">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día</w:t>
      </w:r>
      <w:r w:rsidR="002558BF">
        <w:rPr>
          <w:rFonts w:ascii="Century Gothic" w:eastAsia="Century Gothic" w:hAnsi="Century Gothic" w:cs="Century Gothic"/>
          <w:highlight w:val="white"/>
        </w:rPr>
        <w:t xml:space="preserve"> 12</w:t>
      </w:r>
      <w:r w:rsidR="00364777" w:rsidRPr="0072146B">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 xml:space="preserve">de </w:t>
      </w:r>
      <w:r w:rsidR="0065130D">
        <w:rPr>
          <w:rFonts w:ascii="Century Gothic" w:eastAsia="Century Gothic" w:hAnsi="Century Gothic" w:cs="Century Gothic"/>
          <w:highlight w:val="white"/>
        </w:rPr>
        <w:t xml:space="preserve">noviembre </w:t>
      </w:r>
      <w:r w:rsidRPr="0072146B">
        <w:rPr>
          <w:rFonts w:ascii="Century Gothic" w:eastAsia="Century Gothic" w:hAnsi="Century Gothic" w:cs="Century Gothic"/>
          <w:highlight w:val="white"/>
        </w:rPr>
        <w:t>de 202</w:t>
      </w:r>
      <w:r w:rsidR="00F61925" w:rsidRPr="0072146B">
        <w:rPr>
          <w:rFonts w:ascii="Century Gothic" w:eastAsia="Century Gothic" w:hAnsi="Century Gothic" w:cs="Century Gothic"/>
          <w:highlight w:val="white"/>
        </w:rPr>
        <w:t>5</w:t>
      </w:r>
      <w:r w:rsidRPr="0072146B">
        <w:rPr>
          <w:rFonts w:ascii="Century Gothic" w:eastAsia="Century Gothic" w:hAnsi="Century Gothic" w:cs="Century Gothic"/>
          <w:highlight w:val="white"/>
        </w:rPr>
        <w:t xml:space="preserve">, según consta en </w:t>
      </w:r>
      <w:r w:rsidR="002558BF">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2558BF">
        <w:rPr>
          <w:rFonts w:ascii="Century Gothic" w:eastAsia="Century Gothic" w:hAnsi="Century Gothic" w:cs="Century Gothic"/>
          <w:highlight w:val="white"/>
        </w:rPr>
        <w:t>23</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sesi</w:t>
      </w:r>
      <w:r w:rsidR="009E31EC" w:rsidRPr="0072146B">
        <w:rPr>
          <w:rFonts w:ascii="Century Gothic" w:eastAsia="Century Gothic" w:hAnsi="Century Gothic" w:cs="Century Gothic"/>
          <w:highlight w:val="white"/>
        </w:rPr>
        <w:t>ó</w:t>
      </w:r>
      <w:r w:rsidR="00364777" w:rsidRPr="0072146B">
        <w:rPr>
          <w:rFonts w:ascii="Century Gothic" w:eastAsia="Century Gothic" w:hAnsi="Century Gothic" w:cs="Century Gothic"/>
          <w:highlight w:val="white"/>
        </w:rPr>
        <w:t xml:space="preserve">n </w:t>
      </w:r>
      <w:r w:rsidRPr="0072146B">
        <w:rPr>
          <w:rFonts w:ascii="Century Gothic" w:eastAsia="Century Gothic" w:hAnsi="Century Gothic" w:cs="Century Gothic"/>
          <w:highlight w:val="white"/>
        </w:rPr>
        <w:t>de esa misma fecha.</w:t>
      </w:r>
    </w:p>
    <w:p w14:paraId="31BC196C" w14:textId="7D525318" w:rsidR="00571893" w:rsidRDefault="00571893" w:rsidP="00571893">
      <w:pPr>
        <w:tabs>
          <w:tab w:val="left" w:pos="5245"/>
        </w:tabs>
        <w:rPr>
          <w:rFonts w:ascii="Century Gothic" w:eastAsia="Century Gothic" w:hAnsi="Century Gothic" w:cs="Century Gothic"/>
          <w:highlight w:val="white"/>
        </w:rPr>
      </w:pPr>
    </w:p>
    <w:p w14:paraId="5A4AA8C4" w14:textId="0A01C0FC" w:rsidR="00F65461" w:rsidRDefault="00F65461" w:rsidP="00571893">
      <w:pPr>
        <w:tabs>
          <w:tab w:val="left" w:pos="5245"/>
        </w:tabs>
        <w:rPr>
          <w:rFonts w:ascii="Century Gothic" w:eastAsia="Century Gothic" w:hAnsi="Century Gothic" w:cs="Century Gothic"/>
          <w:highlight w:val="white"/>
        </w:rPr>
      </w:pPr>
    </w:p>
    <w:p w14:paraId="005535C1" w14:textId="32D6E787" w:rsidR="000618B0" w:rsidRDefault="000618B0" w:rsidP="00571893">
      <w:pPr>
        <w:tabs>
          <w:tab w:val="left" w:pos="5245"/>
        </w:tabs>
        <w:rPr>
          <w:rFonts w:ascii="Century Gothic" w:eastAsia="Century Gothic" w:hAnsi="Century Gothic" w:cs="Century Gothic"/>
          <w:highlight w:val="white"/>
        </w:rPr>
      </w:pPr>
    </w:p>
    <w:p w14:paraId="797CF936" w14:textId="4A717E48" w:rsidR="000621C3" w:rsidRDefault="000621C3" w:rsidP="00571893">
      <w:pPr>
        <w:tabs>
          <w:tab w:val="left" w:pos="5245"/>
        </w:tabs>
        <w:rPr>
          <w:rFonts w:ascii="Century Gothic" w:eastAsia="Century Gothic" w:hAnsi="Century Gothic" w:cs="Century Gothic"/>
          <w:highlight w:val="white"/>
        </w:rPr>
      </w:pPr>
    </w:p>
    <w:p w14:paraId="7F067F1F" w14:textId="00E98F29" w:rsidR="000621C3" w:rsidRDefault="000621C3" w:rsidP="00571893">
      <w:pPr>
        <w:tabs>
          <w:tab w:val="left" w:pos="5245"/>
        </w:tabs>
        <w:rPr>
          <w:rFonts w:ascii="Century Gothic" w:eastAsia="Century Gothic" w:hAnsi="Century Gothic" w:cs="Century Gothic"/>
          <w:highlight w:val="white"/>
        </w:rPr>
      </w:pPr>
    </w:p>
    <w:p w14:paraId="1B25CFB8" w14:textId="757921A4" w:rsidR="009E7122" w:rsidRDefault="009E7122" w:rsidP="00571893">
      <w:pPr>
        <w:tabs>
          <w:tab w:val="left" w:pos="5245"/>
        </w:tabs>
        <w:rPr>
          <w:rFonts w:ascii="Century Gothic" w:eastAsia="Century Gothic" w:hAnsi="Century Gothic" w:cs="Century Gothic"/>
          <w:highlight w:val="white"/>
        </w:rPr>
      </w:pPr>
    </w:p>
    <w:p w14:paraId="430C93A1" w14:textId="77777777" w:rsidR="00F33D2D" w:rsidRDefault="00F33D2D" w:rsidP="00571893">
      <w:pPr>
        <w:tabs>
          <w:tab w:val="left" w:pos="5245"/>
        </w:tabs>
        <w:rPr>
          <w:rFonts w:ascii="Century Gothic" w:eastAsia="Century Gothic" w:hAnsi="Century Gothic" w:cs="Century Gothic"/>
          <w:highlight w:val="white"/>
        </w:rPr>
      </w:pPr>
    </w:p>
    <w:p w14:paraId="23E93DB5" w14:textId="77777777" w:rsidR="000621C3" w:rsidRDefault="000621C3" w:rsidP="00571893">
      <w:pPr>
        <w:tabs>
          <w:tab w:val="left" w:pos="5245"/>
        </w:tabs>
        <w:rPr>
          <w:rFonts w:ascii="Century Gothic" w:eastAsia="Century Gothic" w:hAnsi="Century Gothic" w:cs="Century Gothic"/>
          <w:highlight w:val="white"/>
        </w:rPr>
      </w:pPr>
    </w:p>
    <w:p w14:paraId="5FB4E83E" w14:textId="77777777" w:rsidR="00F5617D" w:rsidRDefault="00F5617D" w:rsidP="00F5617D">
      <w:pPr>
        <w:tabs>
          <w:tab w:val="left" w:pos="4678"/>
          <w:tab w:val="left" w:pos="5103"/>
        </w:tabs>
        <w:rPr>
          <w:rFonts w:ascii="Century Gothic" w:eastAsia="Century Gothic" w:hAnsi="Century Gothic" w:cs="Century Gothic"/>
        </w:rPr>
      </w:pPr>
    </w:p>
    <w:p w14:paraId="3D0F6153" w14:textId="595A3309" w:rsidR="00253588" w:rsidRPr="000618B0" w:rsidRDefault="00F5617D" w:rsidP="00F5617D">
      <w:pPr>
        <w:tabs>
          <w:tab w:val="left" w:pos="4678"/>
          <w:tab w:val="left" w:pos="5103"/>
        </w:tabs>
        <w:rPr>
          <w:rFonts w:ascii="Century Gothic" w:eastAsia="Century Gothic" w:hAnsi="Century Gothic" w:cs="Century Gothic"/>
          <w:b/>
          <w:bCs/>
          <w:sz w:val="22"/>
          <w:szCs w:val="22"/>
        </w:rPr>
      </w:pPr>
      <w:r w:rsidRPr="00F5617D">
        <w:rPr>
          <w:rFonts w:ascii="Century Gothic" w:eastAsia="Century Gothic" w:hAnsi="Century Gothic" w:cs="Century Gothic"/>
          <w:b/>
          <w:sz w:val="22"/>
          <w:szCs w:val="22"/>
        </w:rPr>
        <w:t>CATHERINE JUVINAO CLAVIJO</w:t>
      </w:r>
      <w:r w:rsidR="000618B0" w:rsidRPr="000618B0">
        <w:rPr>
          <w:rFonts w:ascii="Century Gothic" w:eastAsia="Century Gothic" w:hAnsi="Century Gothic" w:cs="Century Gothic"/>
          <w:b/>
          <w:sz w:val="22"/>
          <w:szCs w:val="22"/>
        </w:rPr>
        <w:t xml:space="preserve"> </w:t>
      </w:r>
      <w:r w:rsidR="000618B0" w:rsidRPr="000618B0">
        <w:rPr>
          <w:rFonts w:ascii="Century Gothic" w:eastAsia="Century Gothic" w:hAnsi="Century Gothic" w:cs="Century Gothic"/>
          <w:b/>
          <w:sz w:val="22"/>
          <w:szCs w:val="22"/>
        </w:rPr>
        <w:tab/>
      </w:r>
      <w:r>
        <w:rPr>
          <w:rFonts w:ascii="Century Gothic" w:eastAsia="Century Gothic" w:hAnsi="Century Gothic" w:cs="Century Gothic"/>
          <w:b/>
          <w:sz w:val="22"/>
          <w:szCs w:val="22"/>
        </w:rPr>
        <w:t xml:space="preserve">          </w:t>
      </w:r>
      <w:r w:rsidRPr="00F5617D">
        <w:rPr>
          <w:rFonts w:ascii="Century Gothic" w:eastAsia="Century Gothic" w:hAnsi="Century Gothic" w:cs="Century Gothic"/>
          <w:b/>
          <w:bCs/>
          <w:sz w:val="22"/>
          <w:szCs w:val="22"/>
        </w:rPr>
        <w:t xml:space="preserve">GABRIEL BECERRA YÁÑEZ </w:t>
      </w:r>
    </w:p>
    <w:p w14:paraId="7EF69EE5" w14:textId="3C615CD0" w:rsidR="00F2735D" w:rsidRDefault="000618B0" w:rsidP="00571893">
      <w:pPr>
        <w:tabs>
          <w:tab w:val="left" w:pos="4820"/>
          <w:tab w:val="left" w:pos="5103"/>
        </w:tabs>
        <w:rPr>
          <w:rFonts w:ascii="Century Gothic" w:eastAsia="Century Gothic" w:hAnsi="Century Gothic" w:cs="Century Gothic"/>
          <w:highlight w:val="white"/>
        </w:rPr>
      </w:pPr>
      <w:r>
        <w:rPr>
          <w:rFonts w:ascii="Century Gothic" w:eastAsia="Century Gothic" w:hAnsi="Century Gothic" w:cs="Century Gothic"/>
          <w:highlight w:val="white"/>
        </w:rPr>
        <w:t xml:space="preserve">    </w:t>
      </w:r>
      <w:r w:rsidR="00F5617D">
        <w:rPr>
          <w:rFonts w:ascii="Century Gothic" w:eastAsia="Century Gothic" w:hAnsi="Century Gothic" w:cs="Century Gothic"/>
          <w:highlight w:val="white"/>
        </w:rPr>
        <w:t xml:space="preserve">     </w:t>
      </w:r>
      <w:r>
        <w:rPr>
          <w:rFonts w:ascii="Century Gothic" w:eastAsia="Century Gothic" w:hAnsi="Century Gothic" w:cs="Century Gothic"/>
          <w:highlight w:val="white"/>
        </w:rPr>
        <w:t xml:space="preserve"> </w:t>
      </w:r>
      <w:r w:rsidR="00F5617D">
        <w:rPr>
          <w:rFonts w:ascii="Century Gothic" w:eastAsia="Century Gothic" w:hAnsi="Century Gothic" w:cs="Century Gothic"/>
          <w:highlight w:val="white"/>
        </w:rPr>
        <w:t xml:space="preserve">Única </w:t>
      </w:r>
      <w:r w:rsidR="00571893" w:rsidRPr="0072146B">
        <w:rPr>
          <w:rFonts w:ascii="Century Gothic" w:eastAsia="Century Gothic" w:hAnsi="Century Gothic" w:cs="Century Gothic"/>
          <w:highlight w:val="white"/>
        </w:rPr>
        <w:t>Ponente</w:t>
      </w:r>
      <w:r w:rsidR="00571893" w:rsidRPr="0072146B">
        <w:rPr>
          <w:rFonts w:ascii="Century Gothic" w:eastAsia="Century Gothic" w:hAnsi="Century Gothic" w:cs="Century Gothic"/>
          <w:highlight w:val="white"/>
        </w:rPr>
        <w:tab/>
      </w:r>
      <w:r w:rsidR="007D5B49" w:rsidRPr="0072146B">
        <w:rPr>
          <w:rFonts w:ascii="Century Gothic" w:eastAsia="Century Gothic" w:hAnsi="Century Gothic" w:cs="Century Gothic"/>
          <w:highlight w:val="white"/>
        </w:rPr>
        <w:t xml:space="preserve">         </w:t>
      </w:r>
      <w:r w:rsidR="00F5617D">
        <w:rPr>
          <w:rFonts w:ascii="Century Gothic" w:eastAsia="Century Gothic" w:hAnsi="Century Gothic" w:cs="Century Gothic"/>
          <w:highlight w:val="white"/>
        </w:rPr>
        <w:t xml:space="preserve">         </w:t>
      </w:r>
      <w:proofErr w:type="gramStart"/>
      <w:r w:rsidRPr="0072146B">
        <w:rPr>
          <w:rFonts w:ascii="Century Gothic" w:eastAsia="Century Gothic" w:hAnsi="Century Gothic" w:cs="Century Gothic"/>
          <w:highlight w:val="white"/>
        </w:rPr>
        <w:t>P</w:t>
      </w:r>
      <w:r w:rsidR="00F5617D">
        <w:rPr>
          <w:rFonts w:ascii="Century Gothic" w:eastAsia="Century Gothic" w:hAnsi="Century Gothic" w:cs="Century Gothic"/>
          <w:highlight w:val="white"/>
        </w:rPr>
        <w:t>residente</w:t>
      </w:r>
      <w:proofErr w:type="gramEnd"/>
      <w:r w:rsidR="00F2735D" w:rsidRPr="0072146B">
        <w:rPr>
          <w:rFonts w:ascii="Century Gothic" w:eastAsia="Century Gothic" w:hAnsi="Century Gothic" w:cs="Century Gothic"/>
          <w:highlight w:val="white"/>
        </w:rPr>
        <w:t xml:space="preserve"> </w:t>
      </w:r>
    </w:p>
    <w:p w14:paraId="1081A6DF" w14:textId="7D395A84" w:rsidR="00AB5EFB" w:rsidRDefault="00AB5EFB" w:rsidP="00571893">
      <w:pPr>
        <w:tabs>
          <w:tab w:val="left" w:pos="4820"/>
          <w:tab w:val="left" w:pos="5103"/>
        </w:tabs>
        <w:rPr>
          <w:rFonts w:ascii="Century Gothic" w:eastAsia="Century Gothic" w:hAnsi="Century Gothic" w:cs="Century Gothic"/>
          <w:highlight w:val="white"/>
        </w:rPr>
      </w:pPr>
    </w:p>
    <w:p w14:paraId="1C5268B3" w14:textId="54B4B9A8" w:rsidR="00F65461" w:rsidRDefault="00F65461" w:rsidP="00571893">
      <w:pPr>
        <w:tabs>
          <w:tab w:val="left" w:pos="4820"/>
          <w:tab w:val="left" w:pos="5103"/>
        </w:tabs>
        <w:rPr>
          <w:rFonts w:ascii="Century Gothic" w:eastAsia="Century Gothic" w:hAnsi="Century Gothic" w:cs="Century Gothic"/>
          <w:highlight w:val="white"/>
        </w:rPr>
      </w:pPr>
    </w:p>
    <w:p w14:paraId="34433E7E" w14:textId="3DF20907" w:rsidR="000618B0" w:rsidRDefault="000618B0" w:rsidP="00571893">
      <w:pPr>
        <w:tabs>
          <w:tab w:val="left" w:pos="4820"/>
          <w:tab w:val="left" w:pos="5103"/>
        </w:tabs>
        <w:rPr>
          <w:rFonts w:ascii="Century Gothic" w:eastAsia="Century Gothic" w:hAnsi="Century Gothic" w:cs="Century Gothic"/>
          <w:highlight w:val="white"/>
        </w:rPr>
      </w:pPr>
    </w:p>
    <w:p w14:paraId="09511715" w14:textId="06EF2353" w:rsidR="00F5617D" w:rsidRDefault="00F5617D" w:rsidP="00571893">
      <w:pPr>
        <w:tabs>
          <w:tab w:val="left" w:pos="4820"/>
          <w:tab w:val="left" w:pos="5103"/>
        </w:tabs>
        <w:rPr>
          <w:rFonts w:ascii="Century Gothic" w:eastAsia="Century Gothic" w:hAnsi="Century Gothic" w:cs="Century Gothic"/>
          <w:highlight w:val="white"/>
        </w:rPr>
      </w:pPr>
    </w:p>
    <w:p w14:paraId="1F2ADE74" w14:textId="4AA4BD90" w:rsidR="00F5617D" w:rsidRDefault="00F5617D" w:rsidP="00571893">
      <w:pPr>
        <w:tabs>
          <w:tab w:val="left" w:pos="4820"/>
          <w:tab w:val="left" w:pos="5103"/>
        </w:tabs>
        <w:rPr>
          <w:rFonts w:ascii="Century Gothic" w:eastAsia="Century Gothic" w:hAnsi="Century Gothic" w:cs="Century Gothic"/>
          <w:highlight w:val="white"/>
        </w:rPr>
      </w:pPr>
    </w:p>
    <w:p w14:paraId="2D092AB6" w14:textId="53B84316" w:rsidR="00F5617D" w:rsidRDefault="00F5617D" w:rsidP="00571893">
      <w:pPr>
        <w:tabs>
          <w:tab w:val="left" w:pos="4820"/>
          <w:tab w:val="left" w:pos="5103"/>
        </w:tabs>
        <w:rPr>
          <w:rFonts w:ascii="Century Gothic" w:eastAsia="Century Gothic" w:hAnsi="Century Gothic" w:cs="Century Gothic"/>
          <w:highlight w:val="white"/>
        </w:rPr>
      </w:pPr>
    </w:p>
    <w:p w14:paraId="5EF27AF5" w14:textId="77777777" w:rsidR="00F5617D" w:rsidRDefault="00F5617D" w:rsidP="00571893">
      <w:pPr>
        <w:tabs>
          <w:tab w:val="left" w:pos="4820"/>
          <w:tab w:val="left" w:pos="5103"/>
        </w:tabs>
        <w:rPr>
          <w:rFonts w:ascii="Century Gothic" w:eastAsia="Century Gothic" w:hAnsi="Century Gothic" w:cs="Century Gothic"/>
          <w:highlight w:val="white"/>
        </w:rPr>
      </w:pPr>
    </w:p>
    <w:p w14:paraId="5AEC2C89" w14:textId="0704DB06" w:rsidR="00F2735D" w:rsidRPr="000618B0" w:rsidRDefault="00F2735D" w:rsidP="00F5617D">
      <w:pPr>
        <w:tabs>
          <w:tab w:val="left" w:pos="4678"/>
          <w:tab w:val="left" w:pos="5103"/>
        </w:tabs>
        <w:jc w:val="center"/>
        <w:rPr>
          <w:rFonts w:ascii="Century Gothic" w:eastAsia="Century Gothic" w:hAnsi="Century Gothic" w:cs="Century Gothic"/>
          <w:b/>
          <w:sz w:val="20"/>
          <w:szCs w:val="20"/>
        </w:rPr>
      </w:pPr>
      <w:r w:rsidRPr="000618B0">
        <w:rPr>
          <w:rFonts w:ascii="Century Gothic" w:eastAsia="Century Gothic" w:hAnsi="Century Gothic" w:cs="Century Gothic"/>
          <w:b/>
          <w:sz w:val="20"/>
          <w:szCs w:val="20"/>
        </w:rPr>
        <w:t>AMPARO Y</w:t>
      </w:r>
      <w:r w:rsidR="00AB5EFB" w:rsidRPr="000618B0">
        <w:rPr>
          <w:rFonts w:ascii="Century Gothic" w:eastAsia="Century Gothic" w:hAnsi="Century Gothic" w:cs="Century Gothic"/>
          <w:b/>
          <w:sz w:val="20"/>
          <w:szCs w:val="20"/>
        </w:rPr>
        <w:t>ANETH</w:t>
      </w:r>
      <w:r w:rsidRPr="000618B0">
        <w:rPr>
          <w:rFonts w:ascii="Century Gothic" w:eastAsia="Century Gothic" w:hAnsi="Century Gothic" w:cs="Century Gothic"/>
          <w:b/>
          <w:sz w:val="20"/>
          <w:szCs w:val="20"/>
        </w:rPr>
        <w:t xml:space="preserve"> CALDERÓN PERDOMO</w:t>
      </w:r>
    </w:p>
    <w:p w14:paraId="5B8E044E" w14:textId="07B821B6" w:rsidR="00F148A6" w:rsidRPr="0072146B" w:rsidRDefault="00F2735D" w:rsidP="00F5617D">
      <w:pPr>
        <w:tabs>
          <w:tab w:val="left" w:pos="4820"/>
          <w:tab w:val="left" w:pos="5103"/>
        </w:tabs>
        <w:jc w:val="center"/>
        <w:rPr>
          <w:rFonts w:ascii="Century Gothic" w:eastAsia="Arial" w:hAnsi="Century Gothic"/>
        </w:rPr>
      </w:pPr>
      <w:r w:rsidRPr="0072146B">
        <w:rPr>
          <w:rFonts w:ascii="Century Gothic" w:eastAsia="Century Gothic" w:hAnsi="Century Gothic" w:cs="Century Gothic"/>
          <w:highlight w:val="white"/>
        </w:rPr>
        <w:t>Secretaria</w:t>
      </w:r>
    </w:p>
    <w:sectPr w:rsidR="00F148A6" w:rsidRPr="0072146B" w:rsidSect="00F33D2D">
      <w:headerReference w:type="default" r:id="rId9"/>
      <w:pgSz w:w="12240" w:h="15840" w:code="1"/>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35E1" w14:textId="77777777" w:rsidR="000D297C" w:rsidRDefault="000D297C">
      <w:r>
        <w:separator/>
      </w:r>
    </w:p>
  </w:endnote>
  <w:endnote w:type="continuationSeparator" w:id="0">
    <w:p w14:paraId="7AC93CF6" w14:textId="77777777" w:rsidR="000D297C" w:rsidRDefault="000D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Cardo">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D0633" w14:textId="77777777" w:rsidR="000D297C" w:rsidRDefault="000D297C">
      <w:r>
        <w:separator/>
      </w:r>
    </w:p>
  </w:footnote>
  <w:footnote w:type="continuationSeparator" w:id="0">
    <w:p w14:paraId="21250352" w14:textId="77777777" w:rsidR="000D297C" w:rsidRDefault="000D2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5C89" w14:textId="63CCE216" w:rsidR="00826207" w:rsidRDefault="000D297C" w:rsidP="000E5C20">
    <w:pPr>
      <w:pBdr>
        <w:top w:val="nil"/>
        <w:left w:val="nil"/>
        <w:bottom w:val="nil"/>
        <w:right w:val="nil"/>
        <w:between w:val="nil"/>
      </w:pBdr>
      <w:tabs>
        <w:tab w:val="center" w:pos="4252"/>
        <w:tab w:val="right" w:pos="8504"/>
      </w:tabs>
      <w:jc w:val="center"/>
      <w:rPr>
        <w:rFonts w:ascii="Arial" w:eastAsia="Arial" w:hAnsi="Arial" w:cs="Arial"/>
        <w:sz w:val="22"/>
        <w:szCs w:val="22"/>
      </w:rPr>
    </w:pPr>
    <w:sdt>
      <w:sdtPr>
        <w:rPr>
          <w:rFonts w:ascii="Arial" w:eastAsia="Arial" w:hAnsi="Arial" w:cs="Arial"/>
          <w:sz w:val="22"/>
          <w:szCs w:val="22"/>
        </w:rPr>
        <w:id w:val="-1944902322"/>
        <w:docPartObj>
          <w:docPartGallery w:val="Page Numbers (Margins)"/>
          <w:docPartUnique/>
        </w:docPartObj>
      </w:sdtPr>
      <w:sdtEndPr/>
      <w:sdtContent>
        <w:r w:rsidR="00793BED" w:rsidRPr="00793BED">
          <w:rPr>
            <w:rFonts w:ascii="Arial" w:eastAsia="Arial" w:hAnsi="Arial" w:cs="Arial"/>
            <w:noProof/>
            <w:sz w:val="22"/>
            <w:szCs w:val="22"/>
            <w:lang w:val="es-CO"/>
          </w:rPr>
          <mc:AlternateContent>
            <mc:Choice Requires="wps">
              <w:drawing>
                <wp:anchor distT="0" distB="0" distL="114300" distR="114300" simplePos="0" relativeHeight="251659264" behindDoc="0" locked="0" layoutInCell="0" allowOverlap="1" wp14:anchorId="3FA036E3" wp14:editId="2A280766">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A036E3" id="Rectángulo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LtMeaYIAgAA5wMAAA4A&#10;AAAAAAAAAAAAAAAALgIAAGRycy9lMm9Eb2MueG1sUEsBAi0AFAAGAAgAAAAhAHGmhoPcAAAABAEA&#10;AA8AAAAAAAAAAAAAAAAAYgQAAGRycy9kb3ducmV2LnhtbFBLBQYAAAAABAAEAPMAAABrBQAAAAA=&#10;" o:allowincell="f" stroked="f">
                  <v:textbo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v:textbox>
                  <w10:wrap anchorx="margin" anchory="margin"/>
                </v:rect>
              </w:pict>
            </mc:Fallback>
          </mc:AlternateContent>
        </w:r>
      </w:sdtContent>
    </w:sdt>
    <w:r w:rsidR="00205EB7">
      <w:rPr>
        <w:rFonts w:ascii="Times New Roman"/>
        <w:noProof/>
        <w:sz w:val="20"/>
        <w:lang w:val="es-CO"/>
      </w:rPr>
      <w:drawing>
        <wp:inline distT="0" distB="0" distL="0" distR="0" wp14:anchorId="3E0918C9" wp14:editId="7E08B9EC">
          <wp:extent cx="1779270" cy="523875"/>
          <wp:effectExtent l="0" t="0" r="0" b="9525"/>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9270" cy="523875"/>
                  </a:xfrm>
                  <a:prstGeom prst="rect">
                    <a:avLst/>
                  </a:prstGeom>
                </pic:spPr>
              </pic:pic>
            </a:graphicData>
          </a:graphic>
        </wp:inline>
      </w:drawing>
    </w:r>
  </w:p>
  <w:p w14:paraId="6D03302F" w14:textId="77777777" w:rsidR="00826207" w:rsidRDefault="0082620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DB6"/>
    <w:multiLevelType w:val="multilevel"/>
    <w:tmpl w:val="8272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1A366DA"/>
    <w:multiLevelType w:val="multilevel"/>
    <w:tmpl w:val="E966B5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1E42F7F"/>
    <w:multiLevelType w:val="hybridMultilevel"/>
    <w:tmpl w:val="FF2848B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6E6757"/>
    <w:multiLevelType w:val="multilevel"/>
    <w:tmpl w:val="980EB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04131BA"/>
    <w:multiLevelType w:val="multilevel"/>
    <w:tmpl w:val="CB92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11603D"/>
    <w:multiLevelType w:val="multilevel"/>
    <w:tmpl w:val="9144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4C23E3"/>
    <w:multiLevelType w:val="multilevel"/>
    <w:tmpl w:val="FD86C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DC172A"/>
    <w:multiLevelType w:val="multilevel"/>
    <w:tmpl w:val="99364D1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165BF7"/>
    <w:multiLevelType w:val="hybridMultilevel"/>
    <w:tmpl w:val="7048052E"/>
    <w:lvl w:ilvl="0" w:tplc="05EC738E">
      <w:start w:val="1"/>
      <w:numFmt w:val="upperLetter"/>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533537D"/>
    <w:multiLevelType w:val="hybridMultilevel"/>
    <w:tmpl w:val="4E385312"/>
    <w:lvl w:ilvl="0" w:tplc="BB762BCA">
      <w:start w:val="4"/>
      <w:numFmt w:val="decimal"/>
      <w:lvlText w:val="%1."/>
      <w:lvlJc w:val="left"/>
      <w:pPr>
        <w:ind w:left="920" w:hanging="360"/>
      </w:pPr>
      <w:rPr>
        <w:rFonts w:ascii="Calibri" w:hAnsi="Calibri" w:cs="Calibri" w:hint="default"/>
      </w:rPr>
    </w:lvl>
    <w:lvl w:ilvl="1" w:tplc="080A0019" w:tentative="1">
      <w:start w:val="1"/>
      <w:numFmt w:val="lowerLetter"/>
      <w:lvlText w:val="%2."/>
      <w:lvlJc w:val="left"/>
      <w:pPr>
        <w:ind w:left="1640" w:hanging="360"/>
      </w:pPr>
    </w:lvl>
    <w:lvl w:ilvl="2" w:tplc="080A001B" w:tentative="1">
      <w:start w:val="1"/>
      <w:numFmt w:val="lowerRoman"/>
      <w:lvlText w:val="%3."/>
      <w:lvlJc w:val="right"/>
      <w:pPr>
        <w:ind w:left="2360" w:hanging="180"/>
      </w:pPr>
    </w:lvl>
    <w:lvl w:ilvl="3" w:tplc="080A000F" w:tentative="1">
      <w:start w:val="1"/>
      <w:numFmt w:val="decimal"/>
      <w:lvlText w:val="%4."/>
      <w:lvlJc w:val="left"/>
      <w:pPr>
        <w:ind w:left="3080" w:hanging="360"/>
      </w:pPr>
    </w:lvl>
    <w:lvl w:ilvl="4" w:tplc="080A0019" w:tentative="1">
      <w:start w:val="1"/>
      <w:numFmt w:val="lowerLetter"/>
      <w:lvlText w:val="%5."/>
      <w:lvlJc w:val="left"/>
      <w:pPr>
        <w:ind w:left="3800" w:hanging="360"/>
      </w:pPr>
    </w:lvl>
    <w:lvl w:ilvl="5" w:tplc="080A001B" w:tentative="1">
      <w:start w:val="1"/>
      <w:numFmt w:val="lowerRoman"/>
      <w:lvlText w:val="%6."/>
      <w:lvlJc w:val="right"/>
      <w:pPr>
        <w:ind w:left="4520" w:hanging="180"/>
      </w:pPr>
    </w:lvl>
    <w:lvl w:ilvl="6" w:tplc="080A000F" w:tentative="1">
      <w:start w:val="1"/>
      <w:numFmt w:val="decimal"/>
      <w:lvlText w:val="%7."/>
      <w:lvlJc w:val="left"/>
      <w:pPr>
        <w:ind w:left="5240" w:hanging="360"/>
      </w:pPr>
    </w:lvl>
    <w:lvl w:ilvl="7" w:tplc="080A0019" w:tentative="1">
      <w:start w:val="1"/>
      <w:numFmt w:val="lowerLetter"/>
      <w:lvlText w:val="%8."/>
      <w:lvlJc w:val="left"/>
      <w:pPr>
        <w:ind w:left="5960" w:hanging="360"/>
      </w:pPr>
    </w:lvl>
    <w:lvl w:ilvl="8" w:tplc="080A001B" w:tentative="1">
      <w:start w:val="1"/>
      <w:numFmt w:val="lowerRoman"/>
      <w:lvlText w:val="%9."/>
      <w:lvlJc w:val="right"/>
      <w:pPr>
        <w:ind w:left="6680" w:hanging="180"/>
      </w:pPr>
    </w:lvl>
  </w:abstractNum>
  <w:abstractNum w:abstractNumId="13" w15:restartNumberingAfterBreak="0">
    <w:nsid w:val="25863E98"/>
    <w:multiLevelType w:val="multilevel"/>
    <w:tmpl w:val="1EE82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A426ED0"/>
    <w:multiLevelType w:val="multilevel"/>
    <w:tmpl w:val="D5DAA3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B47813"/>
    <w:multiLevelType w:val="multilevel"/>
    <w:tmpl w:val="9B22D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0040BDE"/>
    <w:multiLevelType w:val="hybridMultilevel"/>
    <w:tmpl w:val="4B465298"/>
    <w:lvl w:ilvl="0" w:tplc="D2D031E4">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10A633C"/>
    <w:multiLevelType w:val="multilevel"/>
    <w:tmpl w:val="9CA023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354A7E"/>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1C30575"/>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82E5A96"/>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9B90DE9"/>
    <w:multiLevelType w:val="multilevel"/>
    <w:tmpl w:val="8AE4E2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4EB6548E"/>
    <w:multiLevelType w:val="hybridMultilevel"/>
    <w:tmpl w:val="2D14A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8C25438"/>
    <w:multiLevelType w:val="hybridMultilevel"/>
    <w:tmpl w:val="C1AC655E"/>
    <w:lvl w:ilvl="0" w:tplc="C9985776">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4" w15:restartNumberingAfterBreak="0">
    <w:nsid w:val="594039C0"/>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FF46B0"/>
    <w:multiLevelType w:val="hybridMultilevel"/>
    <w:tmpl w:val="06507A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DB820C3"/>
    <w:multiLevelType w:val="hybridMultilevel"/>
    <w:tmpl w:val="E9F050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A36943"/>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DD6579"/>
    <w:multiLevelType w:val="hybridMultilevel"/>
    <w:tmpl w:val="4B4E7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6E44E71"/>
    <w:multiLevelType w:val="hybridMultilevel"/>
    <w:tmpl w:val="286E5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799754E"/>
    <w:multiLevelType w:val="multilevel"/>
    <w:tmpl w:val="E556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BA715CE"/>
    <w:multiLevelType w:val="multilevel"/>
    <w:tmpl w:val="57560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7DF20637"/>
    <w:multiLevelType w:val="multilevel"/>
    <w:tmpl w:val="42C04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E9738B7"/>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7"/>
  </w:num>
  <w:num w:numId="3">
    <w:abstractNumId w:val="4"/>
  </w:num>
  <w:num w:numId="4">
    <w:abstractNumId w:val="31"/>
  </w:num>
  <w:num w:numId="5">
    <w:abstractNumId w:val="32"/>
  </w:num>
  <w:num w:numId="6">
    <w:abstractNumId w:val="13"/>
  </w:num>
  <w:num w:numId="7">
    <w:abstractNumId w:val="7"/>
  </w:num>
  <w:num w:numId="8">
    <w:abstractNumId w:val="6"/>
  </w:num>
  <w:num w:numId="9">
    <w:abstractNumId w:val="30"/>
  </w:num>
  <w:num w:numId="10">
    <w:abstractNumId w:val="8"/>
  </w:num>
  <w:num w:numId="11">
    <w:abstractNumId w:val="14"/>
  </w:num>
  <w:num w:numId="12">
    <w:abstractNumId w:val="0"/>
  </w:num>
  <w:num w:numId="13">
    <w:abstractNumId w:val="27"/>
  </w:num>
  <w:num w:numId="14">
    <w:abstractNumId w:val="19"/>
  </w:num>
  <w:num w:numId="15">
    <w:abstractNumId w:val="9"/>
  </w:num>
  <w:num w:numId="16">
    <w:abstractNumId w:val="16"/>
  </w:num>
  <w:num w:numId="17">
    <w:abstractNumId w:val="18"/>
  </w:num>
  <w:num w:numId="18">
    <w:abstractNumId w:val="24"/>
  </w:num>
  <w:num w:numId="19">
    <w:abstractNumId w:val="20"/>
  </w:num>
  <w:num w:numId="20">
    <w:abstractNumId w:val="10"/>
  </w:num>
  <w:num w:numId="21">
    <w:abstractNumId w:val="12"/>
  </w:num>
  <w:num w:numId="22">
    <w:abstractNumId w:val="33"/>
  </w:num>
  <w:num w:numId="23">
    <w:abstractNumId w:val="25"/>
  </w:num>
  <w:num w:numId="24">
    <w:abstractNumId w:val="26"/>
  </w:num>
  <w:num w:numId="25">
    <w:abstractNumId w:val="23"/>
  </w:num>
  <w:num w:numId="26">
    <w:abstractNumId w:val="22"/>
  </w:num>
  <w:num w:numId="27">
    <w:abstractNumId w:val="3"/>
  </w:num>
  <w:num w:numId="28">
    <w:abstractNumId w:val="28"/>
  </w:num>
  <w:num w:numId="29">
    <w:abstractNumId w:val="29"/>
  </w:num>
  <w:num w:numId="30">
    <w:abstractNumId w:val="2"/>
  </w:num>
  <w:num w:numId="31">
    <w:abstractNumId w:val="21"/>
  </w:num>
  <w:num w:numId="32">
    <w:abstractNumId w:val="1"/>
  </w:num>
  <w:num w:numId="33">
    <w:abstractNumId w:val="1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36"/>
    <w:rsid w:val="00013A3E"/>
    <w:rsid w:val="000140DC"/>
    <w:rsid w:val="000141DF"/>
    <w:rsid w:val="00017763"/>
    <w:rsid w:val="00017CC1"/>
    <w:rsid w:val="00026208"/>
    <w:rsid w:val="00040C85"/>
    <w:rsid w:val="000573B3"/>
    <w:rsid w:val="000618B0"/>
    <w:rsid w:val="000621C3"/>
    <w:rsid w:val="0006354C"/>
    <w:rsid w:val="00065C49"/>
    <w:rsid w:val="000666FE"/>
    <w:rsid w:val="00071D5F"/>
    <w:rsid w:val="00082BD8"/>
    <w:rsid w:val="000A359D"/>
    <w:rsid w:val="000A7681"/>
    <w:rsid w:val="000C1BF5"/>
    <w:rsid w:val="000D297C"/>
    <w:rsid w:val="000E202E"/>
    <w:rsid w:val="000E5C20"/>
    <w:rsid w:val="000F3DE3"/>
    <w:rsid w:val="000F5EC3"/>
    <w:rsid w:val="001016B1"/>
    <w:rsid w:val="00102B3E"/>
    <w:rsid w:val="00110211"/>
    <w:rsid w:val="00110C9D"/>
    <w:rsid w:val="001127B9"/>
    <w:rsid w:val="00113274"/>
    <w:rsid w:val="001141BA"/>
    <w:rsid w:val="0011473B"/>
    <w:rsid w:val="0011754D"/>
    <w:rsid w:val="00123D15"/>
    <w:rsid w:val="00124A97"/>
    <w:rsid w:val="00132542"/>
    <w:rsid w:val="00151EE9"/>
    <w:rsid w:val="0016008E"/>
    <w:rsid w:val="001604E5"/>
    <w:rsid w:val="00166495"/>
    <w:rsid w:val="00176580"/>
    <w:rsid w:val="00187D8A"/>
    <w:rsid w:val="00196D53"/>
    <w:rsid w:val="001A15B4"/>
    <w:rsid w:val="001A4B86"/>
    <w:rsid w:val="001A4C07"/>
    <w:rsid w:val="001A72F0"/>
    <w:rsid w:val="001B08CC"/>
    <w:rsid w:val="001B5A03"/>
    <w:rsid w:val="001C1F8B"/>
    <w:rsid w:val="001C4407"/>
    <w:rsid w:val="001C7889"/>
    <w:rsid w:val="001E1FC7"/>
    <w:rsid w:val="001E4B50"/>
    <w:rsid w:val="001E78F3"/>
    <w:rsid w:val="001E79CF"/>
    <w:rsid w:val="00205EB7"/>
    <w:rsid w:val="002063A2"/>
    <w:rsid w:val="002128BD"/>
    <w:rsid w:val="00221D4B"/>
    <w:rsid w:val="00234ADB"/>
    <w:rsid w:val="00234B93"/>
    <w:rsid w:val="0023551F"/>
    <w:rsid w:val="0023598C"/>
    <w:rsid w:val="002364F1"/>
    <w:rsid w:val="002447F4"/>
    <w:rsid w:val="00253588"/>
    <w:rsid w:val="00253A30"/>
    <w:rsid w:val="002558BF"/>
    <w:rsid w:val="002642EF"/>
    <w:rsid w:val="00267A43"/>
    <w:rsid w:val="0027078C"/>
    <w:rsid w:val="00271D61"/>
    <w:rsid w:val="0029392F"/>
    <w:rsid w:val="002A1B5D"/>
    <w:rsid w:val="002A4648"/>
    <w:rsid w:val="002A7F9A"/>
    <w:rsid w:val="002B2CF9"/>
    <w:rsid w:val="002B49CB"/>
    <w:rsid w:val="002D7F2A"/>
    <w:rsid w:val="002E677D"/>
    <w:rsid w:val="002F6EA8"/>
    <w:rsid w:val="00303175"/>
    <w:rsid w:val="0030727B"/>
    <w:rsid w:val="003079C7"/>
    <w:rsid w:val="003108DB"/>
    <w:rsid w:val="00313FB6"/>
    <w:rsid w:val="003153A4"/>
    <w:rsid w:val="00315D05"/>
    <w:rsid w:val="00316519"/>
    <w:rsid w:val="00320491"/>
    <w:rsid w:val="003213D4"/>
    <w:rsid w:val="003327F7"/>
    <w:rsid w:val="003362C4"/>
    <w:rsid w:val="0033684C"/>
    <w:rsid w:val="00342315"/>
    <w:rsid w:val="00342792"/>
    <w:rsid w:val="0035166C"/>
    <w:rsid w:val="00360331"/>
    <w:rsid w:val="00361ECE"/>
    <w:rsid w:val="00362CF9"/>
    <w:rsid w:val="00364777"/>
    <w:rsid w:val="003660A6"/>
    <w:rsid w:val="0037682A"/>
    <w:rsid w:val="00380F33"/>
    <w:rsid w:val="0038114C"/>
    <w:rsid w:val="003811A3"/>
    <w:rsid w:val="003824DD"/>
    <w:rsid w:val="00383A79"/>
    <w:rsid w:val="00393631"/>
    <w:rsid w:val="003A3B6D"/>
    <w:rsid w:val="003A7339"/>
    <w:rsid w:val="003B0436"/>
    <w:rsid w:val="003B59DE"/>
    <w:rsid w:val="003B7192"/>
    <w:rsid w:val="003C2350"/>
    <w:rsid w:val="003C7C14"/>
    <w:rsid w:val="003E239F"/>
    <w:rsid w:val="003E2FEC"/>
    <w:rsid w:val="003E58C0"/>
    <w:rsid w:val="003E6399"/>
    <w:rsid w:val="003F28F2"/>
    <w:rsid w:val="0040052A"/>
    <w:rsid w:val="004042CA"/>
    <w:rsid w:val="00406869"/>
    <w:rsid w:val="00414A7D"/>
    <w:rsid w:val="00433838"/>
    <w:rsid w:val="00436A9A"/>
    <w:rsid w:val="0045118C"/>
    <w:rsid w:val="0045229C"/>
    <w:rsid w:val="00452417"/>
    <w:rsid w:val="0045727C"/>
    <w:rsid w:val="00463410"/>
    <w:rsid w:val="00466451"/>
    <w:rsid w:val="00474CF7"/>
    <w:rsid w:val="0047528D"/>
    <w:rsid w:val="00476807"/>
    <w:rsid w:val="00491321"/>
    <w:rsid w:val="00496469"/>
    <w:rsid w:val="00497312"/>
    <w:rsid w:val="004B0E7B"/>
    <w:rsid w:val="004B1D1F"/>
    <w:rsid w:val="004B3640"/>
    <w:rsid w:val="004B402A"/>
    <w:rsid w:val="004B53B2"/>
    <w:rsid w:val="004B7554"/>
    <w:rsid w:val="004C0EFE"/>
    <w:rsid w:val="004C6ED2"/>
    <w:rsid w:val="004E0361"/>
    <w:rsid w:val="004E2C14"/>
    <w:rsid w:val="005008CB"/>
    <w:rsid w:val="00501283"/>
    <w:rsid w:val="00501E0D"/>
    <w:rsid w:val="0050270C"/>
    <w:rsid w:val="005129FE"/>
    <w:rsid w:val="005264BC"/>
    <w:rsid w:val="0052751D"/>
    <w:rsid w:val="00533C29"/>
    <w:rsid w:val="00535F7F"/>
    <w:rsid w:val="00543E04"/>
    <w:rsid w:val="00564DF5"/>
    <w:rsid w:val="00565343"/>
    <w:rsid w:val="00566C72"/>
    <w:rsid w:val="00571893"/>
    <w:rsid w:val="005816B6"/>
    <w:rsid w:val="00593A7C"/>
    <w:rsid w:val="005B45BF"/>
    <w:rsid w:val="005B58D1"/>
    <w:rsid w:val="005B689E"/>
    <w:rsid w:val="005D05DD"/>
    <w:rsid w:val="005D3F88"/>
    <w:rsid w:val="005D7455"/>
    <w:rsid w:val="005E14C3"/>
    <w:rsid w:val="005E23F2"/>
    <w:rsid w:val="005E2626"/>
    <w:rsid w:val="005E3072"/>
    <w:rsid w:val="005F2148"/>
    <w:rsid w:val="0060052F"/>
    <w:rsid w:val="006075F1"/>
    <w:rsid w:val="00610096"/>
    <w:rsid w:val="00617C22"/>
    <w:rsid w:val="00622272"/>
    <w:rsid w:val="00625071"/>
    <w:rsid w:val="00633659"/>
    <w:rsid w:val="0065130D"/>
    <w:rsid w:val="00661B25"/>
    <w:rsid w:val="00666715"/>
    <w:rsid w:val="00666C0E"/>
    <w:rsid w:val="006676CE"/>
    <w:rsid w:val="00676CFA"/>
    <w:rsid w:val="00677897"/>
    <w:rsid w:val="0068353C"/>
    <w:rsid w:val="00686EAB"/>
    <w:rsid w:val="006A0FC6"/>
    <w:rsid w:val="006A7702"/>
    <w:rsid w:val="006D59D8"/>
    <w:rsid w:val="006E5A28"/>
    <w:rsid w:val="006F0B6B"/>
    <w:rsid w:val="006F3BE4"/>
    <w:rsid w:val="006F7EED"/>
    <w:rsid w:val="007003B6"/>
    <w:rsid w:val="00700B87"/>
    <w:rsid w:val="0070648D"/>
    <w:rsid w:val="00714E05"/>
    <w:rsid w:val="00715150"/>
    <w:rsid w:val="00715DFE"/>
    <w:rsid w:val="0072146B"/>
    <w:rsid w:val="00725E26"/>
    <w:rsid w:val="00733696"/>
    <w:rsid w:val="0073452B"/>
    <w:rsid w:val="00745728"/>
    <w:rsid w:val="0074691B"/>
    <w:rsid w:val="007540A4"/>
    <w:rsid w:val="00757149"/>
    <w:rsid w:val="00757E2E"/>
    <w:rsid w:val="00760A29"/>
    <w:rsid w:val="00766E49"/>
    <w:rsid w:val="00772D73"/>
    <w:rsid w:val="00793BED"/>
    <w:rsid w:val="00793F62"/>
    <w:rsid w:val="007943C1"/>
    <w:rsid w:val="0079774D"/>
    <w:rsid w:val="007D04B8"/>
    <w:rsid w:val="007D4F75"/>
    <w:rsid w:val="007D5B49"/>
    <w:rsid w:val="007D6F2E"/>
    <w:rsid w:val="007E648C"/>
    <w:rsid w:val="007F7B7B"/>
    <w:rsid w:val="00804AA2"/>
    <w:rsid w:val="008135BB"/>
    <w:rsid w:val="0081395C"/>
    <w:rsid w:val="00816DBA"/>
    <w:rsid w:val="00820436"/>
    <w:rsid w:val="0082280E"/>
    <w:rsid w:val="00823045"/>
    <w:rsid w:val="00826207"/>
    <w:rsid w:val="00826C33"/>
    <w:rsid w:val="00830BF6"/>
    <w:rsid w:val="008456AE"/>
    <w:rsid w:val="0086193F"/>
    <w:rsid w:val="008718EE"/>
    <w:rsid w:val="00875CE3"/>
    <w:rsid w:val="00895195"/>
    <w:rsid w:val="00896FF6"/>
    <w:rsid w:val="008974E9"/>
    <w:rsid w:val="008A24D7"/>
    <w:rsid w:val="008A2BED"/>
    <w:rsid w:val="008C1509"/>
    <w:rsid w:val="008C5568"/>
    <w:rsid w:val="008C5A89"/>
    <w:rsid w:val="008D4B66"/>
    <w:rsid w:val="008F0678"/>
    <w:rsid w:val="009016D5"/>
    <w:rsid w:val="009126CE"/>
    <w:rsid w:val="00916E7E"/>
    <w:rsid w:val="00931CC9"/>
    <w:rsid w:val="00941AEF"/>
    <w:rsid w:val="009432B8"/>
    <w:rsid w:val="00943DE6"/>
    <w:rsid w:val="009509FD"/>
    <w:rsid w:val="009531D7"/>
    <w:rsid w:val="009613FA"/>
    <w:rsid w:val="00961479"/>
    <w:rsid w:val="00961C54"/>
    <w:rsid w:val="00963523"/>
    <w:rsid w:val="00964197"/>
    <w:rsid w:val="00964772"/>
    <w:rsid w:val="009707D6"/>
    <w:rsid w:val="00980956"/>
    <w:rsid w:val="00981BD3"/>
    <w:rsid w:val="00983C76"/>
    <w:rsid w:val="00985F3A"/>
    <w:rsid w:val="0099105D"/>
    <w:rsid w:val="0099417F"/>
    <w:rsid w:val="00994954"/>
    <w:rsid w:val="00995B83"/>
    <w:rsid w:val="009A0FEC"/>
    <w:rsid w:val="009A1CB0"/>
    <w:rsid w:val="009B4F32"/>
    <w:rsid w:val="009C34A5"/>
    <w:rsid w:val="009D10D8"/>
    <w:rsid w:val="009D631C"/>
    <w:rsid w:val="009E0B8A"/>
    <w:rsid w:val="009E31EC"/>
    <w:rsid w:val="009E3762"/>
    <w:rsid w:val="009E3B2A"/>
    <w:rsid w:val="009E7122"/>
    <w:rsid w:val="00A015E5"/>
    <w:rsid w:val="00A100D7"/>
    <w:rsid w:val="00A13B07"/>
    <w:rsid w:val="00A14894"/>
    <w:rsid w:val="00A15A1E"/>
    <w:rsid w:val="00A237E1"/>
    <w:rsid w:val="00A40BF9"/>
    <w:rsid w:val="00A415BC"/>
    <w:rsid w:val="00A523EC"/>
    <w:rsid w:val="00A53DA7"/>
    <w:rsid w:val="00A6221C"/>
    <w:rsid w:val="00A62B48"/>
    <w:rsid w:val="00A63C58"/>
    <w:rsid w:val="00A71249"/>
    <w:rsid w:val="00A73855"/>
    <w:rsid w:val="00A74F31"/>
    <w:rsid w:val="00A92635"/>
    <w:rsid w:val="00A92A4A"/>
    <w:rsid w:val="00AA2554"/>
    <w:rsid w:val="00AA4A70"/>
    <w:rsid w:val="00AA5936"/>
    <w:rsid w:val="00AB5EFB"/>
    <w:rsid w:val="00AC7BE5"/>
    <w:rsid w:val="00AD0562"/>
    <w:rsid w:val="00AF5A9E"/>
    <w:rsid w:val="00B10015"/>
    <w:rsid w:val="00B12DA0"/>
    <w:rsid w:val="00B23B0C"/>
    <w:rsid w:val="00B310C6"/>
    <w:rsid w:val="00B37A2A"/>
    <w:rsid w:val="00B42912"/>
    <w:rsid w:val="00B4794D"/>
    <w:rsid w:val="00B665AB"/>
    <w:rsid w:val="00B76598"/>
    <w:rsid w:val="00B81800"/>
    <w:rsid w:val="00B850F2"/>
    <w:rsid w:val="00B87AE3"/>
    <w:rsid w:val="00BA131E"/>
    <w:rsid w:val="00BC1435"/>
    <w:rsid w:val="00BC6B38"/>
    <w:rsid w:val="00BE567C"/>
    <w:rsid w:val="00C0349D"/>
    <w:rsid w:val="00C0397B"/>
    <w:rsid w:val="00C156B5"/>
    <w:rsid w:val="00C15703"/>
    <w:rsid w:val="00C203B7"/>
    <w:rsid w:val="00C2048C"/>
    <w:rsid w:val="00C220A4"/>
    <w:rsid w:val="00C258FD"/>
    <w:rsid w:val="00C26CEC"/>
    <w:rsid w:val="00C27FDC"/>
    <w:rsid w:val="00C30A4F"/>
    <w:rsid w:val="00C40784"/>
    <w:rsid w:val="00C41120"/>
    <w:rsid w:val="00C413F6"/>
    <w:rsid w:val="00C42D0C"/>
    <w:rsid w:val="00C47637"/>
    <w:rsid w:val="00C736B2"/>
    <w:rsid w:val="00CA1858"/>
    <w:rsid w:val="00CA3EBD"/>
    <w:rsid w:val="00CA44F0"/>
    <w:rsid w:val="00CB3412"/>
    <w:rsid w:val="00CB5F60"/>
    <w:rsid w:val="00CC2BDC"/>
    <w:rsid w:val="00CC5438"/>
    <w:rsid w:val="00CE481A"/>
    <w:rsid w:val="00CE6450"/>
    <w:rsid w:val="00CF173F"/>
    <w:rsid w:val="00CF3093"/>
    <w:rsid w:val="00CF3A06"/>
    <w:rsid w:val="00CF5AA2"/>
    <w:rsid w:val="00D06865"/>
    <w:rsid w:val="00D205B6"/>
    <w:rsid w:val="00D22046"/>
    <w:rsid w:val="00D2288B"/>
    <w:rsid w:val="00D320FC"/>
    <w:rsid w:val="00D342F4"/>
    <w:rsid w:val="00D34898"/>
    <w:rsid w:val="00D36CF4"/>
    <w:rsid w:val="00D414B8"/>
    <w:rsid w:val="00D447EF"/>
    <w:rsid w:val="00D47E61"/>
    <w:rsid w:val="00D70D53"/>
    <w:rsid w:val="00D758A4"/>
    <w:rsid w:val="00D9035A"/>
    <w:rsid w:val="00D94A64"/>
    <w:rsid w:val="00DA342B"/>
    <w:rsid w:val="00DB505D"/>
    <w:rsid w:val="00DB737A"/>
    <w:rsid w:val="00DD0A0B"/>
    <w:rsid w:val="00DE348A"/>
    <w:rsid w:val="00DF2A25"/>
    <w:rsid w:val="00DF53B9"/>
    <w:rsid w:val="00DF7057"/>
    <w:rsid w:val="00DF7D25"/>
    <w:rsid w:val="00E00DFB"/>
    <w:rsid w:val="00E07531"/>
    <w:rsid w:val="00E07B6A"/>
    <w:rsid w:val="00E128CA"/>
    <w:rsid w:val="00E14688"/>
    <w:rsid w:val="00E17804"/>
    <w:rsid w:val="00E35AB1"/>
    <w:rsid w:val="00E37D74"/>
    <w:rsid w:val="00E450DB"/>
    <w:rsid w:val="00E51559"/>
    <w:rsid w:val="00E7068C"/>
    <w:rsid w:val="00E81363"/>
    <w:rsid w:val="00E85490"/>
    <w:rsid w:val="00EA22E7"/>
    <w:rsid w:val="00EA5401"/>
    <w:rsid w:val="00EB0955"/>
    <w:rsid w:val="00EB5C0B"/>
    <w:rsid w:val="00EC3C6A"/>
    <w:rsid w:val="00EE1F43"/>
    <w:rsid w:val="00EE21CC"/>
    <w:rsid w:val="00EE2FC2"/>
    <w:rsid w:val="00EF442E"/>
    <w:rsid w:val="00EF7B2E"/>
    <w:rsid w:val="00F03DFE"/>
    <w:rsid w:val="00F03FD3"/>
    <w:rsid w:val="00F110D8"/>
    <w:rsid w:val="00F148A6"/>
    <w:rsid w:val="00F2735D"/>
    <w:rsid w:val="00F33D2D"/>
    <w:rsid w:val="00F40799"/>
    <w:rsid w:val="00F43DBC"/>
    <w:rsid w:val="00F4693E"/>
    <w:rsid w:val="00F52084"/>
    <w:rsid w:val="00F5617D"/>
    <w:rsid w:val="00F60386"/>
    <w:rsid w:val="00F61925"/>
    <w:rsid w:val="00F65461"/>
    <w:rsid w:val="00F66763"/>
    <w:rsid w:val="00F7206D"/>
    <w:rsid w:val="00F7308A"/>
    <w:rsid w:val="00F73DE0"/>
    <w:rsid w:val="00F87472"/>
    <w:rsid w:val="00F961BF"/>
    <w:rsid w:val="00FA3EBE"/>
    <w:rsid w:val="00FA792F"/>
    <w:rsid w:val="00FB362B"/>
    <w:rsid w:val="00FC0BCB"/>
    <w:rsid w:val="00FC5571"/>
    <w:rsid w:val="00FC5713"/>
    <w:rsid w:val="00FC7D55"/>
    <w:rsid w:val="00FE46CC"/>
    <w:rsid w:val="00FF01C6"/>
    <w:rsid w:val="00FF0DC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1FC5"/>
  <w15:docId w15:val="{B3C38331-6461-4BC7-88BE-F95BC4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
    <w:basedOn w:val="Normal"/>
    <w:link w:val="PrrafodelistaCar"/>
    <w:uiPriority w:val="1"/>
    <w:qFormat/>
    <w:rsid w:val="001536E1"/>
    <w:pPr>
      <w:ind w:left="720"/>
      <w:contextualSpacing/>
    </w:pPr>
  </w:style>
  <w:style w:type="paragraph" w:styleId="Sinespaciado">
    <w:name w:val="No Spacing"/>
    <w:uiPriority w:val="1"/>
    <w:qFormat/>
    <w:rsid w:val="00903765"/>
  </w:style>
  <w:style w:type="paragraph" w:customStyle="1" w:styleId="Default">
    <w:name w:val="Default"/>
    <w:rsid w:val="00071E00"/>
    <w:pPr>
      <w:autoSpaceDE w:val="0"/>
      <w:autoSpaceDN w:val="0"/>
      <w:adjustRightInd w:val="0"/>
    </w:pPr>
    <w:rPr>
      <w:rFonts w:ascii="Times New Roman" w:hAnsi="Times New Roman" w:cs="Times New Roman"/>
      <w:color w:val="000000"/>
      <w:lang w:val="es-CO"/>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40C85"/>
    <w:pPr>
      <w:tabs>
        <w:tab w:val="center" w:pos="4419"/>
        <w:tab w:val="right" w:pos="8838"/>
      </w:tabs>
    </w:pPr>
  </w:style>
  <w:style w:type="character" w:customStyle="1" w:styleId="EncabezadoCar">
    <w:name w:val="Encabezado Car"/>
    <w:basedOn w:val="Fuentedeprrafopredeter"/>
    <w:link w:val="Encabezado"/>
    <w:uiPriority w:val="99"/>
    <w:rsid w:val="00040C85"/>
  </w:style>
  <w:style w:type="paragraph" w:styleId="Piedepgina">
    <w:name w:val="footer"/>
    <w:basedOn w:val="Normal"/>
    <w:link w:val="PiedepginaCar"/>
    <w:uiPriority w:val="99"/>
    <w:unhideWhenUsed/>
    <w:rsid w:val="00040C85"/>
    <w:pPr>
      <w:tabs>
        <w:tab w:val="center" w:pos="4419"/>
        <w:tab w:val="right" w:pos="8838"/>
      </w:tabs>
    </w:pPr>
  </w:style>
  <w:style w:type="character" w:customStyle="1" w:styleId="PiedepginaCar">
    <w:name w:val="Pie de página Car"/>
    <w:basedOn w:val="Fuentedeprrafopredeter"/>
    <w:link w:val="Piedepgina"/>
    <w:uiPriority w:val="99"/>
    <w:rsid w:val="00040C85"/>
  </w:style>
  <w:style w:type="paragraph" w:styleId="Textodeglobo">
    <w:name w:val="Balloon Text"/>
    <w:basedOn w:val="Normal"/>
    <w:link w:val="TextodegloboCar"/>
    <w:uiPriority w:val="99"/>
    <w:semiHidden/>
    <w:unhideWhenUsed/>
    <w:rsid w:val="00EE2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1CC"/>
    <w:rPr>
      <w:rFonts w:ascii="Segoe UI" w:hAnsi="Segoe UI" w:cs="Segoe UI"/>
      <w:sz w:val="18"/>
      <w:szCs w:val="18"/>
    </w:r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1"/>
    <w:qFormat/>
    <w:locked/>
    <w:rsid w:val="00436A9A"/>
  </w:style>
  <w:style w:type="table" w:styleId="Tablaconcuadrcula">
    <w:name w:val="Table Grid"/>
    <w:basedOn w:val="Tablanormal"/>
    <w:uiPriority w:val="39"/>
    <w:rsid w:val="00C156B5"/>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3153A4"/>
  </w:style>
  <w:style w:type="character" w:customStyle="1" w:styleId="normaltextrun">
    <w:name w:val="normaltextrun"/>
    <w:basedOn w:val="Fuentedeprrafopredeter"/>
    <w:rsid w:val="00983C76"/>
  </w:style>
  <w:style w:type="character" w:customStyle="1" w:styleId="eop">
    <w:name w:val="eop"/>
    <w:basedOn w:val="Fuentedeprrafopredeter"/>
    <w:rsid w:val="00983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4414">
      <w:bodyDiv w:val="1"/>
      <w:marLeft w:val="0"/>
      <w:marRight w:val="0"/>
      <w:marTop w:val="0"/>
      <w:marBottom w:val="0"/>
      <w:divBdr>
        <w:top w:val="none" w:sz="0" w:space="0" w:color="auto"/>
        <w:left w:val="none" w:sz="0" w:space="0" w:color="auto"/>
        <w:bottom w:val="none" w:sz="0" w:space="0" w:color="auto"/>
        <w:right w:val="none" w:sz="0" w:space="0" w:color="auto"/>
      </w:divBdr>
      <w:divsChild>
        <w:div w:id="1123962763">
          <w:marLeft w:val="0"/>
          <w:marRight w:val="0"/>
          <w:marTop w:val="0"/>
          <w:marBottom w:val="0"/>
          <w:divBdr>
            <w:top w:val="none" w:sz="0" w:space="0" w:color="auto"/>
            <w:left w:val="none" w:sz="0" w:space="0" w:color="auto"/>
            <w:bottom w:val="none" w:sz="0" w:space="0" w:color="auto"/>
            <w:right w:val="none" w:sz="0" w:space="0" w:color="auto"/>
          </w:divBdr>
        </w:div>
        <w:div w:id="453210385">
          <w:marLeft w:val="0"/>
          <w:marRight w:val="0"/>
          <w:marTop w:val="0"/>
          <w:marBottom w:val="0"/>
          <w:divBdr>
            <w:top w:val="none" w:sz="0" w:space="0" w:color="auto"/>
            <w:left w:val="none" w:sz="0" w:space="0" w:color="auto"/>
            <w:bottom w:val="none" w:sz="0" w:space="0" w:color="auto"/>
            <w:right w:val="none" w:sz="0" w:space="0" w:color="auto"/>
          </w:divBdr>
        </w:div>
        <w:div w:id="1140852652">
          <w:marLeft w:val="0"/>
          <w:marRight w:val="0"/>
          <w:marTop w:val="0"/>
          <w:marBottom w:val="0"/>
          <w:divBdr>
            <w:top w:val="none" w:sz="0" w:space="0" w:color="auto"/>
            <w:left w:val="none" w:sz="0" w:space="0" w:color="auto"/>
            <w:bottom w:val="none" w:sz="0" w:space="0" w:color="auto"/>
            <w:right w:val="none" w:sz="0" w:space="0" w:color="auto"/>
          </w:divBdr>
        </w:div>
        <w:div w:id="1496922927">
          <w:marLeft w:val="0"/>
          <w:marRight w:val="0"/>
          <w:marTop w:val="0"/>
          <w:marBottom w:val="0"/>
          <w:divBdr>
            <w:top w:val="none" w:sz="0" w:space="0" w:color="auto"/>
            <w:left w:val="none" w:sz="0" w:space="0" w:color="auto"/>
            <w:bottom w:val="none" w:sz="0" w:space="0" w:color="auto"/>
            <w:right w:val="none" w:sz="0" w:space="0" w:color="auto"/>
          </w:divBdr>
        </w:div>
        <w:div w:id="457455453">
          <w:marLeft w:val="0"/>
          <w:marRight w:val="0"/>
          <w:marTop w:val="0"/>
          <w:marBottom w:val="0"/>
          <w:divBdr>
            <w:top w:val="none" w:sz="0" w:space="0" w:color="auto"/>
            <w:left w:val="none" w:sz="0" w:space="0" w:color="auto"/>
            <w:bottom w:val="none" w:sz="0" w:space="0" w:color="auto"/>
            <w:right w:val="none" w:sz="0" w:space="0" w:color="auto"/>
          </w:divBdr>
        </w:div>
      </w:divsChild>
    </w:div>
    <w:div w:id="59911705">
      <w:bodyDiv w:val="1"/>
      <w:marLeft w:val="0"/>
      <w:marRight w:val="0"/>
      <w:marTop w:val="0"/>
      <w:marBottom w:val="0"/>
      <w:divBdr>
        <w:top w:val="none" w:sz="0" w:space="0" w:color="auto"/>
        <w:left w:val="none" w:sz="0" w:space="0" w:color="auto"/>
        <w:bottom w:val="none" w:sz="0" w:space="0" w:color="auto"/>
        <w:right w:val="none" w:sz="0" w:space="0" w:color="auto"/>
      </w:divBdr>
      <w:divsChild>
        <w:div w:id="1406494596">
          <w:marLeft w:val="0"/>
          <w:marRight w:val="0"/>
          <w:marTop w:val="0"/>
          <w:marBottom w:val="0"/>
          <w:divBdr>
            <w:top w:val="none" w:sz="0" w:space="0" w:color="auto"/>
            <w:left w:val="none" w:sz="0" w:space="0" w:color="auto"/>
            <w:bottom w:val="none" w:sz="0" w:space="0" w:color="auto"/>
            <w:right w:val="none" w:sz="0" w:space="0" w:color="auto"/>
          </w:divBdr>
        </w:div>
        <w:div w:id="1783836733">
          <w:marLeft w:val="0"/>
          <w:marRight w:val="0"/>
          <w:marTop w:val="0"/>
          <w:marBottom w:val="0"/>
          <w:divBdr>
            <w:top w:val="none" w:sz="0" w:space="0" w:color="auto"/>
            <w:left w:val="none" w:sz="0" w:space="0" w:color="auto"/>
            <w:bottom w:val="none" w:sz="0" w:space="0" w:color="auto"/>
            <w:right w:val="none" w:sz="0" w:space="0" w:color="auto"/>
          </w:divBdr>
        </w:div>
        <w:div w:id="676611794">
          <w:marLeft w:val="0"/>
          <w:marRight w:val="0"/>
          <w:marTop w:val="0"/>
          <w:marBottom w:val="0"/>
          <w:divBdr>
            <w:top w:val="none" w:sz="0" w:space="0" w:color="auto"/>
            <w:left w:val="none" w:sz="0" w:space="0" w:color="auto"/>
            <w:bottom w:val="none" w:sz="0" w:space="0" w:color="auto"/>
            <w:right w:val="none" w:sz="0" w:space="0" w:color="auto"/>
          </w:divBdr>
        </w:div>
        <w:div w:id="164248255">
          <w:marLeft w:val="0"/>
          <w:marRight w:val="0"/>
          <w:marTop w:val="0"/>
          <w:marBottom w:val="0"/>
          <w:divBdr>
            <w:top w:val="none" w:sz="0" w:space="0" w:color="auto"/>
            <w:left w:val="none" w:sz="0" w:space="0" w:color="auto"/>
            <w:bottom w:val="none" w:sz="0" w:space="0" w:color="auto"/>
            <w:right w:val="none" w:sz="0" w:space="0" w:color="auto"/>
          </w:divBdr>
        </w:div>
        <w:div w:id="1331368141">
          <w:marLeft w:val="0"/>
          <w:marRight w:val="0"/>
          <w:marTop w:val="0"/>
          <w:marBottom w:val="0"/>
          <w:divBdr>
            <w:top w:val="none" w:sz="0" w:space="0" w:color="auto"/>
            <w:left w:val="none" w:sz="0" w:space="0" w:color="auto"/>
            <w:bottom w:val="none" w:sz="0" w:space="0" w:color="auto"/>
            <w:right w:val="none" w:sz="0" w:space="0" w:color="auto"/>
          </w:divBdr>
        </w:div>
        <w:div w:id="189612997">
          <w:marLeft w:val="0"/>
          <w:marRight w:val="0"/>
          <w:marTop w:val="0"/>
          <w:marBottom w:val="0"/>
          <w:divBdr>
            <w:top w:val="none" w:sz="0" w:space="0" w:color="auto"/>
            <w:left w:val="none" w:sz="0" w:space="0" w:color="auto"/>
            <w:bottom w:val="none" w:sz="0" w:space="0" w:color="auto"/>
            <w:right w:val="none" w:sz="0" w:space="0" w:color="auto"/>
          </w:divBdr>
        </w:div>
        <w:div w:id="72706245">
          <w:marLeft w:val="0"/>
          <w:marRight w:val="0"/>
          <w:marTop w:val="0"/>
          <w:marBottom w:val="0"/>
          <w:divBdr>
            <w:top w:val="none" w:sz="0" w:space="0" w:color="auto"/>
            <w:left w:val="none" w:sz="0" w:space="0" w:color="auto"/>
            <w:bottom w:val="none" w:sz="0" w:space="0" w:color="auto"/>
            <w:right w:val="none" w:sz="0" w:space="0" w:color="auto"/>
          </w:divBdr>
        </w:div>
        <w:div w:id="1884177167">
          <w:marLeft w:val="0"/>
          <w:marRight w:val="0"/>
          <w:marTop w:val="0"/>
          <w:marBottom w:val="0"/>
          <w:divBdr>
            <w:top w:val="none" w:sz="0" w:space="0" w:color="auto"/>
            <w:left w:val="none" w:sz="0" w:space="0" w:color="auto"/>
            <w:bottom w:val="none" w:sz="0" w:space="0" w:color="auto"/>
            <w:right w:val="none" w:sz="0" w:space="0" w:color="auto"/>
          </w:divBdr>
        </w:div>
        <w:div w:id="1074663862">
          <w:marLeft w:val="0"/>
          <w:marRight w:val="0"/>
          <w:marTop w:val="0"/>
          <w:marBottom w:val="0"/>
          <w:divBdr>
            <w:top w:val="none" w:sz="0" w:space="0" w:color="auto"/>
            <w:left w:val="none" w:sz="0" w:space="0" w:color="auto"/>
            <w:bottom w:val="none" w:sz="0" w:space="0" w:color="auto"/>
            <w:right w:val="none" w:sz="0" w:space="0" w:color="auto"/>
          </w:divBdr>
        </w:div>
      </w:divsChild>
    </w:div>
    <w:div w:id="123013458">
      <w:bodyDiv w:val="1"/>
      <w:marLeft w:val="0"/>
      <w:marRight w:val="0"/>
      <w:marTop w:val="0"/>
      <w:marBottom w:val="0"/>
      <w:divBdr>
        <w:top w:val="none" w:sz="0" w:space="0" w:color="auto"/>
        <w:left w:val="none" w:sz="0" w:space="0" w:color="auto"/>
        <w:bottom w:val="none" w:sz="0" w:space="0" w:color="auto"/>
        <w:right w:val="none" w:sz="0" w:space="0" w:color="auto"/>
      </w:divBdr>
      <w:divsChild>
        <w:div w:id="544830363">
          <w:marLeft w:val="0"/>
          <w:marRight w:val="0"/>
          <w:marTop w:val="0"/>
          <w:marBottom w:val="0"/>
          <w:divBdr>
            <w:top w:val="none" w:sz="0" w:space="0" w:color="auto"/>
            <w:left w:val="none" w:sz="0" w:space="0" w:color="auto"/>
            <w:bottom w:val="none" w:sz="0" w:space="0" w:color="auto"/>
            <w:right w:val="none" w:sz="0" w:space="0" w:color="auto"/>
          </w:divBdr>
        </w:div>
        <w:div w:id="991324203">
          <w:marLeft w:val="0"/>
          <w:marRight w:val="0"/>
          <w:marTop w:val="0"/>
          <w:marBottom w:val="0"/>
          <w:divBdr>
            <w:top w:val="none" w:sz="0" w:space="0" w:color="auto"/>
            <w:left w:val="none" w:sz="0" w:space="0" w:color="auto"/>
            <w:bottom w:val="none" w:sz="0" w:space="0" w:color="auto"/>
            <w:right w:val="none" w:sz="0" w:space="0" w:color="auto"/>
          </w:divBdr>
        </w:div>
        <w:div w:id="1657683562">
          <w:marLeft w:val="0"/>
          <w:marRight w:val="0"/>
          <w:marTop w:val="0"/>
          <w:marBottom w:val="0"/>
          <w:divBdr>
            <w:top w:val="none" w:sz="0" w:space="0" w:color="auto"/>
            <w:left w:val="none" w:sz="0" w:space="0" w:color="auto"/>
            <w:bottom w:val="none" w:sz="0" w:space="0" w:color="auto"/>
            <w:right w:val="none" w:sz="0" w:space="0" w:color="auto"/>
          </w:divBdr>
        </w:div>
        <w:div w:id="332221592">
          <w:marLeft w:val="0"/>
          <w:marRight w:val="0"/>
          <w:marTop w:val="0"/>
          <w:marBottom w:val="0"/>
          <w:divBdr>
            <w:top w:val="none" w:sz="0" w:space="0" w:color="auto"/>
            <w:left w:val="none" w:sz="0" w:space="0" w:color="auto"/>
            <w:bottom w:val="none" w:sz="0" w:space="0" w:color="auto"/>
            <w:right w:val="none" w:sz="0" w:space="0" w:color="auto"/>
          </w:divBdr>
        </w:div>
      </w:divsChild>
    </w:div>
    <w:div w:id="154105804">
      <w:bodyDiv w:val="1"/>
      <w:marLeft w:val="0"/>
      <w:marRight w:val="0"/>
      <w:marTop w:val="0"/>
      <w:marBottom w:val="0"/>
      <w:divBdr>
        <w:top w:val="none" w:sz="0" w:space="0" w:color="auto"/>
        <w:left w:val="none" w:sz="0" w:space="0" w:color="auto"/>
        <w:bottom w:val="none" w:sz="0" w:space="0" w:color="auto"/>
        <w:right w:val="none" w:sz="0" w:space="0" w:color="auto"/>
      </w:divBdr>
      <w:divsChild>
        <w:div w:id="1534002723">
          <w:marLeft w:val="0"/>
          <w:marRight w:val="0"/>
          <w:marTop w:val="0"/>
          <w:marBottom w:val="0"/>
          <w:divBdr>
            <w:top w:val="none" w:sz="0" w:space="0" w:color="auto"/>
            <w:left w:val="none" w:sz="0" w:space="0" w:color="auto"/>
            <w:bottom w:val="none" w:sz="0" w:space="0" w:color="auto"/>
            <w:right w:val="none" w:sz="0" w:space="0" w:color="auto"/>
          </w:divBdr>
        </w:div>
        <w:div w:id="2057125227">
          <w:marLeft w:val="0"/>
          <w:marRight w:val="0"/>
          <w:marTop w:val="0"/>
          <w:marBottom w:val="0"/>
          <w:divBdr>
            <w:top w:val="none" w:sz="0" w:space="0" w:color="auto"/>
            <w:left w:val="none" w:sz="0" w:space="0" w:color="auto"/>
            <w:bottom w:val="none" w:sz="0" w:space="0" w:color="auto"/>
            <w:right w:val="none" w:sz="0" w:space="0" w:color="auto"/>
          </w:divBdr>
        </w:div>
        <w:div w:id="1525249530">
          <w:marLeft w:val="0"/>
          <w:marRight w:val="0"/>
          <w:marTop w:val="0"/>
          <w:marBottom w:val="0"/>
          <w:divBdr>
            <w:top w:val="none" w:sz="0" w:space="0" w:color="auto"/>
            <w:left w:val="none" w:sz="0" w:space="0" w:color="auto"/>
            <w:bottom w:val="none" w:sz="0" w:space="0" w:color="auto"/>
            <w:right w:val="none" w:sz="0" w:space="0" w:color="auto"/>
          </w:divBdr>
        </w:div>
        <w:div w:id="491336023">
          <w:marLeft w:val="0"/>
          <w:marRight w:val="0"/>
          <w:marTop w:val="0"/>
          <w:marBottom w:val="0"/>
          <w:divBdr>
            <w:top w:val="none" w:sz="0" w:space="0" w:color="auto"/>
            <w:left w:val="none" w:sz="0" w:space="0" w:color="auto"/>
            <w:bottom w:val="none" w:sz="0" w:space="0" w:color="auto"/>
            <w:right w:val="none" w:sz="0" w:space="0" w:color="auto"/>
          </w:divBdr>
        </w:div>
        <w:div w:id="1787891803">
          <w:marLeft w:val="0"/>
          <w:marRight w:val="0"/>
          <w:marTop w:val="0"/>
          <w:marBottom w:val="0"/>
          <w:divBdr>
            <w:top w:val="none" w:sz="0" w:space="0" w:color="auto"/>
            <w:left w:val="none" w:sz="0" w:space="0" w:color="auto"/>
            <w:bottom w:val="none" w:sz="0" w:space="0" w:color="auto"/>
            <w:right w:val="none" w:sz="0" w:space="0" w:color="auto"/>
          </w:divBdr>
        </w:div>
      </w:divsChild>
    </w:div>
    <w:div w:id="172378756">
      <w:bodyDiv w:val="1"/>
      <w:marLeft w:val="0"/>
      <w:marRight w:val="0"/>
      <w:marTop w:val="0"/>
      <w:marBottom w:val="0"/>
      <w:divBdr>
        <w:top w:val="none" w:sz="0" w:space="0" w:color="auto"/>
        <w:left w:val="none" w:sz="0" w:space="0" w:color="auto"/>
        <w:bottom w:val="none" w:sz="0" w:space="0" w:color="auto"/>
        <w:right w:val="none" w:sz="0" w:space="0" w:color="auto"/>
      </w:divBdr>
      <w:divsChild>
        <w:div w:id="445270783">
          <w:marLeft w:val="0"/>
          <w:marRight w:val="0"/>
          <w:marTop w:val="0"/>
          <w:marBottom w:val="0"/>
          <w:divBdr>
            <w:top w:val="none" w:sz="0" w:space="0" w:color="auto"/>
            <w:left w:val="none" w:sz="0" w:space="0" w:color="auto"/>
            <w:bottom w:val="none" w:sz="0" w:space="0" w:color="auto"/>
            <w:right w:val="none" w:sz="0" w:space="0" w:color="auto"/>
          </w:divBdr>
        </w:div>
        <w:div w:id="713503434">
          <w:marLeft w:val="0"/>
          <w:marRight w:val="0"/>
          <w:marTop w:val="0"/>
          <w:marBottom w:val="0"/>
          <w:divBdr>
            <w:top w:val="none" w:sz="0" w:space="0" w:color="auto"/>
            <w:left w:val="none" w:sz="0" w:space="0" w:color="auto"/>
            <w:bottom w:val="none" w:sz="0" w:space="0" w:color="auto"/>
            <w:right w:val="none" w:sz="0" w:space="0" w:color="auto"/>
          </w:divBdr>
        </w:div>
      </w:divsChild>
    </w:div>
    <w:div w:id="188183033">
      <w:bodyDiv w:val="1"/>
      <w:marLeft w:val="0"/>
      <w:marRight w:val="0"/>
      <w:marTop w:val="0"/>
      <w:marBottom w:val="0"/>
      <w:divBdr>
        <w:top w:val="none" w:sz="0" w:space="0" w:color="auto"/>
        <w:left w:val="none" w:sz="0" w:space="0" w:color="auto"/>
        <w:bottom w:val="none" w:sz="0" w:space="0" w:color="auto"/>
        <w:right w:val="none" w:sz="0" w:space="0" w:color="auto"/>
      </w:divBdr>
      <w:divsChild>
        <w:div w:id="350764586">
          <w:marLeft w:val="0"/>
          <w:marRight w:val="0"/>
          <w:marTop w:val="0"/>
          <w:marBottom w:val="0"/>
          <w:divBdr>
            <w:top w:val="none" w:sz="0" w:space="0" w:color="auto"/>
            <w:left w:val="none" w:sz="0" w:space="0" w:color="auto"/>
            <w:bottom w:val="none" w:sz="0" w:space="0" w:color="auto"/>
            <w:right w:val="none" w:sz="0" w:space="0" w:color="auto"/>
          </w:divBdr>
        </w:div>
        <w:div w:id="1898203124">
          <w:marLeft w:val="0"/>
          <w:marRight w:val="0"/>
          <w:marTop w:val="0"/>
          <w:marBottom w:val="0"/>
          <w:divBdr>
            <w:top w:val="none" w:sz="0" w:space="0" w:color="auto"/>
            <w:left w:val="none" w:sz="0" w:space="0" w:color="auto"/>
            <w:bottom w:val="none" w:sz="0" w:space="0" w:color="auto"/>
            <w:right w:val="none" w:sz="0" w:space="0" w:color="auto"/>
          </w:divBdr>
        </w:div>
      </w:divsChild>
    </w:div>
    <w:div w:id="230821989">
      <w:bodyDiv w:val="1"/>
      <w:marLeft w:val="0"/>
      <w:marRight w:val="0"/>
      <w:marTop w:val="0"/>
      <w:marBottom w:val="0"/>
      <w:divBdr>
        <w:top w:val="none" w:sz="0" w:space="0" w:color="auto"/>
        <w:left w:val="none" w:sz="0" w:space="0" w:color="auto"/>
        <w:bottom w:val="none" w:sz="0" w:space="0" w:color="auto"/>
        <w:right w:val="none" w:sz="0" w:space="0" w:color="auto"/>
      </w:divBdr>
      <w:divsChild>
        <w:div w:id="1228567704">
          <w:marLeft w:val="0"/>
          <w:marRight w:val="0"/>
          <w:marTop w:val="0"/>
          <w:marBottom w:val="0"/>
          <w:divBdr>
            <w:top w:val="none" w:sz="0" w:space="0" w:color="auto"/>
            <w:left w:val="none" w:sz="0" w:space="0" w:color="auto"/>
            <w:bottom w:val="none" w:sz="0" w:space="0" w:color="auto"/>
            <w:right w:val="none" w:sz="0" w:space="0" w:color="auto"/>
          </w:divBdr>
        </w:div>
        <w:div w:id="468134291">
          <w:marLeft w:val="0"/>
          <w:marRight w:val="0"/>
          <w:marTop w:val="0"/>
          <w:marBottom w:val="0"/>
          <w:divBdr>
            <w:top w:val="none" w:sz="0" w:space="0" w:color="auto"/>
            <w:left w:val="none" w:sz="0" w:space="0" w:color="auto"/>
            <w:bottom w:val="none" w:sz="0" w:space="0" w:color="auto"/>
            <w:right w:val="none" w:sz="0" w:space="0" w:color="auto"/>
          </w:divBdr>
        </w:div>
      </w:divsChild>
    </w:div>
    <w:div w:id="233131372">
      <w:bodyDiv w:val="1"/>
      <w:marLeft w:val="0"/>
      <w:marRight w:val="0"/>
      <w:marTop w:val="0"/>
      <w:marBottom w:val="0"/>
      <w:divBdr>
        <w:top w:val="none" w:sz="0" w:space="0" w:color="auto"/>
        <w:left w:val="none" w:sz="0" w:space="0" w:color="auto"/>
        <w:bottom w:val="none" w:sz="0" w:space="0" w:color="auto"/>
        <w:right w:val="none" w:sz="0" w:space="0" w:color="auto"/>
      </w:divBdr>
      <w:divsChild>
        <w:div w:id="665132330">
          <w:marLeft w:val="0"/>
          <w:marRight w:val="0"/>
          <w:marTop w:val="0"/>
          <w:marBottom w:val="0"/>
          <w:divBdr>
            <w:top w:val="none" w:sz="0" w:space="0" w:color="auto"/>
            <w:left w:val="none" w:sz="0" w:space="0" w:color="auto"/>
            <w:bottom w:val="none" w:sz="0" w:space="0" w:color="auto"/>
            <w:right w:val="none" w:sz="0" w:space="0" w:color="auto"/>
          </w:divBdr>
        </w:div>
        <w:div w:id="1771001056">
          <w:marLeft w:val="0"/>
          <w:marRight w:val="0"/>
          <w:marTop w:val="0"/>
          <w:marBottom w:val="0"/>
          <w:divBdr>
            <w:top w:val="none" w:sz="0" w:space="0" w:color="auto"/>
            <w:left w:val="none" w:sz="0" w:space="0" w:color="auto"/>
            <w:bottom w:val="none" w:sz="0" w:space="0" w:color="auto"/>
            <w:right w:val="none" w:sz="0" w:space="0" w:color="auto"/>
          </w:divBdr>
        </w:div>
        <w:div w:id="1152795637">
          <w:marLeft w:val="0"/>
          <w:marRight w:val="0"/>
          <w:marTop w:val="0"/>
          <w:marBottom w:val="0"/>
          <w:divBdr>
            <w:top w:val="none" w:sz="0" w:space="0" w:color="auto"/>
            <w:left w:val="none" w:sz="0" w:space="0" w:color="auto"/>
            <w:bottom w:val="none" w:sz="0" w:space="0" w:color="auto"/>
            <w:right w:val="none" w:sz="0" w:space="0" w:color="auto"/>
          </w:divBdr>
        </w:div>
        <w:div w:id="794370175">
          <w:marLeft w:val="0"/>
          <w:marRight w:val="0"/>
          <w:marTop w:val="0"/>
          <w:marBottom w:val="0"/>
          <w:divBdr>
            <w:top w:val="none" w:sz="0" w:space="0" w:color="auto"/>
            <w:left w:val="none" w:sz="0" w:space="0" w:color="auto"/>
            <w:bottom w:val="none" w:sz="0" w:space="0" w:color="auto"/>
            <w:right w:val="none" w:sz="0" w:space="0" w:color="auto"/>
          </w:divBdr>
        </w:div>
        <w:div w:id="657153643">
          <w:marLeft w:val="0"/>
          <w:marRight w:val="0"/>
          <w:marTop w:val="0"/>
          <w:marBottom w:val="0"/>
          <w:divBdr>
            <w:top w:val="none" w:sz="0" w:space="0" w:color="auto"/>
            <w:left w:val="none" w:sz="0" w:space="0" w:color="auto"/>
            <w:bottom w:val="none" w:sz="0" w:space="0" w:color="auto"/>
            <w:right w:val="none" w:sz="0" w:space="0" w:color="auto"/>
          </w:divBdr>
        </w:div>
        <w:div w:id="1680349716">
          <w:marLeft w:val="0"/>
          <w:marRight w:val="0"/>
          <w:marTop w:val="0"/>
          <w:marBottom w:val="0"/>
          <w:divBdr>
            <w:top w:val="none" w:sz="0" w:space="0" w:color="auto"/>
            <w:left w:val="none" w:sz="0" w:space="0" w:color="auto"/>
            <w:bottom w:val="none" w:sz="0" w:space="0" w:color="auto"/>
            <w:right w:val="none" w:sz="0" w:space="0" w:color="auto"/>
          </w:divBdr>
        </w:div>
        <w:div w:id="94909667">
          <w:marLeft w:val="0"/>
          <w:marRight w:val="0"/>
          <w:marTop w:val="0"/>
          <w:marBottom w:val="0"/>
          <w:divBdr>
            <w:top w:val="none" w:sz="0" w:space="0" w:color="auto"/>
            <w:left w:val="none" w:sz="0" w:space="0" w:color="auto"/>
            <w:bottom w:val="none" w:sz="0" w:space="0" w:color="auto"/>
            <w:right w:val="none" w:sz="0" w:space="0" w:color="auto"/>
          </w:divBdr>
        </w:div>
        <w:div w:id="16468520">
          <w:marLeft w:val="0"/>
          <w:marRight w:val="0"/>
          <w:marTop w:val="0"/>
          <w:marBottom w:val="0"/>
          <w:divBdr>
            <w:top w:val="none" w:sz="0" w:space="0" w:color="auto"/>
            <w:left w:val="none" w:sz="0" w:space="0" w:color="auto"/>
            <w:bottom w:val="none" w:sz="0" w:space="0" w:color="auto"/>
            <w:right w:val="none" w:sz="0" w:space="0" w:color="auto"/>
          </w:divBdr>
        </w:div>
      </w:divsChild>
    </w:div>
    <w:div w:id="236865213">
      <w:bodyDiv w:val="1"/>
      <w:marLeft w:val="0"/>
      <w:marRight w:val="0"/>
      <w:marTop w:val="0"/>
      <w:marBottom w:val="0"/>
      <w:divBdr>
        <w:top w:val="none" w:sz="0" w:space="0" w:color="auto"/>
        <w:left w:val="none" w:sz="0" w:space="0" w:color="auto"/>
        <w:bottom w:val="none" w:sz="0" w:space="0" w:color="auto"/>
        <w:right w:val="none" w:sz="0" w:space="0" w:color="auto"/>
      </w:divBdr>
      <w:divsChild>
        <w:div w:id="1758866149">
          <w:marLeft w:val="0"/>
          <w:marRight w:val="0"/>
          <w:marTop w:val="0"/>
          <w:marBottom w:val="0"/>
          <w:divBdr>
            <w:top w:val="none" w:sz="0" w:space="0" w:color="auto"/>
            <w:left w:val="none" w:sz="0" w:space="0" w:color="auto"/>
            <w:bottom w:val="none" w:sz="0" w:space="0" w:color="auto"/>
            <w:right w:val="none" w:sz="0" w:space="0" w:color="auto"/>
          </w:divBdr>
        </w:div>
        <w:div w:id="859393409">
          <w:marLeft w:val="0"/>
          <w:marRight w:val="0"/>
          <w:marTop w:val="0"/>
          <w:marBottom w:val="0"/>
          <w:divBdr>
            <w:top w:val="none" w:sz="0" w:space="0" w:color="auto"/>
            <w:left w:val="none" w:sz="0" w:space="0" w:color="auto"/>
            <w:bottom w:val="none" w:sz="0" w:space="0" w:color="auto"/>
            <w:right w:val="none" w:sz="0" w:space="0" w:color="auto"/>
          </w:divBdr>
        </w:div>
        <w:div w:id="1515923869">
          <w:marLeft w:val="0"/>
          <w:marRight w:val="0"/>
          <w:marTop w:val="0"/>
          <w:marBottom w:val="0"/>
          <w:divBdr>
            <w:top w:val="none" w:sz="0" w:space="0" w:color="auto"/>
            <w:left w:val="none" w:sz="0" w:space="0" w:color="auto"/>
            <w:bottom w:val="none" w:sz="0" w:space="0" w:color="auto"/>
            <w:right w:val="none" w:sz="0" w:space="0" w:color="auto"/>
          </w:divBdr>
        </w:div>
        <w:div w:id="2063751942">
          <w:marLeft w:val="0"/>
          <w:marRight w:val="0"/>
          <w:marTop w:val="0"/>
          <w:marBottom w:val="0"/>
          <w:divBdr>
            <w:top w:val="none" w:sz="0" w:space="0" w:color="auto"/>
            <w:left w:val="none" w:sz="0" w:space="0" w:color="auto"/>
            <w:bottom w:val="none" w:sz="0" w:space="0" w:color="auto"/>
            <w:right w:val="none" w:sz="0" w:space="0" w:color="auto"/>
          </w:divBdr>
        </w:div>
      </w:divsChild>
    </w:div>
    <w:div w:id="236988050">
      <w:bodyDiv w:val="1"/>
      <w:marLeft w:val="0"/>
      <w:marRight w:val="0"/>
      <w:marTop w:val="0"/>
      <w:marBottom w:val="0"/>
      <w:divBdr>
        <w:top w:val="none" w:sz="0" w:space="0" w:color="auto"/>
        <w:left w:val="none" w:sz="0" w:space="0" w:color="auto"/>
        <w:bottom w:val="none" w:sz="0" w:space="0" w:color="auto"/>
        <w:right w:val="none" w:sz="0" w:space="0" w:color="auto"/>
      </w:divBdr>
      <w:divsChild>
        <w:div w:id="2118140339">
          <w:marLeft w:val="0"/>
          <w:marRight w:val="0"/>
          <w:marTop w:val="0"/>
          <w:marBottom w:val="0"/>
          <w:divBdr>
            <w:top w:val="none" w:sz="0" w:space="0" w:color="auto"/>
            <w:left w:val="none" w:sz="0" w:space="0" w:color="auto"/>
            <w:bottom w:val="none" w:sz="0" w:space="0" w:color="auto"/>
            <w:right w:val="none" w:sz="0" w:space="0" w:color="auto"/>
          </w:divBdr>
        </w:div>
        <w:div w:id="2105883420">
          <w:marLeft w:val="0"/>
          <w:marRight w:val="0"/>
          <w:marTop w:val="0"/>
          <w:marBottom w:val="0"/>
          <w:divBdr>
            <w:top w:val="none" w:sz="0" w:space="0" w:color="auto"/>
            <w:left w:val="none" w:sz="0" w:space="0" w:color="auto"/>
            <w:bottom w:val="none" w:sz="0" w:space="0" w:color="auto"/>
            <w:right w:val="none" w:sz="0" w:space="0" w:color="auto"/>
          </w:divBdr>
        </w:div>
        <w:div w:id="1183980416">
          <w:marLeft w:val="0"/>
          <w:marRight w:val="0"/>
          <w:marTop w:val="0"/>
          <w:marBottom w:val="0"/>
          <w:divBdr>
            <w:top w:val="none" w:sz="0" w:space="0" w:color="auto"/>
            <w:left w:val="none" w:sz="0" w:space="0" w:color="auto"/>
            <w:bottom w:val="none" w:sz="0" w:space="0" w:color="auto"/>
            <w:right w:val="none" w:sz="0" w:space="0" w:color="auto"/>
          </w:divBdr>
        </w:div>
      </w:divsChild>
    </w:div>
    <w:div w:id="277372734">
      <w:bodyDiv w:val="1"/>
      <w:marLeft w:val="0"/>
      <w:marRight w:val="0"/>
      <w:marTop w:val="0"/>
      <w:marBottom w:val="0"/>
      <w:divBdr>
        <w:top w:val="none" w:sz="0" w:space="0" w:color="auto"/>
        <w:left w:val="none" w:sz="0" w:space="0" w:color="auto"/>
        <w:bottom w:val="none" w:sz="0" w:space="0" w:color="auto"/>
        <w:right w:val="none" w:sz="0" w:space="0" w:color="auto"/>
      </w:divBdr>
      <w:divsChild>
        <w:div w:id="405690383">
          <w:marLeft w:val="0"/>
          <w:marRight w:val="0"/>
          <w:marTop w:val="0"/>
          <w:marBottom w:val="0"/>
          <w:divBdr>
            <w:top w:val="none" w:sz="0" w:space="0" w:color="auto"/>
            <w:left w:val="none" w:sz="0" w:space="0" w:color="auto"/>
            <w:bottom w:val="none" w:sz="0" w:space="0" w:color="auto"/>
            <w:right w:val="none" w:sz="0" w:space="0" w:color="auto"/>
          </w:divBdr>
        </w:div>
        <w:div w:id="1447190555">
          <w:marLeft w:val="0"/>
          <w:marRight w:val="0"/>
          <w:marTop w:val="0"/>
          <w:marBottom w:val="0"/>
          <w:divBdr>
            <w:top w:val="none" w:sz="0" w:space="0" w:color="auto"/>
            <w:left w:val="none" w:sz="0" w:space="0" w:color="auto"/>
            <w:bottom w:val="none" w:sz="0" w:space="0" w:color="auto"/>
            <w:right w:val="none" w:sz="0" w:space="0" w:color="auto"/>
          </w:divBdr>
        </w:div>
      </w:divsChild>
    </w:div>
    <w:div w:id="304429564">
      <w:bodyDiv w:val="1"/>
      <w:marLeft w:val="0"/>
      <w:marRight w:val="0"/>
      <w:marTop w:val="0"/>
      <w:marBottom w:val="0"/>
      <w:divBdr>
        <w:top w:val="none" w:sz="0" w:space="0" w:color="auto"/>
        <w:left w:val="none" w:sz="0" w:space="0" w:color="auto"/>
        <w:bottom w:val="none" w:sz="0" w:space="0" w:color="auto"/>
        <w:right w:val="none" w:sz="0" w:space="0" w:color="auto"/>
      </w:divBdr>
      <w:divsChild>
        <w:div w:id="1099641473">
          <w:marLeft w:val="0"/>
          <w:marRight w:val="0"/>
          <w:marTop w:val="0"/>
          <w:marBottom w:val="0"/>
          <w:divBdr>
            <w:top w:val="none" w:sz="0" w:space="0" w:color="auto"/>
            <w:left w:val="none" w:sz="0" w:space="0" w:color="auto"/>
            <w:bottom w:val="none" w:sz="0" w:space="0" w:color="auto"/>
            <w:right w:val="none" w:sz="0" w:space="0" w:color="auto"/>
          </w:divBdr>
        </w:div>
        <w:div w:id="137113532">
          <w:marLeft w:val="0"/>
          <w:marRight w:val="0"/>
          <w:marTop w:val="0"/>
          <w:marBottom w:val="0"/>
          <w:divBdr>
            <w:top w:val="none" w:sz="0" w:space="0" w:color="auto"/>
            <w:left w:val="none" w:sz="0" w:space="0" w:color="auto"/>
            <w:bottom w:val="none" w:sz="0" w:space="0" w:color="auto"/>
            <w:right w:val="none" w:sz="0" w:space="0" w:color="auto"/>
          </w:divBdr>
        </w:div>
        <w:div w:id="1452896540">
          <w:marLeft w:val="0"/>
          <w:marRight w:val="0"/>
          <w:marTop w:val="0"/>
          <w:marBottom w:val="0"/>
          <w:divBdr>
            <w:top w:val="none" w:sz="0" w:space="0" w:color="auto"/>
            <w:left w:val="none" w:sz="0" w:space="0" w:color="auto"/>
            <w:bottom w:val="none" w:sz="0" w:space="0" w:color="auto"/>
            <w:right w:val="none" w:sz="0" w:space="0" w:color="auto"/>
          </w:divBdr>
        </w:div>
        <w:div w:id="1614896837">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1970814005">
          <w:marLeft w:val="0"/>
          <w:marRight w:val="0"/>
          <w:marTop w:val="0"/>
          <w:marBottom w:val="0"/>
          <w:divBdr>
            <w:top w:val="none" w:sz="0" w:space="0" w:color="auto"/>
            <w:left w:val="none" w:sz="0" w:space="0" w:color="auto"/>
            <w:bottom w:val="none" w:sz="0" w:space="0" w:color="auto"/>
            <w:right w:val="none" w:sz="0" w:space="0" w:color="auto"/>
          </w:divBdr>
        </w:div>
        <w:div w:id="1719083311">
          <w:marLeft w:val="0"/>
          <w:marRight w:val="0"/>
          <w:marTop w:val="0"/>
          <w:marBottom w:val="0"/>
          <w:divBdr>
            <w:top w:val="none" w:sz="0" w:space="0" w:color="auto"/>
            <w:left w:val="none" w:sz="0" w:space="0" w:color="auto"/>
            <w:bottom w:val="none" w:sz="0" w:space="0" w:color="auto"/>
            <w:right w:val="none" w:sz="0" w:space="0" w:color="auto"/>
          </w:divBdr>
        </w:div>
        <w:div w:id="627592366">
          <w:marLeft w:val="0"/>
          <w:marRight w:val="0"/>
          <w:marTop w:val="0"/>
          <w:marBottom w:val="0"/>
          <w:divBdr>
            <w:top w:val="none" w:sz="0" w:space="0" w:color="auto"/>
            <w:left w:val="none" w:sz="0" w:space="0" w:color="auto"/>
            <w:bottom w:val="none" w:sz="0" w:space="0" w:color="auto"/>
            <w:right w:val="none" w:sz="0" w:space="0" w:color="auto"/>
          </w:divBdr>
        </w:div>
        <w:div w:id="1377044611">
          <w:marLeft w:val="0"/>
          <w:marRight w:val="0"/>
          <w:marTop w:val="0"/>
          <w:marBottom w:val="0"/>
          <w:divBdr>
            <w:top w:val="none" w:sz="0" w:space="0" w:color="auto"/>
            <w:left w:val="none" w:sz="0" w:space="0" w:color="auto"/>
            <w:bottom w:val="none" w:sz="0" w:space="0" w:color="auto"/>
            <w:right w:val="none" w:sz="0" w:space="0" w:color="auto"/>
          </w:divBdr>
        </w:div>
      </w:divsChild>
    </w:div>
    <w:div w:id="348987336">
      <w:bodyDiv w:val="1"/>
      <w:marLeft w:val="0"/>
      <w:marRight w:val="0"/>
      <w:marTop w:val="0"/>
      <w:marBottom w:val="0"/>
      <w:divBdr>
        <w:top w:val="none" w:sz="0" w:space="0" w:color="auto"/>
        <w:left w:val="none" w:sz="0" w:space="0" w:color="auto"/>
        <w:bottom w:val="none" w:sz="0" w:space="0" w:color="auto"/>
        <w:right w:val="none" w:sz="0" w:space="0" w:color="auto"/>
      </w:divBdr>
      <w:divsChild>
        <w:div w:id="641692573">
          <w:marLeft w:val="0"/>
          <w:marRight w:val="0"/>
          <w:marTop w:val="0"/>
          <w:marBottom w:val="0"/>
          <w:divBdr>
            <w:top w:val="none" w:sz="0" w:space="0" w:color="auto"/>
            <w:left w:val="none" w:sz="0" w:space="0" w:color="auto"/>
            <w:bottom w:val="none" w:sz="0" w:space="0" w:color="auto"/>
            <w:right w:val="none" w:sz="0" w:space="0" w:color="auto"/>
          </w:divBdr>
        </w:div>
        <w:div w:id="46878403">
          <w:marLeft w:val="0"/>
          <w:marRight w:val="0"/>
          <w:marTop w:val="0"/>
          <w:marBottom w:val="0"/>
          <w:divBdr>
            <w:top w:val="none" w:sz="0" w:space="0" w:color="auto"/>
            <w:left w:val="none" w:sz="0" w:space="0" w:color="auto"/>
            <w:bottom w:val="none" w:sz="0" w:space="0" w:color="auto"/>
            <w:right w:val="none" w:sz="0" w:space="0" w:color="auto"/>
          </w:divBdr>
        </w:div>
        <w:div w:id="837698832">
          <w:marLeft w:val="0"/>
          <w:marRight w:val="0"/>
          <w:marTop w:val="0"/>
          <w:marBottom w:val="0"/>
          <w:divBdr>
            <w:top w:val="none" w:sz="0" w:space="0" w:color="auto"/>
            <w:left w:val="none" w:sz="0" w:space="0" w:color="auto"/>
            <w:bottom w:val="none" w:sz="0" w:space="0" w:color="auto"/>
            <w:right w:val="none" w:sz="0" w:space="0" w:color="auto"/>
          </w:divBdr>
        </w:div>
        <w:div w:id="592514147">
          <w:marLeft w:val="0"/>
          <w:marRight w:val="0"/>
          <w:marTop w:val="0"/>
          <w:marBottom w:val="0"/>
          <w:divBdr>
            <w:top w:val="none" w:sz="0" w:space="0" w:color="auto"/>
            <w:left w:val="none" w:sz="0" w:space="0" w:color="auto"/>
            <w:bottom w:val="none" w:sz="0" w:space="0" w:color="auto"/>
            <w:right w:val="none" w:sz="0" w:space="0" w:color="auto"/>
          </w:divBdr>
        </w:div>
        <w:div w:id="1185971832">
          <w:marLeft w:val="0"/>
          <w:marRight w:val="0"/>
          <w:marTop w:val="0"/>
          <w:marBottom w:val="0"/>
          <w:divBdr>
            <w:top w:val="none" w:sz="0" w:space="0" w:color="auto"/>
            <w:left w:val="none" w:sz="0" w:space="0" w:color="auto"/>
            <w:bottom w:val="none" w:sz="0" w:space="0" w:color="auto"/>
            <w:right w:val="none" w:sz="0" w:space="0" w:color="auto"/>
          </w:divBdr>
        </w:div>
        <w:div w:id="1881673983">
          <w:marLeft w:val="0"/>
          <w:marRight w:val="0"/>
          <w:marTop w:val="0"/>
          <w:marBottom w:val="0"/>
          <w:divBdr>
            <w:top w:val="none" w:sz="0" w:space="0" w:color="auto"/>
            <w:left w:val="none" w:sz="0" w:space="0" w:color="auto"/>
            <w:bottom w:val="none" w:sz="0" w:space="0" w:color="auto"/>
            <w:right w:val="none" w:sz="0" w:space="0" w:color="auto"/>
          </w:divBdr>
        </w:div>
        <w:div w:id="277879717">
          <w:marLeft w:val="0"/>
          <w:marRight w:val="0"/>
          <w:marTop w:val="0"/>
          <w:marBottom w:val="0"/>
          <w:divBdr>
            <w:top w:val="none" w:sz="0" w:space="0" w:color="auto"/>
            <w:left w:val="none" w:sz="0" w:space="0" w:color="auto"/>
            <w:bottom w:val="none" w:sz="0" w:space="0" w:color="auto"/>
            <w:right w:val="none" w:sz="0" w:space="0" w:color="auto"/>
          </w:divBdr>
        </w:div>
      </w:divsChild>
    </w:div>
    <w:div w:id="372537588">
      <w:bodyDiv w:val="1"/>
      <w:marLeft w:val="0"/>
      <w:marRight w:val="0"/>
      <w:marTop w:val="0"/>
      <w:marBottom w:val="0"/>
      <w:divBdr>
        <w:top w:val="none" w:sz="0" w:space="0" w:color="auto"/>
        <w:left w:val="none" w:sz="0" w:space="0" w:color="auto"/>
        <w:bottom w:val="none" w:sz="0" w:space="0" w:color="auto"/>
        <w:right w:val="none" w:sz="0" w:space="0" w:color="auto"/>
      </w:divBdr>
      <w:divsChild>
        <w:div w:id="812674396">
          <w:marLeft w:val="0"/>
          <w:marRight w:val="0"/>
          <w:marTop w:val="0"/>
          <w:marBottom w:val="0"/>
          <w:divBdr>
            <w:top w:val="none" w:sz="0" w:space="0" w:color="auto"/>
            <w:left w:val="none" w:sz="0" w:space="0" w:color="auto"/>
            <w:bottom w:val="none" w:sz="0" w:space="0" w:color="auto"/>
            <w:right w:val="none" w:sz="0" w:space="0" w:color="auto"/>
          </w:divBdr>
        </w:div>
        <w:div w:id="376898501">
          <w:marLeft w:val="0"/>
          <w:marRight w:val="0"/>
          <w:marTop w:val="0"/>
          <w:marBottom w:val="0"/>
          <w:divBdr>
            <w:top w:val="none" w:sz="0" w:space="0" w:color="auto"/>
            <w:left w:val="none" w:sz="0" w:space="0" w:color="auto"/>
            <w:bottom w:val="none" w:sz="0" w:space="0" w:color="auto"/>
            <w:right w:val="none" w:sz="0" w:space="0" w:color="auto"/>
          </w:divBdr>
        </w:div>
        <w:div w:id="758256648">
          <w:marLeft w:val="0"/>
          <w:marRight w:val="0"/>
          <w:marTop w:val="0"/>
          <w:marBottom w:val="0"/>
          <w:divBdr>
            <w:top w:val="none" w:sz="0" w:space="0" w:color="auto"/>
            <w:left w:val="none" w:sz="0" w:space="0" w:color="auto"/>
            <w:bottom w:val="none" w:sz="0" w:space="0" w:color="auto"/>
            <w:right w:val="none" w:sz="0" w:space="0" w:color="auto"/>
          </w:divBdr>
        </w:div>
        <w:div w:id="1915818152">
          <w:marLeft w:val="0"/>
          <w:marRight w:val="0"/>
          <w:marTop w:val="0"/>
          <w:marBottom w:val="0"/>
          <w:divBdr>
            <w:top w:val="none" w:sz="0" w:space="0" w:color="auto"/>
            <w:left w:val="none" w:sz="0" w:space="0" w:color="auto"/>
            <w:bottom w:val="none" w:sz="0" w:space="0" w:color="auto"/>
            <w:right w:val="none" w:sz="0" w:space="0" w:color="auto"/>
          </w:divBdr>
        </w:div>
      </w:divsChild>
    </w:div>
    <w:div w:id="375544741">
      <w:bodyDiv w:val="1"/>
      <w:marLeft w:val="0"/>
      <w:marRight w:val="0"/>
      <w:marTop w:val="0"/>
      <w:marBottom w:val="0"/>
      <w:divBdr>
        <w:top w:val="none" w:sz="0" w:space="0" w:color="auto"/>
        <w:left w:val="none" w:sz="0" w:space="0" w:color="auto"/>
        <w:bottom w:val="none" w:sz="0" w:space="0" w:color="auto"/>
        <w:right w:val="none" w:sz="0" w:space="0" w:color="auto"/>
      </w:divBdr>
      <w:divsChild>
        <w:div w:id="2017534925">
          <w:marLeft w:val="0"/>
          <w:marRight w:val="0"/>
          <w:marTop w:val="0"/>
          <w:marBottom w:val="0"/>
          <w:divBdr>
            <w:top w:val="none" w:sz="0" w:space="0" w:color="auto"/>
            <w:left w:val="none" w:sz="0" w:space="0" w:color="auto"/>
            <w:bottom w:val="none" w:sz="0" w:space="0" w:color="auto"/>
            <w:right w:val="none" w:sz="0" w:space="0" w:color="auto"/>
          </w:divBdr>
        </w:div>
        <w:div w:id="298851109">
          <w:marLeft w:val="0"/>
          <w:marRight w:val="0"/>
          <w:marTop w:val="0"/>
          <w:marBottom w:val="0"/>
          <w:divBdr>
            <w:top w:val="none" w:sz="0" w:space="0" w:color="auto"/>
            <w:left w:val="none" w:sz="0" w:space="0" w:color="auto"/>
            <w:bottom w:val="none" w:sz="0" w:space="0" w:color="auto"/>
            <w:right w:val="none" w:sz="0" w:space="0" w:color="auto"/>
          </w:divBdr>
        </w:div>
        <w:div w:id="1570268272">
          <w:marLeft w:val="0"/>
          <w:marRight w:val="0"/>
          <w:marTop w:val="0"/>
          <w:marBottom w:val="0"/>
          <w:divBdr>
            <w:top w:val="none" w:sz="0" w:space="0" w:color="auto"/>
            <w:left w:val="none" w:sz="0" w:space="0" w:color="auto"/>
            <w:bottom w:val="none" w:sz="0" w:space="0" w:color="auto"/>
            <w:right w:val="none" w:sz="0" w:space="0" w:color="auto"/>
          </w:divBdr>
        </w:div>
        <w:div w:id="1372803525">
          <w:marLeft w:val="0"/>
          <w:marRight w:val="0"/>
          <w:marTop w:val="0"/>
          <w:marBottom w:val="0"/>
          <w:divBdr>
            <w:top w:val="none" w:sz="0" w:space="0" w:color="auto"/>
            <w:left w:val="none" w:sz="0" w:space="0" w:color="auto"/>
            <w:bottom w:val="none" w:sz="0" w:space="0" w:color="auto"/>
            <w:right w:val="none" w:sz="0" w:space="0" w:color="auto"/>
          </w:divBdr>
        </w:div>
      </w:divsChild>
    </w:div>
    <w:div w:id="379742894">
      <w:bodyDiv w:val="1"/>
      <w:marLeft w:val="0"/>
      <w:marRight w:val="0"/>
      <w:marTop w:val="0"/>
      <w:marBottom w:val="0"/>
      <w:divBdr>
        <w:top w:val="none" w:sz="0" w:space="0" w:color="auto"/>
        <w:left w:val="none" w:sz="0" w:space="0" w:color="auto"/>
        <w:bottom w:val="none" w:sz="0" w:space="0" w:color="auto"/>
        <w:right w:val="none" w:sz="0" w:space="0" w:color="auto"/>
      </w:divBdr>
      <w:divsChild>
        <w:div w:id="1918709472">
          <w:marLeft w:val="0"/>
          <w:marRight w:val="0"/>
          <w:marTop w:val="0"/>
          <w:marBottom w:val="0"/>
          <w:divBdr>
            <w:top w:val="none" w:sz="0" w:space="0" w:color="auto"/>
            <w:left w:val="none" w:sz="0" w:space="0" w:color="auto"/>
            <w:bottom w:val="none" w:sz="0" w:space="0" w:color="auto"/>
            <w:right w:val="none" w:sz="0" w:space="0" w:color="auto"/>
          </w:divBdr>
        </w:div>
        <w:div w:id="1684866374">
          <w:marLeft w:val="0"/>
          <w:marRight w:val="0"/>
          <w:marTop w:val="0"/>
          <w:marBottom w:val="0"/>
          <w:divBdr>
            <w:top w:val="none" w:sz="0" w:space="0" w:color="auto"/>
            <w:left w:val="none" w:sz="0" w:space="0" w:color="auto"/>
            <w:bottom w:val="none" w:sz="0" w:space="0" w:color="auto"/>
            <w:right w:val="none" w:sz="0" w:space="0" w:color="auto"/>
          </w:divBdr>
        </w:div>
        <w:div w:id="1445147703">
          <w:marLeft w:val="0"/>
          <w:marRight w:val="0"/>
          <w:marTop w:val="0"/>
          <w:marBottom w:val="0"/>
          <w:divBdr>
            <w:top w:val="none" w:sz="0" w:space="0" w:color="auto"/>
            <w:left w:val="none" w:sz="0" w:space="0" w:color="auto"/>
            <w:bottom w:val="none" w:sz="0" w:space="0" w:color="auto"/>
            <w:right w:val="none" w:sz="0" w:space="0" w:color="auto"/>
          </w:divBdr>
        </w:div>
        <w:div w:id="838422028">
          <w:marLeft w:val="0"/>
          <w:marRight w:val="0"/>
          <w:marTop w:val="0"/>
          <w:marBottom w:val="0"/>
          <w:divBdr>
            <w:top w:val="none" w:sz="0" w:space="0" w:color="auto"/>
            <w:left w:val="none" w:sz="0" w:space="0" w:color="auto"/>
            <w:bottom w:val="none" w:sz="0" w:space="0" w:color="auto"/>
            <w:right w:val="none" w:sz="0" w:space="0" w:color="auto"/>
          </w:divBdr>
        </w:div>
        <w:div w:id="989408229">
          <w:marLeft w:val="0"/>
          <w:marRight w:val="0"/>
          <w:marTop w:val="0"/>
          <w:marBottom w:val="0"/>
          <w:divBdr>
            <w:top w:val="none" w:sz="0" w:space="0" w:color="auto"/>
            <w:left w:val="none" w:sz="0" w:space="0" w:color="auto"/>
            <w:bottom w:val="none" w:sz="0" w:space="0" w:color="auto"/>
            <w:right w:val="none" w:sz="0" w:space="0" w:color="auto"/>
          </w:divBdr>
        </w:div>
      </w:divsChild>
    </w:div>
    <w:div w:id="445391213">
      <w:bodyDiv w:val="1"/>
      <w:marLeft w:val="0"/>
      <w:marRight w:val="0"/>
      <w:marTop w:val="0"/>
      <w:marBottom w:val="0"/>
      <w:divBdr>
        <w:top w:val="none" w:sz="0" w:space="0" w:color="auto"/>
        <w:left w:val="none" w:sz="0" w:space="0" w:color="auto"/>
        <w:bottom w:val="none" w:sz="0" w:space="0" w:color="auto"/>
        <w:right w:val="none" w:sz="0" w:space="0" w:color="auto"/>
      </w:divBdr>
      <w:divsChild>
        <w:div w:id="562564305">
          <w:marLeft w:val="0"/>
          <w:marRight w:val="0"/>
          <w:marTop w:val="0"/>
          <w:marBottom w:val="0"/>
          <w:divBdr>
            <w:top w:val="none" w:sz="0" w:space="0" w:color="auto"/>
            <w:left w:val="none" w:sz="0" w:space="0" w:color="auto"/>
            <w:bottom w:val="none" w:sz="0" w:space="0" w:color="auto"/>
            <w:right w:val="none" w:sz="0" w:space="0" w:color="auto"/>
          </w:divBdr>
        </w:div>
        <w:div w:id="884683926">
          <w:marLeft w:val="0"/>
          <w:marRight w:val="0"/>
          <w:marTop w:val="0"/>
          <w:marBottom w:val="0"/>
          <w:divBdr>
            <w:top w:val="none" w:sz="0" w:space="0" w:color="auto"/>
            <w:left w:val="none" w:sz="0" w:space="0" w:color="auto"/>
            <w:bottom w:val="none" w:sz="0" w:space="0" w:color="auto"/>
            <w:right w:val="none" w:sz="0" w:space="0" w:color="auto"/>
          </w:divBdr>
        </w:div>
        <w:div w:id="1833139988">
          <w:marLeft w:val="0"/>
          <w:marRight w:val="0"/>
          <w:marTop w:val="0"/>
          <w:marBottom w:val="0"/>
          <w:divBdr>
            <w:top w:val="none" w:sz="0" w:space="0" w:color="auto"/>
            <w:left w:val="none" w:sz="0" w:space="0" w:color="auto"/>
            <w:bottom w:val="none" w:sz="0" w:space="0" w:color="auto"/>
            <w:right w:val="none" w:sz="0" w:space="0" w:color="auto"/>
          </w:divBdr>
        </w:div>
        <w:div w:id="1258321765">
          <w:marLeft w:val="0"/>
          <w:marRight w:val="0"/>
          <w:marTop w:val="0"/>
          <w:marBottom w:val="0"/>
          <w:divBdr>
            <w:top w:val="none" w:sz="0" w:space="0" w:color="auto"/>
            <w:left w:val="none" w:sz="0" w:space="0" w:color="auto"/>
            <w:bottom w:val="none" w:sz="0" w:space="0" w:color="auto"/>
            <w:right w:val="none" w:sz="0" w:space="0" w:color="auto"/>
          </w:divBdr>
        </w:div>
      </w:divsChild>
    </w:div>
    <w:div w:id="460731427">
      <w:bodyDiv w:val="1"/>
      <w:marLeft w:val="0"/>
      <w:marRight w:val="0"/>
      <w:marTop w:val="0"/>
      <w:marBottom w:val="0"/>
      <w:divBdr>
        <w:top w:val="none" w:sz="0" w:space="0" w:color="auto"/>
        <w:left w:val="none" w:sz="0" w:space="0" w:color="auto"/>
        <w:bottom w:val="none" w:sz="0" w:space="0" w:color="auto"/>
        <w:right w:val="none" w:sz="0" w:space="0" w:color="auto"/>
      </w:divBdr>
      <w:divsChild>
        <w:div w:id="1234043943">
          <w:marLeft w:val="0"/>
          <w:marRight w:val="0"/>
          <w:marTop w:val="0"/>
          <w:marBottom w:val="0"/>
          <w:divBdr>
            <w:top w:val="none" w:sz="0" w:space="0" w:color="auto"/>
            <w:left w:val="none" w:sz="0" w:space="0" w:color="auto"/>
            <w:bottom w:val="none" w:sz="0" w:space="0" w:color="auto"/>
            <w:right w:val="none" w:sz="0" w:space="0" w:color="auto"/>
          </w:divBdr>
        </w:div>
        <w:div w:id="1748262889">
          <w:marLeft w:val="0"/>
          <w:marRight w:val="0"/>
          <w:marTop w:val="0"/>
          <w:marBottom w:val="0"/>
          <w:divBdr>
            <w:top w:val="none" w:sz="0" w:space="0" w:color="auto"/>
            <w:left w:val="none" w:sz="0" w:space="0" w:color="auto"/>
            <w:bottom w:val="none" w:sz="0" w:space="0" w:color="auto"/>
            <w:right w:val="none" w:sz="0" w:space="0" w:color="auto"/>
          </w:divBdr>
        </w:div>
        <w:div w:id="492649019">
          <w:marLeft w:val="0"/>
          <w:marRight w:val="0"/>
          <w:marTop w:val="0"/>
          <w:marBottom w:val="0"/>
          <w:divBdr>
            <w:top w:val="none" w:sz="0" w:space="0" w:color="auto"/>
            <w:left w:val="none" w:sz="0" w:space="0" w:color="auto"/>
            <w:bottom w:val="none" w:sz="0" w:space="0" w:color="auto"/>
            <w:right w:val="none" w:sz="0" w:space="0" w:color="auto"/>
          </w:divBdr>
        </w:div>
        <w:div w:id="1913275236">
          <w:marLeft w:val="0"/>
          <w:marRight w:val="0"/>
          <w:marTop w:val="0"/>
          <w:marBottom w:val="0"/>
          <w:divBdr>
            <w:top w:val="none" w:sz="0" w:space="0" w:color="auto"/>
            <w:left w:val="none" w:sz="0" w:space="0" w:color="auto"/>
            <w:bottom w:val="none" w:sz="0" w:space="0" w:color="auto"/>
            <w:right w:val="none" w:sz="0" w:space="0" w:color="auto"/>
          </w:divBdr>
        </w:div>
        <w:div w:id="1572816122">
          <w:marLeft w:val="0"/>
          <w:marRight w:val="0"/>
          <w:marTop w:val="0"/>
          <w:marBottom w:val="0"/>
          <w:divBdr>
            <w:top w:val="none" w:sz="0" w:space="0" w:color="auto"/>
            <w:left w:val="none" w:sz="0" w:space="0" w:color="auto"/>
            <w:bottom w:val="none" w:sz="0" w:space="0" w:color="auto"/>
            <w:right w:val="none" w:sz="0" w:space="0" w:color="auto"/>
          </w:divBdr>
        </w:div>
        <w:div w:id="1302348666">
          <w:marLeft w:val="0"/>
          <w:marRight w:val="0"/>
          <w:marTop w:val="0"/>
          <w:marBottom w:val="0"/>
          <w:divBdr>
            <w:top w:val="none" w:sz="0" w:space="0" w:color="auto"/>
            <w:left w:val="none" w:sz="0" w:space="0" w:color="auto"/>
            <w:bottom w:val="none" w:sz="0" w:space="0" w:color="auto"/>
            <w:right w:val="none" w:sz="0" w:space="0" w:color="auto"/>
          </w:divBdr>
        </w:div>
        <w:div w:id="1052729463">
          <w:marLeft w:val="0"/>
          <w:marRight w:val="0"/>
          <w:marTop w:val="0"/>
          <w:marBottom w:val="0"/>
          <w:divBdr>
            <w:top w:val="none" w:sz="0" w:space="0" w:color="auto"/>
            <w:left w:val="none" w:sz="0" w:space="0" w:color="auto"/>
            <w:bottom w:val="none" w:sz="0" w:space="0" w:color="auto"/>
            <w:right w:val="none" w:sz="0" w:space="0" w:color="auto"/>
          </w:divBdr>
        </w:div>
        <w:div w:id="1222787867">
          <w:marLeft w:val="0"/>
          <w:marRight w:val="0"/>
          <w:marTop w:val="0"/>
          <w:marBottom w:val="0"/>
          <w:divBdr>
            <w:top w:val="none" w:sz="0" w:space="0" w:color="auto"/>
            <w:left w:val="none" w:sz="0" w:space="0" w:color="auto"/>
            <w:bottom w:val="none" w:sz="0" w:space="0" w:color="auto"/>
            <w:right w:val="none" w:sz="0" w:space="0" w:color="auto"/>
          </w:divBdr>
        </w:div>
        <w:div w:id="1867282846">
          <w:marLeft w:val="0"/>
          <w:marRight w:val="0"/>
          <w:marTop w:val="0"/>
          <w:marBottom w:val="0"/>
          <w:divBdr>
            <w:top w:val="none" w:sz="0" w:space="0" w:color="auto"/>
            <w:left w:val="none" w:sz="0" w:space="0" w:color="auto"/>
            <w:bottom w:val="none" w:sz="0" w:space="0" w:color="auto"/>
            <w:right w:val="none" w:sz="0" w:space="0" w:color="auto"/>
          </w:divBdr>
        </w:div>
        <w:div w:id="1401368196">
          <w:marLeft w:val="0"/>
          <w:marRight w:val="0"/>
          <w:marTop w:val="0"/>
          <w:marBottom w:val="0"/>
          <w:divBdr>
            <w:top w:val="none" w:sz="0" w:space="0" w:color="auto"/>
            <w:left w:val="none" w:sz="0" w:space="0" w:color="auto"/>
            <w:bottom w:val="none" w:sz="0" w:space="0" w:color="auto"/>
            <w:right w:val="none" w:sz="0" w:space="0" w:color="auto"/>
          </w:divBdr>
        </w:div>
      </w:divsChild>
    </w:div>
    <w:div w:id="475535553">
      <w:bodyDiv w:val="1"/>
      <w:marLeft w:val="0"/>
      <w:marRight w:val="0"/>
      <w:marTop w:val="0"/>
      <w:marBottom w:val="0"/>
      <w:divBdr>
        <w:top w:val="none" w:sz="0" w:space="0" w:color="auto"/>
        <w:left w:val="none" w:sz="0" w:space="0" w:color="auto"/>
        <w:bottom w:val="none" w:sz="0" w:space="0" w:color="auto"/>
        <w:right w:val="none" w:sz="0" w:space="0" w:color="auto"/>
      </w:divBdr>
      <w:divsChild>
        <w:div w:id="589194412">
          <w:marLeft w:val="0"/>
          <w:marRight w:val="0"/>
          <w:marTop w:val="0"/>
          <w:marBottom w:val="0"/>
          <w:divBdr>
            <w:top w:val="none" w:sz="0" w:space="0" w:color="auto"/>
            <w:left w:val="none" w:sz="0" w:space="0" w:color="auto"/>
            <w:bottom w:val="none" w:sz="0" w:space="0" w:color="auto"/>
            <w:right w:val="none" w:sz="0" w:space="0" w:color="auto"/>
          </w:divBdr>
        </w:div>
        <w:div w:id="1389304326">
          <w:marLeft w:val="0"/>
          <w:marRight w:val="0"/>
          <w:marTop w:val="0"/>
          <w:marBottom w:val="0"/>
          <w:divBdr>
            <w:top w:val="none" w:sz="0" w:space="0" w:color="auto"/>
            <w:left w:val="none" w:sz="0" w:space="0" w:color="auto"/>
            <w:bottom w:val="none" w:sz="0" w:space="0" w:color="auto"/>
            <w:right w:val="none" w:sz="0" w:space="0" w:color="auto"/>
          </w:divBdr>
        </w:div>
        <w:div w:id="1920090082">
          <w:marLeft w:val="0"/>
          <w:marRight w:val="0"/>
          <w:marTop w:val="0"/>
          <w:marBottom w:val="0"/>
          <w:divBdr>
            <w:top w:val="none" w:sz="0" w:space="0" w:color="auto"/>
            <w:left w:val="none" w:sz="0" w:space="0" w:color="auto"/>
            <w:bottom w:val="none" w:sz="0" w:space="0" w:color="auto"/>
            <w:right w:val="none" w:sz="0" w:space="0" w:color="auto"/>
          </w:divBdr>
        </w:div>
        <w:div w:id="1371951502">
          <w:marLeft w:val="0"/>
          <w:marRight w:val="0"/>
          <w:marTop w:val="0"/>
          <w:marBottom w:val="0"/>
          <w:divBdr>
            <w:top w:val="none" w:sz="0" w:space="0" w:color="auto"/>
            <w:left w:val="none" w:sz="0" w:space="0" w:color="auto"/>
            <w:bottom w:val="none" w:sz="0" w:space="0" w:color="auto"/>
            <w:right w:val="none" w:sz="0" w:space="0" w:color="auto"/>
          </w:divBdr>
        </w:div>
        <w:div w:id="1176379673">
          <w:marLeft w:val="0"/>
          <w:marRight w:val="0"/>
          <w:marTop w:val="0"/>
          <w:marBottom w:val="0"/>
          <w:divBdr>
            <w:top w:val="none" w:sz="0" w:space="0" w:color="auto"/>
            <w:left w:val="none" w:sz="0" w:space="0" w:color="auto"/>
            <w:bottom w:val="none" w:sz="0" w:space="0" w:color="auto"/>
            <w:right w:val="none" w:sz="0" w:space="0" w:color="auto"/>
          </w:divBdr>
        </w:div>
        <w:div w:id="1450204576">
          <w:marLeft w:val="0"/>
          <w:marRight w:val="0"/>
          <w:marTop w:val="0"/>
          <w:marBottom w:val="0"/>
          <w:divBdr>
            <w:top w:val="none" w:sz="0" w:space="0" w:color="auto"/>
            <w:left w:val="none" w:sz="0" w:space="0" w:color="auto"/>
            <w:bottom w:val="none" w:sz="0" w:space="0" w:color="auto"/>
            <w:right w:val="none" w:sz="0" w:space="0" w:color="auto"/>
          </w:divBdr>
        </w:div>
        <w:div w:id="1673684928">
          <w:marLeft w:val="0"/>
          <w:marRight w:val="0"/>
          <w:marTop w:val="0"/>
          <w:marBottom w:val="0"/>
          <w:divBdr>
            <w:top w:val="none" w:sz="0" w:space="0" w:color="auto"/>
            <w:left w:val="none" w:sz="0" w:space="0" w:color="auto"/>
            <w:bottom w:val="none" w:sz="0" w:space="0" w:color="auto"/>
            <w:right w:val="none" w:sz="0" w:space="0" w:color="auto"/>
          </w:divBdr>
        </w:div>
        <w:div w:id="1201632310">
          <w:marLeft w:val="0"/>
          <w:marRight w:val="0"/>
          <w:marTop w:val="0"/>
          <w:marBottom w:val="0"/>
          <w:divBdr>
            <w:top w:val="none" w:sz="0" w:space="0" w:color="auto"/>
            <w:left w:val="none" w:sz="0" w:space="0" w:color="auto"/>
            <w:bottom w:val="none" w:sz="0" w:space="0" w:color="auto"/>
            <w:right w:val="none" w:sz="0" w:space="0" w:color="auto"/>
          </w:divBdr>
        </w:div>
        <w:div w:id="1647321974">
          <w:marLeft w:val="0"/>
          <w:marRight w:val="0"/>
          <w:marTop w:val="0"/>
          <w:marBottom w:val="0"/>
          <w:divBdr>
            <w:top w:val="none" w:sz="0" w:space="0" w:color="auto"/>
            <w:left w:val="none" w:sz="0" w:space="0" w:color="auto"/>
            <w:bottom w:val="none" w:sz="0" w:space="0" w:color="auto"/>
            <w:right w:val="none" w:sz="0" w:space="0" w:color="auto"/>
          </w:divBdr>
        </w:div>
        <w:div w:id="118190954">
          <w:marLeft w:val="0"/>
          <w:marRight w:val="0"/>
          <w:marTop w:val="0"/>
          <w:marBottom w:val="0"/>
          <w:divBdr>
            <w:top w:val="none" w:sz="0" w:space="0" w:color="auto"/>
            <w:left w:val="none" w:sz="0" w:space="0" w:color="auto"/>
            <w:bottom w:val="none" w:sz="0" w:space="0" w:color="auto"/>
            <w:right w:val="none" w:sz="0" w:space="0" w:color="auto"/>
          </w:divBdr>
        </w:div>
        <w:div w:id="1701081304">
          <w:marLeft w:val="0"/>
          <w:marRight w:val="0"/>
          <w:marTop w:val="0"/>
          <w:marBottom w:val="0"/>
          <w:divBdr>
            <w:top w:val="none" w:sz="0" w:space="0" w:color="auto"/>
            <w:left w:val="none" w:sz="0" w:space="0" w:color="auto"/>
            <w:bottom w:val="none" w:sz="0" w:space="0" w:color="auto"/>
            <w:right w:val="none" w:sz="0" w:space="0" w:color="auto"/>
          </w:divBdr>
        </w:div>
        <w:div w:id="649753817">
          <w:marLeft w:val="0"/>
          <w:marRight w:val="0"/>
          <w:marTop w:val="0"/>
          <w:marBottom w:val="0"/>
          <w:divBdr>
            <w:top w:val="none" w:sz="0" w:space="0" w:color="auto"/>
            <w:left w:val="none" w:sz="0" w:space="0" w:color="auto"/>
            <w:bottom w:val="none" w:sz="0" w:space="0" w:color="auto"/>
            <w:right w:val="none" w:sz="0" w:space="0" w:color="auto"/>
          </w:divBdr>
        </w:div>
        <w:div w:id="1354646361">
          <w:marLeft w:val="0"/>
          <w:marRight w:val="0"/>
          <w:marTop w:val="0"/>
          <w:marBottom w:val="0"/>
          <w:divBdr>
            <w:top w:val="none" w:sz="0" w:space="0" w:color="auto"/>
            <w:left w:val="none" w:sz="0" w:space="0" w:color="auto"/>
            <w:bottom w:val="none" w:sz="0" w:space="0" w:color="auto"/>
            <w:right w:val="none" w:sz="0" w:space="0" w:color="auto"/>
          </w:divBdr>
        </w:div>
        <w:div w:id="1442719357">
          <w:marLeft w:val="0"/>
          <w:marRight w:val="0"/>
          <w:marTop w:val="0"/>
          <w:marBottom w:val="0"/>
          <w:divBdr>
            <w:top w:val="none" w:sz="0" w:space="0" w:color="auto"/>
            <w:left w:val="none" w:sz="0" w:space="0" w:color="auto"/>
            <w:bottom w:val="none" w:sz="0" w:space="0" w:color="auto"/>
            <w:right w:val="none" w:sz="0" w:space="0" w:color="auto"/>
          </w:divBdr>
        </w:div>
        <w:div w:id="414136765">
          <w:marLeft w:val="0"/>
          <w:marRight w:val="0"/>
          <w:marTop w:val="0"/>
          <w:marBottom w:val="0"/>
          <w:divBdr>
            <w:top w:val="none" w:sz="0" w:space="0" w:color="auto"/>
            <w:left w:val="none" w:sz="0" w:space="0" w:color="auto"/>
            <w:bottom w:val="none" w:sz="0" w:space="0" w:color="auto"/>
            <w:right w:val="none" w:sz="0" w:space="0" w:color="auto"/>
          </w:divBdr>
        </w:div>
      </w:divsChild>
    </w:div>
    <w:div w:id="483471041">
      <w:bodyDiv w:val="1"/>
      <w:marLeft w:val="0"/>
      <w:marRight w:val="0"/>
      <w:marTop w:val="0"/>
      <w:marBottom w:val="0"/>
      <w:divBdr>
        <w:top w:val="none" w:sz="0" w:space="0" w:color="auto"/>
        <w:left w:val="none" w:sz="0" w:space="0" w:color="auto"/>
        <w:bottom w:val="none" w:sz="0" w:space="0" w:color="auto"/>
        <w:right w:val="none" w:sz="0" w:space="0" w:color="auto"/>
      </w:divBdr>
      <w:divsChild>
        <w:div w:id="1944610931">
          <w:marLeft w:val="0"/>
          <w:marRight w:val="0"/>
          <w:marTop w:val="0"/>
          <w:marBottom w:val="0"/>
          <w:divBdr>
            <w:top w:val="none" w:sz="0" w:space="0" w:color="auto"/>
            <w:left w:val="none" w:sz="0" w:space="0" w:color="auto"/>
            <w:bottom w:val="none" w:sz="0" w:space="0" w:color="auto"/>
            <w:right w:val="none" w:sz="0" w:space="0" w:color="auto"/>
          </w:divBdr>
        </w:div>
        <w:div w:id="912398307">
          <w:marLeft w:val="0"/>
          <w:marRight w:val="0"/>
          <w:marTop w:val="0"/>
          <w:marBottom w:val="0"/>
          <w:divBdr>
            <w:top w:val="none" w:sz="0" w:space="0" w:color="auto"/>
            <w:left w:val="none" w:sz="0" w:space="0" w:color="auto"/>
            <w:bottom w:val="none" w:sz="0" w:space="0" w:color="auto"/>
            <w:right w:val="none" w:sz="0" w:space="0" w:color="auto"/>
          </w:divBdr>
        </w:div>
        <w:div w:id="1885554117">
          <w:marLeft w:val="0"/>
          <w:marRight w:val="0"/>
          <w:marTop w:val="0"/>
          <w:marBottom w:val="0"/>
          <w:divBdr>
            <w:top w:val="none" w:sz="0" w:space="0" w:color="auto"/>
            <w:left w:val="none" w:sz="0" w:space="0" w:color="auto"/>
            <w:bottom w:val="none" w:sz="0" w:space="0" w:color="auto"/>
            <w:right w:val="none" w:sz="0" w:space="0" w:color="auto"/>
          </w:divBdr>
        </w:div>
        <w:div w:id="970862740">
          <w:marLeft w:val="0"/>
          <w:marRight w:val="0"/>
          <w:marTop w:val="0"/>
          <w:marBottom w:val="0"/>
          <w:divBdr>
            <w:top w:val="none" w:sz="0" w:space="0" w:color="auto"/>
            <w:left w:val="none" w:sz="0" w:space="0" w:color="auto"/>
            <w:bottom w:val="none" w:sz="0" w:space="0" w:color="auto"/>
            <w:right w:val="none" w:sz="0" w:space="0" w:color="auto"/>
          </w:divBdr>
        </w:div>
        <w:div w:id="667756481">
          <w:marLeft w:val="0"/>
          <w:marRight w:val="0"/>
          <w:marTop w:val="0"/>
          <w:marBottom w:val="0"/>
          <w:divBdr>
            <w:top w:val="none" w:sz="0" w:space="0" w:color="auto"/>
            <w:left w:val="none" w:sz="0" w:space="0" w:color="auto"/>
            <w:bottom w:val="none" w:sz="0" w:space="0" w:color="auto"/>
            <w:right w:val="none" w:sz="0" w:space="0" w:color="auto"/>
          </w:divBdr>
        </w:div>
      </w:divsChild>
    </w:div>
    <w:div w:id="488905729">
      <w:bodyDiv w:val="1"/>
      <w:marLeft w:val="0"/>
      <w:marRight w:val="0"/>
      <w:marTop w:val="0"/>
      <w:marBottom w:val="0"/>
      <w:divBdr>
        <w:top w:val="none" w:sz="0" w:space="0" w:color="auto"/>
        <w:left w:val="none" w:sz="0" w:space="0" w:color="auto"/>
        <w:bottom w:val="none" w:sz="0" w:space="0" w:color="auto"/>
        <w:right w:val="none" w:sz="0" w:space="0" w:color="auto"/>
      </w:divBdr>
      <w:divsChild>
        <w:div w:id="1207763558">
          <w:marLeft w:val="0"/>
          <w:marRight w:val="0"/>
          <w:marTop w:val="0"/>
          <w:marBottom w:val="0"/>
          <w:divBdr>
            <w:top w:val="none" w:sz="0" w:space="0" w:color="auto"/>
            <w:left w:val="none" w:sz="0" w:space="0" w:color="auto"/>
            <w:bottom w:val="none" w:sz="0" w:space="0" w:color="auto"/>
            <w:right w:val="none" w:sz="0" w:space="0" w:color="auto"/>
          </w:divBdr>
        </w:div>
        <w:div w:id="41639369">
          <w:marLeft w:val="0"/>
          <w:marRight w:val="0"/>
          <w:marTop w:val="0"/>
          <w:marBottom w:val="0"/>
          <w:divBdr>
            <w:top w:val="none" w:sz="0" w:space="0" w:color="auto"/>
            <w:left w:val="none" w:sz="0" w:space="0" w:color="auto"/>
            <w:bottom w:val="none" w:sz="0" w:space="0" w:color="auto"/>
            <w:right w:val="none" w:sz="0" w:space="0" w:color="auto"/>
          </w:divBdr>
        </w:div>
      </w:divsChild>
    </w:div>
    <w:div w:id="503588897">
      <w:bodyDiv w:val="1"/>
      <w:marLeft w:val="0"/>
      <w:marRight w:val="0"/>
      <w:marTop w:val="0"/>
      <w:marBottom w:val="0"/>
      <w:divBdr>
        <w:top w:val="none" w:sz="0" w:space="0" w:color="auto"/>
        <w:left w:val="none" w:sz="0" w:space="0" w:color="auto"/>
        <w:bottom w:val="none" w:sz="0" w:space="0" w:color="auto"/>
        <w:right w:val="none" w:sz="0" w:space="0" w:color="auto"/>
      </w:divBdr>
      <w:divsChild>
        <w:div w:id="1904246387">
          <w:marLeft w:val="0"/>
          <w:marRight w:val="0"/>
          <w:marTop w:val="0"/>
          <w:marBottom w:val="0"/>
          <w:divBdr>
            <w:top w:val="none" w:sz="0" w:space="0" w:color="auto"/>
            <w:left w:val="none" w:sz="0" w:space="0" w:color="auto"/>
            <w:bottom w:val="none" w:sz="0" w:space="0" w:color="auto"/>
            <w:right w:val="none" w:sz="0" w:space="0" w:color="auto"/>
          </w:divBdr>
        </w:div>
        <w:div w:id="505823431">
          <w:marLeft w:val="0"/>
          <w:marRight w:val="0"/>
          <w:marTop w:val="0"/>
          <w:marBottom w:val="0"/>
          <w:divBdr>
            <w:top w:val="none" w:sz="0" w:space="0" w:color="auto"/>
            <w:left w:val="none" w:sz="0" w:space="0" w:color="auto"/>
            <w:bottom w:val="none" w:sz="0" w:space="0" w:color="auto"/>
            <w:right w:val="none" w:sz="0" w:space="0" w:color="auto"/>
          </w:divBdr>
        </w:div>
      </w:divsChild>
    </w:div>
    <w:div w:id="521360244">
      <w:bodyDiv w:val="1"/>
      <w:marLeft w:val="0"/>
      <w:marRight w:val="0"/>
      <w:marTop w:val="0"/>
      <w:marBottom w:val="0"/>
      <w:divBdr>
        <w:top w:val="none" w:sz="0" w:space="0" w:color="auto"/>
        <w:left w:val="none" w:sz="0" w:space="0" w:color="auto"/>
        <w:bottom w:val="none" w:sz="0" w:space="0" w:color="auto"/>
        <w:right w:val="none" w:sz="0" w:space="0" w:color="auto"/>
      </w:divBdr>
      <w:divsChild>
        <w:div w:id="1240597126">
          <w:marLeft w:val="0"/>
          <w:marRight w:val="0"/>
          <w:marTop w:val="0"/>
          <w:marBottom w:val="0"/>
          <w:divBdr>
            <w:top w:val="none" w:sz="0" w:space="0" w:color="auto"/>
            <w:left w:val="none" w:sz="0" w:space="0" w:color="auto"/>
            <w:bottom w:val="none" w:sz="0" w:space="0" w:color="auto"/>
            <w:right w:val="none" w:sz="0" w:space="0" w:color="auto"/>
          </w:divBdr>
        </w:div>
        <w:div w:id="1468085498">
          <w:marLeft w:val="0"/>
          <w:marRight w:val="0"/>
          <w:marTop w:val="0"/>
          <w:marBottom w:val="0"/>
          <w:divBdr>
            <w:top w:val="none" w:sz="0" w:space="0" w:color="auto"/>
            <w:left w:val="none" w:sz="0" w:space="0" w:color="auto"/>
            <w:bottom w:val="none" w:sz="0" w:space="0" w:color="auto"/>
            <w:right w:val="none" w:sz="0" w:space="0" w:color="auto"/>
          </w:divBdr>
        </w:div>
        <w:div w:id="1632975535">
          <w:marLeft w:val="0"/>
          <w:marRight w:val="0"/>
          <w:marTop w:val="0"/>
          <w:marBottom w:val="0"/>
          <w:divBdr>
            <w:top w:val="none" w:sz="0" w:space="0" w:color="auto"/>
            <w:left w:val="none" w:sz="0" w:space="0" w:color="auto"/>
            <w:bottom w:val="none" w:sz="0" w:space="0" w:color="auto"/>
            <w:right w:val="none" w:sz="0" w:space="0" w:color="auto"/>
          </w:divBdr>
        </w:div>
        <w:div w:id="1607612875">
          <w:marLeft w:val="0"/>
          <w:marRight w:val="0"/>
          <w:marTop w:val="0"/>
          <w:marBottom w:val="0"/>
          <w:divBdr>
            <w:top w:val="none" w:sz="0" w:space="0" w:color="auto"/>
            <w:left w:val="none" w:sz="0" w:space="0" w:color="auto"/>
            <w:bottom w:val="none" w:sz="0" w:space="0" w:color="auto"/>
            <w:right w:val="none" w:sz="0" w:space="0" w:color="auto"/>
          </w:divBdr>
        </w:div>
        <w:div w:id="1052536280">
          <w:marLeft w:val="0"/>
          <w:marRight w:val="0"/>
          <w:marTop w:val="0"/>
          <w:marBottom w:val="0"/>
          <w:divBdr>
            <w:top w:val="none" w:sz="0" w:space="0" w:color="auto"/>
            <w:left w:val="none" w:sz="0" w:space="0" w:color="auto"/>
            <w:bottom w:val="none" w:sz="0" w:space="0" w:color="auto"/>
            <w:right w:val="none" w:sz="0" w:space="0" w:color="auto"/>
          </w:divBdr>
        </w:div>
      </w:divsChild>
    </w:div>
    <w:div w:id="564805883">
      <w:bodyDiv w:val="1"/>
      <w:marLeft w:val="0"/>
      <w:marRight w:val="0"/>
      <w:marTop w:val="0"/>
      <w:marBottom w:val="0"/>
      <w:divBdr>
        <w:top w:val="none" w:sz="0" w:space="0" w:color="auto"/>
        <w:left w:val="none" w:sz="0" w:space="0" w:color="auto"/>
        <w:bottom w:val="none" w:sz="0" w:space="0" w:color="auto"/>
        <w:right w:val="none" w:sz="0" w:space="0" w:color="auto"/>
      </w:divBdr>
      <w:divsChild>
        <w:div w:id="488326060">
          <w:marLeft w:val="0"/>
          <w:marRight w:val="0"/>
          <w:marTop w:val="0"/>
          <w:marBottom w:val="0"/>
          <w:divBdr>
            <w:top w:val="none" w:sz="0" w:space="0" w:color="auto"/>
            <w:left w:val="none" w:sz="0" w:space="0" w:color="auto"/>
            <w:bottom w:val="none" w:sz="0" w:space="0" w:color="auto"/>
            <w:right w:val="none" w:sz="0" w:space="0" w:color="auto"/>
          </w:divBdr>
        </w:div>
        <w:div w:id="1175223302">
          <w:marLeft w:val="0"/>
          <w:marRight w:val="0"/>
          <w:marTop w:val="0"/>
          <w:marBottom w:val="0"/>
          <w:divBdr>
            <w:top w:val="none" w:sz="0" w:space="0" w:color="auto"/>
            <w:left w:val="none" w:sz="0" w:space="0" w:color="auto"/>
            <w:bottom w:val="none" w:sz="0" w:space="0" w:color="auto"/>
            <w:right w:val="none" w:sz="0" w:space="0" w:color="auto"/>
          </w:divBdr>
        </w:div>
      </w:divsChild>
    </w:div>
    <w:div w:id="572081441">
      <w:bodyDiv w:val="1"/>
      <w:marLeft w:val="0"/>
      <w:marRight w:val="0"/>
      <w:marTop w:val="0"/>
      <w:marBottom w:val="0"/>
      <w:divBdr>
        <w:top w:val="none" w:sz="0" w:space="0" w:color="auto"/>
        <w:left w:val="none" w:sz="0" w:space="0" w:color="auto"/>
        <w:bottom w:val="none" w:sz="0" w:space="0" w:color="auto"/>
        <w:right w:val="none" w:sz="0" w:space="0" w:color="auto"/>
      </w:divBdr>
      <w:divsChild>
        <w:div w:id="38089964">
          <w:marLeft w:val="0"/>
          <w:marRight w:val="0"/>
          <w:marTop w:val="0"/>
          <w:marBottom w:val="0"/>
          <w:divBdr>
            <w:top w:val="none" w:sz="0" w:space="0" w:color="auto"/>
            <w:left w:val="none" w:sz="0" w:space="0" w:color="auto"/>
            <w:bottom w:val="none" w:sz="0" w:space="0" w:color="auto"/>
            <w:right w:val="none" w:sz="0" w:space="0" w:color="auto"/>
          </w:divBdr>
        </w:div>
        <w:div w:id="1193690525">
          <w:marLeft w:val="0"/>
          <w:marRight w:val="0"/>
          <w:marTop w:val="0"/>
          <w:marBottom w:val="0"/>
          <w:divBdr>
            <w:top w:val="none" w:sz="0" w:space="0" w:color="auto"/>
            <w:left w:val="none" w:sz="0" w:space="0" w:color="auto"/>
            <w:bottom w:val="none" w:sz="0" w:space="0" w:color="auto"/>
            <w:right w:val="none" w:sz="0" w:space="0" w:color="auto"/>
          </w:divBdr>
        </w:div>
      </w:divsChild>
    </w:div>
    <w:div w:id="587202818">
      <w:bodyDiv w:val="1"/>
      <w:marLeft w:val="0"/>
      <w:marRight w:val="0"/>
      <w:marTop w:val="0"/>
      <w:marBottom w:val="0"/>
      <w:divBdr>
        <w:top w:val="none" w:sz="0" w:space="0" w:color="auto"/>
        <w:left w:val="none" w:sz="0" w:space="0" w:color="auto"/>
        <w:bottom w:val="none" w:sz="0" w:space="0" w:color="auto"/>
        <w:right w:val="none" w:sz="0" w:space="0" w:color="auto"/>
      </w:divBdr>
      <w:divsChild>
        <w:div w:id="731587378">
          <w:marLeft w:val="0"/>
          <w:marRight w:val="0"/>
          <w:marTop w:val="0"/>
          <w:marBottom w:val="0"/>
          <w:divBdr>
            <w:top w:val="none" w:sz="0" w:space="0" w:color="auto"/>
            <w:left w:val="none" w:sz="0" w:space="0" w:color="auto"/>
            <w:bottom w:val="none" w:sz="0" w:space="0" w:color="auto"/>
            <w:right w:val="none" w:sz="0" w:space="0" w:color="auto"/>
          </w:divBdr>
        </w:div>
        <w:div w:id="1270628377">
          <w:marLeft w:val="0"/>
          <w:marRight w:val="0"/>
          <w:marTop w:val="0"/>
          <w:marBottom w:val="0"/>
          <w:divBdr>
            <w:top w:val="none" w:sz="0" w:space="0" w:color="auto"/>
            <w:left w:val="none" w:sz="0" w:space="0" w:color="auto"/>
            <w:bottom w:val="none" w:sz="0" w:space="0" w:color="auto"/>
            <w:right w:val="none" w:sz="0" w:space="0" w:color="auto"/>
          </w:divBdr>
        </w:div>
      </w:divsChild>
    </w:div>
    <w:div w:id="593244862">
      <w:bodyDiv w:val="1"/>
      <w:marLeft w:val="0"/>
      <w:marRight w:val="0"/>
      <w:marTop w:val="0"/>
      <w:marBottom w:val="0"/>
      <w:divBdr>
        <w:top w:val="none" w:sz="0" w:space="0" w:color="auto"/>
        <w:left w:val="none" w:sz="0" w:space="0" w:color="auto"/>
        <w:bottom w:val="none" w:sz="0" w:space="0" w:color="auto"/>
        <w:right w:val="none" w:sz="0" w:space="0" w:color="auto"/>
      </w:divBdr>
      <w:divsChild>
        <w:div w:id="658659434">
          <w:marLeft w:val="0"/>
          <w:marRight w:val="0"/>
          <w:marTop w:val="0"/>
          <w:marBottom w:val="0"/>
          <w:divBdr>
            <w:top w:val="none" w:sz="0" w:space="0" w:color="auto"/>
            <w:left w:val="none" w:sz="0" w:space="0" w:color="auto"/>
            <w:bottom w:val="none" w:sz="0" w:space="0" w:color="auto"/>
            <w:right w:val="none" w:sz="0" w:space="0" w:color="auto"/>
          </w:divBdr>
        </w:div>
        <w:div w:id="1934822520">
          <w:marLeft w:val="0"/>
          <w:marRight w:val="0"/>
          <w:marTop w:val="0"/>
          <w:marBottom w:val="0"/>
          <w:divBdr>
            <w:top w:val="none" w:sz="0" w:space="0" w:color="auto"/>
            <w:left w:val="none" w:sz="0" w:space="0" w:color="auto"/>
            <w:bottom w:val="none" w:sz="0" w:space="0" w:color="auto"/>
            <w:right w:val="none" w:sz="0" w:space="0" w:color="auto"/>
          </w:divBdr>
        </w:div>
        <w:div w:id="1849832179">
          <w:marLeft w:val="0"/>
          <w:marRight w:val="0"/>
          <w:marTop w:val="0"/>
          <w:marBottom w:val="0"/>
          <w:divBdr>
            <w:top w:val="none" w:sz="0" w:space="0" w:color="auto"/>
            <w:left w:val="none" w:sz="0" w:space="0" w:color="auto"/>
            <w:bottom w:val="none" w:sz="0" w:space="0" w:color="auto"/>
            <w:right w:val="none" w:sz="0" w:space="0" w:color="auto"/>
          </w:divBdr>
        </w:div>
        <w:div w:id="1031884174">
          <w:marLeft w:val="0"/>
          <w:marRight w:val="0"/>
          <w:marTop w:val="0"/>
          <w:marBottom w:val="0"/>
          <w:divBdr>
            <w:top w:val="none" w:sz="0" w:space="0" w:color="auto"/>
            <w:left w:val="none" w:sz="0" w:space="0" w:color="auto"/>
            <w:bottom w:val="none" w:sz="0" w:space="0" w:color="auto"/>
            <w:right w:val="none" w:sz="0" w:space="0" w:color="auto"/>
          </w:divBdr>
        </w:div>
        <w:div w:id="1284774557">
          <w:marLeft w:val="0"/>
          <w:marRight w:val="0"/>
          <w:marTop w:val="0"/>
          <w:marBottom w:val="0"/>
          <w:divBdr>
            <w:top w:val="none" w:sz="0" w:space="0" w:color="auto"/>
            <w:left w:val="none" w:sz="0" w:space="0" w:color="auto"/>
            <w:bottom w:val="none" w:sz="0" w:space="0" w:color="auto"/>
            <w:right w:val="none" w:sz="0" w:space="0" w:color="auto"/>
          </w:divBdr>
        </w:div>
        <w:div w:id="114637621">
          <w:marLeft w:val="0"/>
          <w:marRight w:val="0"/>
          <w:marTop w:val="0"/>
          <w:marBottom w:val="0"/>
          <w:divBdr>
            <w:top w:val="none" w:sz="0" w:space="0" w:color="auto"/>
            <w:left w:val="none" w:sz="0" w:space="0" w:color="auto"/>
            <w:bottom w:val="none" w:sz="0" w:space="0" w:color="auto"/>
            <w:right w:val="none" w:sz="0" w:space="0" w:color="auto"/>
          </w:divBdr>
        </w:div>
        <w:div w:id="2139453190">
          <w:marLeft w:val="0"/>
          <w:marRight w:val="0"/>
          <w:marTop w:val="0"/>
          <w:marBottom w:val="0"/>
          <w:divBdr>
            <w:top w:val="none" w:sz="0" w:space="0" w:color="auto"/>
            <w:left w:val="none" w:sz="0" w:space="0" w:color="auto"/>
            <w:bottom w:val="none" w:sz="0" w:space="0" w:color="auto"/>
            <w:right w:val="none" w:sz="0" w:space="0" w:color="auto"/>
          </w:divBdr>
        </w:div>
        <w:div w:id="1110276524">
          <w:marLeft w:val="0"/>
          <w:marRight w:val="0"/>
          <w:marTop w:val="0"/>
          <w:marBottom w:val="0"/>
          <w:divBdr>
            <w:top w:val="none" w:sz="0" w:space="0" w:color="auto"/>
            <w:left w:val="none" w:sz="0" w:space="0" w:color="auto"/>
            <w:bottom w:val="none" w:sz="0" w:space="0" w:color="auto"/>
            <w:right w:val="none" w:sz="0" w:space="0" w:color="auto"/>
          </w:divBdr>
        </w:div>
        <w:div w:id="2047869278">
          <w:marLeft w:val="0"/>
          <w:marRight w:val="0"/>
          <w:marTop w:val="0"/>
          <w:marBottom w:val="0"/>
          <w:divBdr>
            <w:top w:val="none" w:sz="0" w:space="0" w:color="auto"/>
            <w:left w:val="none" w:sz="0" w:space="0" w:color="auto"/>
            <w:bottom w:val="none" w:sz="0" w:space="0" w:color="auto"/>
            <w:right w:val="none" w:sz="0" w:space="0" w:color="auto"/>
          </w:divBdr>
        </w:div>
        <w:div w:id="57284947">
          <w:marLeft w:val="0"/>
          <w:marRight w:val="0"/>
          <w:marTop w:val="0"/>
          <w:marBottom w:val="0"/>
          <w:divBdr>
            <w:top w:val="none" w:sz="0" w:space="0" w:color="auto"/>
            <w:left w:val="none" w:sz="0" w:space="0" w:color="auto"/>
            <w:bottom w:val="none" w:sz="0" w:space="0" w:color="auto"/>
            <w:right w:val="none" w:sz="0" w:space="0" w:color="auto"/>
          </w:divBdr>
        </w:div>
        <w:div w:id="135874561">
          <w:marLeft w:val="0"/>
          <w:marRight w:val="0"/>
          <w:marTop w:val="0"/>
          <w:marBottom w:val="0"/>
          <w:divBdr>
            <w:top w:val="none" w:sz="0" w:space="0" w:color="auto"/>
            <w:left w:val="none" w:sz="0" w:space="0" w:color="auto"/>
            <w:bottom w:val="none" w:sz="0" w:space="0" w:color="auto"/>
            <w:right w:val="none" w:sz="0" w:space="0" w:color="auto"/>
          </w:divBdr>
        </w:div>
        <w:div w:id="1671132906">
          <w:marLeft w:val="0"/>
          <w:marRight w:val="0"/>
          <w:marTop w:val="0"/>
          <w:marBottom w:val="0"/>
          <w:divBdr>
            <w:top w:val="none" w:sz="0" w:space="0" w:color="auto"/>
            <w:left w:val="none" w:sz="0" w:space="0" w:color="auto"/>
            <w:bottom w:val="none" w:sz="0" w:space="0" w:color="auto"/>
            <w:right w:val="none" w:sz="0" w:space="0" w:color="auto"/>
          </w:divBdr>
        </w:div>
      </w:divsChild>
    </w:div>
    <w:div w:id="664287077">
      <w:bodyDiv w:val="1"/>
      <w:marLeft w:val="0"/>
      <w:marRight w:val="0"/>
      <w:marTop w:val="0"/>
      <w:marBottom w:val="0"/>
      <w:divBdr>
        <w:top w:val="none" w:sz="0" w:space="0" w:color="auto"/>
        <w:left w:val="none" w:sz="0" w:space="0" w:color="auto"/>
        <w:bottom w:val="none" w:sz="0" w:space="0" w:color="auto"/>
        <w:right w:val="none" w:sz="0" w:space="0" w:color="auto"/>
      </w:divBdr>
      <w:divsChild>
        <w:div w:id="178617306">
          <w:marLeft w:val="0"/>
          <w:marRight w:val="0"/>
          <w:marTop w:val="0"/>
          <w:marBottom w:val="0"/>
          <w:divBdr>
            <w:top w:val="none" w:sz="0" w:space="0" w:color="auto"/>
            <w:left w:val="none" w:sz="0" w:space="0" w:color="auto"/>
            <w:bottom w:val="none" w:sz="0" w:space="0" w:color="auto"/>
            <w:right w:val="none" w:sz="0" w:space="0" w:color="auto"/>
          </w:divBdr>
        </w:div>
        <w:div w:id="86273603">
          <w:marLeft w:val="0"/>
          <w:marRight w:val="0"/>
          <w:marTop w:val="0"/>
          <w:marBottom w:val="0"/>
          <w:divBdr>
            <w:top w:val="none" w:sz="0" w:space="0" w:color="auto"/>
            <w:left w:val="none" w:sz="0" w:space="0" w:color="auto"/>
            <w:bottom w:val="none" w:sz="0" w:space="0" w:color="auto"/>
            <w:right w:val="none" w:sz="0" w:space="0" w:color="auto"/>
          </w:divBdr>
        </w:div>
        <w:div w:id="1008292594">
          <w:marLeft w:val="0"/>
          <w:marRight w:val="0"/>
          <w:marTop w:val="0"/>
          <w:marBottom w:val="0"/>
          <w:divBdr>
            <w:top w:val="none" w:sz="0" w:space="0" w:color="auto"/>
            <w:left w:val="none" w:sz="0" w:space="0" w:color="auto"/>
            <w:bottom w:val="none" w:sz="0" w:space="0" w:color="auto"/>
            <w:right w:val="none" w:sz="0" w:space="0" w:color="auto"/>
          </w:divBdr>
        </w:div>
        <w:div w:id="663749360">
          <w:marLeft w:val="0"/>
          <w:marRight w:val="0"/>
          <w:marTop w:val="0"/>
          <w:marBottom w:val="0"/>
          <w:divBdr>
            <w:top w:val="none" w:sz="0" w:space="0" w:color="auto"/>
            <w:left w:val="none" w:sz="0" w:space="0" w:color="auto"/>
            <w:bottom w:val="none" w:sz="0" w:space="0" w:color="auto"/>
            <w:right w:val="none" w:sz="0" w:space="0" w:color="auto"/>
          </w:divBdr>
        </w:div>
      </w:divsChild>
    </w:div>
    <w:div w:id="680397052">
      <w:bodyDiv w:val="1"/>
      <w:marLeft w:val="0"/>
      <w:marRight w:val="0"/>
      <w:marTop w:val="0"/>
      <w:marBottom w:val="0"/>
      <w:divBdr>
        <w:top w:val="none" w:sz="0" w:space="0" w:color="auto"/>
        <w:left w:val="none" w:sz="0" w:space="0" w:color="auto"/>
        <w:bottom w:val="none" w:sz="0" w:space="0" w:color="auto"/>
        <w:right w:val="none" w:sz="0" w:space="0" w:color="auto"/>
      </w:divBdr>
      <w:divsChild>
        <w:div w:id="39323149">
          <w:marLeft w:val="0"/>
          <w:marRight w:val="0"/>
          <w:marTop w:val="0"/>
          <w:marBottom w:val="0"/>
          <w:divBdr>
            <w:top w:val="none" w:sz="0" w:space="0" w:color="auto"/>
            <w:left w:val="none" w:sz="0" w:space="0" w:color="auto"/>
            <w:bottom w:val="none" w:sz="0" w:space="0" w:color="auto"/>
            <w:right w:val="none" w:sz="0" w:space="0" w:color="auto"/>
          </w:divBdr>
        </w:div>
        <w:div w:id="665279066">
          <w:marLeft w:val="0"/>
          <w:marRight w:val="0"/>
          <w:marTop w:val="0"/>
          <w:marBottom w:val="0"/>
          <w:divBdr>
            <w:top w:val="none" w:sz="0" w:space="0" w:color="auto"/>
            <w:left w:val="none" w:sz="0" w:space="0" w:color="auto"/>
            <w:bottom w:val="none" w:sz="0" w:space="0" w:color="auto"/>
            <w:right w:val="none" w:sz="0" w:space="0" w:color="auto"/>
          </w:divBdr>
        </w:div>
        <w:div w:id="111898557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238057520">
          <w:marLeft w:val="0"/>
          <w:marRight w:val="0"/>
          <w:marTop w:val="0"/>
          <w:marBottom w:val="0"/>
          <w:divBdr>
            <w:top w:val="none" w:sz="0" w:space="0" w:color="auto"/>
            <w:left w:val="none" w:sz="0" w:space="0" w:color="auto"/>
            <w:bottom w:val="none" w:sz="0" w:space="0" w:color="auto"/>
            <w:right w:val="none" w:sz="0" w:space="0" w:color="auto"/>
          </w:divBdr>
        </w:div>
        <w:div w:id="1004017371">
          <w:marLeft w:val="0"/>
          <w:marRight w:val="0"/>
          <w:marTop w:val="0"/>
          <w:marBottom w:val="0"/>
          <w:divBdr>
            <w:top w:val="none" w:sz="0" w:space="0" w:color="auto"/>
            <w:left w:val="none" w:sz="0" w:space="0" w:color="auto"/>
            <w:bottom w:val="none" w:sz="0" w:space="0" w:color="auto"/>
            <w:right w:val="none" w:sz="0" w:space="0" w:color="auto"/>
          </w:divBdr>
        </w:div>
        <w:div w:id="1701936343">
          <w:marLeft w:val="0"/>
          <w:marRight w:val="0"/>
          <w:marTop w:val="0"/>
          <w:marBottom w:val="0"/>
          <w:divBdr>
            <w:top w:val="none" w:sz="0" w:space="0" w:color="auto"/>
            <w:left w:val="none" w:sz="0" w:space="0" w:color="auto"/>
            <w:bottom w:val="none" w:sz="0" w:space="0" w:color="auto"/>
            <w:right w:val="none" w:sz="0" w:space="0" w:color="auto"/>
          </w:divBdr>
        </w:div>
        <w:div w:id="26224093">
          <w:marLeft w:val="0"/>
          <w:marRight w:val="0"/>
          <w:marTop w:val="0"/>
          <w:marBottom w:val="0"/>
          <w:divBdr>
            <w:top w:val="none" w:sz="0" w:space="0" w:color="auto"/>
            <w:left w:val="none" w:sz="0" w:space="0" w:color="auto"/>
            <w:bottom w:val="none" w:sz="0" w:space="0" w:color="auto"/>
            <w:right w:val="none" w:sz="0" w:space="0" w:color="auto"/>
          </w:divBdr>
        </w:div>
        <w:div w:id="323626611">
          <w:marLeft w:val="0"/>
          <w:marRight w:val="0"/>
          <w:marTop w:val="0"/>
          <w:marBottom w:val="0"/>
          <w:divBdr>
            <w:top w:val="none" w:sz="0" w:space="0" w:color="auto"/>
            <w:left w:val="none" w:sz="0" w:space="0" w:color="auto"/>
            <w:bottom w:val="none" w:sz="0" w:space="0" w:color="auto"/>
            <w:right w:val="none" w:sz="0" w:space="0" w:color="auto"/>
          </w:divBdr>
        </w:div>
        <w:div w:id="648169689">
          <w:marLeft w:val="0"/>
          <w:marRight w:val="0"/>
          <w:marTop w:val="0"/>
          <w:marBottom w:val="0"/>
          <w:divBdr>
            <w:top w:val="none" w:sz="0" w:space="0" w:color="auto"/>
            <w:left w:val="none" w:sz="0" w:space="0" w:color="auto"/>
            <w:bottom w:val="none" w:sz="0" w:space="0" w:color="auto"/>
            <w:right w:val="none" w:sz="0" w:space="0" w:color="auto"/>
          </w:divBdr>
        </w:div>
        <w:div w:id="1539464237">
          <w:marLeft w:val="0"/>
          <w:marRight w:val="0"/>
          <w:marTop w:val="0"/>
          <w:marBottom w:val="0"/>
          <w:divBdr>
            <w:top w:val="none" w:sz="0" w:space="0" w:color="auto"/>
            <w:left w:val="none" w:sz="0" w:space="0" w:color="auto"/>
            <w:bottom w:val="none" w:sz="0" w:space="0" w:color="auto"/>
            <w:right w:val="none" w:sz="0" w:space="0" w:color="auto"/>
          </w:divBdr>
        </w:div>
        <w:div w:id="1172137292">
          <w:marLeft w:val="0"/>
          <w:marRight w:val="0"/>
          <w:marTop w:val="0"/>
          <w:marBottom w:val="0"/>
          <w:divBdr>
            <w:top w:val="none" w:sz="0" w:space="0" w:color="auto"/>
            <w:left w:val="none" w:sz="0" w:space="0" w:color="auto"/>
            <w:bottom w:val="none" w:sz="0" w:space="0" w:color="auto"/>
            <w:right w:val="none" w:sz="0" w:space="0" w:color="auto"/>
          </w:divBdr>
        </w:div>
        <w:div w:id="964583640">
          <w:marLeft w:val="0"/>
          <w:marRight w:val="0"/>
          <w:marTop w:val="0"/>
          <w:marBottom w:val="0"/>
          <w:divBdr>
            <w:top w:val="none" w:sz="0" w:space="0" w:color="auto"/>
            <w:left w:val="none" w:sz="0" w:space="0" w:color="auto"/>
            <w:bottom w:val="none" w:sz="0" w:space="0" w:color="auto"/>
            <w:right w:val="none" w:sz="0" w:space="0" w:color="auto"/>
          </w:divBdr>
        </w:div>
        <w:div w:id="1609462883">
          <w:marLeft w:val="0"/>
          <w:marRight w:val="0"/>
          <w:marTop w:val="0"/>
          <w:marBottom w:val="0"/>
          <w:divBdr>
            <w:top w:val="none" w:sz="0" w:space="0" w:color="auto"/>
            <w:left w:val="none" w:sz="0" w:space="0" w:color="auto"/>
            <w:bottom w:val="none" w:sz="0" w:space="0" w:color="auto"/>
            <w:right w:val="none" w:sz="0" w:space="0" w:color="auto"/>
          </w:divBdr>
        </w:div>
        <w:div w:id="372269006">
          <w:marLeft w:val="0"/>
          <w:marRight w:val="0"/>
          <w:marTop w:val="0"/>
          <w:marBottom w:val="0"/>
          <w:divBdr>
            <w:top w:val="none" w:sz="0" w:space="0" w:color="auto"/>
            <w:left w:val="none" w:sz="0" w:space="0" w:color="auto"/>
            <w:bottom w:val="none" w:sz="0" w:space="0" w:color="auto"/>
            <w:right w:val="none" w:sz="0" w:space="0" w:color="auto"/>
          </w:divBdr>
        </w:div>
        <w:div w:id="176577292">
          <w:marLeft w:val="0"/>
          <w:marRight w:val="0"/>
          <w:marTop w:val="0"/>
          <w:marBottom w:val="0"/>
          <w:divBdr>
            <w:top w:val="none" w:sz="0" w:space="0" w:color="auto"/>
            <w:left w:val="none" w:sz="0" w:space="0" w:color="auto"/>
            <w:bottom w:val="none" w:sz="0" w:space="0" w:color="auto"/>
            <w:right w:val="none" w:sz="0" w:space="0" w:color="auto"/>
          </w:divBdr>
        </w:div>
        <w:div w:id="76632688">
          <w:marLeft w:val="0"/>
          <w:marRight w:val="0"/>
          <w:marTop w:val="0"/>
          <w:marBottom w:val="0"/>
          <w:divBdr>
            <w:top w:val="none" w:sz="0" w:space="0" w:color="auto"/>
            <w:left w:val="none" w:sz="0" w:space="0" w:color="auto"/>
            <w:bottom w:val="none" w:sz="0" w:space="0" w:color="auto"/>
            <w:right w:val="none" w:sz="0" w:space="0" w:color="auto"/>
          </w:divBdr>
        </w:div>
        <w:div w:id="1146317424">
          <w:marLeft w:val="0"/>
          <w:marRight w:val="0"/>
          <w:marTop w:val="0"/>
          <w:marBottom w:val="0"/>
          <w:divBdr>
            <w:top w:val="none" w:sz="0" w:space="0" w:color="auto"/>
            <w:left w:val="none" w:sz="0" w:space="0" w:color="auto"/>
            <w:bottom w:val="none" w:sz="0" w:space="0" w:color="auto"/>
            <w:right w:val="none" w:sz="0" w:space="0" w:color="auto"/>
          </w:divBdr>
        </w:div>
        <w:div w:id="1763334917">
          <w:marLeft w:val="0"/>
          <w:marRight w:val="0"/>
          <w:marTop w:val="0"/>
          <w:marBottom w:val="0"/>
          <w:divBdr>
            <w:top w:val="none" w:sz="0" w:space="0" w:color="auto"/>
            <w:left w:val="none" w:sz="0" w:space="0" w:color="auto"/>
            <w:bottom w:val="none" w:sz="0" w:space="0" w:color="auto"/>
            <w:right w:val="none" w:sz="0" w:space="0" w:color="auto"/>
          </w:divBdr>
        </w:div>
        <w:div w:id="1774739500">
          <w:marLeft w:val="0"/>
          <w:marRight w:val="0"/>
          <w:marTop w:val="0"/>
          <w:marBottom w:val="0"/>
          <w:divBdr>
            <w:top w:val="none" w:sz="0" w:space="0" w:color="auto"/>
            <w:left w:val="none" w:sz="0" w:space="0" w:color="auto"/>
            <w:bottom w:val="none" w:sz="0" w:space="0" w:color="auto"/>
            <w:right w:val="none" w:sz="0" w:space="0" w:color="auto"/>
          </w:divBdr>
        </w:div>
        <w:div w:id="598758363">
          <w:marLeft w:val="0"/>
          <w:marRight w:val="0"/>
          <w:marTop w:val="0"/>
          <w:marBottom w:val="0"/>
          <w:divBdr>
            <w:top w:val="none" w:sz="0" w:space="0" w:color="auto"/>
            <w:left w:val="none" w:sz="0" w:space="0" w:color="auto"/>
            <w:bottom w:val="none" w:sz="0" w:space="0" w:color="auto"/>
            <w:right w:val="none" w:sz="0" w:space="0" w:color="auto"/>
          </w:divBdr>
        </w:div>
      </w:divsChild>
    </w:div>
    <w:div w:id="700514851">
      <w:bodyDiv w:val="1"/>
      <w:marLeft w:val="0"/>
      <w:marRight w:val="0"/>
      <w:marTop w:val="0"/>
      <w:marBottom w:val="0"/>
      <w:divBdr>
        <w:top w:val="none" w:sz="0" w:space="0" w:color="auto"/>
        <w:left w:val="none" w:sz="0" w:space="0" w:color="auto"/>
        <w:bottom w:val="none" w:sz="0" w:space="0" w:color="auto"/>
        <w:right w:val="none" w:sz="0" w:space="0" w:color="auto"/>
      </w:divBdr>
      <w:divsChild>
        <w:div w:id="1751807827">
          <w:marLeft w:val="0"/>
          <w:marRight w:val="0"/>
          <w:marTop w:val="0"/>
          <w:marBottom w:val="0"/>
          <w:divBdr>
            <w:top w:val="none" w:sz="0" w:space="0" w:color="auto"/>
            <w:left w:val="none" w:sz="0" w:space="0" w:color="auto"/>
            <w:bottom w:val="none" w:sz="0" w:space="0" w:color="auto"/>
            <w:right w:val="none" w:sz="0" w:space="0" w:color="auto"/>
          </w:divBdr>
        </w:div>
        <w:div w:id="1362559476">
          <w:marLeft w:val="0"/>
          <w:marRight w:val="0"/>
          <w:marTop w:val="0"/>
          <w:marBottom w:val="0"/>
          <w:divBdr>
            <w:top w:val="none" w:sz="0" w:space="0" w:color="auto"/>
            <w:left w:val="none" w:sz="0" w:space="0" w:color="auto"/>
            <w:bottom w:val="none" w:sz="0" w:space="0" w:color="auto"/>
            <w:right w:val="none" w:sz="0" w:space="0" w:color="auto"/>
          </w:divBdr>
        </w:div>
        <w:div w:id="1705330203">
          <w:marLeft w:val="0"/>
          <w:marRight w:val="0"/>
          <w:marTop w:val="0"/>
          <w:marBottom w:val="0"/>
          <w:divBdr>
            <w:top w:val="none" w:sz="0" w:space="0" w:color="auto"/>
            <w:left w:val="none" w:sz="0" w:space="0" w:color="auto"/>
            <w:bottom w:val="none" w:sz="0" w:space="0" w:color="auto"/>
            <w:right w:val="none" w:sz="0" w:space="0" w:color="auto"/>
          </w:divBdr>
        </w:div>
        <w:div w:id="500121069">
          <w:marLeft w:val="0"/>
          <w:marRight w:val="0"/>
          <w:marTop w:val="0"/>
          <w:marBottom w:val="0"/>
          <w:divBdr>
            <w:top w:val="none" w:sz="0" w:space="0" w:color="auto"/>
            <w:left w:val="none" w:sz="0" w:space="0" w:color="auto"/>
            <w:bottom w:val="none" w:sz="0" w:space="0" w:color="auto"/>
            <w:right w:val="none" w:sz="0" w:space="0" w:color="auto"/>
          </w:divBdr>
        </w:div>
        <w:div w:id="1002783606">
          <w:marLeft w:val="0"/>
          <w:marRight w:val="0"/>
          <w:marTop w:val="0"/>
          <w:marBottom w:val="0"/>
          <w:divBdr>
            <w:top w:val="none" w:sz="0" w:space="0" w:color="auto"/>
            <w:left w:val="none" w:sz="0" w:space="0" w:color="auto"/>
            <w:bottom w:val="none" w:sz="0" w:space="0" w:color="auto"/>
            <w:right w:val="none" w:sz="0" w:space="0" w:color="auto"/>
          </w:divBdr>
        </w:div>
        <w:div w:id="526217287">
          <w:marLeft w:val="0"/>
          <w:marRight w:val="0"/>
          <w:marTop w:val="0"/>
          <w:marBottom w:val="0"/>
          <w:divBdr>
            <w:top w:val="none" w:sz="0" w:space="0" w:color="auto"/>
            <w:left w:val="none" w:sz="0" w:space="0" w:color="auto"/>
            <w:bottom w:val="none" w:sz="0" w:space="0" w:color="auto"/>
            <w:right w:val="none" w:sz="0" w:space="0" w:color="auto"/>
          </w:divBdr>
        </w:div>
        <w:div w:id="200868001">
          <w:marLeft w:val="0"/>
          <w:marRight w:val="0"/>
          <w:marTop w:val="0"/>
          <w:marBottom w:val="0"/>
          <w:divBdr>
            <w:top w:val="none" w:sz="0" w:space="0" w:color="auto"/>
            <w:left w:val="none" w:sz="0" w:space="0" w:color="auto"/>
            <w:bottom w:val="none" w:sz="0" w:space="0" w:color="auto"/>
            <w:right w:val="none" w:sz="0" w:space="0" w:color="auto"/>
          </w:divBdr>
        </w:div>
        <w:div w:id="594048686">
          <w:marLeft w:val="0"/>
          <w:marRight w:val="0"/>
          <w:marTop w:val="0"/>
          <w:marBottom w:val="0"/>
          <w:divBdr>
            <w:top w:val="none" w:sz="0" w:space="0" w:color="auto"/>
            <w:left w:val="none" w:sz="0" w:space="0" w:color="auto"/>
            <w:bottom w:val="none" w:sz="0" w:space="0" w:color="auto"/>
            <w:right w:val="none" w:sz="0" w:space="0" w:color="auto"/>
          </w:divBdr>
        </w:div>
      </w:divsChild>
    </w:div>
    <w:div w:id="704986688">
      <w:bodyDiv w:val="1"/>
      <w:marLeft w:val="0"/>
      <w:marRight w:val="0"/>
      <w:marTop w:val="0"/>
      <w:marBottom w:val="0"/>
      <w:divBdr>
        <w:top w:val="none" w:sz="0" w:space="0" w:color="auto"/>
        <w:left w:val="none" w:sz="0" w:space="0" w:color="auto"/>
        <w:bottom w:val="none" w:sz="0" w:space="0" w:color="auto"/>
        <w:right w:val="none" w:sz="0" w:space="0" w:color="auto"/>
      </w:divBdr>
      <w:divsChild>
        <w:div w:id="333529802">
          <w:marLeft w:val="0"/>
          <w:marRight w:val="0"/>
          <w:marTop w:val="0"/>
          <w:marBottom w:val="0"/>
          <w:divBdr>
            <w:top w:val="none" w:sz="0" w:space="0" w:color="auto"/>
            <w:left w:val="none" w:sz="0" w:space="0" w:color="auto"/>
            <w:bottom w:val="none" w:sz="0" w:space="0" w:color="auto"/>
            <w:right w:val="none" w:sz="0" w:space="0" w:color="auto"/>
          </w:divBdr>
        </w:div>
        <w:div w:id="1658724762">
          <w:marLeft w:val="0"/>
          <w:marRight w:val="0"/>
          <w:marTop w:val="0"/>
          <w:marBottom w:val="0"/>
          <w:divBdr>
            <w:top w:val="none" w:sz="0" w:space="0" w:color="auto"/>
            <w:left w:val="none" w:sz="0" w:space="0" w:color="auto"/>
            <w:bottom w:val="none" w:sz="0" w:space="0" w:color="auto"/>
            <w:right w:val="none" w:sz="0" w:space="0" w:color="auto"/>
          </w:divBdr>
        </w:div>
        <w:div w:id="428429517">
          <w:marLeft w:val="0"/>
          <w:marRight w:val="0"/>
          <w:marTop w:val="0"/>
          <w:marBottom w:val="0"/>
          <w:divBdr>
            <w:top w:val="none" w:sz="0" w:space="0" w:color="auto"/>
            <w:left w:val="none" w:sz="0" w:space="0" w:color="auto"/>
            <w:bottom w:val="none" w:sz="0" w:space="0" w:color="auto"/>
            <w:right w:val="none" w:sz="0" w:space="0" w:color="auto"/>
          </w:divBdr>
        </w:div>
        <w:div w:id="1938557209">
          <w:marLeft w:val="0"/>
          <w:marRight w:val="0"/>
          <w:marTop w:val="0"/>
          <w:marBottom w:val="0"/>
          <w:divBdr>
            <w:top w:val="none" w:sz="0" w:space="0" w:color="auto"/>
            <w:left w:val="none" w:sz="0" w:space="0" w:color="auto"/>
            <w:bottom w:val="none" w:sz="0" w:space="0" w:color="auto"/>
            <w:right w:val="none" w:sz="0" w:space="0" w:color="auto"/>
          </w:divBdr>
        </w:div>
        <w:div w:id="18507594">
          <w:marLeft w:val="0"/>
          <w:marRight w:val="0"/>
          <w:marTop w:val="0"/>
          <w:marBottom w:val="0"/>
          <w:divBdr>
            <w:top w:val="none" w:sz="0" w:space="0" w:color="auto"/>
            <w:left w:val="none" w:sz="0" w:space="0" w:color="auto"/>
            <w:bottom w:val="none" w:sz="0" w:space="0" w:color="auto"/>
            <w:right w:val="none" w:sz="0" w:space="0" w:color="auto"/>
          </w:divBdr>
        </w:div>
        <w:div w:id="404495761">
          <w:marLeft w:val="0"/>
          <w:marRight w:val="0"/>
          <w:marTop w:val="0"/>
          <w:marBottom w:val="0"/>
          <w:divBdr>
            <w:top w:val="none" w:sz="0" w:space="0" w:color="auto"/>
            <w:left w:val="none" w:sz="0" w:space="0" w:color="auto"/>
            <w:bottom w:val="none" w:sz="0" w:space="0" w:color="auto"/>
            <w:right w:val="none" w:sz="0" w:space="0" w:color="auto"/>
          </w:divBdr>
        </w:div>
        <w:div w:id="1696422696">
          <w:marLeft w:val="0"/>
          <w:marRight w:val="0"/>
          <w:marTop w:val="0"/>
          <w:marBottom w:val="0"/>
          <w:divBdr>
            <w:top w:val="none" w:sz="0" w:space="0" w:color="auto"/>
            <w:left w:val="none" w:sz="0" w:space="0" w:color="auto"/>
            <w:bottom w:val="none" w:sz="0" w:space="0" w:color="auto"/>
            <w:right w:val="none" w:sz="0" w:space="0" w:color="auto"/>
          </w:divBdr>
        </w:div>
        <w:div w:id="861212136">
          <w:marLeft w:val="0"/>
          <w:marRight w:val="0"/>
          <w:marTop w:val="0"/>
          <w:marBottom w:val="0"/>
          <w:divBdr>
            <w:top w:val="none" w:sz="0" w:space="0" w:color="auto"/>
            <w:left w:val="none" w:sz="0" w:space="0" w:color="auto"/>
            <w:bottom w:val="none" w:sz="0" w:space="0" w:color="auto"/>
            <w:right w:val="none" w:sz="0" w:space="0" w:color="auto"/>
          </w:divBdr>
        </w:div>
        <w:div w:id="44765857">
          <w:marLeft w:val="0"/>
          <w:marRight w:val="0"/>
          <w:marTop w:val="0"/>
          <w:marBottom w:val="0"/>
          <w:divBdr>
            <w:top w:val="none" w:sz="0" w:space="0" w:color="auto"/>
            <w:left w:val="none" w:sz="0" w:space="0" w:color="auto"/>
            <w:bottom w:val="none" w:sz="0" w:space="0" w:color="auto"/>
            <w:right w:val="none" w:sz="0" w:space="0" w:color="auto"/>
          </w:divBdr>
        </w:div>
      </w:divsChild>
    </w:div>
    <w:div w:id="725446978">
      <w:bodyDiv w:val="1"/>
      <w:marLeft w:val="0"/>
      <w:marRight w:val="0"/>
      <w:marTop w:val="0"/>
      <w:marBottom w:val="0"/>
      <w:divBdr>
        <w:top w:val="none" w:sz="0" w:space="0" w:color="auto"/>
        <w:left w:val="none" w:sz="0" w:space="0" w:color="auto"/>
        <w:bottom w:val="none" w:sz="0" w:space="0" w:color="auto"/>
        <w:right w:val="none" w:sz="0" w:space="0" w:color="auto"/>
      </w:divBdr>
      <w:divsChild>
        <w:div w:id="506360619">
          <w:marLeft w:val="0"/>
          <w:marRight w:val="0"/>
          <w:marTop w:val="0"/>
          <w:marBottom w:val="0"/>
          <w:divBdr>
            <w:top w:val="none" w:sz="0" w:space="0" w:color="auto"/>
            <w:left w:val="none" w:sz="0" w:space="0" w:color="auto"/>
            <w:bottom w:val="none" w:sz="0" w:space="0" w:color="auto"/>
            <w:right w:val="none" w:sz="0" w:space="0" w:color="auto"/>
          </w:divBdr>
        </w:div>
        <w:div w:id="1710451961">
          <w:marLeft w:val="0"/>
          <w:marRight w:val="0"/>
          <w:marTop w:val="0"/>
          <w:marBottom w:val="0"/>
          <w:divBdr>
            <w:top w:val="none" w:sz="0" w:space="0" w:color="auto"/>
            <w:left w:val="none" w:sz="0" w:space="0" w:color="auto"/>
            <w:bottom w:val="none" w:sz="0" w:space="0" w:color="auto"/>
            <w:right w:val="none" w:sz="0" w:space="0" w:color="auto"/>
          </w:divBdr>
        </w:div>
      </w:divsChild>
    </w:div>
    <w:div w:id="746150282">
      <w:bodyDiv w:val="1"/>
      <w:marLeft w:val="0"/>
      <w:marRight w:val="0"/>
      <w:marTop w:val="0"/>
      <w:marBottom w:val="0"/>
      <w:divBdr>
        <w:top w:val="none" w:sz="0" w:space="0" w:color="auto"/>
        <w:left w:val="none" w:sz="0" w:space="0" w:color="auto"/>
        <w:bottom w:val="none" w:sz="0" w:space="0" w:color="auto"/>
        <w:right w:val="none" w:sz="0" w:space="0" w:color="auto"/>
      </w:divBdr>
      <w:divsChild>
        <w:div w:id="500892389">
          <w:marLeft w:val="0"/>
          <w:marRight w:val="0"/>
          <w:marTop w:val="0"/>
          <w:marBottom w:val="0"/>
          <w:divBdr>
            <w:top w:val="none" w:sz="0" w:space="0" w:color="auto"/>
            <w:left w:val="none" w:sz="0" w:space="0" w:color="auto"/>
            <w:bottom w:val="none" w:sz="0" w:space="0" w:color="auto"/>
            <w:right w:val="none" w:sz="0" w:space="0" w:color="auto"/>
          </w:divBdr>
        </w:div>
        <w:div w:id="592009974">
          <w:marLeft w:val="0"/>
          <w:marRight w:val="0"/>
          <w:marTop w:val="0"/>
          <w:marBottom w:val="0"/>
          <w:divBdr>
            <w:top w:val="none" w:sz="0" w:space="0" w:color="auto"/>
            <w:left w:val="none" w:sz="0" w:space="0" w:color="auto"/>
            <w:bottom w:val="none" w:sz="0" w:space="0" w:color="auto"/>
            <w:right w:val="none" w:sz="0" w:space="0" w:color="auto"/>
          </w:divBdr>
        </w:div>
        <w:div w:id="530803414">
          <w:marLeft w:val="0"/>
          <w:marRight w:val="0"/>
          <w:marTop w:val="0"/>
          <w:marBottom w:val="0"/>
          <w:divBdr>
            <w:top w:val="none" w:sz="0" w:space="0" w:color="auto"/>
            <w:left w:val="none" w:sz="0" w:space="0" w:color="auto"/>
            <w:bottom w:val="none" w:sz="0" w:space="0" w:color="auto"/>
            <w:right w:val="none" w:sz="0" w:space="0" w:color="auto"/>
          </w:divBdr>
        </w:div>
      </w:divsChild>
    </w:div>
    <w:div w:id="760682923">
      <w:bodyDiv w:val="1"/>
      <w:marLeft w:val="0"/>
      <w:marRight w:val="0"/>
      <w:marTop w:val="0"/>
      <w:marBottom w:val="0"/>
      <w:divBdr>
        <w:top w:val="none" w:sz="0" w:space="0" w:color="auto"/>
        <w:left w:val="none" w:sz="0" w:space="0" w:color="auto"/>
        <w:bottom w:val="none" w:sz="0" w:space="0" w:color="auto"/>
        <w:right w:val="none" w:sz="0" w:space="0" w:color="auto"/>
      </w:divBdr>
      <w:divsChild>
        <w:div w:id="1701277002">
          <w:marLeft w:val="0"/>
          <w:marRight w:val="0"/>
          <w:marTop w:val="0"/>
          <w:marBottom w:val="0"/>
          <w:divBdr>
            <w:top w:val="none" w:sz="0" w:space="0" w:color="auto"/>
            <w:left w:val="none" w:sz="0" w:space="0" w:color="auto"/>
            <w:bottom w:val="none" w:sz="0" w:space="0" w:color="auto"/>
            <w:right w:val="none" w:sz="0" w:space="0" w:color="auto"/>
          </w:divBdr>
        </w:div>
        <w:div w:id="1756442260">
          <w:marLeft w:val="0"/>
          <w:marRight w:val="0"/>
          <w:marTop w:val="0"/>
          <w:marBottom w:val="0"/>
          <w:divBdr>
            <w:top w:val="none" w:sz="0" w:space="0" w:color="auto"/>
            <w:left w:val="none" w:sz="0" w:space="0" w:color="auto"/>
            <w:bottom w:val="none" w:sz="0" w:space="0" w:color="auto"/>
            <w:right w:val="none" w:sz="0" w:space="0" w:color="auto"/>
          </w:divBdr>
        </w:div>
        <w:div w:id="2041543105">
          <w:marLeft w:val="0"/>
          <w:marRight w:val="0"/>
          <w:marTop w:val="0"/>
          <w:marBottom w:val="0"/>
          <w:divBdr>
            <w:top w:val="none" w:sz="0" w:space="0" w:color="auto"/>
            <w:left w:val="none" w:sz="0" w:space="0" w:color="auto"/>
            <w:bottom w:val="none" w:sz="0" w:space="0" w:color="auto"/>
            <w:right w:val="none" w:sz="0" w:space="0" w:color="auto"/>
          </w:divBdr>
        </w:div>
        <w:div w:id="276915386">
          <w:marLeft w:val="0"/>
          <w:marRight w:val="0"/>
          <w:marTop w:val="0"/>
          <w:marBottom w:val="0"/>
          <w:divBdr>
            <w:top w:val="none" w:sz="0" w:space="0" w:color="auto"/>
            <w:left w:val="none" w:sz="0" w:space="0" w:color="auto"/>
            <w:bottom w:val="none" w:sz="0" w:space="0" w:color="auto"/>
            <w:right w:val="none" w:sz="0" w:space="0" w:color="auto"/>
          </w:divBdr>
        </w:div>
        <w:div w:id="1608153960">
          <w:marLeft w:val="0"/>
          <w:marRight w:val="0"/>
          <w:marTop w:val="0"/>
          <w:marBottom w:val="0"/>
          <w:divBdr>
            <w:top w:val="none" w:sz="0" w:space="0" w:color="auto"/>
            <w:left w:val="none" w:sz="0" w:space="0" w:color="auto"/>
            <w:bottom w:val="none" w:sz="0" w:space="0" w:color="auto"/>
            <w:right w:val="none" w:sz="0" w:space="0" w:color="auto"/>
          </w:divBdr>
        </w:div>
        <w:div w:id="17436467">
          <w:marLeft w:val="0"/>
          <w:marRight w:val="0"/>
          <w:marTop w:val="0"/>
          <w:marBottom w:val="0"/>
          <w:divBdr>
            <w:top w:val="none" w:sz="0" w:space="0" w:color="auto"/>
            <w:left w:val="none" w:sz="0" w:space="0" w:color="auto"/>
            <w:bottom w:val="none" w:sz="0" w:space="0" w:color="auto"/>
            <w:right w:val="none" w:sz="0" w:space="0" w:color="auto"/>
          </w:divBdr>
        </w:div>
        <w:div w:id="523130292">
          <w:marLeft w:val="0"/>
          <w:marRight w:val="0"/>
          <w:marTop w:val="0"/>
          <w:marBottom w:val="0"/>
          <w:divBdr>
            <w:top w:val="none" w:sz="0" w:space="0" w:color="auto"/>
            <w:left w:val="none" w:sz="0" w:space="0" w:color="auto"/>
            <w:bottom w:val="none" w:sz="0" w:space="0" w:color="auto"/>
            <w:right w:val="none" w:sz="0" w:space="0" w:color="auto"/>
          </w:divBdr>
        </w:div>
        <w:div w:id="2114010779">
          <w:marLeft w:val="0"/>
          <w:marRight w:val="0"/>
          <w:marTop w:val="0"/>
          <w:marBottom w:val="0"/>
          <w:divBdr>
            <w:top w:val="none" w:sz="0" w:space="0" w:color="auto"/>
            <w:left w:val="none" w:sz="0" w:space="0" w:color="auto"/>
            <w:bottom w:val="none" w:sz="0" w:space="0" w:color="auto"/>
            <w:right w:val="none" w:sz="0" w:space="0" w:color="auto"/>
          </w:divBdr>
        </w:div>
        <w:div w:id="1330252060">
          <w:marLeft w:val="0"/>
          <w:marRight w:val="0"/>
          <w:marTop w:val="0"/>
          <w:marBottom w:val="0"/>
          <w:divBdr>
            <w:top w:val="none" w:sz="0" w:space="0" w:color="auto"/>
            <w:left w:val="none" w:sz="0" w:space="0" w:color="auto"/>
            <w:bottom w:val="none" w:sz="0" w:space="0" w:color="auto"/>
            <w:right w:val="none" w:sz="0" w:space="0" w:color="auto"/>
          </w:divBdr>
        </w:div>
        <w:div w:id="183982241">
          <w:marLeft w:val="0"/>
          <w:marRight w:val="0"/>
          <w:marTop w:val="0"/>
          <w:marBottom w:val="0"/>
          <w:divBdr>
            <w:top w:val="none" w:sz="0" w:space="0" w:color="auto"/>
            <w:left w:val="none" w:sz="0" w:space="0" w:color="auto"/>
            <w:bottom w:val="none" w:sz="0" w:space="0" w:color="auto"/>
            <w:right w:val="none" w:sz="0" w:space="0" w:color="auto"/>
          </w:divBdr>
        </w:div>
        <w:div w:id="1308167832">
          <w:marLeft w:val="0"/>
          <w:marRight w:val="0"/>
          <w:marTop w:val="0"/>
          <w:marBottom w:val="0"/>
          <w:divBdr>
            <w:top w:val="none" w:sz="0" w:space="0" w:color="auto"/>
            <w:left w:val="none" w:sz="0" w:space="0" w:color="auto"/>
            <w:bottom w:val="none" w:sz="0" w:space="0" w:color="auto"/>
            <w:right w:val="none" w:sz="0" w:space="0" w:color="auto"/>
          </w:divBdr>
        </w:div>
        <w:div w:id="1959218100">
          <w:marLeft w:val="0"/>
          <w:marRight w:val="0"/>
          <w:marTop w:val="0"/>
          <w:marBottom w:val="0"/>
          <w:divBdr>
            <w:top w:val="none" w:sz="0" w:space="0" w:color="auto"/>
            <w:left w:val="none" w:sz="0" w:space="0" w:color="auto"/>
            <w:bottom w:val="none" w:sz="0" w:space="0" w:color="auto"/>
            <w:right w:val="none" w:sz="0" w:space="0" w:color="auto"/>
          </w:divBdr>
        </w:div>
        <w:div w:id="1256400890">
          <w:marLeft w:val="0"/>
          <w:marRight w:val="0"/>
          <w:marTop w:val="0"/>
          <w:marBottom w:val="0"/>
          <w:divBdr>
            <w:top w:val="none" w:sz="0" w:space="0" w:color="auto"/>
            <w:left w:val="none" w:sz="0" w:space="0" w:color="auto"/>
            <w:bottom w:val="none" w:sz="0" w:space="0" w:color="auto"/>
            <w:right w:val="none" w:sz="0" w:space="0" w:color="auto"/>
          </w:divBdr>
        </w:div>
        <w:div w:id="1222134213">
          <w:marLeft w:val="0"/>
          <w:marRight w:val="0"/>
          <w:marTop w:val="0"/>
          <w:marBottom w:val="0"/>
          <w:divBdr>
            <w:top w:val="none" w:sz="0" w:space="0" w:color="auto"/>
            <w:left w:val="none" w:sz="0" w:space="0" w:color="auto"/>
            <w:bottom w:val="none" w:sz="0" w:space="0" w:color="auto"/>
            <w:right w:val="none" w:sz="0" w:space="0" w:color="auto"/>
          </w:divBdr>
        </w:div>
        <w:div w:id="551505452">
          <w:marLeft w:val="0"/>
          <w:marRight w:val="0"/>
          <w:marTop w:val="0"/>
          <w:marBottom w:val="0"/>
          <w:divBdr>
            <w:top w:val="none" w:sz="0" w:space="0" w:color="auto"/>
            <w:left w:val="none" w:sz="0" w:space="0" w:color="auto"/>
            <w:bottom w:val="none" w:sz="0" w:space="0" w:color="auto"/>
            <w:right w:val="none" w:sz="0" w:space="0" w:color="auto"/>
          </w:divBdr>
        </w:div>
        <w:div w:id="82461366">
          <w:marLeft w:val="0"/>
          <w:marRight w:val="0"/>
          <w:marTop w:val="0"/>
          <w:marBottom w:val="0"/>
          <w:divBdr>
            <w:top w:val="none" w:sz="0" w:space="0" w:color="auto"/>
            <w:left w:val="none" w:sz="0" w:space="0" w:color="auto"/>
            <w:bottom w:val="none" w:sz="0" w:space="0" w:color="auto"/>
            <w:right w:val="none" w:sz="0" w:space="0" w:color="auto"/>
          </w:divBdr>
        </w:div>
        <w:div w:id="1355036268">
          <w:marLeft w:val="0"/>
          <w:marRight w:val="0"/>
          <w:marTop w:val="0"/>
          <w:marBottom w:val="0"/>
          <w:divBdr>
            <w:top w:val="none" w:sz="0" w:space="0" w:color="auto"/>
            <w:left w:val="none" w:sz="0" w:space="0" w:color="auto"/>
            <w:bottom w:val="none" w:sz="0" w:space="0" w:color="auto"/>
            <w:right w:val="none" w:sz="0" w:space="0" w:color="auto"/>
          </w:divBdr>
        </w:div>
        <w:div w:id="1396465838">
          <w:marLeft w:val="0"/>
          <w:marRight w:val="0"/>
          <w:marTop w:val="0"/>
          <w:marBottom w:val="0"/>
          <w:divBdr>
            <w:top w:val="none" w:sz="0" w:space="0" w:color="auto"/>
            <w:left w:val="none" w:sz="0" w:space="0" w:color="auto"/>
            <w:bottom w:val="none" w:sz="0" w:space="0" w:color="auto"/>
            <w:right w:val="none" w:sz="0" w:space="0" w:color="auto"/>
          </w:divBdr>
        </w:div>
        <w:div w:id="94138042">
          <w:marLeft w:val="0"/>
          <w:marRight w:val="0"/>
          <w:marTop w:val="0"/>
          <w:marBottom w:val="0"/>
          <w:divBdr>
            <w:top w:val="none" w:sz="0" w:space="0" w:color="auto"/>
            <w:left w:val="none" w:sz="0" w:space="0" w:color="auto"/>
            <w:bottom w:val="none" w:sz="0" w:space="0" w:color="auto"/>
            <w:right w:val="none" w:sz="0" w:space="0" w:color="auto"/>
          </w:divBdr>
        </w:div>
        <w:div w:id="1994094442">
          <w:marLeft w:val="0"/>
          <w:marRight w:val="0"/>
          <w:marTop w:val="0"/>
          <w:marBottom w:val="0"/>
          <w:divBdr>
            <w:top w:val="none" w:sz="0" w:space="0" w:color="auto"/>
            <w:left w:val="none" w:sz="0" w:space="0" w:color="auto"/>
            <w:bottom w:val="none" w:sz="0" w:space="0" w:color="auto"/>
            <w:right w:val="none" w:sz="0" w:space="0" w:color="auto"/>
          </w:divBdr>
        </w:div>
        <w:div w:id="1372807820">
          <w:marLeft w:val="0"/>
          <w:marRight w:val="0"/>
          <w:marTop w:val="0"/>
          <w:marBottom w:val="0"/>
          <w:divBdr>
            <w:top w:val="none" w:sz="0" w:space="0" w:color="auto"/>
            <w:left w:val="none" w:sz="0" w:space="0" w:color="auto"/>
            <w:bottom w:val="none" w:sz="0" w:space="0" w:color="auto"/>
            <w:right w:val="none" w:sz="0" w:space="0" w:color="auto"/>
          </w:divBdr>
        </w:div>
      </w:divsChild>
    </w:div>
    <w:div w:id="765883334">
      <w:bodyDiv w:val="1"/>
      <w:marLeft w:val="0"/>
      <w:marRight w:val="0"/>
      <w:marTop w:val="0"/>
      <w:marBottom w:val="0"/>
      <w:divBdr>
        <w:top w:val="none" w:sz="0" w:space="0" w:color="auto"/>
        <w:left w:val="none" w:sz="0" w:space="0" w:color="auto"/>
        <w:bottom w:val="none" w:sz="0" w:space="0" w:color="auto"/>
        <w:right w:val="none" w:sz="0" w:space="0" w:color="auto"/>
      </w:divBdr>
      <w:divsChild>
        <w:div w:id="349574382">
          <w:marLeft w:val="0"/>
          <w:marRight w:val="0"/>
          <w:marTop w:val="0"/>
          <w:marBottom w:val="0"/>
          <w:divBdr>
            <w:top w:val="none" w:sz="0" w:space="0" w:color="auto"/>
            <w:left w:val="none" w:sz="0" w:space="0" w:color="auto"/>
            <w:bottom w:val="none" w:sz="0" w:space="0" w:color="auto"/>
            <w:right w:val="none" w:sz="0" w:space="0" w:color="auto"/>
          </w:divBdr>
        </w:div>
        <w:div w:id="2103841811">
          <w:marLeft w:val="0"/>
          <w:marRight w:val="0"/>
          <w:marTop w:val="0"/>
          <w:marBottom w:val="0"/>
          <w:divBdr>
            <w:top w:val="none" w:sz="0" w:space="0" w:color="auto"/>
            <w:left w:val="none" w:sz="0" w:space="0" w:color="auto"/>
            <w:bottom w:val="none" w:sz="0" w:space="0" w:color="auto"/>
            <w:right w:val="none" w:sz="0" w:space="0" w:color="auto"/>
          </w:divBdr>
        </w:div>
      </w:divsChild>
    </w:div>
    <w:div w:id="818767460">
      <w:bodyDiv w:val="1"/>
      <w:marLeft w:val="0"/>
      <w:marRight w:val="0"/>
      <w:marTop w:val="0"/>
      <w:marBottom w:val="0"/>
      <w:divBdr>
        <w:top w:val="none" w:sz="0" w:space="0" w:color="auto"/>
        <w:left w:val="none" w:sz="0" w:space="0" w:color="auto"/>
        <w:bottom w:val="none" w:sz="0" w:space="0" w:color="auto"/>
        <w:right w:val="none" w:sz="0" w:space="0" w:color="auto"/>
      </w:divBdr>
      <w:divsChild>
        <w:div w:id="23795772">
          <w:marLeft w:val="0"/>
          <w:marRight w:val="0"/>
          <w:marTop w:val="0"/>
          <w:marBottom w:val="0"/>
          <w:divBdr>
            <w:top w:val="none" w:sz="0" w:space="0" w:color="auto"/>
            <w:left w:val="none" w:sz="0" w:space="0" w:color="auto"/>
            <w:bottom w:val="none" w:sz="0" w:space="0" w:color="auto"/>
            <w:right w:val="none" w:sz="0" w:space="0" w:color="auto"/>
          </w:divBdr>
        </w:div>
        <w:div w:id="1352563283">
          <w:marLeft w:val="0"/>
          <w:marRight w:val="0"/>
          <w:marTop w:val="0"/>
          <w:marBottom w:val="0"/>
          <w:divBdr>
            <w:top w:val="none" w:sz="0" w:space="0" w:color="auto"/>
            <w:left w:val="none" w:sz="0" w:space="0" w:color="auto"/>
            <w:bottom w:val="none" w:sz="0" w:space="0" w:color="auto"/>
            <w:right w:val="none" w:sz="0" w:space="0" w:color="auto"/>
          </w:divBdr>
        </w:div>
        <w:div w:id="1944847788">
          <w:marLeft w:val="0"/>
          <w:marRight w:val="0"/>
          <w:marTop w:val="0"/>
          <w:marBottom w:val="0"/>
          <w:divBdr>
            <w:top w:val="none" w:sz="0" w:space="0" w:color="auto"/>
            <w:left w:val="none" w:sz="0" w:space="0" w:color="auto"/>
            <w:bottom w:val="none" w:sz="0" w:space="0" w:color="auto"/>
            <w:right w:val="none" w:sz="0" w:space="0" w:color="auto"/>
          </w:divBdr>
        </w:div>
      </w:divsChild>
    </w:div>
    <w:div w:id="819493277">
      <w:bodyDiv w:val="1"/>
      <w:marLeft w:val="0"/>
      <w:marRight w:val="0"/>
      <w:marTop w:val="0"/>
      <w:marBottom w:val="0"/>
      <w:divBdr>
        <w:top w:val="none" w:sz="0" w:space="0" w:color="auto"/>
        <w:left w:val="none" w:sz="0" w:space="0" w:color="auto"/>
        <w:bottom w:val="none" w:sz="0" w:space="0" w:color="auto"/>
        <w:right w:val="none" w:sz="0" w:space="0" w:color="auto"/>
      </w:divBdr>
      <w:divsChild>
        <w:div w:id="2054883058">
          <w:marLeft w:val="0"/>
          <w:marRight w:val="0"/>
          <w:marTop w:val="0"/>
          <w:marBottom w:val="0"/>
          <w:divBdr>
            <w:top w:val="none" w:sz="0" w:space="0" w:color="auto"/>
            <w:left w:val="none" w:sz="0" w:space="0" w:color="auto"/>
            <w:bottom w:val="none" w:sz="0" w:space="0" w:color="auto"/>
            <w:right w:val="none" w:sz="0" w:space="0" w:color="auto"/>
          </w:divBdr>
        </w:div>
        <w:div w:id="214780122">
          <w:marLeft w:val="0"/>
          <w:marRight w:val="0"/>
          <w:marTop w:val="0"/>
          <w:marBottom w:val="0"/>
          <w:divBdr>
            <w:top w:val="none" w:sz="0" w:space="0" w:color="auto"/>
            <w:left w:val="none" w:sz="0" w:space="0" w:color="auto"/>
            <w:bottom w:val="none" w:sz="0" w:space="0" w:color="auto"/>
            <w:right w:val="none" w:sz="0" w:space="0" w:color="auto"/>
          </w:divBdr>
        </w:div>
        <w:div w:id="1473882">
          <w:marLeft w:val="0"/>
          <w:marRight w:val="0"/>
          <w:marTop w:val="0"/>
          <w:marBottom w:val="0"/>
          <w:divBdr>
            <w:top w:val="none" w:sz="0" w:space="0" w:color="auto"/>
            <w:left w:val="none" w:sz="0" w:space="0" w:color="auto"/>
            <w:bottom w:val="none" w:sz="0" w:space="0" w:color="auto"/>
            <w:right w:val="none" w:sz="0" w:space="0" w:color="auto"/>
          </w:divBdr>
        </w:div>
        <w:div w:id="166024299">
          <w:marLeft w:val="0"/>
          <w:marRight w:val="0"/>
          <w:marTop w:val="0"/>
          <w:marBottom w:val="0"/>
          <w:divBdr>
            <w:top w:val="none" w:sz="0" w:space="0" w:color="auto"/>
            <w:left w:val="none" w:sz="0" w:space="0" w:color="auto"/>
            <w:bottom w:val="none" w:sz="0" w:space="0" w:color="auto"/>
            <w:right w:val="none" w:sz="0" w:space="0" w:color="auto"/>
          </w:divBdr>
        </w:div>
        <w:div w:id="542836966">
          <w:marLeft w:val="0"/>
          <w:marRight w:val="0"/>
          <w:marTop w:val="0"/>
          <w:marBottom w:val="0"/>
          <w:divBdr>
            <w:top w:val="none" w:sz="0" w:space="0" w:color="auto"/>
            <w:left w:val="none" w:sz="0" w:space="0" w:color="auto"/>
            <w:bottom w:val="none" w:sz="0" w:space="0" w:color="auto"/>
            <w:right w:val="none" w:sz="0" w:space="0" w:color="auto"/>
          </w:divBdr>
        </w:div>
        <w:div w:id="1616525962">
          <w:marLeft w:val="0"/>
          <w:marRight w:val="0"/>
          <w:marTop w:val="0"/>
          <w:marBottom w:val="0"/>
          <w:divBdr>
            <w:top w:val="none" w:sz="0" w:space="0" w:color="auto"/>
            <w:left w:val="none" w:sz="0" w:space="0" w:color="auto"/>
            <w:bottom w:val="none" w:sz="0" w:space="0" w:color="auto"/>
            <w:right w:val="none" w:sz="0" w:space="0" w:color="auto"/>
          </w:divBdr>
        </w:div>
        <w:div w:id="1624573360">
          <w:marLeft w:val="0"/>
          <w:marRight w:val="0"/>
          <w:marTop w:val="0"/>
          <w:marBottom w:val="0"/>
          <w:divBdr>
            <w:top w:val="none" w:sz="0" w:space="0" w:color="auto"/>
            <w:left w:val="none" w:sz="0" w:space="0" w:color="auto"/>
            <w:bottom w:val="none" w:sz="0" w:space="0" w:color="auto"/>
            <w:right w:val="none" w:sz="0" w:space="0" w:color="auto"/>
          </w:divBdr>
        </w:div>
      </w:divsChild>
    </w:div>
    <w:div w:id="835341837">
      <w:bodyDiv w:val="1"/>
      <w:marLeft w:val="0"/>
      <w:marRight w:val="0"/>
      <w:marTop w:val="0"/>
      <w:marBottom w:val="0"/>
      <w:divBdr>
        <w:top w:val="none" w:sz="0" w:space="0" w:color="auto"/>
        <w:left w:val="none" w:sz="0" w:space="0" w:color="auto"/>
        <w:bottom w:val="none" w:sz="0" w:space="0" w:color="auto"/>
        <w:right w:val="none" w:sz="0" w:space="0" w:color="auto"/>
      </w:divBdr>
      <w:divsChild>
        <w:div w:id="1897351268">
          <w:marLeft w:val="0"/>
          <w:marRight w:val="0"/>
          <w:marTop w:val="0"/>
          <w:marBottom w:val="0"/>
          <w:divBdr>
            <w:top w:val="none" w:sz="0" w:space="0" w:color="auto"/>
            <w:left w:val="none" w:sz="0" w:space="0" w:color="auto"/>
            <w:bottom w:val="none" w:sz="0" w:space="0" w:color="auto"/>
            <w:right w:val="none" w:sz="0" w:space="0" w:color="auto"/>
          </w:divBdr>
        </w:div>
        <w:div w:id="1153566242">
          <w:marLeft w:val="0"/>
          <w:marRight w:val="0"/>
          <w:marTop w:val="0"/>
          <w:marBottom w:val="0"/>
          <w:divBdr>
            <w:top w:val="none" w:sz="0" w:space="0" w:color="auto"/>
            <w:left w:val="none" w:sz="0" w:space="0" w:color="auto"/>
            <w:bottom w:val="none" w:sz="0" w:space="0" w:color="auto"/>
            <w:right w:val="none" w:sz="0" w:space="0" w:color="auto"/>
          </w:divBdr>
        </w:div>
        <w:div w:id="1486387759">
          <w:marLeft w:val="0"/>
          <w:marRight w:val="0"/>
          <w:marTop w:val="0"/>
          <w:marBottom w:val="0"/>
          <w:divBdr>
            <w:top w:val="none" w:sz="0" w:space="0" w:color="auto"/>
            <w:left w:val="none" w:sz="0" w:space="0" w:color="auto"/>
            <w:bottom w:val="none" w:sz="0" w:space="0" w:color="auto"/>
            <w:right w:val="none" w:sz="0" w:space="0" w:color="auto"/>
          </w:divBdr>
        </w:div>
        <w:div w:id="219555405">
          <w:marLeft w:val="0"/>
          <w:marRight w:val="0"/>
          <w:marTop w:val="0"/>
          <w:marBottom w:val="0"/>
          <w:divBdr>
            <w:top w:val="none" w:sz="0" w:space="0" w:color="auto"/>
            <w:left w:val="none" w:sz="0" w:space="0" w:color="auto"/>
            <w:bottom w:val="none" w:sz="0" w:space="0" w:color="auto"/>
            <w:right w:val="none" w:sz="0" w:space="0" w:color="auto"/>
          </w:divBdr>
        </w:div>
        <w:div w:id="1698509051">
          <w:marLeft w:val="0"/>
          <w:marRight w:val="0"/>
          <w:marTop w:val="0"/>
          <w:marBottom w:val="0"/>
          <w:divBdr>
            <w:top w:val="none" w:sz="0" w:space="0" w:color="auto"/>
            <w:left w:val="none" w:sz="0" w:space="0" w:color="auto"/>
            <w:bottom w:val="none" w:sz="0" w:space="0" w:color="auto"/>
            <w:right w:val="none" w:sz="0" w:space="0" w:color="auto"/>
          </w:divBdr>
        </w:div>
        <w:div w:id="585765991">
          <w:marLeft w:val="0"/>
          <w:marRight w:val="0"/>
          <w:marTop w:val="0"/>
          <w:marBottom w:val="0"/>
          <w:divBdr>
            <w:top w:val="none" w:sz="0" w:space="0" w:color="auto"/>
            <w:left w:val="none" w:sz="0" w:space="0" w:color="auto"/>
            <w:bottom w:val="none" w:sz="0" w:space="0" w:color="auto"/>
            <w:right w:val="none" w:sz="0" w:space="0" w:color="auto"/>
          </w:divBdr>
        </w:div>
        <w:div w:id="1090009477">
          <w:marLeft w:val="0"/>
          <w:marRight w:val="0"/>
          <w:marTop w:val="0"/>
          <w:marBottom w:val="0"/>
          <w:divBdr>
            <w:top w:val="none" w:sz="0" w:space="0" w:color="auto"/>
            <w:left w:val="none" w:sz="0" w:space="0" w:color="auto"/>
            <w:bottom w:val="none" w:sz="0" w:space="0" w:color="auto"/>
            <w:right w:val="none" w:sz="0" w:space="0" w:color="auto"/>
          </w:divBdr>
        </w:div>
        <w:div w:id="995651057">
          <w:marLeft w:val="0"/>
          <w:marRight w:val="0"/>
          <w:marTop w:val="0"/>
          <w:marBottom w:val="0"/>
          <w:divBdr>
            <w:top w:val="none" w:sz="0" w:space="0" w:color="auto"/>
            <w:left w:val="none" w:sz="0" w:space="0" w:color="auto"/>
            <w:bottom w:val="none" w:sz="0" w:space="0" w:color="auto"/>
            <w:right w:val="none" w:sz="0" w:space="0" w:color="auto"/>
          </w:divBdr>
        </w:div>
        <w:div w:id="1737240263">
          <w:marLeft w:val="0"/>
          <w:marRight w:val="0"/>
          <w:marTop w:val="0"/>
          <w:marBottom w:val="0"/>
          <w:divBdr>
            <w:top w:val="none" w:sz="0" w:space="0" w:color="auto"/>
            <w:left w:val="none" w:sz="0" w:space="0" w:color="auto"/>
            <w:bottom w:val="none" w:sz="0" w:space="0" w:color="auto"/>
            <w:right w:val="none" w:sz="0" w:space="0" w:color="auto"/>
          </w:divBdr>
        </w:div>
        <w:div w:id="614291796">
          <w:marLeft w:val="0"/>
          <w:marRight w:val="0"/>
          <w:marTop w:val="0"/>
          <w:marBottom w:val="0"/>
          <w:divBdr>
            <w:top w:val="none" w:sz="0" w:space="0" w:color="auto"/>
            <w:left w:val="none" w:sz="0" w:space="0" w:color="auto"/>
            <w:bottom w:val="none" w:sz="0" w:space="0" w:color="auto"/>
            <w:right w:val="none" w:sz="0" w:space="0" w:color="auto"/>
          </w:divBdr>
        </w:div>
        <w:div w:id="2066954538">
          <w:marLeft w:val="0"/>
          <w:marRight w:val="0"/>
          <w:marTop w:val="0"/>
          <w:marBottom w:val="0"/>
          <w:divBdr>
            <w:top w:val="none" w:sz="0" w:space="0" w:color="auto"/>
            <w:left w:val="none" w:sz="0" w:space="0" w:color="auto"/>
            <w:bottom w:val="none" w:sz="0" w:space="0" w:color="auto"/>
            <w:right w:val="none" w:sz="0" w:space="0" w:color="auto"/>
          </w:divBdr>
        </w:div>
        <w:div w:id="637415080">
          <w:marLeft w:val="0"/>
          <w:marRight w:val="0"/>
          <w:marTop w:val="0"/>
          <w:marBottom w:val="0"/>
          <w:divBdr>
            <w:top w:val="none" w:sz="0" w:space="0" w:color="auto"/>
            <w:left w:val="none" w:sz="0" w:space="0" w:color="auto"/>
            <w:bottom w:val="none" w:sz="0" w:space="0" w:color="auto"/>
            <w:right w:val="none" w:sz="0" w:space="0" w:color="auto"/>
          </w:divBdr>
        </w:div>
        <w:div w:id="90667682">
          <w:marLeft w:val="0"/>
          <w:marRight w:val="0"/>
          <w:marTop w:val="0"/>
          <w:marBottom w:val="0"/>
          <w:divBdr>
            <w:top w:val="none" w:sz="0" w:space="0" w:color="auto"/>
            <w:left w:val="none" w:sz="0" w:space="0" w:color="auto"/>
            <w:bottom w:val="none" w:sz="0" w:space="0" w:color="auto"/>
            <w:right w:val="none" w:sz="0" w:space="0" w:color="auto"/>
          </w:divBdr>
        </w:div>
        <w:div w:id="1157457941">
          <w:marLeft w:val="0"/>
          <w:marRight w:val="0"/>
          <w:marTop w:val="0"/>
          <w:marBottom w:val="0"/>
          <w:divBdr>
            <w:top w:val="none" w:sz="0" w:space="0" w:color="auto"/>
            <w:left w:val="none" w:sz="0" w:space="0" w:color="auto"/>
            <w:bottom w:val="none" w:sz="0" w:space="0" w:color="auto"/>
            <w:right w:val="none" w:sz="0" w:space="0" w:color="auto"/>
          </w:divBdr>
        </w:div>
        <w:div w:id="460659772">
          <w:marLeft w:val="0"/>
          <w:marRight w:val="0"/>
          <w:marTop w:val="0"/>
          <w:marBottom w:val="0"/>
          <w:divBdr>
            <w:top w:val="none" w:sz="0" w:space="0" w:color="auto"/>
            <w:left w:val="none" w:sz="0" w:space="0" w:color="auto"/>
            <w:bottom w:val="none" w:sz="0" w:space="0" w:color="auto"/>
            <w:right w:val="none" w:sz="0" w:space="0" w:color="auto"/>
          </w:divBdr>
        </w:div>
      </w:divsChild>
    </w:div>
    <w:div w:id="906842565">
      <w:bodyDiv w:val="1"/>
      <w:marLeft w:val="0"/>
      <w:marRight w:val="0"/>
      <w:marTop w:val="0"/>
      <w:marBottom w:val="0"/>
      <w:divBdr>
        <w:top w:val="none" w:sz="0" w:space="0" w:color="auto"/>
        <w:left w:val="none" w:sz="0" w:space="0" w:color="auto"/>
        <w:bottom w:val="none" w:sz="0" w:space="0" w:color="auto"/>
        <w:right w:val="none" w:sz="0" w:space="0" w:color="auto"/>
      </w:divBdr>
      <w:divsChild>
        <w:div w:id="295263244">
          <w:marLeft w:val="0"/>
          <w:marRight w:val="0"/>
          <w:marTop w:val="0"/>
          <w:marBottom w:val="0"/>
          <w:divBdr>
            <w:top w:val="none" w:sz="0" w:space="0" w:color="auto"/>
            <w:left w:val="none" w:sz="0" w:space="0" w:color="auto"/>
            <w:bottom w:val="none" w:sz="0" w:space="0" w:color="auto"/>
            <w:right w:val="none" w:sz="0" w:space="0" w:color="auto"/>
          </w:divBdr>
        </w:div>
        <w:div w:id="1268738130">
          <w:marLeft w:val="0"/>
          <w:marRight w:val="0"/>
          <w:marTop w:val="0"/>
          <w:marBottom w:val="0"/>
          <w:divBdr>
            <w:top w:val="none" w:sz="0" w:space="0" w:color="auto"/>
            <w:left w:val="none" w:sz="0" w:space="0" w:color="auto"/>
            <w:bottom w:val="none" w:sz="0" w:space="0" w:color="auto"/>
            <w:right w:val="none" w:sz="0" w:space="0" w:color="auto"/>
          </w:divBdr>
        </w:div>
      </w:divsChild>
    </w:div>
    <w:div w:id="918752219">
      <w:bodyDiv w:val="1"/>
      <w:marLeft w:val="0"/>
      <w:marRight w:val="0"/>
      <w:marTop w:val="0"/>
      <w:marBottom w:val="0"/>
      <w:divBdr>
        <w:top w:val="none" w:sz="0" w:space="0" w:color="auto"/>
        <w:left w:val="none" w:sz="0" w:space="0" w:color="auto"/>
        <w:bottom w:val="none" w:sz="0" w:space="0" w:color="auto"/>
        <w:right w:val="none" w:sz="0" w:space="0" w:color="auto"/>
      </w:divBdr>
      <w:divsChild>
        <w:div w:id="798687597">
          <w:marLeft w:val="0"/>
          <w:marRight w:val="0"/>
          <w:marTop w:val="0"/>
          <w:marBottom w:val="0"/>
          <w:divBdr>
            <w:top w:val="none" w:sz="0" w:space="0" w:color="auto"/>
            <w:left w:val="none" w:sz="0" w:space="0" w:color="auto"/>
            <w:bottom w:val="none" w:sz="0" w:space="0" w:color="auto"/>
            <w:right w:val="none" w:sz="0" w:space="0" w:color="auto"/>
          </w:divBdr>
        </w:div>
        <w:div w:id="1270890711">
          <w:marLeft w:val="0"/>
          <w:marRight w:val="0"/>
          <w:marTop w:val="0"/>
          <w:marBottom w:val="0"/>
          <w:divBdr>
            <w:top w:val="none" w:sz="0" w:space="0" w:color="auto"/>
            <w:left w:val="none" w:sz="0" w:space="0" w:color="auto"/>
            <w:bottom w:val="none" w:sz="0" w:space="0" w:color="auto"/>
            <w:right w:val="none" w:sz="0" w:space="0" w:color="auto"/>
          </w:divBdr>
        </w:div>
        <w:div w:id="295724045">
          <w:marLeft w:val="0"/>
          <w:marRight w:val="0"/>
          <w:marTop w:val="0"/>
          <w:marBottom w:val="0"/>
          <w:divBdr>
            <w:top w:val="none" w:sz="0" w:space="0" w:color="auto"/>
            <w:left w:val="none" w:sz="0" w:space="0" w:color="auto"/>
            <w:bottom w:val="none" w:sz="0" w:space="0" w:color="auto"/>
            <w:right w:val="none" w:sz="0" w:space="0" w:color="auto"/>
          </w:divBdr>
        </w:div>
        <w:div w:id="1835947684">
          <w:marLeft w:val="0"/>
          <w:marRight w:val="0"/>
          <w:marTop w:val="0"/>
          <w:marBottom w:val="0"/>
          <w:divBdr>
            <w:top w:val="none" w:sz="0" w:space="0" w:color="auto"/>
            <w:left w:val="none" w:sz="0" w:space="0" w:color="auto"/>
            <w:bottom w:val="none" w:sz="0" w:space="0" w:color="auto"/>
            <w:right w:val="none" w:sz="0" w:space="0" w:color="auto"/>
          </w:divBdr>
        </w:div>
        <w:div w:id="1745176427">
          <w:marLeft w:val="0"/>
          <w:marRight w:val="0"/>
          <w:marTop w:val="0"/>
          <w:marBottom w:val="0"/>
          <w:divBdr>
            <w:top w:val="none" w:sz="0" w:space="0" w:color="auto"/>
            <w:left w:val="none" w:sz="0" w:space="0" w:color="auto"/>
            <w:bottom w:val="none" w:sz="0" w:space="0" w:color="auto"/>
            <w:right w:val="none" w:sz="0" w:space="0" w:color="auto"/>
          </w:divBdr>
        </w:div>
        <w:div w:id="1631092281">
          <w:marLeft w:val="0"/>
          <w:marRight w:val="0"/>
          <w:marTop w:val="0"/>
          <w:marBottom w:val="0"/>
          <w:divBdr>
            <w:top w:val="none" w:sz="0" w:space="0" w:color="auto"/>
            <w:left w:val="none" w:sz="0" w:space="0" w:color="auto"/>
            <w:bottom w:val="none" w:sz="0" w:space="0" w:color="auto"/>
            <w:right w:val="none" w:sz="0" w:space="0" w:color="auto"/>
          </w:divBdr>
        </w:div>
        <w:div w:id="1931886900">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sChild>
    </w:div>
    <w:div w:id="945816553">
      <w:bodyDiv w:val="1"/>
      <w:marLeft w:val="0"/>
      <w:marRight w:val="0"/>
      <w:marTop w:val="0"/>
      <w:marBottom w:val="0"/>
      <w:divBdr>
        <w:top w:val="none" w:sz="0" w:space="0" w:color="auto"/>
        <w:left w:val="none" w:sz="0" w:space="0" w:color="auto"/>
        <w:bottom w:val="none" w:sz="0" w:space="0" w:color="auto"/>
        <w:right w:val="none" w:sz="0" w:space="0" w:color="auto"/>
      </w:divBdr>
      <w:divsChild>
        <w:div w:id="852299592">
          <w:marLeft w:val="0"/>
          <w:marRight w:val="0"/>
          <w:marTop w:val="0"/>
          <w:marBottom w:val="0"/>
          <w:divBdr>
            <w:top w:val="none" w:sz="0" w:space="0" w:color="auto"/>
            <w:left w:val="none" w:sz="0" w:space="0" w:color="auto"/>
            <w:bottom w:val="none" w:sz="0" w:space="0" w:color="auto"/>
            <w:right w:val="none" w:sz="0" w:space="0" w:color="auto"/>
          </w:divBdr>
        </w:div>
        <w:div w:id="998000441">
          <w:marLeft w:val="0"/>
          <w:marRight w:val="0"/>
          <w:marTop w:val="0"/>
          <w:marBottom w:val="0"/>
          <w:divBdr>
            <w:top w:val="none" w:sz="0" w:space="0" w:color="auto"/>
            <w:left w:val="none" w:sz="0" w:space="0" w:color="auto"/>
            <w:bottom w:val="none" w:sz="0" w:space="0" w:color="auto"/>
            <w:right w:val="none" w:sz="0" w:space="0" w:color="auto"/>
          </w:divBdr>
        </w:div>
        <w:div w:id="1884437508">
          <w:marLeft w:val="0"/>
          <w:marRight w:val="0"/>
          <w:marTop w:val="0"/>
          <w:marBottom w:val="0"/>
          <w:divBdr>
            <w:top w:val="none" w:sz="0" w:space="0" w:color="auto"/>
            <w:left w:val="none" w:sz="0" w:space="0" w:color="auto"/>
            <w:bottom w:val="none" w:sz="0" w:space="0" w:color="auto"/>
            <w:right w:val="none" w:sz="0" w:space="0" w:color="auto"/>
          </w:divBdr>
        </w:div>
        <w:div w:id="2018655995">
          <w:marLeft w:val="0"/>
          <w:marRight w:val="0"/>
          <w:marTop w:val="0"/>
          <w:marBottom w:val="0"/>
          <w:divBdr>
            <w:top w:val="none" w:sz="0" w:space="0" w:color="auto"/>
            <w:left w:val="none" w:sz="0" w:space="0" w:color="auto"/>
            <w:bottom w:val="none" w:sz="0" w:space="0" w:color="auto"/>
            <w:right w:val="none" w:sz="0" w:space="0" w:color="auto"/>
          </w:divBdr>
        </w:div>
      </w:divsChild>
    </w:div>
    <w:div w:id="947931240">
      <w:bodyDiv w:val="1"/>
      <w:marLeft w:val="0"/>
      <w:marRight w:val="0"/>
      <w:marTop w:val="0"/>
      <w:marBottom w:val="0"/>
      <w:divBdr>
        <w:top w:val="none" w:sz="0" w:space="0" w:color="auto"/>
        <w:left w:val="none" w:sz="0" w:space="0" w:color="auto"/>
        <w:bottom w:val="none" w:sz="0" w:space="0" w:color="auto"/>
        <w:right w:val="none" w:sz="0" w:space="0" w:color="auto"/>
      </w:divBdr>
      <w:divsChild>
        <w:div w:id="1423261236">
          <w:marLeft w:val="0"/>
          <w:marRight w:val="0"/>
          <w:marTop w:val="0"/>
          <w:marBottom w:val="0"/>
          <w:divBdr>
            <w:top w:val="none" w:sz="0" w:space="0" w:color="auto"/>
            <w:left w:val="none" w:sz="0" w:space="0" w:color="auto"/>
            <w:bottom w:val="none" w:sz="0" w:space="0" w:color="auto"/>
            <w:right w:val="none" w:sz="0" w:space="0" w:color="auto"/>
          </w:divBdr>
        </w:div>
        <w:div w:id="1480418203">
          <w:marLeft w:val="0"/>
          <w:marRight w:val="0"/>
          <w:marTop w:val="0"/>
          <w:marBottom w:val="0"/>
          <w:divBdr>
            <w:top w:val="none" w:sz="0" w:space="0" w:color="auto"/>
            <w:left w:val="none" w:sz="0" w:space="0" w:color="auto"/>
            <w:bottom w:val="none" w:sz="0" w:space="0" w:color="auto"/>
            <w:right w:val="none" w:sz="0" w:space="0" w:color="auto"/>
          </w:divBdr>
        </w:div>
        <w:div w:id="1384598567">
          <w:marLeft w:val="0"/>
          <w:marRight w:val="0"/>
          <w:marTop w:val="0"/>
          <w:marBottom w:val="0"/>
          <w:divBdr>
            <w:top w:val="none" w:sz="0" w:space="0" w:color="auto"/>
            <w:left w:val="none" w:sz="0" w:space="0" w:color="auto"/>
            <w:bottom w:val="none" w:sz="0" w:space="0" w:color="auto"/>
            <w:right w:val="none" w:sz="0" w:space="0" w:color="auto"/>
          </w:divBdr>
        </w:div>
        <w:div w:id="35930574">
          <w:marLeft w:val="0"/>
          <w:marRight w:val="0"/>
          <w:marTop w:val="0"/>
          <w:marBottom w:val="0"/>
          <w:divBdr>
            <w:top w:val="none" w:sz="0" w:space="0" w:color="auto"/>
            <w:left w:val="none" w:sz="0" w:space="0" w:color="auto"/>
            <w:bottom w:val="none" w:sz="0" w:space="0" w:color="auto"/>
            <w:right w:val="none" w:sz="0" w:space="0" w:color="auto"/>
          </w:divBdr>
        </w:div>
        <w:div w:id="399980373">
          <w:marLeft w:val="0"/>
          <w:marRight w:val="0"/>
          <w:marTop w:val="0"/>
          <w:marBottom w:val="0"/>
          <w:divBdr>
            <w:top w:val="none" w:sz="0" w:space="0" w:color="auto"/>
            <w:left w:val="none" w:sz="0" w:space="0" w:color="auto"/>
            <w:bottom w:val="none" w:sz="0" w:space="0" w:color="auto"/>
            <w:right w:val="none" w:sz="0" w:space="0" w:color="auto"/>
          </w:divBdr>
        </w:div>
        <w:div w:id="1405488661">
          <w:marLeft w:val="0"/>
          <w:marRight w:val="0"/>
          <w:marTop w:val="0"/>
          <w:marBottom w:val="0"/>
          <w:divBdr>
            <w:top w:val="none" w:sz="0" w:space="0" w:color="auto"/>
            <w:left w:val="none" w:sz="0" w:space="0" w:color="auto"/>
            <w:bottom w:val="none" w:sz="0" w:space="0" w:color="auto"/>
            <w:right w:val="none" w:sz="0" w:space="0" w:color="auto"/>
          </w:divBdr>
        </w:div>
        <w:div w:id="1520855539">
          <w:marLeft w:val="0"/>
          <w:marRight w:val="0"/>
          <w:marTop w:val="0"/>
          <w:marBottom w:val="0"/>
          <w:divBdr>
            <w:top w:val="none" w:sz="0" w:space="0" w:color="auto"/>
            <w:left w:val="none" w:sz="0" w:space="0" w:color="auto"/>
            <w:bottom w:val="none" w:sz="0" w:space="0" w:color="auto"/>
            <w:right w:val="none" w:sz="0" w:space="0" w:color="auto"/>
          </w:divBdr>
        </w:div>
        <w:div w:id="1209144002">
          <w:marLeft w:val="0"/>
          <w:marRight w:val="0"/>
          <w:marTop w:val="0"/>
          <w:marBottom w:val="0"/>
          <w:divBdr>
            <w:top w:val="none" w:sz="0" w:space="0" w:color="auto"/>
            <w:left w:val="none" w:sz="0" w:space="0" w:color="auto"/>
            <w:bottom w:val="none" w:sz="0" w:space="0" w:color="auto"/>
            <w:right w:val="none" w:sz="0" w:space="0" w:color="auto"/>
          </w:divBdr>
        </w:div>
        <w:div w:id="817187077">
          <w:marLeft w:val="0"/>
          <w:marRight w:val="0"/>
          <w:marTop w:val="0"/>
          <w:marBottom w:val="0"/>
          <w:divBdr>
            <w:top w:val="none" w:sz="0" w:space="0" w:color="auto"/>
            <w:left w:val="none" w:sz="0" w:space="0" w:color="auto"/>
            <w:bottom w:val="none" w:sz="0" w:space="0" w:color="auto"/>
            <w:right w:val="none" w:sz="0" w:space="0" w:color="auto"/>
          </w:divBdr>
        </w:div>
        <w:div w:id="1506240083">
          <w:marLeft w:val="0"/>
          <w:marRight w:val="0"/>
          <w:marTop w:val="0"/>
          <w:marBottom w:val="0"/>
          <w:divBdr>
            <w:top w:val="none" w:sz="0" w:space="0" w:color="auto"/>
            <w:left w:val="none" w:sz="0" w:space="0" w:color="auto"/>
            <w:bottom w:val="none" w:sz="0" w:space="0" w:color="auto"/>
            <w:right w:val="none" w:sz="0" w:space="0" w:color="auto"/>
          </w:divBdr>
        </w:div>
        <w:div w:id="790128579">
          <w:marLeft w:val="0"/>
          <w:marRight w:val="0"/>
          <w:marTop w:val="0"/>
          <w:marBottom w:val="0"/>
          <w:divBdr>
            <w:top w:val="none" w:sz="0" w:space="0" w:color="auto"/>
            <w:left w:val="none" w:sz="0" w:space="0" w:color="auto"/>
            <w:bottom w:val="none" w:sz="0" w:space="0" w:color="auto"/>
            <w:right w:val="none" w:sz="0" w:space="0" w:color="auto"/>
          </w:divBdr>
        </w:div>
        <w:div w:id="1152135476">
          <w:marLeft w:val="0"/>
          <w:marRight w:val="0"/>
          <w:marTop w:val="0"/>
          <w:marBottom w:val="0"/>
          <w:divBdr>
            <w:top w:val="none" w:sz="0" w:space="0" w:color="auto"/>
            <w:left w:val="none" w:sz="0" w:space="0" w:color="auto"/>
            <w:bottom w:val="none" w:sz="0" w:space="0" w:color="auto"/>
            <w:right w:val="none" w:sz="0" w:space="0" w:color="auto"/>
          </w:divBdr>
        </w:div>
      </w:divsChild>
    </w:div>
    <w:div w:id="952247846">
      <w:bodyDiv w:val="1"/>
      <w:marLeft w:val="0"/>
      <w:marRight w:val="0"/>
      <w:marTop w:val="0"/>
      <w:marBottom w:val="0"/>
      <w:divBdr>
        <w:top w:val="none" w:sz="0" w:space="0" w:color="auto"/>
        <w:left w:val="none" w:sz="0" w:space="0" w:color="auto"/>
        <w:bottom w:val="none" w:sz="0" w:space="0" w:color="auto"/>
        <w:right w:val="none" w:sz="0" w:space="0" w:color="auto"/>
      </w:divBdr>
      <w:divsChild>
        <w:div w:id="1592852831">
          <w:marLeft w:val="0"/>
          <w:marRight w:val="0"/>
          <w:marTop w:val="0"/>
          <w:marBottom w:val="0"/>
          <w:divBdr>
            <w:top w:val="none" w:sz="0" w:space="0" w:color="auto"/>
            <w:left w:val="none" w:sz="0" w:space="0" w:color="auto"/>
            <w:bottom w:val="none" w:sz="0" w:space="0" w:color="auto"/>
            <w:right w:val="none" w:sz="0" w:space="0" w:color="auto"/>
          </w:divBdr>
        </w:div>
        <w:div w:id="507646313">
          <w:marLeft w:val="0"/>
          <w:marRight w:val="0"/>
          <w:marTop w:val="0"/>
          <w:marBottom w:val="0"/>
          <w:divBdr>
            <w:top w:val="none" w:sz="0" w:space="0" w:color="auto"/>
            <w:left w:val="none" w:sz="0" w:space="0" w:color="auto"/>
            <w:bottom w:val="none" w:sz="0" w:space="0" w:color="auto"/>
            <w:right w:val="none" w:sz="0" w:space="0" w:color="auto"/>
          </w:divBdr>
        </w:div>
        <w:div w:id="2088650492">
          <w:marLeft w:val="0"/>
          <w:marRight w:val="0"/>
          <w:marTop w:val="0"/>
          <w:marBottom w:val="0"/>
          <w:divBdr>
            <w:top w:val="none" w:sz="0" w:space="0" w:color="auto"/>
            <w:left w:val="none" w:sz="0" w:space="0" w:color="auto"/>
            <w:bottom w:val="none" w:sz="0" w:space="0" w:color="auto"/>
            <w:right w:val="none" w:sz="0" w:space="0" w:color="auto"/>
          </w:divBdr>
        </w:div>
        <w:div w:id="1472601301">
          <w:marLeft w:val="0"/>
          <w:marRight w:val="0"/>
          <w:marTop w:val="0"/>
          <w:marBottom w:val="0"/>
          <w:divBdr>
            <w:top w:val="none" w:sz="0" w:space="0" w:color="auto"/>
            <w:left w:val="none" w:sz="0" w:space="0" w:color="auto"/>
            <w:bottom w:val="none" w:sz="0" w:space="0" w:color="auto"/>
            <w:right w:val="none" w:sz="0" w:space="0" w:color="auto"/>
          </w:divBdr>
        </w:div>
        <w:div w:id="455104964">
          <w:marLeft w:val="0"/>
          <w:marRight w:val="0"/>
          <w:marTop w:val="0"/>
          <w:marBottom w:val="0"/>
          <w:divBdr>
            <w:top w:val="none" w:sz="0" w:space="0" w:color="auto"/>
            <w:left w:val="none" w:sz="0" w:space="0" w:color="auto"/>
            <w:bottom w:val="none" w:sz="0" w:space="0" w:color="auto"/>
            <w:right w:val="none" w:sz="0" w:space="0" w:color="auto"/>
          </w:divBdr>
        </w:div>
        <w:div w:id="1668898429">
          <w:marLeft w:val="0"/>
          <w:marRight w:val="0"/>
          <w:marTop w:val="0"/>
          <w:marBottom w:val="0"/>
          <w:divBdr>
            <w:top w:val="none" w:sz="0" w:space="0" w:color="auto"/>
            <w:left w:val="none" w:sz="0" w:space="0" w:color="auto"/>
            <w:bottom w:val="none" w:sz="0" w:space="0" w:color="auto"/>
            <w:right w:val="none" w:sz="0" w:space="0" w:color="auto"/>
          </w:divBdr>
        </w:div>
        <w:div w:id="2055806974">
          <w:marLeft w:val="0"/>
          <w:marRight w:val="0"/>
          <w:marTop w:val="0"/>
          <w:marBottom w:val="0"/>
          <w:divBdr>
            <w:top w:val="none" w:sz="0" w:space="0" w:color="auto"/>
            <w:left w:val="none" w:sz="0" w:space="0" w:color="auto"/>
            <w:bottom w:val="none" w:sz="0" w:space="0" w:color="auto"/>
            <w:right w:val="none" w:sz="0" w:space="0" w:color="auto"/>
          </w:divBdr>
        </w:div>
        <w:div w:id="1423724019">
          <w:marLeft w:val="0"/>
          <w:marRight w:val="0"/>
          <w:marTop w:val="0"/>
          <w:marBottom w:val="0"/>
          <w:divBdr>
            <w:top w:val="none" w:sz="0" w:space="0" w:color="auto"/>
            <w:left w:val="none" w:sz="0" w:space="0" w:color="auto"/>
            <w:bottom w:val="none" w:sz="0" w:space="0" w:color="auto"/>
            <w:right w:val="none" w:sz="0" w:space="0" w:color="auto"/>
          </w:divBdr>
        </w:div>
        <w:div w:id="231234421">
          <w:marLeft w:val="0"/>
          <w:marRight w:val="0"/>
          <w:marTop w:val="0"/>
          <w:marBottom w:val="0"/>
          <w:divBdr>
            <w:top w:val="none" w:sz="0" w:space="0" w:color="auto"/>
            <w:left w:val="none" w:sz="0" w:space="0" w:color="auto"/>
            <w:bottom w:val="none" w:sz="0" w:space="0" w:color="auto"/>
            <w:right w:val="none" w:sz="0" w:space="0" w:color="auto"/>
          </w:divBdr>
        </w:div>
      </w:divsChild>
    </w:div>
    <w:div w:id="961695412">
      <w:bodyDiv w:val="1"/>
      <w:marLeft w:val="0"/>
      <w:marRight w:val="0"/>
      <w:marTop w:val="0"/>
      <w:marBottom w:val="0"/>
      <w:divBdr>
        <w:top w:val="none" w:sz="0" w:space="0" w:color="auto"/>
        <w:left w:val="none" w:sz="0" w:space="0" w:color="auto"/>
        <w:bottom w:val="none" w:sz="0" w:space="0" w:color="auto"/>
        <w:right w:val="none" w:sz="0" w:space="0" w:color="auto"/>
      </w:divBdr>
      <w:divsChild>
        <w:div w:id="1336803569">
          <w:marLeft w:val="0"/>
          <w:marRight w:val="0"/>
          <w:marTop w:val="0"/>
          <w:marBottom w:val="0"/>
          <w:divBdr>
            <w:top w:val="none" w:sz="0" w:space="0" w:color="auto"/>
            <w:left w:val="none" w:sz="0" w:space="0" w:color="auto"/>
            <w:bottom w:val="none" w:sz="0" w:space="0" w:color="auto"/>
            <w:right w:val="none" w:sz="0" w:space="0" w:color="auto"/>
          </w:divBdr>
        </w:div>
        <w:div w:id="770587670">
          <w:marLeft w:val="0"/>
          <w:marRight w:val="0"/>
          <w:marTop w:val="0"/>
          <w:marBottom w:val="0"/>
          <w:divBdr>
            <w:top w:val="none" w:sz="0" w:space="0" w:color="auto"/>
            <w:left w:val="none" w:sz="0" w:space="0" w:color="auto"/>
            <w:bottom w:val="none" w:sz="0" w:space="0" w:color="auto"/>
            <w:right w:val="none" w:sz="0" w:space="0" w:color="auto"/>
          </w:divBdr>
        </w:div>
        <w:div w:id="744687550">
          <w:marLeft w:val="0"/>
          <w:marRight w:val="0"/>
          <w:marTop w:val="0"/>
          <w:marBottom w:val="0"/>
          <w:divBdr>
            <w:top w:val="none" w:sz="0" w:space="0" w:color="auto"/>
            <w:left w:val="none" w:sz="0" w:space="0" w:color="auto"/>
            <w:bottom w:val="none" w:sz="0" w:space="0" w:color="auto"/>
            <w:right w:val="none" w:sz="0" w:space="0" w:color="auto"/>
          </w:divBdr>
        </w:div>
        <w:div w:id="324283390">
          <w:marLeft w:val="0"/>
          <w:marRight w:val="0"/>
          <w:marTop w:val="0"/>
          <w:marBottom w:val="0"/>
          <w:divBdr>
            <w:top w:val="none" w:sz="0" w:space="0" w:color="auto"/>
            <w:left w:val="none" w:sz="0" w:space="0" w:color="auto"/>
            <w:bottom w:val="none" w:sz="0" w:space="0" w:color="auto"/>
            <w:right w:val="none" w:sz="0" w:space="0" w:color="auto"/>
          </w:divBdr>
        </w:div>
      </w:divsChild>
    </w:div>
    <w:div w:id="9951077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223">
          <w:marLeft w:val="0"/>
          <w:marRight w:val="0"/>
          <w:marTop w:val="0"/>
          <w:marBottom w:val="0"/>
          <w:divBdr>
            <w:top w:val="none" w:sz="0" w:space="0" w:color="auto"/>
            <w:left w:val="none" w:sz="0" w:space="0" w:color="auto"/>
            <w:bottom w:val="none" w:sz="0" w:space="0" w:color="auto"/>
            <w:right w:val="none" w:sz="0" w:space="0" w:color="auto"/>
          </w:divBdr>
        </w:div>
        <w:div w:id="1960140180">
          <w:marLeft w:val="0"/>
          <w:marRight w:val="0"/>
          <w:marTop w:val="0"/>
          <w:marBottom w:val="0"/>
          <w:divBdr>
            <w:top w:val="none" w:sz="0" w:space="0" w:color="auto"/>
            <w:left w:val="none" w:sz="0" w:space="0" w:color="auto"/>
            <w:bottom w:val="none" w:sz="0" w:space="0" w:color="auto"/>
            <w:right w:val="none" w:sz="0" w:space="0" w:color="auto"/>
          </w:divBdr>
        </w:div>
        <w:div w:id="277564788">
          <w:marLeft w:val="0"/>
          <w:marRight w:val="0"/>
          <w:marTop w:val="0"/>
          <w:marBottom w:val="0"/>
          <w:divBdr>
            <w:top w:val="none" w:sz="0" w:space="0" w:color="auto"/>
            <w:left w:val="none" w:sz="0" w:space="0" w:color="auto"/>
            <w:bottom w:val="none" w:sz="0" w:space="0" w:color="auto"/>
            <w:right w:val="none" w:sz="0" w:space="0" w:color="auto"/>
          </w:divBdr>
        </w:div>
        <w:div w:id="1765148854">
          <w:marLeft w:val="0"/>
          <w:marRight w:val="0"/>
          <w:marTop w:val="0"/>
          <w:marBottom w:val="0"/>
          <w:divBdr>
            <w:top w:val="none" w:sz="0" w:space="0" w:color="auto"/>
            <w:left w:val="none" w:sz="0" w:space="0" w:color="auto"/>
            <w:bottom w:val="none" w:sz="0" w:space="0" w:color="auto"/>
            <w:right w:val="none" w:sz="0" w:space="0" w:color="auto"/>
          </w:divBdr>
        </w:div>
      </w:divsChild>
    </w:div>
    <w:div w:id="1124350113">
      <w:bodyDiv w:val="1"/>
      <w:marLeft w:val="0"/>
      <w:marRight w:val="0"/>
      <w:marTop w:val="0"/>
      <w:marBottom w:val="0"/>
      <w:divBdr>
        <w:top w:val="none" w:sz="0" w:space="0" w:color="auto"/>
        <w:left w:val="none" w:sz="0" w:space="0" w:color="auto"/>
        <w:bottom w:val="none" w:sz="0" w:space="0" w:color="auto"/>
        <w:right w:val="none" w:sz="0" w:space="0" w:color="auto"/>
      </w:divBdr>
      <w:divsChild>
        <w:div w:id="1659842569">
          <w:marLeft w:val="0"/>
          <w:marRight w:val="0"/>
          <w:marTop w:val="0"/>
          <w:marBottom w:val="0"/>
          <w:divBdr>
            <w:top w:val="none" w:sz="0" w:space="0" w:color="auto"/>
            <w:left w:val="none" w:sz="0" w:space="0" w:color="auto"/>
            <w:bottom w:val="none" w:sz="0" w:space="0" w:color="auto"/>
            <w:right w:val="none" w:sz="0" w:space="0" w:color="auto"/>
          </w:divBdr>
        </w:div>
        <w:div w:id="1921939942">
          <w:marLeft w:val="0"/>
          <w:marRight w:val="0"/>
          <w:marTop w:val="0"/>
          <w:marBottom w:val="0"/>
          <w:divBdr>
            <w:top w:val="none" w:sz="0" w:space="0" w:color="auto"/>
            <w:left w:val="none" w:sz="0" w:space="0" w:color="auto"/>
            <w:bottom w:val="none" w:sz="0" w:space="0" w:color="auto"/>
            <w:right w:val="none" w:sz="0" w:space="0" w:color="auto"/>
          </w:divBdr>
        </w:div>
        <w:div w:id="159472898">
          <w:marLeft w:val="0"/>
          <w:marRight w:val="0"/>
          <w:marTop w:val="0"/>
          <w:marBottom w:val="0"/>
          <w:divBdr>
            <w:top w:val="none" w:sz="0" w:space="0" w:color="auto"/>
            <w:left w:val="none" w:sz="0" w:space="0" w:color="auto"/>
            <w:bottom w:val="none" w:sz="0" w:space="0" w:color="auto"/>
            <w:right w:val="none" w:sz="0" w:space="0" w:color="auto"/>
          </w:divBdr>
        </w:div>
      </w:divsChild>
    </w:div>
    <w:div w:id="1129906224">
      <w:bodyDiv w:val="1"/>
      <w:marLeft w:val="0"/>
      <w:marRight w:val="0"/>
      <w:marTop w:val="0"/>
      <w:marBottom w:val="0"/>
      <w:divBdr>
        <w:top w:val="none" w:sz="0" w:space="0" w:color="auto"/>
        <w:left w:val="none" w:sz="0" w:space="0" w:color="auto"/>
        <w:bottom w:val="none" w:sz="0" w:space="0" w:color="auto"/>
        <w:right w:val="none" w:sz="0" w:space="0" w:color="auto"/>
      </w:divBdr>
      <w:divsChild>
        <w:div w:id="538857537">
          <w:marLeft w:val="0"/>
          <w:marRight w:val="0"/>
          <w:marTop w:val="0"/>
          <w:marBottom w:val="0"/>
          <w:divBdr>
            <w:top w:val="none" w:sz="0" w:space="0" w:color="auto"/>
            <w:left w:val="none" w:sz="0" w:space="0" w:color="auto"/>
            <w:bottom w:val="none" w:sz="0" w:space="0" w:color="auto"/>
            <w:right w:val="none" w:sz="0" w:space="0" w:color="auto"/>
          </w:divBdr>
        </w:div>
        <w:div w:id="2114671238">
          <w:marLeft w:val="0"/>
          <w:marRight w:val="0"/>
          <w:marTop w:val="0"/>
          <w:marBottom w:val="0"/>
          <w:divBdr>
            <w:top w:val="none" w:sz="0" w:space="0" w:color="auto"/>
            <w:left w:val="none" w:sz="0" w:space="0" w:color="auto"/>
            <w:bottom w:val="none" w:sz="0" w:space="0" w:color="auto"/>
            <w:right w:val="none" w:sz="0" w:space="0" w:color="auto"/>
          </w:divBdr>
        </w:div>
        <w:div w:id="36273140">
          <w:marLeft w:val="0"/>
          <w:marRight w:val="0"/>
          <w:marTop w:val="0"/>
          <w:marBottom w:val="0"/>
          <w:divBdr>
            <w:top w:val="none" w:sz="0" w:space="0" w:color="auto"/>
            <w:left w:val="none" w:sz="0" w:space="0" w:color="auto"/>
            <w:bottom w:val="none" w:sz="0" w:space="0" w:color="auto"/>
            <w:right w:val="none" w:sz="0" w:space="0" w:color="auto"/>
          </w:divBdr>
        </w:div>
        <w:div w:id="2052149222">
          <w:marLeft w:val="0"/>
          <w:marRight w:val="0"/>
          <w:marTop w:val="0"/>
          <w:marBottom w:val="0"/>
          <w:divBdr>
            <w:top w:val="none" w:sz="0" w:space="0" w:color="auto"/>
            <w:left w:val="none" w:sz="0" w:space="0" w:color="auto"/>
            <w:bottom w:val="none" w:sz="0" w:space="0" w:color="auto"/>
            <w:right w:val="none" w:sz="0" w:space="0" w:color="auto"/>
          </w:divBdr>
        </w:div>
      </w:divsChild>
    </w:div>
    <w:div w:id="1246569911">
      <w:bodyDiv w:val="1"/>
      <w:marLeft w:val="0"/>
      <w:marRight w:val="0"/>
      <w:marTop w:val="0"/>
      <w:marBottom w:val="0"/>
      <w:divBdr>
        <w:top w:val="none" w:sz="0" w:space="0" w:color="auto"/>
        <w:left w:val="none" w:sz="0" w:space="0" w:color="auto"/>
        <w:bottom w:val="none" w:sz="0" w:space="0" w:color="auto"/>
        <w:right w:val="none" w:sz="0" w:space="0" w:color="auto"/>
      </w:divBdr>
      <w:divsChild>
        <w:div w:id="344669510">
          <w:marLeft w:val="0"/>
          <w:marRight w:val="0"/>
          <w:marTop w:val="0"/>
          <w:marBottom w:val="0"/>
          <w:divBdr>
            <w:top w:val="none" w:sz="0" w:space="0" w:color="auto"/>
            <w:left w:val="none" w:sz="0" w:space="0" w:color="auto"/>
            <w:bottom w:val="none" w:sz="0" w:space="0" w:color="auto"/>
            <w:right w:val="none" w:sz="0" w:space="0" w:color="auto"/>
          </w:divBdr>
        </w:div>
        <w:div w:id="1245257573">
          <w:marLeft w:val="0"/>
          <w:marRight w:val="0"/>
          <w:marTop w:val="0"/>
          <w:marBottom w:val="0"/>
          <w:divBdr>
            <w:top w:val="none" w:sz="0" w:space="0" w:color="auto"/>
            <w:left w:val="none" w:sz="0" w:space="0" w:color="auto"/>
            <w:bottom w:val="none" w:sz="0" w:space="0" w:color="auto"/>
            <w:right w:val="none" w:sz="0" w:space="0" w:color="auto"/>
          </w:divBdr>
        </w:div>
        <w:div w:id="26566025">
          <w:marLeft w:val="0"/>
          <w:marRight w:val="0"/>
          <w:marTop w:val="0"/>
          <w:marBottom w:val="0"/>
          <w:divBdr>
            <w:top w:val="none" w:sz="0" w:space="0" w:color="auto"/>
            <w:left w:val="none" w:sz="0" w:space="0" w:color="auto"/>
            <w:bottom w:val="none" w:sz="0" w:space="0" w:color="auto"/>
            <w:right w:val="none" w:sz="0" w:space="0" w:color="auto"/>
          </w:divBdr>
        </w:div>
        <w:div w:id="1643536130">
          <w:marLeft w:val="0"/>
          <w:marRight w:val="0"/>
          <w:marTop w:val="0"/>
          <w:marBottom w:val="0"/>
          <w:divBdr>
            <w:top w:val="none" w:sz="0" w:space="0" w:color="auto"/>
            <w:left w:val="none" w:sz="0" w:space="0" w:color="auto"/>
            <w:bottom w:val="none" w:sz="0" w:space="0" w:color="auto"/>
            <w:right w:val="none" w:sz="0" w:space="0" w:color="auto"/>
          </w:divBdr>
        </w:div>
        <w:div w:id="1758360311">
          <w:marLeft w:val="0"/>
          <w:marRight w:val="0"/>
          <w:marTop w:val="0"/>
          <w:marBottom w:val="0"/>
          <w:divBdr>
            <w:top w:val="none" w:sz="0" w:space="0" w:color="auto"/>
            <w:left w:val="none" w:sz="0" w:space="0" w:color="auto"/>
            <w:bottom w:val="none" w:sz="0" w:space="0" w:color="auto"/>
            <w:right w:val="none" w:sz="0" w:space="0" w:color="auto"/>
          </w:divBdr>
        </w:div>
        <w:div w:id="87773588">
          <w:marLeft w:val="0"/>
          <w:marRight w:val="0"/>
          <w:marTop w:val="0"/>
          <w:marBottom w:val="0"/>
          <w:divBdr>
            <w:top w:val="none" w:sz="0" w:space="0" w:color="auto"/>
            <w:left w:val="none" w:sz="0" w:space="0" w:color="auto"/>
            <w:bottom w:val="none" w:sz="0" w:space="0" w:color="auto"/>
            <w:right w:val="none" w:sz="0" w:space="0" w:color="auto"/>
          </w:divBdr>
        </w:div>
      </w:divsChild>
    </w:div>
    <w:div w:id="1251768766">
      <w:bodyDiv w:val="1"/>
      <w:marLeft w:val="0"/>
      <w:marRight w:val="0"/>
      <w:marTop w:val="0"/>
      <w:marBottom w:val="0"/>
      <w:divBdr>
        <w:top w:val="none" w:sz="0" w:space="0" w:color="auto"/>
        <w:left w:val="none" w:sz="0" w:space="0" w:color="auto"/>
        <w:bottom w:val="none" w:sz="0" w:space="0" w:color="auto"/>
        <w:right w:val="none" w:sz="0" w:space="0" w:color="auto"/>
      </w:divBdr>
      <w:divsChild>
        <w:div w:id="1499416799">
          <w:marLeft w:val="0"/>
          <w:marRight w:val="0"/>
          <w:marTop w:val="0"/>
          <w:marBottom w:val="0"/>
          <w:divBdr>
            <w:top w:val="none" w:sz="0" w:space="0" w:color="auto"/>
            <w:left w:val="none" w:sz="0" w:space="0" w:color="auto"/>
            <w:bottom w:val="none" w:sz="0" w:space="0" w:color="auto"/>
            <w:right w:val="none" w:sz="0" w:space="0" w:color="auto"/>
          </w:divBdr>
        </w:div>
        <w:div w:id="739406197">
          <w:marLeft w:val="0"/>
          <w:marRight w:val="0"/>
          <w:marTop w:val="0"/>
          <w:marBottom w:val="0"/>
          <w:divBdr>
            <w:top w:val="none" w:sz="0" w:space="0" w:color="auto"/>
            <w:left w:val="none" w:sz="0" w:space="0" w:color="auto"/>
            <w:bottom w:val="none" w:sz="0" w:space="0" w:color="auto"/>
            <w:right w:val="none" w:sz="0" w:space="0" w:color="auto"/>
          </w:divBdr>
        </w:div>
        <w:div w:id="1346634789">
          <w:marLeft w:val="0"/>
          <w:marRight w:val="0"/>
          <w:marTop w:val="0"/>
          <w:marBottom w:val="0"/>
          <w:divBdr>
            <w:top w:val="none" w:sz="0" w:space="0" w:color="auto"/>
            <w:left w:val="none" w:sz="0" w:space="0" w:color="auto"/>
            <w:bottom w:val="none" w:sz="0" w:space="0" w:color="auto"/>
            <w:right w:val="none" w:sz="0" w:space="0" w:color="auto"/>
          </w:divBdr>
        </w:div>
        <w:div w:id="229537412">
          <w:marLeft w:val="0"/>
          <w:marRight w:val="0"/>
          <w:marTop w:val="0"/>
          <w:marBottom w:val="0"/>
          <w:divBdr>
            <w:top w:val="none" w:sz="0" w:space="0" w:color="auto"/>
            <w:left w:val="none" w:sz="0" w:space="0" w:color="auto"/>
            <w:bottom w:val="none" w:sz="0" w:space="0" w:color="auto"/>
            <w:right w:val="none" w:sz="0" w:space="0" w:color="auto"/>
          </w:divBdr>
        </w:div>
        <w:div w:id="1615820265">
          <w:marLeft w:val="0"/>
          <w:marRight w:val="0"/>
          <w:marTop w:val="0"/>
          <w:marBottom w:val="0"/>
          <w:divBdr>
            <w:top w:val="none" w:sz="0" w:space="0" w:color="auto"/>
            <w:left w:val="none" w:sz="0" w:space="0" w:color="auto"/>
            <w:bottom w:val="none" w:sz="0" w:space="0" w:color="auto"/>
            <w:right w:val="none" w:sz="0" w:space="0" w:color="auto"/>
          </w:divBdr>
        </w:div>
        <w:div w:id="263264987">
          <w:marLeft w:val="0"/>
          <w:marRight w:val="0"/>
          <w:marTop w:val="0"/>
          <w:marBottom w:val="0"/>
          <w:divBdr>
            <w:top w:val="none" w:sz="0" w:space="0" w:color="auto"/>
            <w:left w:val="none" w:sz="0" w:space="0" w:color="auto"/>
            <w:bottom w:val="none" w:sz="0" w:space="0" w:color="auto"/>
            <w:right w:val="none" w:sz="0" w:space="0" w:color="auto"/>
          </w:divBdr>
        </w:div>
      </w:divsChild>
    </w:div>
    <w:div w:id="1323193276">
      <w:bodyDiv w:val="1"/>
      <w:marLeft w:val="0"/>
      <w:marRight w:val="0"/>
      <w:marTop w:val="0"/>
      <w:marBottom w:val="0"/>
      <w:divBdr>
        <w:top w:val="none" w:sz="0" w:space="0" w:color="auto"/>
        <w:left w:val="none" w:sz="0" w:space="0" w:color="auto"/>
        <w:bottom w:val="none" w:sz="0" w:space="0" w:color="auto"/>
        <w:right w:val="none" w:sz="0" w:space="0" w:color="auto"/>
      </w:divBdr>
      <w:divsChild>
        <w:div w:id="1001354973">
          <w:marLeft w:val="0"/>
          <w:marRight w:val="0"/>
          <w:marTop w:val="0"/>
          <w:marBottom w:val="0"/>
          <w:divBdr>
            <w:top w:val="none" w:sz="0" w:space="0" w:color="auto"/>
            <w:left w:val="none" w:sz="0" w:space="0" w:color="auto"/>
            <w:bottom w:val="none" w:sz="0" w:space="0" w:color="auto"/>
            <w:right w:val="none" w:sz="0" w:space="0" w:color="auto"/>
          </w:divBdr>
        </w:div>
        <w:div w:id="581530254">
          <w:marLeft w:val="0"/>
          <w:marRight w:val="0"/>
          <w:marTop w:val="0"/>
          <w:marBottom w:val="0"/>
          <w:divBdr>
            <w:top w:val="none" w:sz="0" w:space="0" w:color="auto"/>
            <w:left w:val="none" w:sz="0" w:space="0" w:color="auto"/>
            <w:bottom w:val="none" w:sz="0" w:space="0" w:color="auto"/>
            <w:right w:val="none" w:sz="0" w:space="0" w:color="auto"/>
          </w:divBdr>
        </w:div>
      </w:divsChild>
    </w:div>
    <w:div w:id="1333996108">
      <w:bodyDiv w:val="1"/>
      <w:marLeft w:val="0"/>
      <w:marRight w:val="0"/>
      <w:marTop w:val="0"/>
      <w:marBottom w:val="0"/>
      <w:divBdr>
        <w:top w:val="none" w:sz="0" w:space="0" w:color="auto"/>
        <w:left w:val="none" w:sz="0" w:space="0" w:color="auto"/>
        <w:bottom w:val="none" w:sz="0" w:space="0" w:color="auto"/>
        <w:right w:val="none" w:sz="0" w:space="0" w:color="auto"/>
      </w:divBdr>
      <w:divsChild>
        <w:div w:id="2036760161">
          <w:marLeft w:val="0"/>
          <w:marRight w:val="0"/>
          <w:marTop w:val="0"/>
          <w:marBottom w:val="0"/>
          <w:divBdr>
            <w:top w:val="none" w:sz="0" w:space="0" w:color="auto"/>
            <w:left w:val="none" w:sz="0" w:space="0" w:color="auto"/>
            <w:bottom w:val="none" w:sz="0" w:space="0" w:color="auto"/>
            <w:right w:val="none" w:sz="0" w:space="0" w:color="auto"/>
          </w:divBdr>
        </w:div>
        <w:div w:id="197863589">
          <w:marLeft w:val="0"/>
          <w:marRight w:val="0"/>
          <w:marTop w:val="0"/>
          <w:marBottom w:val="0"/>
          <w:divBdr>
            <w:top w:val="none" w:sz="0" w:space="0" w:color="auto"/>
            <w:left w:val="none" w:sz="0" w:space="0" w:color="auto"/>
            <w:bottom w:val="none" w:sz="0" w:space="0" w:color="auto"/>
            <w:right w:val="none" w:sz="0" w:space="0" w:color="auto"/>
          </w:divBdr>
        </w:div>
        <w:div w:id="1517308525">
          <w:marLeft w:val="0"/>
          <w:marRight w:val="0"/>
          <w:marTop w:val="0"/>
          <w:marBottom w:val="0"/>
          <w:divBdr>
            <w:top w:val="none" w:sz="0" w:space="0" w:color="auto"/>
            <w:left w:val="none" w:sz="0" w:space="0" w:color="auto"/>
            <w:bottom w:val="none" w:sz="0" w:space="0" w:color="auto"/>
            <w:right w:val="none" w:sz="0" w:space="0" w:color="auto"/>
          </w:divBdr>
        </w:div>
      </w:divsChild>
    </w:div>
    <w:div w:id="1337926491">
      <w:bodyDiv w:val="1"/>
      <w:marLeft w:val="0"/>
      <w:marRight w:val="0"/>
      <w:marTop w:val="0"/>
      <w:marBottom w:val="0"/>
      <w:divBdr>
        <w:top w:val="none" w:sz="0" w:space="0" w:color="auto"/>
        <w:left w:val="none" w:sz="0" w:space="0" w:color="auto"/>
        <w:bottom w:val="none" w:sz="0" w:space="0" w:color="auto"/>
        <w:right w:val="none" w:sz="0" w:space="0" w:color="auto"/>
      </w:divBdr>
      <w:divsChild>
        <w:div w:id="146088005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
        <w:div w:id="1355964567">
          <w:marLeft w:val="0"/>
          <w:marRight w:val="0"/>
          <w:marTop w:val="0"/>
          <w:marBottom w:val="0"/>
          <w:divBdr>
            <w:top w:val="none" w:sz="0" w:space="0" w:color="auto"/>
            <w:left w:val="none" w:sz="0" w:space="0" w:color="auto"/>
            <w:bottom w:val="none" w:sz="0" w:space="0" w:color="auto"/>
            <w:right w:val="none" w:sz="0" w:space="0" w:color="auto"/>
          </w:divBdr>
        </w:div>
        <w:div w:id="511915612">
          <w:marLeft w:val="0"/>
          <w:marRight w:val="0"/>
          <w:marTop w:val="0"/>
          <w:marBottom w:val="0"/>
          <w:divBdr>
            <w:top w:val="none" w:sz="0" w:space="0" w:color="auto"/>
            <w:left w:val="none" w:sz="0" w:space="0" w:color="auto"/>
            <w:bottom w:val="none" w:sz="0" w:space="0" w:color="auto"/>
            <w:right w:val="none" w:sz="0" w:space="0" w:color="auto"/>
          </w:divBdr>
        </w:div>
        <w:div w:id="193887895">
          <w:marLeft w:val="0"/>
          <w:marRight w:val="0"/>
          <w:marTop w:val="0"/>
          <w:marBottom w:val="0"/>
          <w:divBdr>
            <w:top w:val="none" w:sz="0" w:space="0" w:color="auto"/>
            <w:left w:val="none" w:sz="0" w:space="0" w:color="auto"/>
            <w:bottom w:val="none" w:sz="0" w:space="0" w:color="auto"/>
            <w:right w:val="none" w:sz="0" w:space="0" w:color="auto"/>
          </w:divBdr>
        </w:div>
        <w:div w:id="592519648">
          <w:marLeft w:val="0"/>
          <w:marRight w:val="0"/>
          <w:marTop w:val="0"/>
          <w:marBottom w:val="0"/>
          <w:divBdr>
            <w:top w:val="none" w:sz="0" w:space="0" w:color="auto"/>
            <w:left w:val="none" w:sz="0" w:space="0" w:color="auto"/>
            <w:bottom w:val="none" w:sz="0" w:space="0" w:color="auto"/>
            <w:right w:val="none" w:sz="0" w:space="0" w:color="auto"/>
          </w:divBdr>
        </w:div>
        <w:div w:id="326712932">
          <w:marLeft w:val="0"/>
          <w:marRight w:val="0"/>
          <w:marTop w:val="0"/>
          <w:marBottom w:val="0"/>
          <w:divBdr>
            <w:top w:val="none" w:sz="0" w:space="0" w:color="auto"/>
            <w:left w:val="none" w:sz="0" w:space="0" w:color="auto"/>
            <w:bottom w:val="none" w:sz="0" w:space="0" w:color="auto"/>
            <w:right w:val="none" w:sz="0" w:space="0" w:color="auto"/>
          </w:divBdr>
        </w:div>
        <w:div w:id="425005138">
          <w:marLeft w:val="0"/>
          <w:marRight w:val="0"/>
          <w:marTop w:val="0"/>
          <w:marBottom w:val="0"/>
          <w:divBdr>
            <w:top w:val="none" w:sz="0" w:space="0" w:color="auto"/>
            <w:left w:val="none" w:sz="0" w:space="0" w:color="auto"/>
            <w:bottom w:val="none" w:sz="0" w:space="0" w:color="auto"/>
            <w:right w:val="none" w:sz="0" w:space="0" w:color="auto"/>
          </w:divBdr>
        </w:div>
        <w:div w:id="421070310">
          <w:marLeft w:val="0"/>
          <w:marRight w:val="0"/>
          <w:marTop w:val="0"/>
          <w:marBottom w:val="0"/>
          <w:divBdr>
            <w:top w:val="none" w:sz="0" w:space="0" w:color="auto"/>
            <w:left w:val="none" w:sz="0" w:space="0" w:color="auto"/>
            <w:bottom w:val="none" w:sz="0" w:space="0" w:color="auto"/>
            <w:right w:val="none" w:sz="0" w:space="0" w:color="auto"/>
          </w:divBdr>
        </w:div>
      </w:divsChild>
    </w:div>
    <w:div w:id="1339188083">
      <w:bodyDiv w:val="1"/>
      <w:marLeft w:val="0"/>
      <w:marRight w:val="0"/>
      <w:marTop w:val="0"/>
      <w:marBottom w:val="0"/>
      <w:divBdr>
        <w:top w:val="none" w:sz="0" w:space="0" w:color="auto"/>
        <w:left w:val="none" w:sz="0" w:space="0" w:color="auto"/>
        <w:bottom w:val="none" w:sz="0" w:space="0" w:color="auto"/>
        <w:right w:val="none" w:sz="0" w:space="0" w:color="auto"/>
      </w:divBdr>
      <w:divsChild>
        <w:div w:id="2134716007">
          <w:marLeft w:val="0"/>
          <w:marRight w:val="0"/>
          <w:marTop w:val="0"/>
          <w:marBottom w:val="0"/>
          <w:divBdr>
            <w:top w:val="none" w:sz="0" w:space="0" w:color="auto"/>
            <w:left w:val="none" w:sz="0" w:space="0" w:color="auto"/>
            <w:bottom w:val="none" w:sz="0" w:space="0" w:color="auto"/>
            <w:right w:val="none" w:sz="0" w:space="0" w:color="auto"/>
          </w:divBdr>
        </w:div>
        <w:div w:id="1232426352">
          <w:marLeft w:val="0"/>
          <w:marRight w:val="0"/>
          <w:marTop w:val="0"/>
          <w:marBottom w:val="0"/>
          <w:divBdr>
            <w:top w:val="none" w:sz="0" w:space="0" w:color="auto"/>
            <w:left w:val="none" w:sz="0" w:space="0" w:color="auto"/>
            <w:bottom w:val="none" w:sz="0" w:space="0" w:color="auto"/>
            <w:right w:val="none" w:sz="0" w:space="0" w:color="auto"/>
          </w:divBdr>
        </w:div>
        <w:div w:id="1203597069">
          <w:marLeft w:val="0"/>
          <w:marRight w:val="0"/>
          <w:marTop w:val="0"/>
          <w:marBottom w:val="0"/>
          <w:divBdr>
            <w:top w:val="none" w:sz="0" w:space="0" w:color="auto"/>
            <w:left w:val="none" w:sz="0" w:space="0" w:color="auto"/>
            <w:bottom w:val="none" w:sz="0" w:space="0" w:color="auto"/>
            <w:right w:val="none" w:sz="0" w:space="0" w:color="auto"/>
          </w:divBdr>
        </w:div>
        <w:div w:id="1851137237">
          <w:marLeft w:val="0"/>
          <w:marRight w:val="0"/>
          <w:marTop w:val="0"/>
          <w:marBottom w:val="0"/>
          <w:divBdr>
            <w:top w:val="none" w:sz="0" w:space="0" w:color="auto"/>
            <w:left w:val="none" w:sz="0" w:space="0" w:color="auto"/>
            <w:bottom w:val="none" w:sz="0" w:space="0" w:color="auto"/>
            <w:right w:val="none" w:sz="0" w:space="0" w:color="auto"/>
          </w:divBdr>
        </w:div>
        <w:div w:id="610208971">
          <w:marLeft w:val="0"/>
          <w:marRight w:val="0"/>
          <w:marTop w:val="0"/>
          <w:marBottom w:val="0"/>
          <w:divBdr>
            <w:top w:val="none" w:sz="0" w:space="0" w:color="auto"/>
            <w:left w:val="none" w:sz="0" w:space="0" w:color="auto"/>
            <w:bottom w:val="none" w:sz="0" w:space="0" w:color="auto"/>
            <w:right w:val="none" w:sz="0" w:space="0" w:color="auto"/>
          </w:divBdr>
        </w:div>
        <w:div w:id="1319580971">
          <w:marLeft w:val="0"/>
          <w:marRight w:val="0"/>
          <w:marTop w:val="0"/>
          <w:marBottom w:val="0"/>
          <w:divBdr>
            <w:top w:val="none" w:sz="0" w:space="0" w:color="auto"/>
            <w:left w:val="none" w:sz="0" w:space="0" w:color="auto"/>
            <w:bottom w:val="none" w:sz="0" w:space="0" w:color="auto"/>
            <w:right w:val="none" w:sz="0" w:space="0" w:color="auto"/>
          </w:divBdr>
        </w:div>
      </w:divsChild>
    </w:div>
    <w:div w:id="1373648067">
      <w:bodyDiv w:val="1"/>
      <w:marLeft w:val="0"/>
      <w:marRight w:val="0"/>
      <w:marTop w:val="0"/>
      <w:marBottom w:val="0"/>
      <w:divBdr>
        <w:top w:val="none" w:sz="0" w:space="0" w:color="auto"/>
        <w:left w:val="none" w:sz="0" w:space="0" w:color="auto"/>
        <w:bottom w:val="none" w:sz="0" w:space="0" w:color="auto"/>
        <w:right w:val="none" w:sz="0" w:space="0" w:color="auto"/>
      </w:divBdr>
      <w:divsChild>
        <w:div w:id="867529027">
          <w:marLeft w:val="0"/>
          <w:marRight w:val="0"/>
          <w:marTop w:val="0"/>
          <w:marBottom w:val="0"/>
          <w:divBdr>
            <w:top w:val="none" w:sz="0" w:space="0" w:color="auto"/>
            <w:left w:val="none" w:sz="0" w:space="0" w:color="auto"/>
            <w:bottom w:val="none" w:sz="0" w:space="0" w:color="auto"/>
            <w:right w:val="none" w:sz="0" w:space="0" w:color="auto"/>
          </w:divBdr>
        </w:div>
        <w:div w:id="1393000343">
          <w:marLeft w:val="0"/>
          <w:marRight w:val="0"/>
          <w:marTop w:val="0"/>
          <w:marBottom w:val="0"/>
          <w:divBdr>
            <w:top w:val="none" w:sz="0" w:space="0" w:color="auto"/>
            <w:left w:val="none" w:sz="0" w:space="0" w:color="auto"/>
            <w:bottom w:val="none" w:sz="0" w:space="0" w:color="auto"/>
            <w:right w:val="none" w:sz="0" w:space="0" w:color="auto"/>
          </w:divBdr>
        </w:div>
        <w:div w:id="1973557708">
          <w:marLeft w:val="0"/>
          <w:marRight w:val="0"/>
          <w:marTop w:val="0"/>
          <w:marBottom w:val="0"/>
          <w:divBdr>
            <w:top w:val="none" w:sz="0" w:space="0" w:color="auto"/>
            <w:left w:val="none" w:sz="0" w:space="0" w:color="auto"/>
            <w:bottom w:val="none" w:sz="0" w:space="0" w:color="auto"/>
            <w:right w:val="none" w:sz="0" w:space="0" w:color="auto"/>
          </w:divBdr>
        </w:div>
        <w:div w:id="1063600231">
          <w:marLeft w:val="0"/>
          <w:marRight w:val="0"/>
          <w:marTop w:val="0"/>
          <w:marBottom w:val="0"/>
          <w:divBdr>
            <w:top w:val="none" w:sz="0" w:space="0" w:color="auto"/>
            <w:left w:val="none" w:sz="0" w:space="0" w:color="auto"/>
            <w:bottom w:val="none" w:sz="0" w:space="0" w:color="auto"/>
            <w:right w:val="none" w:sz="0" w:space="0" w:color="auto"/>
          </w:divBdr>
        </w:div>
      </w:divsChild>
    </w:div>
    <w:div w:id="1376346035">
      <w:bodyDiv w:val="1"/>
      <w:marLeft w:val="0"/>
      <w:marRight w:val="0"/>
      <w:marTop w:val="0"/>
      <w:marBottom w:val="0"/>
      <w:divBdr>
        <w:top w:val="none" w:sz="0" w:space="0" w:color="auto"/>
        <w:left w:val="none" w:sz="0" w:space="0" w:color="auto"/>
        <w:bottom w:val="none" w:sz="0" w:space="0" w:color="auto"/>
        <w:right w:val="none" w:sz="0" w:space="0" w:color="auto"/>
      </w:divBdr>
      <w:divsChild>
        <w:div w:id="360210933">
          <w:marLeft w:val="0"/>
          <w:marRight w:val="0"/>
          <w:marTop w:val="0"/>
          <w:marBottom w:val="0"/>
          <w:divBdr>
            <w:top w:val="none" w:sz="0" w:space="0" w:color="auto"/>
            <w:left w:val="none" w:sz="0" w:space="0" w:color="auto"/>
            <w:bottom w:val="none" w:sz="0" w:space="0" w:color="auto"/>
            <w:right w:val="none" w:sz="0" w:space="0" w:color="auto"/>
          </w:divBdr>
        </w:div>
        <w:div w:id="648636996">
          <w:marLeft w:val="0"/>
          <w:marRight w:val="0"/>
          <w:marTop w:val="0"/>
          <w:marBottom w:val="0"/>
          <w:divBdr>
            <w:top w:val="none" w:sz="0" w:space="0" w:color="auto"/>
            <w:left w:val="none" w:sz="0" w:space="0" w:color="auto"/>
            <w:bottom w:val="none" w:sz="0" w:space="0" w:color="auto"/>
            <w:right w:val="none" w:sz="0" w:space="0" w:color="auto"/>
          </w:divBdr>
        </w:div>
      </w:divsChild>
    </w:div>
    <w:div w:id="1472869018">
      <w:bodyDiv w:val="1"/>
      <w:marLeft w:val="0"/>
      <w:marRight w:val="0"/>
      <w:marTop w:val="0"/>
      <w:marBottom w:val="0"/>
      <w:divBdr>
        <w:top w:val="none" w:sz="0" w:space="0" w:color="auto"/>
        <w:left w:val="none" w:sz="0" w:space="0" w:color="auto"/>
        <w:bottom w:val="none" w:sz="0" w:space="0" w:color="auto"/>
        <w:right w:val="none" w:sz="0" w:space="0" w:color="auto"/>
      </w:divBdr>
      <w:divsChild>
        <w:div w:id="1708094448">
          <w:marLeft w:val="0"/>
          <w:marRight w:val="0"/>
          <w:marTop w:val="0"/>
          <w:marBottom w:val="0"/>
          <w:divBdr>
            <w:top w:val="none" w:sz="0" w:space="0" w:color="auto"/>
            <w:left w:val="none" w:sz="0" w:space="0" w:color="auto"/>
            <w:bottom w:val="none" w:sz="0" w:space="0" w:color="auto"/>
            <w:right w:val="none" w:sz="0" w:space="0" w:color="auto"/>
          </w:divBdr>
        </w:div>
        <w:div w:id="1873640713">
          <w:marLeft w:val="0"/>
          <w:marRight w:val="0"/>
          <w:marTop w:val="0"/>
          <w:marBottom w:val="0"/>
          <w:divBdr>
            <w:top w:val="none" w:sz="0" w:space="0" w:color="auto"/>
            <w:left w:val="none" w:sz="0" w:space="0" w:color="auto"/>
            <w:bottom w:val="none" w:sz="0" w:space="0" w:color="auto"/>
            <w:right w:val="none" w:sz="0" w:space="0" w:color="auto"/>
          </w:divBdr>
        </w:div>
        <w:div w:id="1700859874">
          <w:marLeft w:val="0"/>
          <w:marRight w:val="0"/>
          <w:marTop w:val="0"/>
          <w:marBottom w:val="0"/>
          <w:divBdr>
            <w:top w:val="none" w:sz="0" w:space="0" w:color="auto"/>
            <w:left w:val="none" w:sz="0" w:space="0" w:color="auto"/>
            <w:bottom w:val="none" w:sz="0" w:space="0" w:color="auto"/>
            <w:right w:val="none" w:sz="0" w:space="0" w:color="auto"/>
          </w:divBdr>
        </w:div>
        <w:div w:id="1491827770">
          <w:marLeft w:val="0"/>
          <w:marRight w:val="0"/>
          <w:marTop w:val="0"/>
          <w:marBottom w:val="0"/>
          <w:divBdr>
            <w:top w:val="none" w:sz="0" w:space="0" w:color="auto"/>
            <w:left w:val="none" w:sz="0" w:space="0" w:color="auto"/>
            <w:bottom w:val="none" w:sz="0" w:space="0" w:color="auto"/>
            <w:right w:val="none" w:sz="0" w:space="0" w:color="auto"/>
          </w:divBdr>
        </w:div>
        <w:div w:id="1831023875">
          <w:marLeft w:val="0"/>
          <w:marRight w:val="0"/>
          <w:marTop w:val="0"/>
          <w:marBottom w:val="0"/>
          <w:divBdr>
            <w:top w:val="none" w:sz="0" w:space="0" w:color="auto"/>
            <w:left w:val="none" w:sz="0" w:space="0" w:color="auto"/>
            <w:bottom w:val="none" w:sz="0" w:space="0" w:color="auto"/>
            <w:right w:val="none" w:sz="0" w:space="0" w:color="auto"/>
          </w:divBdr>
        </w:div>
        <w:div w:id="1265452966">
          <w:marLeft w:val="0"/>
          <w:marRight w:val="0"/>
          <w:marTop w:val="0"/>
          <w:marBottom w:val="0"/>
          <w:divBdr>
            <w:top w:val="none" w:sz="0" w:space="0" w:color="auto"/>
            <w:left w:val="none" w:sz="0" w:space="0" w:color="auto"/>
            <w:bottom w:val="none" w:sz="0" w:space="0" w:color="auto"/>
            <w:right w:val="none" w:sz="0" w:space="0" w:color="auto"/>
          </w:divBdr>
        </w:div>
      </w:divsChild>
    </w:div>
    <w:div w:id="149672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2771">
          <w:marLeft w:val="0"/>
          <w:marRight w:val="0"/>
          <w:marTop w:val="0"/>
          <w:marBottom w:val="0"/>
          <w:divBdr>
            <w:top w:val="none" w:sz="0" w:space="0" w:color="auto"/>
            <w:left w:val="none" w:sz="0" w:space="0" w:color="auto"/>
            <w:bottom w:val="none" w:sz="0" w:space="0" w:color="auto"/>
            <w:right w:val="none" w:sz="0" w:space="0" w:color="auto"/>
          </w:divBdr>
        </w:div>
        <w:div w:id="1911234874">
          <w:marLeft w:val="0"/>
          <w:marRight w:val="0"/>
          <w:marTop w:val="0"/>
          <w:marBottom w:val="0"/>
          <w:divBdr>
            <w:top w:val="none" w:sz="0" w:space="0" w:color="auto"/>
            <w:left w:val="none" w:sz="0" w:space="0" w:color="auto"/>
            <w:bottom w:val="none" w:sz="0" w:space="0" w:color="auto"/>
            <w:right w:val="none" w:sz="0" w:space="0" w:color="auto"/>
          </w:divBdr>
        </w:div>
        <w:div w:id="868838027">
          <w:marLeft w:val="0"/>
          <w:marRight w:val="0"/>
          <w:marTop w:val="0"/>
          <w:marBottom w:val="0"/>
          <w:divBdr>
            <w:top w:val="none" w:sz="0" w:space="0" w:color="auto"/>
            <w:left w:val="none" w:sz="0" w:space="0" w:color="auto"/>
            <w:bottom w:val="none" w:sz="0" w:space="0" w:color="auto"/>
            <w:right w:val="none" w:sz="0" w:space="0" w:color="auto"/>
          </w:divBdr>
        </w:div>
        <w:div w:id="165098759">
          <w:marLeft w:val="0"/>
          <w:marRight w:val="0"/>
          <w:marTop w:val="0"/>
          <w:marBottom w:val="0"/>
          <w:divBdr>
            <w:top w:val="none" w:sz="0" w:space="0" w:color="auto"/>
            <w:left w:val="none" w:sz="0" w:space="0" w:color="auto"/>
            <w:bottom w:val="none" w:sz="0" w:space="0" w:color="auto"/>
            <w:right w:val="none" w:sz="0" w:space="0" w:color="auto"/>
          </w:divBdr>
        </w:div>
      </w:divsChild>
    </w:div>
    <w:div w:id="1534151507">
      <w:bodyDiv w:val="1"/>
      <w:marLeft w:val="0"/>
      <w:marRight w:val="0"/>
      <w:marTop w:val="0"/>
      <w:marBottom w:val="0"/>
      <w:divBdr>
        <w:top w:val="none" w:sz="0" w:space="0" w:color="auto"/>
        <w:left w:val="none" w:sz="0" w:space="0" w:color="auto"/>
        <w:bottom w:val="none" w:sz="0" w:space="0" w:color="auto"/>
        <w:right w:val="none" w:sz="0" w:space="0" w:color="auto"/>
      </w:divBdr>
      <w:divsChild>
        <w:div w:id="980616792">
          <w:marLeft w:val="0"/>
          <w:marRight w:val="0"/>
          <w:marTop w:val="0"/>
          <w:marBottom w:val="0"/>
          <w:divBdr>
            <w:top w:val="none" w:sz="0" w:space="0" w:color="auto"/>
            <w:left w:val="none" w:sz="0" w:space="0" w:color="auto"/>
            <w:bottom w:val="none" w:sz="0" w:space="0" w:color="auto"/>
            <w:right w:val="none" w:sz="0" w:space="0" w:color="auto"/>
          </w:divBdr>
        </w:div>
        <w:div w:id="1593319781">
          <w:marLeft w:val="0"/>
          <w:marRight w:val="0"/>
          <w:marTop w:val="0"/>
          <w:marBottom w:val="0"/>
          <w:divBdr>
            <w:top w:val="none" w:sz="0" w:space="0" w:color="auto"/>
            <w:left w:val="none" w:sz="0" w:space="0" w:color="auto"/>
            <w:bottom w:val="none" w:sz="0" w:space="0" w:color="auto"/>
            <w:right w:val="none" w:sz="0" w:space="0" w:color="auto"/>
          </w:divBdr>
        </w:div>
        <w:div w:id="798836712">
          <w:marLeft w:val="0"/>
          <w:marRight w:val="0"/>
          <w:marTop w:val="0"/>
          <w:marBottom w:val="0"/>
          <w:divBdr>
            <w:top w:val="none" w:sz="0" w:space="0" w:color="auto"/>
            <w:left w:val="none" w:sz="0" w:space="0" w:color="auto"/>
            <w:bottom w:val="none" w:sz="0" w:space="0" w:color="auto"/>
            <w:right w:val="none" w:sz="0" w:space="0" w:color="auto"/>
          </w:divBdr>
        </w:div>
        <w:div w:id="550462600">
          <w:marLeft w:val="0"/>
          <w:marRight w:val="0"/>
          <w:marTop w:val="0"/>
          <w:marBottom w:val="0"/>
          <w:divBdr>
            <w:top w:val="none" w:sz="0" w:space="0" w:color="auto"/>
            <w:left w:val="none" w:sz="0" w:space="0" w:color="auto"/>
            <w:bottom w:val="none" w:sz="0" w:space="0" w:color="auto"/>
            <w:right w:val="none" w:sz="0" w:space="0" w:color="auto"/>
          </w:divBdr>
        </w:div>
        <w:div w:id="1563522358">
          <w:marLeft w:val="0"/>
          <w:marRight w:val="0"/>
          <w:marTop w:val="0"/>
          <w:marBottom w:val="0"/>
          <w:divBdr>
            <w:top w:val="none" w:sz="0" w:space="0" w:color="auto"/>
            <w:left w:val="none" w:sz="0" w:space="0" w:color="auto"/>
            <w:bottom w:val="none" w:sz="0" w:space="0" w:color="auto"/>
            <w:right w:val="none" w:sz="0" w:space="0" w:color="auto"/>
          </w:divBdr>
        </w:div>
        <w:div w:id="1132283354">
          <w:marLeft w:val="0"/>
          <w:marRight w:val="0"/>
          <w:marTop w:val="0"/>
          <w:marBottom w:val="0"/>
          <w:divBdr>
            <w:top w:val="none" w:sz="0" w:space="0" w:color="auto"/>
            <w:left w:val="none" w:sz="0" w:space="0" w:color="auto"/>
            <w:bottom w:val="none" w:sz="0" w:space="0" w:color="auto"/>
            <w:right w:val="none" w:sz="0" w:space="0" w:color="auto"/>
          </w:divBdr>
        </w:div>
      </w:divsChild>
    </w:div>
    <w:div w:id="1537310307">
      <w:bodyDiv w:val="1"/>
      <w:marLeft w:val="0"/>
      <w:marRight w:val="0"/>
      <w:marTop w:val="0"/>
      <w:marBottom w:val="0"/>
      <w:divBdr>
        <w:top w:val="none" w:sz="0" w:space="0" w:color="auto"/>
        <w:left w:val="none" w:sz="0" w:space="0" w:color="auto"/>
        <w:bottom w:val="none" w:sz="0" w:space="0" w:color="auto"/>
        <w:right w:val="none" w:sz="0" w:space="0" w:color="auto"/>
      </w:divBdr>
      <w:divsChild>
        <w:div w:id="1655454518">
          <w:marLeft w:val="0"/>
          <w:marRight w:val="0"/>
          <w:marTop w:val="0"/>
          <w:marBottom w:val="0"/>
          <w:divBdr>
            <w:top w:val="none" w:sz="0" w:space="0" w:color="auto"/>
            <w:left w:val="none" w:sz="0" w:space="0" w:color="auto"/>
            <w:bottom w:val="none" w:sz="0" w:space="0" w:color="auto"/>
            <w:right w:val="none" w:sz="0" w:space="0" w:color="auto"/>
          </w:divBdr>
        </w:div>
        <w:div w:id="420446162">
          <w:marLeft w:val="0"/>
          <w:marRight w:val="0"/>
          <w:marTop w:val="0"/>
          <w:marBottom w:val="0"/>
          <w:divBdr>
            <w:top w:val="none" w:sz="0" w:space="0" w:color="auto"/>
            <w:left w:val="none" w:sz="0" w:space="0" w:color="auto"/>
            <w:bottom w:val="none" w:sz="0" w:space="0" w:color="auto"/>
            <w:right w:val="none" w:sz="0" w:space="0" w:color="auto"/>
          </w:divBdr>
        </w:div>
      </w:divsChild>
    </w:div>
    <w:div w:id="154344190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42">
          <w:marLeft w:val="0"/>
          <w:marRight w:val="0"/>
          <w:marTop w:val="0"/>
          <w:marBottom w:val="0"/>
          <w:divBdr>
            <w:top w:val="none" w:sz="0" w:space="0" w:color="auto"/>
            <w:left w:val="none" w:sz="0" w:space="0" w:color="auto"/>
            <w:bottom w:val="none" w:sz="0" w:space="0" w:color="auto"/>
            <w:right w:val="none" w:sz="0" w:space="0" w:color="auto"/>
          </w:divBdr>
        </w:div>
        <w:div w:id="792480010">
          <w:marLeft w:val="0"/>
          <w:marRight w:val="0"/>
          <w:marTop w:val="0"/>
          <w:marBottom w:val="0"/>
          <w:divBdr>
            <w:top w:val="none" w:sz="0" w:space="0" w:color="auto"/>
            <w:left w:val="none" w:sz="0" w:space="0" w:color="auto"/>
            <w:bottom w:val="none" w:sz="0" w:space="0" w:color="auto"/>
            <w:right w:val="none" w:sz="0" w:space="0" w:color="auto"/>
          </w:divBdr>
        </w:div>
        <w:div w:id="311563041">
          <w:marLeft w:val="0"/>
          <w:marRight w:val="0"/>
          <w:marTop w:val="0"/>
          <w:marBottom w:val="0"/>
          <w:divBdr>
            <w:top w:val="none" w:sz="0" w:space="0" w:color="auto"/>
            <w:left w:val="none" w:sz="0" w:space="0" w:color="auto"/>
            <w:bottom w:val="none" w:sz="0" w:space="0" w:color="auto"/>
            <w:right w:val="none" w:sz="0" w:space="0" w:color="auto"/>
          </w:divBdr>
        </w:div>
        <w:div w:id="1507525020">
          <w:marLeft w:val="0"/>
          <w:marRight w:val="0"/>
          <w:marTop w:val="0"/>
          <w:marBottom w:val="0"/>
          <w:divBdr>
            <w:top w:val="none" w:sz="0" w:space="0" w:color="auto"/>
            <w:left w:val="none" w:sz="0" w:space="0" w:color="auto"/>
            <w:bottom w:val="none" w:sz="0" w:space="0" w:color="auto"/>
            <w:right w:val="none" w:sz="0" w:space="0" w:color="auto"/>
          </w:divBdr>
        </w:div>
        <w:div w:id="1459565928">
          <w:marLeft w:val="0"/>
          <w:marRight w:val="0"/>
          <w:marTop w:val="0"/>
          <w:marBottom w:val="0"/>
          <w:divBdr>
            <w:top w:val="none" w:sz="0" w:space="0" w:color="auto"/>
            <w:left w:val="none" w:sz="0" w:space="0" w:color="auto"/>
            <w:bottom w:val="none" w:sz="0" w:space="0" w:color="auto"/>
            <w:right w:val="none" w:sz="0" w:space="0" w:color="auto"/>
          </w:divBdr>
        </w:div>
      </w:divsChild>
    </w:div>
    <w:div w:id="1554854343">
      <w:bodyDiv w:val="1"/>
      <w:marLeft w:val="0"/>
      <w:marRight w:val="0"/>
      <w:marTop w:val="0"/>
      <w:marBottom w:val="0"/>
      <w:divBdr>
        <w:top w:val="none" w:sz="0" w:space="0" w:color="auto"/>
        <w:left w:val="none" w:sz="0" w:space="0" w:color="auto"/>
        <w:bottom w:val="none" w:sz="0" w:space="0" w:color="auto"/>
        <w:right w:val="none" w:sz="0" w:space="0" w:color="auto"/>
      </w:divBdr>
      <w:divsChild>
        <w:div w:id="772940952">
          <w:marLeft w:val="0"/>
          <w:marRight w:val="0"/>
          <w:marTop w:val="0"/>
          <w:marBottom w:val="0"/>
          <w:divBdr>
            <w:top w:val="none" w:sz="0" w:space="0" w:color="auto"/>
            <w:left w:val="none" w:sz="0" w:space="0" w:color="auto"/>
            <w:bottom w:val="none" w:sz="0" w:space="0" w:color="auto"/>
            <w:right w:val="none" w:sz="0" w:space="0" w:color="auto"/>
          </w:divBdr>
        </w:div>
        <w:div w:id="1918859849">
          <w:marLeft w:val="0"/>
          <w:marRight w:val="0"/>
          <w:marTop w:val="0"/>
          <w:marBottom w:val="0"/>
          <w:divBdr>
            <w:top w:val="none" w:sz="0" w:space="0" w:color="auto"/>
            <w:left w:val="none" w:sz="0" w:space="0" w:color="auto"/>
            <w:bottom w:val="none" w:sz="0" w:space="0" w:color="auto"/>
            <w:right w:val="none" w:sz="0" w:space="0" w:color="auto"/>
          </w:divBdr>
        </w:div>
        <w:div w:id="1797718068">
          <w:marLeft w:val="0"/>
          <w:marRight w:val="0"/>
          <w:marTop w:val="0"/>
          <w:marBottom w:val="0"/>
          <w:divBdr>
            <w:top w:val="none" w:sz="0" w:space="0" w:color="auto"/>
            <w:left w:val="none" w:sz="0" w:space="0" w:color="auto"/>
            <w:bottom w:val="none" w:sz="0" w:space="0" w:color="auto"/>
            <w:right w:val="none" w:sz="0" w:space="0" w:color="auto"/>
          </w:divBdr>
        </w:div>
      </w:divsChild>
    </w:div>
    <w:div w:id="1578132995">
      <w:bodyDiv w:val="1"/>
      <w:marLeft w:val="0"/>
      <w:marRight w:val="0"/>
      <w:marTop w:val="0"/>
      <w:marBottom w:val="0"/>
      <w:divBdr>
        <w:top w:val="none" w:sz="0" w:space="0" w:color="auto"/>
        <w:left w:val="none" w:sz="0" w:space="0" w:color="auto"/>
        <w:bottom w:val="none" w:sz="0" w:space="0" w:color="auto"/>
        <w:right w:val="none" w:sz="0" w:space="0" w:color="auto"/>
      </w:divBdr>
      <w:divsChild>
        <w:div w:id="1385715764">
          <w:marLeft w:val="0"/>
          <w:marRight w:val="0"/>
          <w:marTop w:val="0"/>
          <w:marBottom w:val="0"/>
          <w:divBdr>
            <w:top w:val="none" w:sz="0" w:space="0" w:color="auto"/>
            <w:left w:val="none" w:sz="0" w:space="0" w:color="auto"/>
            <w:bottom w:val="none" w:sz="0" w:space="0" w:color="auto"/>
            <w:right w:val="none" w:sz="0" w:space="0" w:color="auto"/>
          </w:divBdr>
        </w:div>
        <w:div w:id="1850371892">
          <w:marLeft w:val="0"/>
          <w:marRight w:val="0"/>
          <w:marTop w:val="0"/>
          <w:marBottom w:val="0"/>
          <w:divBdr>
            <w:top w:val="none" w:sz="0" w:space="0" w:color="auto"/>
            <w:left w:val="none" w:sz="0" w:space="0" w:color="auto"/>
            <w:bottom w:val="none" w:sz="0" w:space="0" w:color="auto"/>
            <w:right w:val="none" w:sz="0" w:space="0" w:color="auto"/>
          </w:divBdr>
        </w:div>
        <w:div w:id="949508775">
          <w:marLeft w:val="0"/>
          <w:marRight w:val="0"/>
          <w:marTop w:val="0"/>
          <w:marBottom w:val="0"/>
          <w:divBdr>
            <w:top w:val="none" w:sz="0" w:space="0" w:color="auto"/>
            <w:left w:val="none" w:sz="0" w:space="0" w:color="auto"/>
            <w:bottom w:val="none" w:sz="0" w:space="0" w:color="auto"/>
            <w:right w:val="none" w:sz="0" w:space="0" w:color="auto"/>
          </w:divBdr>
        </w:div>
      </w:divsChild>
    </w:div>
    <w:div w:id="1616710268">
      <w:bodyDiv w:val="1"/>
      <w:marLeft w:val="0"/>
      <w:marRight w:val="0"/>
      <w:marTop w:val="0"/>
      <w:marBottom w:val="0"/>
      <w:divBdr>
        <w:top w:val="none" w:sz="0" w:space="0" w:color="auto"/>
        <w:left w:val="none" w:sz="0" w:space="0" w:color="auto"/>
        <w:bottom w:val="none" w:sz="0" w:space="0" w:color="auto"/>
        <w:right w:val="none" w:sz="0" w:space="0" w:color="auto"/>
      </w:divBdr>
      <w:divsChild>
        <w:div w:id="1125777590">
          <w:marLeft w:val="0"/>
          <w:marRight w:val="0"/>
          <w:marTop w:val="0"/>
          <w:marBottom w:val="0"/>
          <w:divBdr>
            <w:top w:val="none" w:sz="0" w:space="0" w:color="auto"/>
            <w:left w:val="none" w:sz="0" w:space="0" w:color="auto"/>
            <w:bottom w:val="none" w:sz="0" w:space="0" w:color="auto"/>
            <w:right w:val="none" w:sz="0" w:space="0" w:color="auto"/>
          </w:divBdr>
        </w:div>
        <w:div w:id="1258365517">
          <w:marLeft w:val="0"/>
          <w:marRight w:val="0"/>
          <w:marTop w:val="0"/>
          <w:marBottom w:val="0"/>
          <w:divBdr>
            <w:top w:val="none" w:sz="0" w:space="0" w:color="auto"/>
            <w:left w:val="none" w:sz="0" w:space="0" w:color="auto"/>
            <w:bottom w:val="none" w:sz="0" w:space="0" w:color="auto"/>
            <w:right w:val="none" w:sz="0" w:space="0" w:color="auto"/>
          </w:divBdr>
        </w:div>
        <w:div w:id="151408087">
          <w:marLeft w:val="0"/>
          <w:marRight w:val="0"/>
          <w:marTop w:val="0"/>
          <w:marBottom w:val="0"/>
          <w:divBdr>
            <w:top w:val="none" w:sz="0" w:space="0" w:color="auto"/>
            <w:left w:val="none" w:sz="0" w:space="0" w:color="auto"/>
            <w:bottom w:val="none" w:sz="0" w:space="0" w:color="auto"/>
            <w:right w:val="none" w:sz="0" w:space="0" w:color="auto"/>
          </w:divBdr>
        </w:div>
        <w:div w:id="1420831172">
          <w:marLeft w:val="0"/>
          <w:marRight w:val="0"/>
          <w:marTop w:val="0"/>
          <w:marBottom w:val="0"/>
          <w:divBdr>
            <w:top w:val="none" w:sz="0" w:space="0" w:color="auto"/>
            <w:left w:val="none" w:sz="0" w:space="0" w:color="auto"/>
            <w:bottom w:val="none" w:sz="0" w:space="0" w:color="auto"/>
            <w:right w:val="none" w:sz="0" w:space="0" w:color="auto"/>
          </w:divBdr>
        </w:div>
        <w:div w:id="1189103830">
          <w:marLeft w:val="0"/>
          <w:marRight w:val="0"/>
          <w:marTop w:val="0"/>
          <w:marBottom w:val="0"/>
          <w:divBdr>
            <w:top w:val="none" w:sz="0" w:space="0" w:color="auto"/>
            <w:left w:val="none" w:sz="0" w:space="0" w:color="auto"/>
            <w:bottom w:val="none" w:sz="0" w:space="0" w:color="auto"/>
            <w:right w:val="none" w:sz="0" w:space="0" w:color="auto"/>
          </w:divBdr>
        </w:div>
        <w:div w:id="1719620445">
          <w:marLeft w:val="0"/>
          <w:marRight w:val="0"/>
          <w:marTop w:val="0"/>
          <w:marBottom w:val="0"/>
          <w:divBdr>
            <w:top w:val="none" w:sz="0" w:space="0" w:color="auto"/>
            <w:left w:val="none" w:sz="0" w:space="0" w:color="auto"/>
            <w:bottom w:val="none" w:sz="0" w:space="0" w:color="auto"/>
            <w:right w:val="none" w:sz="0" w:space="0" w:color="auto"/>
          </w:divBdr>
        </w:div>
        <w:div w:id="1231502666">
          <w:marLeft w:val="0"/>
          <w:marRight w:val="0"/>
          <w:marTop w:val="0"/>
          <w:marBottom w:val="0"/>
          <w:divBdr>
            <w:top w:val="none" w:sz="0" w:space="0" w:color="auto"/>
            <w:left w:val="none" w:sz="0" w:space="0" w:color="auto"/>
            <w:bottom w:val="none" w:sz="0" w:space="0" w:color="auto"/>
            <w:right w:val="none" w:sz="0" w:space="0" w:color="auto"/>
          </w:divBdr>
        </w:div>
        <w:div w:id="1603805891">
          <w:marLeft w:val="0"/>
          <w:marRight w:val="0"/>
          <w:marTop w:val="0"/>
          <w:marBottom w:val="0"/>
          <w:divBdr>
            <w:top w:val="none" w:sz="0" w:space="0" w:color="auto"/>
            <w:left w:val="none" w:sz="0" w:space="0" w:color="auto"/>
            <w:bottom w:val="none" w:sz="0" w:space="0" w:color="auto"/>
            <w:right w:val="none" w:sz="0" w:space="0" w:color="auto"/>
          </w:divBdr>
        </w:div>
        <w:div w:id="759524747">
          <w:marLeft w:val="0"/>
          <w:marRight w:val="0"/>
          <w:marTop w:val="0"/>
          <w:marBottom w:val="0"/>
          <w:divBdr>
            <w:top w:val="none" w:sz="0" w:space="0" w:color="auto"/>
            <w:left w:val="none" w:sz="0" w:space="0" w:color="auto"/>
            <w:bottom w:val="none" w:sz="0" w:space="0" w:color="auto"/>
            <w:right w:val="none" w:sz="0" w:space="0" w:color="auto"/>
          </w:divBdr>
        </w:div>
        <w:div w:id="463357141">
          <w:marLeft w:val="0"/>
          <w:marRight w:val="0"/>
          <w:marTop w:val="0"/>
          <w:marBottom w:val="0"/>
          <w:divBdr>
            <w:top w:val="none" w:sz="0" w:space="0" w:color="auto"/>
            <w:left w:val="none" w:sz="0" w:space="0" w:color="auto"/>
            <w:bottom w:val="none" w:sz="0" w:space="0" w:color="auto"/>
            <w:right w:val="none" w:sz="0" w:space="0" w:color="auto"/>
          </w:divBdr>
        </w:div>
        <w:div w:id="988097884">
          <w:marLeft w:val="0"/>
          <w:marRight w:val="0"/>
          <w:marTop w:val="0"/>
          <w:marBottom w:val="0"/>
          <w:divBdr>
            <w:top w:val="none" w:sz="0" w:space="0" w:color="auto"/>
            <w:left w:val="none" w:sz="0" w:space="0" w:color="auto"/>
            <w:bottom w:val="none" w:sz="0" w:space="0" w:color="auto"/>
            <w:right w:val="none" w:sz="0" w:space="0" w:color="auto"/>
          </w:divBdr>
        </w:div>
        <w:div w:id="1014958615">
          <w:marLeft w:val="0"/>
          <w:marRight w:val="0"/>
          <w:marTop w:val="0"/>
          <w:marBottom w:val="0"/>
          <w:divBdr>
            <w:top w:val="none" w:sz="0" w:space="0" w:color="auto"/>
            <w:left w:val="none" w:sz="0" w:space="0" w:color="auto"/>
            <w:bottom w:val="none" w:sz="0" w:space="0" w:color="auto"/>
            <w:right w:val="none" w:sz="0" w:space="0" w:color="auto"/>
          </w:divBdr>
        </w:div>
        <w:div w:id="490557906">
          <w:marLeft w:val="0"/>
          <w:marRight w:val="0"/>
          <w:marTop w:val="0"/>
          <w:marBottom w:val="0"/>
          <w:divBdr>
            <w:top w:val="none" w:sz="0" w:space="0" w:color="auto"/>
            <w:left w:val="none" w:sz="0" w:space="0" w:color="auto"/>
            <w:bottom w:val="none" w:sz="0" w:space="0" w:color="auto"/>
            <w:right w:val="none" w:sz="0" w:space="0" w:color="auto"/>
          </w:divBdr>
        </w:div>
        <w:div w:id="108478560">
          <w:marLeft w:val="0"/>
          <w:marRight w:val="0"/>
          <w:marTop w:val="0"/>
          <w:marBottom w:val="0"/>
          <w:divBdr>
            <w:top w:val="none" w:sz="0" w:space="0" w:color="auto"/>
            <w:left w:val="none" w:sz="0" w:space="0" w:color="auto"/>
            <w:bottom w:val="none" w:sz="0" w:space="0" w:color="auto"/>
            <w:right w:val="none" w:sz="0" w:space="0" w:color="auto"/>
          </w:divBdr>
        </w:div>
        <w:div w:id="938098649">
          <w:marLeft w:val="0"/>
          <w:marRight w:val="0"/>
          <w:marTop w:val="0"/>
          <w:marBottom w:val="0"/>
          <w:divBdr>
            <w:top w:val="none" w:sz="0" w:space="0" w:color="auto"/>
            <w:left w:val="none" w:sz="0" w:space="0" w:color="auto"/>
            <w:bottom w:val="none" w:sz="0" w:space="0" w:color="auto"/>
            <w:right w:val="none" w:sz="0" w:space="0" w:color="auto"/>
          </w:divBdr>
        </w:div>
        <w:div w:id="1989505929">
          <w:marLeft w:val="0"/>
          <w:marRight w:val="0"/>
          <w:marTop w:val="0"/>
          <w:marBottom w:val="0"/>
          <w:divBdr>
            <w:top w:val="none" w:sz="0" w:space="0" w:color="auto"/>
            <w:left w:val="none" w:sz="0" w:space="0" w:color="auto"/>
            <w:bottom w:val="none" w:sz="0" w:space="0" w:color="auto"/>
            <w:right w:val="none" w:sz="0" w:space="0" w:color="auto"/>
          </w:divBdr>
        </w:div>
        <w:div w:id="59986594">
          <w:marLeft w:val="0"/>
          <w:marRight w:val="0"/>
          <w:marTop w:val="0"/>
          <w:marBottom w:val="0"/>
          <w:divBdr>
            <w:top w:val="none" w:sz="0" w:space="0" w:color="auto"/>
            <w:left w:val="none" w:sz="0" w:space="0" w:color="auto"/>
            <w:bottom w:val="none" w:sz="0" w:space="0" w:color="auto"/>
            <w:right w:val="none" w:sz="0" w:space="0" w:color="auto"/>
          </w:divBdr>
        </w:div>
        <w:div w:id="893008458">
          <w:marLeft w:val="0"/>
          <w:marRight w:val="0"/>
          <w:marTop w:val="0"/>
          <w:marBottom w:val="0"/>
          <w:divBdr>
            <w:top w:val="none" w:sz="0" w:space="0" w:color="auto"/>
            <w:left w:val="none" w:sz="0" w:space="0" w:color="auto"/>
            <w:bottom w:val="none" w:sz="0" w:space="0" w:color="auto"/>
            <w:right w:val="none" w:sz="0" w:space="0" w:color="auto"/>
          </w:divBdr>
        </w:div>
        <w:div w:id="1142817907">
          <w:marLeft w:val="0"/>
          <w:marRight w:val="0"/>
          <w:marTop w:val="0"/>
          <w:marBottom w:val="0"/>
          <w:divBdr>
            <w:top w:val="none" w:sz="0" w:space="0" w:color="auto"/>
            <w:left w:val="none" w:sz="0" w:space="0" w:color="auto"/>
            <w:bottom w:val="none" w:sz="0" w:space="0" w:color="auto"/>
            <w:right w:val="none" w:sz="0" w:space="0" w:color="auto"/>
          </w:divBdr>
        </w:div>
        <w:div w:id="717440165">
          <w:marLeft w:val="0"/>
          <w:marRight w:val="0"/>
          <w:marTop w:val="0"/>
          <w:marBottom w:val="0"/>
          <w:divBdr>
            <w:top w:val="none" w:sz="0" w:space="0" w:color="auto"/>
            <w:left w:val="none" w:sz="0" w:space="0" w:color="auto"/>
            <w:bottom w:val="none" w:sz="0" w:space="0" w:color="auto"/>
            <w:right w:val="none" w:sz="0" w:space="0" w:color="auto"/>
          </w:divBdr>
        </w:div>
        <w:div w:id="202258411">
          <w:marLeft w:val="0"/>
          <w:marRight w:val="0"/>
          <w:marTop w:val="0"/>
          <w:marBottom w:val="0"/>
          <w:divBdr>
            <w:top w:val="none" w:sz="0" w:space="0" w:color="auto"/>
            <w:left w:val="none" w:sz="0" w:space="0" w:color="auto"/>
            <w:bottom w:val="none" w:sz="0" w:space="0" w:color="auto"/>
            <w:right w:val="none" w:sz="0" w:space="0" w:color="auto"/>
          </w:divBdr>
        </w:div>
        <w:div w:id="1471171158">
          <w:marLeft w:val="0"/>
          <w:marRight w:val="0"/>
          <w:marTop w:val="0"/>
          <w:marBottom w:val="0"/>
          <w:divBdr>
            <w:top w:val="none" w:sz="0" w:space="0" w:color="auto"/>
            <w:left w:val="none" w:sz="0" w:space="0" w:color="auto"/>
            <w:bottom w:val="none" w:sz="0" w:space="0" w:color="auto"/>
            <w:right w:val="none" w:sz="0" w:space="0" w:color="auto"/>
          </w:divBdr>
        </w:div>
        <w:div w:id="1433360736">
          <w:marLeft w:val="0"/>
          <w:marRight w:val="0"/>
          <w:marTop w:val="0"/>
          <w:marBottom w:val="0"/>
          <w:divBdr>
            <w:top w:val="none" w:sz="0" w:space="0" w:color="auto"/>
            <w:left w:val="none" w:sz="0" w:space="0" w:color="auto"/>
            <w:bottom w:val="none" w:sz="0" w:space="0" w:color="auto"/>
            <w:right w:val="none" w:sz="0" w:space="0" w:color="auto"/>
          </w:divBdr>
        </w:div>
      </w:divsChild>
    </w:div>
    <w:div w:id="1636330235">
      <w:bodyDiv w:val="1"/>
      <w:marLeft w:val="0"/>
      <w:marRight w:val="0"/>
      <w:marTop w:val="0"/>
      <w:marBottom w:val="0"/>
      <w:divBdr>
        <w:top w:val="none" w:sz="0" w:space="0" w:color="auto"/>
        <w:left w:val="none" w:sz="0" w:space="0" w:color="auto"/>
        <w:bottom w:val="none" w:sz="0" w:space="0" w:color="auto"/>
        <w:right w:val="none" w:sz="0" w:space="0" w:color="auto"/>
      </w:divBdr>
      <w:divsChild>
        <w:div w:id="1721319906">
          <w:marLeft w:val="0"/>
          <w:marRight w:val="0"/>
          <w:marTop w:val="0"/>
          <w:marBottom w:val="0"/>
          <w:divBdr>
            <w:top w:val="none" w:sz="0" w:space="0" w:color="auto"/>
            <w:left w:val="none" w:sz="0" w:space="0" w:color="auto"/>
            <w:bottom w:val="none" w:sz="0" w:space="0" w:color="auto"/>
            <w:right w:val="none" w:sz="0" w:space="0" w:color="auto"/>
          </w:divBdr>
        </w:div>
        <w:div w:id="146089859">
          <w:marLeft w:val="0"/>
          <w:marRight w:val="0"/>
          <w:marTop w:val="0"/>
          <w:marBottom w:val="0"/>
          <w:divBdr>
            <w:top w:val="none" w:sz="0" w:space="0" w:color="auto"/>
            <w:left w:val="none" w:sz="0" w:space="0" w:color="auto"/>
            <w:bottom w:val="none" w:sz="0" w:space="0" w:color="auto"/>
            <w:right w:val="none" w:sz="0" w:space="0" w:color="auto"/>
          </w:divBdr>
        </w:div>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 w:id="1650398999">
      <w:bodyDiv w:val="1"/>
      <w:marLeft w:val="0"/>
      <w:marRight w:val="0"/>
      <w:marTop w:val="0"/>
      <w:marBottom w:val="0"/>
      <w:divBdr>
        <w:top w:val="none" w:sz="0" w:space="0" w:color="auto"/>
        <w:left w:val="none" w:sz="0" w:space="0" w:color="auto"/>
        <w:bottom w:val="none" w:sz="0" w:space="0" w:color="auto"/>
        <w:right w:val="none" w:sz="0" w:space="0" w:color="auto"/>
      </w:divBdr>
      <w:divsChild>
        <w:div w:id="271323350">
          <w:marLeft w:val="0"/>
          <w:marRight w:val="0"/>
          <w:marTop w:val="0"/>
          <w:marBottom w:val="0"/>
          <w:divBdr>
            <w:top w:val="none" w:sz="0" w:space="0" w:color="auto"/>
            <w:left w:val="none" w:sz="0" w:space="0" w:color="auto"/>
            <w:bottom w:val="none" w:sz="0" w:space="0" w:color="auto"/>
            <w:right w:val="none" w:sz="0" w:space="0" w:color="auto"/>
          </w:divBdr>
        </w:div>
        <w:div w:id="1902517894">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sChild>
    </w:div>
    <w:div w:id="1756777558">
      <w:bodyDiv w:val="1"/>
      <w:marLeft w:val="0"/>
      <w:marRight w:val="0"/>
      <w:marTop w:val="0"/>
      <w:marBottom w:val="0"/>
      <w:divBdr>
        <w:top w:val="none" w:sz="0" w:space="0" w:color="auto"/>
        <w:left w:val="none" w:sz="0" w:space="0" w:color="auto"/>
        <w:bottom w:val="none" w:sz="0" w:space="0" w:color="auto"/>
        <w:right w:val="none" w:sz="0" w:space="0" w:color="auto"/>
      </w:divBdr>
      <w:divsChild>
        <w:div w:id="1787237344">
          <w:marLeft w:val="0"/>
          <w:marRight w:val="0"/>
          <w:marTop w:val="0"/>
          <w:marBottom w:val="0"/>
          <w:divBdr>
            <w:top w:val="none" w:sz="0" w:space="0" w:color="auto"/>
            <w:left w:val="none" w:sz="0" w:space="0" w:color="auto"/>
            <w:bottom w:val="none" w:sz="0" w:space="0" w:color="auto"/>
            <w:right w:val="none" w:sz="0" w:space="0" w:color="auto"/>
          </w:divBdr>
        </w:div>
        <w:div w:id="399331681">
          <w:marLeft w:val="0"/>
          <w:marRight w:val="0"/>
          <w:marTop w:val="0"/>
          <w:marBottom w:val="0"/>
          <w:divBdr>
            <w:top w:val="none" w:sz="0" w:space="0" w:color="auto"/>
            <w:left w:val="none" w:sz="0" w:space="0" w:color="auto"/>
            <w:bottom w:val="none" w:sz="0" w:space="0" w:color="auto"/>
            <w:right w:val="none" w:sz="0" w:space="0" w:color="auto"/>
          </w:divBdr>
        </w:div>
        <w:div w:id="405811072">
          <w:marLeft w:val="0"/>
          <w:marRight w:val="0"/>
          <w:marTop w:val="0"/>
          <w:marBottom w:val="0"/>
          <w:divBdr>
            <w:top w:val="none" w:sz="0" w:space="0" w:color="auto"/>
            <w:left w:val="none" w:sz="0" w:space="0" w:color="auto"/>
            <w:bottom w:val="none" w:sz="0" w:space="0" w:color="auto"/>
            <w:right w:val="none" w:sz="0" w:space="0" w:color="auto"/>
          </w:divBdr>
        </w:div>
        <w:div w:id="1276016702">
          <w:marLeft w:val="0"/>
          <w:marRight w:val="0"/>
          <w:marTop w:val="0"/>
          <w:marBottom w:val="0"/>
          <w:divBdr>
            <w:top w:val="none" w:sz="0" w:space="0" w:color="auto"/>
            <w:left w:val="none" w:sz="0" w:space="0" w:color="auto"/>
            <w:bottom w:val="none" w:sz="0" w:space="0" w:color="auto"/>
            <w:right w:val="none" w:sz="0" w:space="0" w:color="auto"/>
          </w:divBdr>
        </w:div>
        <w:div w:id="240333336">
          <w:marLeft w:val="0"/>
          <w:marRight w:val="0"/>
          <w:marTop w:val="0"/>
          <w:marBottom w:val="0"/>
          <w:divBdr>
            <w:top w:val="none" w:sz="0" w:space="0" w:color="auto"/>
            <w:left w:val="none" w:sz="0" w:space="0" w:color="auto"/>
            <w:bottom w:val="none" w:sz="0" w:space="0" w:color="auto"/>
            <w:right w:val="none" w:sz="0" w:space="0" w:color="auto"/>
          </w:divBdr>
        </w:div>
      </w:divsChild>
    </w:div>
    <w:div w:id="1778207199">
      <w:bodyDiv w:val="1"/>
      <w:marLeft w:val="0"/>
      <w:marRight w:val="0"/>
      <w:marTop w:val="0"/>
      <w:marBottom w:val="0"/>
      <w:divBdr>
        <w:top w:val="none" w:sz="0" w:space="0" w:color="auto"/>
        <w:left w:val="none" w:sz="0" w:space="0" w:color="auto"/>
        <w:bottom w:val="none" w:sz="0" w:space="0" w:color="auto"/>
        <w:right w:val="none" w:sz="0" w:space="0" w:color="auto"/>
      </w:divBdr>
      <w:divsChild>
        <w:div w:id="949432609">
          <w:marLeft w:val="0"/>
          <w:marRight w:val="0"/>
          <w:marTop w:val="0"/>
          <w:marBottom w:val="0"/>
          <w:divBdr>
            <w:top w:val="none" w:sz="0" w:space="0" w:color="auto"/>
            <w:left w:val="none" w:sz="0" w:space="0" w:color="auto"/>
            <w:bottom w:val="none" w:sz="0" w:space="0" w:color="auto"/>
            <w:right w:val="none" w:sz="0" w:space="0" w:color="auto"/>
          </w:divBdr>
        </w:div>
        <w:div w:id="1164779059">
          <w:marLeft w:val="0"/>
          <w:marRight w:val="0"/>
          <w:marTop w:val="0"/>
          <w:marBottom w:val="0"/>
          <w:divBdr>
            <w:top w:val="none" w:sz="0" w:space="0" w:color="auto"/>
            <w:left w:val="none" w:sz="0" w:space="0" w:color="auto"/>
            <w:bottom w:val="none" w:sz="0" w:space="0" w:color="auto"/>
            <w:right w:val="none" w:sz="0" w:space="0" w:color="auto"/>
          </w:divBdr>
        </w:div>
        <w:div w:id="569730588">
          <w:marLeft w:val="0"/>
          <w:marRight w:val="0"/>
          <w:marTop w:val="0"/>
          <w:marBottom w:val="0"/>
          <w:divBdr>
            <w:top w:val="none" w:sz="0" w:space="0" w:color="auto"/>
            <w:left w:val="none" w:sz="0" w:space="0" w:color="auto"/>
            <w:bottom w:val="none" w:sz="0" w:space="0" w:color="auto"/>
            <w:right w:val="none" w:sz="0" w:space="0" w:color="auto"/>
          </w:divBdr>
        </w:div>
        <w:div w:id="1416704833">
          <w:marLeft w:val="0"/>
          <w:marRight w:val="0"/>
          <w:marTop w:val="0"/>
          <w:marBottom w:val="0"/>
          <w:divBdr>
            <w:top w:val="none" w:sz="0" w:space="0" w:color="auto"/>
            <w:left w:val="none" w:sz="0" w:space="0" w:color="auto"/>
            <w:bottom w:val="none" w:sz="0" w:space="0" w:color="auto"/>
            <w:right w:val="none" w:sz="0" w:space="0" w:color="auto"/>
          </w:divBdr>
        </w:div>
      </w:divsChild>
    </w:div>
    <w:div w:id="1804041027">
      <w:bodyDiv w:val="1"/>
      <w:marLeft w:val="0"/>
      <w:marRight w:val="0"/>
      <w:marTop w:val="0"/>
      <w:marBottom w:val="0"/>
      <w:divBdr>
        <w:top w:val="none" w:sz="0" w:space="0" w:color="auto"/>
        <w:left w:val="none" w:sz="0" w:space="0" w:color="auto"/>
        <w:bottom w:val="none" w:sz="0" w:space="0" w:color="auto"/>
        <w:right w:val="none" w:sz="0" w:space="0" w:color="auto"/>
      </w:divBdr>
      <w:divsChild>
        <w:div w:id="1446459829">
          <w:marLeft w:val="0"/>
          <w:marRight w:val="0"/>
          <w:marTop w:val="0"/>
          <w:marBottom w:val="0"/>
          <w:divBdr>
            <w:top w:val="none" w:sz="0" w:space="0" w:color="auto"/>
            <w:left w:val="none" w:sz="0" w:space="0" w:color="auto"/>
            <w:bottom w:val="none" w:sz="0" w:space="0" w:color="auto"/>
            <w:right w:val="none" w:sz="0" w:space="0" w:color="auto"/>
          </w:divBdr>
        </w:div>
        <w:div w:id="1908374476">
          <w:marLeft w:val="0"/>
          <w:marRight w:val="0"/>
          <w:marTop w:val="0"/>
          <w:marBottom w:val="0"/>
          <w:divBdr>
            <w:top w:val="none" w:sz="0" w:space="0" w:color="auto"/>
            <w:left w:val="none" w:sz="0" w:space="0" w:color="auto"/>
            <w:bottom w:val="none" w:sz="0" w:space="0" w:color="auto"/>
            <w:right w:val="none" w:sz="0" w:space="0" w:color="auto"/>
          </w:divBdr>
        </w:div>
        <w:div w:id="1908108628">
          <w:marLeft w:val="0"/>
          <w:marRight w:val="0"/>
          <w:marTop w:val="0"/>
          <w:marBottom w:val="0"/>
          <w:divBdr>
            <w:top w:val="none" w:sz="0" w:space="0" w:color="auto"/>
            <w:left w:val="none" w:sz="0" w:space="0" w:color="auto"/>
            <w:bottom w:val="none" w:sz="0" w:space="0" w:color="auto"/>
            <w:right w:val="none" w:sz="0" w:space="0" w:color="auto"/>
          </w:divBdr>
        </w:div>
        <w:div w:id="1615940193">
          <w:marLeft w:val="0"/>
          <w:marRight w:val="0"/>
          <w:marTop w:val="0"/>
          <w:marBottom w:val="0"/>
          <w:divBdr>
            <w:top w:val="none" w:sz="0" w:space="0" w:color="auto"/>
            <w:left w:val="none" w:sz="0" w:space="0" w:color="auto"/>
            <w:bottom w:val="none" w:sz="0" w:space="0" w:color="auto"/>
            <w:right w:val="none" w:sz="0" w:space="0" w:color="auto"/>
          </w:divBdr>
        </w:div>
        <w:div w:id="135145598">
          <w:marLeft w:val="0"/>
          <w:marRight w:val="0"/>
          <w:marTop w:val="0"/>
          <w:marBottom w:val="0"/>
          <w:divBdr>
            <w:top w:val="none" w:sz="0" w:space="0" w:color="auto"/>
            <w:left w:val="none" w:sz="0" w:space="0" w:color="auto"/>
            <w:bottom w:val="none" w:sz="0" w:space="0" w:color="auto"/>
            <w:right w:val="none" w:sz="0" w:space="0" w:color="auto"/>
          </w:divBdr>
        </w:div>
        <w:div w:id="2088113618">
          <w:marLeft w:val="0"/>
          <w:marRight w:val="0"/>
          <w:marTop w:val="0"/>
          <w:marBottom w:val="0"/>
          <w:divBdr>
            <w:top w:val="none" w:sz="0" w:space="0" w:color="auto"/>
            <w:left w:val="none" w:sz="0" w:space="0" w:color="auto"/>
            <w:bottom w:val="none" w:sz="0" w:space="0" w:color="auto"/>
            <w:right w:val="none" w:sz="0" w:space="0" w:color="auto"/>
          </w:divBdr>
        </w:div>
        <w:div w:id="697127629">
          <w:marLeft w:val="0"/>
          <w:marRight w:val="0"/>
          <w:marTop w:val="0"/>
          <w:marBottom w:val="0"/>
          <w:divBdr>
            <w:top w:val="none" w:sz="0" w:space="0" w:color="auto"/>
            <w:left w:val="none" w:sz="0" w:space="0" w:color="auto"/>
            <w:bottom w:val="none" w:sz="0" w:space="0" w:color="auto"/>
            <w:right w:val="none" w:sz="0" w:space="0" w:color="auto"/>
          </w:divBdr>
        </w:div>
        <w:div w:id="388267238">
          <w:marLeft w:val="0"/>
          <w:marRight w:val="0"/>
          <w:marTop w:val="0"/>
          <w:marBottom w:val="0"/>
          <w:divBdr>
            <w:top w:val="none" w:sz="0" w:space="0" w:color="auto"/>
            <w:left w:val="none" w:sz="0" w:space="0" w:color="auto"/>
            <w:bottom w:val="none" w:sz="0" w:space="0" w:color="auto"/>
            <w:right w:val="none" w:sz="0" w:space="0" w:color="auto"/>
          </w:divBdr>
        </w:div>
        <w:div w:id="751505662">
          <w:marLeft w:val="0"/>
          <w:marRight w:val="0"/>
          <w:marTop w:val="0"/>
          <w:marBottom w:val="0"/>
          <w:divBdr>
            <w:top w:val="none" w:sz="0" w:space="0" w:color="auto"/>
            <w:left w:val="none" w:sz="0" w:space="0" w:color="auto"/>
            <w:bottom w:val="none" w:sz="0" w:space="0" w:color="auto"/>
            <w:right w:val="none" w:sz="0" w:space="0" w:color="auto"/>
          </w:divBdr>
        </w:div>
        <w:div w:id="2010717721">
          <w:marLeft w:val="0"/>
          <w:marRight w:val="0"/>
          <w:marTop w:val="0"/>
          <w:marBottom w:val="0"/>
          <w:divBdr>
            <w:top w:val="none" w:sz="0" w:space="0" w:color="auto"/>
            <w:left w:val="none" w:sz="0" w:space="0" w:color="auto"/>
            <w:bottom w:val="none" w:sz="0" w:space="0" w:color="auto"/>
            <w:right w:val="none" w:sz="0" w:space="0" w:color="auto"/>
          </w:divBdr>
        </w:div>
        <w:div w:id="818307400">
          <w:marLeft w:val="0"/>
          <w:marRight w:val="0"/>
          <w:marTop w:val="0"/>
          <w:marBottom w:val="0"/>
          <w:divBdr>
            <w:top w:val="none" w:sz="0" w:space="0" w:color="auto"/>
            <w:left w:val="none" w:sz="0" w:space="0" w:color="auto"/>
            <w:bottom w:val="none" w:sz="0" w:space="0" w:color="auto"/>
            <w:right w:val="none" w:sz="0" w:space="0" w:color="auto"/>
          </w:divBdr>
        </w:div>
        <w:div w:id="460222259">
          <w:marLeft w:val="0"/>
          <w:marRight w:val="0"/>
          <w:marTop w:val="0"/>
          <w:marBottom w:val="0"/>
          <w:divBdr>
            <w:top w:val="none" w:sz="0" w:space="0" w:color="auto"/>
            <w:left w:val="none" w:sz="0" w:space="0" w:color="auto"/>
            <w:bottom w:val="none" w:sz="0" w:space="0" w:color="auto"/>
            <w:right w:val="none" w:sz="0" w:space="0" w:color="auto"/>
          </w:divBdr>
        </w:div>
        <w:div w:id="344750805">
          <w:marLeft w:val="0"/>
          <w:marRight w:val="0"/>
          <w:marTop w:val="0"/>
          <w:marBottom w:val="0"/>
          <w:divBdr>
            <w:top w:val="none" w:sz="0" w:space="0" w:color="auto"/>
            <w:left w:val="none" w:sz="0" w:space="0" w:color="auto"/>
            <w:bottom w:val="none" w:sz="0" w:space="0" w:color="auto"/>
            <w:right w:val="none" w:sz="0" w:space="0" w:color="auto"/>
          </w:divBdr>
        </w:div>
        <w:div w:id="1631783369">
          <w:marLeft w:val="0"/>
          <w:marRight w:val="0"/>
          <w:marTop w:val="0"/>
          <w:marBottom w:val="0"/>
          <w:divBdr>
            <w:top w:val="none" w:sz="0" w:space="0" w:color="auto"/>
            <w:left w:val="none" w:sz="0" w:space="0" w:color="auto"/>
            <w:bottom w:val="none" w:sz="0" w:space="0" w:color="auto"/>
            <w:right w:val="none" w:sz="0" w:space="0" w:color="auto"/>
          </w:divBdr>
        </w:div>
      </w:divsChild>
    </w:div>
    <w:div w:id="1820463867">
      <w:bodyDiv w:val="1"/>
      <w:marLeft w:val="0"/>
      <w:marRight w:val="0"/>
      <w:marTop w:val="0"/>
      <w:marBottom w:val="0"/>
      <w:divBdr>
        <w:top w:val="none" w:sz="0" w:space="0" w:color="auto"/>
        <w:left w:val="none" w:sz="0" w:space="0" w:color="auto"/>
        <w:bottom w:val="none" w:sz="0" w:space="0" w:color="auto"/>
        <w:right w:val="none" w:sz="0" w:space="0" w:color="auto"/>
      </w:divBdr>
      <w:divsChild>
        <w:div w:id="1580366092">
          <w:marLeft w:val="0"/>
          <w:marRight w:val="0"/>
          <w:marTop w:val="0"/>
          <w:marBottom w:val="0"/>
          <w:divBdr>
            <w:top w:val="none" w:sz="0" w:space="0" w:color="auto"/>
            <w:left w:val="none" w:sz="0" w:space="0" w:color="auto"/>
            <w:bottom w:val="none" w:sz="0" w:space="0" w:color="auto"/>
            <w:right w:val="none" w:sz="0" w:space="0" w:color="auto"/>
          </w:divBdr>
        </w:div>
        <w:div w:id="2063557135">
          <w:marLeft w:val="0"/>
          <w:marRight w:val="0"/>
          <w:marTop w:val="0"/>
          <w:marBottom w:val="0"/>
          <w:divBdr>
            <w:top w:val="none" w:sz="0" w:space="0" w:color="auto"/>
            <w:left w:val="none" w:sz="0" w:space="0" w:color="auto"/>
            <w:bottom w:val="none" w:sz="0" w:space="0" w:color="auto"/>
            <w:right w:val="none" w:sz="0" w:space="0" w:color="auto"/>
          </w:divBdr>
        </w:div>
        <w:div w:id="217866920">
          <w:marLeft w:val="0"/>
          <w:marRight w:val="0"/>
          <w:marTop w:val="0"/>
          <w:marBottom w:val="0"/>
          <w:divBdr>
            <w:top w:val="none" w:sz="0" w:space="0" w:color="auto"/>
            <w:left w:val="none" w:sz="0" w:space="0" w:color="auto"/>
            <w:bottom w:val="none" w:sz="0" w:space="0" w:color="auto"/>
            <w:right w:val="none" w:sz="0" w:space="0" w:color="auto"/>
          </w:divBdr>
        </w:div>
      </w:divsChild>
    </w:div>
    <w:div w:id="1939287970">
      <w:bodyDiv w:val="1"/>
      <w:marLeft w:val="0"/>
      <w:marRight w:val="0"/>
      <w:marTop w:val="0"/>
      <w:marBottom w:val="0"/>
      <w:divBdr>
        <w:top w:val="none" w:sz="0" w:space="0" w:color="auto"/>
        <w:left w:val="none" w:sz="0" w:space="0" w:color="auto"/>
        <w:bottom w:val="none" w:sz="0" w:space="0" w:color="auto"/>
        <w:right w:val="none" w:sz="0" w:space="0" w:color="auto"/>
      </w:divBdr>
      <w:divsChild>
        <w:div w:id="689917805">
          <w:marLeft w:val="0"/>
          <w:marRight w:val="0"/>
          <w:marTop w:val="0"/>
          <w:marBottom w:val="0"/>
          <w:divBdr>
            <w:top w:val="none" w:sz="0" w:space="0" w:color="auto"/>
            <w:left w:val="none" w:sz="0" w:space="0" w:color="auto"/>
            <w:bottom w:val="none" w:sz="0" w:space="0" w:color="auto"/>
            <w:right w:val="none" w:sz="0" w:space="0" w:color="auto"/>
          </w:divBdr>
        </w:div>
        <w:div w:id="554394969">
          <w:marLeft w:val="0"/>
          <w:marRight w:val="0"/>
          <w:marTop w:val="0"/>
          <w:marBottom w:val="0"/>
          <w:divBdr>
            <w:top w:val="none" w:sz="0" w:space="0" w:color="auto"/>
            <w:left w:val="none" w:sz="0" w:space="0" w:color="auto"/>
            <w:bottom w:val="none" w:sz="0" w:space="0" w:color="auto"/>
            <w:right w:val="none" w:sz="0" w:space="0" w:color="auto"/>
          </w:divBdr>
        </w:div>
        <w:div w:id="550189027">
          <w:marLeft w:val="0"/>
          <w:marRight w:val="0"/>
          <w:marTop w:val="0"/>
          <w:marBottom w:val="0"/>
          <w:divBdr>
            <w:top w:val="none" w:sz="0" w:space="0" w:color="auto"/>
            <w:left w:val="none" w:sz="0" w:space="0" w:color="auto"/>
            <w:bottom w:val="none" w:sz="0" w:space="0" w:color="auto"/>
            <w:right w:val="none" w:sz="0" w:space="0" w:color="auto"/>
          </w:divBdr>
        </w:div>
        <w:div w:id="412119001">
          <w:marLeft w:val="0"/>
          <w:marRight w:val="0"/>
          <w:marTop w:val="0"/>
          <w:marBottom w:val="0"/>
          <w:divBdr>
            <w:top w:val="none" w:sz="0" w:space="0" w:color="auto"/>
            <w:left w:val="none" w:sz="0" w:space="0" w:color="auto"/>
            <w:bottom w:val="none" w:sz="0" w:space="0" w:color="auto"/>
            <w:right w:val="none" w:sz="0" w:space="0" w:color="auto"/>
          </w:divBdr>
        </w:div>
        <w:div w:id="168520465">
          <w:marLeft w:val="0"/>
          <w:marRight w:val="0"/>
          <w:marTop w:val="0"/>
          <w:marBottom w:val="0"/>
          <w:divBdr>
            <w:top w:val="none" w:sz="0" w:space="0" w:color="auto"/>
            <w:left w:val="none" w:sz="0" w:space="0" w:color="auto"/>
            <w:bottom w:val="none" w:sz="0" w:space="0" w:color="auto"/>
            <w:right w:val="none" w:sz="0" w:space="0" w:color="auto"/>
          </w:divBdr>
        </w:div>
        <w:div w:id="73205657">
          <w:marLeft w:val="0"/>
          <w:marRight w:val="0"/>
          <w:marTop w:val="0"/>
          <w:marBottom w:val="0"/>
          <w:divBdr>
            <w:top w:val="none" w:sz="0" w:space="0" w:color="auto"/>
            <w:left w:val="none" w:sz="0" w:space="0" w:color="auto"/>
            <w:bottom w:val="none" w:sz="0" w:space="0" w:color="auto"/>
            <w:right w:val="none" w:sz="0" w:space="0" w:color="auto"/>
          </w:divBdr>
        </w:div>
        <w:div w:id="1925989510">
          <w:marLeft w:val="0"/>
          <w:marRight w:val="0"/>
          <w:marTop w:val="0"/>
          <w:marBottom w:val="0"/>
          <w:divBdr>
            <w:top w:val="none" w:sz="0" w:space="0" w:color="auto"/>
            <w:left w:val="none" w:sz="0" w:space="0" w:color="auto"/>
            <w:bottom w:val="none" w:sz="0" w:space="0" w:color="auto"/>
            <w:right w:val="none" w:sz="0" w:space="0" w:color="auto"/>
          </w:divBdr>
        </w:div>
      </w:divsChild>
    </w:div>
    <w:div w:id="1964581702">
      <w:bodyDiv w:val="1"/>
      <w:marLeft w:val="0"/>
      <w:marRight w:val="0"/>
      <w:marTop w:val="0"/>
      <w:marBottom w:val="0"/>
      <w:divBdr>
        <w:top w:val="none" w:sz="0" w:space="0" w:color="auto"/>
        <w:left w:val="none" w:sz="0" w:space="0" w:color="auto"/>
        <w:bottom w:val="none" w:sz="0" w:space="0" w:color="auto"/>
        <w:right w:val="none" w:sz="0" w:space="0" w:color="auto"/>
      </w:divBdr>
      <w:divsChild>
        <w:div w:id="1104182514">
          <w:marLeft w:val="0"/>
          <w:marRight w:val="0"/>
          <w:marTop w:val="0"/>
          <w:marBottom w:val="0"/>
          <w:divBdr>
            <w:top w:val="none" w:sz="0" w:space="0" w:color="auto"/>
            <w:left w:val="none" w:sz="0" w:space="0" w:color="auto"/>
            <w:bottom w:val="none" w:sz="0" w:space="0" w:color="auto"/>
            <w:right w:val="none" w:sz="0" w:space="0" w:color="auto"/>
          </w:divBdr>
        </w:div>
        <w:div w:id="1902518481">
          <w:marLeft w:val="0"/>
          <w:marRight w:val="0"/>
          <w:marTop w:val="0"/>
          <w:marBottom w:val="0"/>
          <w:divBdr>
            <w:top w:val="none" w:sz="0" w:space="0" w:color="auto"/>
            <w:left w:val="none" w:sz="0" w:space="0" w:color="auto"/>
            <w:bottom w:val="none" w:sz="0" w:space="0" w:color="auto"/>
            <w:right w:val="none" w:sz="0" w:space="0" w:color="auto"/>
          </w:divBdr>
        </w:div>
      </w:divsChild>
    </w:div>
    <w:div w:id="2008631697">
      <w:bodyDiv w:val="1"/>
      <w:marLeft w:val="0"/>
      <w:marRight w:val="0"/>
      <w:marTop w:val="0"/>
      <w:marBottom w:val="0"/>
      <w:divBdr>
        <w:top w:val="none" w:sz="0" w:space="0" w:color="auto"/>
        <w:left w:val="none" w:sz="0" w:space="0" w:color="auto"/>
        <w:bottom w:val="none" w:sz="0" w:space="0" w:color="auto"/>
        <w:right w:val="none" w:sz="0" w:space="0" w:color="auto"/>
      </w:divBdr>
      <w:divsChild>
        <w:div w:id="660935263">
          <w:marLeft w:val="0"/>
          <w:marRight w:val="0"/>
          <w:marTop w:val="0"/>
          <w:marBottom w:val="0"/>
          <w:divBdr>
            <w:top w:val="none" w:sz="0" w:space="0" w:color="auto"/>
            <w:left w:val="none" w:sz="0" w:space="0" w:color="auto"/>
            <w:bottom w:val="none" w:sz="0" w:space="0" w:color="auto"/>
            <w:right w:val="none" w:sz="0" w:space="0" w:color="auto"/>
          </w:divBdr>
        </w:div>
        <w:div w:id="1134904575">
          <w:marLeft w:val="0"/>
          <w:marRight w:val="0"/>
          <w:marTop w:val="0"/>
          <w:marBottom w:val="0"/>
          <w:divBdr>
            <w:top w:val="none" w:sz="0" w:space="0" w:color="auto"/>
            <w:left w:val="none" w:sz="0" w:space="0" w:color="auto"/>
            <w:bottom w:val="none" w:sz="0" w:space="0" w:color="auto"/>
            <w:right w:val="none" w:sz="0" w:space="0" w:color="auto"/>
          </w:divBdr>
        </w:div>
      </w:divsChild>
    </w:div>
    <w:div w:id="2030330334">
      <w:bodyDiv w:val="1"/>
      <w:marLeft w:val="0"/>
      <w:marRight w:val="0"/>
      <w:marTop w:val="0"/>
      <w:marBottom w:val="0"/>
      <w:divBdr>
        <w:top w:val="none" w:sz="0" w:space="0" w:color="auto"/>
        <w:left w:val="none" w:sz="0" w:space="0" w:color="auto"/>
        <w:bottom w:val="none" w:sz="0" w:space="0" w:color="auto"/>
        <w:right w:val="none" w:sz="0" w:space="0" w:color="auto"/>
      </w:divBdr>
      <w:divsChild>
        <w:div w:id="1430396657">
          <w:marLeft w:val="0"/>
          <w:marRight w:val="0"/>
          <w:marTop w:val="0"/>
          <w:marBottom w:val="0"/>
          <w:divBdr>
            <w:top w:val="none" w:sz="0" w:space="0" w:color="auto"/>
            <w:left w:val="none" w:sz="0" w:space="0" w:color="auto"/>
            <w:bottom w:val="none" w:sz="0" w:space="0" w:color="auto"/>
            <w:right w:val="none" w:sz="0" w:space="0" w:color="auto"/>
          </w:divBdr>
        </w:div>
        <w:div w:id="477111801">
          <w:marLeft w:val="0"/>
          <w:marRight w:val="0"/>
          <w:marTop w:val="0"/>
          <w:marBottom w:val="0"/>
          <w:divBdr>
            <w:top w:val="none" w:sz="0" w:space="0" w:color="auto"/>
            <w:left w:val="none" w:sz="0" w:space="0" w:color="auto"/>
            <w:bottom w:val="none" w:sz="0" w:space="0" w:color="auto"/>
            <w:right w:val="none" w:sz="0" w:space="0" w:color="auto"/>
          </w:divBdr>
        </w:div>
        <w:div w:id="1673530966">
          <w:marLeft w:val="0"/>
          <w:marRight w:val="0"/>
          <w:marTop w:val="0"/>
          <w:marBottom w:val="0"/>
          <w:divBdr>
            <w:top w:val="none" w:sz="0" w:space="0" w:color="auto"/>
            <w:left w:val="none" w:sz="0" w:space="0" w:color="auto"/>
            <w:bottom w:val="none" w:sz="0" w:space="0" w:color="auto"/>
            <w:right w:val="none" w:sz="0" w:space="0" w:color="auto"/>
          </w:divBdr>
        </w:div>
      </w:divsChild>
    </w:div>
    <w:div w:id="2045668773">
      <w:bodyDiv w:val="1"/>
      <w:marLeft w:val="0"/>
      <w:marRight w:val="0"/>
      <w:marTop w:val="0"/>
      <w:marBottom w:val="0"/>
      <w:divBdr>
        <w:top w:val="none" w:sz="0" w:space="0" w:color="auto"/>
        <w:left w:val="none" w:sz="0" w:space="0" w:color="auto"/>
        <w:bottom w:val="none" w:sz="0" w:space="0" w:color="auto"/>
        <w:right w:val="none" w:sz="0" w:space="0" w:color="auto"/>
      </w:divBdr>
      <w:divsChild>
        <w:div w:id="1536575613">
          <w:marLeft w:val="0"/>
          <w:marRight w:val="0"/>
          <w:marTop w:val="0"/>
          <w:marBottom w:val="0"/>
          <w:divBdr>
            <w:top w:val="none" w:sz="0" w:space="0" w:color="auto"/>
            <w:left w:val="none" w:sz="0" w:space="0" w:color="auto"/>
            <w:bottom w:val="none" w:sz="0" w:space="0" w:color="auto"/>
            <w:right w:val="none" w:sz="0" w:space="0" w:color="auto"/>
          </w:divBdr>
        </w:div>
        <w:div w:id="210651144">
          <w:marLeft w:val="0"/>
          <w:marRight w:val="0"/>
          <w:marTop w:val="0"/>
          <w:marBottom w:val="0"/>
          <w:divBdr>
            <w:top w:val="none" w:sz="0" w:space="0" w:color="auto"/>
            <w:left w:val="none" w:sz="0" w:space="0" w:color="auto"/>
            <w:bottom w:val="none" w:sz="0" w:space="0" w:color="auto"/>
            <w:right w:val="none" w:sz="0" w:space="0" w:color="auto"/>
          </w:divBdr>
        </w:div>
        <w:div w:id="1849638402">
          <w:marLeft w:val="0"/>
          <w:marRight w:val="0"/>
          <w:marTop w:val="0"/>
          <w:marBottom w:val="0"/>
          <w:divBdr>
            <w:top w:val="none" w:sz="0" w:space="0" w:color="auto"/>
            <w:left w:val="none" w:sz="0" w:space="0" w:color="auto"/>
            <w:bottom w:val="none" w:sz="0" w:space="0" w:color="auto"/>
            <w:right w:val="none" w:sz="0" w:space="0" w:color="auto"/>
          </w:divBdr>
        </w:div>
        <w:div w:id="1696956064">
          <w:marLeft w:val="0"/>
          <w:marRight w:val="0"/>
          <w:marTop w:val="0"/>
          <w:marBottom w:val="0"/>
          <w:divBdr>
            <w:top w:val="none" w:sz="0" w:space="0" w:color="auto"/>
            <w:left w:val="none" w:sz="0" w:space="0" w:color="auto"/>
            <w:bottom w:val="none" w:sz="0" w:space="0" w:color="auto"/>
            <w:right w:val="none" w:sz="0" w:space="0" w:color="auto"/>
          </w:divBdr>
        </w:div>
      </w:divsChild>
    </w:div>
    <w:div w:id="2121534071">
      <w:bodyDiv w:val="1"/>
      <w:marLeft w:val="0"/>
      <w:marRight w:val="0"/>
      <w:marTop w:val="0"/>
      <w:marBottom w:val="0"/>
      <w:divBdr>
        <w:top w:val="none" w:sz="0" w:space="0" w:color="auto"/>
        <w:left w:val="none" w:sz="0" w:space="0" w:color="auto"/>
        <w:bottom w:val="none" w:sz="0" w:space="0" w:color="auto"/>
        <w:right w:val="none" w:sz="0" w:space="0" w:color="auto"/>
      </w:divBdr>
      <w:divsChild>
        <w:div w:id="656154855">
          <w:marLeft w:val="0"/>
          <w:marRight w:val="0"/>
          <w:marTop w:val="0"/>
          <w:marBottom w:val="0"/>
          <w:divBdr>
            <w:top w:val="none" w:sz="0" w:space="0" w:color="auto"/>
            <w:left w:val="none" w:sz="0" w:space="0" w:color="auto"/>
            <w:bottom w:val="none" w:sz="0" w:space="0" w:color="auto"/>
            <w:right w:val="none" w:sz="0" w:space="0" w:color="auto"/>
          </w:divBdr>
        </w:div>
        <w:div w:id="1291932367">
          <w:marLeft w:val="0"/>
          <w:marRight w:val="0"/>
          <w:marTop w:val="0"/>
          <w:marBottom w:val="0"/>
          <w:divBdr>
            <w:top w:val="none" w:sz="0" w:space="0" w:color="auto"/>
            <w:left w:val="none" w:sz="0" w:space="0" w:color="auto"/>
            <w:bottom w:val="none" w:sz="0" w:space="0" w:color="auto"/>
            <w:right w:val="none" w:sz="0" w:space="0" w:color="auto"/>
          </w:divBdr>
        </w:div>
        <w:div w:id="1694964734">
          <w:marLeft w:val="0"/>
          <w:marRight w:val="0"/>
          <w:marTop w:val="0"/>
          <w:marBottom w:val="0"/>
          <w:divBdr>
            <w:top w:val="none" w:sz="0" w:space="0" w:color="auto"/>
            <w:left w:val="none" w:sz="0" w:space="0" w:color="auto"/>
            <w:bottom w:val="none" w:sz="0" w:space="0" w:color="auto"/>
            <w:right w:val="none" w:sz="0" w:space="0" w:color="auto"/>
          </w:divBdr>
        </w:div>
        <w:div w:id="1802071609">
          <w:marLeft w:val="0"/>
          <w:marRight w:val="0"/>
          <w:marTop w:val="0"/>
          <w:marBottom w:val="0"/>
          <w:divBdr>
            <w:top w:val="none" w:sz="0" w:space="0" w:color="auto"/>
            <w:left w:val="none" w:sz="0" w:space="0" w:color="auto"/>
            <w:bottom w:val="none" w:sz="0" w:space="0" w:color="auto"/>
            <w:right w:val="none" w:sz="0" w:space="0" w:color="auto"/>
          </w:divBdr>
        </w:div>
        <w:div w:id="508953303">
          <w:marLeft w:val="0"/>
          <w:marRight w:val="0"/>
          <w:marTop w:val="0"/>
          <w:marBottom w:val="0"/>
          <w:divBdr>
            <w:top w:val="none" w:sz="0" w:space="0" w:color="auto"/>
            <w:left w:val="none" w:sz="0" w:space="0" w:color="auto"/>
            <w:bottom w:val="none" w:sz="0" w:space="0" w:color="auto"/>
            <w:right w:val="none" w:sz="0" w:space="0" w:color="auto"/>
          </w:divBdr>
        </w:div>
        <w:div w:id="112527914">
          <w:marLeft w:val="0"/>
          <w:marRight w:val="0"/>
          <w:marTop w:val="0"/>
          <w:marBottom w:val="0"/>
          <w:divBdr>
            <w:top w:val="none" w:sz="0" w:space="0" w:color="auto"/>
            <w:left w:val="none" w:sz="0" w:space="0" w:color="auto"/>
            <w:bottom w:val="none" w:sz="0" w:space="0" w:color="auto"/>
            <w:right w:val="none" w:sz="0" w:space="0" w:color="auto"/>
          </w:divBdr>
        </w:div>
        <w:div w:id="2032799846">
          <w:marLeft w:val="0"/>
          <w:marRight w:val="0"/>
          <w:marTop w:val="0"/>
          <w:marBottom w:val="0"/>
          <w:divBdr>
            <w:top w:val="none" w:sz="0" w:space="0" w:color="auto"/>
            <w:left w:val="none" w:sz="0" w:space="0" w:color="auto"/>
            <w:bottom w:val="none" w:sz="0" w:space="0" w:color="auto"/>
            <w:right w:val="none" w:sz="0" w:space="0" w:color="auto"/>
          </w:divBdr>
        </w:div>
        <w:div w:id="744717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R6eB9HsuCtnEdfH/FVXZK4TXQ==">CgMxLjA4AHIhMWdNbjRQNnRhS1NmNXdpWVN3cjJXYklhSkNoNHlETkNN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7798B5-CC5C-438D-A61B-567BA0EFD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6930</Words>
  <Characters>38118</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Figueroa</dc:creator>
  <cp:lastModifiedBy>Javier Eduardo Figueroa Pulido</cp:lastModifiedBy>
  <cp:revision>65</cp:revision>
  <cp:lastPrinted>2025-11-26T18:32:00Z</cp:lastPrinted>
  <dcterms:created xsi:type="dcterms:W3CDTF">2025-11-21T14:43:00Z</dcterms:created>
  <dcterms:modified xsi:type="dcterms:W3CDTF">2025-11-26T18:32:00Z</dcterms:modified>
</cp:coreProperties>
</file>