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5067" w14:textId="77777777" w:rsidR="00246370" w:rsidRPr="00D40ED2" w:rsidRDefault="00246370" w:rsidP="003C7911">
      <w:pPr>
        <w:tabs>
          <w:tab w:val="left" w:pos="-720"/>
        </w:tabs>
        <w:suppressAutoHyphens/>
        <w:spacing w:after="0" w:line="240" w:lineRule="auto"/>
        <w:ind w:left="-284" w:right="-234"/>
        <w:jc w:val="center"/>
        <w:rPr>
          <w:rFonts w:ascii="Arial" w:hAnsi="Arial" w:cs="Arial"/>
          <w:b/>
          <w:sz w:val="28"/>
          <w:szCs w:val="28"/>
          <w:lang w:val="es-ES"/>
        </w:rPr>
      </w:pPr>
      <w:r w:rsidRPr="00D40ED2">
        <w:rPr>
          <w:rFonts w:ascii="Arial" w:hAnsi="Arial" w:cs="Arial"/>
          <w:b/>
          <w:sz w:val="28"/>
          <w:szCs w:val="28"/>
          <w:lang w:val="es-ES"/>
        </w:rPr>
        <w:t>INDICE POR CAPÍTULOS DE</w:t>
      </w:r>
      <w:r w:rsidR="003C7911">
        <w:rPr>
          <w:rFonts w:ascii="Arial" w:hAnsi="Arial" w:cs="Arial"/>
          <w:b/>
          <w:sz w:val="28"/>
          <w:szCs w:val="28"/>
          <w:lang w:val="es-ES"/>
        </w:rPr>
        <w:t xml:space="preserve"> LA RESOLUCIÓN </w:t>
      </w:r>
      <w:r w:rsidRPr="00D40ED2">
        <w:rPr>
          <w:rFonts w:ascii="Arial" w:hAnsi="Arial" w:cs="Arial"/>
          <w:b/>
          <w:sz w:val="28"/>
          <w:szCs w:val="28"/>
          <w:lang w:val="es-ES"/>
        </w:rPr>
        <w:t>N° 001 DE 202</w:t>
      </w:r>
      <w:r w:rsidR="00B10608">
        <w:rPr>
          <w:rFonts w:ascii="Arial" w:hAnsi="Arial" w:cs="Arial"/>
          <w:b/>
          <w:sz w:val="28"/>
          <w:szCs w:val="28"/>
          <w:lang w:val="es-ES"/>
        </w:rPr>
        <w:t>4</w:t>
      </w:r>
    </w:p>
    <w:p w14:paraId="61BF70C8" w14:textId="77777777" w:rsidR="00246370" w:rsidRPr="00D40ED2" w:rsidRDefault="00246370" w:rsidP="00246370">
      <w:pPr>
        <w:spacing w:after="0" w:line="240" w:lineRule="auto"/>
        <w:jc w:val="center"/>
        <w:rPr>
          <w:rFonts w:ascii="Arial" w:hAnsi="Arial" w:cs="Arial"/>
          <w:b/>
          <w:sz w:val="24"/>
          <w:szCs w:val="24"/>
          <w:lang w:val="es-ES"/>
        </w:rPr>
      </w:pPr>
    </w:p>
    <w:p w14:paraId="0856A21E" w14:textId="69951BF3" w:rsidR="00246370" w:rsidRPr="00201DA6" w:rsidRDefault="00246370" w:rsidP="00246370">
      <w:pPr>
        <w:spacing w:after="0" w:line="240" w:lineRule="auto"/>
        <w:jc w:val="center"/>
        <w:rPr>
          <w:rFonts w:ascii="Arial" w:hAnsi="Arial" w:cs="Arial"/>
          <w:sz w:val="28"/>
          <w:szCs w:val="28"/>
          <w:lang w:val="es-ES"/>
        </w:rPr>
      </w:pPr>
      <w:r w:rsidRPr="00D40ED2">
        <w:rPr>
          <w:rFonts w:ascii="Arial" w:hAnsi="Arial" w:cs="Arial"/>
          <w:sz w:val="28"/>
          <w:szCs w:val="28"/>
          <w:lang w:val="es-ES"/>
        </w:rPr>
        <w:t>“</w:t>
      </w:r>
      <w:r w:rsidRPr="00201DA6">
        <w:rPr>
          <w:rFonts w:ascii="Arial" w:hAnsi="Arial" w:cs="Arial"/>
          <w:sz w:val="28"/>
          <w:szCs w:val="28"/>
          <w:lang w:val="es-ES"/>
        </w:rPr>
        <w:t xml:space="preserve">Por la cual se propone a la Plenaria de la Cámara de Representantes </w:t>
      </w:r>
      <w:r w:rsidR="002E5359" w:rsidRPr="002E5359">
        <w:rPr>
          <w:rFonts w:ascii="Arial" w:hAnsi="Arial" w:cs="Arial"/>
          <w:b/>
          <w:bCs/>
          <w:sz w:val="28"/>
          <w:szCs w:val="28"/>
          <w:u w:val="single"/>
          <w:lang w:val="es-ES"/>
        </w:rPr>
        <w:t>NO</w:t>
      </w:r>
      <w:r w:rsidR="008F2581" w:rsidRPr="00B10608">
        <w:rPr>
          <w:rFonts w:ascii="Arial" w:hAnsi="Arial" w:cs="Arial"/>
          <w:b/>
          <w:sz w:val="28"/>
          <w:szCs w:val="28"/>
          <w:u w:val="single"/>
          <w:lang w:val="es-ES"/>
        </w:rPr>
        <w:t xml:space="preserve"> </w:t>
      </w:r>
      <w:r w:rsidR="008F2581" w:rsidRPr="003C7911">
        <w:rPr>
          <w:rFonts w:ascii="Arial" w:hAnsi="Arial" w:cs="Arial"/>
          <w:b/>
          <w:sz w:val="28"/>
          <w:szCs w:val="28"/>
          <w:u w:val="single"/>
          <w:lang w:val="es-ES"/>
        </w:rPr>
        <w:t>FENECER</w:t>
      </w:r>
      <w:r w:rsidRPr="003465BC">
        <w:rPr>
          <w:rFonts w:ascii="Arial" w:hAnsi="Arial" w:cs="Arial"/>
          <w:color w:val="FF0000"/>
          <w:sz w:val="28"/>
          <w:szCs w:val="28"/>
          <w:lang w:val="es-ES"/>
        </w:rPr>
        <w:t xml:space="preserve"> </w:t>
      </w:r>
      <w:r w:rsidRPr="00201DA6">
        <w:rPr>
          <w:rFonts w:ascii="Arial" w:hAnsi="Arial" w:cs="Arial"/>
          <w:sz w:val="28"/>
          <w:szCs w:val="28"/>
          <w:lang w:val="es-ES"/>
        </w:rPr>
        <w:t xml:space="preserve">la Cuenta General del Presupuesto y del Tesoro y el Estado de </w:t>
      </w:r>
      <w:r w:rsidR="00201DA6" w:rsidRPr="00201DA6">
        <w:rPr>
          <w:rFonts w:ascii="Arial" w:hAnsi="Arial" w:cs="Arial"/>
          <w:sz w:val="28"/>
          <w:szCs w:val="28"/>
          <w:lang w:val="es-ES"/>
        </w:rPr>
        <w:t xml:space="preserve">Situación Financiera y de Resultados del </w:t>
      </w:r>
      <w:r w:rsidR="00201DA6">
        <w:rPr>
          <w:rFonts w:ascii="Arial" w:hAnsi="Arial" w:cs="Arial"/>
          <w:sz w:val="28"/>
          <w:szCs w:val="28"/>
          <w:lang w:val="es-ES"/>
        </w:rPr>
        <w:t>N</w:t>
      </w:r>
      <w:r w:rsidR="00201DA6" w:rsidRPr="00201DA6">
        <w:rPr>
          <w:rFonts w:ascii="Arial" w:hAnsi="Arial" w:cs="Arial"/>
          <w:sz w:val="28"/>
          <w:szCs w:val="28"/>
          <w:lang w:val="es-ES"/>
        </w:rPr>
        <w:t xml:space="preserve">ivel </w:t>
      </w:r>
      <w:r w:rsidR="00201DA6">
        <w:rPr>
          <w:rFonts w:ascii="Arial" w:hAnsi="Arial" w:cs="Arial"/>
          <w:sz w:val="28"/>
          <w:szCs w:val="28"/>
          <w:lang w:val="es-ES"/>
        </w:rPr>
        <w:t>N</w:t>
      </w:r>
      <w:r w:rsidR="00201DA6" w:rsidRPr="00201DA6">
        <w:rPr>
          <w:rFonts w:ascii="Arial" w:hAnsi="Arial" w:cs="Arial"/>
          <w:sz w:val="28"/>
          <w:szCs w:val="28"/>
          <w:lang w:val="es-ES"/>
        </w:rPr>
        <w:t xml:space="preserve">acional </w:t>
      </w:r>
      <w:r w:rsidR="007D32C5">
        <w:rPr>
          <w:rFonts w:ascii="Arial" w:hAnsi="Arial" w:cs="Arial"/>
          <w:sz w:val="28"/>
          <w:szCs w:val="28"/>
          <w:lang w:val="es-ES"/>
        </w:rPr>
        <w:t>(</w:t>
      </w:r>
      <w:r w:rsidR="00201DA6">
        <w:rPr>
          <w:rFonts w:ascii="Arial" w:hAnsi="Arial" w:cs="Arial"/>
          <w:sz w:val="28"/>
          <w:szCs w:val="28"/>
          <w:lang w:val="es-ES"/>
        </w:rPr>
        <w:t>B</w:t>
      </w:r>
      <w:r w:rsidR="00201DA6" w:rsidRPr="00201DA6">
        <w:rPr>
          <w:rFonts w:ascii="Arial" w:hAnsi="Arial" w:cs="Arial"/>
          <w:sz w:val="28"/>
          <w:szCs w:val="28"/>
          <w:lang w:val="es-ES"/>
        </w:rPr>
        <w:t>alance General</w:t>
      </w:r>
      <w:r w:rsidR="007D32C5">
        <w:rPr>
          <w:rFonts w:ascii="Arial" w:hAnsi="Arial" w:cs="Arial"/>
          <w:sz w:val="28"/>
          <w:szCs w:val="28"/>
          <w:lang w:val="es-ES"/>
        </w:rPr>
        <w:t>) de la Nación</w:t>
      </w:r>
      <w:r w:rsidR="00201DA6" w:rsidRPr="00201DA6">
        <w:rPr>
          <w:rFonts w:ascii="Arial" w:hAnsi="Arial" w:cs="Arial"/>
          <w:sz w:val="28"/>
          <w:szCs w:val="28"/>
          <w:lang w:val="es-ES"/>
        </w:rPr>
        <w:t xml:space="preserve"> </w:t>
      </w:r>
      <w:r w:rsidRPr="00201DA6">
        <w:rPr>
          <w:rFonts w:ascii="Arial" w:hAnsi="Arial" w:cs="Arial"/>
          <w:sz w:val="28"/>
          <w:szCs w:val="28"/>
          <w:lang w:val="es-ES"/>
        </w:rPr>
        <w:t>correspondiente a la vigencia fiscal 202</w:t>
      </w:r>
      <w:r w:rsidR="00B10608">
        <w:rPr>
          <w:rFonts w:ascii="Arial" w:hAnsi="Arial" w:cs="Arial"/>
          <w:sz w:val="28"/>
          <w:szCs w:val="28"/>
          <w:lang w:val="es-ES"/>
        </w:rPr>
        <w:t>3</w:t>
      </w:r>
      <w:r w:rsidRPr="00201DA6">
        <w:rPr>
          <w:rFonts w:ascii="Arial" w:hAnsi="Arial" w:cs="Arial"/>
          <w:sz w:val="28"/>
          <w:szCs w:val="28"/>
          <w:lang w:val="es-ES"/>
        </w:rPr>
        <w:t>”</w:t>
      </w:r>
    </w:p>
    <w:p w14:paraId="7E961D3B" w14:textId="77777777" w:rsidR="00D40ED2" w:rsidRDefault="00D40ED2" w:rsidP="00246370">
      <w:pPr>
        <w:spacing w:after="0" w:line="240" w:lineRule="auto"/>
        <w:jc w:val="center"/>
        <w:rPr>
          <w:rFonts w:ascii="Arial" w:hAnsi="Arial" w:cs="Arial"/>
          <w:sz w:val="28"/>
          <w:szCs w:val="28"/>
          <w:lang w:val="es-ES"/>
        </w:rPr>
      </w:pPr>
    </w:p>
    <w:tbl>
      <w:tblPr>
        <w:tblStyle w:val="Tablaconcuadrcula"/>
        <w:tblW w:w="10490" w:type="dxa"/>
        <w:tblInd w:w="-289" w:type="dxa"/>
        <w:tblLook w:val="04A0" w:firstRow="1" w:lastRow="0" w:firstColumn="1" w:lastColumn="0" w:noHBand="0" w:noVBand="1"/>
      </w:tblPr>
      <w:tblGrid>
        <w:gridCol w:w="2836"/>
        <w:gridCol w:w="6095"/>
        <w:gridCol w:w="1559"/>
      </w:tblGrid>
      <w:tr w:rsidR="00D40ED2" w:rsidRPr="00430931" w14:paraId="2DC90808" w14:textId="77777777" w:rsidTr="003F2C8F">
        <w:tc>
          <w:tcPr>
            <w:tcW w:w="2836" w:type="dxa"/>
          </w:tcPr>
          <w:p w14:paraId="5FEC5372" w14:textId="4D93A90E" w:rsidR="00D40ED2" w:rsidRPr="00430931" w:rsidRDefault="00F30C95" w:rsidP="00F30C95">
            <w:pPr>
              <w:jc w:val="center"/>
              <w:rPr>
                <w:rFonts w:ascii="Arial" w:hAnsi="Arial" w:cs="Arial"/>
                <w:b/>
                <w:lang w:val="es-ES"/>
              </w:rPr>
            </w:pPr>
            <w:r w:rsidRPr="00430931">
              <w:rPr>
                <w:rFonts w:ascii="Arial" w:hAnsi="Arial" w:cs="Arial"/>
                <w:b/>
                <w:lang w:val="es-ES"/>
              </w:rPr>
              <w:t>CAPÍTULO</w:t>
            </w:r>
            <w:r w:rsidR="004F1598" w:rsidRPr="00430931">
              <w:rPr>
                <w:rFonts w:ascii="Arial" w:hAnsi="Arial" w:cs="Arial"/>
                <w:b/>
                <w:lang w:val="es-ES"/>
              </w:rPr>
              <w:t xml:space="preserve"> Y ANEXOS</w:t>
            </w:r>
          </w:p>
        </w:tc>
        <w:tc>
          <w:tcPr>
            <w:tcW w:w="6095" w:type="dxa"/>
          </w:tcPr>
          <w:p w14:paraId="084A35BA" w14:textId="77777777" w:rsidR="00D40ED2" w:rsidRPr="00430931" w:rsidRDefault="00F30C95" w:rsidP="00246370">
            <w:pPr>
              <w:jc w:val="center"/>
              <w:rPr>
                <w:rFonts w:ascii="Arial" w:hAnsi="Arial" w:cs="Arial"/>
                <w:b/>
                <w:lang w:val="es-ES"/>
              </w:rPr>
            </w:pPr>
            <w:r w:rsidRPr="00430931">
              <w:rPr>
                <w:rFonts w:ascii="Arial" w:hAnsi="Arial" w:cs="Arial"/>
                <w:b/>
                <w:lang w:val="es-ES"/>
              </w:rPr>
              <w:t>CONTENIDO</w:t>
            </w:r>
          </w:p>
        </w:tc>
        <w:tc>
          <w:tcPr>
            <w:tcW w:w="1559" w:type="dxa"/>
          </w:tcPr>
          <w:p w14:paraId="21FBD6F8" w14:textId="77777777" w:rsidR="00D40ED2" w:rsidRPr="00430931" w:rsidRDefault="00F30C95" w:rsidP="00246370">
            <w:pPr>
              <w:jc w:val="center"/>
              <w:rPr>
                <w:rFonts w:ascii="Arial" w:hAnsi="Arial" w:cs="Arial"/>
                <w:b/>
                <w:lang w:val="es-ES"/>
              </w:rPr>
            </w:pPr>
            <w:r w:rsidRPr="00430931">
              <w:rPr>
                <w:rFonts w:ascii="Arial" w:hAnsi="Arial" w:cs="Arial"/>
                <w:b/>
                <w:lang w:val="es-ES"/>
              </w:rPr>
              <w:t>N° DE PÁGINAS</w:t>
            </w:r>
          </w:p>
          <w:p w14:paraId="5572BCFD" w14:textId="77777777" w:rsidR="00C035CA" w:rsidRPr="00430931" w:rsidRDefault="00C035CA" w:rsidP="00246370">
            <w:pPr>
              <w:jc w:val="center"/>
              <w:rPr>
                <w:rFonts w:ascii="Arial" w:hAnsi="Arial" w:cs="Arial"/>
                <w:b/>
                <w:lang w:val="es-ES"/>
              </w:rPr>
            </w:pPr>
          </w:p>
        </w:tc>
      </w:tr>
      <w:tr w:rsidR="00F30D9B" w:rsidRPr="00430931" w14:paraId="3B6B9E64" w14:textId="77777777" w:rsidTr="003F2C8F">
        <w:tc>
          <w:tcPr>
            <w:tcW w:w="2836" w:type="dxa"/>
          </w:tcPr>
          <w:p w14:paraId="1445F7BF" w14:textId="77777777" w:rsidR="00F30D9B" w:rsidRPr="00430931" w:rsidRDefault="00E41E4B" w:rsidP="00F30D9B">
            <w:pPr>
              <w:jc w:val="center"/>
              <w:rPr>
                <w:rFonts w:ascii="Arial" w:hAnsi="Arial" w:cs="Arial"/>
                <w:b/>
              </w:rPr>
            </w:pPr>
            <w:r w:rsidRPr="00430931">
              <w:rPr>
                <w:rFonts w:ascii="Arial" w:hAnsi="Arial" w:cs="Arial"/>
                <w:b/>
              </w:rPr>
              <w:t>CONSIDERANDOS</w:t>
            </w:r>
          </w:p>
          <w:p w14:paraId="5B3E0FE2" w14:textId="77777777" w:rsidR="00E41E4B" w:rsidRPr="00430931" w:rsidRDefault="00E41E4B" w:rsidP="00F30D9B">
            <w:pPr>
              <w:jc w:val="center"/>
              <w:rPr>
                <w:rFonts w:ascii="Arial" w:hAnsi="Arial" w:cs="Arial"/>
                <w:b/>
              </w:rPr>
            </w:pPr>
          </w:p>
        </w:tc>
        <w:tc>
          <w:tcPr>
            <w:tcW w:w="6095" w:type="dxa"/>
          </w:tcPr>
          <w:p w14:paraId="76F44576" w14:textId="77777777" w:rsidR="00F30D9B" w:rsidRPr="00430931" w:rsidRDefault="00F30D9B" w:rsidP="00E41E4B">
            <w:pPr>
              <w:jc w:val="both"/>
              <w:rPr>
                <w:rFonts w:ascii="Arial" w:hAnsi="Arial" w:cs="Arial"/>
                <w:lang w:val="es-ES"/>
              </w:rPr>
            </w:pPr>
          </w:p>
        </w:tc>
        <w:tc>
          <w:tcPr>
            <w:tcW w:w="1559" w:type="dxa"/>
          </w:tcPr>
          <w:p w14:paraId="1419C372" w14:textId="23D45AD1" w:rsidR="00F30D9B" w:rsidRPr="00430931" w:rsidRDefault="000E7AD2" w:rsidP="00246370">
            <w:pPr>
              <w:jc w:val="center"/>
              <w:rPr>
                <w:rFonts w:ascii="Arial" w:hAnsi="Arial" w:cs="Arial"/>
                <w:b/>
                <w:lang w:val="es-ES"/>
              </w:rPr>
            </w:pPr>
            <w:r>
              <w:rPr>
                <w:rFonts w:ascii="Arial" w:hAnsi="Arial" w:cs="Arial"/>
                <w:b/>
                <w:lang w:val="es-ES"/>
              </w:rPr>
              <w:t>6</w:t>
            </w:r>
            <w:r w:rsidR="00987D61">
              <w:rPr>
                <w:rFonts w:ascii="Arial" w:hAnsi="Arial" w:cs="Arial"/>
                <w:b/>
                <w:lang w:val="es-ES"/>
              </w:rPr>
              <w:t>7</w:t>
            </w:r>
          </w:p>
        </w:tc>
      </w:tr>
      <w:tr w:rsidR="00343514" w:rsidRPr="00430931" w14:paraId="672E60DE" w14:textId="77777777" w:rsidTr="003F2C8F">
        <w:tc>
          <w:tcPr>
            <w:tcW w:w="2836" w:type="dxa"/>
          </w:tcPr>
          <w:p w14:paraId="6CD2B14B" w14:textId="77777777" w:rsidR="00343514" w:rsidRDefault="00343514" w:rsidP="00343514">
            <w:pPr>
              <w:jc w:val="center"/>
              <w:rPr>
                <w:rFonts w:ascii="Arial" w:hAnsi="Arial" w:cs="Arial"/>
                <w:b/>
                <w:lang w:val="es-ES"/>
              </w:rPr>
            </w:pPr>
            <w:r w:rsidRPr="00430931">
              <w:rPr>
                <w:rFonts w:ascii="Arial" w:hAnsi="Arial" w:cs="Arial"/>
                <w:b/>
                <w:lang w:val="es-ES"/>
              </w:rPr>
              <w:t>RESULTADOS, RECOMENDACIONES AL GOBIERNO NACIONAL Y RESULEVE</w:t>
            </w:r>
          </w:p>
          <w:p w14:paraId="196FF2A6" w14:textId="77777777" w:rsidR="00343514" w:rsidRPr="00343514" w:rsidRDefault="00343514" w:rsidP="00343514">
            <w:pPr>
              <w:jc w:val="center"/>
              <w:rPr>
                <w:rFonts w:ascii="Arial" w:hAnsi="Arial" w:cs="Arial"/>
                <w:b/>
                <w:lang w:val="es-CO"/>
              </w:rPr>
            </w:pPr>
          </w:p>
        </w:tc>
        <w:tc>
          <w:tcPr>
            <w:tcW w:w="6095" w:type="dxa"/>
          </w:tcPr>
          <w:p w14:paraId="76BC7DDA" w14:textId="77777777" w:rsidR="00343514" w:rsidRPr="00430931" w:rsidRDefault="00343514" w:rsidP="00343514">
            <w:pPr>
              <w:jc w:val="both"/>
              <w:rPr>
                <w:rFonts w:ascii="Arial" w:hAnsi="Arial" w:cs="Arial"/>
                <w:lang w:val="es-ES"/>
              </w:rPr>
            </w:pPr>
          </w:p>
        </w:tc>
        <w:tc>
          <w:tcPr>
            <w:tcW w:w="1559" w:type="dxa"/>
          </w:tcPr>
          <w:p w14:paraId="38351333" w14:textId="69E87ADC" w:rsidR="00343514" w:rsidRDefault="00343514" w:rsidP="00343514">
            <w:pPr>
              <w:jc w:val="center"/>
              <w:rPr>
                <w:rFonts w:ascii="Arial" w:hAnsi="Arial" w:cs="Arial"/>
                <w:b/>
                <w:lang w:val="es-ES"/>
              </w:rPr>
            </w:pPr>
            <w:r w:rsidRPr="007D32C5">
              <w:rPr>
                <w:rFonts w:ascii="Arial" w:hAnsi="Arial" w:cs="Arial"/>
                <w:b/>
                <w:color w:val="000000" w:themeColor="text1"/>
                <w:lang w:val="es-ES"/>
              </w:rPr>
              <w:t>20</w:t>
            </w:r>
          </w:p>
        </w:tc>
      </w:tr>
      <w:tr w:rsidR="00343514" w:rsidRPr="000E7AD2" w14:paraId="0F13E26D" w14:textId="77777777" w:rsidTr="003F2C8F">
        <w:tc>
          <w:tcPr>
            <w:tcW w:w="2836" w:type="dxa"/>
          </w:tcPr>
          <w:p w14:paraId="2AA84217" w14:textId="77777777" w:rsidR="00343514" w:rsidRPr="00430931" w:rsidRDefault="00343514" w:rsidP="00343514">
            <w:pPr>
              <w:jc w:val="center"/>
              <w:rPr>
                <w:rFonts w:ascii="Arial" w:hAnsi="Arial" w:cs="Arial"/>
                <w:b/>
                <w:u w:val="single"/>
              </w:rPr>
            </w:pPr>
            <w:r w:rsidRPr="00430931">
              <w:rPr>
                <w:rFonts w:ascii="Arial" w:hAnsi="Arial" w:cs="Arial"/>
                <w:b/>
                <w:u w:val="single"/>
              </w:rPr>
              <w:t>CAPITULO 1</w:t>
            </w:r>
          </w:p>
          <w:p w14:paraId="13FC2514" w14:textId="77777777" w:rsidR="00343514" w:rsidRPr="00430931" w:rsidRDefault="00343514" w:rsidP="00343514">
            <w:pPr>
              <w:jc w:val="center"/>
              <w:rPr>
                <w:rFonts w:ascii="Arial" w:hAnsi="Arial" w:cs="Arial"/>
                <w:b/>
              </w:rPr>
            </w:pPr>
          </w:p>
        </w:tc>
        <w:tc>
          <w:tcPr>
            <w:tcW w:w="6095" w:type="dxa"/>
          </w:tcPr>
          <w:p w14:paraId="3A75C076" w14:textId="318117B0" w:rsidR="00343514" w:rsidRPr="00430931" w:rsidRDefault="00343514" w:rsidP="00343514">
            <w:pPr>
              <w:jc w:val="both"/>
              <w:rPr>
                <w:rFonts w:ascii="Arial" w:hAnsi="Arial" w:cs="Arial"/>
                <w:lang w:val="es-ES"/>
              </w:rPr>
            </w:pPr>
            <w:r w:rsidRPr="00430931">
              <w:rPr>
                <w:rFonts w:ascii="Arial" w:hAnsi="Arial" w:cs="Arial"/>
                <w:lang w:val="es-ES"/>
              </w:rPr>
              <w:t xml:space="preserve">Observaciones de la Comisión Legal de Cuentas de la Cámara de Representantes de orden presupuestal, contable, administrativo, autoevaluación del sistema de control interno contable, dictámenes de los revisores fiscales y cumplimiento de los planes de mejoramiento para </w:t>
            </w:r>
            <w:r w:rsidRPr="000E7AD2">
              <w:rPr>
                <w:rFonts w:ascii="Arial" w:hAnsi="Arial" w:cs="Arial"/>
                <w:b/>
                <w:bCs/>
                <w:u w:val="single"/>
                <w:lang w:val="es-ES"/>
              </w:rPr>
              <w:t>350</w:t>
            </w:r>
            <w:r w:rsidRPr="00430931">
              <w:rPr>
                <w:rFonts w:ascii="Arial" w:hAnsi="Arial" w:cs="Arial"/>
                <w:lang w:val="es-ES"/>
              </w:rPr>
              <w:t xml:space="preserve"> empresas, entidades, fondos y patrimonios autónomos del Estado. </w:t>
            </w:r>
          </w:p>
        </w:tc>
        <w:tc>
          <w:tcPr>
            <w:tcW w:w="1559" w:type="dxa"/>
          </w:tcPr>
          <w:p w14:paraId="526530F4" w14:textId="7B350028" w:rsidR="00343514" w:rsidRPr="00430931" w:rsidRDefault="00343514" w:rsidP="00343514">
            <w:pPr>
              <w:jc w:val="center"/>
              <w:rPr>
                <w:rFonts w:ascii="Arial" w:hAnsi="Arial" w:cs="Arial"/>
                <w:b/>
                <w:lang w:val="es-ES"/>
              </w:rPr>
            </w:pPr>
            <w:r>
              <w:rPr>
                <w:rFonts w:ascii="Arial" w:hAnsi="Arial" w:cs="Arial"/>
                <w:b/>
                <w:lang w:val="es-ES"/>
              </w:rPr>
              <w:t>3650</w:t>
            </w:r>
          </w:p>
        </w:tc>
      </w:tr>
      <w:tr w:rsidR="00343514" w:rsidRPr="000E7AD2" w14:paraId="482D03C2" w14:textId="77777777" w:rsidTr="003F2C8F">
        <w:tc>
          <w:tcPr>
            <w:tcW w:w="2836" w:type="dxa"/>
          </w:tcPr>
          <w:p w14:paraId="42C5DEA1" w14:textId="2FE4228E" w:rsidR="00343514" w:rsidRPr="00430931" w:rsidRDefault="00343514" w:rsidP="00343514">
            <w:pPr>
              <w:jc w:val="center"/>
              <w:rPr>
                <w:rFonts w:ascii="Arial" w:hAnsi="Arial" w:cs="Arial"/>
                <w:b/>
                <w:lang w:val="es-ES"/>
              </w:rPr>
            </w:pPr>
            <w:r w:rsidRPr="00430931">
              <w:rPr>
                <w:rFonts w:ascii="Arial" w:hAnsi="Arial" w:cs="Arial"/>
                <w:b/>
                <w:lang w:val="es-ES"/>
              </w:rPr>
              <w:t>ANEXO I CAPÍTULO 1</w:t>
            </w:r>
          </w:p>
          <w:p w14:paraId="3BFAA858" w14:textId="77777777" w:rsidR="00343514" w:rsidRPr="00430931" w:rsidRDefault="00343514" w:rsidP="00343514">
            <w:pPr>
              <w:jc w:val="center"/>
              <w:rPr>
                <w:rFonts w:ascii="Arial" w:hAnsi="Arial" w:cs="Arial"/>
                <w:b/>
                <w:lang w:val="es-ES"/>
              </w:rPr>
            </w:pPr>
          </w:p>
        </w:tc>
        <w:tc>
          <w:tcPr>
            <w:tcW w:w="6095" w:type="dxa"/>
          </w:tcPr>
          <w:p w14:paraId="5014B521" w14:textId="40768C50" w:rsidR="00343514" w:rsidRPr="007D32C5" w:rsidRDefault="00343514" w:rsidP="00343514">
            <w:pPr>
              <w:jc w:val="both"/>
              <w:rPr>
                <w:rFonts w:ascii="Arial" w:hAnsi="Arial" w:cs="Arial"/>
                <w:lang w:val="es-ES"/>
              </w:rPr>
            </w:pPr>
            <w:r w:rsidRPr="00430931">
              <w:rPr>
                <w:rFonts w:ascii="Arial" w:hAnsi="Arial" w:cs="Arial"/>
                <w:lang w:val="es-ES"/>
              </w:rPr>
              <w:t>Se incluyen las explicaciones solicitadas en forma escrita a las Unidades Ejecutoras del Presupuesto General de la Nación que obtuvieron dictamen No Razonable a su ejecución presupuestal y a las Empresas, Entidades, Fondos y Patrimonios Autónomos de Estado que obtuvieron opinión Negativa y Abstención de opinión para sus estados financieros vigencia 2023 de acuerdo con el informe de auditoría de la Contraloría General de la Republica. De igual manera, estas empresas, entidades, fondos y patrimonios autónomos del Estado explicaron las observaciones en materia presupuestal, contable, administrativa, autoevaluación del sistema de control interno contable, dictámenes de los revisores fiscales y cumplimiento de los planes de mejoramiento determinadas por la Comisión Legal de Cuentas de la Cámara de Representantes.</w:t>
            </w:r>
          </w:p>
        </w:tc>
        <w:tc>
          <w:tcPr>
            <w:tcW w:w="1559" w:type="dxa"/>
          </w:tcPr>
          <w:p w14:paraId="457582F0" w14:textId="290F6863" w:rsidR="00343514" w:rsidRPr="00430931" w:rsidRDefault="00343514" w:rsidP="00343514">
            <w:pPr>
              <w:jc w:val="center"/>
              <w:rPr>
                <w:rFonts w:ascii="Arial" w:hAnsi="Arial" w:cs="Arial"/>
                <w:b/>
                <w:lang w:val="es-ES"/>
              </w:rPr>
            </w:pPr>
            <w:r>
              <w:rPr>
                <w:rFonts w:ascii="Arial" w:hAnsi="Arial" w:cs="Arial"/>
                <w:b/>
                <w:lang w:val="es-ES"/>
              </w:rPr>
              <w:t>1174</w:t>
            </w:r>
          </w:p>
        </w:tc>
      </w:tr>
      <w:tr w:rsidR="00343514" w:rsidRPr="000E7AD2" w14:paraId="61FCE81A" w14:textId="77777777" w:rsidTr="003F2C8F">
        <w:tc>
          <w:tcPr>
            <w:tcW w:w="2836" w:type="dxa"/>
          </w:tcPr>
          <w:p w14:paraId="353986BE" w14:textId="3F8B6771" w:rsidR="00343514" w:rsidRPr="00430931" w:rsidRDefault="00343514" w:rsidP="00343514">
            <w:pPr>
              <w:jc w:val="center"/>
              <w:rPr>
                <w:rFonts w:ascii="Arial" w:hAnsi="Arial" w:cs="Arial"/>
                <w:b/>
                <w:lang w:val="es-ES"/>
              </w:rPr>
            </w:pPr>
            <w:r w:rsidRPr="00430931">
              <w:rPr>
                <w:rFonts w:ascii="Arial" w:hAnsi="Arial" w:cs="Arial"/>
                <w:b/>
                <w:lang w:val="es-ES"/>
              </w:rPr>
              <w:t>ANEXO II CAPÍTULO 1</w:t>
            </w:r>
          </w:p>
        </w:tc>
        <w:tc>
          <w:tcPr>
            <w:tcW w:w="6095" w:type="dxa"/>
          </w:tcPr>
          <w:p w14:paraId="272E40C8" w14:textId="77777777" w:rsidR="00343514" w:rsidRPr="00430931" w:rsidRDefault="00343514" w:rsidP="00343514">
            <w:pPr>
              <w:jc w:val="both"/>
              <w:rPr>
                <w:rFonts w:ascii="Arial" w:hAnsi="Arial" w:cs="Arial"/>
                <w:lang w:val="es-MX"/>
              </w:rPr>
            </w:pPr>
            <w:r w:rsidRPr="00430931">
              <w:rPr>
                <w:rFonts w:ascii="Arial" w:hAnsi="Arial" w:cs="Arial"/>
                <w:lang w:val="es-MX"/>
              </w:rPr>
              <w:t>Explicaciones de las empresas, entidades y fondos del estado a las observaciones de la Comisión Legal de Cuentas de la Cámara de Representantes y a las glosas de la Contraloría General de la República que dieron origen al no fenecimiento de su cuenta fiscal vigencia 2023.</w:t>
            </w:r>
          </w:p>
          <w:p w14:paraId="3477F3B3" w14:textId="77777777" w:rsidR="00343514" w:rsidRPr="00430931" w:rsidRDefault="00343514" w:rsidP="00343514">
            <w:pPr>
              <w:jc w:val="both"/>
              <w:rPr>
                <w:rFonts w:ascii="Arial" w:hAnsi="Arial" w:cs="Arial"/>
                <w:lang w:val="es-MX"/>
              </w:rPr>
            </w:pPr>
          </w:p>
          <w:p w14:paraId="7AF2EFED" w14:textId="1EF1A215" w:rsidR="00343514" w:rsidRPr="00430931" w:rsidRDefault="00343514" w:rsidP="00343514">
            <w:pPr>
              <w:jc w:val="both"/>
              <w:rPr>
                <w:rFonts w:ascii="Arial" w:hAnsi="Arial" w:cs="Arial"/>
                <w:lang w:val="es-MX"/>
              </w:rPr>
            </w:pPr>
            <w:r w:rsidRPr="00430931">
              <w:rPr>
                <w:rFonts w:ascii="Arial" w:hAnsi="Arial" w:cs="Arial"/>
                <w:lang w:val="es-MX"/>
              </w:rPr>
              <w:t>Este ejercicio se basa en el “debido proceso” (I</w:t>
            </w:r>
            <w:r w:rsidRPr="00430931">
              <w:rPr>
                <w:rFonts w:ascii="Arial" w:hAnsi="Arial" w:cs="Arial"/>
                <w:lang w:val="es-CO"/>
              </w:rPr>
              <w:t>inciso primero del parágrafo del artículo 310 de la Ley 5ª de 1992 ‘‘Orgánica del Reglamento del Congreso”)</w:t>
            </w:r>
            <w:r w:rsidRPr="00430931">
              <w:rPr>
                <w:rFonts w:ascii="Arial" w:hAnsi="Arial" w:cs="Arial"/>
                <w:lang w:val="es-MX"/>
              </w:rPr>
              <w:t>, oportunidad para que las entidades expliquen las causas del no fenecimiento de sus cuentas y que actuaciones administrativas están desarrollando para corregir los hallazgos.</w:t>
            </w:r>
          </w:p>
        </w:tc>
        <w:tc>
          <w:tcPr>
            <w:tcW w:w="1559" w:type="dxa"/>
          </w:tcPr>
          <w:p w14:paraId="54EB4D2F" w14:textId="325D0AD4" w:rsidR="00343514" w:rsidRPr="00430931" w:rsidRDefault="00343514" w:rsidP="00343514">
            <w:pPr>
              <w:jc w:val="center"/>
              <w:rPr>
                <w:rFonts w:ascii="Arial" w:hAnsi="Arial" w:cs="Arial"/>
                <w:b/>
                <w:lang w:val="es-ES"/>
              </w:rPr>
            </w:pPr>
            <w:r w:rsidRPr="007D32C5">
              <w:rPr>
                <w:rFonts w:ascii="Arial" w:hAnsi="Arial" w:cs="Arial"/>
                <w:b/>
                <w:color w:val="000000" w:themeColor="text1"/>
                <w:lang w:val="es-ES"/>
              </w:rPr>
              <w:t>213</w:t>
            </w:r>
            <w:r>
              <w:rPr>
                <w:rFonts w:ascii="Arial" w:hAnsi="Arial" w:cs="Arial"/>
                <w:b/>
                <w:color w:val="000000" w:themeColor="text1"/>
                <w:lang w:val="es-ES"/>
              </w:rPr>
              <w:t>5</w:t>
            </w:r>
          </w:p>
        </w:tc>
      </w:tr>
      <w:tr w:rsidR="00343514" w:rsidRPr="000E7AD2" w14:paraId="3B65F962" w14:textId="77777777" w:rsidTr="003F2C8F">
        <w:tc>
          <w:tcPr>
            <w:tcW w:w="2836" w:type="dxa"/>
          </w:tcPr>
          <w:p w14:paraId="01F609C3" w14:textId="77777777" w:rsidR="00343514" w:rsidRPr="00430931" w:rsidRDefault="00343514" w:rsidP="00343514">
            <w:pPr>
              <w:jc w:val="center"/>
              <w:rPr>
                <w:rFonts w:ascii="Arial" w:hAnsi="Arial" w:cs="Arial"/>
                <w:b/>
                <w:u w:val="single"/>
                <w:lang w:val="es-ES"/>
              </w:rPr>
            </w:pPr>
            <w:r w:rsidRPr="00430931">
              <w:rPr>
                <w:rFonts w:ascii="Arial" w:hAnsi="Arial" w:cs="Arial"/>
                <w:b/>
                <w:u w:val="single"/>
                <w:lang w:val="es-ES"/>
              </w:rPr>
              <w:lastRenderedPageBreak/>
              <w:t>CAPÍTULO 2</w:t>
            </w:r>
          </w:p>
          <w:p w14:paraId="56E140F9" w14:textId="77777777" w:rsidR="00343514" w:rsidRPr="00430931" w:rsidRDefault="00343514" w:rsidP="00343514">
            <w:pPr>
              <w:jc w:val="center"/>
              <w:rPr>
                <w:rFonts w:ascii="Arial" w:hAnsi="Arial" w:cs="Arial"/>
                <w:b/>
                <w:lang w:val="es-ES"/>
              </w:rPr>
            </w:pPr>
          </w:p>
        </w:tc>
        <w:tc>
          <w:tcPr>
            <w:tcW w:w="6095" w:type="dxa"/>
          </w:tcPr>
          <w:p w14:paraId="35F89CA0" w14:textId="36E3C6A9" w:rsidR="00343514" w:rsidRPr="00430931" w:rsidRDefault="00343514" w:rsidP="00343514">
            <w:pPr>
              <w:jc w:val="both"/>
              <w:rPr>
                <w:rFonts w:ascii="Arial" w:hAnsi="Arial" w:cs="Arial"/>
                <w:lang w:val="es-ES"/>
              </w:rPr>
            </w:pPr>
            <w:r w:rsidRPr="00430931">
              <w:rPr>
                <w:rFonts w:ascii="Arial" w:hAnsi="Arial" w:cs="Arial"/>
                <w:lang w:val="es-ES"/>
              </w:rPr>
              <w:t>Informe sobre la Cuenta General del Presupuesto y del Tesoro y Estado de la Deuda Pública de la Nación 2023, elaborado y presentado por la Contraloría General de la República.</w:t>
            </w:r>
          </w:p>
        </w:tc>
        <w:tc>
          <w:tcPr>
            <w:tcW w:w="1559" w:type="dxa"/>
          </w:tcPr>
          <w:p w14:paraId="1D9D6CDC" w14:textId="4A0F7133" w:rsidR="00343514" w:rsidRPr="00430931" w:rsidRDefault="00343514" w:rsidP="00343514">
            <w:pPr>
              <w:jc w:val="center"/>
              <w:rPr>
                <w:rFonts w:ascii="Arial" w:hAnsi="Arial" w:cs="Arial"/>
                <w:b/>
                <w:lang w:val="es-ES"/>
              </w:rPr>
            </w:pPr>
            <w:r>
              <w:rPr>
                <w:rFonts w:ascii="Arial" w:hAnsi="Arial" w:cs="Arial"/>
                <w:b/>
                <w:lang w:val="es-ES"/>
              </w:rPr>
              <w:t>229</w:t>
            </w:r>
          </w:p>
        </w:tc>
      </w:tr>
      <w:tr w:rsidR="00343514" w:rsidRPr="00430931" w14:paraId="328E2D7D" w14:textId="77777777" w:rsidTr="003F2C8F">
        <w:tc>
          <w:tcPr>
            <w:tcW w:w="2836" w:type="dxa"/>
          </w:tcPr>
          <w:p w14:paraId="7EF67A27" w14:textId="0C5F5ADB" w:rsidR="00343514" w:rsidRPr="00430931" w:rsidRDefault="00343514" w:rsidP="00343514">
            <w:pPr>
              <w:jc w:val="center"/>
              <w:rPr>
                <w:rFonts w:ascii="Arial" w:hAnsi="Arial" w:cs="Arial"/>
                <w:b/>
                <w:lang w:val="es-ES"/>
              </w:rPr>
            </w:pPr>
            <w:r w:rsidRPr="00430931">
              <w:rPr>
                <w:rFonts w:ascii="Arial" w:hAnsi="Arial" w:cs="Arial"/>
                <w:b/>
                <w:lang w:val="es-ES"/>
              </w:rPr>
              <w:t>ANEXO III CAPÍTULO 2</w:t>
            </w:r>
          </w:p>
          <w:p w14:paraId="39BDFB3D" w14:textId="77777777" w:rsidR="00343514" w:rsidRPr="00430931" w:rsidRDefault="00343514" w:rsidP="00343514">
            <w:pPr>
              <w:jc w:val="center"/>
              <w:rPr>
                <w:rFonts w:ascii="Arial" w:hAnsi="Arial" w:cs="Arial"/>
                <w:b/>
                <w:lang w:val="es-ES"/>
              </w:rPr>
            </w:pPr>
          </w:p>
        </w:tc>
        <w:tc>
          <w:tcPr>
            <w:tcW w:w="6095" w:type="dxa"/>
          </w:tcPr>
          <w:p w14:paraId="485C341E" w14:textId="5B4922BA" w:rsidR="00343514" w:rsidRPr="00430931" w:rsidRDefault="00343514" w:rsidP="00343514">
            <w:pPr>
              <w:jc w:val="both"/>
              <w:rPr>
                <w:rFonts w:ascii="Arial" w:hAnsi="Arial" w:cs="Arial"/>
                <w:lang w:val="es-ES"/>
              </w:rPr>
            </w:pPr>
            <w:r w:rsidRPr="00430931">
              <w:rPr>
                <w:rFonts w:ascii="Arial" w:hAnsi="Arial" w:cs="Arial"/>
                <w:lang w:val="es-ES"/>
              </w:rPr>
              <w:t xml:space="preserve">Aspectos relevantes de la cuenta general del presupuesto y del tesoro vigencia fiscal 2023. (fuente: Contraloría General de la República). </w:t>
            </w:r>
          </w:p>
        </w:tc>
        <w:tc>
          <w:tcPr>
            <w:tcW w:w="1559" w:type="dxa"/>
          </w:tcPr>
          <w:p w14:paraId="14483E64" w14:textId="616774D5" w:rsidR="00343514" w:rsidRPr="00430931" w:rsidRDefault="00343514" w:rsidP="00343514">
            <w:pPr>
              <w:jc w:val="center"/>
              <w:rPr>
                <w:rFonts w:ascii="Arial" w:hAnsi="Arial" w:cs="Arial"/>
                <w:b/>
                <w:lang w:val="es-ES"/>
              </w:rPr>
            </w:pPr>
            <w:r>
              <w:rPr>
                <w:rFonts w:ascii="Arial" w:hAnsi="Arial" w:cs="Arial"/>
                <w:b/>
                <w:lang w:val="es-ES"/>
              </w:rPr>
              <w:t>42</w:t>
            </w:r>
          </w:p>
        </w:tc>
      </w:tr>
      <w:tr w:rsidR="00343514" w:rsidRPr="000E7AD2" w14:paraId="3BBEFB07" w14:textId="77777777" w:rsidTr="003F2C8F">
        <w:tc>
          <w:tcPr>
            <w:tcW w:w="2836" w:type="dxa"/>
          </w:tcPr>
          <w:p w14:paraId="2E880B83" w14:textId="345542A6" w:rsidR="00343514" w:rsidRPr="00430931" w:rsidRDefault="00343514" w:rsidP="00343514">
            <w:pPr>
              <w:jc w:val="center"/>
              <w:rPr>
                <w:rFonts w:ascii="Arial" w:hAnsi="Arial" w:cs="Arial"/>
                <w:b/>
                <w:lang w:val="es-ES"/>
              </w:rPr>
            </w:pPr>
            <w:r w:rsidRPr="00430931">
              <w:rPr>
                <w:rFonts w:ascii="Arial" w:hAnsi="Arial" w:cs="Arial"/>
                <w:b/>
                <w:lang w:val="es-ES"/>
              </w:rPr>
              <w:t>ANEXO IV CAPÍTULO 2</w:t>
            </w:r>
          </w:p>
          <w:p w14:paraId="41898033" w14:textId="77777777" w:rsidR="00343514" w:rsidRPr="00430931" w:rsidRDefault="00343514" w:rsidP="00343514">
            <w:pPr>
              <w:jc w:val="center"/>
              <w:rPr>
                <w:rFonts w:ascii="Arial" w:hAnsi="Arial" w:cs="Arial"/>
                <w:b/>
                <w:lang w:val="es-ES"/>
              </w:rPr>
            </w:pPr>
          </w:p>
        </w:tc>
        <w:tc>
          <w:tcPr>
            <w:tcW w:w="6095" w:type="dxa"/>
          </w:tcPr>
          <w:p w14:paraId="5307EC4F" w14:textId="1FC6118A" w:rsidR="00343514" w:rsidRPr="00430931" w:rsidRDefault="00343514" w:rsidP="00343514">
            <w:pPr>
              <w:jc w:val="both"/>
              <w:rPr>
                <w:rFonts w:ascii="Arial" w:hAnsi="Arial" w:cs="Arial"/>
                <w:lang w:val="es-MX"/>
              </w:rPr>
            </w:pPr>
            <w:r w:rsidRPr="00430931">
              <w:rPr>
                <w:rFonts w:ascii="Arial" w:hAnsi="Arial" w:cs="Arial"/>
                <w:lang w:val="es-MX"/>
              </w:rPr>
              <w:t xml:space="preserve">Hallazgos presupuestales reportados por la Contraloría General de la República para la vigencia fiscal 2023. </w:t>
            </w:r>
          </w:p>
        </w:tc>
        <w:tc>
          <w:tcPr>
            <w:tcW w:w="1559" w:type="dxa"/>
          </w:tcPr>
          <w:p w14:paraId="72016CFC" w14:textId="0AA22AE9" w:rsidR="00343514" w:rsidRPr="00430931" w:rsidRDefault="00343514" w:rsidP="00343514">
            <w:pPr>
              <w:jc w:val="center"/>
              <w:rPr>
                <w:rFonts w:ascii="Arial" w:hAnsi="Arial" w:cs="Arial"/>
                <w:b/>
                <w:lang w:val="es-ES"/>
              </w:rPr>
            </w:pPr>
            <w:r>
              <w:rPr>
                <w:rFonts w:ascii="Arial" w:hAnsi="Arial" w:cs="Arial"/>
                <w:b/>
                <w:lang w:val="es-ES"/>
              </w:rPr>
              <w:t>48</w:t>
            </w:r>
          </w:p>
        </w:tc>
      </w:tr>
      <w:tr w:rsidR="00343514" w:rsidRPr="000E7AD2" w14:paraId="3DD4CFFB" w14:textId="77777777" w:rsidTr="003F2C8F">
        <w:tc>
          <w:tcPr>
            <w:tcW w:w="2836" w:type="dxa"/>
          </w:tcPr>
          <w:p w14:paraId="521CE6B0" w14:textId="77777777" w:rsidR="00343514" w:rsidRPr="00430931" w:rsidRDefault="00343514" w:rsidP="00343514">
            <w:pPr>
              <w:jc w:val="center"/>
              <w:rPr>
                <w:rFonts w:ascii="Arial" w:hAnsi="Arial" w:cs="Arial"/>
                <w:b/>
                <w:u w:val="single"/>
                <w:lang w:val="es-ES"/>
              </w:rPr>
            </w:pPr>
            <w:r w:rsidRPr="00430931">
              <w:rPr>
                <w:rFonts w:ascii="Arial" w:hAnsi="Arial" w:cs="Arial"/>
                <w:b/>
                <w:u w:val="single"/>
                <w:lang w:val="es-ES"/>
              </w:rPr>
              <w:t>CAPÍTULO 3</w:t>
            </w:r>
          </w:p>
          <w:p w14:paraId="39CACFB8" w14:textId="77777777" w:rsidR="00343514" w:rsidRPr="00430931" w:rsidRDefault="00343514" w:rsidP="00343514">
            <w:pPr>
              <w:jc w:val="center"/>
              <w:rPr>
                <w:rFonts w:ascii="Arial" w:hAnsi="Arial" w:cs="Arial"/>
                <w:b/>
                <w:lang w:val="es-ES"/>
              </w:rPr>
            </w:pPr>
          </w:p>
        </w:tc>
        <w:tc>
          <w:tcPr>
            <w:tcW w:w="6095" w:type="dxa"/>
          </w:tcPr>
          <w:p w14:paraId="348FA142" w14:textId="0C9B980E" w:rsidR="00343514" w:rsidRPr="007D32C5" w:rsidRDefault="00343514" w:rsidP="00343514">
            <w:pPr>
              <w:jc w:val="both"/>
              <w:rPr>
                <w:rFonts w:ascii="Arial" w:hAnsi="Arial" w:cs="Arial"/>
                <w:lang w:val="es-MX"/>
              </w:rPr>
            </w:pPr>
            <w:r w:rsidRPr="00430931">
              <w:rPr>
                <w:rFonts w:ascii="Arial" w:hAnsi="Arial" w:cs="Arial"/>
                <w:lang w:val="es-MX"/>
              </w:rPr>
              <w:t>Aspectos relevantes del informe sobre el Estado de Situación Financiera y de Resultados (Balance General) de la Nación vigencia fiscal 2023, presentado por la Contaduría General de la Nación.</w:t>
            </w:r>
          </w:p>
        </w:tc>
        <w:tc>
          <w:tcPr>
            <w:tcW w:w="1559" w:type="dxa"/>
          </w:tcPr>
          <w:p w14:paraId="052A2B89" w14:textId="754F151F" w:rsidR="00343514" w:rsidRPr="00430931" w:rsidRDefault="00343514" w:rsidP="00343514">
            <w:pPr>
              <w:jc w:val="center"/>
              <w:rPr>
                <w:rFonts w:ascii="Arial" w:hAnsi="Arial" w:cs="Arial"/>
                <w:b/>
                <w:lang w:val="es-ES"/>
              </w:rPr>
            </w:pPr>
            <w:r>
              <w:rPr>
                <w:rFonts w:ascii="Arial" w:hAnsi="Arial" w:cs="Arial"/>
                <w:b/>
                <w:lang w:val="es-ES"/>
              </w:rPr>
              <w:t>84</w:t>
            </w:r>
          </w:p>
        </w:tc>
      </w:tr>
      <w:tr w:rsidR="00343514" w:rsidRPr="00430931" w14:paraId="5F8FB33D" w14:textId="77777777" w:rsidTr="003F2C8F">
        <w:tc>
          <w:tcPr>
            <w:tcW w:w="2836" w:type="dxa"/>
          </w:tcPr>
          <w:p w14:paraId="283BA647" w14:textId="77777777" w:rsidR="00343514" w:rsidRPr="00430931" w:rsidRDefault="00343514" w:rsidP="00343514">
            <w:pPr>
              <w:jc w:val="center"/>
              <w:rPr>
                <w:rFonts w:ascii="Arial" w:hAnsi="Arial" w:cs="Arial"/>
                <w:b/>
                <w:u w:val="single"/>
                <w:lang w:val="es-ES"/>
              </w:rPr>
            </w:pPr>
            <w:r w:rsidRPr="00430931">
              <w:rPr>
                <w:rFonts w:ascii="Arial" w:hAnsi="Arial" w:cs="Arial"/>
                <w:b/>
                <w:u w:val="single"/>
                <w:lang w:val="es-ES"/>
              </w:rPr>
              <w:t>CAPÍTULO 4</w:t>
            </w:r>
          </w:p>
          <w:p w14:paraId="1366C052" w14:textId="77777777" w:rsidR="00343514" w:rsidRPr="00430931" w:rsidRDefault="00343514" w:rsidP="00343514">
            <w:pPr>
              <w:jc w:val="center"/>
              <w:rPr>
                <w:rFonts w:ascii="Arial" w:hAnsi="Arial" w:cs="Arial"/>
                <w:b/>
                <w:lang w:val="es-ES"/>
              </w:rPr>
            </w:pPr>
          </w:p>
        </w:tc>
        <w:tc>
          <w:tcPr>
            <w:tcW w:w="6095" w:type="dxa"/>
          </w:tcPr>
          <w:p w14:paraId="02369395" w14:textId="4824F80C" w:rsidR="00343514" w:rsidRPr="007D32C5" w:rsidRDefault="00343514" w:rsidP="00343514">
            <w:pPr>
              <w:jc w:val="both"/>
              <w:rPr>
                <w:rFonts w:ascii="Arial" w:hAnsi="Arial" w:cs="Arial"/>
                <w:lang w:val="es-MX"/>
              </w:rPr>
            </w:pPr>
            <w:r w:rsidRPr="00430931">
              <w:rPr>
                <w:rFonts w:ascii="Arial" w:hAnsi="Arial" w:cs="Arial"/>
                <w:lang w:val="es-MX"/>
              </w:rPr>
              <w:t>Informe de Auditoría al Balance General de la Nación vigencia fiscal 2023. Presentado por la Contraloría General de la República.</w:t>
            </w:r>
          </w:p>
        </w:tc>
        <w:tc>
          <w:tcPr>
            <w:tcW w:w="1559" w:type="dxa"/>
          </w:tcPr>
          <w:p w14:paraId="02C87727" w14:textId="08D180FC" w:rsidR="00343514" w:rsidRPr="00430931" w:rsidRDefault="00343514" w:rsidP="00343514">
            <w:pPr>
              <w:jc w:val="center"/>
              <w:rPr>
                <w:rFonts w:ascii="Arial" w:hAnsi="Arial" w:cs="Arial"/>
                <w:b/>
                <w:lang w:val="es-ES"/>
              </w:rPr>
            </w:pPr>
            <w:r>
              <w:rPr>
                <w:rFonts w:ascii="Arial" w:hAnsi="Arial" w:cs="Arial"/>
                <w:b/>
                <w:lang w:val="es-ES"/>
              </w:rPr>
              <w:t>302</w:t>
            </w:r>
          </w:p>
        </w:tc>
      </w:tr>
      <w:tr w:rsidR="00343514" w:rsidRPr="00430931" w14:paraId="6429AEE3" w14:textId="77777777" w:rsidTr="003F2C8F">
        <w:tc>
          <w:tcPr>
            <w:tcW w:w="2836" w:type="dxa"/>
          </w:tcPr>
          <w:p w14:paraId="1005A883" w14:textId="7FFDF136" w:rsidR="00343514" w:rsidRPr="00430931" w:rsidRDefault="00343514" w:rsidP="00343514">
            <w:pPr>
              <w:jc w:val="center"/>
              <w:rPr>
                <w:rFonts w:ascii="Arial" w:hAnsi="Arial" w:cs="Arial"/>
                <w:b/>
                <w:lang w:val="es-ES"/>
              </w:rPr>
            </w:pPr>
            <w:r w:rsidRPr="00430931">
              <w:rPr>
                <w:rFonts w:ascii="Arial" w:hAnsi="Arial" w:cs="Arial"/>
                <w:b/>
                <w:lang w:val="es-ES"/>
              </w:rPr>
              <w:t>ANEXO V CAPÍTULO 4</w:t>
            </w:r>
          </w:p>
          <w:p w14:paraId="1DD8C63E" w14:textId="77777777" w:rsidR="00343514" w:rsidRPr="00430931" w:rsidRDefault="00343514" w:rsidP="00343514">
            <w:pPr>
              <w:jc w:val="center"/>
              <w:rPr>
                <w:rFonts w:ascii="Arial" w:hAnsi="Arial" w:cs="Arial"/>
                <w:b/>
                <w:lang w:val="es-ES"/>
              </w:rPr>
            </w:pPr>
          </w:p>
        </w:tc>
        <w:tc>
          <w:tcPr>
            <w:tcW w:w="6095" w:type="dxa"/>
          </w:tcPr>
          <w:p w14:paraId="203A08C6" w14:textId="4D4CCF95" w:rsidR="00343514" w:rsidRPr="007D32C5" w:rsidRDefault="00343514" w:rsidP="00343514">
            <w:pPr>
              <w:jc w:val="both"/>
              <w:rPr>
                <w:rFonts w:ascii="Arial" w:hAnsi="Arial" w:cs="Arial"/>
                <w:bCs/>
                <w:lang w:val="es-US"/>
              </w:rPr>
            </w:pPr>
            <w:r w:rsidRPr="00430931">
              <w:rPr>
                <w:rFonts w:ascii="Arial" w:hAnsi="Arial" w:cs="Arial"/>
                <w:bCs/>
                <w:lang w:val="es-US"/>
              </w:rPr>
              <w:t>Aspectos relevantes del informe de auditoría del estado de situación financiera (balance general) de la nación vigencia fiscal 2023. (Fuente: Contraloría General de la República).</w:t>
            </w:r>
          </w:p>
        </w:tc>
        <w:tc>
          <w:tcPr>
            <w:tcW w:w="1559" w:type="dxa"/>
          </w:tcPr>
          <w:p w14:paraId="6D6F5C02" w14:textId="75065787" w:rsidR="00343514" w:rsidRPr="00430931" w:rsidRDefault="00343514" w:rsidP="00343514">
            <w:pPr>
              <w:jc w:val="center"/>
              <w:rPr>
                <w:rFonts w:ascii="Arial" w:hAnsi="Arial" w:cs="Arial"/>
                <w:b/>
                <w:lang w:val="es-ES"/>
              </w:rPr>
            </w:pPr>
            <w:r>
              <w:rPr>
                <w:rFonts w:ascii="Arial" w:hAnsi="Arial" w:cs="Arial"/>
                <w:b/>
                <w:lang w:val="es-ES"/>
              </w:rPr>
              <w:t>21</w:t>
            </w:r>
          </w:p>
        </w:tc>
      </w:tr>
      <w:tr w:rsidR="00343514" w:rsidRPr="000E7AD2" w14:paraId="374E0764" w14:textId="77777777" w:rsidTr="003F2C8F">
        <w:tc>
          <w:tcPr>
            <w:tcW w:w="2836" w:type="dxa"/>
          </w:tcPr>
          <w:p w14:paraId="72AF89E1" w14:textId="0F33C69F" w:rsidR="00343514" w:rsidRPr="00430931" w:rsidRDefault="00343514" w:rsidP="00343514">
            <w:pPr>
              <w:jc w:val="center"/>
              <w:rPr>
                <w:rFonts w:ascii="Arial" w:hAnsi="Arial" w:cs="Arial"/>
                <w:b/>
                <w:lang w:val="es-ES"/>
              </w:rPr>
            </w:pPr>
            <w:r w:rsidRPr="00430931">
              <w:rPr>
                <w:rFonts w:ascii="Arial" w:hAnsi="Arial" w:cs="Arial"/>
                <w:b/>
                <w:lang w:val="es-ES"/>
              </w:rPr>
              <w:t>ANEXO VI CAPÍTULO 4</w:t>
            </w:r>
          </w:p>
          <w:p w14:paraId="1FA79FC3" w14:textId="77777777" w:rsidR="00343514" w:rsidRPr="00430931" w:rsidRDefault="00343514" w:rsidP="00343514">
            <w:pPr>
              <w:jc w:val="center"/>
              <w:rPr>
                <w:rFonts w:ascii="Arial" w:hAnsi="Arial" w:cs="Arial"/>
                <w:b/>
                <w:lang w:val="es-ES"/>
              </w:rPr>
            </w:pPr>
          </w:p>
        </w:tc>
        <w:tc>
          <w:tcPr>
            <w:tcW w:w="6095" w:type="dxa"/>
          </w:tcPr>
          <w:p w14:paraId="7CA8C33E" w14:textId="16C45E33" w:rsidR="00343514" w:rsidRPr="007D32C5" w:rsidRDefault="00343514" w:rsidP="00343514">
            <w:pPr>
              <w:jc w:val="both"/>
              <w:rPr>
                <w:rFonts w:ascii="Arial" w:hAnsi="Arial" w:cs="Arial"/>
                <w:bCs/>
                <w:lang w:val="es-MX"/>
              </w:rPr>
            </w:pPr>
            <w:r w:rsidRPr="00430931">
              <w:rPr>
                <w:rFonts w:ascii="Arial" w:hAnsi="Arial" w:cs="Arial"/>
                <w:bCs/>
                <w:lang w:val="es-MX"/>
              </w:rPr>
              <w:t>Relación de hallazgos contables para las entidades con Negación y Abstención de opinión para la vigencia fiscal 2023, de acuerdo el informe de Auditoría al Balance General de la Nación.</w:t>
            </w:r>
          </w:p>
        </w:tc>
        <w:tc>
          <w:tcPr>
            <w:tcW w:w="1559" w:type="dxa"/>
          </w:tcPr>
          <w:p w14:paraId="715725B2" w14:textId="5A688B5D" w:rsidR="00343514" w:rsidRPr="00430931" w:rsidRDefault="00343514" w:rsidP="00343514">
            <w:pPr>
              <w:jc w:val="center"/>
              <w:rPr>
                <w:rFonts w:ascii="Arial" w:hAnsi="Arial" w:cs="Arial"/>
                <w:b/>
                <w:lang w:val="es-ES"/>
              </w:rPr>
            </w:pPr>
            <w:r>
              <w:rPr>
                <w:rFonts w:ascii="Arial" w:hAnsi="Arial" w:cs="Arial"/>
                <w:b/>
                <w:lang w:val="es-ES"/>
              </w:rPr>
              <w:t>84</w:t>
            </w:r>
          </w:p>
        </w:tc>
      </w:tr>
      <w:tr w:rsidR="00343514" w:rsidRPr="000E7AD2" w14:paraId="00491DB7" w14:textId="77777777" w:rsidTr="003F2C8F">
        <w:tc>
          <w:tcPr>
            <w:tcW w:w="2836" w:type="dxa"/>
          </w:tcPr>
          <w:p w14:paraId="3BA0E97B" w14:textId="481A2BCF" w:rsidR="00343514" w:rsidRPr="00430931" w:rsidRDefault="00343514" w:rsidP="00343514">
            <w:pPr>
              <w:jc w:val="center"/>
              <w:rPr>
                <w:rFonts w:ascii="Arial" w:hAnsi="Arial" w:cs="Arial"/>
                <w:b/>
                <w:lang w:val="es-ES"/>
              </w:rPr>
            </w:pPr>
            <w:r w:rsidRPr="00430931">
              <w:rPr>
                <w:rFonts w:ascii="Arial" w:hAnsi="Arial" w:cs="Arial"/>
                <w:b/>
                <w:lang w:val="es-ES"/>
              </w:rPr>
              <w:t>ANEXO VII CAPÍTULO 4</w:t>
            </w:r>
          </w:p>
          <w:p w14:paraId="6EAEF071" w14:textId="77777777" w:rsidR="00343514" w:rsidRPr="00430931" w:rsidRDefault="00343514" w:rsidP="00343514">
            <w:pPr>
              <w:jc w:val="center"/>
              <w:rPr>
                <w:rFonts w:ascii="Arial" w:hAnsi="Arial" w:cs="Arial"/>
                <w:b/>
                <w:lang w:val="es-ES"/>
              </w:rPr>
            </w:pPr>
          </w:p>
        </w:tc>
        <w:tc>
          <w:tcPr>
            <w:tcW w:w="6095" w:type="dxa"/>
          </w:tcPr>
          <w:p w14:paraId="484B12F7" w14:textId="065E808E" w:rsidR="00343514" w:rsidRPr="00430931" w:rsidRDefault="00343514" w:rsidP="00343514">
            <w:pPr>
              <w:jc w:val="both"/>
              <w:rPr>
                <w:rFonts w:ascii="Arial" w:hAnsi="Arial" w:cs="Arial"/>
                <w:bCs/>
                <w:lang w:val="es-MX"/>
              </w:rPr>
            </w:pPr>
            <w:r w:rsidRPr="00430931">
              <w:rPr>
                <w:rFonts w:ascii="Arial" w:hAnsi="Arial" w:cs="Arial"/>
                <w:bCs/>
                <w:lang w:val="es-MX"/>
              </w:rPr>
              <w:t>Relación de entidades a las cuales No se les Feneció la Cuenta fiscal para la vigencia 2023, de acuerdo con los informes presentados por la Contraloría General de la República.</w:t>
            </w:r>
          </w:p>
        </w:tc>
        <w:tc>
          <w:tcPr>
            <w:tcW w:w="1559" w:type="dxa"/>
          </w:tcPr>
          <w:p w14:paraId="03236793" w14:textId="11441BC7" w:rsidR="00343514" w:rsidRPr="00430931" w:rsidRDefault="00343514" w:rsidP="00343514">
            <w:pPr>
              <w:jc w:val="center"/>
              <w:rPr>
                <w:rFonts w:ascii="Arial" w:hAnsi="Arial" w:cs="Arial"/>
                <w:b/>
                <w:lang w:val="es-ES"/>
              </w:rPr>
            </w:pPr>
            <w:r>
              <w:rPr>
                <w:rFonts w:ascii="Arial" w:hAnsi="Arial" w:cs="Arial"/>
                <w:b/>
                <w:lang w:val="es-ES"/>
              </w:rPr>
              <w:t>4</w:t>
            </w:r>
          </w:p>
        </w:tc>
      </w:tr>
      <w:tr w:rsidR="00343514" w:rsidRPr="000E7AD2" w14:paraId="55F66501" w14:textId="77777777" w:rsidTr="003F2C8F">
        <w:tc>
          <w:tcPr>
            <w:tcW w:w="2836" w:type="dxa"/>
          </w:tcPr>
          <w:p w14:paraId="26DC121C" w14:textId="77777777" w:rsidR="00343514" w:rsidRPr="00430931" w:rsidRDefault="00343514" w:rsidP="00343514">
            <w:pPr>
              <w:jc w:val="center"/>
              <w:rPr>
                <w:rFonts w:ascii="Arial" w:hAnsi="Arial" w:cs="Arial"/>
                <w:b/>
                <w:u w:val="single"/>
                <w:lang w:val="es-ES"/>
              </w:rPr>
            </w:pPr>
            <w:r w:rsidRPr="00430931">
              <w:rPr>
                <w:rFonts w:ascii="Arial" w:hAnsi="Arial" w:cs="Arial"/>
                <w:b/>
                <w:u w:val="single"/>
                <w:lang w:val="es-ES"/>
              </w:rPr>
              <w:t>CAPÍTULO 5</w:t>
            </w:r>
          </w:p>
          <w:p w14:paraId="63AF7E08" w14:textId="77777777" w:rsidR="00343514" w:rsidRPr="00430931" w:rsidRDefault="00343514" w:rsidP="00343514">
            <w:pPr>
              <w:jc w:val="center"/>
              <w:rPr>
                <w:rFonts w:ascii="Arial" w:hAnsi="Arial" w:cs="Arial"/>
                <w:b/>
                <w:lang w:val="es-ES"/>
              </w:rPr>
            </w:pPr>
          </w:p>
        </w:tc>
        <w:tc>
          <w:tcPr>
            <w:tcW w:w="6095" w:type="dxa"/>
          </w:tcPr>
          <w:p w14:paraId="5E82EC25" w14:textId="2EC0C113" w:rsidR="00343514" w:rsidRPr="00430931" w:rsidRDefault="00343514" w:rsidP="00343514">
            <w:pPr>
              <w:jc w:val="both"/>
              <w:rPr>
                <w:rFonts w:ascii="Arial" w:hAnsi="Arial" w:cs="Arial"/>
              </w:rPr>
            </w:pPr>
            <w:r w:rsidRPr="00430931">
              <w:rPr>
                <w:rFonts w:ascii="Arial" w:hAnsi="Arial" w:cs="Arial"/>
              </w:rPr>
              <w:t>Informes complementarios:</w:t>
            </w:r>
          </w:p>
          <w:p w14:paraId="5FAA2F37" w14:textId="77777777" w:rsidR="00343514" w:rsidRPr="00430931" w:rsidRDefault="00343514" w:rsidP="00343514">
            <w:pPr>
              <w:jc w:val="both"/>
              <w:rPr>
                <w:rFonts w:ascii="Arial" w:hAnsi="Arial" w:cs="Arial"/>
              </w:rPr>
            </w:pPr>
          </w:p>
          <w:p w14:paraId="1EE240C7" w14:textId="77777777" w:rsidR="00343514" w:rsidRPr="007D32C5" w:rsidRDefault="00343514" w:rsidP="00343514">
            <w:pPr>
              <w:pStyle w:val="Prrafodelista"/>
              <w:numPr>
                <w:ilvl w:val="0"/>
                <w:numId w:val="2"/>
              </w:numPr>
              <w:spacing w:after="0" w:line="240" w:lineRule="auto"/>
              <w:jc w:val="both"/>
              <w:rPr>
                <w:rFonts w:ascii="Arial" w:hAnsi="Arial" w:cs="Arial"/>
              </w:rPr>
            </w:pPr>
            <w:r w:rsidRPr="007D32C5">
              <w:rPr>
                <w:rFonts w:ascii="Arial" w:hAnsi="Arial" w:cs="Arial"/>
              </w:rPr>
              <w:t>Resumen del Informe sobre la Calidad y Eficiencia del Control Fiscal Interno de las entidades y organismos del Estado 2023, elaborado y presentado por la Contraloría General de la República.</w:t>
            </w:r>
          </w:p>
          <w:p w14:paraId="68DBC611" w14:textId="3D9A5D2C" w:rsidR="00343514" w:rsidRPr="00430931" w:rsidRDefault="00343514" w:rsidP="00343514">
            <w:pPr>
              <w:tabs>
                <w:tab w:val="left" w:pos="1318"/>
              </w:tabs>
              <w:ind w:firstLine="1320"/>
              <w:jc w:val="both"/>
              <w:rPr>
                <w:rFonts w:ascii="Arial" w:hAnsi="Arial" w:cs="Arial"/>
                <w:lang w:val="es-ES"/>
              </w:rPr>
            </w:pPr>
          </w:p>
          <w:p w14:paraId="0B79ED1E" w14:textId="727679A3" w:rsidR="00343514" w:rsidRPr="003C232A" w:rsidRDefault="00343514" w:rsidP="00343514">
            <w:pPr>
              <w:pStyle w:val="Prrafodelista"/>
              <w:numPr>
                <w:ilvl w:val="0"/>
                <w:numId w:val="2"/>
              </w:numPr>
              <w:spacing w:after="0" w:line="240" w:lineRule="auto"/>
              <w:jc w:val="both"/>
              <w:rPr>
                <w:rFonts w:ascii="Arial" w:hAnsi="Arial" w:cs="Arial"/>
              </w:rPr>
            </w:pPr>
            <w:r w:rsidRPr="007D32C5">
              <w:rPr>
                <w:rFonts w:ascii="Arial" w:hAnsi="Arial" w:cs="Arial"/>
              </w:rPr>
              <w:t>Resumen del Informe sobre el resultado de la Autoevaluación del Sistema de Control Interno Contable del nivel nacional vigencia fiscal 2023, elaborado y presentado por la Contaduría General de la Nación.</w:t>
            </w:r>
          </w:p>
        </w:tc>
        <w:tc>
          <w:tcPr>
            <w:tcW w:w="1559" w:type="dxa"/>
          </w:tcPr>
          <w:p w14:paraId="5F8A4142" w14:textId="1778E4E3" w:rsidR="00343514" w:rsidRPr="00430931" w:rsidRDefault="00343514" w:rsidP="00343514">
            <w:pPr>
              <w:jc w:val="center"/>
              <w:rPr>
                <w:rFonts w:ascii="Arial" w:hAnsi="Arial" w:cs="Arial"/>
                <w:b/>
                <w:lang w:val="es-ES"/>
              </w:rPr>
            </w:pPr>
            <w:r>
              <w:rPr>
                <w:rFonts w:ascii="Arial" w:hAnsi="Arial" w:cs="Arial"/>
                <w:b/>
                <w:lang w:val="es-ES"/>
              </w:rPr>
              <w:t>80</w:t>
            </w:r>
          </w:p>
        </w:tc>
      </w:tr>
      <w:tr w:rsidR="00343514" w:rsidRPr="00430931" w14:paraId="06D46563" w14:textId="77777777" w:rsidTr="003F2C8F">
        <w:tc>
          <w:tcPr>
            <w:tcW w:w="2836" w:type="dxa"/>
          </w:tcPr>
          <w:p w14:paraId="5846CBA9" w14:textId="77777777" w:rsidR="00343514" w:rsidRPr="00430931" w:rsidRDefault="00343514" w:rsidP="00343514">
            <w:pPr>
              <w:jc w:val="center"/>
              <w:rPr>
                <w:rFonts w:ascii="Arial" w:hAnsi="Arial" w:cs="Arial"/>
                <w:b/>
                <w:lang w:val="es-ES"/>
              </w:rPr>
            </w:pPr>
            <w:proofErr w:type="gramStart"/>
            <w:r w:rsidRPr="00430931">
              <w:rPr>
                <w:rFonts w:ascii="Arial" w:hAnsi="Arial" w:cs="Arial"/>
                <w:b/>
                <w:lang w:val="es-ES"/>
              </w:rPr>
              <w:t>TOTAL</w:t>
            </w:r>
            <w:proofErr w:type="gramEnd"/>
            <w:r w:rsidRPr="00430931">
              <w:rPr>
                <w:rFonts w:ascii="Arial" w:hAnsi="Arial" w:cs="Arial"/>
                <w:b/>
                <w:lang w:val="es-ES"/>
              </w:rPr>
              <w:t xml:space="preserve"> PÁGINAS</w:t>
            </w:r>
          </w:p>
        </w:tc>
        <w:tc>
          <w:tcPr>
            <w:tcW w:w="6095" w:type="dxa"/>
          </w:tcPr>
          <w:p w14:paraId="2EFFFD18" w14:textId="77777777" w:rsidR="00343514" w:rsidRPr="00430931" w:rsidRDefault="00343514" w:rsidP="00343514">
            <w:pPr>
              <w:rPr>
                <w:rFonts w:ascii="Arial" w:hAnsi="Arial" w:cs="Arial"/>
                <w:b/>
                <w:lang w:val="es-ES"/>
              </w:rPr>
            </w:pPr>
          </w:p>
        </w:tc>
        <w:tc>
          <w:tcPr>
            <w:tcW w:w="1559" w:type="dxa"/>
          </w:tcPr>
          <w:p w14:paraId="2D9D4E5F" w14:textId="615AD622" w:rsidR="00343514" w:rsidRPr="00430931" w:rsidRDefault="00343514" w:rsidP="00343514">
            <w:pPr>
              <w:jc w:val="center"/>
              <w:rPr>
                <w:rFonts w:ascii="Arial" w:hAnsi="Arial" w:cs="Arial"/>
                <w:b/>
                <w:lang w:val="es-ES"/>
              </w:rPr>
            </w:pPr>
            <w:r>
              <w:rPr>
                <w:rFonts w:ascii="Arial" w:hAnsi="Arial" w:cs="Arial"/>
                <w:b/>
                <w:lang w:val="es-ES"/>
              </w:rPr>
              <w:t>7940</w:t>
            </w:r>
          </w:p>
        </w:tc>
      </w:tr>
    </w:tbl>
    <w:p w14:paraId="1D423666" w14:textId="77777777" w:rsidR="00D40ED2" w:rsidRDefault="00D40ED2" w:rsidP="007D32C5">
      <w:pPr>
        <w:spacing w:after="0" w:line="240" w:lineRule="auto"/>
        <w:rPr>
          <w:rFonts w:ascii="Arial" w:hAnsi="Arial" w:cs="Arial"/>
          <w:sz w:val="28"/>
          <w:szCs w:val="28"/>
          <w:lang w:val="es-ES"/>
        </w:rPr>
      </w:pPr>
    </w:p>
    <w:p w14:paraId="102D99B6" w14:textId="77777777" w:rsidR="00D40ED2" w:rsidRPr="00D40ED2" w:rsidRDefault="00D40ED2" w:rsidP="00246370">
      <w:pPr>
        <w:spacing w:after="0" w:line="240" w:lineRule="auto"/>
        <w:jc w:val="center"/>
        <w:rPr>
          <w:rFonts w:ascii="Arial" w:hAnsi="Arial" w:cs="Arial"/>
          <w:sz w:val="28"/>
          <w:szCs w:val="28"/>
          <w:lang w:val="es-ES"/>
        </w:rPr>
      </w:pPr>
    </w:p>
    <w:p w14:paraId="406E8680" w14:textId="77777777" w:rsidR="00BD03FF" w:rsidRPr="00246370" w:rsidRDefault="00BD03FF" w:rsidP="00D40ED2">
      <w:pPr>
        <w:spacing w:after="0"/>
        <w:rPr>
          <w:lang w:val="es-ES"/>
        </w:rPr>
      </w:pPr>
    </w:p>
    <w:sectPr w:rsidR="00BD03FF" w:rsidRPr="00246370" w:rsidSect="00D40ED2">
      <w:footerReference w:type="default" r:id="rId7"/>
      <w:type w:val="continuous"/>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75FC" w14:textId="77777777" w:rsidR="00044D4E" w:rsidRDefault="00044D4E" w:rsidP="00246370">
      <w:pPr>
        <w:spacing w:after="0" w:line="240" w:lineRule="auto"/>
      </w:pPr>
      <w:r>
        <w:separator/>
      </w:r>
    </w:p>
  </w:endnote>
  <w:endnote w:type="continuationSeparator" w:id="0">
    <w:p w14:paraId="5371508A" w14:textId="77777777" w:rsidR="00044D4E" w:rsidRDefault="00044D4E" w:rsidP="0024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06410"/>
      <w:docPartObj>
        <w:docPartGallery w:val="Page Numbers (Bottom of Page)"/>
        <w:docPartUnique/>
      </w:docPartObj>
    </w:sdtPr>
    <w:sdtEndPr/>
    <w:sdtContent>
      <w:p w14:paraId="4EFC2F71" w14:textId="77777777" w:rsidR="00F40860" w:rsidRDefault="00F40860">
        <w:pPr>
          <w:pStyle w:val="Piedepgina"/>
          <w:jc w:val="center"/>
        </w:pPr>
        <w:r>
          <w:fldChar w:fldCharType="begin"/>
        </w:r>
        <w:r>
          <w:instrText>PAGE   \* MERGEFORMAT</w:instrText>
        </w:r>
        <w:r>
          <w:fldChar w:fldCharType="separate"/>
        </w:r>
        <w:r w:rsidR="00B10608" w:rsidRPr="00B10608">
          <w:rPr>
            <w:noProof/>
            <w:lang w:val="es-ES"/>
          </w:rPr>
          <w:t>1</w:t>
        </w:r>
        <w:r>
          <w:fldChar w:fldCharType="end"/>
        </w:r>
      </w:p>
    </w:sdtContent>
  </w:sdt>
  <w:p w14:paraId="3BB4CEDA" w14:textId="77777777" w:rsidR="00F40860" w:rsidRDefault="00F40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45FC" w14:textId="77777777" w:rsidR="00044D4E" w:rsidRDefault="00044D4E" w:rsidP="00246370">
      <w:pPr>
        <w:spacing w:after="0" w:line="240" w:lineRule="auto"/>
      </w:pPr>
      <w:r>
        <w:separator/>
      </w:r>
    </w:p>
  </w:footnote>
  <w:footnote w:type="continuationSeparator" w:id="0">
    <w:p w14:paraId="50D5F9BD" w14:textId="77777777" w:rsidR="00044D4E" w:rsidRDefault="00044D4E" w:rsidP="00246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C5A"/>
    <w:multiLevelType w:val="hybridMultilevel"/>
    <w:tmpl w:val="C3148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749712A"/>
    <w:multiLevelType w:val="hybridMultilevel"/>
    <w:tmpl w:val="545CB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70"/>
    <w:rsid w:val="000048EC"/>
    <w:rsid w:val="000409A9"/>
    <w:rsid w:val="00044D4E"/>
    <w:rsid w:val="000B624C"/>
    <w:rsid w:val="000D56B8"/>
    <w:rsid w:val="000E7AD2"/>
    <w:rsid w:val="00113066"/>
    <w:rsid w:val="00170A6B"/>
    <w:rsid w:val="00180804"/>
    <w:rsid w:val="001B66FB"/>
    <w:rsid w:val="001D63FF"/>
    <w:rsid w:val="001E175C"/>
    <w:rsid w:val="00201DA6"/>
    <w:rsid w:val="002319C2"/>
    <w:rsid w:val="00245676"/>
    <w:rsid w:val="00246370"/>
    <w:rsid w:val="0024753C"/>
    <w:rsid w:val="002545F7"/>
    <w:rsid w:val="002D7F5B"/>
    <w:rsid w:val="002E5359"/>
    <w:rsid w:val="003144F4"/>
    <w:rsid w:val="00343514"/>
    <w:rsid w:val="003465BC"/>
    <w:rsid w:val="003528DB"/>
    <w:rsid w:val="003A4736"/>
    <w:rsid w:val="003C232A"/>
    <w:rsid w:val="003C7911"/>
    <w:rsid w:val="003D4FF0"/>
    <w:rsid w:val="003F2C8F"/>
    <w:rsid w:val="00430931"/>
    <w:rsid w:val="0046235F"/>
    <w:rsid w:val="00495CDB"/>
    <w:rsid w:val="004D0A49"/>
    <w:rsid w:val="004F1598"/>
    <w:rsid w:val="004F4A33"/>
    <w:rsid w:val="00561F83"/>
    <w:rsid w:val="00580870"/>
    <w:rsid w:val="005E37BC"/>
    <w:rsid w:val="00632418"/>
    <w:rsid w:val="006922A9"/>
    <w:rsid w:val="00712CC4"/>
    <w:rsid w:val="00730E1D"/>
    <w:rsid w:val="00734941"/>
    <w:rsid w:val="0074266B"/>
    <w:rsid w:val="007851C6"/>
    <w:rsid w:val="007D32C5"/>
    <w:rsid w:val="00817561"/>
    <w:rsid w:val="008F2581"/>
    <w:rsid w:val="008F6FFA"/>
    <w:rsid w:val="00914E17"/>
    <w:rsid w:val="009306DB"/>
    <w:rsid w:val="0095161A"/>
    <w:rsid w:val="00987D61"/>
    <w:rsid w:val="00997259"/>
    <w:rsid w:val="009B6FD1"/>
    <w:rsid w:val="009D15E3"/>
    <w:rsid w:val="009E094C"/>
    <w:rsid w:val="009E6425"/>
    <w:rsid w:val="00A22783"/>
    <w:rsid w:val="00A83852"/>
    <w:rsid w:val="00A94D18"/>
    <w:rsid w:val="00AD1C6A"/>
    <w:rsid w:val="00B07BA4"/>
    <w:rsid w:val="00B10608"/>
    <w:rsid w:val="00BC0E3F"/>
    <w:rsid w:val="00BD03FF"/>
    <w:rsid w:val="00C035CA"/>
    <w:rsid w:val="00C17918"/>
    <w:rsid w:val="00C17F62"/>
    <w:rsid w:val="00C47464"/>
    <w:rsid w:val="00C500A5"/>
    <w:rsid w:val="00C64233"/>
    <w:rsid w:val="00C76460"/>
    <w:rsid w:val="00CE54C0"/>
    <w:rsid w:val="00D01EAB"/>
    <w:rsid w:val="00D12E90"/>
    <w:rsid w:val="00D317ED"/>
    <w:rsid w:val="00D40ED2"/>
    <w:rsid w:val="00D96431"/>
    <w:rsid w:val="00E41875"/>
    <w:rsid w:val="00E41E4B"/>
    <w:rsid w:val="00E513E0"/>
    <w:rsid w:val="00E750C0"/>
    <w:rsid w:val="00E93AE0"/>
    <w:rsid w:val="00F30C95"/>
    <w:rsid w:val="00F30D9B"/>
    <w:rsid w:val="00F35FE4"/>
    <w:rsid w:val="00F40860"/>
    <w:rsid w:val="00F53A94"/>
    <w:rsid w:val="00FA016C"/>
    <w:rsid w:val="00FD6998"/>
    <w:rsid w:val="00FE0054"/>
    <w:rsid w:val="00FE0582"/>
    <w:rsid w:val="00FE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2DA1"/>
  <w15:chartTrackingRefBased/>
  <w15:docId w15:val="{9C1E7370-4A43-437E-83B8-A0E6F3A4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rsid w:val="00246370"/>
    <w:pPr>
      <w:spacing w:after="200" w:line="276" w:lineRule="auto"/>
      <w:ind w:left="720"/>
      <w:contextualSpacing/>
    </w:pPr>
    <w:rPr>
      <w:rFonts w:ascii="Calibri" w:eastAsia="Calibri" w:hAnsi="Calibri" w:cs="Times New Roman"/>
      <w:lang w:val="es-CO"/>
    </w:rPr>
  </w:style>
  <w:style w:type="paragraph" w:styleId="Encabezado">
    <w:name w:val="header"/>
    <w:basedOn w:val="Normal"/>
    <w:link w:val="EncabezadoCar"/>
    <w:uiPriority w:val="99"/>
    <w:unhideWhenUsed/>
    <w:rsid w:val="002463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370"/>
  </w:style>
  <w:style w:type="paragraph" w:styleId="Piedepgina">
    <w:name w:val="footer"/>
    <w:basedOn w:val="Normal"/>
    <w:link w:val="PiedepginaCar"/>
    <w:uiPriority w:val="99"/>
    <w:unhideWhenUsed/>
    <w:rsid w:val="002463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370"/>
  </w:style>
  <w:style w:type="table" w:styleId="Tablaconcuadrcula">
    <w:name w:val="Table Grid"/>
    <w:basedOn w:val="Tablanormal"/>
    <w:uiPriority w:val="39"/>
    <w:rsid w:val="00D40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D4F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4FF0"/>
    <w:rPr>
      <w:rFonts w:ascii="Segoe UI" w:hAnsi="Segoe UI" w:cs="Segoe UI"/>
      <w:sz w:val="18"/>
      <w:szCs w:val="18"/>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0D56B8"/>
    <w:rPr>
      <w:rFonts w:ascii="Calibri" w:eastAsia="Calibri" w:hAnsi="Calibri" w:cs="Times New Roman"/>
      <w:lang w:val="es-CO"/>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9E094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9E09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dc:creator>
  <cp:keywords/>
  <dc:description/>
  <cp:lastModifiedBy>Fabian Humberto Trujillo Arismendy</cp:lastModifiedBy>
  <cp:revision>3</cp:revision>
  <cp:lastPrinted>2022-10-31T22:25:00Z</cp:lastPrinted>
  <dcterms:created xsi:type="dcterms:W3CDTF">2024-11-13T12:59:00Z</dcterms:created>
  <dcterms:modified xsi:type="dcterms:W3CDTF">2024-11-13T13:14:00Z</dcterms:modified>
</cp:coreProperties>
</file>