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D4C" w:rsidRDefault="00A50592">
      <w:pPr>
        <w:spacing w:after="0" w:line="240" w:lineRule="auto"/>
        <w:ind w:left="0" w:right="49"/>
        <w:jc w:val="left"/>
        <w:rPr>
          <w:rFonts w:ascii="Arial Narrow" w:eastAsia="Arial Narrow" w:hAnsi="Arial Narrow" w:cs="Arial Narrow"/>
          <w:sz w:val="22"/>
          <w:szCs w:val="22"/>
        </w:rPr>
      </w:pPr>
      <w:bookmarkStart w:id="0" w:name="_heading=h.gjdgxs" w:colFirst="0" w:colLast="0"/>
      <w:bookmarkEnd w:id="0"/>
      <w:r>
        <w:rPr>
          <w:rFonts w:ascii="Arial Narrow" w:eastAsia="Arial Narrow" w:hAnsi="Arial Narrow" w:cs="Arial Narrow"/>
          <w:sz w:val="22"/>
          <w:szCs w:val="22"/>
        </w:rPr>
        <w:t>Bogotá, D.C., noviembre de 2025</w:t>
      </w:r>
    </w:p>
    <w:p w:rsidR="00A40D4C" w:rsidRDefault="00A40D4C">
      <w:pPr>
        <w:spacing w:after="0" w:line="240" w:lineRule="auto"/>
        <w:ind w:left="0" w:right="49"/>
        <w:rPr>
          <w:rFonts w:ascii="Arial Narrow" w:eastAsia="Arial Narrow" w:hAnsi="Arial Narrow" w:cs="Arial Narrow"/>
          <w:sz w:val="22"/>
          <w:szCs w:val="22"/>
        </w:rPr>
      </w:pPr>
    </w:p>
    <w:p w:rsidR="00A40D4C" w:rsidRDefault="00A40D4C">
      <w:pPr>
        <w:spacing w:after="0" w:line="240" w:lineRule="auto"/>
        <w:ind w:left="0" w:right="49"/>
        <w:rPr>
          <w:rFonts w:ascii="Arial Narrow" w:eastAsia="Arial Narrow" w:hAnsi="Arial Narrow" w:cs="Arial Narrow"/>
          <w:sz w:val="22"/>
          <w:szCs w:val="22"/>
        </w:rPr>
      </w:pPr>
    </w:p>
    <w:p w:rsidR="00A40D4C" w:rsidRDefault="00A40D4C">
      <w:pPr>
        <w:spacing w:after="0" w:line="240" w:lineRule="auto"/>
        <w:ind w:left="0" w:right="49"/>
        <w:rPr>
          <w:rFonts w:ascii="Arial Narrow" w:eastAsia="Arial Narrow" w:hAnsi="Arial Narrow" w:cs="Arial Narrow"/>
          <w:sz w:val="22"/>
          <w:szCs w:val="22"/>
        </w:rPr>
      </w:pPr>
    </w:p>
    <w:p w:rsidR="00A40D4C" w:rsidRDefault="00A50592">
      <w:pPr>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Señores</w:t>
      </w:r>
    </w:p>
    <w:p w:rsidR="00A40D4C" w:rsidRDefault="00A50592">
      <w:pPr>
        <w:spacing w:after="0" w:line="240" w:lineRule="auto"/>
        <w:ind w:right="49" w:firstLine="10"/>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 xml:space="preserve">Mesa directiva </w:t>
      </w:r>
    </w:p>
    <w:p w:rsidR="00A40D4C" w:rsidRDefault="00A50592">
      <w:pPr>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Comisión Primera</w:t>
      </w:r>
    </w:p>
    <w:p w:rsidR="00A40D4C" w:rsidRDefault="00A50592">
      <w:pPr>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Cámara de Representantes.</w:t>
      </w:r>
    </w:p>
    <w:p w:rsidR="00A40D4C" w:rsidRDefault="00A50592">
      <w:pPr>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 xml:space="preserve">E.   S.   D. </w:t>
      </w:r>
    </w:p>
    <w:p w:rsidR="00A40D4C" w:rsidRDefault="00A40D4C">
      <w:pPr>
        <w:spacing w:after="0" w:line="240" w:lineRule="auto"/>
        <w:ind w:right="49" w:firstLine="10"/>
        <w:rPr>
          <w:rFonts w:ascii="Arial Narrow" w:eastAsia="Arial Narrow" w:hAnsi="Arial Narrow" w:cs="Arial Narrow"/>
          <w:sz w:val="22"/>
          <w:szCs w:val="22"/>
        </w:rPr>
      </w:pPr>
    </w:p>
    <w:p w:rsidR="00A40D4C" w:rsidRDefault="00A40D4C">
      <w:pPr>
        <w:spacing w:after="0" w:line="240" w:lineRule="auto"/>
        <w:ind w:right="49" w:firstLine="10"/>
        <w:rPr>
          <w:rFonts w:ascii="Arial Narrow" w:eastAsia="Arial Narrow" w:hAnsi="Arial Narrow" w:cs="Arial Narrow"/>
          <w:sz w:val="22"/>
          <w:szCs w:val="22"/>
        </w:rPr>
      </w:pPr>
    </w:p>
    <w:p w:rsidR="00A40D4C" w:rsidRDefault="00A40D4C">
      <w:pPr>
        <w:tabs>
          <w:tab w:val="left" w:pos="1125"/>
        </w:tabs>
        <w:spacing w:after="0" w:line="240" w:lineRule="auto"/>
        <w:ind w:left="0" w:right="49"/>
        <w:rPr>
          <w:rFonts w:ascii="Arial Narrow" w:eastAsia="Arial Narrow" w:hAnsi="Arial Narrow" w:cs="Arial Narrow"/>
          <w:b/>
          <w:bCs/>
          <w:sz w:val="22"/>
          <w:szCs w:val="22"/>
        </w:rPr>
      </w:pPr>
    </w:p>
    <w:p w:rsidR="00CB0B7B" w:rsidRDefault="00A50592" w:rsidP="00CB0B7B">
      <w:pPr>
        <w:spacing w:before="240" w:after="240" w:line="240" w:lineRule="auto"/>
        <w:ind w:left="1440" w:right="0"/>
        <w:rPr>
          <w:rFonts w:ascii="Arial Narrow" w:eastAsia="Arial Narrow" w:hAnsi="Arial Narrow" w:cs="Arial Narrow"/>
          <w:b/>
          <w:bCs/>
          <w:i/>
          <w:iCs/>
          <w:sz w:val="22"/>
          <w:szCs w:val="22"/>
        </w:rPr>
      </w:pPr>
      <w:r>
        <w:rPr>
          <w:rFonts w:ascii="Arial Narrow" w:eastAsia="Arial Narrow" w:hAnsi="Arial Narrow" w:cs="Arial Narrow"/>
          <w:b/>
          <w:bCs/>
          <w:sz w:val="22"/>
          <w:szCs w:val="22"/>
        </w:rPr>
        <w:t xml:space="preserve">Referencia: </w:t>
      </w:r>
      <w:r>
        <w:rPr>
          <w:rFonts w:ascii="Arial Narrow" w:eastAsia="Arial Narrow" w:hAnsi="Arial Narrow" w:cs="Arial Narrow"/>
          <w:sz w:val="22"/>
          <w:szCs w:val="22"/>
        </w:rPr>
        <w:t xml:space="preserve">Informe de ponencia para </w:t>
      </w:r>
      <w:r>
        <w:rPr>
          <w:rFonts w:ascii="Arial Narrow" w:eastAsia="Arial Narrow" w:hAnsi="Arial Narrow" w:cs="Arial Narrow"/>
          <w:b/>
          <w:bCs/>
          <w:i/>
          <w:iCs/>
          <w:sz w:val="22"/>
          <w:szCs w:val="22"/>
          <w:u w:val="single"/>
        </w:rPr>
        <w:t xml:space="preserve">Segundo Debate </w:t>
      </w:r>
      <w:r w:rsidRPr="00CB0B7B">
        <w:rPr>
          <w:rFonts w:ascii="Arial Narrow" w:eastAsia="Arial Narrow" w:hAnsi="Arial Narrow" w:cs="Arial Narrow"/>
          <w:sz w:val="22"/>
          <w:szCs w:val="22"/>
        </w:rPr>
        <w:t>del</w:t>
      </w:r>
      <w:r w:rsidR="00CB0B7B">
        <w:rPr>
          <w:rFonts w:ascii="Arial Narrow" w:eastAsia="Arial Narrow" w:hAnsi="Arial Narrow" w:cs="Arial Narrow"/>
          <w:sz w:val="22"/>
          <w:szCs w:val="22"/>
        </w:rPr>
        <w:t xml:space="preserve"> </w:t>
      </w:r>
      <w:r w:rsidR="00CB0B7B" w:rsidRPr="00CB0B7B">
        <w:rPr>
          <w:rFonts w:ascii="Arial Narrow" w:eastAsia="Arial Narrow" w:hAnsi="Arial Narrow" w:cs="Arial Narrow"/>
          <w:bCs/>
          <w:sz w:val="22"/>
          <w:szCs w:val="22"/>
        </w:rPr>
        <w:t>Proyecto de Ley Estatutaria No. 274 de 2025 Cámara acumulado con el proyecto de Ley Estatutaria No 214 de 2025 Cámara “Por la cual se modifica parcialmente la Ley 1581 de 2012 y se dictan otras disposiciones relativas al derecho fundamental a la protección de datos personales”</w:t>
      </w:r>
    </w:p>
    <w:p w:rsidR="00A40D4C" w:rsidRDefault="00A40D4C">
      <w:pPr>
        <w:spacing w:after="0" w:line="240" w:lineRule="auto"/>
        <w:ind w:left="1440" w:right="49"/>
        <w:rPr>
          <w:rFonts w:ascii="Arial Narrow" w:eastAsia="Arial Narrow" w:hAnsi="Arial Narrow" w:cs="Arial Narrow"/>
          <w:b/>
          <w:bCs/>
          <w:sz w:val="22"/>
          <w:szCs w:val="22"/>
        </w:rPr>
      </w:pPr>
    </w:p>
    <w:p w:rsidR="00A40D4C" w:rsidRDefault="00A40D4C">
      <w:pPr>
        <w:spacing w:after="0" w:line="240" w:lineRule="auto"/>
        <w:ind w:left="0" w:right="49"/>
        <w:jc w:val="left"/>
        <w:rPr>
          <w:rFonts w:ascii="Arial Narrow" w:eastAsia="Arial Narrow" w:hAnsi="Arial Narrow" w:cs="Arial Narrow"/>
          <w:b/>
          <w:bCs/>
          <w:sz w:val="22"/>
          <w:szCs w:val="22"/>
        </w:rPr>
      </w:pPr>
    </w:p>
    <w:p w:rsidR="00A40D4C" w:rsidRDefault="00A40D4C">
      <w:pPr>
        <w:spacing w:after="0" w:line="240" w:lineRule="auto"/>
        <w:ind w:left="0" w:right="49"/>
        <w:jc w:val="left"/>
        <w:rPr>
          <w:rFonts w:ascii="Arial Narrow" w:eastAsia="Arial Narrow" w:hAnsi="Arial Narrow" w:cs="Arial Narrow"/>
          <w:b/>
          <w:bCs/>
          <w:sz w:val="22"/>
          <w:szCs w:val="22"/>
        </w:rPr>
      </w:pPr>
    </w:p>
    <w:p w:rsidR="00A40D4C" w:rsidRDefault="00A40D4C">
      <w:pPr>
        <w:spacing w:after="0" w:line="240" w:lineRule="auto"/>
        <w:ind w:left="0" w:right="49"/>
        <w:jc w:val="left"/>
        <w:rPr>
          <w:rFonts w:ascii="Arial Narrow" w:eastAsia="Arial Narrow" w:hAnsi="Arial Narrow" w:cs="Arial Narrow"/>
          <w:b/>
          <w:bCs/>
          <w:sz w:val="22"/>
          <w:szCs w:val="22"/>
        </w:rPr>
      </w:pPr>
    </w:p>
    <w:p w:rsidR="00A40D4C" w:rsidRDefault="00A50592">
      <w:pPr>
        <w:spacing w:after="0" w:line="240" w:lineRule="auto"/>
        <w:ind w:left="0" w:right="49"/>
        <w:rPr>
          <w:rFonts w:ascii="Arial Narrow" w:eastAsia="Arial Narrow" w:hAnsi="Arial Narrow" w:cs="Arial Narrow"/>
          <w:b/>
          <w:bCs/>
          <w:sz w:val="22"/>
          <w:szCs w:val="22"/>
        </w:rPr>
      </w:pPr>
      <w:r>
        <w:rPr>
          <w:rFonts w:ascii="Arial Narrow" w:eastAsia="Arial Narrow" w:hAnsi="Arial Narrow" w:cs="Arial Narrow"/>
          <w:b/>
          <w:bCs/>
          <w:sz w:val="22"/>
          <w:szCs w:val="22"/>
        </w:rPr>
        <w:t>Honorable Mesa Directiva:</w:t>
      </w:r>
    </w:p>
    <w:p w:rsidR="00A40D4C" w:rsidRDefault="00A40D4C">
      <w:pPr>
        <w:spacing w:after="0" w:line="240" w:lineRule="auto"/>
        <w:ind w:right="49" w:firstLine="10"/>
        <w:rPr>
          <w:rFonts w:ascii="Arial Narrow" w:eastAsia="Arial Narrow" w:hAnsi="Arial Narrow" w:cs="Arial Narrow"/>
          <w:b/>
          <w:bCs/>
          <w:sz w:val="22"/>
          <w:szCs w:val="22"/>
        </w:rPr>
      </w:pPr>
    </w:p>
    <w:p w:rsidR="00A40D4C" w:rsidRDefault="00A50592">
      <w:pPr>
        <w:pBdr>
          <w:top w:val="nil"/>
          <w:left w:val="nil"/>
          <w:bottom w:val="nil"/>
          <w:right w:val="nil"/>
          <w:between w:val="nil"/>
        </w:pBdr>
        <w:shd w:val="clear" w:color="auto" w:fill="FFFFFF"/>
        <w:spacing w:after="0" w:line="240" w:lineRule="auto"/>
        <w:ind w:left="0" w:right="49"/>
        <w:rPr>
          <w:rFonts w:ascii="Arial Narrow" w:eastAsia="Arial Narrow" w:hAnsi="Arial Narrow" w:cs="Arial Narrow"/>
          <w:sz w:val="22"/>
          <w:szCs w:val="22"/>
        </w:rPr>
      </w:pPr>
      <w:r>
        <w:rPr>
          <w:rFonts w:ascii="Arial Narrow" w:eastAsia="Arial Narrow" w:hAnsi="Arial Narrow" w:cs="Arial Narrow"/>
          <w:sz w:val="22"/>
          <w:szCs w:val="22"/>
        </w:rPr>
        <w:t xml:space="preserve">De conformidad con el encargo conferido por la Honorable Mesa Directiva de la Comisión Primera Constitucional de la Cámara de Representantes y en consonancia con lo prescrito en el artículo 156 de la Ley 5ª de 1992, nos permitimos presentar Informe de Ponencia para segundo debate del </w:t>
      </w:r>
      <w:r w:rsidR="00A73D88" w:rsidRPr="00CB0B7B">
        <w:rPr>
          <w:rFonts w:ascii="Arial Narrow" w:eastAsia="Arial Narrow" w:hAnsi="Arial Narrow" w:cs="Arial Narrow"/>
          <w:bCs/>
          <w:sz w:val="22"/>
          <w:szCs w:val="22"/>
        </w:rPr>
        <w:t>Proyecto de Ley Estatutaria No. 274 de 2025 Cámara acumulado con el proyecto de Ley Estatutaria No 214 de 2025 Cámara “Por la cual se modifica parcialmente la Ley 1581 de 2012 y se dictan otras disposiciones relativas al derecho fundamental a la protección de datos personales”</w:t>
      </w:r>
      <w:r w:rsidR="00A73D88">
        <w:rPr>
          <w:rFonts w:ascii="Arial Narrow" w:eastAsia="Arial Narrow" w:hAnsi="Arial Narrow" w:cs="Arial Narrow"/>
          <w:bCs/>
          <w:sz w:val="22"/>
          <w:szCs w:val="22"/>
        </w:rPr>
        <w:t xml:space="preserve"> </w:t>
      </w:r>
      <w:r>
        <w:rPr>
          <w:rFonts w:ascii="Arial Narrow" w:eastAsia="Arial Narrow" w:hAnsi="Arial Narrow" w:cs="Arial Narrow"/>
          <w:sz w:val="22"/>
          <w:szCs w:val="22"/>
        </w:rPr>
        <w:t xml:space="preserve">con base en las siguientes consideraciones: </w:t>
      </w:r>
    </w:p>
    <w:p w:rsidR="00A40D4C" w:rsidRDefault="00A40D4C">
      <w:pPr>
        <w:tabs>
          <w:tab w:val="left" w:pos="2228"/>
        </w:tabs>
        <w:spacing w:after="0" w:line="240" w:lineRule="auto"/>
        <w:ind w:firstLine="10"/>
        <w:rPr>
          <w:rFonts w:ascii="Arial Narrow" w:eastAsia="Arial Narrow" w:hAnsi="Arial Narrow" w:cs="Arial Narrow"/>
          <w:sz w:val="22"/>
          <w:szCs w:val="22"/>
        </w:rPr>
      </w:pPr>
    </w:p>
    <w:p w:rsidR="00A40D4C" w:rsidRDefault="00A40D4C">
      <w:pPr>
        <w:tabs>
          <w:tab w:val="left" w:pos="2228"/>
        </w:tabs>
        <w:spacing w:after="0" w:line="240" w:lineRule="auto"/>
        <w:ind w:firstLine="10"/>
        <w:rPr>
          <w:rFonts w:ascii="Arial Narrow" w:eastAsia="Arial Narrow" w:hAnsi="Arial Narrow" w:cs="Arial Narrow"/>
          <w:sz w:val="22"/>
          <w:szCs w:val="22"/>
        </w:rPr>
      </w:pPr>
    </w:p>
    <w:tbl>
      <w:tblPr>
        <w:tblStyle w:val="affa"/>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804"/>
      </w:tblGrid>
      <w:tr w:rsidR="00A40D4C">
        <w:tc>
          <w:tcPr>
            <w:tcW w:w="1985" w:type="dxa"/>
          </w:tcPr>
          <w:p w:rsidR="00A40D4C" w:rsidRDefault="00A50592">
            <w:pPr>
              <w:ind w:firstLine="10"/>
              <w:rPr>
                <w:rFonts w:ascii="Arial Narrow" w:eastAsia="Arial Narrow" w:hAnsi="Arial Narrow" w:cs="Arial Narrow"/>
                <w:b/>
                <w:bCs/>
                <w:sz w:val="22"/>
                <w:szCs w:val="22"/>
              </w:rPr>
            </w:pPr>
            <w:r>
              <w:rPr>
                <w:rFonts w:ascii="Arial Narrow" w:eastAsia="Arial Narrow" w:hAnsi="Arial Narrow" w:cs="Arial Narrow"/>
                <w:b/>
                <w:bCs/>
                <w:sz w:val="22"/>
                <w:szCs w:val="22"/>
              </w:rPr>
              <w:t>Número de Proyecto de Ley</w:t>
            </w:r>
          </w:p>
        </w:tc>
        <w:tc>
          <w:tcPr>
            <w:tcW w:w="6804" w:type="dxa"/>
            <w:vAlign w:val="center"/>
          </w:tcPr>
          <w:p w:rsidR="00A40D4C" w:rsidRDefault="00A50592">
            <w:pPr>
              <w:ind w:firstLine="10"/>
              <w:jc w:val="center"/>
              <w:rPr>
                <w:rFonts w:ascii="Arial Narrow" w:eastAsia="Arial Narrow" w:hAnsi="Arial Narrow" w:cs="Arial Narrow"/>
                <w:b/>
                <w:bCs/>
                <w:sz w:val="22"/>
                <w:szCs w:val="22"/>
              </w:rPr>
            </w:pPr>
            <w:r>
              <w:rPr>
                <w:rFonts w:ascii="Arial Narrow" w:eastAsia="Arial Narrow" w:hAnsi="Arial Narrow" w:cs="Arial Narrow"/>
                <w:sz w:val="22"/>
                <w:szCs w:val="22"/>
              </w:rPr>
              <w:t>Proyecto de Ley Estatutaria 274 de 2025 Cámara Acumulado con el Proyecto de Ley Estatutaria No. 214 de 2025 Cámara</w:t>
            </w:r>
          </w:p>
        </w:tc>
      </w:tr>
      <w:tr w:rsidR="00A40D4C">
        <w:tc>
          <w:tcPr>
            <w:tcW w:w="1985" w:type="dxa"/>
          </w:tcPr>
          <w:p w:rsidR="00A40D4C" w:rsidRDefault="00A50592">
            <w:pPr>
              <w:ind w:firstLine="10"/>
              <w:rPr>
                <w:rFonts w:ascii="Arial Narrow" w:eastAsia="Arial Narrow" w:hAnsi="Arial Narrow" w:cs="Arial Narrow"/>
                <w:b/>
                <w:bCs/>
                <w:sz w:val="22"/>
                <w:szCs w:val="22"/>
              </w:rPr>
            </w:pPr>
            <w:r>
              <w:rPr>
                <w:rFonts w:ascii="Arial Narrow" w:eastAsia="Arial Narrow" w:hAnsi="Arial Narrow" w:cs="Arial Narrow"/>
                <w:b/>
                <w:bCs/>
                <w:sz w:val="22"/>
                <w:szCs w:val="22"/>
              </w:rPr>
              <w:t>Título</w:t>
            </w:r>
          </w:p>
        </w:tc>
        <w:tc>
          <w:tcPr>
            <w:tcW w:w="6804" w:type="dxa"/>
          </w:tcPr>
          <w:p w:rsidR="00A40D4C" w:rsidRPr="00CB0B7B" w:rsidRDefault="00CB0B7B" w:rsidP="00CB0B7B">
            <w:pPr>
              <w:spacing w:before="240" w:after="240"/>
              <w:ind w:left="0" w:right="0" w:firstLine="20"/>
              <w:rPr>
                <w:rFonts w:ascii="Arial Narrow" w:eastAsia="Arial Narrow" w:hAnsi="Arial Narrow" w:cs="Arial Narrow"/>
                <w:bCs/>
                <w:i/>
                <w:iCs/>
                <w:sz w:val="22"/>
                <w:szCs w:val="22"/>
              </w:rPr>
            </w:pPr>
            <w:r w:rsidRPr="00CB0B7B">
              <w:rPr>
                <w:rFonts w:ascii="Arial Narrow" w:eastAsia="Arial Narrow" w:hAnsi="Arial Narrow" w:cs="Arial Narrow"/>
                <w:bCs/>
                <w:sz w:val="22"/>
                <w:szCs w:val="22"/>
              </w:rPr>
              <w:t>Proyecto de Ley Estatutaria No. 274 de 2025 Cámara acumulado con el proyecto de Ley Estatutaria No 214 de 2025 Cámara “Por la cual se modifica parcialmente la Ley 1581 de 2012 y se dictan otras disposiciones relativas al derecho fundamental a la protección de datos personales”</w:t>
            </w:r>
          </w:p>
        </w:tc>
      </w:tr>
      <w:tr w:rsidR="00A40D4C">
        <w:tc>
          <w:tcPr>
            <w:tcW w:w="1985" w:type="dxa"/>
          </w:tcPr>
          <w:p w:rsidR="00A40D4C" w:rsidRDefault="00A50592">
            <w:pPr>
              <w:ind w:left="0"/>
              <w:rPr>
                <w:rFonts w:ascii="Arial Narrow" w:eastAsia="Arial Narrow" w:hAnsi="Arial Narrow" w:cs="Arial Narrow"/>
                <w:b/>
                <w:bCs/>
                <w:sz w:val="22"/>
                <w:szCs w:val="22"/>
              </w:rPr>
            </w:pPr>
            <w:r>
              <w:rPr>
                <w:rFonts w:ascii="Arial Narrow" w:eastAsia="Arial Narrow" w:hAnsi="Arial Narrow" w:cs="Arial Narrow"/>
                <w:b/>
                <w:bCs/>
                <w:sz w:val="22"/>
                <w:szCs w:val="22"/>
              </w:rPr>
              <w:t>Autores</w:t>
            </w:r>
          </w:p>
        </w:tc>
        <w:tc>
          <w:tcPr>
            <w:tcW w:w="6804" w:type="dxa"/>
            <w:shd w:val="clear" w:color="auto" w:fill="auto"/>
          </w:tcPr>
          <w:p w:rsidR="00A40D4C" w:rsidRDefault="00A50592">
            <w:pPr>
              <w:ind w:firstLine="10"/>
              <w:rPr>
                <w:rFonts w:ascii="Arial Narrow" w:eastAsia="Arial Narrow" w:hAnsi="Arial Narrow" w:cs="Arial Narrow"/>
                <w:sz w:val="22"/>
                <w:szCs w:val="22"/>
              </w:rPr>
            </w:pPr>
            <w:r>
              <w:rPr>
                <w:rFonts w:ascii="Arial Narrow" w:eastAsia="Arial Narrow" w:hAnsi="Arial Narrow" w:cs="Arial Narrow"/>
                <w:sz w:val="22"/>
                <w:szCs w:val="22"/>
              </w:rPr>
              <w:t>Ministerio de Comercio, Industria y Turismo y Ministerio de Ciencia, Tecnología e Innovación</w:t>
            </w:r>
          </w:p>
        </w:tc>
      </w:tr>
      <w:tr w:rsidR="00A40D4C">
        <w:tc>
          <w:tcPr>
            <w:tcW w:w="1985" w:type="dxa"/>
          </w:tcPr>
          <w:p w:rsidR="00A40D4C" w:rsidRDefault="00A50592">
            <w:pPr>
              <w:ind w:left="0"/>
              <w:rPr>
                <w:rFonts w:ascii="Arial Narrow" w:eastAsia="Arial Narrow" w:hAnsi="Arial Narrow" w:cs="Arial Narrow"/>
                <w:b/>
                <w:bCs/>
                <w:sz w:val="22"/>
                <w:szCs w:val="22"/>
              </w:rPr>
            </w:pPr>
            <w:r>
              <w:rPr>
                <w:rFonts w:ascii="Arial Narrow" w:eastAsia="Arial Narrow" w:hAnsi="Arial Narrow" w:cs="Arial Narrow"/>
                <w:b/>
                <w:bCs/>
                <w:sz w:val="22"/>
                <w:szCs w:val="22"/>
              </w:rPr>
              <w:t>Ponentes</w:t>
            </w:r>
          </w:p>
        </w:tc>
        <w:tc>
          <w:tcPr>
            <w:tcW w:w="6804" w:type="dxa"/>
          </w:tcPr>
          <w:p w:rsidR="00A40D4C" w:rsidRDefault="00A50592">
            <w:pPr>
              <w:ind w:firstLine="10"/>
              <w:rPr>
                <w:rFonts w:ascii="Arial Narrow" w:eastAsia="Arial Narrow" w:hAnsi="Arial Narrow" w:cs="Arial Narrow"/>
                <w:sz w:val="22"/>
                <w:szCs w:val="22"/>
              </w:rPr>
            </w:pPr>
            <w:r>
              <w:rPr>
                <w:rFonts w:ascii="Arial Narrow" w:eastAsia="Arial Narrow" w:hAnsi="Arial Narrow" w:cs="Arial Narrow"/>
                <w:sz w:val="22"/>
                <w:szCs w:val="22"/>
                <w:highlight w:val="white"/>
              </w:rPr>
              <w:t>Coordinador(es):</w:t>
            </w:r>
          </w:p>
          <w:p w:rsidR="00A40D4C" w:rsidRDefault="00A40D4C">
            <w:pPr>
              <w:ind w:firstLine="10"/>
              <w:rPr>
                <w:rFonts w:ascii="Arial Narrow" w:eastAsia="Arial Narrow" w:hAnsi="Arial Narrow" w:cs="Arial Narrow"/>
                <w:sz w:val="22"/>
                <w:szCs w:val="22"/>
              </w:rPr>
            </w:pPr>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Pedro José </w:t>
            </w:r>
            <w:proofErr w:type="spellStart"/>
            <w:r>
              <w:rPr>
                <w:rFonts w:ascii="Arial Narrow" w:eastAsia="Arial Narrow" w:hAnsi="Arial Narrow" w:cs="Arial Narrow"/>
                <w:sz w:val="22"/>
                <w:szCs w:val="22"/>
              </w:rPr>
              <w:t>Súarez</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Vacca</w:t>
            </w:r>
            <w:proofErr w:type="spellEnd"/>
          </w:p>
          <w:p w:rsidR="00A40D4C" w:rsidRDefault="00A40D4C">
            <w:pPr>
              <w:shd w:val="clear" w:color="auto" w:fill="FFFFFF"/>
              <w:ind w:firstLine="10"/>
              <w:rPr>
                <w:rFonts w:ascii="Arial Narrow" w:eastAsia="Arial Narrow" w:hAnsi="Arial Narrow" w:cs="Arial Narrow"/>
                <w:sz w:val="22"/>
                <w:szCs w:val="22"/>
              </w:rPr>
            </w:pPr>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Ponentes:</w:t>
            </w:r>
          </w:p>
          <w:p w:rsidR="00A40D4C" w:rsidRDefault="00A40D4C">
            <w:pPr>
              <w:shd w:val="clear" w:color="auto" w:fill="FFFFFF"/>
              <w:ind w:firstLine="10"/>
              <w:rPr>
                <w:rFonts w:ascii="Arial Narrow" w:eastAsia="Arial Narrow" w:hAnsi="Arial Narrow" w:cs="Arial Narrow"/>
                <w:sz w:val="22"/>
                <w:szCs w:val="22"/>
              </w:rPr>
            </w:pPr>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8">
              <w:proofErr w:type="spellStart"/>
              <w:r>
                <w:rPr>
                  <w:rFonts w:ascii="Arial Narrow" w:eastAsia="Arial Narrow" w:hAnsi="Arial Narrow" w:cs="Arial Narrow"/>
                  <w:sz w:val="22"/>
                  <w:szCs w:val="22"/>
                </w:rPr>
                <w:t>Duvalier</w:t>
              </w:r>
              <w:proofErr w:type="spellEnd"/>
              <w:r>
                <w:rPr>
                  <w:rFonts w:ascii="Arial Narrow" w:eastAsia="Arial Narrow" w:hAnsi="Arial Narrow" w:cs="Arial Narrow"/>
                  <w:sz w:val="22"/>
                  <w:szCs w:val="22"/>
                </w:rPr>
                <w:t xml:space="preserve"> Sánchez Arango</w:t>
              </w:r>
            </w:hyperlink>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9">
              <w:proofErr w:type="spellStart"/>
              <w:r>
                <w:rPr>
                  <w:rFonts w:ascii="Arial Narrow" w:eastAsia="Arial Narrow" w:hAnsi="Arial Narrow" w:cs="Arial Narrow"/>
                  <w:sz w:val="22"/>
                  <w:szCs w:val="22"/>
                </w:rPr>
                <w:t>Karyme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Adrana</w:t>
              </w:r>
              <w:proofErr w:type="spellEnd"/>
              <w:r>
                <w:rPr>
                  <w:rFonts w:ascii="Arial Narrow" w:eastAsia="Arial Narrow" w:hAnsi="Arial Narrow" w:cs="Arial Narrow"/>
                  <w:sz w:val="22"/>
                  <w:szCs w:val="22"/>
                </w:rPr>
                <w:t xml:space="preserve"> Cotes Martínez</w:t>
              </w:r>
            </w:hyperlink>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10">
              <w:r>
                <w:rPr>
                  <w:rFonts w:ascii="Arial Narrow" w:eastAsia="Arial Narrow" w:hAnsi="Arial Narrow" w:cs="Arial Narrow"/>
                  <w:sz w:val="22"/>
                  <w:szCs w:val="22"/>
                </w:rPr>
                <w:t xml:space="preserve">Juan Carlos </w:t>
              </w:r>
              <w:proofErr w:type="spellStart"/>
              <w:r>
                <w:rPr>
                  <w:rFonts w:ascii="Arial Narrow" w:eastAsia="Arial Narrow" w:hAnsi="Arial Narrow" w:cs="Arial Narrow"/>
                  <w:sz w:val="22"/>
                  <w:szCs w:val="22"/>
                </w:rPr>
                <w:t>Wills</w:t>
              </w:r>
              <w:proofErr w:type="spellEnd"/>
              <w:r>
                <w:rPr>
                  <w:rFonts w:ascii="Arial Narrow" w:eastAsia="Arial Narrow" w:hAnsi="Arial Narrow" w:cs="Arial Narrow"/>
                  <w:sz w:val="22"/>
                  <w:szCs w:val="22"/>
                </w:rPr>
                <w:t xml:space="preserve"> Ospina</w:t>
              </w:r>
            </w:hyperlink>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11">
              <w:r>
                <w:rPr>
                  <w:rFonts w:ascii="Arial Narrow" w:eastAsia="Arial Narrow" w:hAnsi="Arial Narrow" w:cs="Arial Narrow"/>
                  <w:sz w:val="22"/>
                  <w:szCs w:val="22"/>
                </w:rPr>
                <w:t>Oscar Rodrigo Campo Hurtado</w:t>
              </w:r>
            </w:hyperlink>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12">
              <w:r>
                <w:rPr>
                  <w:rFonts w:ascii="Arial Narrow" w:eastAsia="Arial Narrow" w:hAnsi="Arial Narrow" w:cs="Arial Narrow"/>
                  <w:sz w:val="22"/>
                  <w:szCs w:val="22"/>
                </w:rPr>
                <w:t>Ana Paola García Soto</w:t>
              </w:r>
            </w:hyperlink>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13">
              <w:r>
                <w:rPr>
                  <w:rFonts w:ascii="Arial Narrow" w:eastAsia="Arial Narrow" w:hAnsi="Arial Narrow" w:cs="Arial Narrow"/>
                  <w:sz w:val="22"/>
                  <w:szCs w:val="22"/>
                </w:rPr>
                <w:t xml:space="preserve">José Jaime </w:t>
              </w:r>
              <w:proofErr w:type="spellStart"/>
              <w:r>
                <w:rPr>
                  <w:rFonts w:ascii="Arial Narrow" w:eastAsia="Arial Narrow" w:hAnsi="Arial Narrow" w:cs="Arial Narrow"/>
                  <w:sz w:val="22"/>
                  <w:szCs w:val="22"/>
                </w:rPr>
                <w:t>Uscátegui</w:t>
              </w:r>
              <w:proofErr w:type="spellEnd"/>
              <w:r>
                <w:rPr>
                  <w:rFonts w:ascii="Arial Narrow" w:eastAsia="Arial Narrow" w:hAnsi="Arial Narrow" w:cs="Arial Narrow"/>
                  <w:sz w:val="22"/>
                  <w:szCs w:val="22"/>
                </w:rPr>
                <w:t xml:space="preserve"> Pastrana</w:t>
              </w:r>
            </w:hyperlink>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14">
              <w:r>
                <w:rPr>
                  <w:rFonts w:ascii="Arial Narrow" w:eastAsia="Arial Narrow" w:hAnsi="Arial Narrow" w:cs="Arial Narrow"/>
                  <w:sz w:val="22"/>
                  <w:szCs w:val="22"/>
                </w:rPr>
                <w:t>James Hermenegildo Mosquera Torres</w:t>
              </w:r>
            </w:hyperlink>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15">
              <w:proofErr w:type="spellStart"/>
              <w:r>
                <w:rPr>
                  <w:rFonts w:ascii="Arial Narrow" w:eastAsia="Arial Narrow" w:hAnsi="Arial Narrow" w:cs="Arial Narrow"/>
                  <w:sz w:val="22"/>
                  <w:szCs w:val="22"/>
                </w:rPr>
                <w:t>Marelen</w:t>
              </w:r>
              <w:proofErr w:type="spellEnd"/>
              <w:r>
                <w:rPr>
                  <w:rFonts w:ascii="Arial Narrow" w:eastAsia="Arial Narrow" w:hAnsi="Arial Narrow" w:cs="Arial Narrow"/>
                  <w:sz w:val="22"/>
                  <w:szCs w:val="22"/>
                </w:rPr>
                <w:t xml:space="preserve"> Castillo Torres</w:t>
              </w:r>
            </w:hyperlink>
          </w:p>
          <w:p w:rsidR="00A40D4C" w:rsidRDefault="00A50592">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 xml:space="preserve">H.R. </w:t>
            </w:r>
            <w:hyperlink r:id="rId16">
              <w:r>
                <w:rPr>
                  <w:rFonts w:ascii="Arial Narrow" w:eastAsia="Arial Narrow" w:hAnsi="Arial Narrow" w:cs="Arial Narrow"/>
                  <w:sz w:val="22"/>
                  <w:szCs w:val="22"/>
                </w:rPr>
                <w:t>Luis Alberto Albán Urbano</w:t>
              </w:r>
            </w:hyperlink>
          </w:p>
          <w:p w:rsidR="00A40D4C" w:rsidRDefault="00A40D4C">
            <w:pPr>
              <w:shd w:val="clear" w:color="auto" w:fill="FFFFFF"/>
              <w:ind w:firstLine="10"/>
              <w:rPr>
                <w:rFonts w:ascii="Arial Narrow" w:eastAsia="Arial Narrow" w:hAnsi="Arial Narrow" w:cs="Arial Narrow"/>
                <w:sz w:val="22"/>
                <w:szCs w:val="22"/>
              </w:rPr>
            </w:pPr>
          </w:p>
        </w:tc>
      </w:tr>
      <w:tr w:rsidR="00A40D4C">
        <w:trPr>
          <w:trHeight w:val="190"/>
        </w:trPr>
        <w:tc>
          <w:tcPr>
            <w:tcW w:w="1985" w:type="dxa"/>
          </w:tcPr>
          <w:p w:rsidR="00A40D4C" w:rsidRDefault="00A50592">
            <w:pPr>
              <w:ind w:firstLine="1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Ponencia</w:t>
            </w:r>
          </w:p>
        </w:tc>
        <w:tc>
          <w:tcPr>
            <w:tcW w:w="6804" w:type="dxa"/>
          </w:tcPr>
          <w:p w:rsidR="00A40D4C" w:rsidRDefault="00A50592">
            <w:pPr>
              <w:ind w:firstLine="10"/>
              <w:rPr>
                <w:rFonts w:ascii="Arial Narrow" w:eastAsia="Arial Narrow" w:hAnsi="Arial Narrow" w:cs="Arial Narrow"/>
                <w:sz w:val="22"/>
                <w:szCs w:val="22"/>
              </w:rPr>
            </w:pPr>
            <w:r>
              <w:rPr>
                <w:rFonts w:ascii="Arial Narrow" w:eastAsia="Arial Narrow" w:hAnsi="Arial Narrow" w:cs="Arial Narrow"/>
                <w:sz w:val="22"/>
                <w:szCs w:val="22"/>
              </w:rPr>
              <w:t>Positiva con pliego de modificaciones</w:t>
            </w:r>
          </w:p>
        </w:tc>
      </w:tr>
    </w:tbl>
    <w:p w:rsidR="00A40D4C" w:rsidRDefault="00A40D4C">
      <w:pPr>
        <w:pStyle w:val="Ttulo1"/>
        <w:tabs>
          <w:tab w:val="left" w:pos="2879"/>
        </w:tabs>
        <w:jc w:val="both"/>
        <w:rPr>
          <w:rFonts w:ascii="Arial Narrow" w:eastAsia="Arial Narrow" w:hAnsi="Arial Narrow" w:cs="Arial Narrow"/>
          <w:sz w:val="22"/>
          <w:szCs w:val="22"/>
        </w:rPr>
      </w:pPr>
    </w:p>
    <w:p w:rsidR="00A40D4C" w:rsidRDefault="00A40D4C">
      <w:pPr>
        <w:spacing w:line="240" w:lineRule="auto"/>
        <w:ind w:firstLine="10"/>
        <w:rPr>
          <w:rFonts w:ascii="Arial Narrow" w:eastAsia="Arial Narrow" w:hAnsi="Arial Narrow" w:cs="Arial Narrow"/>
          <w:sz w:val="22"/>
          <w:szCs w:val="22"/>
        </w:rPr>
      </w:pPr>
      <w:bookmarkStart w:id="1" w:name="_heading=h.4msxixmikfc" w:colFirst="0" w:colLast="0"/>
      <w:bookmarkEnd w:id="1"/>
    </w:p>
    <w:p w:rsidR="00A40D4C" w:rsidRDefault="00A40D4C">
      <w:pPr>
        <w:spacing w:line="240" w:lineRule="auto"/>
        <w:ind w:firstLine="1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Cordialmente,</w:t>
      </w:r>
    </w:p>
    <w:p w:rsidR="00A40D4C" w:rsidRDefault="00A40D4C">
      <w:pPr>
        <w:spacing w:after="0" w:line="240" w:lineRule="auto"/>
        <w:ind w:left="0"/>
        <w:rPr>
          <w:rFonts w:ascii="Arial Narrow" w:eastAsia="Arial Narrow" w:hAnsi="Arial Narrow" w:cs="Arial Narrow"/>
          <w:sz w:val="22"/>
          <w:szCs w:val="22"/>
        </w:rPr>
      </w:pPr>
    </w:p>
    <w:p w:rsidR="00A40D4C" w:rsidRDefault="00A40D4C">
      <w:pPr>
        <w:spacing w:after="0" w:line="240" w:lineRule="auto"/>
        <w:ind w:left="0"/>
        <w:rPr>
          <w:rFonts w:ascii="Arial Narrow" w:eastAsia="Arial Narrow" w:hAnsi="Arial Narrow" w:cs="Arial Narrow"/>
          <w:sz w:val="22"/>
          <w:szCs w:val="22"/>
        </w:rPr>
      </w:pPr>
    </w:p>
    <w:p w:rsidR="00A40D4C" w:rsidRDefault="00A40D4C">
      <w:pPr>
        <w:spacing w:after="0" w:line="240" w:lineRule="auto"/>
        <w:ind w:left="0"/>
        <w:rPr>
          <w:rFonts w:ascii="Arial Narrow" w:eastAsia="Arial Narrow" w:hAnsi="Arial Narrow" w:cs="Arial Narrow"/>
          <w:sz w:val="22"/>
          <w:szCs w:val="22"/>
        </w:rPr>
      </w:pPr>
    </w:p>
    <w:tbl>
      <w:tblPr>
        <w:tblStyle w:val="affb"/>
        <w:tblW w:w="98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104"/>
        <w:gridCol w:w="4766"/>
      </w:tblGrid>
      <w:tr w:rsidR="00A40D4C">
        <w:tc>
          <w:tcPr>
            <w:tcW w:w="5104"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PEDRO JOSÉ SÚAREZ VACCA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COORDINADOR 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c"/>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KARYME ADRANA COTES MARTINEZ</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d"/>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rPr>
                      <w:trHeight w:val="560"/>
                    </w:trPr>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OSCAR RODRIGO CAMPO HURTADO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e"/>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ANA PAOLA GARCÍA SOTO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w:t>
                                    </w:r>
                                    <w:r>
                                      <w:rPr>
                                        <w:rFonts w:ascii="Arial Narrow" w:eastAsia="Arial Narrow" w:hAnsi="Arial Narrow" w:cs="Arial Narrow"/>
                                        <w:b/>
                                        <w:bCs/>
                                        <w:sz w:val="22"/>
                                        <w:szCs w:val="22"/>
                                      </w:rPr>
                                      <w:t xml:space="preserve"> JAMES HERMENEGILDO MOSQUERA TORRES</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17">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18">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19">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0">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766"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DUVALIER SÁNCHEZ ARANGO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JUAN CARLOS WILLS OSPINA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MARELEN CASTILLO TORRES</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JOSÉ JAIME USCÁTEGUI PASTRANA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LUIS ALBERTO ALBÁN URBANO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bookmarkStart w:id="2" w:name="_heading=h.30j0zll" w:colFirst="0" w:colLast="0" w:displacedByCustomXml="next"/>
    <w:bookmarkEnd w:id="2" w:displacedByCustomXml="next"/>
    <w:sdt>
      <w:sdtPr>
        <w:rPr>
          <w:rFonts w:ascii="Constantia" w:eastAsia="Constantia" w:hAnsi="Constantia" w:cs="Constantia"/>
          <w:b/>
          <w:bCs/>
          <w:color w:val="000000"/>
        </w:rPr>
        <w:tag w:val="goog_rdk_0"/>
        <w:id w:val="496566235"/>
      </w:sdtPr>
      <w:sdtEndPr/>
      <w:sdtContent>
        <w:bookmarkStart w:id="3" w:name="_heading=h.1fob9te" w:colFirst="0" w:colLast="0" w:displacedByCustomXml="prev"/>
        <w:bookmarkEnd w:id="3" w:displacedByCustomXml="prev"/>
        <w:p w:rsidR="00CB0B7B" w:rsidRDefault="00CB0B7B" w:rsidP="00CB0B7B">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sz w:val="22"/>
              <w:szCs w:val="22"/>
            </w:rPr>
            <w:t>PROYECTO DE LEY ESTATUTARIA NO. 274 DE 2025 CÁMARA ACUMULADO CON EL PROYECTO DE LEY ESTATUTARIA NO 214 DE 2025 CÁMARA “POR LA CUAL SE MODIFICA PARCIALMENTE LA LEY 1581 DE 2012 Y SE DICTAN OTRAS DISPOSICIONES RELATIVAS AL DERECHO FUNDAMENTAL A LA PROTECCIÓN DE DATOS PERSONALES”</w:t>
          </w:r>
        </w:p>
        <w:p w:rsidR="00A40D4C" w:rsidRDefault="007379AD" w:rsidP="00CB0B7B">
          <w:pPr>
            <w:pStyle w:val="Ttulo1"/>
            <w:rPr>
              <w:rFonts w:ascii="Arial Narrow" w:eastAsia="Arial Narrow" w:hAnsi="Arial Narrow" w:cs="Arial Narrow"/>
              <w:sz w:val="22"/>
              <w:szCs w:val="22"/>
            </w:rPr>
          </w:pPr>
        </w:p>
      </w:sdtContent>
    </w:sdt>
    <w:p w:rsidR="00A40D4C" w:rsidRDefault="00A50592">
      <w:pPr>
        <w:tabs>
          <w:tab w:val="left" w:pos="2228"/>
        </w:tabs>
        <w:spacing w:after="0" w:line="240" w:lineRule="auto"/>
        <w:ind w:left="0"/>
        <w:jc w:val="center"/>
        <w:rPr>
          <w:rFonts w:ascii="Arial Narrow" w:eastAsia="Arial Narrow" w:hAnsi="Arial Narrow" w:cs="Arial Narrow"/>
          <w:b/>
          <w:bCs/>
          <w:sz w:val="22"/>
          <w:szCs w:val="22"/>
        </w:rPr>
      </w:pPr>
      <w:r>
        <w:rPr>
          <w:rFonts w:ascii="Arial Narrow" w:eastAsia="Arial Narrow" w:hAnsi="Arial Narrow" w:cs="Arial Narrow"/>
          <w:b/>
          <w:bCs/>
          <w:sz w:val="22"/>
          <w:szCs w:val="22"/>
        </w:rPr>
        <w:t>TABLA DE CONTENIDO</w:t>
      </w:r>
    </w:p>
    <w:p w:rsidR="00A40D4C" w:rsidRDefault="00A40D4C">
      <w:pPr>
        <w:tabs>
          <w:tab w:val="left" w:pos="2228"/>
        </w:tabs>
        <w:spacing w:after="0" w:line="240" w:lineRule="auto"/>
        <w:ind w:left="0"/>
        <w:jc w:val="center"/>
        <w:rPr>
          <w:rFonts w:ascii="Arial Narrow" w:eastAsia="Arial Narrow" w:hAnsi="Arial Narrow" w:cs="Arial Narrow"/>
          <w:b/>
          <w:bCs/>
          <w:sz w:val="22"/>
          <w:szCs w:val="22"/>
        </w:rPr>
      </w:pPr>
    </w:p>
    <w:p w:rsidR="00A40D4C" w:rsidRDefault="00A50592">
      <w:pPr>
        <w:numPr>
          <w:ilvl w:val="0"/>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CONSIDERACIONES GENERALES</w:t>
      </w:r>
    </w:p>
    <w:p w:rsidR="00A40D4C" w:rsidRDefault="00A40D4C">
      <w:pPr>
        <w:tabs>
          <w:tab w:val="left" w:pos="2228"/>
        </w:tabs>
        <w:spacing w:after="0" w:line="240" w:lineRule="auto"/>
        <w:ind w:left="0"/>
        <w:rPr>
          <w:rFonts w:ascii="Arial Narrow" w:eastAsia="Arial Narrow" w:hAnsi="Arial Narrow" w:cs="Arial Narrow"/>
          <w:b/>
          <w:bCs/>
          <w:sz w:val="22"/>
          <w:szCs w:val="22"/>
        </w:rPr>
      </w:pPr>
    </w:p>
    <w:p w:rsidR="00A40D4C" w:rsidRDefault="00A50592">
      <w:pPr>
        <w:numPr>
          <w:ilvl w:val="1"/>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Objeto del proyecto</w:t>
      </w:r>
    </w:p>
    <w:p w:rsidR="00A40D4C" w:rsidRDefault="00A40D4C">
      <w:pPr>
        <w:tabs>
          <w:tab w:val="left" w:pos="2228"/>
        </w:tabs>
        <w:spacing w:after="0" w:line="240" w:lineRule="auto"/>
        <w:ind w:left="0"/>
        <w:rPr>
          <w:rFonts w:ascii="Arial Narrow" w:eastAsia="Arial Narrow" w:hAnsi="Arial Narrow" w:cs="Arial Narrow"/>
          <w:b/>
          <w:bCs/>
          <w:sz w:val="22"/>
          <w:szCs w:val="22"/>
        </w:rPr>
      </w:pPr>
    </w:p>
    <w:p w:rsidR="00A40D4C" w:rsidRDefault="00A50592">
      <w:pPr>
        <w:numPr>
          <w:ilvl w:val="0"/>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JUSTIFICACIÓN DEL PROYECTO</w:t>
      </w:r>
    </w:p>
    <w:p w:rsidR="00A40D4C" w:rsidRDefault="00A40D4C">
      <w:pPr>
        <w:pBdr>
          <w:top w:val="nil"/>
          <w:left w:val="nil"/>
          <w:bottom w:val="nil"/>
          <w:right w:val="nil"/>
          <w:between w:val="nil"/>
        </w:pBdr>
        <w:tabs>
          <w:tab w:val="left" w:pos="2228"/>
        </w:tabs>
        <w:spacing w:after="0" w:line="240" w:lineRule="auto"/>
        <w:ind w:left="720"/>
        <w:rPr>
          <w:rFonts w:ascii="Arial Narrow" w:eastAsia="Arial Narrow" w:hAnsi="Arial Narrow" w:cs="Arial Narrow"/>
          <w:b/>
          <w:bCs/>
          <w:sz w:val="22"/>
          <w:szCs w:val="22"/>
          <w:highlight w:val="yellow"/>
        </w:rPr>
      </w:pPr>
    </w:p>
    <w:p w:rsidR="00A40D4C" w:rsidRDefault="00A50592">
      <w:pPr>
        <w:numPr>
          <w:ilvl w:val="0"/>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highlight w:val="white"/>
        </w:rPr>
      </w:pPr>
      <w:r>
        <w:rPr>
          <w:rFonts w:ascii="Arial Narrow" w:eastAsia="Arial Narrow" w:hAnsi="Arial Narrow" w:cs="Arial Narrow"/>
          <w:b/>
          <w:bCs/>
          <w:sz w:val="22"/>
          <w:szCs w:val="22"/>
          <w:highlight w:val="white"/>
        </w:rPr>
        <w:t>PARTICIPACIÓN CIUDADANA</w:t>
      </w:r>
    </w:p>
    <w:p w:rsidR="00A40D4C" w:rsidRDefault="00A40D4C">
      <w:pPr>
        <w:pBdr>
          <w:top w:val="nil"/>
          <w:left w:val="nil"/>
          <w:bottom w:val="nil"/>
          <w:right w:val="nil"/>
          <w:between w:val="nil"/>
        </w:pBdr>
        <w:tabs>
          <w:tab w:val="left" w:pos="2228"/>
        </w:tabs>
        <w:spacing w:after="0" w:line="240" w:lineRule="auto"/>
        <w:ind w:left="720"/>
        <w:rPr>
          <w:rFonts w:ascii="Arial Narrow" w:eastAsia="Arial Narrow" w:hAnsi="Arial Narrow" w:cs="Arial Narrow"/>
          <w:b/>
          <w:bCs/>
          <w:sz w:val="22"/>
          <w:szCs w:val="22"/>
          <w:highlight w:val="white"/>
        </w:rPr>
      </w:pPr>
    </w:p>
    <w:p w:rsidR="00A40D4C" w:rsidRDefault="00A50592">
      <w:pPr>
        <w:numPr>
          <w:ilvl w:val="0"/>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highlight w:val="white"/>
        </w:rPr>
      </w:pPr>
      <w:r>
        <w:rPr>
          <w:rFonts w:ascii="Arial Narrow" w:eastAsia="Arial Narrow" w:hAnsi="Arial Narrow" w:cs="Arial Narrow"/>
          <w:b/>
          <w:bCs/>
          <w:sz w:val="22"/>
          <w:szCs w:val="22"/>
          <w:highlight w:val="white"/>
        </w:rPr>
        <w:t>RELACIÓN DE PROPOSICIONES PRESENTADAS EN PRIMER DEBATE</w:t>
      </w:r>
    </w:p>
    <w:p w:rsidR="00A40D4C" w:rsidRDefault="00A40D4C">
      <w:pPr>
        <w:pBdr>
          <w:top w:val="nil"/>
          <w:left w:val="nil"/>
          <w:bottom w:val="nil"/>
          <w:right w:val="nil"/>
          <w:between w:val="nil"/>
        </w:pBdr>
        <w:spacing w:after="0" w:line="240" w:lineRule="auto"/>
        <w:ind w:left="720"/>
        <w:rPr>
          <w:rFonts w:ascii="Arial Narrow" w:eastAsia="Arial Narrow" w:hAnsi="Arial Narrow" w:cs="Arial Narrow"/>
          <w:b/>
          <w:bCs/>
          <w:sz w:val="22"/>
          <w:szCs w:val="22"/>
        </w:rPr>
      </w:pPr>
    </w:p>
    <w:p w:rsidR="00A40D4C" w:rsidRDefault="00A50592">
      <w:pPr>
        <w:numPr>
          <w:ilvl w:val="0"/>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IMPACTO FISCAL</w:t>
      </w:r>
    </w:p>
    <w:p w:rsidR="00A40D4C" w:rsidRDefault="00A40D4C">
      <w:pPr>
        <w:pBdr>
          <w:top w:val="nil"/>
          <w:left w:val="nil"/>
          <w:bottom w:val="nil"/>
          <w:right w:val="nil"/>
          <w:between w:val="nil"/>
        </w:pBdr>
        <w:spacing w:after="0" w:line="240" w:lineRule="auto"/>
        <w:ind w:left="720"/>
        <w:rPr>
          <w:rFonts w:ascii="Arial Narrow" w:eastAsia="Arial Narrow" w:hAnsi="Arial Narrow" w:cs="Arial Narrow"/>
          <w:b/>
          <w:bCs/>
          <w:sz w:val="22"/>
          <w:szCs w:val="22"/>
        </w:rPr>
      </w:pPr>
    </w:p>
    <w:p w:rsidR="00A40D4C" w:rsidRDefault="00A50592">
      <w:pPr>
        <w:numPr>
          <w:ilvl w:val="0"/>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CONFLICTO DE INTERESES</w:t>
      </w:r>
    </w:p>
    <w:p w:rsidR="00A40D4C" w:rsidRDefault="00A40D4C">
      <w:pPr>
        <w:pBdr>
          <w:top w:val="nil"/>
          <w:left w:val="nil"/>
          <w:bottom w:val="nil"/>
          <w:right w:val="nil"/>
          <w:between w:val="nil"/>
        </w:pBdr>
        <w:tabs>
          <w:tab w:val="left" w:pos="2228"/>
        </w:tabs>
        <w:spacing w:after="0" w:line="240" w:lineRule="auto"/>
        <w:ind w:left="720"/>
        <w:rPr>
          <w:rFonts w:ascii="Arial Narrow" w:eastAsia="Arial Narrow" w:hAnsi="Arial Narrow" w:cs="Arial Narrow"/>
          <w:b/>
          <w:bCs/>
          <w:sz w:val="22"/>
          <w:szCs w:val="22"/>
        </w:rPr>
      </w:pPr>
    </w:p>
    <w:p w:rsidR="00A40D4C" w:rsidRDefault="00A50592">
      <w:pPr>
        <w:numPr>
          <w:ilvl w:val="0"/>
          <w:numId w:val="2"/>
        </w:numPr>
        <w:pBdr>
          <w:top w:val="nil"/>
          <w:left w:val="nil"/>
          <w:bottom w:val="nil"/>
          <w:right w:val="nil"/>
          <w:between w:val="nil"/>
        </w:pBdr>
        <w:spacing w:after="0" w:line="240" w:lineRule="auto"/>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PLIEGO DE MODIFICACIONES</w:t>
      </w:r>
    </w:p>
    <w:p w:rsidR="00A40D4C" w:rsidRDefault="00A40D4C">
      <w:pPr>
        <w:pBdr>
          <w:top w:val="nil"/>
          <w:left w:val="nil"/>
          <w:bottom w:val="nil"/>
          <w:right w:val="nil"/>
          <w:between w:val="nil"/>
        </w:pBdr>
        <w:spacing w:line="240" w:lineRule="auto"/>
        <w:ind w:left="720"/>
        <w:rPr>
          <w:rFonts w:ascii="Arial Narrow" w:eastAsia="Arial Narrow" w:hAnsi="Arial Narrow" w:cs="Arial Narrow"/>
          <w:b/>
          <w:bCs/>
          <w:color w:val="000000"/>
          <w:sz w:val="22"/>
          <w:szCs w:val="22"/>
        </w:rPr>
      </w:pPr>
    </w:p>
    <w:p w:rsidR="00A40D4C" w:rsidRDefault="00A50592">
      <w:pPr>
        <w:numPr>
          <w:ilvl w:val="0"/>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PROPOSICIÓN</w:t>
      </w:r>
    </w:p>
    <w:p w:rsidR="00A40D4C" w:rsidRDefault="00A40D4C">
      <w:pPr>
        <w:pBdr>
          <w:top w:val="nil"/>
          <w:left w:val="nil"/>
          <w:bottom w:val="nil"/>
          <w:right w:val="nil"/>
          <w:between w:val="nil"/>
        </w:pBdr>
        <w:spacing w:after="0" w:line="240" w:lineRule="auto"/>
        <w:ind w:left="720"/>
        <w:rPr>
          <w:rFonts w:ascii="Arial Narrow" w:eastAsia="Arial Narrow" w:hAnsi="Arial Narrow" w:cs="Arial Narrow"/>
          <w:b/>
          <w:bCs/>
          <w:sz w:val="22"/>
          <w:szCs w:val="22"/>
        </w:rPr>
      </w:pPr>
    </w:p>
    <w:p w:rsidR="00A40D4C" w:rsidRDefault="00A50592">
      <w:pPr>
        <w:numPr>
          <w:ilvl w:val="0"/>
          <w:numId w:val="2"/>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TEXTO PROPUESTO</w:t>
      </w:r>
    </w:p>
    <w:p w:rsidR="00A40D4C" w:rsidRDefault="00A40D4C">
      <w:pPr>
        <w:tabs>
          <w:tab w:val="left" w:pos="2228"/>
        </w:tabs>
        <w:spacing w:after="0" w:line="240" w:lineRule="auto"/>
        <w:ind w:left="0"/>
        <w:rPr>
          <w:rFonts w:ascii="Arial Narrow" w:eastAsia="Arial Narrow" w:hAnsi="Arial Narrow" w:cs="Arial Narrow"/>
          <w:b/>
          <w:bCs/>
          <w:sz w:val="22"/>
          <w:szCs w:val="22"/>
        </w:rPr>
      </w:pPr>
    </w:p>
    <w:p w:rsidR="00A40D4C" w:rsidRDefault="00A40D4C">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A40D4C" w:rsidRDefault="00A50592">
      <w:pPr>
        <w:widowControl w:val="0"/>
        <w:numPr>
          <w:ilvl w:val="0"/>
          <w:numId w:val="1"/>
        </w:numPr>
        <w:pBdr>
          <w:top w:val="nil"/>
          <w:left w:val="nil"/>
          <w:bottom w:val="nil"/>
          <w:right w:val="nil"/>
          <w:between w:val="nil"/>
        </w:pBdr>
        <w:tabs>
          <w:tab w:val="left" w:pos="284"/>
        </w:tabs>
        <w:spacing w:after="0" w:line="240" w:lineRule="auto"/>
        <w:ind w:right="49"/>
        <w:rPr>
          <w:rFonts w:ascii="Arial Narrow" w:eastAsia="Arial Narrow" w:hAnsi="Arial Narrow" w:cs="Arial Narrow"/>
          <w:sz w:val="22"/>
          <w:szCs w:val="22"/>
        </w:rPr>
      </w:pPr>
      <w:r>
        <w:rPr>
          <w:rFonts w:ascii="Arial Narrow" w:eastAsia="Arial Narrow" w:hAnsi="Arial Narrow" w:cs="Arial Narrow"/>
          <w:b/>
          <w:bCs/>
          <w:sz w:val="22"/>
          <w:szCs w:val="22"/>
        </w:rPr>
        <w:t>CONSIDERACIONES GENERALES</w:t>
      </w:r>
    </w:p>
    <w:p w:rsidR="00A40D4C" w:rsidRDefault="00A40D4C">
      <w:pPr>
        <w:widowControl w:val="0"/>
        <w:pBdr>
          <w:top w:val="nil"/>
          <w:left w:val="nil"/>
          <w:bottom w:val="nil"/>
          <w:right w:val="nil"/>
          <w:between w:val="nil"/>
        </w:pBdr>
        <w:tabs>
          <w:tab w:val="left" w:pos="284"/>
        </w:tabs>
        <w:spacing w:after="0" w:line="240" w:lineRule="auto"/>
        <w:ind w:left="370" w:right="49"/>
        <w:rPr>
          <w:rFonts w:ascii="Arial Narrow" w:eastAsia="Arial Narrow" w:hAnsi="Arial Narrow" w:cs="Arial Narrow"/>
          <w:b/>
          <w:bCs/>
          <w:sz w:val="22"/>
          <w:szCs w:val="22"/>
        </w:rPr>
      </w:pPr>
    </w:p>
    <w:p w:rsidR="00A40D4C" w:rsidRDefault="00A50592">
      <w:pPr>
        <w:widowControl w:val="0"/>
        <w:numPr>
          <w:ilvl w:val="1"/>
          <w:numId w:val="1"/>
        </w:numPr>
        <w:pBdr>
          <w:top w:val="nil"/>
          <w:left w:val="nil"/>
          <w:bottom w:val="nil"/>
          <w:right w:val="nil"/>
          <w:between w:val="nil"/>
        </w:pBdr>
        <w:tabs>
          <w:tab w:val="left" w:pos="284"/>
        </w:tabs>
        <w:spacing w:after="0" w:line="240" w:lineRule="auto"/>
        <w:ind w:right="49"/>
        <w:rPr>
          <w:rFonts w:ascii="Arial Narrow" w:eastAsia="Arial Narrow" w:hAnsi="Arial Narrow" w:cs="Arial Narrow"/>
          <w:b/>
          <w:bCs/>
          <w:sz w:val="22"/>
          <w:szCs w:val="22"/>
        </w:rPr>
      </w:pPr>
      <w:r>
        <w:rPr>
          <w:rFonts w:ascii="Arial Narrow" w:eastAsia="Arial Narrow" w:hAnsi="Arial Narrow" w:cs="Arial Narrow"/>
          <w:b/>
          <w:bCs/>
          <w:sz w:val="22"/>
          <w:szCs w:val="22"/>
        </w:rPr>
        <w:t>Objeto del proyecto</w:t>
      </w:r>
    </w:p>
    <w:p w:rsidR="00A40D4C" w:rsidRDefault="00A40D4C">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b/>
          <w:bCs/>
          <w:sz w:val="22"/>
          <w:szCs w:val="22"/>
        </w:rPr>
      </w:pPr>
    </w:p>
    <w:p w:rsidR="00A40D4C" w:rsidRDefault="00A73D88">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r w:rsidRPr="00CB0B7B">
        <w:rPr>
          <w:rFonts w:ascii="Arial Narrow" w:eastAsia="Arial Narrow" w:hAnsi="Arial Narrow" w:cs="Arial Narrow"/>
          <w:bCs/>
          <w:sz w:val="22"/>
          <w:szCs w:val="22"/>
        </w:rPr>
        <w:t>Proyecto de Ley Estatutaria No. 274 de 2025 Cámara acumulado con el proyecto de Ley Estatutaria No 214 de 2025 Cámara “Por la cual se modifica parcialmente la Ley 1581 de 2012 y se dictan otras disposiciones relativas al derecho fundamental a la protección de datos personales”</w:t>
      </w:r>
      <w:r w:rsidR="00A50592">
        <w:rPr>
          <w:rFonts w:ascii="Arial Narrow" w:eastAsia="Arial Narrow" w:hAnsi="Arial Narrow" w:cs="Arial Narrow"/>
          <w:sz w:val="22"/>
          <w:szCs w:val="22"/>
        </w:rPr>
        <w:t xml:space="preserve"> pretende actualizar el régimen legal del derecho fundamental a la protección de datos personales. Dicha actualización es importante para Colombia en tanto el régimen jurídico vigente, expedido en 2012 y que en su momento fue novedoso en América Latina, hoy requiere ajustarse en virtud de las nuevas dinámicas digitales. La economía global hoy se basa en la recolección, análisis y aprovechamiento de datos personales. Si bien la vigente Ley 1581 de 2012 ofrece un marco normativo basado en el principio de neutralidad tecnológica que es en su mayoría acorde a las necesidades actuales, es deseable actualizar la legislación con el fin de incluir los más altos estándares internacionales, los aprendizajes de la Autoridad Nacional de Protección de Datos (Superintendencia de Industria y Comercio) y las buenas prácticas regulatorias que se han desarrollado en la última década.</w:t>
      </w:r>
    </w:p>
    <w:p w:rsidR="00A40D4C" w:rsidRDefault="00A40D4C">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A40D4C" w:rsidRDefault="00A50592">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b/>
          <w:bCs/>
          <w:sz w:val="22"/>
          <w:szCs w:val="22"/>
        </w:rPr>
      </w:pPr>
      <w:r>
        <w:rPr>
          <w:rFonts w:ascii="Arial Narrow" w:eastAsia="Arial Narrow" w:hAnsi="Arial Narrow" w:cs="Arial Narrow"/>
          <w:sz w:val="22"/>
          <w:szCs w:val="22"/>
        </w:rPr>
        <w:t xml:space="preserve">El presente proyecto de ley busca modificar la Ley 1581 de 2012 sin derogar el régimen vigente ni reformar por completo las instituciones jurídicas que han demostrado ser óptimas. En ese sentido, se proponen ajustes </w:t>
      </w:r>
      <w:r>
        <w:rPr>
          <w:rFonts w:ascii="Arial Narrow" w:eastAsia="Arial Narrow" w:hAnsi="Arial Narrow" w:cs="Arial Narrow"/>
          <w:sz w:val="22"/>
          <w:szCs w:val="22"/>
        </w:rPr>
        <w:lastRenderedPageBreak/>
        <w:t xml:space="preserve">concretos al ámbito de aplicación de la norma, a los principios que rigen el tratamiento de datos personales, a los derechos de los titulares, a los deberes de los responsables y encargados, a las autoridades de supervisión y al régimen de transferencias internacionales. Estas reformas, mínimas, pretenden asegurar que el marco jurídico colombiano se mantenga actualizado para hacerle frente a los retos derivados del tratamiento de datos personales en la era digital. </w:t>
      </w:r>
    </w:p>
    <w:p w:rsidR="00A40D4C" w:rsidRDefault="00A40D4C">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A40D4C" w:rsidRDefault="00A50592">
      <w:pPr>
        <w:widowControl w:val="0"/>
        <w:numPr>
          <w:ilvl w:val="0"/>
          <w:numId w:val="1"/>
        </w:numPr>
        <w:pBdr>
          <w:top w:val="nil"/>
          <w:left w:val="nil"/>
          <w:bottom w:val="nil"/>
          <w:right w:val="nil"/>
          <w:between w:val="nil"/>
        </w:pBdr>
        <w:tabs>
          <w:tab w:val="left" w:pos="284"/>
        </w:tabs>
        <w:spacing w:after="0" w:line="240" w:lineRule="auto"/>
        <w:ind w:right="49"/>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JUSTIFICACIÓN DEL PROYECTO</w:t>
      </w:r>
    </w:p>
    <w:p w:rsidR="00A40D4C" w:rsidRDefault="00A40D4C">
      <w:pPr>
        <w:widowControl w:val="0"/>
        <w:pBdr>
          <w:top w:val="nil"/>
          <w:left w:val="nil"/>
          <w:bottom w:val="nil"/>
          <w:right w:val="nil"/>
          <w:between w:val="nil"/>
        </w:pBdr>
        <w:tabs>
          <w:tab w:val="left" w:pos="284"/>
        </w:tabs>
        <w:spacing w:after="0" w:line="240" w:lineRule="auto"/>
        <w:ind w:right="49" w:firstLine="1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artículo 15 de la Constitución Política de 1991 reconoce el derecho de toda persona a su intimidad y a la protección de sus datos personales. Este derecho, que ha sido desarrollado prolíficamente por la Corte Constitucional, ha sido reconocido y desarrollado por el legislador en las leyes 1266 de 2008 y 1581 de 2012. Por un lado, la Ley Estatutaria 1266 de 2008 regula el tratamiento de datos personales relacionados con el nacimiento, ejecución y extinción de obligaciones dinerarias. Por su parte, la Ley Estatutaria 1581 de 2012 regula el tratamiento de datos personales en general.</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Las disposiciones contenidas en el Proyecto de Ley No. 274 de 2025 Cámara y en el Proyecto de Ley No. 214 de 2025 Cámara se relacionan y encuentran su fundamento en los siguientes artículos de la Constitución de 1991:</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b/>
          <w:bCs/>
          <w:sz w:val="22"/>
          <w:szCs w:val="22"/>
        </w:rPr>
        <w:t>ARTÍCULO 1.</w:t>
      </w:r>
      <w:r>
        <w:rPr>
          <w:rFonts w:ascii="Arial Narrow" w:eastAsia="Arial Narrow" w:hAnsi="Arial Narrow" w:cs="Arial Narrow"/>
          <w:sz w:val="22"/>
          <w:szCs w:val="22"/>
        </w:rPr>
        <w:t xml:space="preserv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b/>
          <w:bCs/>
          <w:sz w:val="22"/>
          <w:szCs w:val="22"/>
        </w:rPr>
        <w:t>ARTÍCULO 15.</w:t>
      </w:r>
      <w:r>
        <w:rPr>
          <w:rFonts w:ascii="Arial Narrow" w:eastAsia="Arial Narrow" w:hAnsi="Arial Narrow" w:cs="Arial Narrow"/>
          <w:sz w:val="22"/>
          <w:szCs w:val="22"/>
        </w:rPr>
        <w:t xml:space="preserve"> Todas las personas tienen derecho a su intimidad personal y familiar y a su buen nombre, y el Estado debe respetarlos y hacerlos respetar. De igual modo, tienen derecho a conocer, actualizar y rectificar las informaciones que se hayan recogido sobre ellas en los bancos de datos y en archivos de entidades públicas y privadas.</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En la recolección, tratamiento y circulación de datos se respetarán la libertad y demás garantías consagradas en la Constitución.</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La correspondencia y demás formas de comunicación privada son inviolables. Solo pueden ser interceptados o registrados mediante orden judicial, en los casos y con las formalidades que establezca la ley.</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Para efectos tributarios judiciales y para los casos de inspección, vigilancia e intervención del Estado, podrá exigirse la presentación de libros de contabilidad y demás documentos privados, en los términos que señale la ley.</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44. </w:t>
      </w:r>
      <w:r>
        <w:rPr>
          <w:rFonts w:ascii="Arial Narrow" w:eastAsia="Arial Narrow" w:hAnsi="Arial Narrow" w:cs="Arial Narrow"/>
          <w:sz w:val="22"/>
          <w:szCs w:val="22"/>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lastRenderedPageBreak/>
        <w:t>Los derechos de los niños prevalecen sobre los derechos de los demás.</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333. </w:t>
      </w:r>
      <w:r>
        <w:rPr>
          <w:rFonts w:ascii="Arial Narrow" w:eastAsia="Arial Narrow" w:hAnsi="Arial Narrow" w:cs="Arial Narrow"/>
          <w:sz w:val="22"/>
          <w:szCs w:val="22"/>
        </w:rPr>
        <w:t>La actividad económica y la iniciativa privada son libres, dentro de los límites del bien común. Para su ejercicio, nadie podrá exigir permisos previos ni requisitos, sin autorización de la ley.</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La libre competencia económica es un derecho de todos que supone responsabilidades.</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La empresa, como base del desarrollo, tiene una función social que implica obligaciones. El Estado fortalecerá las organizaciones solidarias y estimulará el desarrollo empresarial.</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El Estado, por mandato de la ley, impedirá que se obstruya o se restrinja la libertad económica y evitará o controlará cualquier abuso que personas o empresas hagan de su posición dominante en el mercado nacional.</w:t>
      </w:r>
    </w:p>
    <w:p w:rsidR="00A40D4C" w:rsidRDefault="00A50592">
      <w:pP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La ley delimitará el alcance de la libertad económica cuando así lo exijan el interés social, el ambiente y el patrimonio cultural de la Nación.</w:t>
      </w:r>
    </w:p>
    <w:p w:rsidR="00A40D4C" w:rsidRDefault="00A40D4C">
      <w:pPr>
        <w:shd w:val="clear" w:color="auto" w:fill="FFFFFF"/>
        <w:spacing w:after="0" w:line="240" w:lineRule="auto"/>
        <w:ind w:left="0" w:right="0"/>
        <w:rPr>
          <w:rFonts w:ascii="Arial Narrow" w:eastAsia="Arial Narrow" w:hAnsi="Arial Narrow" w:cs="Arial Narrow"/>
          <w:b/>
          <w:bCs/>
          <w:sz w:val="22"/>
          <w:szCs w:val="22"/>
          <w:u w:val="single"/>
        </w:rPr>
      </w:pP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se relacionan con las siguientes normas expedidas por el Congreso de la República:  </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pBdr>
          <w:top w:val="nil"/>
          <w:left w:val="nil"/>
          <w:bottom w:val="nil"/>
          <w:right w:val="nil"/>
          <w:between w:val="nil"/>
        </w:pBd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Ley Estatutaria 1266 de 2008, “por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rsidR="00A40D4C" w:rsidRDefault="00A50592">
      <w:pPr>
        <w:pBdr>
          <w:top w:val="nil"/>
          <w:left w:val="nil"/>
          <w:bottom w:val="nil"/>
          <w:right w:val="nil"/>
          <w:between w:val="nil"/>
        </w:pBdr>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Ley Estatutaria 1581 de 2012, “Por la cual se dictan disposiciones generales para la protección de datos personales”.</w:t>
      </w:r>
    </w:p>
    <w:p w:rsidR="00A40D4C" w:rsidRDefault="00A50592">
      <w:pPr>
        <w:spacing w:after="0" w:line="240" w:lineRule="auto"/>
        <w:ind w:left="720" w:right="0"/>
        <w:rPr>
          <w:rFonts w:ascii="Arial Narrow" w:eastAsia="Arial Narrow" w:hAnsi="Arial Narrow" w:cs="Arial Narrow"/>
          <w:sz w:val="22"/>
          <w:szCs w:val="22"/>
          <w:u w:val="single"/>
        </w:rPr>
      </w:pPr>
      <w:r>
        <w:rPr>
          <w:rFonts w:ascii="Arial Narrow" w:eastAsia="Arial Narrow" w:hAnsi="Arial Narrow" w:cs="Arial Narrow"/>
          <w:sz w:val="22"/>
          <w:szCs w:val="22"/>
          <w:u w:val="single"/>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Ley 1581 de 2012, “Por la cual se dictan disposiciones generales para la protección de datos personales”, fue pionera en la región al crear reglas sobre protección de datos personales. Esta normativa incluye disposiciones sobre los principios que debe respetar el tratamiento de datos personales, los deberes de los responsables y encargados del tratamiento, las funciones de la Superintendencia de Industria y Comercio como autoridad nacional de protección de datos, las sanciones que eventualmente puede imponer cuando evidencie una vulneración al régimen y los mecanismos para realizar transferencias internacionales de datos personales. Desde su promulgación, la Ley 1581 de 2012 ha permitido que las entidades públicas y el sector privado consoliden una cultura de protección de datos personales.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pesar de sus logros y bondades, desde la expedición de la Ley 1581 de 2012 el ecosistema tecnológico ha evolucionado profundamente: el uso de inteligencia artificial, el análisis masivo de datos, la automatización de decisiones y la proliferación de plataformas digitales han transformado la manera en que se recolecta, procesa y analiza información personal. La legislación vigente no contempla estos fenómenos, lo que genera vacíos normativos que pueden ser aprovechados por actores privados sin una supervisión efectiva. Esta situación pone en riesgo derechos fundamentales como la intimidad, la autodeterminación informativa y la no discriminación. De ahí que sea necesario realizar ciertos ajustes al texto original de la Ley 1581 de 2012 con el objetivo de regular expresamente algunas hipótesis que no se encuentran previstas en esta norma.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Múltiples estudios han demostrado la urgencia de actualizar el régimen jurídico de protección de datos personales en Colombia para hacerle frente a los desafíos de la era digital. Una de las modificaciones más urgentes tiene que ver con el ámbito de aplicación de la ley, en tanto la redacción es ambigua respecto a la extraterritorialidad</w:t>
      </w:r>
      <w:r>
        <w:rPr>
          <w:rFonts w:ascii="Arial Narrow" w:eastAsia="Arial Narrow" w:hAnsi="Arial Narrow" w:cs="Arial Narrow"/>
          <w:sz w:val="22"/>
          <w:szCs w:val="22"/>
          <w:vertAlign w:val="superscript"/>
        </w:rPr>
        <w:footnoteReference w:id="1"/>
      </w:r>
      <w:r>
        <w:rPr>
          <w:rFonts w:ascii="Arial Narrow" w:eastAsia="Arial Narrow" w:hAnsi="Arial Narrow" w:cs="Arial Narrow"/>
          <w:sz w:val="22"/>
          <w:szCs w:val="22"/>
        </w:rPr>
        <w:t xml:space="preserve">.  Si bien el ámbito de aplicación de la Ley 1581 de 2012 es amplio, la ley actual no regula con precisión el tratamiento de datos por parte de empresas extranjeras que operan digitalmente en Colombia. </w:t>
      </w:r>
      <w:r>
        <w:rPr>
          <w:rFonts w:ascii="Arial Narrow" w:eastAsia="Arial Narrow" w:hAnsi="Arial Narrow" w:cs="Arial Narrow"/>
          <w:sz w:val="22"/>
          <w:szCs w:val="22"/>
        </w:rPr>
        <w:lastRenderedPageBreak/>
        <w:t xml:space="preserve">La Superintendencia de Industria y Comercio ha interpretado que la legislación sobre protección de datos personales les es aplicable a las empresas extranjeras que realizan tratamiento de datos personales en territorio nacional, pero dicha interpretación ha sido debatida por estos actores y cuestionada en sede judicial. En la práctica, esto ha permitido que plataformas globales recolecten y procesen datos de colombianos sin considerar que están sujetas a los mismos estándares que las empresas locales. Esta asimetría regulatoria no sólo debilita la protección de los ciudadanos, sino que también afecta la competitividad de las empresas nacionales, cuyos procedimientos no están todavía alineados con los estándares globales. La reforma busca corregir esta situación mediante la definición clara del ámbito de aplicación de la ley de protección de datos personales. En ese sentido, se alinea con los estándares internacionales en la materia.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Finalmente, la institucionalidad actual, en cabeza de la Superintendencia de Industria y Comercio, podría fortalecerse y este proyecto de ley lo hace. Las labores de vigilancia y control de la Superintendencia de Industria y Comercio se han concentrado en el sector privado. La reforma precisa las funciones de la Procuraduría General de la Nación respecto al tratamiento de datos personales en el sector público, fortaleciendo así el equilibrio entre vigilancia estatal y privada. Esta medida busca garantizar que todos los responsables del tratamiento de datos, sin importar su naturaleza, estén sujetos a mecanismos de control eficaces.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tanto la economía digital se da a escala global, existe cierta tendencia a que los países que buscan participar en el comercio mundial adopten legislaciones similares en materia de protección de datos personales</w:t>
      </w:r>
      <w:r>
        <w:rPr>
          <w:rFonts w:ascii="Arial Narrow" w:eastAsia="Arial Narrow" w:hAnsi="Arial Narrow" w:cs="Arial Narrow"/>
          <w:sz w:val="22"/>
          <w:szCs w:val="22"/>
          <w:vertAlign w:val="superscript"/>
        </w:rPr>
        <w:footnoteReference w:id="2"/>
      </w:r>
      <w:r>
        <w:rPr>
          <w:rFonts w:ascii="Arial Narrow" w:eastAsia="Arial Narrow" w:hAnsi="Arial Narrow" w:cs="Arial Narrow"/>
          <w:sz w:val="22"/>
          <w:szCs w:val="22"/>
        </w:rPr>
        <w:t xml:space="preserve">. Desde la expedición en 2018 del Reglamento General del Protección de Datos (RGPD) de la Unión Europea, diversos Estados han actualizado sus marcos normativos adoptando o copiando los estándares establecidos en el contexto europeo.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Este marco ha influido en reformas legislativas en América Latina, Asia y África, promoviendo principios como la transparencia, la minimización de datos, la portabilidad, y el consentimiento informado. En la región, Brasil, Chile, Ecuador y Perú han actualizado su normativa sobre protección de datos personales recientemente, adoptando algunos de los estándares del RGPD. Colombia, al actualizar su régimen, se alinea con esta tendencia; esto facilitará la transferencia segura de datos con otros países y busca posicionarla como un socio confiable en la economía digital global. La convergencia normativa busca proteger a los ciudadanos frente a riesgos emergentes, como la discriminación algorítmica o el uso indebido de datos sensibles, y exige que los países actualicen sus marcos legales para no quedar rezagados.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presente proyecto de ley pretende situar al país como un país seguro, con altos estándares de protección de datos personales. Esto es particularmente importante en tanto contar con un nivel adecuado de protección de datos personales reconocido por la comunidad internacional podría aumentar el comercio, según expertos, en hasta un 14%</w:t>
      </w:r>
      <w:r>
        <w:rPr>
          <w:rFonts w:ascii="Arial Narrow" w:eastAsia="Arial Narrow" w:hAnsi="Arial Narrow" w:cs="Arial Narrow"/>
          <w:sz w:val="22"/>
          <w:szCs w:val="22"/>
          <w:vertAlign w:val="superscript"/>
        </w:rPr>
        <w:footnoteReference w:id="3"/>
      </w:r>
      <w:r>
        <w:rPr>
          <w:rFonts w:ascii="Arial Narrow" w:eastAsia="Arial Narrow" w:hAnsi="Arial Narrow" w:cs="Arial Narrow"/>
          <w:sz w:val="22"/>
          <w:szCs w:val="22"/>
        </w:rPr>
        <w:t xml:space="preserve">, situación claramente benéfica para el país.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importancia de modificar el régimen jurídico relativo al derecho fundamental a la protección de datos personales fue indicada por los autores del Proyecto de Ley 274 de 2025 Cámara en los siguientes términos: </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“Desde la promulgación de la Ley 1581 de 2012, las actividades de tratamiento de datos personales, objeto principal de su regulación, han experimentado cambios sustanciales. Estos cambios han estado </w:t>
      </w:r>
      <w:r>
        <w:rPr>
          <w:rFonts w:ascii="Arial Narrow" w:eastAsia="Arial Narrow" w:hAnsi="Arial Narrow" w:cs="Arial Narrow"/>
          <w:sz w:val="22"/>
          <w:szCs w:val="22"/>
        </w:rPr>
        <w:lastRenderedPageBreak/>
        <w:t>asociados a una transformación radical de la economía mundial y a un vertiginoso desarrollo tecnológico. Todo ello incluye, el fabuloso crecimiento de los modelos de negocio basados en datos, el aumento de flujos transfronterizos de datos, la deslocalización de la información, las dinámicas extraterritoriales de tratamiento de datos, la incorporación de sistemas de inteligencia artificial, la automatización en la toma de decisiones y la elaboración masiva de perfiles individuales, entre muchos otros. Estas nuevas circunstancias han traído grandes beneficios, pero también nuevos riesgos y desafíos para la libertad, la igualdad, la intimidad y la identidad de los seres humanos.</w:t>
      </w:r>
      <w:r>
        <w:rPr>
          <w:sz w:val="22"/>
          <w:szCs w:val="22"/>
        </w:rPr>
        <w:t> </w:t>
      </w:r>
      <w:r>
        <w:rPr>
          <w:rFonts w:ascii="Arial Narrow" w:eastAsia="Arial Narrow" w:hAnsi="Arial Narrow" w:cs="Arial Narrow"/>
          <w:sz w:val="22"/>
          <w:szCs w:val="22"/>
        </w:rPr>
        <w:t xml:space="preserve">Han provocado intensas reflexiones sobre la mejor manera de proteger los derechos fundamentales y de controlar los posibles abusos de los poderes emergentes asociados al tratamiento de los datos personales.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La reforma que ahora se propone busca actualizar el marco regulatorio actual, hacerle algunos ajustes, incluir nuevos principios, derechos y deberes, y precisar y fortalecer los mecanismos de control y de garantía del derecho fundamental a la protección de datos personales.  La actualización busca equilibrar las oportunidades tecnológicas con la protección efectiva de los derechos fundamentales, balancear nuevamente las relaciones entre el poder informático y la libertad personal, remediar algunos defectos congénitos de la Ley 1581 de 2012, permitir mejores condiciones para el flujo transfronterizo de datos personales y el crecimiento económico, y en general, afinar el sistema de garantías de la Ley.</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Esta reforma no pretende crear un nuevo marco regulatorio. Tiene la intención de fortalecer y actualizar el existente a partir de las lecciones aprendidas y del reconocimiento de los mejores estándares en la materia. En algunos puntos, esta reforma se alinea con los mejores estándares internacionales como los contenidos en el Reglamento General de Protección de Datos (RGPD) de la Unión Europea y en la Ley General de Protección de Datos Personales de Brasil (LGPD). En otros puntos, la reforma es producto de los aprendizajes de la experiencia colombiana, de la prolija actividad de nuestra Corte Constitucional y de la experiencia de más de 10 años de la Autoridad de Protección de Datos Personales.” </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0" w:right="0"/>
        <w:rPr>
          <w:rFonts w:ascii="Arial Narrow" w:eastAsia="Arial Narrow" w:hAnsi="Arial Narrow" w:cs="Arial Narrow"/>
          <w:color w:val="0F4761"/>
          <w:sz w:val="22"/>
          <w:szCs w:val="22"/>
          <w:highlight w:val="yellow"/>
        </w:rPr>
      </w:pPr>
      <w:r>
        <w:rPr>
          <w:rFonts w:ascii="Arial Narrow" w:eastAsia="Arial Narrow" w:hAnsi="Arial Narrow" w:cs="Arial Narrow"/>
          <w:sz w:val="22"/>
          <w:szCs w:val="22"/>
        </w:rPr>
        <w:t>En ese sentido, vale la pena referirse a los cambios concretos que se proponen con el fin de analizar su pertinencia. En primer lugar, se pretende modificar el ámbito de aplicación de la Ley 1581 de 2012. Esta modificación responde a las dinámicas globales y deslocalizadas de la era digital. Hoy es posible realizar tratamiento de datos personales de personas que residen en Colombia sin que el responsable o encargado del mismo se encuentre en territorio del Estado colombiano. La naturaleza transnacional del tratamiento de datos personales hace imperativo que la legislación nacional ponga el énfasis en los titulares cuyos datos son tratados, sin importar el país en donde se encuentre el responsable. Este ajuste normativo, además, se encuentra en consonancia con la regulación vigente en la Unión Europea (RGPD) y en países de la región como Brasil, Ecuador, Chile, Perú. Según los autores del proyecto de ley:</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“El ámbito de aplicación de la Ley 1581 de 2012 debe ampliarse para adaptarse a las dinámicas actuales del entorno digital. Hoy en día, varias de las afectaciones que sufren los titulares de los datos personales provienen del tratamiento de datos personales adelantado por empresas extranjeras sin presencia física en Colombia, lo que dificulta la supervisión efectiva y la garantía de los derechos.</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Por ello, es necesario que la Ley no se limite a los Tratamientos realizados por empresas con presencia en territorio colombiano, sino que también abarque aquellos casos en los que se realiza Tratamiento de datos personales, parcial o totalmente, en el territorio colombiano o se traten datos personales de nacionales colombianos, sin importar el lugar donde se encuentre el Responsable del Tratamiento y sin importar el medio o los medios con los cuales se realiza el tratamiento, lo que incluye por ejemplo, la </w:t>
      </w:r>
      <w:r>
        <w:rPr>
          <w:rFonts w:ascii="Arial Narrow" w:eastAsia="Arial Narrow" w:hAnsi="Arial Narrow" w:cs="Arial Narrow"/>
          <w:sz w:val="22"/>
          <w:szCs w:val="22"/>
        </w:rPr>
        <w:lastRenderedPageBreak/>
        <w:t>recolección o el análisis de los datos por medios directos o indirectos, o si la obtención de los datos personales y su enriquecimiento se logra a través de inferencias o de otros medios facilitados por las técnicas o los programas de computación.</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Este enfoque ha sido adoptado por varias jurisdicciones. Tal es el caso de la Unión Europea con el RGPD, Brasil con la </w:t>
      </w:r>
      <w:r>
        <w:rPr>
          <w:rFonts w:ascii="Arial Narrow" w:eastAsia="Arial Narrow" w:hAnsi="Arial Narrow" w:cs="Arial Narrow"/>
          <w:b/>
          <w:bCs/>
          <w:sz w:val="22"/>
          <w:szCs w:val="22"/>
        </w:rPr>
        <w:t>LGPD</w:t>
      </w:r>
      <w:r>
        <w:rPr>
          <w:rFonts w:ascii="Arial Narrow" w:eastAsia="Arial Narrow" w:hAnsi="Arial Narrow" w:cs="Arial Narrow"/>
          <w:sz w:val="22"/>
          <w:szCs w:val="22"/>
        </w:rPr>
        <w:t>, así como países de la región como Ecuador, Perú, Chile y Uruguay, e incluso algunos estados de EE. UU., como California. Estas normas se aplican a empresas que ofrecen bienes o servicios a residentes del territorio donde efectivamente se adelanta el Tratamiento de los datos personales, aunque no tengan presencia física en ellos.</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Para concretar esta idea, la reforma propuesta incorpora criterios claros para precisar el ámbito de aplicación de la Ley orientados a facilitar su eficacia frente a empresas que operan internacionalmente, domiciliadas o no en Colombia, pero que recolectan de forma directa o no datos personales en Colombia, o que por otros medios los detentan y enriquecen, por lo que de alguna forma adelantan el Tratamiento de datos personales, parcial o totalmente, en Colombia, o respecto de personas domiciliadas o con residencia en Colombia.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Adicionalmente, y con el propósito de garantizar la eficacia de las normas en materia de protección de datos, el proyecto propone que estas empresas, cuando adelanten tratamiento de datos personales a gran escala, deberán habilitar un canal de contacto y designar, por escrito, un representante ante la Autoridad Nacional de Protección de Datos Personales. Este representante deberá estar habilitado con plenos poderes y tener la capacidad de gestionar y atender los asuntos relacionados con el cumplimiento de la Ley 1581 de 2012. A través de este canal de contacto, y de la designación de este representante, la Autoridad Nacional de Protección de Datos Personales podrá, entre otras, solicitar información, requerir colaboración, elevar requerimientos, efectuar notificaciones y comunicar decisiones.”</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highlight w:val="yellow"/>
        </w:rPr>
      </w:pPr>
      <w:r>
        <w:rPr>
          <w:b/>
          <w:bCs/>
          <w:sz w:val="22"/>
          <w:szCs w:val="22"/>
        </w:rPr>
        <w:t> </w:t>
      </w:r>
      <w:r>
        <w:rPr>
          <w:sz w:val="22"/>
          <w:szCs w:val="22"/>
        </w:rPr>
        <w:t> </w:t>
      </w: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con el fin de ajustar la norma a las dinámicas digitales modernas es imperativo incluir nuevas definiciones. Las definiciones propuestas son coherentes con otros ordenamientos jurídicos y con estándares aprobados por instituciones internacionales. Los autores del proyecto de ley 274 de 2025 Cámara justifican cada una de las definiciones que buscan incluir en los siguientes términos: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b/>
          <w:bCs/>
          <w:sz w:val="22"/>
          <w:szCs w:val="22"/>
        </w:rPr>
        <w:t> </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“Entre las definiciones propuestas figura la de datos biométricos. Este término, a pesar de estar mencionado en la Ley vigente, no cuenta con una definición legal precisa. Esta omisión ha generado ambigüedades que han dificultado su interpretación y aplicación, especialmente al tratarse de datos sensibles que requieren una protección reforzada. Una definición clara es indispensable, considerando el alto componente técnico que estos datos implican y la necesidad de establecer límites y garantías frente a su uso.</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También incluye una definición de datos genéticos, ligada a dos factores, uno ontológico, ligado a las características hereditarias únicas de las personas, su desarrollo biológico o estado de salud, y otro técnico, relacionado con la aplicación de procedimientos científicos para su extracción. La información genética por su relación con los datos de salud y por estar especialmente ligada al ámbito de lo privado, tiene un vínculo fuerte con el derecho a la intimidad personal y familiar, y ostenta el carácter de información sensible.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El proyecto también incluye una definición de Tratamiento automatizado de datos personales a partir de dos factores: primero, el ontológico, ligado al desarrollo de procesos o procedimientos tecnológicos sobre </w:t>
      </w:r>
      <w:r>
        <w:rPr>
          <w:rFonts w:ascii="Arial Narrow" w:eastAsia="Arial Narrow" w:hAnsi="Arial Narrow" w:cs="Arial Narrow"/>
          <w:sz w:val="22"/>
          <w:szCs w:val="22"/>
        </w:rPr>
        <w:lastRenderedPageBreak/>
        <w:t xml:space="preserve">datos personales llevados a cabo sin intervención humana directa, y segundo, el funcional, que permite entre otras analizar la información, predecir eventos o escenarios, o tomar decisiones sobre las personas con base en datos personales. Esta definición será muy importante para la definición del alcance de los nuevos derechos aquí reconocidos, en especial, el derecho a no estar sometido a decisiones automatizadas que tengan como efecto la limitación de los derechos fundamentales, la discriminación o la generación de consecuencias adversas que lo afecten de manera significativa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En una línea similar, el proyecto incluye también una definición de elaboración de perfiles. Gran parte del tratamiento actual de datos personales, en especial los que involucran sofisticados algoritmos de Inteligencia Artificial, implica procesos de perfilamiento que permiten segmentar, clasificar y evaluar a las personas, y que, en muchos casos, sirven de base para decisiones automatizadas. Esta definición permitirá precisar el alcance de los derechos y los deberes previstos en la ley, en especial, los que guardan relación con los riesgos de discriminación, de decisiones arbitrarias o de afectación a los derechos de los Titulares con ocasión de la elaboración de perfiles.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Asimismo, se propone incluir la definición de Tratamiento de datos personales a gran escala, con el fin de identificar a qué tipo de organizaciones o Tratamientos se aplican ciertas obligaciones reforzadas. Esto resulta especialmente relevante para el establecimiento posterior, por vía reglamentaria, de umbrales objetivos y razonables en la aplicación de medidas como las evaluaciones de impacto.</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En línea con lo anterior, se propone introducir la definición de evaluaciones de impacto en protección de datos personales. Frente a Tratamientos de alto riesgo para los derechos y libertades de los Titulares, los análisis de riesgos tradicionales pueden resultar insuficientes. Por ello, se propone esta figura como un instrumento adecuado que, desde las etapas de diseño, desarrollo y operación del producto, servicio o proceso, permitan anticipar, identificar y mitigar riesgos a lo largo del ciclo de vida del dato. Estas evaluaciones se configuran como herramientas idóneas para materializar el principio de responsabilidad demostrada y la protección por diseño y por defecto.”</w:t>
      </w:r>
    </w:p>
    <w:p w:rsidR="00A40D4C" w:rsidRDefault="00A40D4C">
      <w:pPr>
        <w:shd w:val="clear" w:color="auto" w:fill="FFFFFF"/>
        <w:spacing w:after="0" w:line="240" w:lineRule="auto"/>
        <w:ind w:left="0" w:right="0"/>
        <w:rPr>
          <w:rFonts w:ascii="Arial Narrow" w:eastAsia="Arial Narrow" w:hAnsi="Arial Narrow" w:cs="Arial Narrow"/>
          <w:sz w:val="22"/>
          <w:szCs w:val="22"/>
          <w:highlight w:val="yellow"/>
        </w:rPr>
      </w:pP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Se propone agregar adicionalmente las definiciones de </w:t>
      </w:r>
      <w:r>
        <w:rPr>
          <w:rFonts w:ascii="Arial Narrow" w:eastAsia="Arial Narrow" w:hAnsi="Arial Narrow" w:cs="Arial Narrow"/>
          <w:i/>
          <w:iCs/>
          <w:sz w:val="22"/>
          <w:szCs w:val="22"/>
        </w:rPr>
        <w:t xml:space="preserve">incidente de seguridad </w:t>
      </w:r>
      <w:r>
        <w:rPr>
          <w:rFonts w:ascii="Arial Narrow" w:eastAsia="Arial Narrow" w:hAnsi="Arial Narrow" w:cs="Arial Narrow"/>
          <w:sz w:val="22"/>
          <w:szCs w:val="22"/>
        </w:rPr>
        <w:t xml:space="preserve">y </w:t>
      </w:r>
      <w:r>
        <w:rPr>
          <w:rFonts w:ascii="Arial Narrow" w:eastAsia="Arial Narrow" w:hAnsi="Arial Narrow" w:cs="Arial Narrow"/>
          <w:i/>
          <w:iCs/>
          <w:sz w:val="22"/>
          <w:szCs w:val="22"/>
        </w:rPr>
        <w:t>transferencia internacional de datos personales</w:t>
      </w:r>
      <w:r>
        <w:rPr>
          <w:rFonts w:ascii="Arial Narrow" w:eastAsia="Arial Narrow" w:hAnsi="Arial Narrow" w:cs="Arial Narrow"/>
          <w:sz w:val="22"/>
          <w:szCs w:val="22"/>
        </w:rPr>
        <w:t xml:space="preserve"> en tanto se considera que aportan positivamente a generar confianza y seguridad jurídica en los sujetos obligados. Dichas definiciones se originan en el proyecto de ley 214 de 2025 Cámara. </w:t>
      </w:r>
    </w:p>
    <w:p w:rsidR="00A40D4C" w:rsidRDefault="00A40D4C">
      <w:pPr>
        <w:shd w:val="clear" w:color="auto" w:fill="FFFFFF"/>
        <w:spacing w:after="0" w:line="240" w:lineRule="auto"/>
        <w:ind w:left="0" w:right="0"/>
        <w:rPr>
          <w:rFonts w:ascii="Arial Narrow" w:eastAsia="Arial Narrow" w:hAnsi="Arial Narrow" w:cs="Arial Narrow"/>
          <w:sz w:val="22"/>
          <w:szCs w:val="22"/>
        </w:rPr>
      </w:pP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Sobre los principios del tratamiento, ambos proyectos de ley coinciden en la necesidad de agregar nuevos. En palabras de los autores del Proyecto de Ley 274 de 2025 Cámara, las reformas concretas a los principios son las siguientes:</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“El proyecto propone un ajuste al contenido del principio de transparencia con el fin de ampliar su contenido y de hacerlo concordante con su nombre. El nuevo entendimiento del principio de transparencia incluye el deber de los Responsables del Tratamiento de proveer a los Titulares y al público en general información suficiente y pertinente sobre las actividades de Tratamiento que realiza o realizará , la manera en que en estas actividades se aplican y concretan los principios del Tratamiento de datos personales, los derechos y las garantías de los Titulares y toda aquella información que se estime relevante en función y en el contexto específico de las actividades de Tratamiento. La propuesta retoma el deber de proveer información sobre los datos personales a su Titular, reconocido en la tipificación vigente del principio de transparencia, y lo amplía a proveer información sobre el ejercicio de los demás derechos de los Titulares.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Sobre este punto, se incluye la doble dimensión de la transparencia (activa o proactiva y pasiva o a solicitud del Titular) y se establece que la información a suministrar debe ser accesible, debe encontrarse disponible por diversos medios (análogos, digitales, audiovisuales, etc.) y debe presentarse de manera clara y sencilla con tal de que facilite la comprensión de un usuario promedio, según el contexto del Tratamiento a partir del tipo de datos personales, o del tipo de Titulares (niños y niñas, población de especial protección constitucional, personas en situación de discapacidad, etc.).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el proyecto propone incluir en el elenco de los principios de la Ley, el principio de responsabilidad demostrada. Si bien este principio fue incorporado al ordenamiento jurídico colombiano en el Decreto Reglamentario 1377 de 2013, y en la Ley 2157 de 2021, que reformó la Ley de Habeas Data Financiero, este proyecto busca incluirlo también en la Ley General de protección de datos personales. Con ello se persigue que las actuaciones de los Responsables y de los Encargados del Tratamiento de datos personales estén orientadas a su realización.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La responsabilidad demostrada exige adoptar un enfoque proactivo y preventivo en el Tratamiento de la información personal. De tal forma que no basta contar con documentos, políticas o procedimientos bien elaborados, sino que sea necesario materializarlos en la práctica, asegurar que las medidas implementadas para garantizar los derechos fundamentales y para cumplir con los principios y deberes de la Ley sean pertinentes, eficaces y sobre todo demostrables.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El proyecto incluye el principio de equidad y no discriminación con énfasis especial en el tratamiento automatizado de datos personales, entre otros, a través de sistemas de Inteligencia Artificial. Esto con el fin de que tanto Responsables, como Encargados, tomen medidas razonables para garantizar que en el diseño, entrenamiento y operación de sus sistemas de información se prevengan, detecten y mitiguen los sesgos que generen discriminación directa o indirecta, a partir del tratamiento de datos personales, con el fin de garantizar así un trato justo y no discriminatorio.” </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Los principios de minimización y de limitación del plazo de conservación propuestos por el Proyecto de Ley 214 de 2025 Cámara son particularmente importantes y se considera que aportan positivamente a una mayor protección del derecho fundamental a la protección de datos personales. En primer lugar, el principio de minimización exige que se recolecten únicamente los datos adecuados, pertinentes y estrictamente necesarios. Esto pretende evitar las malas prácticas de tratamiento de datos que se evidencian en la actualidad y que permiten que los responsables recojan todo tipo de información sin que sea realmente necesaria. Por su parte, el principio de limitación del plazo de conservación exige que los datos se almacenen durante el tiempo que sea necesario para las finalidades concretas, evitando que los datos se conserven innecesariamente. </w:t>
      </w:r>
    </w:p>
    <w:p w:rsidR="00A40D4C" w:rsidRDefault="00A40D4C">
      <w:pPr>
        <w:shd w:val="clear" w:color="auto" w:fill="FFFFFF"/>
        <w:spacing w:after="0" w:line="240" w:lineRule="auto"/>
        <w:ind w:left="0" w:right="0"/>
        <w:rPr>
          <w:rFonts w:ascii="Arial Narrow" w:eastAsia="Arial Narrow" w:hAnsi="Arial Narrow" w:cs="Arial Narrow"/>
          <w:sz w:val="22"/>
          <w:szCs w:val="22"/>
          <w:highlight w:val="yellow"/>
        </w:rPr>
      </w:pP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reforma también pretende modificar el artículo 7 de la Ley 1581 de 2012, sobre el tratamiento de datos personales de niños, niñas y adolescentes. Actualmente, el régimen jurídico colombiano en esta materia es </w:t>
      </w:r>
      <w:r>
        <w:rPr>
          <w:rFonts w:ascii="Arial Narrow" w:eastAsia="Arial Narrow" w:hAnsi="Arial Narrow" w:cs="Arial Narrow"/>
          <w:i/>
          <w:iCs/>
          <w:sz w:val="22"/>
          <w:szCs w:val="22"/>
        </w:rPr>
        <w:t>sui generis</w:t>
      </w:r>
      <w:r>
        <w:rPr>
          <w:rFonts w:ascii="Arial Narrow" w:eastAsia="Arial Narrow" w:hAnsi="Arial Narrow" w:cs="Arial Narrow"/>
          <w:sz w:val="22"/>
          <w:szCs w:val="22"/>
        </w:rPr>
        <w:t xml:space="preserve"> en tanto a nivel legal se encuentra prohibido el tratamiento de datos personales de NNA. Dicha prohibición se consideró desproporcionada por la Corte Constitucional en su sentencia C-748 de 2011, sin que necesariamente se declarara la </w:t>
      </w:r>
      <w:proofErr w:type="spellStart"/>
      <w:r>
        <w:rPr>
          <w:rFonts w:ascii="Arial Narrow" w:eastAsia="Arial Narrow" w:hAnsi="Arial Narrow" w:cs="Arial Narrow"/>
          <w:sz w:val="22"/>
          <w:szCs w:val="22"/>
        </w:rPr>
        <w:t>inexequibilidad</w:t>
      </w:r>
      <w:proofErr w:type="spellEnd"/>
      <w:r>
        <w:rPr>
          <w:rFonts w:ascii="Arial Narrow" w:eastAsia="Arial Narrow" w:hAnsi="Arial Narrow" w:cs="Arial Narrow"/>
          <w:sz w:val="22"/>
          <w:szCs w:val="22"/>
        </w:rPr>
        <w:t xml:space="preserve"> del artículo sino su </w:t>
      </w:r>
      <w:proofErr w:type="spellStart"/>
      <w:r>
        <w:rPr>
          <w:rFonts w:ascii="Arial Narrow" w:eastAsia="Arial Narrow" w:hAnsi="Arial Narrow" w:cs="Arial Narrow"/>
          <w:sz w:val="22"/>
          <w:szCs w:val="22"/>
        </w:rPr>
        <w:t>exequibilidad</w:t>
      </w:r>
      <w:proofErr w:type="spellEnd"/>
      <w:r>
        <w:rPr>
          <w:rFonts w:ascii="Arial Narrow" w:eastAsia="Arial Narrow" w:hAnsi="Arial Narrow" w:cs="Arial Narrow"/>
          <w:sz w:val="22"/>
          <w:szCs w:val="22"/>
        </w:rPr>
        <w:t xml:space="preserve"> condicionada. En ese sentido, la reforma pretende corregir esta aparente contradicción entre el texto legal y la interpretación autorizada de la Corte Constitucional. Los autores sustentan dicha modificación en los siguientes términos: </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En el contexto social contemporáneo, altamente digitalizado, resulta necesario cambiar esta regla y superar la habilitación del Tratamiento ligada a la autorización de quienes detentan la autoridad parental. El proyecto propone lograr un mejor equilibrio entre protección a la niñez y autonomía progresiva. Es </w:t>
      </w:r>
      <w:r>
        <w:rPr>
          <w:rFonts w:ascii="Arial Narrow" w:eastAsia="Arial Narrow" w:hAnsi="Arial Narrow" w:cs="Arial Narrow"/>
          <w:sz w:val="22"/>
          <w:szCs w:val="22"/>
        </w:rPr>
        <w:lastRenderedPageBreak/>
        <w:t>innegable que los menores de 18 años interactúan activamente en espacios digitales, espacios que hoy son esenciales para el acceso a la educación, la salud, la comunicación, a la recreación y a otros servicios. Por tanto, es necesario ajustar el marco legal para permitir el tratamiento de datos personales de niños, niñas y adolescentes bajo condiciones específicas y con salvaguardas reforzadas.</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En tal sentido, el proyecto propone que los adolescentes a partir de los 14 años tengan libertad para otorgar consentimiento para el Tratamiento de sus datos personales, sin el concurso de sus padres o representantes. Y se propone mantener la regla según la cual, para el Tratamiento de datos personales de niños y niñas menores de 14 años, sí será indispensable la autorización de sus representantes legales. Esta diferenciación reconoce la evolución de las capacidades humanas, conforme a la doctrina de la autonomía progresiva, y busca garantizar un entorno de protección adaptado a cada etapa del desarrollo de los seres humanos.</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Este enfoque se encuentra respaldado por instrumentos internacionales. El artículo 5 de la Convención sobre los Derechos del Niño reconoce expresamente la autonomía progresiva, entendida como la capacidad creciente de los NNA para tomar decisiones informadas a medida que adquieren madurez y competencias. UNICEF, en su documento “El derecho de los niños, niñas y adolescentes a ser oídos”, explica que dicha autonomía implica involucrarse activamente en los procesos que les afectan, permitiéndoles transitar hacia la vida adulta con responsabilidad y conciencia.</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Desde el punto de vista del desarrollo cognitivo, estudios clásicos como los de Jean Piaget y </w:t>
      </w:r>
      <w:proofErr w:type="spellStart"/>
      <w:r>
        <w:rPr>
          <w:rFonts w:ascii="Arial Narrow" w:eastAsia="Arial Narrow" w:hAnsi="Arial Narrow" w:cs="Arial Narrow"/>
          <w:sz w:val="22"/>
          <w:szCs w:val="22"/>
        </w:rPr>
        <w:t>Bärbel</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Inhelder</w:t>
      </w:r>
      <w:proofErr w:type="spellEnd"/>
      <w:r>
        <w:rPr>
          <w:rFonts w:ascii="Arial Narrow" w:eastAsia="Arial Narrow" w:hAnsi="Arial Narrow" w:cs="Arial Narrow"/>
          <w:sz w:val="22"/>
          <w:szCs w:val="22"/>
        </w:rPr>
        <w:t xml:space="preserve"> (1958) señalan que entre los 12 y 15 años las personas ingresan en la fase del pensamiento operacional formal, caracterizada por el desarrollo del razonamiento lógico, la comprensión de hipótesis y la capacidad para evaluar consecuencias. Estos hallazgos respaldan científicamente la distinción normativa en torno a la edad y la capacidad de los adolescentes para tomar decisiones informadas sobre su información personal.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El enfoque propuesto por este proyecto equilibra la protección reforzada que requieren los NNA con el reconocimiento de sus capacidades en desarrollo y propone una regulación más realista, adaptada y respetuosa de sus derechos en el entorno digital.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En este sentido, por ejemplo, el Reglamento General de Protección de Datos de la Unión Europea (RGPD) permite a los Estados miembros de la Unión Europea fijar la edad de consentimiento entre los 13 y los 16 años, reconociendo que, al alcanzar la adolescencia, muchos menores ya tienen la capacidad para ejercer sus derechos de manera más autónoma.</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En línea con esta aproximación, el RGPD establece que los menores merecen una protección específica, especialmente frente a Tratamientos de datos personales con fines de mercadotecnia, elaboración de perfiles y servicios ofrecidos directamente a ellos.  En efecto, uno de los cambios más significativos en la relación entre la sociedad y la tecnología se evidencia en cómo ésta impacta a los niños, niñas y adolescentes (NNA). Si bien este grupo poblacional se beneficia ampliamente de las tecnologías de la información y las comunicaciones, también enfrenta riesgos particulares que deben ser abordados con especial atención.</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En línea con esta consideración, el proyecto propone establecer un deber específico en cabeza de las plataformas digitales y demás Responsables cuyos servicios supongan la recolección y el Tratamiento de datos personales de niños, niñas y adolescentes, de adoptar medidas razonables para verificar que </w:t>
      </w:r>
      <w:r>
        <w:rPr>
          <w:rFonts w:ascii="Arial Narrow" w:eastAsia="Arial Narrow" w:hAnsi="Arial Narrow" w:cs="Arial Narrow"/>
          <w:sz w:val="22"/>
          <w:szCs w:val="22"/>
        </w:rPr>
        <w:lastRenderedPageBreak/>
        <w:t>la autorización se haya otorgado en los términos establecidos por la ley, ya sea directamente por el adolescente o por sus representantes legales.</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El proyecto también mantiene los deberes en cabeza del Estado y de la sociedad, en especial, de las entidades educativas, de proveer información y capacitar a docentes, padres y tutores sobre las ventajas y los riesgos a los que se enfrentan niños y niñas en relación con las actividades de Tratamiento de datos personales.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highlight w:val="yellow"/>
        </w:rPr>
      </w:pPr>
      <w:r>
        <w:rPr>
          <w:rFonts w:ascii="Arial Narrow" w:eastAsia="Arial Narrow" w:hAnsi="Arial Narrow" w:cs="Arial Narrow"/>
          <w:sz w:val="22"/>
          <w:szCs w:val="22"/>
        </w:rPr>
        <w:t>Por último, el proyecto propone la prohibición de elaborar perfiles de menores de 18 años que faciliten conductas que puedan perjudicar su desarrollo físico o mental, o que se adelanten con fines comerciales, como marketing directo o publicidad orientada al comportamiento.”</w:t>
      </w:r>
      <w:r>
        <w:rPr>
          <w:rFonts w:ascii="Arial Narrow" w:eastAsia="Arial Narrow" w:hAnsi="Arial Narrow" w:cs="Arial Narrow"/>
          <w:sz w:val="22"/>
          <w:szCs w:val="22"/>
          <w:highlight w:val="yellow"/>
        </w:rPr>
        <w:t xml:space="preserve"> </w:t>
      </w:r>
    </w:p>
    <w:p w:rsidR="00A40D4C" w:rsidRDefault="00A40D4C">
      <w:pPr>
        <w:shd w:val="clear" w:color="auto" w:fill="FFFFFF"/>
        <w:spacing w:after="0" w:line="240" w:lineRule="auto"/>
        <w:ind w:left="0" w:right="0"/>
        <w:rPr>
          <w:rFonts w:ascii="Arial Narrow" w:eastAsia="Arial Narrow" w:hAnsi="Arial Narrow" w:cs="Arial Narrow"/>
          <w:sz w:val="22"/>
          <w:szCs w:val="22"/>
          <w:highlight w:val="yellow"/>
        </w:rPr>
      </w:pP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Proyecto de Ley 274 de 2025 Cámara acumulado con el Proyecto de Ley 214 de 2025 Cámara propone ampliar el abanico de derechos de los titulares con el fin de incluir derechos que actualmente se encuentran reconocidos en otras jurisdicciones y no en Colombia. En la exposición de motivos se sustentan estas adiciones de la siguiente manera:</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“El proyecto propone la inclusión del derecho a suprimir los datos personales frente a los Responsables del Tratamiento o Encargados del Tratamiento. Este derecho se suma a los derechos a conocer, actualizar y rectificar los datos personales ya reconocidos en el artículo 15 de la Constitución y reiterados en la Ley vigente. El derecho a suprimir (borrar o eliminar) los datos personales de un archivo o base de datos fue reconocido por la Corte Constitucional en las Sentencias T-414 de 1992 y SU-082 de 1995, en relación con el habeas data financiero, y posteriormente en relación con el habeas data general, en los casos de las Sentencias SU-458 de 2012 y T-987 de 2012, entre muchos otros.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Estos cuatro derechos, el núcleo básico del derecho fundamental al habeas data, se podrán ejercer frente a todo tipo de datos y, en especial, entre otros, frente a datos inexactos, incompletos, desactualizados o que induzcan a error, o cuyo Tratamiento esté expresamente prohibido, no haya sido autorizado o no sea necesario, o cuando se haya cumplido el término de caducidad del dato, o cuando sea indispensable para la protección de otros derechos fundamentales como el buen nombre, la intimidad, la igualdad, la libertad personal, el trabajo, la salud o la vivienda digna, entre otros. Este ajuste, en clave de derechos, reafirma la centralidad del poder del titular de controlar sus datos y de participar en su tratamiento. Refuerza su poder para hacer valer los principios y deberes consagrados en la Ley, y para proteger sus intereses y demás derechos fundamentales. En últimas, reivindica la función del "habeas data" como un "derecho medio" como una garantía de otros derechos fundamentales. </w:t>
      </w:r>
    </w:p>
    <w:p w:rsidR="00A40D4C" w:rsidRDefault="00A40D4C">
      <w:pPr>
        <w:shd w:val="clear" w:color="auto" w:fill="FFFFFF"/>
        <w:spacing w:after="0" w:line="240" w:lineRule="auto"/>
        <w:ind w:left="566" w:right="0"/>
        <w:rPr>
          <w:rFonts w:ascii="Arial Narrow" w:eastAsia="Arial Narrow" w:hAnsi="Arial Narrow" w:cs="Arial Narrow"/>
          <w:sz w:val="22"/>
          <w:szCs w:val="22"/>
        </w:rPr>
      </w:pP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Por otra parte, este proyecto reconoce nuevos derechos ligados a la transformación tecnológica, especialmente a partir de la expansión de la Internet, el desarrollo de la inteligencia artificial y el uso de plataformas digitales. Las nuevas dinámicas de poder que estas tecnologías engendran, y la necesidad de reivindicar frente a ellas espacios de libertad, siguen siendo la justificación constitucional para el reconocimiento de nuevos derechos.  </w:t>
      </w:r>
    </w:p>
    <w:p w:rsidR="00A40D4C" w:rsidRDefault="00A40D4C">
      <w:pPr>
        <w:shd w:val="clear" w:color="auto" w:fill="FFFFFF"/>
        <w:spacing w:after="0" w:line="240" w:lineRule="auto"/>
        <w:ind w:left="566" w:right="0"/>
        <w:rPr>
          <w:rFonts w:ascii="Arial Narrow" w:eastAsia="Arial Narrow" w:hAnsi="Arial Narrow" w:cs="Arial Narrow"/>
          <w:sz w:val="22"/>
          <w:szCs w:val="22"/>
        </w:rPr>
      </w:pP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Entre los nuevos derechos que este proyecto reconoce está el de no ser objeto de decisiones basadas únicamente en el Tratamiento automatizado de datos personales, incluida la elaboración de perfiles, cuando estas decisiones limiten sus derechos fundamentales, tengan efectos discriminatorios o le afecten significativamente. </w:t>
      </w:r>
    </w:p>
    <w:p w:rsidR="00A40D4C" w:rsidRDefault="00A40D4C">
      <w:pPr>
        <w:shd w:val="clear" w:color="auto" w:fill="FFFFFF"/>
        <w:spacing w:after="0" w:line="240" w:lineRule="auto"/>
        <w:ind w:left="566" w:right="0"/>
        <w:rPr>
          <w:rFonts w:ascii="Arial Narrow" w:eastAsia="Arial Narrow" w:hAnsi="Arial Narrow" w:cs="Arial Narrow"/>
          <w:sz w:val="22"/>
          <w:szCs w:val="22"/>
        </w:rPr>
      </w:pP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Las decisiones automatizadas, adoptadas sin intervención humana pueden afectar gravemente los derechos y libertades de las personas, al definir, por ejemplo, si alguien accede o no a un crédito, a un servicio o a un empleo, o si alguien es multado o sancionado. Esta forma de poder debe encontrar límites en el orden jurídico. El nuevo derecho que aquí se reconoce incluye la posibilidad del titular de oponerse y cuestionar las decisiones producto de tratamientos automatizados que limiten sus derechos fundamentales o lo afecten significativamente, y obliga a los Responsables que adelantan este tipo de tratamientos a incluir la intervención humana efectiva. Esto supone el deber de los Responsables de disponer que una persona humana revise el caso cuando así lo solicite el titular afectado, y que esta persona humana tenga competencias para evaluar el contexto, pueda pronunciarse sobre la lógica subyacente del sistema automatizado y, si hay mérito, pueda modificar o revertir decisiones injustas o desproporcionadas. </w:t>
      </w:r>
    </w:p>
    <w:p w:rsidR="00A40D4C" w:rsidRDefault="00A40D4C">
      <w:pPr>
        <w:shd w:val="clear" w:color="auto" w:fill="FFFFFF"/>
        <w:spacing w:after="0" w:line="240" w:lineRule="auto"/>
        <w:ind w:left="566" w:right="0"/>
        <w:rPr>
          <w:rFonts w:ascii="Arial Narrow" w:eastAsia="Arial Narrow" w:hAnsi="Arial Narrow" w:cs="Arial Narrow"/>
          <w:sz w:val="22"/>
          <w:szCs w:val="22"/>
        </w:rPr>
      </w:pP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el proyecto reconoce los derechos de oposición y de limitación del tratamiento. Estos derechos permitirán al titular impedir o limitar el tratamiento de sus datos personales cuando el Tratamiento sea ilícito, no esté de acuerdo con alguna de las modalidades de tratamiento no cobijadas por deber legal o contractual, los datos no sean necesarios para una o varias de las finalidades que motivaron su recolección, haya una afectación de derechos fundamentales, se adelante con fines de publicidad o marketing directo, o mientras se resuelve una reclamación o controversia sobre la legitimidad de su Tratamiento.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highlight w:val="yellow"/>
        </w:rPr>
      </w:pPr>
      <w:r>
        <w:rPr>
          <w:rFonts w:ascii="Arial Narrow" w:eastAsia="Arial Narrow" w:hAnsi="Arial Narrow" w:cs="Arial Narrow"/>
          <w:sz w:val="22"/>
          <w:szCs w:val="22"/>
        </w:rPr>
        <w:t>Por último, el proyecto propone reconocer el derecho a la portabilidad de los datos personales. Este derecho es una concreción técnica del derecho a mantener el control sobre la propia información. En un entorno digital caracterizado por la portabilidad de los servicios y la proliferación de proveedores esto permitirá que, a petición del interesado, los Titulares reciban sus datos en un formato estructurado, de uso común y lectura mecánica que facilite su transferencia. El reconocimiento de este derecho fomenta la competencia entre Responsables, empodera a los usuarios, y refuerza el control individual sobre la información personal. Este derecho permitiría, por ejemplo, materializar iniciativas concretas como la contenida en el artículo 89 de la Ley 2294 de 2023, sobre datos abiertos para la inclusión financiera.”</w:t>
      </w: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continuación, se propone ampliar las bases que legitiman el tratamiento. En virtud de la ley vigente, el tratamiento únicamente es válido si se cuenta con la autorización del titular. Lo anterior genera rigideces que dificultan la dinámica comercial sin necesariamente proteger de mejor manera a las personas. Por eso, se considera que se debe realizar una modificación que permita que el tratamiento se fundamente en otras hipótesis. Dicha reforma está en línea con los estándares internacionales, que permiten el tratamiento legítimo de datos personales en circunstancias diversas a la autorización. Los autores del proyecto de ley 274 de 2025 Cámara consideran que:</w:t>
      </w: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“Uno de los aspectos trascendentales de esta propuesta legislativa es la ampliación de las bases legales que legitiman el Tratamiento de datos personales en Colombia. Esta precisión normativa responde a la necesidad de contar con un marco jurídico que, sin debilitar las garantías fundamentales de los Titulares, ofrezca las claridades que la Ley actual no provee.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Hasta ahora, en el marco de la Ley 1581 de 2012, la autorización del Titular ha sido el principal fundamento para legitimar el Tratamiento de datos personales, lo cual, aunque necesario, resulta insuficiente frente a la complejidad de los flujos necesarios de información personal, tanto en el caso de la interacción de las personas con el Estado, como en el caso de las interacciones sociales y comerciales entre particulares. La experiencia de la Unión Europea con el RGPD y de los otros países de la región </w:t>
      </w:r>
      <w:r>
        <w:rPr>
          <w:rFonts w:ascii="Arial Narrow" w:eastAsia="Arial Narrow" w:hAnsi="Arial Narrow" w:cs="Arial Narrow"/>
          <w:sz w:val="22"/>
          <w:szCs w:val="22"/>
        </w:rPr>
        <w:lastRenderedPageBreak/>
        <w:t xml:space="preserve">que han actualizado recientemente su normativa (Brasil, Chile, Ecuador y Perú) muestra que es fundamental contar con bases que legitiman el Tratamiento distintas al consentimiento y hacerlas explícitas.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La reforma mantiene el consentimiento previo, informado y expreso como base legitimadora del Tratamiento, y suma otras hipótesis, relacionadas con la protección de los derechos fundamentales, el principio de legalidad y el deber de cumplir los contratos.  De tal forma que en adelante no se requiera el consentimiento expreso del Titular, cuando el Tratamiento de la información personal sea necesario para el ejercicio de las funciones legales y constitucionales de las autoridades públicas, la celebración y la ejecución de los contratos, así como el cumplimiento de las obligaciones nacidas de la celebración de negocios jurídicos, el cumplimiento de otros deberes legales por parte del Responsable o Encargado, o cuando ello sea necesario para proteger la vida o la salud de una persona natural.”</w:t>
      </w:r>
    </w:p>
    <w:p w:rsidR="00A40D4C" w:rsidRDefault="00A40D4C">
      <w:pPr>
        <w:shd w:val="clear" w:color="auto" w:fill="FFFFFF"/>
        <w:spacing w:after="0" w:line="240" w:lineRule="auto"/>
        <w:ind w:left="0" w:right="0"/>
        <w:rPr>
          <w:rFonts w:ascii="Arial Narrow" w:eastAsia="Arial Narrow" w:hAnsi="Arial Narrow" w:cs="Arial Narrow"/>
          <w:sz w:val="22"/>
          <w:szCs w:val="22"/>
          <w:highlight w:val="yellow"/>
        </w:rPr>
      </w:pP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Otro aspecto central de la reforma tiene que ver con la adición de deberes para los encargados y responsables de tratamiento. Se justifica en tanto el régimen sancionatorio establecido en la Ley 1581 de 2012 se basa en la definición de deberes claros para los responsables y encargados. La experiencia sancionatoria de más de una década de la Superintendencia de Industria y Comercio ha permitido determinar cuáles son los ajustes que se requieren a los deberes con el fin de garantizar el adecuado cumplimiento de la legislación por parte de los sujetos obligados. Dicha experiencia de la autoridad nacional de datos personales influyó en los autores del proyecto de ley 274 de 2025 Cámara, permitiéndoles considerar oportuno incluir deberes como los siguientes: </w:t>
      </w: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“El proyecto de Ley propone incluir entre los deberes de los Responsables el de respetar los derechos de los Titulares, reconocidos en el artículo 8 de la Ley, y el de ajustar sus actividades de Tratamiento de datos personales a los principios del Tratamiento de datos personales, establecidos en el artículo 4, de la Ley. El establecimiento de estos deberes parece obvio, pero no está reconocido así en la Ley actualmente vigente. El proyecto subsana este vacío.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reconoce como deberes explícitos de los Responsables tomar medidas específicas y adecuadas con el fin de garantizar el derecho a la protección de datos personales de niños, niñas y adolescentes, en los términos previstos por el artículo 7, sobre todo, las relacionadas con la necesidad de obtener su consentimiento previo, libre y expreso después de los 14 años, o el de sus representantes legales, como por ejemplo, la implementación de medidas para la verificación de edad y para evitar la recolección de datos personales a partir de la apertura de cuentas o del registro de menores de 14 años.  Asimismo, se incluye el deber explícito de abstenerse de incurrir en las prohibiciones previstas en el artículo 7 de la presente Ley orientadas también a garantizar el derecho a la protección de datos personales de niños, niñas y adolescentes.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Adicionalmente, este proyecto propone incluir entre los deberes de los Responsables el de asegurar que toda operación sobre datos personales esté amparada por una base legal válida, conforme a lo previsto en la Ley. Esta obligación exige no sólo justificar el tratamiento, sino además documentar y poder demostrar dicha justificación ante las autoridades de protección de datos personales o frente a los titulares.</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incorpora de manera expresa el deber de aplicar los principios de protección de datos personales desde el diseño y por defecto, lo que implica que la protección de datos personales debe integrarse en todas las fases de desarrollo de productos, servicios y operaciones tecnológicas, de forma preventiva y estructural. Este enfoque obliga a adoptar medidas técnicas y organizativas desde antes de </w:t>
      </w:r>
      <w:r>
        <w:rPr>
          <w:rFonts w:ascii="Arial Narrow" w:eastAsia="Arial Narrow" w:hAnsi="Arial Narrow" w:cs="Arial Narrow"/>
          <w:sz w:val="22"/>
          <w:szCs w:val="22"/>
        </w:rPr>
        <w:lastRenderedPageBreak/>
        <w:t>que empiece el Tratamiento de los datos personales, de forma que solo se traten aquellos datos personales estrictamente necesarios para las finalidades legítimas y durante el tiempo necesario para ello.</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En los casos en que se lleven a cabo Tratamientos a gran escala o que, por su naturaleza, generen un alto riesgo para los derechos y libertades de los Titulares, los Responsables deberán realizar evaluaciones de impacto en protección de datos personales. Estas evaluaciones deben identificar, valorar y mitigar los riesgos asociados, y forman parte del enfoque de gestión preventiva que exige el principio de responsabilidad demostrada.</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se propone incluir los deberes de designar un oficial de protección de datos personales cuando se realicen Tratamientos de datos personales a gran escala, y de informar a los Titulares sobre incidentes de seguridad que puedan haber comprometido sus datos personales, de manera oportuna, transparente y comprensible, facilitando la adopción de medidas correctivas por parte de los afectados.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Finalmente, se incluye el deber de abstenerse de recolectar datos personales por medios indirectos, usando programas o técnicas computarizadas, incluyendo Inteligencia Artificial, que permitan inferir datos personales o deducirlos de otros datos, para cualquier fin. Este deber debe interpretarse de conformidad con el principio de libertad y con las bases que legitiman el tratamiento que este proyecto propone. De tal forma que es claro que el tratamiento indiscriminado de datos personales utilizando distintos programas o técnicas de computación está prohibido, en tanto riñe con el carácter y con el contenido de los derechos al habeas data y a la protección de datos personales como auténticos derechos fundamentales. </w:t>
      </w:r>
    </w:p>
    <w:p w:rsidR="00A40D4C" w:rsidRDefault="00A40D4C">
      <w:pPr>
        <w:shd w:val="clear" w:color="auto" w:fill="FFFFFF"/>
        <w:spacing w:after="0" w:line="240" w:lineRule="auto"/>
        <w:ind w:left="566" w:right="0"/>
        <w:rPr>
          <w:rFonts w:ascii="Arial Narrow" w:eastAsia="Arial Narrow" w:hAnsi="Arial Narrow" w:cs="Arial Narrow"/>
          <w:sz w:val="22"/>
          <w:szCs w:val="22"/>
        </w:rPr>
      </w:pP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El proyecto de Ley propone incluir también entre los deberes de los Encargados el de respetar los derechos de los Titulares, reconocidos en el artículo 8 de la Ley, y el de ajustar sus actividades de Tratamiento de datos personales a los principios del Tratamiento de datos personales, establecidos en el artículo 4, de la Ley. El establecimiento de estos deberes parece </w:t>
      </w:r>
      <w:proofErr w:type="gramStart"/>
      <w:r>
        <w:rPr>
          <w:rFonts w:ascii="Arial Narrow" w:eastAsia="Arial Narrow" w:hAnsi="Arial Narrow" w:cs="Arial Narrow"/>
          <w:sz w:val="22"/>
          <w:szCs w:val="22"/>
        </w:rPr>
        <w:t>obvia</w:t>
      </w:r>
      <w:proofErr w:type="gramEnd"/>
      <w:r>
        <w:rPr>
          <w:rFonts w:ascii="Arial Narrow" w:eastAsia="Arial Narrow" w:hAnsi="Arial Narrow" w:cs="Arial Narrow"/>
          <w:sz w:val="22"/>
          <w:szCs w:val="22"/>
        </w:rPr>
        <w:t xml:space="preserve">, pero no está reconocida así en la Ley actualmente vigente. El proyecto subsana este vacío. </w:t>
      </w:r>
    </w:p>
    <w:p w:rsidR="00A40D4C" w:rsidRDefault="00A40D4C">
      <w:pPr>
        <w:shd w:val="clear" w:color="auto" w:fill="FFFFFF"/>
        <w:spacing w:after="0" w:line="240" w:lineRule="auto"/>
        <w:ind w:left="566" w:right="0"/>
        <w:rPr>
          <w:rFonts w:ascii="Arial Narrow" w:eastAsia="Arial Narrow" w:hAnsi="Arial Narrow" w:cs="Arial Narrow"/>
          <w:sz w:val="22"/>
          <w:szCs w:val="22"/>
        </w:rPr>
      </w:pP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Además de estos deberes, el proyecto propone incluir como un deber específico el de observar los mandatos del principio de responsabilidad demostrada, lo que implica implementar medidas efectivas de cumplimiento y estar en capacidad de evidenciar su adecuada gestión frente al Responsable o ante las autoridades.</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Asimismo, se propone que los Encargados, cuando realicen Tratamiento de datos personales a gran escala por cuenta del Responsable, deberán designar un oficial de protección de datos personales, con funciones análogas a las del Responsable, garantizando así corresponsabilidad en la cadena del Tratamiento.</w:t>
      </w: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Finalmente, se establece el deber de que toda relación entre Responsable y Encargado se formalice en un contrato de encargo o transmisión de datos personales, en el que se definan de manera clara las instrucciones, responsabilidades, medidas de seguridad y mecanismos de supervisión, de conformidad con los principios de legalidad, lealtad y transparencia.”</w:t>
      </w: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sz w:val="22"/>
          <w:szCs w:val="22"/>
        </w:rPr>
        <w:t> </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Teniendo en cuenta también los aportes de los autores del Proyecto de Ley 214 de 2025 Cámara, se considera oportuno agregar deberes adicionales a los propuestos inicialmente por el Proyecto de Ley 274 de 2025 </w:t>
      </w:r>
      <w:r>
        <w:rPr>
          <w:rFonts w:ascii="Arial Narrow" w:eastAsia="Arial Narrow" w:hAnsi="Arial Narrow" w:cs="Arial Narrow"/>
          <w:sz w:val="22"/>
          <w:szCs w:val="22"/>
        </w:rPr>
        <w:lastRenderedPageBreak/>
        <w:t>Cámara. En concreto, se considera que los deberes de los responsables deberían incluir cumplir las normas relativas a las transferencias internacionales y formalizar mediante un contrato la prestación de servicios con el encargado de tratamiento. Para el encargado, se considera oportuno adicional el deber de realizar el tratamiento siguiendo las instrucciones del responsable, tratar los datos únicamente para la finalidad del encargo y devolver al responsable los datos cuando termine la relación contractual. Dichos deberes se originan en legislación extranjera, como el RGPD.</w:t>
      </w:r>
    </w:p>
    <w:p w:rsidR="00A40D4C" w:rsidRDefault="00A40D4C">
      <w:pPr>
        <w:shd w:val="clear" w:color="auto" w:fill="FFFFFF"/>
        <w:spacing w:after="0" w:line="240" w:lineRule="auto"/>
        <w:ind w:left="0" w:right="0"/>
        <w:rPr>
          <w:rFonts w:ascii="Arial Narrow" w:eastAsia="Arial Narrow" w:hAnsi="Arial Narrow" w:cs="Arial Narrow"/>
          <w:sz w:val="22"/>
          <w:szCs w:val="22"/>
        </w:rPr>
      </w:pP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Por último, un aspecto central y de gran importancia para este proyecto de ley se encuentra en la reforma propone a las autoridades públicas con funciones relacionadas con la protección de datos personales. Esta reforma es especialmente importante en tanto el arreglo institucional actual ha impedido que Colombia sea considerada por la comunidad internacional como un país con un nivel adecuado de protección de datos personales en tanto no se considera que su autoridad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de la Superintendencia de Industria y Comercio) sea lo suficientemente autónoma e independiente. En ese orden de ideas, esta reforma no solo busca dinamizar la institucionalidad actual, sino ajustarla a los estándares internacionales. Según los autores del Proyecto de Ley 274 de 2025 Cámara: </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“La reforma busca robustecer la garantía del derecho al Tratamiento de datos personales. Para esto, fortalece el modelo dual propuesto por la Ley 1581 de 2012, que dividió las funciones de garantía administrativa del derecho a la protección de datos personales entre la Superintendencia de Industria y Comercio (SIC) y la Procuraduría General de la Nación (PGN). Asimismo, fortalece la coordinación y colaboración de estas entidades con el Ministerio de Ciencia, Tecnología e Innovación.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En esta dirección, el proyecto dispone que en el término de seis meses el Procurador General deberá habilitar, poner en funcionamiento o asignarle a una procuraduría delegada ya existente, las funciones que en materia de difusión y promoción y garantía del derecho fundamental a la protección de datos personales son propias de la Procuraduría General de la Nación y que este proyecto precisa.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La Procuraduría General de la Nación tendrá sobre todo funciones preventivas orientadas a asegurar el cumplimiento de los principios y deberes de la Ley 1581 de 2012 frente a las autoridades públicas. En efecto, el proyecto establece de forma específica algunas de las funciones de la Procuraduría en relación con la protección de datos personales, orientadas por el criterio de la vigilancia preventiva, el cumplimiento de la Constitución y la Ley, y la promoción y defensa de los derechos humanos, todo en consonancia con la </w:t>
      </w:r>
      <w:proofErr w:type="spellStart"/>
      <w:r>
        <w:rPr>
          <w:rFonts w:ascii="Arial Narrow" w:eastAsia="Arial Narrow" w:hAnsi="Arial Narrow" w:cs="Arial Narrow"/>
          <w:sz w:val="22"/>
          <w:szCs w:val="22"/>
        </w:rPr>
        <w:t>misionalidad</w:t>
      </w:r>
      <w:proofErr w:type="spellEnd"/>
      <w:r>
        <w:rPr>
          <w:rFonts w:ascii="Arial Narrow" w:eastAsia="Arial Narrow" w:hAnsi="Arial Narrow" w:cs="Arial Narrow"/>
          <w:sz w:val="22"/>
          <w:szCs w:val="22"/>
        </w:rPr>
        <w:t xml:space="preserve"> constitucional de la Procuraduría General de la Nación.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se reafirma la competencia de la Procuraduría General de la Nación para ejercer la acción disciplinaria en el caso en que los servidores públicos incumplan los deberes previstos en la Ley 1581 de 2012, competencia que no depende, ni dependerá, de una remisión previa de los casos por parte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de la SIC.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Por otra parte, el proyecto reafirma el rol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de la SIC como Autoridad Nacional de Protección de Datos Personales, y amplía sus funciones con una perspectiva estratégica. Entre las nuevas facultades propuestas se encuentran: a) desarrollar y promover diferentes instrumentos orientados al cumplimiento de la ley (códigos de conducta, guías sectoriales y mecanismos de certificación voluntaria), b) impulsar acciones de cooperación internacional con el fin de articular medidas de protección, c) garantizar el cumplimiento transfronterizo de los derechos de los Titulares, d) expedir órdenes administrativas de obligatorio cumplimiento y finalmente, y esto es importante destacarlo, la función de coordinar acciones con la Procuraduría Delegada con </w:t>
      </w:r>
      <w:r>
        <w:rPr>
          <w:rFonts w:ascii="Arial Narrow" w:eastAsia="Arial Narrow" w:hAnsi="Arial Narrow" w:cs="Arial Narrow"/>
          <w:sz w:val="22"/>
          <w:szCs w:val="22"/>
        </w:rPr>
        <w:lastRenderedPageBreak/>
        <w:t xml:space="preserve">funciones para la Protección de Datos Personales orientadas al cumplimiento de los principios y deberes de la Ley, el intercambio de información, el traslado de pruebas y la realización de acciones de manera conjunta en pro de la garantía del derecho fundamental a la protección de datos personales y de asegurar el efectivo cumplimiento de la Ley.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Asimismo, el proyecto busca fortalecer su rol institucional como Autoridad Nacional de Protección de Datos Personales, al establecer que el nombramiento en el cargo de delegado para la protección de datos personales se efectuará previa convocatoria pública con valoración de los méritos de las y los candidatos. Asimismo, propone establecer que el ejercicio del cargo lo será para un periodo fijo de cuatro años, con el fin de asegurar continuidad y estabilidad en la gestión de la agenda de la Autoridad y en general de la política pública de protección de datos personales del Estado colombiano.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Esta propuesta persigue afianzar el rol de la Autoridad Nacional de Protección de Datos Personales como una auténtica garantía administrativa del derecho fundamental a la protección de datos personales, cuyo titular tendrá un periodo fijo que le permita actuar con autonomía e independencia. Una garantía administrativa con estas características de independencia y autonomía facilita la realización de transferencias internacionales de datos personales entre el Estado colombiano y otros Estados, y entre empresas colombianas y extranjeras, y mejora las condiciones para la celebración de negocios y la concreción de acuerdos internacionales. Adicionalmente, este ajuste puntual sobre nombramiento y permanencia del titular de la Autoridad Nacional de Protección de Datos allanaría el camino para lograr una decisión de adecuación por parte de la Comisión Europea, lo cual, estiman algunos expertos, abriría la posibilidad de incrementar los negocios con la Comunidad Europea entre un 6 y un 14%</w:t>
      </w:r>
      <w:r>
        <w:rPr>
          <w:rFonts w:ascii="Arial Narrow" w:eastAsia="Arial Narrow" w:hAnsi="Arial Narrow" w:cs="Arial Narrow"/>
          <w:sz w:val="22"/>
          <w:szCs w:val="22"/>
          <w:vertAlign w:val="superscript"/>
        </w:rPr>
        <w:t>1</w:t>
      </w: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hd w:val="clear" w:color="auto" w:fill="FFFFFF"/>
        <w:spacing w:after="0" w:line="240" w:lineRule="auto"/>
        <w:ind w:left="566" w:right="0"/>
        <w:rPr>
          <w:rFonts w:ascii="Arial Narrow" w:eastAsia="Arial Narrow" w:hAnsi="Arial Narrow" w:cs="Arial Narrow"/>
          <w:sz w:val="22"/>
          <w:szCs w:val="22"/>
          <w:highlight w:val="yellow"/>
        </w:rPr>
      </w:pPr>
      <w:r>
        <w:rPr>
          <w:rFonts w:ascii="Arial Narrow" w:eastAsia="Arial Narrow" w:hAnsi="Arial Narrow" w:cs="Arial Narrow"/>
          <w:sz w:val="22"/>
          <w:szCs w:val="22"/>
        </w:rPr>
        <w:t>Por último, el proyecto de ley refuerza la coordinación y cooperación interinstitucional entre las autoridades de protección de datos personales y el Ministerio de Ciencia, Tecnología e Innovación. Esta coordinación materializa el principio constitucional de colaboración armónica entre los diferentes órganos y entidades del Estado, de conformidad con el artículo 113 de la Constitución Política de 1991. El proyecto propone que el Ministerio de Ciencia, Tecnología e Innovación tenga un rol protagónico en la formulación de conceptos, la creación de guías y la expedición de lineamientos sobre el Tratamiento de datos personales relacionados con información científica, tecnológica o de innovación. Esto con el propósito de que, mediando una adecuada coordinación entre las entidades, se fortalezca la confianza en la administración pública y se cree un entorno propicio para la innovación tecnológica y la investigación científica, basado en la adecuada protección de datos personales.”</w:t>
      </w: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0" w:right="0"/>
        <w:rPr>
          <w:rFonts w:ascii="Arial Narrow" w:eastAsia="Arial Narrow" w:hAnsi="Arial Narrow" w:cs="Arial Narrow"/>
          <w:sz w:val="22"/>
          <w:szCs w:val="22"/>
          <w:highlight w:val="yellow"/>
        </w:rPr>
      </w:pPr>
      <w:r>
        <w:rPr>
          <w:rFonts w:ascii="Arial Narrow" w:eastAsia="Arial Narrow" w:hAnsi="Arial Narrow" w:cs="Arial Narrow"/>
          <w:sz w:val="22"/>
          <w:szCs w:val="22"/>
          <w:highlight w:val="yellow"/>
        </w:rPr>
        <w:t xml:space="preserve"> </w:t>
      </w:r>
    </w:p>
    <w:p w:rsidR="00A40D4C" w:rsidRDefault="00A50592">
      <w:pPr>
        <w:shd w:val="clear" w:color="auto" w:fill="FFFFFF"/>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Las anteriores precisiones dan cuenta de la relevancia que tiene la modernización de la Ley 1581 de 2012 y sustentan los principales ajustes que se introducen por medio de esta iniciativa. </w:t>
      </w:r>
    </w:p>
    <w:p w:rsidR="00A40D4C" w:rsidRDefault="00A40D4C">
      <w:pPr>
        <w:shd w:val="clear" w:color="auto" w:fill="FFFFFF"/>
        <w:spacing w:after="0" w:line="240" w:lineRule="auto"/>
        <w:ind w:left="0" w:right="0"/>
        <w:rPr>
          <w:rFonts w:ascii="Arial Narrow" w:eastAsia="Arial Narrow" w:hAnsi="Arial Narrow" w:cs="Arial Narrow"/>
          <w:sz w:val="22"/>
          <w:szCs w:val="22"/>
        </w:rPr>
      </w:pPr>
    </w:p>
    <w:p w:rsidR="00A40D4C" w:rsidRDefault="00A40D4C">
      <w:pPr>
        <w:shd w:val="clear" w:color="auto" w:fill="FFFFFF"/>
        <w:spacing w:after="0" w:line="240" w:lineRule="auto"/>
        <w:ind w:left="0" w:right="0"/>
        <w:rPr>
          <w:rFonts w:ascii="Arial Narrow" w:eastAsia="Arial Narrow" w:hAnsi="Arial Narrow" w:cs="Arial Narrow"/>
          <w:sz w:val="22"/>
          <w:szCs w:val="22"/>
        </w:rPr>
      </w:pP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3. PARTICIPACION CIUDADANA</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 audiencia pública realizada el 25 de septiembre de 2025 dio lugar a debate en torno al proyecto de ley 274/2025 el cual modifica parcialmente la ley 1581 de 2012, donde se garantiza el derecho fundamental a la protección de datos personales. En el desarrollo de la audiencia se evidenciaron intervenciones significativas, las cuales demuestran perspectivas enriquecedoras para tener en cuenta dentro del proyecto de ley.</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En primera instancia, la intervención de Juan Carlos </w:t>
      </w:r>
      <w:proofErr w:type="spellStart"/>
      <w:r>
        <w:rPr>
          <w:rFonts w:ascii="Arial Narrow" w:eastAsia="Arial Narrow" w:hAnsi="Arial Narrow" w:cs="Arial Narrow"/>
          <w:sz w:val="22"/>
          <w:szCs w:val="22"/>
        </w:rPr>
        <w:t>Upegui</w:t>
      </w:r>
      <w:proofErr w:type="spellEnd"/>
      <w:r>
        <w:rPr>
          <w:rFonts w:ascii="Arial Narrow" w:eastAsia="Arial Narrow" w:hAnsi="Arial Narrow" w:cs="Arial Narrow"/>
          <w:sz w:val="22"/>
          <w:szCs w:val="22"/>
        </w:rPr>
        <w:t>, quien es delegado de la Superintendencia de Industria y Comercio, estuvo encaminada a mantener el modelo de regulación actual provisto en el proyecto de ley 1581, resaltando la importancia de la finalidad de la ley en materia de elementos clave para su legislación en América Latina, resaltando la soberanía como factor indispensable en el tratamiento de la información, sin embargo, hace una observación frente al reconocimiento de nuevos derechos.</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Seguidamente, se contó con la participación de </w:t>
      </w:r>
      <w:proofErr w:type="spellStart"/>
      <w:r>
        <w:rPr>
          <w:rFonts w:ascii="Arial Narrow" w:eastAsia="Arial Narrow" w:hAnsi="Arial Narrow" w:cs="Arial Narrow"/>
          <w:sz w:val="22"/>
          <w:szCs w:val="22"/>
        </w:rPr>
        <w:t>Sebastian</w:t>
      </w:r>
      <w:proofErr w:type="spellEnd"/>
      <w:r>
        <w:rPr>
          <w:rFonts w:ascii="Arial Narrow" w:eastAsia="Arial Narrow" w:hAnsi="Arial Narrow" w:cs="Arial Narrow"/>
          <w:sz w:val="22"/>
          <w:szCs w:val="22"/>
        </w:rPr>
        <w:t xml:space="preserve"> León Giraldo, académico de la Universidad de Los Andes, profundizó en asuntos de derechos fundamentales y la incidencia que poseen las instituciones frente al cumplimiento de los mismos en distintos ámbitos del contexto social colombiano como lo son la educación, la salud y la economía; por tal razón, considera importante garantizar y proteger el derecho a la protección de datos, siendo necesario, involucrar un análisis constitucional para la plena revisión y observación de datos sensibles.</w:t>
      </w:r>
    </w:p>
    <w:p w:rsidR="00A40D4C" w:rsidRDefault="00A50592">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Por otro lado, la incidencia que tuvo la Defensoría del Pueblo como ponente virtual, se </w:t>
      </w:r>
      <w:proofErr w:type="spellStart"/>
      <w:r>
        <w:rPr>
          <w:rFonts w:ascii="Arial Narrow" w:eastAsia="Arial Narrow" w:hAnsi="Arial Narrow" w:cs="Arial Narrow"/>
          <w:sz w:val="22"/>
          <w:szCs w:val="22"/>
        </w:rPr>
        <w:t>vió</w:t>
      </w:r>
      <w:proofErr w:type="spellEnd"/>
      <w:r>
        <w:rPr>
          <w:rFonts w:ascii="Arial Narrow" w:eastAsia="Arial Narrow" w:hAnsi="Arial Narrow" w:cs="Arial Narrow"/>
          <w:sz w:val="22"/>
          <w:szCs w:val="22"/>
        </w:rPr>
        <w:t xml:space="preserve"> orientada por sugerir el artículo 1 de integración de la sentencia T-067/23. Así mismo, defiende como artículo 2, la extinción de datos perpetrada en el manejo del derecho de hábeas data. Su intervención priorizo la efectividad de mecanismos judiciales en el tema y un ajuste necesario con el Ministerio de Relaciones Exteriores y las Superintendencias con el fin de implementar y coordinar la nueva medida expuesta en el PL 247/2025C.</w:t>
      </w:r>
    </w:p>
    <w:p w:rsidR="00A40D4C" w:rsidRDefault="00A50592">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En tercera instancia, se evidenció la intervención de la asesora Paula Barrera de la HR María Fernanda Carrascal, quien es autora del proyecto de ley 214/2025C. Propone luchar por la protección y garantía de los datos personales, en tanto que, debe haber una redefinición de reglas que no son claras en la ley vigente, por </w:t>
      </w:r>
      <w:proofErr w:type="gramStart"/>
      <w:r>
        <w:rPr>
          <w:rFonts w:ascii="Arial Narrow" w:eastAsia="Arial Narrow" w:hAnsi="Arial Narrow" w:cs="Arial Narrow"/>
          <w:sz w:val="22"/>
          <w:szCs w:val="22"/>
        </w:rPr>
        <w:t>ejemplo</w:t>
      </w:r>
      <w:proofErr w:type="gramEnd"/>
      <w:r>
        <w:rPr>
          <w:rFonts w:ascii="Arial Narrow" w:eastAsia="Arial Narrow" w:hAnsi="Arial Narrow" w:cs="Arial Narrow"/>
          <w:sz w:val="22"/>
          <w:szCs w:val="22"/>
        </w:rPr>
        <w:t xml:space="preserve"> la ampliación de derechos de titulares, datos desmaterializados, la participación ciudadana en torno a las dinámicas de manipulación de los datos personales. Sugiere un mayor fortalecimiento de la Superintendencia de Industria y Comercio (SIC), al igual que, articular las entidades pertinentes para configurar funciones determinadas, impulsando inicialmente la del Consejo Nacional de Bioética. Incentivando la transparencia, la protección y el manejo de datos personales de manera responsable.</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Natalia Forero perteneciente a la Cámara Colombiana de Comercio Electrónico, planteó fortalecer los derechos de los y las titulares, abordando la necesidad de que </w:t>
      </w:r>
      <w:proofErr w:type="gramStart"/>
      <w:r>
        <w:rPr>
          <w:rFonts w:ascii="Arial Narrow" w:eastAsia="Arial Narrow" w:hAnsi="Arial Narrow" w:cs="Arial Narrow"/>
          <w:sz w:val="22"/>
          <w:szCs w:val="22"/>
        </w:rPr>
        <w:t>hayan</w:t>
      </w:r>
      <w:proofErr w:type="gramEnd"/>
      <w:r>
        <w:rPr>
          <w:rFonts w:ascii="Arial Narrow" w:eastAsia="Arial Narrow" w:hAnsi="Arial Narrow" w:cs="Arial Narrow"/>
          <w:sz w:val="22"/>
          <w:szCs w:val="22"/>
        </w:rPr>
        <w:t xml:space="preserve"> definiciones amplias sobre conceptos que pueden causar controversias jurídicas, al igual que la transparencia proactiva dadas las cargas excesivas para organizaciones. Reiteró el no a decisiones automatizadas y limitar la protección que genere impactos negativos sobre los ciudadanos. Reglamentación sobre transferencia de datos en el comercio internacional donde prevalezca un equilibrio en el manejo de datos.</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Posterior a ella, la intervención de Sara Patricia Mora, especialista en protección de datos y ciberseguridad de la firma de abogados </w:t>
      </w:r>
      <w:proofErr w:type="spellStart"/>
      <w:r>
        <w:rPr>
          <w:rFonts w:ascii="Arial Narrow" w:eastAsia="Arial Narrow" w:hAnsi="Arial Narrow" w:cs="Arial Narrow"/>
          <w:sz w:val="22"/>
          <w:szCs w:val="22"/>
        </w:rPr>
        <w:t>Legaltech</w:t>
      </w:r>
      <w:proofErr w:type="spellEnd"/>
      <w:r>
        <w:rPr>
          <w:rFonts w:ascii="Arial Narrow" w:eastAsia="Arial Narrow" w:hAnsi="Arial Narrow" w:cs="Arial Narrow"/>
          <w:sz w:val="22"/>
          <w:szCs w:val="22"/>
        </w:rPr>
        <w:t xml:space="preserve">, mencionó la importancia de focalizar los derechos de infantes, con la ola de tecnologías en manos de menores de edad, y la supervisión constante para su protección enmarcada en la responsabilidad de protección de datos. La confusión persistente a nivel conceptual sobre el tratamiento de datos automatizado con decisiones automatizadas, puede generar malentendidos en su utilidad. En particular, resaltó el papel de los datos personales como base de la economía nacional, siendo los primeros manejados de manera neutral. </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Diana Bernal representante del Consejo Nacional de Bioética y Universidad del Rosario. Menciona los datos hipersensibles en salud y la conciliación de los proyectos de ley, así como el derecho al olvido garantizado y como deber limitado en las entidades de salud. La protección de datos a menores de edad es una garantía que </w:t>
      </w:r>
      <w:r>
        <w:rPr>
          <w:rFonts w:ascii="Arial Narrow" w:eastAsia="Arial Narrow" w:hAnsi="Arial Narrow" w:cs="Arial Narrow"/>
          <w:sz w:val="22"/>
          <w:szCs w:val="22"/>
        </w:rPr>
        <w:lastRenderedPageBreak/>
        <w:t>el Estado tiene que dar a la población. Prestar mayor atención cuando no se está en condición de dar consentimiento y establecer una revisión de cuentas en tratamiento de datos periódicamente.</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Adolfo Enrique Gómez, practicante de la Asociación Colombiana de Datos y Privacidad, Menciona la importancia de la PL 274/2025 para aterrizar cambios de flujo internacional en materia de datos y el aumento de la competitividad de Colombia como puerto de protección de datos. Sus observaciones están basadas en la aplicación del proyecto excluye una serie de datos por lo tanto presenta contradicción en el tratamiento de datos y se puede malinterpretar. Debe haber evaluación de inclusión de principios como la minimización de tratamiento de la información encaminada a datos realmente necesarios, teniendo en cuenta las bases legitimadoras del proceso tanto constitucional y legal.</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participación del abogado Víctor Andrés </w:t>
      </w:r>
      <w:proofErr w:type="spellStart"/>
      <w:r>
        <w:rPr>
          <w:rFonts w:ascii="Arial Narrow" w:eastAsia="Arial Narrow" w:hAnsi="Arial Narrow" w:cs="Arial Narrow"/>
          <w:sz w:val="22"/>
          <w:szCs w:val="22"/>
        </w:rPr>
        <w:t>Ayale</w:t>
      </w:r>
      <w:proofErr w:type="spellEnd"/>
      <w:r>
        <w:rPr>
          <w:rFonts w:ascii="Arial Narrow" w:eastAsia="Arial Narrow" w:hAnsi="Arial Narrow" w:cs="Arial Narrow"/>
          <w:sz w:val="22"/>
          <w:szCs w:val="22"/>
        </w:rPr>
        <w:t xml:space="preserve"> Lemos, mantuvo una postura a favor del proyecto de ley, argumentando que la actualización de la ley vigente es necesaria y debe mantenerse con el mismo interés legítimo, siendo un punto inicial para el fortalecimiento institucional en función de materializar los derechos de los ciudadanos. La regulación es vital en Colombia, del mismo modo que los usos de las herramientas para gestionarlo sean efectivas y enfocadas a la población vulnerable. El balance normativo resulta ser útil para el debido cumplimiento de la ley.</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Luis </w:t>
      </w:r>
      <w:proofErr w:type="spellStart"/>
      <w:r>
        <w:rPr>
          <w:rFonts w:ascii="Arial Narrow" w:eastAsia="Arial Narrow" w:hAnsi="Arial Narrow" w:cs="Arial Narrow"/>
          <w:sz w:val="22"/>
          <w:szCs w:val="22"/>
        </w:rPr>
        <w:t>Felix</w:t>
      </w:r>
      <w:proofErr w:type="spellEnd"/>
      <w:r>
        <w:rPr>
          <w:rFonts w:ascii="Arial Narrow" w:eastAsia="Arial Narrow" w:hAnsi="Arial Narrow" w:cs="Arial Narrow"/>
          <w:sz w:val="22"/>
          <w:szCs w:val="22"/>
        </w:rPr>
        <w:t xml:space="preserve"> Barriga Palomino, docente de la Universidad Javeriana de Cali, presenta observaciones al proyecto de ley. Se debe pensar en una unificación legislativa más que en una reforma. Recomienda en virtud de la incertidumbre jurídica pensar en las reglas de conflicto básicas establecidas en el Código Civil Colombiano. En materia de datos de personas fallecidas se debe ahondar más puesto que </w:t>
      </w:r>
      <w:proofErr w:type="gramStart"/>
      <w:r>
        <w:rPr>
          <w:rFonts w:ascii="Arial Narrow" w:eastAsia="Arial Narrow" w:hAnsi="Arial Narrow" w:cs="Arial Narrow"/>
          <w:sz w:val="22"/>
          <w:szCs w:val="22"/>
        </w:rPr>
        <w:t>pueden</w:t>
      </w:r>
      <w:proofErr w:type="gramEnd"/>
      <w:r>
        <w:rPr>
          <w:rFonts w:ascii="Arial Narrow" w:eastAsia="Arial Narrow" w:hAnsi="Arial Narrow" w:cs="Arial Narrow"/>
          <w:sz w:val="22"/>
          <w:szCs w:val="22"/>
        </w:rPr>
        <w:t xml:space="preserve"> haber conflictos en los causahabientes, por ejemplo, un enfoque patrimonial importante. Resalta el papel dual de la procuraduría delegada para protección de datos. En materia de IA, requiere la protección de datos en materia de gestión de datos. En consideraciones transversales, debe enfocarse a las </w:t>
      </w:r>
      <w:proofErr w:type="spellStart"/>
      <w:r>
        <w:rPr>
          <w:rFonts w:ascii="Arial Narrow" w:eastAsia="Arial Narrow" w:hAnsi="Arial Narrow" w:cs="Arial Narrow"/>
          <w:sz w:val="22"/>
          <w:szCs w:val="22"/>
        </w:rPr>
        <w:t>MiPYMES</w:t>
      </w:r>
      <w:proofErr w:type="spellEnd"/>
      <w:r>
        <w:rPr>
          <w:rFonts w:ascii="Arial Narrow" w:eastAsia="Arial Narrow" w:hAnsi="Arial Narrow" w:cs="Arial Narrow"/>
          <w:sz w:val="22"/>
          <w:szCs w:val="22"/>
        </w:rPr>
        <w:t>, pues puede afectar la carga operacional empresarial, debe existir un régimen especial de protección de datos personales.</w:t>
      </w:r>
    </w:p>
    <w:p w:rsidR="00A40D4C" w:rsidRDefault="00A50592">
      <w:pPr>
        <w:spacing w:before="240" w:after="240" w:line="240" w:lineRule="auto"/>
        <w:ind w:left="0" w:right="0"/>
        <w:rPr>
          <w:rFonts w:ascii="Arial Narrow" w:eastAsia="Arial Narrow" w:hAnsi="Arial Narrow" w:cs="Arial Narrow"/>
          <w:sz w:val="22"/>
          <w:szCs w:val="22"/>
        </w:rPr>
      </w:pPr>
      <w:proofErr w:type="spellStart"/>
      <w:r>
        <w:rPr>
          <w:rFonts w:ascii="Arial Narrow" w:eastAsia="Arial Narrow" w:hAnsi="Arial Narrow" w:cs="Arial Narrow"/>
          <w:sz w:val="22"/>
          <w:szCs w:val="22"/>
        </w:rPr>
        <w:t>Nicolle</w:t>
      </w:r>
      <w:proofErr w:type="spellEnd"/>
      <w:r>
        <w:rPr>
          <w:rFonts w:ascii="Arial Narrow" w:eastAsia="Arial Narrow" w:hAnsi="Arial Narrow" w:cs="Arial Narrow"/>
          <w:sz w:val="22"/>
          <w:szCs w:val="22"/>
        </w:rPr>
        <w:t xml:space="preserve"> Rendón, establece la necesidad de la reforma de la ley 1581 de 2012 en virtud del avance tecnológico en clave del tratamiento de datos personales. Argumentó que se deben incluir principios que busquen reforzar la protección de datos debido a que se había omitido el derecho de oposición en la ley 1581. En materia de decisiones automatizadas, se busca establecer el oficial de datos y lo considera una figura importante y debe estar presente. La ponente argumenta que no es clara la definición de datos científicos como datos personales sujetos a protección, ya que son datos muy amplios. Por último, sugiere que se incluya el principio de lealtad, el cual considera de derecho comparado y es fundamental en la protección de datos personales.</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Juan Diego Castañeda de la Fundación </w:t>
      </w:r>
      <w:proofErr w:type="spellStart"/>
      <w:r>
        <w:rPr>
          <w:rFonts w:ascii="Arial Narrow" w:eastAsia="Arial Narrow" w:hAnsi="Arial Narrow" w:cs="Arial Narrow"/>
          <w:sz w:val="22"/>
          <w:szCs w:val="22"/>
        </w:rPr>
        <w:t>Karisma</w:t>
      </w:r>
      <w:proofErr w:type="spellEnd"/>
      <w:r>
        <w:rPr>
          <w:rFonts w:ascii="Arial Narrow" w:eastAsia="Arial Narrow" w:hAnsi="Arial Narrow" w:cs="Arial Narrow"/>
          <w:sz w:val="22"/>
          <w:szCs w:val="22"/>
        </w:rPr>
        <w:t>, realizó su intervención del proyecto enfatizando mejorar los siguientes puntos, en tema de datos sensibles como datos biométricos, su uso está prohibido y solo es válido en ciertos casos. La corte constitucional dijo que el tratamiento de datos biométricos debe tener autorización judicial y la misma debe gozar del principio de proporcionalidad. Por tanto, se requiere una ley estatutaria. Se deben estructurar mis casos específicos en tema de tratamiento de datos sensibles, es importante armonizar ambos proyectos de ley para fortalecer el principio de legalidad.</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Doctora Gabriela Lis manifiesta que Colombia con la ley 1581 </w:t>
      </w:r>
      <w:proofErr w:type="spellStart"/>
      <w:r>
        <w:rPr>
          <w:rFonts w:ascii="Arial Narrow" w:eastAsia="Arial Narrow" w:hAnsi="Arial Narrow" w:cs="Arial Narrow"/>
          <w:sz w:val="22"/>
          <w:szCs w:val="22"/>
        </w:rPr>
        <w:t>dió</w:t>
      </w:r>
      <w:proofErr w:type="spellEnd"/>
      <w:r>
        <w:rPr>
          <w:rFonts w:ascii="Arial Narrow" w:eastAsia="Arial Narrow" w:hAnsi="Arial Narrow" w:cs="Arial Narrow"/>
          <w:sz w:val="22"/>
          <w:szCs w:val="22"/>
        </w:rPr>
        <w:t xml:space="preserve"> el primer paso importante en la protección de datos personales, pero actualmente requiere una actualización, es una necesidad jurídica. de esta forma, hay una importancia de la ampliación de bases sociales para la protección de datos, se debe contar con múltiples bases legales de protección en virtud de las realidades sociales y tecnológicas actuales. Se previene el </w:t>
      </w:r>
      <w:proofErr w:type="gramStart"/>
      <w:r>
        <w:rPr>
          <w:rFonts w:ascii="Arial Narrow" w:eastAsia="Arial Narrow" w:hAnsi="Arial Narrow" w:cs="Arial Narrow"/>
          <w:sz w:val="22"/>
          <w:szCs w:val="22"/>
        </w:rPr>
        <w:t>fraude</w:t>
      </w:r>
      <w:proofErr w:type="gramEnd"/>
      <w:r>
        <w:rPr>
          <w:rFonts w:ascii="Arial Narrow" w:eastAsia="Arial Narrow" w:hAnsi="Arial Narrow" w:cs="Arial Narrow"/>
          <w:sz w:val="22"/>
          <w:szCs w:val="22"/>
        </w:rPr>
        <w:t xml:space="preserve"> por ejemplo, ese es un interés legítimo por medio del cual se hace necesaria la protección de datos. </w:t>
      </w:r>
      <w:r>
        <w:rPr>
          <w:rFonts w:ascii="Arial Narrow" w:eastAsia="Arial Narrow" w:hAnsi="Arial Narrow" w:cs="Arial Narrow"/>
          <w:sz w:val="22"/>
          <w:szCs w:val="22"/>
        </w:rPr>
        <w:lastRenderedPageBreak/>
        <w:t xml:space="preserve">Está reforma permitirá que Colombia se alinee con los estándares internacionales en la protección de datos personales.  </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Andrés Orlando Peña Andrade, asesor de la Procuraduría delegada en derechos humanos. Profundizó en cómo la extraterritorialidad extiende la responsabilidad a entidades que incluso traten datos de nacionales en otro territorio extranjero y permiten garantizar el control efectivo y el derecho de hábeas data. El Ministerio público en cabeza de la procuraduría de protección de datos es fundamental para velar por los derechos humanos de los ciudadanos. En tema de datos post mortem, las redes sociales implican intereses patrimoniales y cuestiona cómo se tratará la protección de esos datos personales. </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Adolfo Enrique Gómez practicante en protección de datos y habeas data en el país. Observaciones a los proyectos de ley, excluye algunas bases de datos, pero a la vez le hace extensible a las mismas derechos y obligaciones, lo que genera ambigüedad. En tema de lavado de activos y terrorismo menciona más control respecto de la ley de protección de datos. Considera relevante la inclusión de principios de límite de plazo, que con criterios de temporalidad se establezca la certeza de los datos. Considera importante y fundamental la inclusión del oficial de protección de datos, su uso es relevante en entidades públicas. Celebra la divulgación al derecho de la portabilidad, así como el derecho al olvido, importante que la iniciativa legislativa pueda tener un régimen de transición.</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Diego Casas Correal, representante Cámara comercio de Tunja, manifiesta Preocupación en la aplicación extraterritorial porque genera efectos negativos y de impacto en el ecosistema digital. Indica que existe el riesgo de generar inseguridad jurídica.</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Manuel Santiago Casas quien es representante de la Cámara de Comercio de Tunja. Menciona los nuevos retos de recolección masiva donde juega un papel fundamental el valor de los proyectos de ley, ampliación de nuevas categorías en el tratamiento de datos y recomendaciones pedagógicas para que llegue a la práctica cotidiana por medio de exigencia de programas de acción ciudadana y empresarial en protección de datos. </w:t>
      </w:r>
      <w:r>
        <w:rPr>
          <w:rFonts w:ascii="Tahoma" w:eastAsia="Tahoma" w:hAnsi="Tahoma" w:cs="Tahoma"/>
          <w:sz w:val="22"/>
          <w:szCs w:val="22"/>
        </w:rPr>
        <w:t>⁠</w:t>
      </w:r>
      <w:r>
        <w:rPr>
          <w:rFonts w:ascii="Arial Narrow" w:eastAsia="Arial Narrow" w:hAnsi="Arial Narrow" w:cs="Arial Narrow"/>
          <w:sz w:val="22"/>
          <w:szCs w:val="22"/>
        </w:rPr>
        <w:t xml:space="preserve">Sugiere convenios con las distintas instituciones involucradas en el proceso de Hábeas Data. La protección de datos es un pilar de la democracia digital, la transparencia y el trabajo empresarial conjunto. </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Miguel </w:t>
      </w:r>
      <w:proofErr w:type="spellStart"/>
      <w:r>
        <w:rPr>
          <w:rFonts w:ascii="Arial Narrow" w:eastAsia="Arial Narrow" w:hAnsi="Arial Narrow" w:cs="Arial Narrow"/>
          <w:sz w:val="22"/>
          <w:szCs w:val="22"/>
        </w:rPr>
        <w:t>Angel</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Alvarez</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Perez</w:t>
      </w:r>
      <w:proofErr w:type="spellEnd"/>
      <w:r>
        <w:rPr>
          <w:rFonts w:ascii="Arial Narrow" w:eastAsia="Arial Narrow" w:hAnsi="Arial Narrow" w:cs="Arial Narrow"/>
          <w:sz w:val="22"/>
          <w:szCs w:val="22"/>
        </w:rPr>
        <w:t xml:space="preserve"> ponente de la Fundación pro género y justicia, resalta la importancia de las identidades diversas, así mismo, insistir en el reconocimiento del tratamiento y protección de datos en proyectos de ley ya que actualmente las minorías han sido marginadas y desprovistas de los espacios políticos, es así como en la implementación y ejecución del proyecto de ley haya un enfoque diferencial. </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Sandra Ortiz representante de la Universidad Externado de Colombia, sugiere que se pueda precisar en el marco de supervisión de la vigilancia de datos ya que puede existir burocracia y demoras en los trámites, falta de competencia para tener conocimiento de estos conflictos. Es pertinente un régimen más robusto tanto para el sector público como privado y generar medidas correctivas en entidades públicas. En la ley de datos es necesario hacer sensibilización con las </w:t>
      </w:r>
      <w:r>
        <w:rPr>
          <w:rFonts w:ascii="Arial Narrow" w:eastAsia="Arial Narrow" w:hAnsi="Arial Narrow" w:cs="Arial Narrow"/>
          <w:b/>
          <w:bCs/>
          <w:sz w:val="22"/>
          <w:szCs w:val="22"/>
        </w:rPr>
        <w:t xml:space="preserve">PYMES </w:t>
      </w:r>
      <w:r>
        <w:rPr>
          <w:rFonts w:ascii="Arial Narrow" w:eastAsia="Arial Narrow" w:hAnsi="Arial Narrow" w:cs="Arial Narrow"/>
          <w:sz w:val="22"/>
          <w:szCs w:val="22"/>
        </w:rPr>
        <w:t>donde prevalezcan estándares mínimos en intervención humana e inteligencia artificial. De igual manera, tener presente el tratamiento de datos para menores de edad. Es un avance significativo respecto a actualización de la legislación de protección de datos.</w:t>
      </w:r>
    </w:p>
    <w:p w:rsidR="00A40D4C" w:rsidRDefault="00A50592">
      <w:pPr>
        <w:spacing w:before="240" w:after="240" w:line="240" w:lineRule="auto"/>
        <w:ind w:left="0" w:right="0"/>
        <w:rPr>
          <w:rFonts w:ascii="Arial Narrow" w:eastAsia="Arial Narrow" w:hAnsi="Arial Narrow" w:cs="Arial Narrow"/>
          <w:sz w:val="22"/>
          <w:szCs w:val="22"/>
        </w:rPr>
      </w:pPr>
      <w:proofErr w:type="spellStart"/>
      <w:r>
        <w:rPr>
          <w:rFonts w:ascii="Arial Narrow" w:eastAsia="Arial Narrow" w:hAnsi="Arial Narrow" w:cs="Arial Narrow"/>
          <w:sz w:val="22"/>
          <w:szCs w:val="22"/>
        </w:rPr>
        <w:t>Estella</w:t>
      </w:r>
      <w:proofErr w:type="spellEnd"/>
      <w:r>
        <w:rPr>
          <w:rFonts w:ascii="Arial Narrow" w:eastAsia="Arial Narrow" w:hAnsi="Arial Narrow" w:cs="Arial Narrow"/>
          <w:sz w:val="22"/>
          <w:szCs w:val="22"/>
        </w:rPr>
        <w:t xml:space="preserve"> Vanegas, ponente de ADAPRI (Asociación Colombiana de Datos y Privacidad). Advierte la necesidad de actualizar la legislación de protección de datos, la mejora de cultura y oficial de protección de datos en cuanto a las herramientas de los dos proyectos que se implementan, no son adecuadas. Para </w:t>
      </w:r>
      <w:proofErr w:type="spellStart"/>
      <w:r>
        <w:rPr>
          <w:rFonts w:ascii="Arial Narrow" w:eastAsia="Arial Narrow" w:hAnsi="Arial Narrow" w:cs="Arial Narrow"/>
          <w:sz w:val="22"/>
          <w:szCs w:val="22"/>
        </w:rPr>
        <w:t>MiPYMES</w:t>
      </w:r>
      <w:proofErr w:type="spellEnd"/>
      <w:r>
        <w:rPr>
          <w:rFonts w:ascii="Arial Narrow" w:eastAsia="Arial Narrow" w:hAnsi="Arial Narrow" w:cs="Arial Narrow"/>
          <w:sz w:val="22"/>
          <w:szCs w:val="22"/>
        </w:rPr>
        <w:t xml:space="preserve"> entrar de manera proporcional en tema de tratamiento de bases de datos, es un régimen de transitoriedad, adicional de </w:t>
      </w:r>
      <w:r>
        <w:rPr>
          <w:rFonts w:ascii="Arial Narrow" w:eastAsia="Arial Narrow" w:hAnsi="Arial Narrow" w:cs="Arial Narrow"/>
          <w:sz w:val="22"/>
          <w:szCs w:val="22"/>
        </w:rPr>
        <w:lastRenderedPageBreak/>
        <w:t xml:space="preserve">las exigencias requeridas para las funciones con las cuales cuenta la empresa. En tema de menores de edad reconoce la participación de ellos en niveles virtuales y </w:t>
      </w:r>
      <w:proofErr w:type="spellStart"/>
      <w:proofErr w:type="gramStart"/>
      <w:r>
        <w:rPr>
          <w:rFonts w:ascii="Arial Narrow" w:eastAsia="Arial Narrow" w:hAnsi="Arial Narrow" w:cs="Arial Narrow"/>
          <w:sz w:val="22"/>
          <w:szCs w:val="22"/>
        </w:rPr>
        <w:t>digitales,sin</w:t>
      </w:r>
      <w:proofErr w:type="spellEnd"/>
      <w:proofErr w:type="gramEnd"/>
      <w:r>
        <w:rPr>
          <w:rFonts w:ascii="Arial Narrow" w:eastAsia="Arial Narrow" w:hAnsi="Arial Narrow" w:cs="Arial Narrow"/>
          <w:sz w:val="22"/>
          <w:szCs w:val="22"/>
        </w:rPr>
        <w:t xml:space="preserve"> embargo, la regulación en materia de educación no es tan clara, por lo tanto, se requiere un cumplimiento evidenciable en la práctica. Es indispensable trabajar conjuntamente en este tema. </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Germán López, representante de la Cámara Colombiana de Informática y Comunicaciones La implementación del ámbito de aplicación en los proyectos de ley pueden ser riesgosos. En tema de IA la implementación de este control también puede ser peligroso. Existen temas de inseguridad jurídica, dificultades en los roles del ecosistema digital. Estarán enviando sus comentarios posteriormente, se tocará el tema de los principios que se buscan implementar en el Proyecto de Ley</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partir de la presente audiencia pública se estima el mejor desarrollo del proyecto de ley 274/2025 fundamentado en las intervenciones enriquecedoras para el mismo.</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4.  </w:t>
      </w:r>
      <w:r>
        <w:rPr>
          <w:rFonts w:ascii="Arial Narrow" w:eastAsia="Arial Narrow" w:hAnsi="Arial Narrow" w:cs="Arial Narrow"/>
          <w:b/>
          <w:bCs/>
          <w:sz w:val="22"/>
          <w:szCs w:val="22"/>
          <w:highlight w:val="white"/>
        </w:rPr>
        <w:t>RELACIÓN DE PROPOSICIONES PRESENTADAS EN PRIMER DEBATE</w:t>
      </w:r>
    </w:p>
    <w:p w:rsidR="00FF6232" w:rsidRDefault="00A50592" w:rsidP="00FF6232">
      <w:pPr>
        <w:spacing w:before="240" w:after="240" w:line="240" w:lineRule="auto"/>
        <w:ind w:left="0" w:right="0" w:firstLine="20"/>
        <w:rPr>
          <w:rFonts w:ascii="Arial Narrow" w:eastAsia="Arial Narrow" w:hAnsi="Arial Narrow" w:cs="Arial Narrow"/>
          <w:b/>
          <w:bCs/>
          <w:i/>
          <w:iCs/>
          <w:sz w:val="22"/>
          <w:szCs w:val="22"/>
        </w:rPr>
      </w:pPr>
      <w:r>
        <w:rPr>
          <w:rFonts w:ascii="Arial Narrow" w:eastAsia="Arial Narrow" w:hAnsi="Arial Narrow" w:cs="Arial Narrow"/>
          <w:sz w:val="22"/>
          <w:szCs w:val="22"/>
        </w:rPr>
        <w:t xml:space="preserve">Proposiciones discutidas en la Comisión Primera Constitucional de Cámara sobre el </w:t>
      </w:r>
      <w:r w:rsidR="007F5EAB" w:rsidRPr="00CB0B7B">
        <w:rPr>
          <w:rFonts w:ascii="Arial Narrow" w:eastAsia="Arial Narrow" w:hAnsi="Arial Narrow" w:cs="Arial Narrow"/>
          <w:bCs/>
          <w:sz w:val="22"/>
          <w:szCs w:val="22"/>
        </w:rPr>
        <w:t>Proyecto de Ley Estatutaria No. 274 de 2025 Cámara acumulado con el proyecto de Ley Estatutaria No 214 de 2025 Cámara “Por la cual se modifica parcialmente la Ley 1581 de 2012 y se dictan otras disposiciones relativas al derecho fundamental a la protección de datos personales”</w:t>
      </w:r>
      <w:bookmarkStart w:id="4" w:name="_GoBack"/>
      <w:bookmarkEnd w:id="4"/>
    </w:p>
    <w:p w:rsidR="00A40D4C" w:rsidRDefault="00A40D4C" w:rsidP="00FF6232">
      <w:pPr>
        <w:spacing w:before="240" w:after="240" w:line="240" w:lineRule="auto"/>
        <w:ind w:left="0" w:right="0"/>
        <w:rPr>
          <w:rFonts w:ascii="Arial Narrow" w:eastAsia="Arial Narrow" w:hAnsi="Arial Narrow" w:cs="Arial Narrow"/>
          <w:sz w:val="22"/>
          <w:szCs w:val="22"/>
        </w:rPr>
      </w:pPr>
    </w:p>
    <w:tbl>
      <w:tblPr>
        <w:tblStyle w:val="afff0"/>
        <w:tblW w:w="88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8"/>
        <w:gridCol w:w="4100"/>
        <w:gridCol w:w="2056"/>
        <w:gridCol w:w="1445"/>
      </w:tblGrid>
      <w:tr w:rsidR="00A40D4C">
        <w:trPr>
          <w:trHeight w:val="525"/>
        </w:trPr>
        <w:tc>
          <w:tcPr>
            <w:tcW w:w="1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jc w:val="center"/>
              <w:rPr>
                <w:rFonts w:ascii="Arial Narrow" w:eastAsia="Arial Narrow" w:hAnsi="Arial Narrow" w:cs="Arial Narrow"/>
                <w:b/>
                <w:bCs/>
                <w:sz w:val="22"/>
                <w:szCs w:val="22"/>
              </w:rPr>
            </w:pPr>
            <w:r>
              <w:rPr>
                <w:rFonts w:ascii="Arial Narrow" w:eastAsia="Arial Narrow" w:hAnsi="Arial Narrow" w:cs="Arial Narrow"/>
                <w:b/>
                <w:bCs/>
                <w:sz w:val="22"/>
                <w:szCs w:val="22"/>
              </w:rPr>
              <w:t>Artículo</w:t>
            </w:r>
          </w:p>
        </w:tc>
        <w:tc>
          <w:tcPr>
            <w:tcW w:w="409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jc w:val="center"/>
              <w:rPr>
                <w:rFonts w:ascii="Arial Narrow" w:eastAsia="Arial Narrow" w:hAnsi="Arial Narrow" w:cs="Arial Narrow"/>
                <w:b/>
                <w:bCs/>
                <w:sz w:val="22"/>
                <w:szCs w:val="22"/>
              </w:rPr>
            </w:pPr>
            <w:r>
              <w:rPr>
                <w:rFonts w:ascii="Arial Narrow" w:eastAsia="Arial Narrow" w:hAnsi="Arial Narrow" w:cs="Arial Narrow"/>
                <w:b/>
                <w:bCs/>
                <w:sz w:val="22"/>
                <w:szCs w:val="22"/>
              </w:rPr>
              <w:t>Proposición</w:t>
            </w:r>
          </w:p>
        </w:tc>
        <w:tc>
          <w:tcPr>
            <w:tcW w:w="205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jc w:val="center"/>
              <w:rPr>
                <w:rFonts w:ascii="Arial Narrow" w:eastAsia="Arial Narrow" w:hAnsi="Arial Narrow" w:cs="Arial Narrow"/>
                <w:b/>
                <w:bCs/>
                <w:sz w:val="22"/>
                <w:szCs w:val="22"/>
              </w:rPr>
            </w:pPr>
            <w:r>
              <w:rPr>
                <w:rFonts w:ascii="Arial Narrow" w:eastAsia="Arial Narrow" w:hAnsi="Arial Narrow" w:cs="Arial Narrow"/>
                <w:b/>
                <w:bCs/>
                <w:sz w:val="22"/>
                <w:szCs w:val="22"/>
              </w:rPr>
              <w:t>Honorable Representante</w:t>
            </w:r>
          </w:p>
        </w:tc>
        <w:tc>
          <w:tcPr>
            <w:tcW w:w="14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jc w:val="center"/>
              <w:rPr>
                <w:rFonts w:ascii="Arial Narrow" w:eastAsia="Arial Narrow" w:hAnsi="Arial Narrow" w:cs="Arial Narrow"/>
                <w:b/>
                <w:bCs/>
                <w:sz w:val="22"/>
                <w:szCs w:val="22"/>
              </w:rPr>
            </w:pPr>
            <w:r>
              <w:rPr>
                <w:rFonts w:ascii="Arial Narrow" w:eastAsia="Arial Narrow" w:hAnsi="Arial Narrow" w:cs="Arial Narrow"/>
                <w:b/>
                <w:bCs/>
                <w:sz w:val="22"/>
                <w:szCs w:val="22"/>
              </w:rPr>
              <w:t>Estado</w:t>
            </w:r>
          </w:p>
        </w:tc>
      </w:tr>
      <w:tr w:rsidR="00A40D4C">
        <w:trPr>
          <w:trHeight w:val="2460"/>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Segundo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literal c) del artículo segundo: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esté relacionado con el monitoreo control de comportamientos de los titulares. Si tal comportamiento tiene lugar en el estado colombiano y el tratamiento se realice con fines de perfilamiento o toma de decisiones automatizadas.”</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Juan Sebastián Gómez</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199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Segundo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literal c) del artículo segundo: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esté relacionado con la observación, seguimiento o perfilamiento del comportamiento </w:t>
            </w:r>
            <w:r>
              <w:rPr>
                <w:rFonts w:ascii="Arial Narrow" w:eastAsia="Arial Narrow" w:hAnsi="Arial Narrow" w:cs="Arial Narrow"/>
                <w:i/>
                <w:iCs/>
                <w:sz w:val="22"/>
                <w:szCs w:val="22"/>
              </w:rPr>
              <w:lastRenderedPageBreak/>
              <w:t>de los titulares cuando tal comportamiento tenga lugar en el territorio nacional.</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Santiago Osorio</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742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Segundo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literal c) del artículo segundo: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los realizados con autoridades y organismos competentes que tengan por finalidad la seguridad y defensa nacional y los realizados por autoridad y organismos competentes</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parágrafo tercero: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El gobierno nacional, en un término de 6 meses a partir de la promulgación de la presente ley, reglamentará las condiciones y el momento a partir del cual será exigible la obligación de contar con dicho representante o sucursal</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encabezado del parágrafo: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Los responsables y encargados del tratamiento de datos personales no domiciliados en el estado colombiano.</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proofErr w:type="spellStart"/>
            <w:r>
              <w:rPr>
                <w:rFonts w:ascii="Arial Narrow" w:eastAsia="Arial Narrow" w:hAnsi="Arial Narrow" w:cs="Arial Narrow"/>
                <w:sz w:val="22"/>
                <w:szCs w:val="22"/>
              </w:rPr>
              <w:t>Duvalier</w:t>
            </w:r>
            <w:proofErr w:type="spellEnd"/>
            <w:r>
              <w:rPr>
                <w:rFonts w:ascii="Arial Narrow" w:eastAsia="Arial Narrow" w:hAnsi="Arial Narrow" w:cs="Arial Narrow"/>
                <w:sz w:val="22"/>
                <w:szCs w:val="22"/>
              </w:rPr>
              <w:t xml:space="preserve"> Sánchez Arango</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199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Segundo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numeral tercero del artículo segundo: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Las disposiciones contenidas en esta ley serán aplicables al tratamiento de datos personales contenidos en el sistema de información bases de datos o archivos utilizados para</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Jorge Eliécer Tamayo Marulanda</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538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Tercero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los dos literales, el K) y el I) Elaboración de perfiles, tratamiento de datos:</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K) Elaboración de perfiles. Tratamiento de datos personales mediante el cual se evalúa o caracteriza una persona natural. Se </w:t>
            </w:r>
            <w:proofErr w:type="spellStart"/>
            <w:r>
              <w:rPr>
                <w:rFonts w:ascii="Arial Narrow" w:eastAsia="Arial Narrow" w:hAnsi="Arial Narrow" w:cs="Arial Narrow"/>
                <w:i/>
                <w:iCs/>
                <w:sz w:val="22"/>
                <w:szCs w:val="22"/>
              </w:rPr>
              <w:t>previce</w:t>
            </w:r>
            <w:proofErr w:type="spellEnd"/>
            <w:r>
              <w:rPr>
                <w:rFonts w:ascii="Arial Narrow" w:eastAsia="Arial Narrow" w:hAnsi="Arial Narrow" w:cs="Arial Narrow"/>
                <w:i/>
                <w:iCs/>
                <w:sz w:val="22"/>
                <w:szCs w:val="22"/>
              </w:rPr>
              <w:t xml:space="preserve"> su comportamiento o se infiere información que le concierne.</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 </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i/>
                <w:iCs/>
                <w:sz w:val="22"/>
                <w:szCs w:val="22"/>
              </w:rPr>
              <w:t>I) Tratamiento de datos personales a gran escala. Tratamiento de gran cantidad de datos personales relativos a un elevado número de titulares que por su magnitud pueden entrañar riesgos para los derechos fundamentales.”</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proofErr w:type="spellStart"/>
            <w:r>
              <w:rPr>
                <w:rFonts w:ascii="Arial Narrow" w:eastAsia="Arial Narrow" w:hAnsi="Arial Narrow" w:cs="Arial Narrow"/>
                <w:sz w:val="22"/>
                <w:szCs w:val="22"/>
              </w:rPr>
              <w:t>Duvalier</w:t>
            </w:r>
            <w:proofErr w:type="spellEnd"/>
            <w:r>
              <w:rPr>
                <w:rFonts w:ascii="Arial Narrow" w:eastAsia="Arial Narrow" w:hAnsi="Arial Narrow" w:cs="Arial Narrow"/>
                <w:sz w:val="22"/>
                <w:szCs w:val="22"/>
              </w:rPr>
              <w:t xml:space="preserve"> Sánchez Arango</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271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Cuarto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Adiciona un inciso: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la Autoridad Nacional de Protección de Datos Personales expedirá guías y lineamientos que permitan a los responsables y encargados, especialmente a las micro, pequeñas y medianas empresas, implementar las medidas de </w:t>
            </w:r>
            <w:r>
              <w:rPr>
                <w:rFonts w:ascii="Arial Narrow" w:eastAsia="Arial Narrow" w:hAnsi="Arial Narrow" w:cs="Arial Narrow"/>
                <w:i/>
                <w:iCs/>
                <w:sz w:val="22"/>
                <w:szCs w:val="22"/>
              </w:rPr>
              <w:lastRenderedPageBreak/>
              <w:t>responsabilidad demostradas en forma gradual y proporcional</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Juan Sebastián Gómez</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511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Cuarto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el numeral J):</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Principio de lealtad, de equidad y no discriminación. Los responsables encargados del tratamiento deberán tomar medidas para garantizar que el diseño, entrenamiento y operación de los sistemas cuenten con medidas para prevenir, detectar y mitigar sesgos que generan discriminación directa o indirecta, garantizando un trato leal, justo y no discriminado.</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i/>
                <w:iCs/>
                <w:sz w:val="22"/>
                <w:szCs w:val="22"/>
              </w:rPr>
              <w:t>De igual manera, el tratamiento deberá respetar los derechos y garantías del titular, evitando prácticas fraudulentas, engañosas, dolosas o que generan un desequilibrio injustificado en perjuicio de este</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proofErr w:type="spellStart"/>
            <w:r>
              <w:rPr>
                <w:rFonts w:ascii="Arial Narrow" w:eastAsia="Arial Narrow" w:hAnsi="Arial Narrow" w:cs="Arial Narrow"/>
                <w:sz w:val="22"/>
                <w:szCs w:val="22"/>
              </w:rPr>
              <w:t>Duvalier</w:t>
            </w:r>
            <w:proofErr w:type="spellEnd"/>
            <w:r>
              <w:rPr>
                <w:rFonts w:ascii="Arial Narrow" w:eastAsia="Arial Narrow" w:hAnsi="Arial Narrow" w:cs="Arial Narrow"/>
                <w:sz w:val="22"/>
                <w:szCs w:val="22"/>
              </w:rPr>
              <w:t xml:space="preserve"> Sánchez Arango</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5370"/>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Quinto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artículo quinto: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Artículo 5. Datos sensibles. Para los propósitos de la </w:t>
            </w:r>
            <w:proofErr w:type="spellStart"/>
            <w:r>
              <w:rPr>
                <w:rFonts w:ascii="Arial Narrow" w:eastAsia="Arial Narrow" w:hAnsi="Arial Narrow" w:cs="Arial Narrow"/>
                <w:i/>
                <w:iCs/>
                <w:sz w:val="22"/>
                <w:szCs w:val="22"/>
              </w:rPr>
              <w:t>prente</w:t>
            </w:r>
            <w:proofErr w:type="spellEnd"/>
            <w:r>
              <w:rPr>
                <w:rFonts w:ascii="Arial Narrow" w:eastAsia="Arial Narrow" w:hAnsi="Arial Narrow" w:cs="Arial Narrow"/>
                <w:i/>
                <w:iCs/>
                <w:sz w:val="22"/>
                <w:szCs w:val="22"/>
              </w:rPr>
              <w:t xml:space="preserve"> ley se entiende por datos sensibles aquellos que afecten la intimidad del titular, como los datos de la georreferenciación o cuyo uso indebido puede generar su discriminación, tales como aquellos que revelen el origen racial o étnico. Los datos relativos a la identidad o expresión de género, la orientación política, las convicción religiosa o filosófica, la pertenencia a sindicatos, organizaciones sociales de derechos humanos o que promueva intereses de cualquier partido político o que garantice los derechos y garantías de partidos políticos de oposición, así como los datos relativos a la salud, a la vida sexual, los datos genéticos, biométricos y los </w:t>
            </w:r>
            <w:proofErr w:type="spellStart"/>
            <w:r>
              <w:rPr>
                <w:rFonts w:ascii="Arial Narrow" w:eastAsia="Arial Narrow" w:hAnsi="Arial Narrow" w:cs="Arial Narrow"/>
                <w:i/>
                <w:iCs/>
                <w:sz w:val="22"/>
                <w:szCs w:val="22"/>
              </w:rPr>
              <w:t>neurodatos</w:t>
            </w:r>
            <w:proofErr w:type="spellEnd"/>
            <w:r>
              <w:rPr>
                <w:rFonts w:ascii="Arial Narrow" w:eastAsia="Arial Narrow" w:hAnsi="Arial Narrow" w:cs="Arial Narrow"/>
                <w:i/>
                <w:iCs/>
                <w:sz w:val="22"/>
                <w:szCs w:val="22"/>
              </w:rPr>
              <w:t>.</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Jorge Eliécer Tamayo Marulanda</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2010"/>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Quinto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Adiciona un inciso al listado de datos sensibles del artículo quinto: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los datos genéticos, los </w:t>
            </w:r>
            <w:proofErr w:type="spellStart"/>
            <w:r>
              <w:rPr>
                <w:rFonts w:ascii="Arial Narrow" w:eastAsia="Arial Narrow" w:hAnsi="Arial Narrow" w:cs="Arial Narrow"/>
                <w:i/>
                <w:iCs/>
                <w:sz w:val="22"/>
                <w:szCs w:val="22"/>
              </w:rPr>
              <w:t>neurodatos</w:t>
            </w:r>
            <w:proofErr w:type="spellEnd"/>
            <w:r>
              <w:rPr>
                <w:rFonts w:ascii="Arial Narrow" w:eastAsia="Arial Narrow" w:hAnsi="Arial Narrow" w:cs="Arial Narrow"/>
                <w:i/>
                <w:iCs/>
                <w:sz w:val="22"/>
                <w:szCs w:val="22"/>
              </w:rPr>
              <w:t xml:space="preserve"> y los datos relativos a la </w:t>
            </w:r>
            <w:r>
              <w:rPr>
                <w:rFonts w:ascii="Arial Narrow" w:eastAsia="Arial Narrow" w:hAnsi="Arial Narrow" w:cs="Arial Narrow"/>
                <w:i/>
                <w:iCs/>
                <w:sz w:val="22"/>
                <w:szCs w:val="22"/>
                <w:u w:val="single"/>
              </w:rPr>
              <w:t>orientación sexual, identidad o expresión de género</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Juan Sebastián Gómez</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270"/>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Sexto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Sobre el tratamiento de datos personales de los niños y niñas menores </w:t>
            </w:r>
            <w:r>
              <w:rPr>
                <w:rFonts w:ascii="Arial Narrow" w:eastAsia="Arial Narrow" w:hAnsi="Arial Narrow" w:cs="Arial Narrow"/>
                <w:b/>
                <w:bCs/>
                <w:sz w:val="22"/>
                <w:szCs w:val="22"/>
                <w:u w:val="single"/>
              </w:rPr>
              <w:t xml:space="preserve">de dieciocho años, </w:t>
            </w:r>
            <w:r>
              <w:rPr>
                <w:rFonts w:ascii="Arial Narrow" w:eastAsia="Arial Narrow" w:hAnsi="Arial Narrow" w:cs="Arial Narrow"/>
                <w:sz w:val="22"/>
                <w:szCs w:val="22"/>
              </w:rPr>
              <w:t xml:space="preserve">eliminando la posibilidad de algún tipo de autorización expresa, consentimiento o algún tipo de declaración por parte de los menores de 14 años. </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Juan Daniel Peñuela</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2250"/>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Sexto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el parágrafo 2:</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Salvo en aquellos casos donde media orden de juez está prohibida la elaboración de perfiles de menores</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Piedad </w:t>
            </w:r>
            <w:proofErr w:type="spellStart"/>
            <w:r>
              <w:rPr>
                <w:rFonts w:ascii="Arial Narrow" w:eastAsia="Arial Narrow" w:hAnsi="Arial Narrow" w:cs="Arial Narrow"/>
                <w:sz w:val="22"/>
                <w:szCs w:val="22"/>
              </w:rPr>
              <w:t>Cordoba</w:t>
            </w:r>
            <w:proofErr w:type="spellEnd"/>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322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Séptimo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el segundo inciso: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El tratamiento de los datos personales de los niños y las niñas menores de 18 años, a falta de otra base que legitime su tratamiento, solo será lícito si consta la autorización del representante legal con el alcance que determina el mismo</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Elimina los siguientes 2 incisos y el parágrafo 1.</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Juan Sebastián Gómez</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14460"/>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Séptimo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Adiciona inciso al literal G)</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Cuando la decisión automatizada se fundamente en el cumplimiento de un contrato o en la ley, el titular conservará el derecho a la intervención humana y a la explicación clara y suficiente</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encabezado del artículo: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artículo octavo de la ley 1581 de 2002, el cual quedará de la siguiente manera</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literal A)</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Conocer, actualizar y rectificar sus datos personales frente a los responsables</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literal e)</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proponer el tratamiento de sus datos personales, entre otros, cuando el tratamiento carezca de una base legítima que lo fundamente, afecte a sus derechos fundamentales o se adelante con fines de publicidad o marketing directo, incluida la elaboración de perfiles en la medida que esté relacionado con dicha actividad y solicitar la supresión del dato cuando el </w:t>
            </w:r>
            <w:r>
              <w:rPr>
                <w:rFonts w:ascii="Arial Narrow" w:eastAsia="Arial Narrow" w:hAnsi="Arial Narrow" w:cs="Arial Narrow"/>
                <w:i/>
                <w:iCs/>
                <w:sz w:val="22"/>
                <w:szCs w:val="22"/>
              </w:rPr>
              <w:lastRenderedPageBreak/>
              <w:t>tratamiento no respete los principios, derechos y garantías constitucionales o legales, cuando los datos personales hayan dejado de ser necesarios en relación con las finalidades para las que fueron recogidas cuando el titular revoque la autorización y el tratamiento no se fundamente en otra base de legitimación, cuando la supresión sea necesaria para el cumplimiento de una obligación legal, cuando los datos hayan sido obtenidos de menores de edad, sin la debida autorización, conforme lo establecido en la presente ley, o cuando la autoridad de protección de datos personales haya determinado que el responsable del tratamiento ha incurrido en conductas contrarias a la presente ley o a la Constitución.</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proofErr w:type="spellStart"/>
            <w:r>
              <w:rPr>
                <w:rFonts w:ascii="Arial Narrow" w:eastAsia="Arial Narrow" w:hAnsi="Arial Narrow" w:cs="Arial Narrow"/>
                <w:sz w:val="22"/>
                <w:szCs w:val="22"/>
              </w:rPr>
              <w:lastRenderedPageBreak/>
              <w:t>Duvalier</w:t>
            </w:r>
            <w:proofErr w:type="spellEnd"/>
            <w:r>
              <w:rPr>
                <w:rFonts w:ascii="Arial Narrow" w:eastAsia="Arial Narrow" w:hAnsi="Arial Narrow" w:cs="Arial Narrow"/>
                <w:sz w:val="22"/>
                <w:szCs w:val="22"/>
              </w:rPr>
              <w:t xml:space="preserve"> Sánchez Arango</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151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Once</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literal 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incluyendo en todo caso el tratamiento automatizado de los datos sensibles</w:t>
            </w:r>
            <w:r>
              <w:rPr>
                <w:rFonts w:ascii="Arial Narrow" w:eastAsia="Arial Narrow" w:hAnsi="Arial Narrow" w:cs="Arial Narrow"/>
                <w:sz w:val="22"/>
                <w:szCs w:val="22"/>
              </w:rPr>
              <w:t xml:space="preserve"> “</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Juan Sebastián Gómez</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1924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Once</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literal 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realizar el impacto de protección de datos personales cuando se realice el tratamiento de datos personales a gran escala, tratamiento automatizado o </w:t>
            </w:r>
            <w:proofErr w:type="spellStart"/>
            <w:r>
              <w:rPr>
                <w:rFonts w:ascii="Arial Narrow" w:eastAsia="Arial Narrow" w:hAnsi="Arial Narrow" w:cs="Arial Narrow"/>
                <w:i/>
                <w:iCs/>
                <w:sz w:val="22"/>
                <w:szCs w:val="22"/>
              </w:rPr>
              <w:t>semiautomatizado</w:t>
            </w:r>
            <w:proofErr w:type="spellEnd"/>
            <w:r>
              <w:rPr>
                <w:rFonts w:ascii="Arial Narrow" w:eastAsia="Arial Narrow" w:hAnsi="Arial Narrow" w:cs="Arial Narrow"/>
                <w:i/>
                <w:iCs/>
                <w:sz w:val="22"/>
                <w:szCs w:val="22"/>
              </w:rPr>
              <w:t>, incluida la elaboración de perfiles o cuando en el desarrollo de una actividad o varias actividades de tratamiento sea probable que exista un alto riesgo de afectación a los derechos de los titulares.”</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el literal W):</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informar a la autoridad de protección de datos personales, dentro de las 72 horas siguientes a la sub-detención los incidentes de seguridad que comprometan datos personales.</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i/>
                <w:iCs/>
                <w:sz w:val="22"/>
                <w:szCs w:val="22"/>
              </w:rPr>
              <w:t>De igual manera deberá comunicar a los titulares afectados cuando tales incidentes impliquen un alto riesgo para el ejercicio de derechos libertades.</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 el literal z):</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formalizar mediante un contrato la prestación de servicios de tratamiento de datos con el encargado en el que se establezca de manera clara las condiciones y finalidades obligaciones y </w:t>
            </w:r>
            <w:r>
              <w:rPr>
                <w:rFonts w:ascii="Arial Narrow" w:eastAsia="Arial Narrow" w:hAnsi="Arial Narrow" w:cs="Arial Narrow"/>
                <w:i/>
                <w:iCs/>
                <w:sz w:val="22"/>
                <w:szCs w:val="22"/>
              </w:rPr>
              <w:lastRenderedPageBreak/>
              <w:t>medidas de seguridad aplicables al tratamiento, garantizado del cumplimiento de la presente ley y de las instrucciones impartidas por el responsable.</w:t>
            </w:r>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Adiciona </w:t>
            </w:r>
            <w:proofErr w:type="gramStart"/>
            <w:r>
              <w:rPr>
                <w:rFonts w:ascii="Arial Narrow" w:eastAsia="Arial Narrow" w:hAnsi="Arial Narrow" w:cs="Arial Narrow"/>
                <w:sz w:val="22"/>
                <w:szCs w:val="22"/>
              </w:rPr>
              <w:t>el parágrafos</w:t>
            </w:r>
            <w:proofErr w:type="gramEnd"/>
            <w:r>
              <w:rPr>
                <w:rFonts w:ascii="Arial Narrow" w:eastAsia="Arial Narrow" w:hAnsi="Arial Narrow" w:cs="Arial Narrow"/>
                <w:sz w:val="22"/>
                <w:szCs w:val="22"/>
              </w:rPr>
              <w:t>:</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Parágrafo 1. Cuando uno o más responsables determinen conjuntamente los fines y medios del tratamiento, serán considerados corresponsables. Deberán acordar de forma transparente sus respectivas obligaciones, en especial lo relacionado con el tratamiento de consultas y reclamos y el deber de información. Los aspectos esenciales del acuerdo estarán a la disposición del titular, quien podrá ejercer sus derechos frente a cualquiera de los corresponsables.</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i/>
                <w:iCs/>
                <w:sz w:val="22"/>
                <w:szCs w:val="22"/>
              </w:rPr>
              <w:t>Parágrafo 2. Dentro de los 6 meses siguientes, a la promulgación de la presente ley, el gobierno nacional deberá reglamentar los lineamientos, criterios y procedimientos relacionados con el cumplimiento de los deberes de los responsables del tratamiento relativo de evaluaciones de impacto en protección de datos personales, la designación y funciones del oficial de protección de datos, la gestión y reporte de incidentes de seguridad y la formalización de contratos entre responsables y encargados.</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proofErr w:type="spellStart"/>
            <w:r>
              <w:rPr>
                <w:rFonts w:ascii="Arial Narrow" w:eastAsia="Arial Narrow" w:hAnsi="Arial Narrow" w:cs="Arial Narrow"/>
                <w:sz w:val="22"/>
                <w:szCs w:val="22"/>
              </w:rPr>
              <w:lastRenderedPageBreak/>
              <w:t>Duvalier</w:t>
            </w:r>
            <w:proofErr w:type="spellEnd"/>
            <w:r>
              <w:rPr>
                <w:rFonts w:ascii="Arial Narrow" w:eastAsia="Arial Narrow" w:hAnsi="Arial Narrow" w:cs="Arial Narrow"/>
                <w:sz w:val="22"/>
                <w:szCs w:val="22"/>
              </w:rPr>
              <w:t xml:space="preserve"> Sánchez Arango</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583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Trece</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Modificación al artículo trece:</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Artículo 19. Autoridad Nacional de Protección de Datos Personales. La titularidad de la Autoridad Nacional de Protección de Datos Personales estará a cargo de un superintendente delegado por la Protección de Datos Personales que será nombrado por el Superintendente de Industria y Comercio por un periodo de 4 años, sin posibilidad de reelección inmediata, previa convocatoria pública de una lista conformada por personas que por sus antecedentes personales, profesionales y de conocimiento en la materia aseguren independencia de criterios, eficiencia y </w:t>
            </w:r>
            <w:proofErr w:type="spellStart"/>
            <w:r>
              <w:rPr>
                <w:rFonts w:ascii="Arial Narrow" w:eastAsia="Arial Narrow" w:hAnsi="Arial Narrow" w:cs="Arial Narrow"/>
                <w:i/>
                <w:iCs/>
                <w:sz w:val="22"/>
                <w:szCs w:val="22"/>
              </w:rPr>
              <w:t>educatividad</w:t>
            </w:r>
            <w:proofErr w:type="spellEnd"/>
            <w:r>
              <w:rPr>
                <w:rFonts w:ascii="Arial Narrow" w:eastAsia="Arial Narrow" w:hAnsi="Arial Narrow" w:cs="Arial Narrow"/>
                <w:i/>
                <w:iCs/>
                <w:sz w:val="22"/>
                <w:szCs w:val="22"/>
              </w:rPr>
              <w:t>.</w:t>
            </w:r>
          </w:p>
          <w:p w:rsidR="00A40D4C" w:rsidRDefault="00A50592">
            <w:pPr>
              <w:spacing w:before="240" w:after="0" w:line="276" w:lineRule="auto"/>
              <w:ind w:left="0" w:right="0"/>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i/>
                <w:iCs/>
                <w:sz w:val="22"/>
                <w:szCs w:val="22"/>
              </w:rPr>
              <w:t>El gobierno nacional reglamentará lo relacionado con el procedimiento para su nombramiento</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Juan Sebastián Gómez</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223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Catorce</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Adiciona un parágrafo al artículo catorce:</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Parágrafo. Lo establecido en el presente artículo será mediante redistribución de la planta interna de la Procuraduría General de la Nación dentro del marco del presupuesto aprobado para la respectiva vigencia fiscal</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Piedad Correal</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271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Catorce</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Adiciona al parágrafo propuesto: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 xml:space="preserve">Las funciones de la Procuraduría delegada con funciones de protección de datos personales se ejercerá sin perjuicio de las competencias sancionatorias de la Superintendencia de Industria y Comercio sobre entidades públicas </w:t>
            </w:r>
            <w:r>
              <w:rPr>
                <w:rFonts w:ascii="Arial Narrow" w:eastAsia="Arial Narrow" w:hAnsi="Arial Narrow" w:cs="Arial Narrow"/>
                <w:i/>
                <w:iCs/>
                <w:sz w:val="22"/>
                <w:szCs w:val="22"/>
              </w:rPr>
              <w:lastRenderedPageBreak/>
              <w:t>que actúen como responsables o encargados del tratamiento</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Juan Sebastián Gómez</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r w:rsidR="00A40D4C">
        <w:trPr>
          <w:trHeight w:val="3195"/>
        </w:trPr>
        <w:tc>
          <w:tcPr>
            <w:tcW w:w="123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Nuevo</w:t>
            </w:r>
          </w:p>
        </w:tc>
        <w:tc>
          <w:tcPr>
            <w:tcW w:w="4099"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Adicionar un artículo nuevo:</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iCs/>
                <w:sz w:val="22"/>
                <w:szCs w:val="22"/>
              </w:rPr>
              <w:t>Artículo nuevo. La Defensoría del Pueblo, los personeros municipales o cualquier entidad y/o funcionario público que reciba una denuncia ciudadana relacionada con vulneración al régimen de protección de datos personales, deberá proceder a dar traslado inmediato a la Superintendencia de Industria y Comercio o la Procuraduría General de la Nación, según corresponda por competencia</w:t>
            </w:r>
            <w:r>
              <w:rPr>
                <w:rFonts w:ascii="Arial Narrow" w:eastAsia="Arial Narrow" w:hAnsi="Arial Narrow" w:cs="Arial Narrow"/>
                <w:sz w:val="22"/>
                <w:szCs w:val="22"/>
              </w:rPr>
              <w:t>.”</w:t>
            </w:r>
          </w:p>
        </w:tc>
        <w:tc>
          <w:tcPr>
            <w:tcW w:w="2056"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Piedad Correal</w:t>
            </w:r>
          </w:p>
        </w:tc>
        <w:tc>
          <w:tcPr>
            <w:tcW w:w="1445" w:type="dxa"/>
            <w:tcBorders>
              <w:top w:val="nil"/>
              <w:left w:val="nil"/>
              <w:bottom w:val="single" w:sz="6" w:space="0" w:color="000000"/>
              <w:right w:val="single" w:sz="6" w:space="0" w:color="000000"/>
            </w:tcBorders>
            <w:tcMar>
              <w:top w:w="0" w:type="dxa"/>
              <w:left w:w="100" w:type="dxa"/>
              <w:bottom w:w="0" w:type="dxa"/>
              <w:right w:w="100" w:type="dxa"/>
            </w:tcMar>
          </w:tcPr>
          <w:p w:rsidR="00A40D4C" w:rsidRDefault="00A50592">
            <w:pPr>
              <w:spacing w:before="240" w:after="0" w:line="276"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Aprobada</w:t>
            </w:r>
          </w:p>
        </w:tc>
      </w:tr>
    </w:tbl>
    <w:p w:rsidR="00A40D4C" w:rsidRDefault="00A40D4C">
      <w:pPr>
        <w:spacing w:before="240" w:after="240" w:line="240" w:lineRule="auto"/>
        <w:ind w:left="0" w:right="0"/>
        <w:rPr>
          <w:rFonts w:ascii="Arial Narrow" w:eastAsia="Arial Narrow" w:hAnsi="Arial Narrow" w:cs="Arial Narrow"/>
          <w:sz w:val="22"/>
          <w:szCs w:val="22"/>
        </w:rPr>
      </w:pPr>
    </w:p>
    <w:p w:rsidR="00A40D4C" w:rsidRDefault="00A50592">
      <w:pPr>
        <w:spacing w:before="240" w:after="240" w:line="240" w:lineRule="auto"/>
        <w:ind w:left="0" w:right="0"/>
        <w:rPr>
          <w:rFonts w:ascii="Arial Narrow" w:eastAsia="Arial Narrow" w:hAnsi="Arial Narrow" w:cs="Arial Narrow"/>
          <w:b/>
          <w:bCs/>
          <w:sz w:val="22"/>
          <w:szCs w:val="22"/>
        </w:rPr>
      </w:pPr>
      <w:r>
        <w:rPr>
          <w:rFonts w:ascii="Arial Narrow" w:eastAsia="Arial Narrow" w:hAnsi="Arial Narrow" w:cs="Arial Narrow"/>
          <w:sz w:val="22"/>
          <w:szCs w:val="22"/>
        </w:rPr>
        <w:t xml:space="preserve"> </w:t>
      </w:r>
      <w:r>
        <w:rPr>
          <w:rFonts w:ascii="Arial Narrow" w:eastAsia="Arial Narrow" w:hAnsi="Arial Narrow" w:cs="Arial Narrow"/>
          <w:b/>
          <w:bCs/>
          <w:sz w:val="22"/>
          <w:szCs w:val="22"/>
        </w:rPr>
        <w:t>5. IMPACTO FISCAL</w:t>
      </w:r>
    </w:p>
    <w:p w:rsidR="00A40D4C" w:rsidRDefault="00A50592">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artículo 7 ° de la Ley 819 del 2003 estipula que “en todo momento,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Esto con la finalidad de garantizar la racionalidad de la actividad legislativa al asegurar que las leyes presenten una armonía con la situación económica del país y la política económica trazada por las autoridades competentes, permitiendo una aplicación efectiva de estas, tal como lo estipula la Corte Constitucional en la sentencia C-502 de 2007.  </w:t>
      </w:r>
    </w:p>
    <w:p w:rsidR="00A40D4C" w:rsidRDefault="00A50592">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No obstante, la Corte Constitucional en la sentencia mencionada anteriormente, advierte que la responsabilidad de demostrar la incompatibilidad de un proyecto de ley con el marco fiscal de mediano plazo recae principalmente sobre el Ministerio de Hacienda y Crédito Público, quien posee los conocimientos y recursos necesarios para intervenir durante el proceso legislativo e ilustrar al Congreso sobre las consecuencias económicas del mismo.  Sumado a esto, agrega que la interpretación de este artículo se debe hacer con el propósito de que las leyes consideren las realidades económicas, pero sin imponer barreras al ejercicio legislativo ni otorgar al Ministerio de Hacienda un poder de veto sobre las mismas. </w:t>
      </w:r>
    </w:p>
    <w:p w:rsidR="00A40D4C" w:rsidRDefault="00A50592">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Ha sido solicitado el documento del Ministerio de Hacienda sobre la viabilidad económica y la suficiencia en recursos de las diferentes Entidades e Instituciones en relación con las modificaciones y cambios propuestos al código penitenciario y carcelario, de tal manera que los pronunciamientos del caso sean entregados durante la discusión del proyecto. </w:t>
      </w:r>
    </w:p>
    <w:p w:rsidR="00A40D4C" w:rsidRDefault="00A50592">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6. CONFLICTO DE INTERESES</w:t>
      </w:r>
    </w:p>
    <w:p w:rsidR="00A40D4C" w:rsidRDefault="00A50592">
      <w:pPr>
        <w:pBdr>
          <w:top w:val="nil"/>
          <w:left w:val="nil"/>
          <w:bottom w:val="nil"/>
          <w:right w:val="nil"/>
          <w:between w:val="nil"/>
        </w:pBdr>
        <w:shd w:val="clear" w:color="auto" w:fill="FFFFFF"/>
        <w:spacing w:after="15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Según lo establecido en el artículo 3 de la Ley 2003 de 2019, corresponde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A40D4C" w:rsidRDefault="00A50592">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“ARTÍCULO  1° El artículo </w:t>
      </w:r>
      <w:hyperlink r:id="rId21" w:anchor="286">
        <w:r>
          <w:rPr>
            <w:rFonts w:ascii="Arial Narrow" w:eastAsia="Arial Narrow" w:hAnsi="Arial Narrow" w:cs="Arial Narrow"/>
            <w:i/>
            <w:iCs/>
            <w:sz w:val="22"/>
            <w:szCs w:val="22"/>
            <w:u w:val="single"/>
          </w:rPr>
          <w:t>286 </w:t>
        </w:r>
      </w:hyperlink>
      <w:r>
        <w:rPr>
          <w:rFonts w:ascii="Arial Narrow" w:eastAsia="Arial Narrow" w:hAnsi="Arial Narrow" w:cs="Arial Narrow"/>
          <w:i/>
          <w:iCs/>
          <w:sz w:val="22"/>
          <w:szCs w:val="22"/>
        </w:rPr>
        <w:t>de la Ley 5 de 1992 quedará así:</w:t>
      </w:r>
    </w:p>
    <w:p w:rsidR="00A40D4C" w:rsidRDefault="00A50592">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ARTÍCULO 286. Régimen de conflicto de interés de los congresistas. Todos los congresistas deberán declarar los conflictos de intereses que pudieran surgir en el ejercicio de sus funciones.</w:t>
      </w:r>
    </w:p>
    <w:p w:rsidR="00A40D4C" w:rsidRDefault="00A50592">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Se entiende como conflicto de interés una situación donde la discusión o votación de un proyecto de ley o acto legislativo o artículo, pueda resultar en un beneficio particular, actual y directo a favor del congresista.</w:t>
      </w:r>
    </w:p>
    <w:p w:rsidR="00A40D4C" w:rsidRDefault="00A50592">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A40D4C" w:rsidRDefault="00A50592">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b) Beneficio actual: aquel que efectivamente se configura en las circunstancias presentes y existentes al momento en el que el congresista participa de la decisión </w:t>
      </w:r>
    </w:p>
    <w:p w:rsidR="00A40D4C" w:rsidRDefault="00A50592">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c) Beneficio directo: aquel que se produzca de forma específica respecto del congresista, de su cónyuge, compañero o compañera permanente, o parientes dentro del segundo grado de consanguinidad, segundo de afinidad o primero civil.”</w:t>
      </w:r>
    </w:p>
    <w:p w:rsidR="00A40D4C" w:rsidRDefault="00A50592">
      <w:pPr>
        <w:pBdr>
          <w:top w:val="nil"/>
          <w:left w:val="nil"/>
          <w:bottom w:val="nil"/>
          <w:right w:val="nil"/>
          <w:between w:val="nil"/>
        </w:pBdr>
        <w:spacing w:after="280" w:line="240" w:lineRule="auto"/>
        <w:ind w:left="0" w:right="426"/>
        <w:rPr>
          <w:rFonts w:ascii="Arial Narrow" w:eastAsia="Arial Narrow" w:hAnsi="Arial Narrow" w:cs="Arial Narrow"/>
          <w:sz w:val="22"/>
          <w:szCs w:val="22"/>
        </w:rPr>
      </w:pPr>
      <w:r>
        <w:rPr>
          <w:rFonts w:ascii="Arial Narrow" w:eastAsia="Arial Narrow" w:hAnsi="Arial Narrow" w:cs="Arial Narrow"/>
          <w:sz w:val="22"/>
          <w:szCs w:val="22"/>
        </w:rPr>
        <w:t>Atendiendo el anterior apartado legal, se considera que en el caso de este proyecto de ley no existen circunstancias que eventualmente puedan generar un conflicto de interés por parte de los congresistas que participen de la discusión y votación. Sin embargo, esto no exime al congresista a hacer una valoración sobre su condición particular y eventuales conflictos de interés.</w:t>
      </w:r>
    </w:p>
    <w:p w:rsidR="00A40D4C" w:rsidRDefault="00A40D4C">
      <w:pPr>
        <w:pBdr>
          <w:top w:val="nil"/>
          <w:left w:val="nil"/>
          <w:bottom w:val="nil"/>
          <w:right w:val="nil"/>
          <w:between w:val="nil"/>
        </w:pBdr>
        <w:spacing w:after="280" w:line="240" w:lineRule="auto"/>
        <w:ind w:left="0" w:right="426"/>
        <w:rPr>
          <w:rFonts w:ascii="Arial Narrow" w:eastAsia="Arial Narrow" w:hAnsi="Arial Narrow" w:cs="Arial Narrow"/>
          <w:sz w:val="22"/>
          <w:szCs w:val="22"/>
        </w:rPr>
      </w:pPr>
    </w:p>
    <w:p w:rsidR="00A40D4C" w:rsidRDefault="00A40D4C">
      <w:pPr>
        <w:pBdr>
          <w:top w:val="nil"/>
          <w:left w:val="nil"/>
          <w:bottom w:val="nil"/>
          <w:right w:val="nil"/>
          <w:between w:val="nil"/>
        </w:pBdr>
        <w:spacing w:after="280" w:line="240" w:lineRule="auto"/>
        <w:ind w:left="0" w:right="426"/>
        <w:rPr>
          <w:rFonts w:ascii="Arial Narrow" w:eastAsia="Arial Narrow" w:hAnsi="Arial Narrow" w:cs="Arial Narrow"/>
          <w:sz w:val="22"/>
          <w:szCs w:val="22"/>
        </w:rPr>
      </w:pPr>
    </w:p>
    <w:p w:rsidR="00A40D4C" w:rsidRDefault="00A40D4C">
      <w:pPr>
        <w:pBdr>
          <w:top w:val="nil"/>
          <w:left w:val="nil"/>
          <w:bottom w:val="nil"/>
          <w:right w:val="nil"/>
          <w:between w:val="nil"/>
        </w:pBdr>
        <w:spacing w:after="280" w:line="240" w:lineRule="auto"/>
        <w:ind w:left="0" w:right="426"/>
        <w:rPr>
          <w:rFonts w:ascii="Arial Narrow" w:eastAsia="Arial Narrow" w:hAnsi="Arial Narrow" w:cs="Arial Narrow"/>
          <w:sz w:val="22"/>
          <w:szCs w:val="22"/>
        </w:rPr>
      </w:pPr>
    </w:p>
    <w:p w:rsidR="00A40D4C" w:rsidRDefault="00A40D4C">
      <w:pPr>
        <w:pBdr>
          <w:top w:val="nil"/>
          <w:left w:val="nil"/>
          <w:bottom w:val="nil"/>
          <w:right w:val="nil"/>
          <w:between w:val="nil"/>
        </w:pBdr>
        <w:spacing w:after="280" w:line="240" w:lineRule="auto"/>
        <w:ind w:left="0" w:right="426"/>
        <w:rPr>
          <w:rFonts w:ascii="Arial Narrow" w:eastAsia="Arial Narrow" w:hAnsi="Arial Narrow" w:cs="Arial Narrow"/>
          <w:sz w:val="22"/>
          <w:szCs w:val="22"/>
        </w:rPr>
      </w:pPr>
    </w:p>
    <w:p w:rsidR="00A40D4C" w:rsidRDefault="00A40D4C">
      <w:pPr>
        <w:pBdr>
          <w:top w:val="nil"/>
          <w:left w:val="nil"/>
          <w:bottom w:val="nil"/>
          <w:right w:val="nil"/>
          <w:between w:val="nil"/>
        </w:pBdr>
        <w:spacing w:after="280" w:line="240" w:lineRule="auto"/>
        <w:ind w:left="0" w:right="426"/>
        <w:rPr>
          <w:rFonts w:ascii="Arial Narrow" w:eastAsia="Arial Narrow" w:hAnsi="Arial Narrow" w:cs="Arial Narrow"/>
          <w:sz w:val="22"/>
          <w:szCs w:val="22"/>
        </w:rPr>
      </w:pPr>
    </w:p>
    <w:p w:rsidR="00A40D4C" w:rsidRDefault="00A50592">
      <w:pPr>
        <w:shd w:val="clear" w:color="auto" w:fill="FFFFFF"/>
        <w:spacing w:after="0" w:line="240" w:lineRule="auto"/>
        <w:ind w:left="0" w:right="4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7. PLIEGO DE MODIFICACIONES</w:t>
      </w:r>
    </w:p>
    <w:p w:rsidR="00A40D4C" w:rsidRDefault="00A50592">
      <w:pPr>
        <w:shd w:val="clear" w:color="auto" w:fill="FFFFFF"/>
        <w:spacing w:after="0" w:line="240" w:lineRule="auto"/>
        <w:ind w:left="0" w:right="40"/>
        <w:rPr>
          <w:rFonts w:ascii="Arial Narrow" w:eastAsia="Arial Narrow" w:hAnsi="Arial Narrow" w:cs="Arial Narrow"/>
          <w:b/>
          <w:bCs/>
          <w:sz w:val="22"/>
          <w:szCs w:val="22"/>
        </w:rPr>
      </w:pPr>
      <w:r>
        <w:rPr>
          <w:rFonts w:ascii="Arial Narrow" w:eastAsia="Arial Narrow" w:hAnsi="Arial Narrow" w:cs="Arial Narrow"/>
          <w:b/>
          <w:bCs/>
          <w:i/>
          <w:iCs/>
          <w:sz w:val="22"/>
          <w:szCs w:val="22"/>
        </w:rPr>
        <w:t xml:space="preserve"> </w:t>
      </w:r>
    </w:p>
    <w:p w:rsidR="00A40D4C" w:rsidRDefault="00A50592">
      <w:pPr>
        <w:shd w:val="clear" w:color="auto" w:fill="FFFFFF"/>
        <w:spacing w:after="0" w:line="240" w:lineRule="auto"/>
        <w:ind w:left="0" w:right="40"/>
        <w:rPr>
          <w:rFonts w:ascii="Arial Narrow" w:eastAsia="Arial Narrow" w:hAnsi="Arial Narrow" w:cs="Arial Narrow"/>
          <w:b/>
          <w:bCs/>
          <w:i/>
          <w:iCs/>
          <w:sz w:val="22"/>
          <w:szCs w:val="22"/>
        </w:rPr>
      </w:pPr>
      <w:r>
        <w:rPr>
          <w:rFonts w:ascii="Arial Narrow" w:eastAsia="Arial Narrow" w:hAnsi="Arial Narrow" w:cs="Arial Narrow"/>
          <w:b/>
          <w:bCs/>
          <w:i/>
          <w:iCs/>
          <w:sz w:val="22"/>
          <w:szCs w:val="22"/>
        </w:rPr>
        <w:t xml:space="preserve"> </w:t>
      </w:r>
    </w:p>
    <w:tbl>
      <w:tblPr>
        <w:tblStyle w:val="afff1"/>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55"/>
        <w:gridCol w:w="2856"/>
        <w:gridCol w:w="3127"/>
      </w:tblGrid>
      <w:tr w:rsidR="00A40D4C">
        <w:trPr>
          <w:trHeight w:val="465"/>
        </w:trPr>
        <w:tc>
          <w:tcPr>
            <w:tcW w:w="8838" w:type="dxa"/>
            <w:gridSpan w:val="3"/>
            <w:shd w:val="clear" w:color="auto" w:fill="A6A6A6"/>
            <w:tcMar>
              <w:top w:w="0" w:type="dxa"/>
              <w:left w:w="100" w:type="dxa"/>
              <w:bottom w:w="0" w:type="dxa"/>
              <w:right w:w="100" w:type="dxa"/>
            </w:tcMar>
          </w:tcPr>
          <w:p w:rsidR="00A40D4C" w:rsidRDefault="00A50592">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PLIEGO DE MODIFICACIONES</w:t>
            </w:r>
          </w:p>
        </w:tc>
      </w:tr>
      <w:tr w:rsidR="00A40D4C">
        <w:trPr>
          <w:trHeight w:val="1365"/>
        </w:trPr>
        <w:tc>
          <w:tcPr>
            <w:tcW w:w="2855" w:type="dxa"/>
            <w:shd w:val="clear" w:color="auto" w:fill="A6A6A6"/>
            <w:tcMar>
              <w:top w:w="0" w:type="dxa"/>
              <w:left w:w="100" w:type="dxa"/>
              <w:bottom w:w="0" w:type="dxa"/>
              <w:right w:w="100" w:type="dxa"/>
            </w:tcMar>
          </w:tcPr>
          <w:p w:rsidR="00A40D4C" w:rsidRDefault="00A50592">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Texto aprobado en primer debate</w:t>
            </w:r>
          </w:p>
        </w:tc>
        <w:tc>
          <w:tcPr>
            <w:tcW w:w="2856" w:type="dxa"/>
            <w:shd w:val="clear" w:color="auto" w:fill="A6A6A6"/>
            <w:tcMar>
              <w:top w:w="0" w:type="dxa"/>
              <w:left w:w="100" w:type="dxa"/>
              <w:bottom w:w="0" w:type="dxa"/>
              <w:right w:w="100" w:type="dxa"/>
            </w:tcMar>
          </w:tcPr>
          <w:p w:rsidR="00A40D4C" w:rsidRDefault="00A50592">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Texto propuesto para segundo debate</w:t>
            </w:r>
          </w:p>
        </w:tc>
        <w:tc>
          <w:tcPr>
            <w:tcW w:w="3127" w:type="dxa"/>
            <w:shd w:val="clear" w:color="auto" w:fill="A6A6A6"/>
            <w:tcMar>
              <w:top w:w="0" w:type="dxa"/>
              <w:left w:w="100" w:type="dxa"/>
              <w:bottom w:w="0" w:type="dxa"/>
              <w:right w:w="100" w:type="dxa"/>
            </w:tcMar>
          </w:tcPr>
          <w:p w:rsidR="00A40D4C" w:rsidRDefault="00A50592">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Observaciones</w:t>
            </w:r>
          </w:p>
        </w:tc>
      </w:tr>
      <w:tr w:rsidR="00A40D4C">
        <w:trPr>
          <w:trHeight w:val="463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1. Objeto. </w:t>
            </w:r>
            <w:r>
              <w:rPr>
                <w:rFonts w:ascii="Arial Narrow" w:eastAsia="Arial Narrow" w:hAnsi="Arial Narrow" w:cs="Arial Narrow"/>
                <w:sz w:val="22"/>
                <w:szCs w:val="22"/>
              </w:rPr>
              <w:t xml:space="preserve">La presente Ley tiene por objeto modificar parcialmente la Ley Estatutaria 1581 de 2012, fortalecer el régimen jurídico relativo al derecho fundamental a la protección de datos personales y actualizar la normatividad vigente.  </w:t>
            </w:r>
          </w:p>
          <w:p w:rsidR="00A40D4C" w:rsidRDefault="00A40D4C">
            <w:pPr>
              <w:spacing w:after="0" w:line="240" w:lineRule="auto"/>
              <w:ind w:left="0" w:right="0"/>
              <w:rPr>
                <w:rFonts w:ascii="Arial Narrow" w:eastAsia="Arial Narrow" w:hAnsi="Arial Narrow" w:cs="Arial Narrow"/>
                <w:sz w:val="22"/>
                <w:szCs w:val="22"/>
              </w:rPr>
            </w:pP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1. Objeto. </w:t>
            </w:r>
            <w:r>
              <w:rPr>
                <w:rFonts w:ascii="Arial Narrow" w:eastAsia="Arial Narrow" w:hAnsi="Arial Narrow" w:cs="Arial Narrow"/>
                <w:sz w:val="22"/>
                <w:szCs w:val="22"/>
              </w:rPr>
              <w:t xml:space="preserve">La presente Ley tiene por objeto modificar parcialmente la Ley Estatutaria 1581 de 2012, fortalecer el régimen jurídico relativo al derecho fundamental a la protección de datos personales y actualizar la normatividad vigente.  </w:t>
            </w:r>
          </w:p>
          <w:p w:rsidR="00A40D4C" w:rsidRDefault="00A40D4C">
            <w:pPr>
              <w:spacing w:after="0" w:line="240" w:lineRule="auto"/>
              <w:ind w:left="0" w:right="0"/>
              <w:rPr>
                <w:rFonts w:ascii="Arial Narrow" w:eastAsia="Arial Narrow" w:hAnsi="Arial Narrow" w:cs="Arial Narrow"/>
                <w:sz w:val="22"/>
                <w:szCs w:val="22"/>
              </w:rPr>
            </w:pPr>
          </w:p>
        </w:tc>
        <w:tc>
          <w:tcPr>
            <w:tcW w:w="3127" w:type="dxa"/>
            <w:tcMar>
              <w:top w:w="0" w:type="dxa"/>
              <w:left w:w="100" w:type="dxa"/>
              <w:bottom w:w="0" w:type="dxa"/>
              <w:right w:w="100" w:type="dxa"/>
            </w:tcMar>
          </w:tcPr>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Sin modificaciones.</w:t>
            </w:r>
          </w:p>
        </w:tc>
      </w:tr>
      <w:tr w:rsidR="00A40D4C">
        <w:trPr>
          <w:trHeight w:val="2775"/>
        </w:trPr>
        <w:tc>
          <w:tcPr>
            <w:tcW w:w="2855" w:type="dxa"/>
            <w:tcMar>
              <w:top w:w="0" w:type="dxa"/>
              <w:left w:w="100" w:type="dxa"/>
              <w:bottom w:w="0" w:type="dxa"/>
              <w:right w:w="100" w:type="dxa"/>
            </w:tcMar>
          </w:tcPr>
          <w:p w:rsidR="00A40D4C" w:rsidRDefault="00A50592">
            <w:pPr>
              <w:spacing w:after="20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2. </w:t>
            </w:r>
            <w:r>
              <w:rPr>
                <w:rFonts w:ascii="Arial Narrow" w:eastAsia="Arial Narrow" w:hAnsi="Arial Narrow" w:cs="Arial Narrow"/>
                <w:sz w:val="22"/>
                <w:szCs w:val="22"/>
              </w:rPr>
              <w:t>Modifíquese el Artículo 2 de la Ley 1581 de 2012, el cual quedará así:</w:t>
            </w:r>
            <w:r>
              <w:rPr>
                <w:rFonts w:ascii="Arial Narrow" w:eastAsia="Arial Narrow" w:hAnsi="Arial Narrow" w:cs="Arial Narrow"/>
                <w:b/>
                <w:bCs/>
                <w:sz w:val="22"/>
                <w:szCs w:val="22"/>
              </w:rPr>
              <w:t xml:space="preserve">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 Ámbito de aplicación. </w:t>
            </w:r>
            <w:r>
              <w:rPr>
                <w:rFonts w:ascii="Arial Narrow" w:eastAsia="Arial Narrow" w:hAnsi="Arial Narrow" w:cs="Arial Narrow"/>
                <w:sz w:val="22"/>
                <w:szCs w:val="22"/>
              </w:rPr>
              <w:t>Las disposiciones contenidas en la presente Ley    serán aplicables:</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1. Al Tratamiento de datos personales, registrados en cualquier sistema de información, base de datos o archivo, realizado por cualquier persona natural o jurídica, de carácter público o privado, o por cualquier otra entidad independientemente del Estado en que resida o tenga </w:t>
            </w:r>
            <w:r>
              <w:rPr>
                <w:rFonts w:ascii="Arial Narrow" w:eastAsia="Arial Narrow" w:hAnsi="Arial Narrow" w:cs="Arial Narrow"/>
                <w:sz w:val="22"/>
                <w:szCs w:val="22"/>
              </w:rPr>
              <w:lastRenderedPageBreak/>
              <w:t xml:space="preserve">su domicilio, o del Estado donde se encuentren los datos personales o del o de los medios utilizados, siempre que el Tratamiento, parcial o totalmente: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 se lleve a cabo en el territorio del Estado colombiano, o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b) esté relacionado con la oferta de bienes o servicios, a título oneroso o no, a Titulares ubicados en Colombia, o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esté relacionado con la observación, seguimiento o perfilamiento del comportamiento de los titulares, cuando tal comportamiento tenga lugar en el territorio nacional y el tratamiento se realice con fines de perfilamiento o toma de decisiones automatizadas.</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2. Cuando así lo disponga el derecho internacional público.</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3. Cuando medie disposición legal o contractual que así lo determine.</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Las disposiciones contenidas en esta Ley no serán aplicables al Tratamiento de datos personales contenidos en sistemas de información, bases de datos o archivos utilizados para:</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a) mantenidos en un ámbito exclusivamente personal o doméstico;</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b) de información periodística y otros contenidos editoriales</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c) Los realizados por autoridades y organismos competentes que tengan por finalidad la seguridad y defensa nacional, así como la </w:t>
            </w:r>
            <w:r>
              <w:rPr>
                <w:rFonts w:ascii="Arial Narrow" w:eastAsia="Arial Narrow" w:hAnsi="Arial Narrow" w:cs="Arial Narrow"/>
                <w:sz w:val="22"/>
                <w:szCs w:val="22"/>
              </w:rPr>
              <w:lastRenderedPageBreak/>
              <w:t xml:space="preserve">prevención, detección, monitoreo y control del lavado de activos y el financiamiento del terrorismo;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d) Los realizados por autoridades y organismos competentes que tengan como fin y contengan información de inteligencia y contrainteligencia;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 que estén regulados por la Ley 1266 de 2008, y por las leyes que la modifiquen o subroguen, excepto lo referido al régimen sobre transferencias internacionales de datos personales.</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Los derechos y principios sobre protección de datos personales establecidos en esta Ley serán aplicables a todos los sistemas de información, bases de datos o archivos incluidos los indicadas en los literales c, d, y e del presente artículo, con los límites dispuestos en esta Ley y sin reñir con los datos amparados por una reserva legal. En el evento en que la normatividad especial que regule el Tratamiento en los sistemas de información, las bases de datos o archivos exceptuados prevea derechos o principios que tengan en consideración las finalidades específicas del Tratamiento y la naturaleza especial de los datos, los mismos aplicarán de preferencia a los previstos en la presente Ley.</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2. </w:t>
            </w:r>
            <w:r>
              <w:rPr>
                <w:rFonts w:ascii="Arial Narrow" w:eastAsia="Arial Narrow" w:hAnsi="Arial Narrow" w:cs="Arial Narrow"/>
                <w:sz w:val="22"/>
                <w:szCs w:val="22"/>
              </w:rPr>
              <w:t xml:space="preserve">Los derechos y garantías establecidos en esta Ley sólo podrán ser limitados mediante normas especiales en la medida en que ello sea </w:t>
            </w:r>
            <w:r>
              <w:rPr>
                <w:rFonts w:ascii="Arial Narrow" w:eastAsia="Arial Narrow" w:hAnsi="Arial Narrow" w:cs="Arial Narrow"/>
                <w:sz w:val="22"/>
                <w:szCs w:val="22"/>
              </w:rPr>
              <w:lastRenderedPageBreak/>
              <w:t>necesario y proporcional para salvaguardar la seguridad pública, la defensa de la Nación, la protección de la salud pública y los derechos y libertades de terceros. Las limitaciones y restricciones deben ser reconocidas de manera expresa mediante una norma de rango legal, salvaguardando la integridad de los datos personales y restringiendo su uso estricto a los fines que persiga dicha norma, con el propósito de brindar certeza suficiente a los Titulares acerca de la naturaleza y los alcances del Tratamiento.</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3. </w:t>
            </w:r>
            <w:r>
              <w:rPr>
                <w:rFonts w:ascii="Arial Narrow" w:eastAsia="Arial Narrow" w:hAnsi="Arial Narrow" w:cs="Arial Narrow"/>
                <w:sz w:val="22"/>
                <w:szCs w:val="22"/>
              </w:rPr>
              <w:t>Los Responsables y Encargados del Tratamiento de datos personales no domiciliados en el Estado colombiano deberán activar un canal de contacto y designar, por escrito, un representante con plenos poderes ante la Autoridad Nacional de Protección de Datos Personales, y/o establecer una sucursal en el país, para la debida atención de los asuntos relacionados con el cumplimiento de la Ley 1581 de 2012. El gobierno nacional en un término de seis (6) meses a partir de la promulgación de la presente ley, reglamentará las condiciones y el momento a partir del cual será exigible la obligación de contar con dicho representante o sucursal.</w:t>
            </w:r>
          </w:p>
        </w:tc>
        <w:tc>
          <w:tcPr>
            <w:tcW w:w="2856" w:type="dxa"/>
            <w:tcMar>
              <w:top w:w="0" w:type="dxa"/>
              <w:left w:w="100" w:type="dxa"/>
              <w:bottom w:w="0" w:type="dxa"/>
              <w:right w:w="100" w:type="dxa"/>
            </w:tcMar>
          </w:tcPr>
          <w:p w:rsidR="00A40D4C" w:rsidRDefault="00A50592">
            <w:pPr>
              <w:spacing w:after="20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 xml:space="preserve">Artículo 2. </w:t>
            </w:r>
            <w:r>
              <w:rPr>
                <w:rFonts w:ascii="Arial Narrow" w:eastAsia="Arial Narrow" w:hAnsi="Arial Narrow" w:cs="Arial Narrow"/>
                <w:sz w:val="22"/>
                <w:szCs w:val="22"/>
              </w:rPr>
              <w:t>Modifíquese el Artículo 2 de la Ley 1581 de 2012, el cual quedará así:</w:t>
            </w:r>
            <w:r>
              <w:rPr>
                <w:rFonts w:ascii="Arial Narrow" w:eastAsia="Arial Narrow" w:hAnsi="Arial Narrow" w:cs="Arial Narrow"/>
                <w:b/>
                <w:bCs/>
                <w:sz w:val="22"/>
                <w:szCs w:val="22"/>
              </w:rPr>
              <w:t xml:space="preserve">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 Ámbito de aplicación. </w:t>
            </w:r>
            <w:r>
              <w:rPr>
                <w:rFonts w:ascii="Arial Narrow" w:eastAsia="Arial Narrow" w:hAnsi="Arial Narrow" w:cs="Arial Narrow"/>
                <w:sz w:val="22"/>
                <w:szCs w:val="22"/>
              </w:rPr>
              <w:t>Las disposiciones contenidas en la presente Ley    serán aplicables:</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1. Al Tratamiento de datos personales, registrados en cualquier sistema de información, base de datos o archivo, realizado por cualquier persona natural o jurídica, de carácter público o privado, o por cualquier otra entidad independientemente del Estado en que resida o tenga </w:t>
            </w:r>
            <w:r>
              <w:rPr>
                <w:rFonts w:ascii="Arial Narrow" w:eastAsia="Arial Narrow" w:hAnsi="Arial Narrow" w:cs="Arial Narrow"/>
                <w:sz w:val="22"/>
                <w:szCs w:val="22"/>
              </w:rPr>
              <w:lastRenderedPageBreak/>
              <w:t xml:space="preserve">su domicilio, o del Estado donde se encuentren los datos personales o del o de los medios utilizados, siempre que el Tratamiento, parcial o totalmente: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 se lleve a cabo en el territorio del Estado colombiano, o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b) esté relacionado con la oferta de bienes o servicios, a título oneroso o no, a Titulares ubicados en Colombia, o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esté relacionado con la observación, seguimiento o perfilamiento del comportamiento de los titulares, cuando tal comportamiento tenga lugar en el territorio nacional y el tratamiento se realice con fines de perfilamiento o toma de decisiones automatizadas.</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2. Cuando así lo disponga el derecho internacional público.</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3. Cuando medie disposición legal o contractual que así lo determine.</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Las disposiciones contenidas en esta Ley no serán aplicables al Tratamiento de datos personales contenidos en sistemas de información, bases de datos o archivos </w:t>
            </w:r>
            <w:r>
              <w:rPr>
                <w:rFonts w:ascii="Arial Narrow" w:eastAsia="Arial Narrow" w:hAnsi="Arial Narrow" w:cs="Arial Narrow"/>
                <w:strike/>
                <w:sz w:val="22"/>
                <w:szCs w:val="22"/>
              </w:rPr>
              <w:t>utilizados para</w:t>
            </w:r>
            <w:r>
              <w:rPr>
                <w:rFonts w:ascii="Arial Narrow" w:eastAsia="Arial Narrow" w:hAnsi="Arial Narrow" w:cs="Arial Narrow"/>
                <w:sz w:val="22"/>
                <w:szCs w:val="22"/>
              </w:rPr>
              <w:t>:</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a) mantenidos en un ámbito exclusivamente personal o doméstico;</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b) de información periodística y otros contenidos editoriales</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c) </w:t>
            </w:r>
            <w:r>
              <w:rPr>
                <w:rFonts w:ascii="Arial Narrow" w:eastAsia="Arial Narrow" w:hAnsi="Arial Narrow" w:cs="Arial Narrow"/>
                <w:strike/>
                <w:sz w:val="22"/>
                <w:szCs w:val="22"/>
              </w:rPr>
              <w:t>Los realizados por autoridades y organismos competentes</w:t>
            </w:r>
            <w:r>
              <w:rPr>
                <w:rFonts w:ascii="Arial Narrow" w:eastAsia="Arial Narrow" w:hAnsi="Arial Narrow" w:cs="Arial Narrow"/>
                <w:sz w:val="22"/>
                <w:szCs w:val="22"/>
              </w:rPr>
              <w:t xml:space="preserve"> que tengan por finalidad la seguridad y defensa nacional, así como la </w:t>
            </w:r>
            <w:r>
              <w:rPr>
                <w:rFonts w:ascii="Arial Narrow" w:eastAsia="Arial Narrow" w:hAnsi="Arial Narrow" w:cs="Arial Narrow"/>
                <w:sz w:val="22"/>
                <w:szCs w:val="22"/>
              </w:rPr>
              <w:lastRenderedPageBreak/>
              <w:t xml:space="preserve">prevención, detección, monitoreo y control del lavado de activos y el financiamiento del terrorismo </w:t>
            </w:r>
            <w:r>
              <w:rPr>
                <w:rFonts w:ascii="Arial Narrow" w:eastAsia="Arial Narrow" w:hAnsi="Arial Narrow" w:cs="Arial Narrow"/>
                <w:sz w:val="22"/>
                <w:szCs w:val="22"/>
                <w:u w:val="single"/>
              </w:rPr>
              <w:t>y que sea realizado por una autoridad pública con competencia para ello</w:t>
            </w:r>
            <w:r>
              <w:rPr>
                <w:rFonts w:ascii="Arial Narrow" w:eastAsia="Arial Narrow" w:hAnsi="Arial Narrow" w:cs="Arial Narrow"/>
                <w:sz w:val="22"/>
                <w:szCs w:val="22"/>
              </w:rPr>
              <w:t xml:space="preserve">;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d) </w:t>
            </w:r>
            <w:r>
              <w:rPr>
                <w:rFonts w:ascii="Arial Narrow" w:eastAsia="Arial Narrow" w:hAnsi="Arial Narrow" w:cs="Arial Narrow"/>
                <w:strike/>
                <w:sz w:val="22"/>
                <w:szCs w:val="22"/>
              </w:rPr>
              <w:t>Los realizados por autoridades y organismos competentes</w:t>
            </w:r>
            <w:r>
              <w:rPr>
                <w:rFonts w:ascii="Arial Narrow" w:eastAsia="Arial Narrow" w:hAnsi="Arial Narrow" w:cs="Arial Narrow"/>
                <w:sz w:val="22"/>
                <w:szCs w:val="22"/>
              </w:rPr>
              <w:t xml:space="preserve"> que tengan como fin y contengan información de inteligencia y contrainteligencia</w:t>
            </w:r>
            <w:r>
              <w:rPr>
                <w:rFonts w:ascii="Arial Narrow" w:eastAsia="Arial Narrow" w:hAnsi="Arial Narrow" w:cs="Arial Narrow"/>
                <w:sz w:val="22"/>
                <w:szCs w:val="22"/>
                <w:u w:val="single"/>
              </w:rPr>
              <w:t xml:space="preserve"> y que sea realizado por una autoridad pública con competencia para ello</w:t>
            </w:r>
            <w:r>
              <w:rPr>
                <w:rFonts w:ascii="Arial Narrow" w:eastAsia="Arial Narrow" w:hAnsi="Arial Narrow" w:cs="Arial Narrow"/>
                <w:sz w:val="22"/>
                <w:szCs w:val="22"/>
              </w:rPr>
              <w:t xml:space="preserve">; </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 que estén regulados por la Ley 1266 de 2008, y por las leyes que la modifiquen o subroguen, excepto lo referido al régimen sobre transferencias internacionales de datos personales.</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 xml:space="preserve">Los derechos y principios sobre protección de datos personales establecidos en esta Ley serán aplicables a todos los sistemas de información, bases de datos o archivos incluidos los indicadas en los literales c, d, y e del presente artículo, con los límites dispuestos en esta Ley y sin reñir con los datos amparados por una reserva legal. En el evento en que la normatividad especial que regule el Tratamiento en los sistemas de información, las bases de datos o archivos exceptuados prevea derechos o principios que tengan en consideración las finalidades específicas del Tratamiento y la naturaleza especial de los datos, los mismos aplicarán de </w:t>
            </w:r>
            <w:r>
              <w:rPr>
                <w:rFonts w:ascii="Arial Narrow" w:eastAsia="Arial Narrow" w:hAnsi="Arial Narrow" w:cs="Arial Narrow"/>
                <w:sz w:val="22"/>
                <w:szCs w:val="22"/>
              </w:rPr>
              <w:lastRenderedPageBreak/>
              <w:t>preferencia a los previstos en la presente Ley.</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2. </w:t>
            </w:r>
            <w:r>
              <w:rPr>
                <w:rFonts w:ascii="Arial Narrow" w:eastAsia="Arial Narrow" w:hAnsi="Arial Narrow" w:cs="Arial Narrow"/>
                <w:sz w:val="22"/>
                <w:szCs w:val="22"/>
              </w:rPr>
              <w:t>Los derechos y garantías establecidos en esta Ley sólo podrán ser limitados mediante normas especiales en la medida en que ello sea necesario y proporcional para salvaguardar la seguridad pública, la defensa de la Nación, la protección de la salud pública y los derechos y libertades de terceros. Las limitaciones y restricciones deben ser reconocidas de manera expresa mediante una norma de rango legal, salvaguardando la integridad de los datos personales y restringiendo su uso estricto a los fines que persiga dicha norma, con el propósito de brindar certeza suficiente a los Titulares acerca de la naturaleza y los alcances del Tratamiento.</w:t>
            </w:r>
          </w:p>
          <w:p w:rsidR="00A40D4C" w:rsidRDefault="00A50592">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3. </w:t>
            </w:r>
            <w:r>
              <w:rPr>
                <w:rFonts w:ascii="Arial Narrow" w:eastAsia="Arial Narrow" w:hAnsi="Arial Narrow" w:cs="Arial Narrow"/>
                <w:sz w:val="22"/>
                <w:szCs w:val="22"/>
              </w:rPr>
              <w:t xml:space="preserve">Los Responsables y Encargados del Tratamiento de datos personales </w:t>
            </w:r>
            <w:r>
              <w:rPr>
                <w:rFonts w:ascii="Arial Narrow" w:eastAsia="Arial Narrow" w:hAnsi="Arial Narrow" w:cs="Arial Narrow"/>
                <w:sz w:val="22"/>
                <w:szCs w:val="22"/>
                <w:u w:val="single"/>
              </w:rPr>
              <w:t>a gran escala</w:t>
            </w:r>
            <w:r>
              <w:rPr>
                <w:rFonts w:ascii="Arial Narrow" w:eastAsia="Arial Narrow" w:hAnsi="Arial Narrow" w:cs="Arial Narrow"/>
                <w:sz w:val="22"/>
                <w:szCs w:val="22"/>
              </w:rPr>
              <w:t xml:space="preserve"> no domiciliados en el Estado colombiano deberán activar un canal de contacto y designar, por escrito, un representante con plenos poderes ante la Autoridad Nacional de Protección de Datos Personales, y/o establecer una sucursal en el país, para la debida atención de los asuntos relacionados con el cumplimiento de la Ley 1581 de 2012. El gobierno nacional en un término de seis (6) meses a partir de la promulgación de la presente ley, reglamentará las condiciones y el momento a partir del cual será exigible la obligación de contar </w:t>
            </w:r>
            <w:r>
              <w:rPr>
                <w:rFonts w:ascii="Arial Narrow" w:eastAsia="Arial Narrow" w:hAnsi="Arial Narrow" w:cs="Arial Narrow"/>
                <w:sz w:val="22"/>
                <w:szCs w:val="22"/>
              </w:rPr>
              <w:lastRenderedPageBreak/>
              <w:t>con dicho representante o sucursal.</w:t>
            </w:r>
          </w:p>
        </w:tc>
        <w:tc>
          <w:tcPr>
            <w:tcW w:w="3127" w:type="dxa"/>
            <w:tcMar>
              <w:top w:w="0" w:type="dxa"/>
              <w:left w:w="100" w:type="dxa"/>
              <w:bottom w:w="0" w:type="dxa"/>
              <w:right w:w="100" w:type="dxa"/>
            </w:tcMar>
          </w:tcPr>
          <w:p w:rsidR="00A40D4C" w:rsidRDefault="00A50592">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lastRenderedPageBreak/>
              <w:t>Se ajusta la redacción de las excepciones a la aplicación de la ley y se precisa que solo los responsables y encargados a gran escala deben cumplir con el parágrafo tercero con el fin de no generar cargas extraordinarias para las pequeñas empresas.</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3. </w:t>
            </w:r>
            <w:r>
              <w:rPr>
                <w:rFonts w:ascii="Arial Narrow" w:eastAsia="Arial Narrow" w:hAnsi="Arial Narrow" w:cs="Arial Narrow"/>
                <w:sz w:val="22"/>
                <w:szCs w:val="22"/>
              </w:rPr>
              <w:t>Adiciónese los siguientes literales al Artículo 3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3. Definiciones.</w:t>
            </w:r>
            <w:r>
              <w:rPr>
                <w:rFonts w:ascii="Arial Narrow" w:eastAsia="Arial Narrow" w:hAnsi="Arial Narrow" w:cs="Arial Narrow"/>
                <w:sz w:val="22"/>
                <w:szCs w:val="22"/>
              </w:rPr>
              <w:t xml:space="preserve"> Para los efectos de la presente Ley, se entiende por: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h) Datos biométricos:</w:t>
            </w:r>
            <w:r>
              <w:rPr>
                <w:rFonts w:ascii="Arial Narrow" w:eastAsia="Arial Narrow" w:hAnsi="Arial Narrow" w:cs="Arial Narrow"/>
                <w:sz w:val="22"/>
                <w:szCs w:val="22"/>
              </w:rPr>
              <w:t xml:space="preserve"> Datos personales obtenidos a partir de un Tratamiento técnico específico relativos a las características físicas, fisiológicas o conductuales de una persona natural que permitan identificarla o verificar su identidad de manera única;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i) Datos genéticos:</w:t>
            </w:r>
            <w:r>
              <w:rPr>
                <w:rFonts w:ascii="Arial Narrow" w:eastAsia="Arial Narrow" w:hAnsi="Arial Narrow" w:cs="Arial Narrow"/>
                <w:sz w:val="22"/>
                <w:szCs w:val="22"/>
              </w:rPr>
              <w:t xml:space="preserve"> Datos personales relativos a las características hereditarias o adquiridas de una persona natural, que proporcionan información única sobre aspectos de su fisiología, desarrollo biológico o estado de salud, y que han sido obtenidos, directa o indirectamente, mediante procedimientos científicos que permiten identificar dichas características;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j) Tratamiento automatizado de datos personales:</w:t>
            </w:r>
            <w:r>
              <w:rPr>
                <w:rFonts w:ascii="Arial Narrow" w:eastAsia="Arial Narrow" w:hAnsi="Arial Narrow" w:cs="Arial Narrow"/>
                <w:sz w:val="22"/>
                <w:szCs w:val="22"/>
              </w:rPr>
              <w:t xml:space="preserve"> Toda operación o conjunto de operaciones realizadas sobre datos personales mediante procesos tecnológicos o </w:t>
            </w:r>
            <w:r>
              <w:rPr>
                <w:rFonts w:ascii="Arial Narrow" w:eastAsia="Arial Narrow" w:hAnsi="Arial Narrow" w:cs="Arial Narrow"/>
                <w:sz w:val="22"/>
                <w:szCs w:val="22"/>
              </w:rPr>
              <w:lastRenderedPageBreak/>
              <w:t>sistemas informáticos, sin intervención humana directa, cuyos objetivos son, entre otros, analizar, evaluar o clasificar información, o predecir eventos o tomar decisiones con base en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k) Elaboración de perfiles:</w:t>
            </w:r>
            <w:r>
              <w:rPr>
                <w:rFonts w:ascii="Arial Narrow" w:eastAsia="Arial Narrow" w:hAnsi="Arial Narrow" w:cs="Arial Narrow"/>
                <w:sz w:val="22"/>
                <w:szCs w:val="22"/>
              </w:rPr>
              <w:t xml:space="preserve"> Tratamiento de datos personales mediante el cual se evalúa o caracteriza a una persona natural, se predice su comportamiento o se infiere información que le concierne;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l) Tratamiento de datos personales a gran escala:</w:t>
            </w:r>
            <w:r>
              <w:rPr>
                <w:rFonts w:ascii="Arial Narrow" w:eastAsia="Arial Narrow" w:hAnsi="Arial Narrow" w:cs="Arial Narrow"/>
                <w:sz w:val="22"/>
                <w:szCs w:val="22"/>
              </w:rPr>
              <w:t xml:space="preserve"> Tratamiento de gran cantidad de datos personales relativos a un elevado número de Titulares, que por su magnitud pueda entrañar riesgos para los derechos fundamentales;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m) Evaluación de impacto en protección de datos personales</w:t>
            </w:r>
            <w:r>
              <w:rPr>
                <w:rFonts w:ascii="Arial Narrow" w:eastAsia="Arial Narrow" w:hAnsi="Arial Narrow" w:cs="Arial Narrow"/>
                <w:sz w:val="22"/>
                <w:szCs w:val="22"/>
              </w:rPr>
              <w:t>: Proceso preventivo y sistemático orientado a identificar, analizar y mitigar los posibles riesgos derivados del Tratamiento de datos personales para los derechos y libertades de los Titulares. Este procedimiento permite describir detalladamente las operaciones de Tratamiento, evaluar su necesidad y proporcionalidad, así como establecer medidas de seguridad y cumplimiento que respondan al nivel de riesgo identificado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n) Incidente de seguridad:</w:t>
            </w:r>
            <w:r>
              <w:rPr>
                <w:rFonts w:ascii="Arial Narrow" w:eastAsia="Arial Narrow" w:hAnsi="Arial Narrow" w:cs="Arial Narrow"/>
                <w:sz w:val="22"/>
                <w:szCs w:val="22"/>
              </w:rPr>
              <w:t xml:space="preserve"> Cualquier violación de los códigos de seguridad que pueda resultar en daño, destrucción, pérdida o alteración accidental o intencional de datos personales que sean tratados por Responsables y Encargados, y que impacte en la </w:t>
            </w:r>
            <w:r>
              <w:rPr>
                <w:rFonts w:ascii="Arial Narrow" w:eastAsia="Arial Narrow" w:hAnsi="Arial Narrow" w:cs="Arial Narrow"/>
                <w:sz w:val="22"/>
                <w:szCs w:val="22"/>
              </w:rPr>
              <w:lastRenderedPageBreak/>
              <w:t>confidencialidad, integridad o disponibilidad de dichos datos.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o) Transferencia Internacional de Datos Personales:</w:t>
            </w:r>
            <w:r>
              <w:rPr>
                <w:rFonts w:ascii="Arial Narrow" w:eastAsia="Arial Narrow" w:hAnsi="Arial Narrow" w:cs="Arial Narrow"/>
                <w:sz w:val="22"/>
                <w:szCs w:val="22"/>
              </w:rPr>
              <w:t xml:space="preserve"> Cesión o comunicación de datos personales por parte de un Responsable o Encargado del Tratamiento ubicado en Colombia a otro Responsable o Encargado del tratamiento ubicado en un tercer país u organización internacional. </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3. </w:t>
            </w:r>
            <w:r>
              <w:rPr>
                <w:rFonts w:ascii="Arial Narrow" w:eastAsia="Arial Narrow" w:hAnsi="Arial Narrow" w:cs="Arial Narrow"/>
                <w:sz w:val="22"/>
                <w:szCs w:val="22"/>
                <w:u w:val="single"/>
              </w:rPr>
              <w:t>Modifíquese los literales a) y e) y</w:t>
            </w:r>
            <w:r>
              <w:rPr>
                <w:rFonts w:ascii="Arial Narrow" w:eastAsia="Arial Narrow" w:hAnsi="Arial Narrow" w:cs="Arial Narrow"/>
                <w:sz w:val="22"/>
                <w:szCs w:val="22"/>
              </w:rPr>
              <w:t xml:space="preserve"> adiciónese los siguientes literales al Artículo 3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3. Definiciones.</w:t>
            </w:r>
            <w:r>
              <w:rPr>
                <w:rFonts w:ascii="Arial Narrow" w:eastAsia="Arial Narrow" w:hAnsi="Arial Narrow" w:cs="Arial Narrow"/>
                <w:sz w:val="22"/>
                <w:szCs w:val="22"/>
              </w:rPr>
              <w:t xml:space="preserve"> Para los efectos de la presente Ley, se entiende por: </w:t>
            </w:r>
          </w:p>
          <w:p w:rsidR="00A40D4C" w:rsidRDefault="00A50592">
            <w:pPr>
              <w:spacing w:after="0" w:line="240" w:lineRule="auto"/>
              <w:ind w:left="0" w:right="0"/>
              <w:rPr>
                <w:rFonts w:ascii="Arial Narrow" w:eastAsia="Arial Narrow" w:hAnsi="Arial Narrow" w:cs="Arial Narrow"/>
                <w:sz w:val="22"/>
                <w:szCs w:val="22"/>
                <w:u w:val="single"/>
              </w:rPr>
            </w:pPr>
            <w:r>
              <w:rPr>
                <w:rFonts w:ascii="Arial Narrow" w:eastAsia="Arial Narrow" w:hAnsi="Arial Narrow" w:cs="Arial Narrow"/>
                <w:b/>
                <w:bCs/>
                <w:sz w:val="22"/>
                <w:szCs w:val="22"/>
                <w:u w:val="single"/>
              </w:rPr>
              <w:t>a) Autorización:</w:t>
            </w:r>
            <w:r>
              <w:rPr>
                <w:rFonts w:ascii="Arial Narrow" w:eastAsia="Arial Narrow" w:hAnsi="Arial Narrow" w:cs="Arial Narrow"/>
                <w:sz w:val="22"/>
                <w:szCs w:val="22"/>
                <w:u w:val="single"/>
              </w:rPr>
              <w:t xml:space="preserve"> Consentimiento previo, expreso, libre, inequívoco, informado y específico del Titular o su representante, manifestado mediante una declaración o una clara acción afirmativa para llevar a cabo el tratamiento de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u w:val="single"/>
              </w:rPr>
            </w:pPr>
            <w:r>
              <w:rPr>
                <w:rFonts w:ascii="Arial Narrow" w:eastAsia="Arial Narrow" w:hAnsi="Arial Narrow" w:cs="Arial Narrow"/>
                <w:b/>
                <w:bCs/>
                <w:sz w:val="22"/>
                <w:szCs w:val="22"/>
                <w:u w:val="single"/>
              </w:rPr>
              <w:t>e) Responsable del tratamiento:</w:t>
            </w:r>
            <w:r>
              <w:rPr>
                <w:rFonts w:ascii="Arial Narrow" w:eastAsia="Arial Narrow" w:hAnsi="Arial Narrow" w:cs="Arial Narrow"/>
                <w:sz w:val="22"/>
                <w:szCs w:val="22"/>
                <w:u w:val="single"/>
              </w:rPr>
              <w:t xml:space="preserve"> Persona natural o jurídica, pública o privada, que por sí misma o en asocio con otros decida sobre el tratamiento de los datos personales o sobre sus fines y medios.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h) Datos biométricos:</w:t>
            </w:r>
            <w:r>
              <w:rPr>
                <w:rFonts w:ascii="Arial Narrow" w:eastAsia="Arial Narrow" w:hAnsi="Arial Narrow" w:cs="Arial Narrow"/>
                <w:sz w:val="22"/>
                <w:szCs w:val="22"/>
              </w:rPr>
              <w:t xml:space="preserve"> Datos personales obtenidos a partir de un Tratamiento técnico específico relativos a las características físicas, fisiológicas o conductuales de una persona natural que permitan identificarla o verificar su identidad de manera única;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i) Datos genéticos:</w:t>
            </w:r>
            <w:r>
              <w:rPr>
                <w:rFonts w:ascii="Arial Narrow" w:eastAsia="Arial Narrow" w:hAnsi="Arial Narrow" w:cs="Arial Narrow"/>
                <w:sz w:val="22"/>
                <w:szCs w:val="22"/>
              </w:rPr>
              <w:t xml:space="preserve"> Datos personales relativos a las </w:t>
            </w:r>
            <w:r>
              <w:rPr>
                <w:rFonts w:ascii="Arial Narrow" w:eastAsia="Arial Narrow" w:hAnsi="Arial Narrow" w:cs="Arial Narrow"/>
                <w:sz w:val="22"/>
                <w:szCs w:val="22"/>
              </w:rPr>
              <w:lastRenderedPageBreak/>
              <w:t>características hereditarias o adquiridas de una persona natural, que proporcionan información única sobre aspectos de su fisiología, desarrollo biológico o estado de salud, y que han sido obtenidos, directa o indirectamente, mediante procedimientos científicos que permiten identificar dichas características;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j) Tratamiento automatizado de datos personales:</w:t>
            </w:r>
            <w:r>
              <w:rPr>
                <w:rFonts w:ascii="Arial Narrow" w:eastAsia="Arial Narrow" w:hAnsi="Arial Narrow" w:cs="Arial Narrow"/>
                <w:sz w:val="22"/>
                <w:szCs w:val="22"/>
              </w:rPr>
              <w:t xml:space="preserve"> Toda operación o conjunto de operaciones realizadas sobre datos personales mediante procesos tecnológicos o sistemas informáticos, sin intervención humana directa, cuyos objetivos son, entre otros, analizar, evaluar o clasificar información, o predecir eventos o tomar decisiones con base en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k) Elaboración de perfiles:</w:t>
            </w:r>
            <w:r>
              <w:rPr>
                <w:rFonts w:ascii="Arial Narrow" w:eastAsia="Arial Narrow" w:hAnsi="Arial Narrow" w:cs="Arial Narrow"/>
                <w:sz w:val="22"/>
                <w:szCs w:val="22"/>
              </w:rPr>
              <w:t xml:space="preserve"> Tratamiento de datos personales mediante el cual se evalúa o caracteriza a una persona natural, se predice su comportamiento o se infiere información que le concierne;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l) Tratamiento de datos personales a gran escala:</w:t>
            </w:r>
            <w:r>
              <w:rPr>
                <w:rFonts w:ascii="Arial Narrow" w:eastAsia="Arial Narrow" w:hAnsi="Arial Narrow" w:cs="Arial Narrow"/>
                <w:sz w:val="22"/>
                <w:szCs w:val="22"/>
              </w:rPr>
              <w:t xml:space="preserve"> Tratamiento de gran cantidad de datos personales relativos a un elevado número de Titulares, que por su magnitud pueda entrañar riesgos para los derechos fundamentales;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m) Evaluación de impacto en protección de datos personales</w:t>
            </w:r>
            <w:r>
              <w:rPr>
                <w:rFonts w:ascii="Arial Narrow" w:eastAsia="Arial Narrow" w:hAnsi="Arial Narrow" w:cs="Arial Narrow"/>
                <w:sz w:val="22"/>
                <w:szCs w:val="22"/>
              </w:rPr>
              <w:t xml:space="preserve">: Proceso preventivo y sistemático orientado a identificar, analizar y mitigar los posibles riesgos derivados del Tratamiento de datos personales para los derechos y libertades de </w:t>
            </w:r>
            <w:r>
              <w:rPr>
                <w:rFonts w:ascii="Arial Narrow" w:eastAsia="Arial Narrow" w:hAnsi="Arial Narrow" w:cs="Arial Narrow"/>
                <w:sz w:val="22"/>
                <w:szCs w:val="22"/>
              </w:rPr>
              <w:lastRenderedPageBreak/>
              <w:t>los Titulares. Este procedimiento permite describir detalladamente las operaciones de Tratamiento, evaluar su necesidad y proporcionalidad, así como establecer medidas de seguridad y cumplimiento que respondan al nivel de riesgo identificado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n) Incidente de seguridad:</w:t>
            </w:r>
            <w:r>
              <w:rPr>
                <w:rFonts w:ascii="Arial Narrow" w:eastAsia="Arial Narrow" w:hAnsi="Arial Narrow" w:cs="Arial Narrow"/>
                <w:sz w:val="22"/>
                <w:szCs w:val="22"/>
              </w:rPr>
              <w:t xml:space="preserve"> Cualquier violación de los códigos de seguridad que pueda resultar en daño, destrucción, pérdida o alteración accidental o intencional de datos personales que sean tratados por Responsables y Encargados, y que impacte en la confidencialidad, integridad o disponibilidad de dichos datos.</w:t>
            </w:r>
          </w:p>
          <w:p w:rsidR="00A40D4C" w:rsidRDefault="00A50592">
            <w:pPr>
              <w:pBdr>
                <w:top w:val="nil"/>
                <w:left w:val="nil"/>
                <w:bottom w:val="nil"/>
                <w:right w:val="nil"/>
                <w:between w:val="nil"/>
              </w:pBd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o) Transferencia Internacional de Datos Personales:</w:t>
            </w:r>
            <w:r>
              <w:rPr>
                <w:rFonts w:ascii="Arial Narrow" w:eastAsia="Arial Narrow" w:hAnsi="Arial Narrow" w:cs="Arial Narrow"/>
                <w:sz w:val="22"/>
                <w:szCs w:val="22"/>
              </w:rPr>
              <w:t xml:space="preserve"> Cesión o comunicación de datos personales por parte de un Responsable o Encargado del Tratamiento ubicado en Colombia a otro Responsable o Encargado del tratamiento ubicado en un tercer país u organización internacional.</w:t>
            </w:r>
          </w:p>
          <w:p w:rsidR="00A40D4C" w:rsidRDefault="00A50592">
            <w:pPr>
              <w:pBdr>
                <w:top w:val="nil"/>
                <w:left w:val="nil"/>
                <w:bottom w:val="nil"/>
                <w:right w:val="nil"/>
                <w:between w:val="nil"/>
              </w:pBdr>
              <w:spacing w:after="0" w:line="240" w:lineRule="auto"/>
              <w:ind w:left="0" w:right="0"/>
              <w:rPr>
                <w:rFonts w:ascii="Arial Narrow" w:eastAsia="Arial Narrow" w:hAnsi="Arial Narrow" w:cs="Arial Narrow"/>
                <w:sz w:val="22"/>
                <w:szCs w:val="22"/>
                <w:u w:val="single"/>
              </w:rPr>
            </w:pPr>
            <w:r>
              <w:rPr>
                <w:rFonts w:ascii="Arial Narrow" w:eastAsia="Arial Narrow" w:hAnsi="Arial Narrow" w:cs="Arial Narrow"/>
                <w:b/>
                <w:bCs/>
                <w:sz w:val="22"/>
                <w:szCs w:val="22"/>
                <w:u w:val="single"/>
              </w:rPr>
              <w:t>p) Tecnologías de mejora de la privacidad:</w:t>
            </w:r>
            <w:r>
              <w:rPr>
                <w:rFonts w:ascii="Arial Narrow" w:eastAsia="Arial Narrow" w:hAnsi="Arial Narrow" w:cs="Arial Narrow"/>
                <w:sz w:val="22"/>
                <w:szCs w:val="22"/>
                <w:u w:val="single"/>
              </w:rPr>
              <w:t xml:space="preserve"> Conjunto de herramientas, metodologías y procedimientos que permiten realizar el tratamiento de los datos personales de una manera segura, reforzando su confidencialidad y reduciendo los riesgos de identificación, empleando técnicas como la </w:t>
            </w:r>
            <w:proofErr w:type="spellStart"/>
            <w:r>
              <w:rPr>
                <w:rFonts w:ascii="Arial Narrow" w:eastAsia="Arial Narrow" w:hAnsi="Arial Narrow" w:cs="Arial Narrow"/>
                <w:sz w:val="22"/>
                <w:szCs w:val="22"/>
                <w:u w:val="single"/>
              </w:rPr>
              <w:t>anonimización</w:t>
            </w:r>
            <w:proofErr w:type="spellEnd"/>
            <w:r>
              <w:rPr>
                <w:rFonts w:ascii="Arial Narrow" w:eastAsia="Arial Narrow" w:hAnsi="Arial Narrow" w:cs="Arial Narrow"/>
                <w:sz w:val="22"/>
                <w:szCs w:val="22"/>
                <w:u w:val="single"/>
              </w:rPr>
              <w:t xml:space="preserve">, la </w:t>
            </w:r>
            <w:proofErr w:type="spellStart"/>
            <w:r>
              <w:rPr>
                <w:rFonts w:ascii="Arial Narrow" w:eastAsia="Arial Narrow" w:hAnsi="Arial Narrow" w:cs="Arial Narrow"/>
                <w:sz w:val="22"/>
                <w:szCs w:val="22"/>
                <w:u w:val="single"/>
              </w:rPr>
              <w:t>seudonimización</w:t>
            </w:r>
            <w:proofErr w:type="spellEnd"/>
            <w:r>
              <w:rPr>
                <w:rFonts w:ascii="Arial Narrow" w:eastAsia="Arial Narrow" w:hAnsi="Arial Narrow" w:cs="Arial Narrow"/>
                <w:sz w:val="22"/>
                <w:szCs w:val="22"/>
                <w:u w:val="single"/>
              </w:rPr>
              <w:t xml:space="preserve"> o el cifrado u otras medidas equivalentes. Estas medidas deberán integrarse en los procesos de tratamiento desde su diseño y por defecto.   </w:t>
            </w:r>
          </w:p>
          <w:p w:rsidR="00A40D4C" w:rsidRDefault="00A50592">
            <w:pPr>
              <w:pBdr>
                <w:top w:val="nil"/>
                <w:left w:val="nil"/>
                <w:bottom w:val="nil"/>
                <w:right w:val="nil"/>
                <w:between w:val="nil"/>
              </w:pBdr>
              <w:spacing w:after="0" w:line="240" w:lineRule="auto"/>
              <w:ind w:left="0" w:right="0"/>
              <w:rPr>
                <w:rFonts w:ascii="Arial Narrow" w:eastAsia="Arial Narrow" w:hAnsi="Arial Narrow" w:cs="Arial Narrow"/>
                <w:sz w:val="22"/>
                <w:szCs w:val="22"/>
                <w:u w:val="single"/>
              </w:rPr>
            </w:pPr>
            <w:r>
              <w:rPr>
                <w:rFonts w:ascii="Arial Narrow" w:eastAsia="Arial Narrow" w:hAnsi="Arial Narrow" w:cs="Arial Narrow"/>
                <w:b/>
                <w:bCs/>
                <w:sz w:val="22"/>
                <w:szCs w:val="22"/>
                <w:u w:val="single"/>
              </w:rPr>
              <w:lastRenderedPageBreak/>
              <w:t xml:space="preserve">q) </w:t>
            </w:r>
            <w:proofErr w:type="spellStart"/>
            <w:r>
              <w:rPr>
                <w:rFonts w:ascii="Arial Narrow" w:eastAsia="Arial Narrow" w:hAnsi="Arial Narrow" w:cs="Arial Narrow"/>
                <w:b/>
                <w:bCs/>
                <w:sz w:val="22"/>
                <w:szCs w:val="22"/>
                <w:u w:val="single"/>
              </w:rPr>
              <w:t>Anonimización</w:t>
            </w:r>
            <w:proofErr w:type="spellEnd"/>
            <w:r>
              <w:rPr>
                <w:rFonts w:ascii="Arial Narrow" w:eastAsia="Arial Narrow" w:hAnsi="Arial Narrow" w:cs="Arial Narrow"/>
                <w:b/>
                <w:bCs/>
                <w:sz w:val="22"/>
                <w:szCs w:val="22"/>
                <w:u w:val="single"/>
              </w:rPr>
              <w:t>:</w:t>
            </w:r>
            <w:r>
              <w:rPr>
                <w:rFonts w:ascii="Arial Narrow" w:eastAsia="Arial Narrow" w:hAnsi="Arial Narrow" w:cs="Arial Narrow"/>
                <w:sz w:val="22"/>
                <w:szCs w:val="22"/>
                <w:u w:val="single"/>
              </w:rPr>
              <w:t xml:space="preserve"> Medida técnica que busca impedir la identificación o </w:t>
            </w:r>
            <w:proofErr w:type="spellStart"/>
            <w:r>
              <w:rPr>
                <w:rFonts w:ascii="Arial Narrow" w:eastAsia="Arial Narrow" w:hAnsi="Arial Narrow" w:cs="Arial Narrow"/>
                <w:sz w:val="22"/>
                <w:szCs w:val="22"/>
                <w:u w:val="single"/>
              </w:rPr>
              <w:t>reidentificación</w:t>
            </w:r>
            <w:proofErr w:type="spellEnd"/>
            <w:r>
              <w:rPr>
                <w:rFonts w:ascii="Arial Narrow" w:eastAsia="Arial Narrow" w:hAnsi="Arial Narrow" w:cs="Arial Narrow"/>
                <w:sz w:val="22"/>
                <w:szCs w:val="22"/>
                <w:u w:val="single"/>
              </w:rPr>
              <w:t xml:space="preserve"> de una persona natural, de modo que los datos anonimizados no puedan vincularse con un titular determinado o determinable.</w:t>
            </w:r>
          </w:p>
          <w:p w:rsidR="00A40D4C" w:rsidRDefault="00A50592">
            <w:pPr>
              <w:pBdr>
                <w:top w:val="nil"/>
                <w:left w:val="nil"/>
                <w:bottom w:val="nil"/>
                <w:right w:val="nil"/>
                <w:between w:val="nil"/>
              </w:pBdr>
              <w:spacing w:after="0" w:line="240" w:lineRule="auto"/>
              <w:ind w:left="0" w:right="0"/>
              <w:rPr>
                <w:sz w:val="22"/>
                <w:szCs w:val="22"/>
                <w:u w:val="single"/>
              </w:rPr>
            </w:pPr>
            <w:r>
              <w:rPr>
                <w:rFonts w:ascii="Arial Narrow" w:eastAsia="Arial Narrow" w:hAnsi="Arial Narrow" w:cs="Arial Narrow"/>
                <w:b/>
                <w:bCs/>
                <w:sz w:val="22"/>
                <w:szCs w:val="22"/>
                <w:u w:val="single"/>
              </w:rPr>
              <w:t xml:space="preserve">r) </w:t>
            </w:r>
            <w:proofErr w:type="spellStart"/>
            <w:r>
              <w:rPr>
                <w:rFonts w:ascii="Arial Narrow" w:eastAsia="Arial Narrow" w:hAnsi="Arial Narrow" w:cs="Arial Narrow"/>
                <w:b/>
                <w:bCs/>
                <w:sz w:val="22"/>
                <w:szCs w:val="22"/>
                <w:u w:val="single"/>
              </w:rPr>
              <w:t>Seudonimización</w:t>
            </w:r>
            <w:proofErr w:type="spellEnd"/>
            <w:r>
              <w:rPr>
                <w:rFonts w:ascii="Arial Narrow" w:eastAsia="Arial Narrow" w:hAnsi="Arial Narrow" w:cs="Arial Narrow"/>
                <w:b/>
                <w:bCs/>
                <w:sz w:val="22"/>
                <w:szCs w:val="22"/>
                <w:u w:val="single"/>
              </w:rPr>
              <w:t xml:space="preserve">: </w:t>
            </w:r>
            <w:r>
              <w:rPr>
                <w:rFonts w:ascii="Arial Narrow" w:eastAsia="Arial Narrow" w:hAnsi="Arial Narrow" w:cs="Arial Narrow"/>
                <w:sz w:val="22"/>
                <w:szCs w:val="22"/>
                <w:u w:val="single"/>
              </w:rPr>
              <w:t xml:space="preserve">Proceso mediante el cual los datos personales se sustituyen por identificadores o seudónimos de forma tal que no puedan atribuirse a un titular sin la utilización de información adicional separada y debidamente protegida. Los datos </w:t>
            </w:r>
            <w:proofErr w:type="spellStart"/>
            <w:r>
              <w:rPr>
                <w:rFonts w:ascii="Arial Narrow" w:eastAsia="Arial Narrow" w:hAnsi="Arial Narrow" w:cs="Arial Narrow"/>
                <w:sz w:val="22"/>
                <w:szCs w:val="22"/>
                <w:u w:val="single"/>
              </w:rPr>
              <w:t>seudonimizados</w:t>
            </w:r>
            <w:proofErr w:type="spellEnd"/>
            <w:r>
              <w:rPr>
                <w:rFonts w:ascii="Arial Narrow" w:eastAsia="Arial Narrow" w:hAnsi="Arial Narrow" w:cs="Arial Narrow"/>
                <w:sz w:val="22"/>
                <w:szCs w:val="22"/>
                <w:u w:val="single"/>
              </w:rPr>
              <w:t xml:space="preserve"> conservarán su carácter de datos personales.</w:t>
            </w:r>
          </w:p>
          <w:p w:rsidR="00A40D4C" w:rsidRDefault="00A40D4C">
            <w:pPr>
              <w:spacing w:after="0" w:line="240" w:lineRule="auto"/>
              <w:ind w:left="0" w:right="0"/>
              <w:rPr>
                <w:rFonts w:ascii="Arial Narrow" w:eastAsia="Arial Narrow" w:hAnsi="Arial Narrow" w:cs="Arial Narrow"/>
                <w:sz w:val="22"/>
                <w:szCs w:val="22"/>
              </w:rPr>
            </w:pPr>
          </w:p>
        </w:tc>
        <w:tc>
          <w:tcPr>
            <w:tcW w:w="3127" w:type="dxa"/>
            <w:tcMar>
              <w:top w:w="0" w:type="dxa"/>
              <w:left w:w="100" w:type="dxa"/>
              <w:bottom w:w="0" w:type="dxa"/>
              <w:right w:w="100" w:type="dxa"/>
            </w:tcMar>
          </w:tcPr>
          <w:p w:rsidR="00A40D4C" w:rsidRDefault="00A50592">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lastRenderedPageBreak/>
              <w:t>Se agregan definiciones con el fin de robustecer la legislación.</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4. </w:t>
            </w:r>
            <w:r>
              <w:rPr>
                <w:rFonts w:ascii="Arial Narrow" w:eastAsia="Arial Narrow" w:hAnsi="Arial Narrow" w:cs="Arial Narrow"/>
                <w:sz w:val="22"/>
                <w:szCs w:val="22"/>
              </w:rPr>
              <w:t>Subróguese el literal e), y adiciónense los literales i), j), k), y l) y un parágrafo al Artículo 4 de la Ley 1581 de 2012, en los siguientes términos: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4°. Principios para el Tratamiento de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el desarrollo, interpretación y aplicación de la presente Ley, se aplicarán, de manera armónica e integral, los siguientes principios: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e) </w:t>
            </w:r>
            <w:r>
              <w:rPr>
                <w:rFonts w:ascii="Arial Narrow" w:eastAsia="Arial Narrow" w:hAnsi="Arial Narrow" w:cs="Arial Narrow"/>
                <w:sz w:val="22"/>
                <w:szCs w:val="22"/>
              </w:rPr>
              <w:t xml:space="preserve">Principio de transparencia: Los Responsables del Tratamiento deberán tomar las medidas apropiadas para proveer a los Titulares información suficiente sobre las actividades de Tratamiento al que son o serán sometidos sus datos personales, incluidas las finalidades específicas del Tratamiento, la forma en que se concretan los principios del Tratamiento y el listado de derechos y garantías de los Titulares, entre otra </w:t>
            </w:r>
            <w:r>
              <w:rPr>
                <w:rFonts w:ascii="Arial Narrow" w:eastAsia="Arial Narrow" w:hAnsi="Arial Narrow" w:cs="Arial Narrow"/>
                <w:sz w:val="22"/>
                <w:szCs w:val="22"/>
              </w:rPr>
              <w:lastRenderedPageBreak/>
              <w:t>información relevante. La información deberá proveerse de manera proactiva o a solicitud del interesado y deberá ser accesible, estar disponible por diversos medios y presentarse de manera clara y sencilla.</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i) </w:t>
            </w:r>
            <w:r>
              <w:rPr>
                <w:rFonts w:ascii="Arial Narrow" w:eastAsia="Arial Narrow" w:hAnsi="Arial Narrow" w:cs="Arial Narrow"/>
                <w:sz w:val="22"/>
                <w:szCs w:val="22"/>
              </w:rPr>
              <w:t xml:space="preserve">Principio de responsabilidad demostrada: Los Responsables del Tratamiento de datos personales deben ser capaces de demostrar que han implementado medidas apropiadas, oportunas, eficaces y demostrables para dar cumplimiento a los principios y deberes previstos en la Ley 1581 de 2012 y en su reglamentación, en forma proporcional a la naturaleza jurídica del Responsable y, cuando aplique, a su tamaño empresarial; a la naturaleza de los datos personales objeto del Tratamiento; al tipo de Tratamiento realizado; y a los riesgos que dicho Tratamiento pueda representar para los derechos de los Titulares.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 Autoridad Nacional de Protección de Datos Personales expedirá guías y lineamientos que permitan a los Responsables y Encargados, especialmente a las micro, pequeñas y medianas empresas, implementar las medidas de responsabilidad demostrada en forma gradual y proporcional.</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j) </w:t>
            </w:r>
            <w:r>
              <w:rPr>
                <w:rFonts w:ascii="Arial Narrow" w:eastAsia="Arial Narrow" w:hAnsi="Arial Narrow" w:cs="Arial Narrow"/>
                <w:sz w:val="22"/>
                <w:szCs w:val="22"/>
              </w:rPr>
              <w:t xml:space="preserve">Principio de lealtad, equidad y no discriminación: Los Responsables y Encargados del Tratamiento deberán tomar medidas para garantizar que el diseño, entrenamiento y operación de los sistemas cuente </w:t>
            </w:r>
            <w:r>
              <w:rPr>
                <w:rFonts w:ascii="Arial Narrow" w:eastAsia="Arial Narrow" w:hAnsi="Arial Narrow" w:cs="Arial Narrow"/>
                <w:sz w:val="22"/>
                <w:szCs w:val="22"/>
              </w:rPr>
              <w:lastRenderedPageBreak/>
              <w:t xml:space="preserve">con medidas para prevenir, detectar y mitigar sesgos que generen discriminación directa o indirecta, garantizando un trato leal, justo y no discriminatorio. De igual manera, el tratamiento deberá respetar los derechos y garantías del titular, evitando prácticas </w:t>
            </w:r>
            <w:proofErr w:type="spellStart"/>
            <w:r>
              <w:rPr>
                <w:rFonts w:ascii="Arial Narrow" w:eastAsia="Arial Narrow" w:hAnsi="Arial Narrow" w:cs="Arial Narrow"/>
                <w:sz w:val="22"/>
                <w:szCs w:val="22"/>
              </w:rPr>
              <w:t>fraudalentas</w:t>
            </w:r>
            <w:proofErr w:type="spellEnd"/>
            <w:r>
              <w:rPr>
                <w:rFonts w:ascii="Arial Narrow" w:eastAsia="Arial Narrow" w:hAnsi="Arial Narrow" w:cs="Arial Narrow"/>
                <w:sz w:val="22"/>
                <w:szCs w:val="22"/>
              </w:rPr>
              <w:t>, engañosas, dolosas o que generan un desequilibrio injustificado en perjuicio de este.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k) </w:t>
            </w:r>
            <w:r>
              <w:rPr>
                <w:rFonts w:ascii="Arial Narrow" w:eastAsia="Arial Narrow" w:hAnsi="Arial Narrow" w:cs="Arial Narrow"/>
                <w:sz w:val="22"/>
                <w:szCs w:val="22"/>
              </w:rPr>
              <w:t>Principio de minimización: La recolección de datos personales deberá limitarse a los datos adecuados, pertinentes y estrictamente necesarios en relación con las finalidades específicas, explícitas y legítimas para las cuales se realiza el tratamiento.</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l) </w:t>
            </w:r>
            <w:r>
              <w:rPr>
                <w:rFonts w:ascii="Arial Narrow" w:eastAsia="Arial Narrow" w:hAnsi="Arial Narrow" w:cs="Arial Narrow"/>
                <w:sz w:val="22"/>
                <w:szCs w:val="22"/>
              </w:rPr>
              <w:t>Principio de limitación del plazo de conservación: Los datos personales deberán conservarse únicamente durante el tiempo estrictamente necesario para el cumplimiento de las finalidades que justifican su Tratamiento.</w:t>
            </w:r>
            <w:r>
              <w:rPr>
                <w:rFonts w:ascii="Arial Narrow" w:eastAsia="Arial Narrow" w:hAnsi="Arial Narrow" w:cs="Arial Narrow"/>
                <w:b/>
                <w:bCs/>
                <w:sz w:val="22"/>
                <w:szCs w:val="22"/>
              </w:rPr>
              <w:t xml:space="preserve"> </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Parágrafo. </w:t>
            </w:r>
            <w:r>
              <w:rPr>
                <w:rFonts w:ascii="Arial Narrow" w:eastAsia="Arial Narrow" w:hAnsi="Arial Narrow" w:cs="Arial Narrow"/>
                <w:sz w:val="22"/>
                <w:szCs w:val="22"/>
              </w:rPr>
              <w:t>En el Tratamiento de datos personales vinculados a actividades científicas, tecnológicas y de innovación deberán aplicarse de manera reforzada los principios de finalidad, transparencia y responsabilidad demostrada, con el fin de garantizar la integridad de los datos, la confianza en la investigación y la preservación de su valor científico.</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4. </w:t>
            </w:r>
            <w:r>
              <w:rPr>
                <w:rFonts w:ascii="Arial Narrow" w:eastAsia="Arial Narrow" w:hAnsi="Arial Narrow" w:cs="Arial Narrow"/>
                <w:sz w:val="22"/>
                <w:szCs w:val="22"/>
              </w:rPr>
              <w:t>Subróguese el literal e), y adiciónense los literales i), j), k), y l) y un parágrafo al Artículo 4 de la Ley 1581 de 2012, en los siguientes términos: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4°. Principios para el Tratamiento de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el desarrollo, interpretación y aplicación de la presente Ley, se aplicarán, de manera armónica e integral, los siguientes principios: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e) </w:t>
            </w:r>
            <w:r>
              <w:rPr>
                <w:rFonts w:ascii="Arial Narrow" w:eastAsia="Arial Narrow" w:hAnsi="Arial Narrow" w:cs="Arial Narrow"/>
                <w:sz w:val="22"/>
                <w:szCs w:val="22"/>
              </w:rPr>
              <w:t xml:space="preserve">Principio de transparencia: Los Responsables del Tratamiento deberán tomar las medidas apropiadas para proveer a los Titulares información suficiente sobre las actividades de Tratamiento al que son o serán sometidos sus datos personales, incluidas las finalidades específicas del Tratamiento, la forma en que se concretan los principios del Tratamiento y el listado de derechos y garantías de los Titulares, entre otra </w:t>
            </w:r>
            <w:r>
              <w:rPr>
                <w:rFonts w:ascii="Arial Narrow" w:eastAsia="Arial Narrow" w:hAnsi="Arial Narrow" w:cs="Arial Narrow"/>
                <w:sz w:val="22"/>
                <w:szCs w:val="22"/>
              </w:rPr>
              <w:lastRenderedPageBreak/>
              <w:t>información relevante. La información deberá proveerse de manera proactiva o a solicitud del interesado y deberá ser accesible, estar disponible por diversos medios y presentarse de manera clara y sencilla.</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i) </w:t>
            </w:r>
            <w:r>
              <w:rPr>
                <w:rFonts w:ascii="Arial Narrow" w:eastAsia="Arial Narrow" w:hAnsi="Arial Narrow" w:cs="Arial Narrow"/>
                <w:sz w:val="22"/>
                <w:szCs w:val="22"/>
              </w:rPr>
              <w:t xml:space="preserve">Principio de responsabilidad demostrada: Los Responsables del Tratamiento de datos personales deben ser capaces de demostrar que han implementado medidas apropiadas, oportunas, eficaces y demostrables para dar cumplimiento a los principios y deberes previstos en la Ley 1581 de 2012 y en su reglamentación, en forma proporcional a la naturaleza jurídica del Responsable y, cuando aplique, a su tamaño empresarial; a la naturaleza de los datos personales objeto del Tratamiento; al tipo de Tratamiento realizado; y a los riesgos que dicho Tratamiento pueda representar para los derechos de los Titulares. </w:t>
            </w:r>
          </w:p>
          <w:p w:rsidR="00A40D4C" w:rsidRDefault="00A50592">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u w:val="single"/>
              </w:rPr>
              <w:t xml:space="preserve">De igual manera, adoptarán de manera progresiva el uso de Tecnologías de Mejora de la Privacidad, con el fin de garantizar la protección de los datos personales, desde el diseño y por defecto.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Autoridad Nacional de Protección de Datos Personales expedirá guías y lineamientos que permitan a los Responsables y Encargados, especialmente a las micro, pequeñas y medianas empresas, implementar las medidas de responsabilidad </w:t>
            </w:r>
            <w:r>
              <w:rPr>
                <w:rFonts w:ascii="Arial Narrow" w:eastAsia="Arial Narrow" w:hAnsi="Arial Narrow" w:cs="Arial Narrow"/>
                <w:sz w:val="22"/>
                <w:szCs w:val="22"/>
              </w:rPr>
              <w:lastRenderedPageBreak/>
              <w:t>demostrada en forma gradual y proporcional.</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j) </w:t>
            </w:r>
            <w:r>
              <w:rPr>
                <w:rFonts w:ascii="Arial Narrow" w:eastAsia="Arial Narrow" w:hAnsi="Arial Narrow" w:cs="Arial Narrow"/>
                <w:sz w:val="22"/>
                <w:szCs w:val="22"/>
              </w:rPr>
              <w:t>Principio de lealtad, equidad y no discriminación: Los Responsables y Encargados del Tratamiento deberán tomar medidas para garantizar que el diseño, entrenamiento y operación de los sistemas cuente con medidas para prevenir, detectar y mitigar sesgos que generen discriminación directa o indirecta, garantizando un trato leal, justo y no discriminatorio. De igual manera, el tratamiento deberá respetar los derechos y garantías del titular, evitando prácticas fraud</w:t>
            </w:r>
            <w:r>
              <w:rPr>
                <w:rFonts w:ascii="Arial Narrow" w:eastAsia="Arial Narrow" w:hAnsi="Arial Narrow" w:cs="Arial Narrow"/>
                <w:sz w:val="22"/>
                <w:szCs w:val="22"/>
                <w:u w:val="single"/>
              </w:rPr>
              <w:t>u</w:t>
            </w:r>
            <w:r>
              <w:rPr>
                <w:rFonts w:ascii="Arial Narrow" w:eastAsia="Arial Narrow" w:hAnsi="Arial Narrow" w:cs="Arial Narrow"/>
                <w:sz w:val="22"/>
                <w:szCs w:val="22"/>
              </w:rPr>
              <w:t>lentas, engañosas, dolosas o que generan un desequilibrio injustificado en perjuicio de este.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k) </w:t>
            </w:r>
            <w:r>
              <w:rPr>
                <w:rFonts w:ascii="Arial Narrow" w:eastAsia="Arial Narrow" w:hAnsi="Arial Narrow" w:cs="Arial Narrow"/>
                <w:sz w:val="22"/>
                <w:szCs w:val="22"/>
              </w:rPr>
              <w:t>Principio de minimización: La recolección de datos personales deberá limitarse a los datos adecuados, pertinentes y estrictamente necesarios en relación con las finalidades específicas, explícitas y legítimas para las cuales se realiza el tratamiento.</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l) </w:t>
            </w:r>
            <w:r>
              <w:rPr>
                <w:rFonts w:ascii="Arial Narrow" w:eastAsia="Arial Narrow" w:hAnsi="Arial Narrow" w:cs="Arial Narrow"/>
                <w:sz w:val="22"/>
                <w:szCs w:val="22"/>
              </w:rPr>
              <w:t>Principio de limitación del plazo de conservación: Los datos personales deberán conservarse únicamente durante el tiempo estrictamente necesario para el cumplimiento de las finalidades que justifican su Tratamiento.</w:t>
            </w:r>
            <w:r>
              <w:rPr>
                <w:rFonts w:ascii="Arial Narrow" w:eastAsia="Arial Narrow" w:hAnsi="Arial Narrow" w:cs="Arial Narrow"/>
                <w:b/>
                <w:bCs/>
                <w:sz w:val="22"/>
                <w:szCs w:val="22"/>
              </w:rPr>
              <w:t xml:space="preserve"> </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w:t>
            </w:r>
            <w:r>
              <w:rPr>
                <w:rFonts w:ascii="Arial Narrow" w:eastAsia="Arial Narrow" w:hAnsi="Arial Narrow" w:cs="Arial Narrow"/>
                <w:sz w:val="22"/>
                <w:szCs w:val="22"/>
              </w:rPr>
              <w:t xml:space="preserve">En el Tratamiento de datos personales vinculados a actividades científicas, tecnológicas y de innovación deberán aplicarse de manera reforzada los principios de finalidad, transparencia y responsabilidad demostrada, con el fin de garantizar la integridad </w:t>
            </w:r>
            <w:r>
              <w:rPr>
                <w:rFonts w:ascii="Arial Narrow" w:eastAsia="Arial Narrow" w:hAnsi="Arial Narrow" w:cs="Arial Narrow"/>
                <w:sz w:val="22"/>
                <w:szCs w:val="22"/>
              </w:rPr>
              <w:lastRenderedPageBreak/>
              <w:t>de los datos, la confianza en la investigación y la preservación de su valor científico.</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ajusta la ortografía de una palabra.</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Artículo 5.  </w:t>
            </w:r>
            <w:r>
              <w:rPr>
                <w:rFonts w:ascii="Arial Narrow" w:eastAsia="Arial Narrow" w:hAnsi="Arial Narrow" w:cs="Arial Narrow"/>
                <w:sz w:val="22"/>
                <w:szCs w:val="22"/>
              </w:rPr>
              <w:t>Modifíquese el artículo 5 de la Ley 1581 de 2012 el cual quedará así:</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5.  Datos sensibles. </w:t>
            </w:r>
            <w:r>
              <w:rPr>
                <w:rFonts w:ascii="Arial Narrow" w:eastAsia="Arial Narrow" w:hAnsi="Arial Narrow" w:cs="Arial Narrow"/>
                <w:sz w:val="22"/>
                <w:szCs w:val="22"/>
              </w:rPr>
              <w:t xml:space="preserve">Para los propósitos de la presente ley se entiende por datos sensibles aquellos que afectan la intimidad del titular como los datos de georreferenciación, o cuyo uso indebido puede generar su discriminación, tales como aquellos que revelen el origen racial o étnico, los datos relativos a la </w:t>
            </w:r>
            <w:proofErr w:type="spellStart"/>
            <w:r>
              <w:rPr>
                <w:rFonts w:ascii="Arial Narrow" w:eastAsia="Arial Narrow" w:hAnsi="Arial Narrow" w:cs="Arial Narrow"/>
                <w:sz w:val="22"/>
                <w:szCs w:val="22"/>
              </w:rPr>
              <w:t>la</w:t>
            </w:r>
            <w:proofErr w:type="spellEnd"/>
            <w:r>
              <w:rPr>
                <w:rFonts w:ascii="Arial Narrow" w:eastAsia="Arial Narrow" w:hAnsi="Arial Narrow" w:cs="Arial Narrow"/>
                <w:sz w:val="22"/>
                <w:szCs w:val="22"/>
              </w:rPr>
              <w:t xml:space="preserve"> orientación sexual, identidad o expresión de género,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los datos genéticos, biométricos y los </w:t>
            </w:r>
            <w:proofErr w:type="spellStart"/>
            <w:r>
              <w:rPr>
                <w:rFonts w:ascii="Arial Narrow" w:eastAsia="Arial Narrow" w:hAnsi="Arial Narrow" w:cs="Arial Narrow"/>
                <w:sz w:val="22"/>
                <w:szCs w:val="22"/>
              </w:rPr>
              <w:t>neurodatos</w:t>
            </w:r>
            <w:proofErr w:type="spellEnd"/>
            <w:r>
              <w:rPr>
                <w:rFonts w:ascii="Arial Narrow" w:eastAsia="Arial Narrow" w:hAnsi="Arial Narrow" w:cs="Arial Narrow"/>
                <w:sz w:val="22"/>
                <w:szCs w:val="22"/>
              </w:rPr>
              <w:t>.</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5.  </w:t>
            </w:r>
            <w:r>
              <w:rPr>
                <w:rFonts w:ascii="Arial Narrow" w:eastAsia="Arial Narrow" w:hAnsi="Arial Narrow" w:cs="Arial Narrow"/>
                <w:strike/>
                <w:sz w:val="22"/>
                <w:szCs w:val="22"/>
              </w:rPr>
              <w:t>Modifíquese el</w:t>
            </w:r>
            <w:r>
              <w:rPr>
                <w:rFonts w:ascii="Arial Narrow" w:eastAsia="Arial Narrow" w:hAnsi="Arial Narrow" w:cs="Arial Narrow"/>
                <w:sz w:val="22"/>
                <w:szCs w:val="22"/>
              </w:rPr>
              <w:t xml:space="preserve"> </w:t>
            </w:r>
            <w:r>
              <w:rPr>
                <w:rFonts w:ascii="Arial Narrow" w:eastAsia="Arial Narrow" w:hAnsi="Arial Narrow" w:cs="Arial Narrow"/>
                <w:sz w:val="22"/>
                <w:szCs w:val="22"/>
                <w:u w:val="single"/>
              </w:rPr>
              <w:t>Adiciónese el siguiente inciso al</w:t>
            </w:r>
            <w:r>
              <w:rPr>
                <w:rFonts w:ascii="Arial Narrow" w:eastAsia="Arial Narrow" w:hAnsi="Arial Narrow" w:cs="Arial Narrow"/>
                <w:sz w:val="22"/>
                <w:szCs w:val="22"/>
              </w:rPr>
              <w:t xml:space="preserve"> artículo 5 de la Ley 1581 de 2012 </w:t>
            </w:r>
            <w:r>
              <w:rPr>
                <w:rFonts w:ascii="Arial Narrow" w:eastAsia="Arial Narrow" w:hAnsi="Arial Narrow" w:cs="Arial Narrow"/>
                <w:strike/>
                <w:sz w:val="22"/>
                <w:szCs w:val="22"/>
              </w:rPr>
              <w:t>el cual quedará así</w:t>
            </w:r>
            <w:r>
              <w:rPr>
                <w:rFonts w:ascii="Arial Narrow" w:eastAsia="Arial Narrow" w:hAnsi="Arial Narrow" w:cs="Arial Narrow"/>
                <w:sz w:val="22"/>
                <w:szCs w:val="22"/>
              </w:rPr>
              <w:t>:</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strike/>
                <w:sz w:val="22"/>
                <w:szCs w:val="22"/>
              </w:rPr>
            </w:pPr>
            <w:r>
              <w:rPr>
                <w:rFonts w:ascii="Arial Narrow" w:eastAsia="Arial Narrow" w:hAnsi="Arial Narrow" w:cs="Arial Narrow"/>
                <w:b/>
                <w:bCs/>
                <w:strike/>
                <w:sz w:val="22"/>
                <w:szCs w:val="22"/>
              </w:rPr>
              <w:t xml:space="preserve">Artículo 5.  Datos sensibles. </w:t>
            </w:r>
            <w:r>
              <w:rPr>
                <w:rFonts w:ascii="Arial Narrow" w:eastAsia="Arial Narrow" w:hAnsi="Arial Narrow" w:cs="Arial Narrow"/>
                <w:strike/>
                <w:sz w:val="22"/>
                <w:szCs w:val="22"/>
              </w:rPr>
              <w:t xml:space="preserve">Para los propósitos de la presente ley se entiende por datos sensibles aquellos que afectan la intimidad del titular como los datos de georreferenciación, o cuyo uso indebido puede generar su discriminación, tales como aquellos que revelen el origen racial o étnico, los datos relativos a la </w:t>
            </w:r>
            <w:proofErr w:type="spellStart"/>
            <w:r>
              <w:rPr>
                <w:rFonts w:ascii="Arial Narrow" w:eastAsia="Arial Narrow" w:hAnsi="Arial Narrow" w:cs="Arial Narrow"/>
                <w:strike/>
                <w:sz w:val="22"/>
                <w:szCs w:val="22"/>
              </w:rPr>
              <w:t>la</w:t>
            </w:r>
            <w:proofErr w:type="spellEnd"/>
            <w:r>
              <w:rPr>
                <w:rFonts w:ascii="Arial Narrow" w:eastAsia="Arial Narrow" w:hAnsi="Arial Narrow" w:cs="Arial Narrow"/>
                <w:strike/>
                <w:sz w:val="22"/>
                <w:szCs w:val="22"/>
              </w:rPr>
              <w:t xml:space="preserve"> orientación sexual, identidad o expresión de género,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los datos genéticos, biométricos y los </w:t>
            </w:r>
            <w:proofErr w:type="spellStart"/>
            <w:r>
              <w:rPr>
                <w:rFonts w:ascii="Arial Narrow" w:eastAsia="Arial Narrow" w:hAnsi="Arial Narrow" w:cs="Arial Narrow"/>
                <w:strike/>
                <w:sz w:val="22"/>
                <w:szCs w:val="22"/>
              </w:rPr>
              <w:t>neurodatos</w:t>
            </w:r>
            <w:proofErr w:type="spellEnd"/>
            <w:r>
              <w:rPr>
                <w:rFonts w:ascii="Arial Narrow" w:eastAsia="Arial Narrow" w:hAnsi="Arial Narrow" w:cs="Arial Narrow"/>
                <w:strike/>
                <w:sz w:val="22"/>
                <w:szCs w:val="22"/>
              </w:rPr>
              <w:t>.</w:t>
            </w:r>
          </w:p>
          <w:p w:rsidR="00A40D4C" w:rsidRDefault="00A50592">
            <w:pPr>
              <w:spacing w:after="0" w:line="240" w:lineRule="auto"/>
              <w:ind w:left="0" w:right="0"/>
              <w:rPr>
                <w:rFonts w:ascii="Arial Narrow" w:eastAsia="Arial Narrow" w:hAnsi="Arial Narrow" w:cs="Arial Narrow"/>
                <w:sz w:val="22"/>
                <w:szCs w:val="22"/>
                <w:u w:val="single"/>
              </w:rPr>
            </w:pPr>
            <w:r>
              <w:rPr>
                <w:rFonts w:ascii="Arial Narrow" w:eastAsia="Arial Narrow" w:hAnsi="Arial Narrow" w:cs="Arial Narrow"/>
                <w:sz w:val="22"/>
                <w:szCs w:val="22"/>
                <w:u w:val="single"/>
              </w:rPr>
              <w:t xml:space="preserve">También se entenderán como datos sensibles los datos de georreferenciación, los datos relativos a la identidad o </w:t>
            </w:r>
            <w:r>
              <w:rPr>
                <w:rFonts w:ascii="Arial Narrow" w:eastAsia="Arial Narrow" w:hAnsi="Arial Narrow" w:cs="Arial Narrow"/>
                <w:sz w:val="22"/>
                <w:szCs w:val="22"/>
                <w:u w:val="single"/>
              </w:rPr>
              <w:lastRenderedPageBreak/>
              <w:t xml:space="preserve">expresión de género, los datos genéticos y los </w:t>
            </w:r>
            <w:proofErr w:type="spellStart"/>
            <w:r>
              <w:rPr>
                <w:rFonts w:ascii="Arial Narrow" w:eastAsia="Arial Narrow" w:hAnsi="Arial Narrow" w:cs="Arial Narrow"/>
                <w:sz w:val="22"/>
                <w:szCs w:val="22"/>
                <w:u w:val="single"/>
              </w:rPr>
              <w:t>neurodatos</w:t>
            </w:r>
            <w:proofErr w:type="spellEnd"/>
            <w:r>
              <w:rPr>
                <w:rFonts w:ascii="Arial Narrow" w:eastAsia="Arial Narrow" w:hAnsi="Arial Narrow" w:cs="Arial Narrow"/>
                <w:sz w:val="22"/>
                <w:szCs w:val="22"/>
                <w:u w:val="single"/>
              </w:rPr>
              <w:t>.</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incluyen los datos aprobados en el debate anterior en un inciso nuevo con el fin de no modificar la redacción original y modificar la estructura interna del articulado.</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6. </w:t>
            </w:r>
            <w:r>
              <w:rPr>
                <w:rFonts w:ascii="Arial Narrow" w:eastAsia="Arial Narrow" w:hAnsi="Arial Narrow" w:cs="Arial Narrow"/>
                <w:sz w:val="22"/>
                <w:szCs w:val="22"/>
              </w:rPr>
              <w:t>Modifíquese el Artículo 7 de la Ley 1581 de 2012, el cual quedará así:</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Artículo 7. Tratamiento de datos personales de niños, niñas y adolescentes.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El Tratamiento de datos personales de niños, niñas y adolescentes debe orientarse a la garantía de sus derechos fundamentales y deberá responder siempre al principio del interés superior del niño.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Tratamiento de los datos personales de los niños y las niñas menores de dieciocho años, a falta de otra base que legitime su Tratamiento, sólo será lícito si consta la autorización del representante legal, con el alcance que determine el mismo.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Es tarea del Estado y de las entidades educativas de todo tipo proveer información y capacitar a docentes, representantes legales y tutores sobre las ventajas del Tratamiento de información personal y también sobre los riesgos a los que se enfrentan niños, niñas y adolescentes respecto del Tratamiento indebido de sus datos personales. Asimismo, el Estado y las entidades educativas deben </w:t>
            </w:r>
            <w:r>
              <w:rPr>
                <w:rFonts w:ascii="Arial Narrow" w:eastAsia="Arial Narrow" w:hAnsi="Arial Narrow" w:cs="Arial Narrow"/>
                <w:sz w:val="22"/>
                <w:szCs w:val="22"/>
              </w:rPr>
              <w:lastRenderedPageBreak/>
              <w:t xml:space="preserve">divulgar información acerca del uso responsable y seguro de los datos personales, el derecho a la intimidad y la protección de la información personal. El Gobierno Nacional reglamentará la materia. </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w:t>
            </w:r>
            <w:r>
              <w:rPr>
                <w:rFonts w:ascii="Arial Narrow" w:eastAsia="Arial Narrow" w:hAnsi="Arial Narrow" w:cs="Arial Narrow"/>
                <w:sz w:val="22"/>
                <w:szCs w:val="22"/>
              </w:rPr>
              <w:t>Salvo en aquellos casos donde medie orden de juez, está prohibida la elaboración de perfiles de menores de dieciocho años que facilite conductas que puedan perjudicar su desarrollo físico o mental, o que se realice con fines comerciales, como marketing directo o publicidad orientada al comportamiento.</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 xml:space="preserve">Artículo 6. </w:t>
            </w:r>
            <w:r>
              <w:rPr>
                <w:rFonts w:ascii="Arial Narrow" w:eastAsia="Arial Narrow" w:hAnsi="Arial Narrow" w:cs="Arial Narrow"/>
                <w:sz w:val="22"/>
                <w:szCs w:val="22"/>
              </w:rPr>
              <w:t>Modifíquese el Artículo 7 de la Ley 1581 de 2012, el cual quedará así:</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Artículo 7. Tratamiento de datos personales de niños, niñas y adolescentes.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El Tratamiento de datos personales de niños, niñas y adolescentes debe orientarse a la garantía de sus derechos fundamentales y deberá responder siempre al principio del interés superior del niño.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Tratamiento de los datos personales de los niños y las niñas menores de dieciocho años, a falta de otra base que legitime su Tratamiento, sólo será lícito si consta la autorización del representante legal, con el alcance que determine el mismo.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Es tarea del Estado y de las entidades educativas de todo tipo proveer información y capacitar a docentes, representantes legales y tutores sobre las ventajas del Tratamiento de información personal y también sobre los riesgos a los que se enfrentan niños, niñas y adolescentes respecto del Tratamiento indebido de sus datos personales. Asimismo, el Estado y las entidades educativas deben </w:t>
            </w:r>
            <w:r>
              <w:rPr>
                <w:rFonts w:ascii="Arial Narrow" w:eastAsia="Arial Narrow" w:hAnsi="Arial Narrow" w:cs="Arial Narrow"/>
                <w:sz w:val="22"/>
                <w:szCs w:val="22"/>
              </w:rPr>
              <w:lastRenderedPageBreak/>
              <w:t xml:space="preserve">divulgar información acerca del uso responsable y seguro de los datos personales, el derecho a la intimidad y la protección de la información personal. El Gobierno Nacional reglamentará la materia. </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Parágrafo. </w:t>
            </w:r>
            <w:r>
              <w:rPr>
                <w:rFonts w:ascii="Arial Narrow" w:eastAsia="Arial Narrow" w:hAnsi="Arial Narrow" w:cs="Arial Narrow"/>
                <w:sz w:val="22"/>
                <w:szCs w:val="22"/>
              </w:rPr>
              <w:t>Salvo en aquellos casos donde medie orden de juez, está prohibida la elaboración de perfiles de menores de dieciocho años que facilite conductas que puedan perjudicar su desarrollo físico o mental, o que se realice con fines comerciales, como marketing directo o publicidad orientada al comportamiento..</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Sin modificaciones.</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7. </w:t>
            </w:r>
            <w:r>
              <w:rPr>
                <w:rFonts w:ascii="Arial Narrow" w:eastAsia="Arial Narrow" w:hAnsi="Arial Narrow" w:cs="Arial Narrow"/>
                <w:sz w:val="22"/>
                <w:szCs w:val="22"/>
              </w:rPr>
              <w:t>Modifíquese el Artículo 8 de la Ley 1581 de 2012, el cual quedará de la siguiente manera:</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8. Derechos de los Titulares. El Titular de los datos personales tendrá los siguientes derechos:</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Conocer, actualizar y rectificar sus datos personales frente a los Responsables del Tratamiento o Encargados del Tratamiento. Estos derechos se podrán ejercer, entre otros, frente a datos parciales, inexactos, incompletos, fraccionados, que induzcan a error o aquellos cuyo Tratamiento esté expresamente prohibido, no haya sido autorizado o no sea necesario; o cuando se haya cumplido el término de caducidad del dato o cuando sea necesario para proteger otros derechos fundamentales;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e) Oponerse al Tratamiento de sus datos personales, entre otros, cuando el Tratamiento carezca de una base legítima que lo fundamente, afecte sus derechos fundamentales o se adelante con fines de publicidad o marketing directo, incluida la elaboración de perfiles en la medida que esté relacionado con dicha actividad.</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g) No ser objeto de decisiones que limiten sus derechos fundamentales, tengan efectos discriminatorios o le afecten significativamente basadas únicamente en el Tratamiento automatizado de sus datos personales o en la elaboración de perfiles. De presentarse, el Titular tendrá derecho a expresar su punto de vista, recibir una explicación clara, accesible y suficiente sobre la lógica, los criterios y los factores determinantes utilizados, solicitar la reconsideración de la decisión y la intervención de un ser humano. Todo ello, sin comprometer secretos comerciales, la propiedad intelectual ni los derechos de terceros.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Cuando la decisión automatizada se fundamente en el cumplimiento de un contrato o en la ley, el titular conservará el derecho a la intervención humana y a la explicación clara y suficiente.</w:t>
            </w:r>
          </w:p>
          <w:p w:rsidR="00A40D4C" w:rsidRDefault="00A50592">
            <w:pPr>
              <w:spacing w:after="0" w:line="240" w:lineRule="auto"/>
              <w:ind w:left="0" w:right="0"/>
              <w:rPr>
                <w:rFonts w:ascii="Arial Narrow" w:eastAsia="Arial Narrow" w:hAnsi="Arial Narrow" w:cs="Arial Narrow"/>
                <w:sz w:val="22"/>
                <w:szCs w:val="22"/>
              </w:rPr>
            </w:pPr>
            <w:bookmarkStart w:id="5" w:name="_heading=h.jxiay1y86tok" w:colFirst="0" w:colLast="0"/>
            <w:bookmarkEnd w:id="5"/>
            <w:r>
              <w:rPr>
                <w:rFonts w:ascii="Arial Narrow" w:eastAsia="Arial Narrow" w:hAnsi="Arial Narrow" w:cs="Arial Narrow"/>
                <w:sz w:val="22"/>
                <w:szCs w:val="22"/>
              </w:rPr>
              <w:t xml:space="preserve">h) Solicitar y recibir una copia de sus datos personales en un formato estructurado y comúnmente utilizado que permita su transferencia a otro Responsable cuando ello no </w:t>
            </w:r>
            <w:r>
              <w:rPr>
                <w:rFonts w:ascii="Arial Narrow" w:eastAsia="Arial Narrow" w:hAnsi="Arial Narrow" w:cs="Arial Narrow"/>
                <w:sz w:val="22"/>
                <w:szCs w:val="22"/>
              </w:rPr>
              <w:lastRenderedPageBreak/>
              <w:t>suponga una carga excesiva o irrazonable para el Responsable. Cuando sea técnicamente posible, el Titular puede solicitar que sus datos personales se transfieran directamente de Responsable a Responsable.</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sz w:val="22"/>
                <w:szCs w:val="22"/>
              </w:rPr>
              <w:t>i) Solicitar la supresión del dato, cuando el tratamiento no respete los principios, derechos y garantías constitucionales o legales; cuando los datos personales hayan dejado de ser necesarios en relación con las finalidades para las que fueron recogidos; cuando el titular revoque la autorización y el tratamiento no se fundamente en otra base de legitimación: cuando la supresión sea necesaria para el cumplimiento de una obligación legal; cuando los datos hayan sido obtenidos de menores de edad sin la debida autorización conforme lo establecido en la presente ley; o cuando la Autoridad de Protección de Datos Personales haya determinado que el responsable del tratamiento ha incurrido en conductas contrarias a la presente ley o a la Constitución.</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7. </w:t>
            </w:r>
            <w:r>
              <w:rPr>
                <w:rFonts w:ascii="Arial Narrow" w:eastAsia="Arial Narrow" w:hAnsi="Arial Narrow" w:cs="Arial Narrow"/>
                <w:sz w:val="22"/>
                <w:szCs w:val="22"/>
                <w:u w:val="single"/>
              </w:rPr>
              <w:t>Modifíquese el</w:t>
            </w:r>
            <w:r>
              <w:rPr>
                <w:rFonts w:ascii="Arial Narrow" w:eastAsia="Arial Narrow" w:hAnsi="Arial Narrow" w:cs="Arial Narrow"/>
                <w:sz w:val="22"/>
                <w:szCs w:val="22"/>
              </w:rPr>
              <w:t xml:space="preserve"> </w:t>
            </w:r>
            <w:r>
              <w:rPr>
                <w:rFonts w:ascii="Arial Narrow" w:eastAsia="Arial Narrow" w:hAnsi="Arial Narrow" w:cs="Arial Narrow"/>
                <w:sz w:val="22"/>
                <w:szCs w:val="22"/>
                <w:u w:val="single"/>
              </w:rPr>
              <w:t>Subróguense los literales a) y e), y adiciónense los literales g), h), e i) al</w:t>
            </w:r>
            <w:r>
              <w:rPr>
                <w:rFonts w:ascii="Arial Narrow" w:eastAsia="Arial Narrow" w:hAnsi="Arial Narrow" w:cs="Arial Narrow"/>
                <w:sz w:val="22"/>
                <w:szCs w:val="22"/>
              </w:rPr>
              <w:t xml:space="preserve"> artículo 8 de la Ley 1581 de 2012 </w:t>
            </w:r>
            <w:r>
              <w:rPr>
                <w:rFonts w:ascii="Arial Narrow" w:eastAsia="Arial Narrow" w:hAnsi="Arial Narrow" w:cs="Arial Narrow"/>
                <w:sz w:val="22"/>
                <w:szCs w:val="22"/>
                <w:u w:val="single"/>
              </w:rPr>
              <w:t>en los siguientes términos</w:t>
            </w:r>
            <w:r>
              <w:rPr>
                <w:rFonts w:ascii="Arial Narrow" w:eastAsia="Arial Narrow" w:hAnsi="Arial Narrow" w:cs="Arial Narrow"/>
                <w:strike/>
                <w:sz w:val="22"/>
                <w:szCs w:val="22"/>
              </w:rPr>
              <w:t>, el cual quedará de la siguiente manera</w:t>
            </w: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8. Derechos de los Titulares. El Titular de los datos personales tendrá los siguientes derechos:</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 Conocer, actualizar y rectificar sus datos personales frente a los Responsables del Tratamiento o Encargados del Tratamiento. Estos derechos se podrán ejercer, entre otros, frente a datos </w:t>
            </w:r>
            <w:r>
              <w:rPr>
                <w:rFonts w:ascii="Arial Narrow" w:eastAsia="Arial Narrow" w:hAnsi="Arial Narrow" w:cs="Arial Narrow"/>
                <w:sz w:val="22"/>
                <w:szCs w:val="22"/>
                <w:u w:val="single"/>
              </w:rPr>
              <w:t>desactualizados,</w:t>
            </w:r>
            <w:r>
              <w:rPr>
                <w:rFonts w:ascii="Arial Narrow" w:eastAsia="Arial Narrow" w:hAnsi="Arial Narrow" w:cs="Arial Narrow"/>
                <w:sz w:val="22"/>
                <w:szCs w:val="22"/>
              </w:rPr>
              <w:t xml:space="preserve"> parciales, inexactos, incompletos, fraccionados </w:t>
            </w:r>
            <w:r>
              <w:rPr>
                <w:rFonts w:ascii="Arial Narrow" w:eastAsia="Arial Narrow" w:hAnsi="Arial Narrow" w:cs="Arial Narrow"/>
                <w:sz w:val="22"/>
                <w:szCs w:val="22"/>
                <w:u w:val="single"/>
              </w:rPr>
              <w:t>o</w:t>
            </w:r>
            <w:r>
              <w:rPr>
                <w:rFonts w:ascii="Arial Narrow" w:eastAsia="Arial Narrow" w:hAnsi="Arial Narrow" w:cs="Arial Narrow"/>
                <w:sz w:val="22"/>
                <w:szCs w:val="22"/>
              </w:rPr>
              <w:t xml:space="preserve"> que induzcan a error </w:t>
            </w:r>
            <w:r>
              <w:rPr>
                <w:rFonts w:ascii="Arial Narrow" w:eastAsia="Arial Narrow" w:hAnsi="Arial Narrow" w:cs="Arial Narrow"/>
                <w:strike/>
                <w:sz w:val="22"/>
                <w:szCs w:val="22"/>
              </w:rPr>
              <w:t>o aquellos cuyo Tratamiento esté expresamente prohibido, no haya sido autorizado o no sea necesario; o cuando se haya cumplido el término de caducidad del dato</w:t>
            </w:r>
            <w:r>
              <w:rPr>
                <w:rFonts w:ascii="Arial Narrow" w:eastAsia="Arial Narrow" w:hAnsi="Arial Narrow" w:cs="Arial Narrow"/>
                <w:sz w:val="22"/>
                <w:szCs w:val="22"/>
              </w:rPr>
              <w:t xml:space="preserve"> o cuando sea necesario </w:t>
            </w:r>
            <w:r>
              <w:rPr>
                <w:rFonts w:ascii="Arial Narrow" w:eastAsia="Arial Narrow" w:hAnsi="Arial Narrow" w:cs="Arial Narrow"/>
                <w:sz w:val="22"/>
                <w:szCs w:val="22"/>
              </w:rPr>
              <w:lastRenderedPageBreak/>
              <w:t>para proteger otros derechos fundamentales;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 Oponerse al Tratamiento de sus datos personales, entre otros, cuando el Tratamiento carezca de una base legítima que lo fundamente, afecte sus derechos fundamentales o se adelante con fines de publicidad o marketing directo, incluida la elaboración de perfiles en la medida que esté relacionado con dicha actividad.</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g) No ser objeto de decisiones que limiten sus derechos fundamentales, tengan efectos discriminatorios o le afecten significativamente basadas únicamente en el Tratamiento automatizado de sus datos personales o en la elaboración de perfiles. De presentarse, el Titular tendrá derecho a expresar su punto de vista, recibir una explicación clara, accesible y suficiente sobre la lógica, los criterios y los factores determinantes utilizados, solicitar la reconsideración de la decisión y la intervención de un ser humano. Todo ello, sin comprometer secretos comerciales, la propiedad intelectual ni los derechos de terceros.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Cuando la decisión automatizada se fundamente en el cumplimiento de un contrato o en la ley, el titular conservará el derecho a la intervención humana y a la explicación clara y suficiente.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h) Solicitar y recibir una copia de sus datos personales en un formato estructurado y </w:t>
            </w:r>
            <w:r>
              <w:rPr>
                <w:rFonts w:ascii="Arial Narrow" w:eastAsia="Arial Narrow" w:hAnsi="Arial Narrow" w:cs="Arial Narrow"/>
                <w:sz w:val="22"/>
                <w:szCs w:val="22"/>
              </w:rPr>
              <w:lastRenderedPageBreak/>
              <w:t>comúnmente utilizado que permita su transferencia a otro Responsable cuando ello no suponga una carga excesiva o irrazonable para el Responsable. Cuando sea técnicamente posible, el Titular puede solicitar que sus datos personales se transfieran directamente de Responsable a Responsable.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i) Suprimir sus datos personales, entre otros, cuando su tratamiento esté expresamente prohibido, no haya sido autorizado o el titular revoque su autorización y el tratamiento no se funde en otra base legitimadora, se haya cumplido el término de caducidad del dato o cuando de ello dependa el goce y la protección de otros derechos fundamentales.</w:t>
            </w:r>
          </w:p>
          <w:p w:rsidR="00A40D4C" w:rsidRDefault="00A50592">
            <w:pPr>
              <w:spacing w:after="0" w:line="240" w:lineRule="auto"/>
              <w:ind w:left="0" w:right="0"/>
              <w:rPr>
                <w:rFonts w:ascii="Arial Narrow" w:eastAsia="Arial Narrow" w:hAnsi="Arial Narrow" w:cs="Arial Narrow"/>
                <w:strike/>
                <w:sz w:val="22"/>
                <w:szCs w:val="22"/>
              </w:rPr>
            </w:pPr>
            <w:r>
              <w:rPr>
                <w:rFonts w:ascii="Arial Narrow" w:eastAsia="Arial Narrow" w:hAnsi="Arial Narrow" w:cs="Arial Narrow"/>
                <w:strike/>
                <w:sz w:val="22"/>
                <w:szCs w:val="22"/>
              </w:rPr>
              <w:t xml:space="preserve">Solicitar la supresión del dato, cuando el tratamiento no respete los principios, derechos y garantías constitucionales o legales; cuando los datos personales hayan dejado de ser necesarios en relación con las finalidades para las que fueron recogidos; cuando el titular revoque la autorización y el tratamiento no se fundamente en otra base de legitimación: cuando la supresión sea necesaria para el cumplimiento de una obligación legal; cuando los datos hayan sido obtenidos de menores de edad sin la debida autorización conforme lo establecido en la presente ley; o cuando la Autoridad de Protección de Datos Personales haya determinado que el responsable del tratamiento ha incurrido en conductas contrarias </w:t>
            </w:r>
            <w:r>
              <w:rPr>
                <w:rFonts w:ascii="Arial Narrow" w:eastAsia="Arial Narrow" w:hAnsi="Arial Narrow" w:cs="Arial Narrow"/>
                <w:strike/>
                <w:sz w:val="22"/>
                <w:szCs w:val="22"/>
              </w:rPr>
              <w:lastRenderedPageBreak/>
              <w:t>a la presente ley o a la Constitución.</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aclaran las hipótesis en las que se puede ejercer el derecho a la supresión.</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 xml:space="preserve">Artículo 8. </w:t>
            </w:r>
            <w:r>
              <w:rPr>
                <w:rFonts w:ascii="Arial Narrow" w:eastAsia="Arial Narrow" w:hAnsi="Arial Narrow" w:cs="Arial Narrow"/>
                <w:sz w:val="22"/>
                <w:szCs w:val="22"/>
              </w:rPr>
              <w:t>Subróguese el Artículo 9 de la Ley 1581 de 2012, el cual quedará así:</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9. Bases que legitiman el Tratamiento. El Tratamiento de datos personales será legítimo cuando: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 Sea necesario para el ejercicio de las funciones legales o constitucionales de las autoridades públicas, siempre que se realice en el marco de sus funciones, y según lo establecido en la Constitución y en la Ley;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b) Sea necesario para el cumplimiento de un deber constitucional o legal exigible al Responsable del Tratamiento;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Sea necesario para el cumplimiento de obligaciones nacidas de un negocio jurídico celebrado por el Titular, para la ejecución de un contrato en el que el Titular es parte o para la aplicación, a petición de este, de medidas precontractuales;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d) Sea necesario para proteger la vida o la salud del Titular o de otra persona natural;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 Esté precedido de la autorización previa, libre, informada, específica para uno o varios fines, e inequívoca del Titular de los datos personales.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La autorización deberá ser obtenida por cualquier medio que pueda ser objeto de consulta posterior. </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 xml:space="preserve">Artículo 8. </w:t>
            </w:r>
            <w:r>
              <w:rPr>
                <w:rFonts w:ascii="Arial Narrow" w:eastAsia="Arial Narrow" w:hAnsi="Arial Narrow" w:cs="Arial Narrow"/>
                <w:sz w:val="22"/>
                <w:szCs w:val="22"/>
              </w:rPr>
              <w:t>Subróguese el Artículo 9 de la Ley 1581 de 2012, el cual quedará así:</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9. Bases que legitiman el Tratamiento. El Tratamiento de datos personales será legítimo cuando: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 Sea necesario para el ejercicio de las funciones legales o constitucionales de las autoridades públicas, siempre que se realice en el marco de sus funciones, y según lo establecido en la Constitución y en la Ley;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b) Sea necesario para el cumplimiento de un deber constitucional o legal exigible al Responsable del Tratamiento;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Sea necesario para el cumplimiento de obligaciones nacidas de un negocio jurídico celebrado por el Titular, para la ejecución de un contrato en el que el Titular es parte o para la aplicación, a petición de este, de medidas precontractuales;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d) Sea necesario para proteger la vida o la salud del Titular o de otra persona natural;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 Esté precedido de la autorización previa, libre, informada, específica para uno o varios fines, e inequívoca del Titular de los datos personales.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La autorización deberá ser obtenida por cualquier medio que pueda ser objeto de consulta posterior.</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Sin modificaciones.</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9. </w:t>
            </w:r>
            <w:r>
              <w:rPr>
                <w:rFonts w:ascii="Arial Narrow" w:eastAsia="Arial Narrow" w:hAnsi="Arial Narrow" w:cs="Arial Narrow"/>
                <w:sz w:val="22"/>
                <w:szCs w:val="22"/>
              </w:rPr>
              <w:t>Adiciónese el literal f, al Artículo 10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10. Casos en que no es necesaria la autorización.</w:t>
            </w:r>
            <w:r>
              <w:rPr>
                <w:rFonts w:ascii="Arial Narrow" w:eastAsia="Arial Narrow" w:hAnsi="Arial Narrow" w:cs="Arial Narrow"/>
                <w:i/>
                <w:iCs/>
                <w:sz w:val="22"/>
                <w:szCs w:val="22"/>
              </w:rPr>
              <w:t xml:space="preserve"> </w:t>
            </w:r>
            <w:r>
              <w:rPr>
                <w:rFonts w:ascii="Arial Narrow" w:eastAsia="Arial Narrow" w:hAnsi="Arial Narrow" w:cs="Arial Narrow"/>
                <w:sz w:val="22"/>
                <w:szCs w:val="22"/>
              </w:rPr>
              <w:t>La autorización del Titular no será necesaria cuando se trate de: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f) El Tratamiento legítimo de datos personales, realizado de conformidad con los literales a, b, c y d, del artículo 9, de la presente Ley.</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9. </w:t>
            </w:r>
            <w:r>
              <w:rPr>
                <w:rFonts w:ascii="Arial Narrow" w:eastAsia="Arial Narrow" w:hAnsi="Arial Narrow" w:cs="Arial Narrow"/>
                <w:sz w:val="22"/>
                <w:szCs w:val="22"/>
              </w:rPr>
              <w:t>Adiciónese el literal f, al Artículo 10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10. Casos en que no es necesaria la autorización.</w:t>
            </w:r>
            <w:r>
              <w:rPr>
                <w:rFonts w:ascii="Arial Narrow" w:eastAsia="Arial Narrow" w:hAnsi="Arial Narrow" w:cs="Arial Narrow"/>
                <w:i/>
                <w:iCs/>
                <w:sz w:val="22"/>
                <w:szCs w:val="22"/>
              </w:rPr>
              <w:t xml:space="preserve"> </w:t>
            </w:r>
            <w:r>
              <w:rPr>
                <w:rFonts w:ascii="Arial Narrow" w:eastAsia="Arial Narrow" w:hAnsi="Arial Narrow" w:cs="Arial Narrow"/>
                <w:sz w:val="22"/>
                <w:szCs w:val="22"/>
              </w:rPr>
              <w:t>La autorización del Titular no será necesaria cuando se trate de: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f) El Tratamiento legítimo de datos personales, realizado de conformidad con los literales a, b, c y d, del artículo 9, de la presente Ley.</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Sin modificaciones.</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10. </w:t>
            </w:r>
            <w:r>
              <w:rPr>
                <w:rFonts w:ascii="Arial Narrow" w:eastAsia="Arial Narrow" w:hAnsi="Arial Narrow" w:cs="Arial Narrow"/>
                <w:sz w:val="22"/>
                <w:szCs w:val="22"/>
              </w:rPr>
              <w:t>Subróguese el Artículo 16 de la Ley 1581 de 2012, el cual quedará así:</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16. Requisito de </w:t>
            </w:r>
            <w:proofErr w:type="spellStart"/>
            <w:r>
              <w:rPr>
                <w:rFonts w:ascii="Arial Narrow" w:eastAsia="Arial Narrow" w:hAnsi="Arial Narrow" w:cs="Arial Narrow"/>
                <w:sz w:val="22"/>
                <w:szCs w:val="22"/>
              </w:rPr>
              <w:t>procedibilidad</w:t>
            </w:r>
            <w:proofErr w:type="spellEnd"/>
            <w:r>
              <w:rPr>
                <w:rFonts w:ascii="Arial Narrow" w:eastAsia="Arial Narrow" w:hAnsi="Arial Narrow" w:cs="Arial Narrow"/>
                <w:i/>
                <w:iCs/>
                <w:sz w:val="22"/>
                <w:szCs w:val="22"/>
              </w:rPr>
              <w:t>.</w:t>
            </w:r>
            <w:r>
              <w:rPr>
                <w:rFonts w:ascii="Arial Narrow" w:eastAsia="Arial Narrow" w:hAnsi="Arial Narrow" w:cs="Arial Narrow"/>
                <w:sz w:val="22"/>
                <w:szCs w:val="22"/>
              </w:rPr>
              <w:t xml:space="preserve"> Para efectos de la garantía de su derecho fundamental al habeas data, en los términos definidos en el artículo 8 de la presente Ley, el Titular o causahabiente sólo podrá elevar queja o solicitud ante las Autoridades de Protección de Datos Personales una vez haya agotado el trámite de consulta o reclamo ante el Responsable del Tratamiento o Encargado del Tratamiento.</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10. </w:t>
            </w:r>
            <w:r>
              <w:rPr>
                <w:rFonts w:ascii="Arial Narrow" w:eastAsia="Arial Narrow" w:hAnsi="Arial Narrow" w:cs="Arial Narrow"/>
                <w:sz w:val="22"/>
                <w:szCs w:val="22"/>
              </w:rPr>
              <w:t>Subróguese el Artículo 16 de la Ley 1581 de 2012, el cual quedará así:</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16. Requisito de </w:t>
            </w:r>
            <w:proofErr w:type="spellStart"/>
            <w:r>
              <w:rPr>
                <w:rFonts w:ascii="Arial Narrow" w:eastAsia="Arial Narrow" w:hAnsi="Arial Narrow" w:cs="Arial Narrow"/>
                <w:sz w:val="22"/>
                <w:szCs w:val="22"/>
              </w:rPr>
              <w:t>procedibilidad</w:t>
            </w:r>
            <w:proofErr w:type="spellEnd"/>
            <w:r>
              <w:rPr>
                <w:rFonts w:ascii="Arial Narrow" w:eastAsia="Arial Narrow" w:hAnsi="Arial Narrow" w:cs="Arial Narrow"/>
                <w:i/>
                <w:iCs/>
                <w:sz w:val="22"/>
                <w:szCs w:val="22"/>
              </w:rPr>
              <w:t>.</w:t>
            </w:r>
            <w:r>
              <w:rPr>
                <w:rFonts w:ascii="Arial Narrow" w:eastAsia="Arial Narrow" w:hAnsi="Arial Narrow" w:cs="Arial Narrow"/>
                <w:sz w:val="22"/>
                <w:szCs w:val="22"/>
              </w:rPr>
              <w:t xml:space="preserve"> Para efectos de la garantía de su derecho fundamental al habeas data, en los términos definidos en el artículo 8 de la presente Ley, el Titular o causahabiente sólo podrá elevar queja o solicitud ante las Autoridades de Protección de Datos Personales una vez haya agotado el trámite de consulta o reclamo ante el Responsable del Tratamiento o Encargado del Tratamiento.</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Sin modificaciones.</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11. </w:t>
            </w:r>
            <w:r>
              <w:rPr>
                <w:rFonts w:ascii="Arial Narrow" w:eastAsia="Arial Narrow" w:hAnsi="Arial Narrow" w:cs="Arial Narrow"/>
                <w:sz w:val="22"/>
                <w:szCs w:val="22"/>
              </w:rPr>
              <w:t>Adiciónense los siguientes literales al Artículo 17 de la Ley 1581 de 2012:</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17. Deberes de los Responsables del Tratamiento. Los Responsables del Tratamiento deberán cumplir los siguientes deberes, sin perjuicio de las demás disposiciones previstas en la presente Ley y en otras que rijan su actividad:</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p) Tomar medidas razonables para verificar que la autorización sea otorgada en los términos previstos en el artículo 7 de la presente Ley, y abstenerse de incurrir en las prohibiciones previstas en dicho artículo, con el fin de garantizar el derecho a la protección de datos personales de niños, niñas y adolescentes;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q) Respetar los derechos de los Titulares consagrados en el artículo 8 de la presente Ley;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r) Realizar el Tratamiento de datos personales siempre que tenga una base legítima para ello, en los términos de la presente Ley, atendiendo a criterios de protección de datos personales por diseño y por defecto en dichos Tratamientos;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 Respetar en sus actividades de Tratamiento de datos personales los principios contenidos en el artículo 4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t) Realizar evaluaciones de impacto en protección de datos personales cuando se realice tratamiento de datos personales a gran escala, tratamiento automatizado o </w:t>
            </w:r>
            <w:proofErr w:type="spellStart"/>
            <w:r>
              <w:rPr>
                <w:rFonts w:ascii="Arial Narrow" w:eastAsia="Arial Narrow" w:hAnsi="Arial Narrow" w:cs="Arial Narrow"/>
                <w:sz w:val="22"/>
                <w:szCs w:val="22"/>
              </w:rPr>
              <w:t>semiautomatizado</w:t>
            </w:r>
            <w:proofErr w:type="spellEnd"/>
            <w:r>
              <w:rPr>
                <w:rFonts w:ascii="Arial Narrow" w:eastAsia="Arial Narrow" w:hAnsi="Arial Narrow" w:cs="Arial Narrow"/>
                <w:sz w:val="22"/>
                <w:szCs w:val="22"/>
              </w:rPr>
              <w:t xml:space="preserve">, incluida la elaboración de perfiles, o cuando </w:t>
            </w:r>
            <w:r>
              <w:rPr>
                <w:rFonts w:ascii="Arial Narrow" w:eastAsia="Arial Narrow" w:hAnsi="Arial Narrow" w:cs="Arial Narrow"/>
                <w:sz w:val="22"/>
                <w:szCs w:val="22"/>
              </w:rPr>
              <w:lastRenderedPageBreak/>
              <w:t>en el desarrollo de una actividad o varias actividades de tratamiento, sea probable que exista un alto riesgo de afectación a los derechos de los Titulares, incluyendo, en todo caso, el tratamiento automatizado de datos sensibles.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u) Implementar medidas apropiadas, oportunas, eficaces y demostrables para garantizar el adecuado cumplimiento de la presente Ley y de sus normas reglamentarias;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v) Designar un oficial de protección de datos cuando realice Tratamiento de datos personales a gran escala;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 Informar a la Autoridad de Protección de Datos Personales, dentro de las setenta y dos (72) horas siguientes a su detención, los incidentes de seguridad que comprometan datos personales. De igual manera, deberá comunicar a los titulares afectados cuando tales incidentes impliquen un alto riesgo para el ejercicio de sus derechos y libertades.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x) Abstenerse de recolectar datos personales por medios directos o indirectos, usando programas o técnicas computarizadas que permitan inferirlos o deducirlos de otros datos, para cualquier fin;</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y) Garantizar que las transferencias internacionales cumplan las condiciones establecidas en la presente ley y sus decretos reglamentarios;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z) Formalizar mediante un contrato la prestación de servicios de Tratamiento de datos con el Encargado, en el que se </w:t>
            </w:r>
            <w:proofErr w:type="gramStart"/>
            <w:r>
              <w:rPr>
                <w:rFonts w:ascii="Arial Narrow" w:eastAsia="Arial Narrow" w:hAnsi="Arial Narrow" w:cs="Arial Narrow"/>
                <w:sz w:val="22"/>
                <w:szCs w:val="22"/>
              </w:rPr>
              <w:t>establezcan  de</w:t>
            </w:r>
            <w:proofErr w:type="gramEnd"/>
            <w:r>
              <w:rPr>
                <w:rFonts w:ascii="Arial Narrow" w:eastAsia="Arial Narrow" w:hAnsi="Arial Narrow" w:cs="Arial Narrow"/>
                <w:sz w:val="22"/>
                <w:szCs w:val="22"/>
              </w:rPr>
              <w:t xml:space="preserve"> manera clara las condiciones, finalidades, </w:t>
            </w:r>
            <w:r>
              <w:rPr>
                <w:rFonts w:ascii="Arial Narrow" w:eastAsia="Arial Narrow" w:hAnsi="Arial Narrow" w:cs="Arial Narrow"/>
                <w:sz w:val="22"/>
                <w:szCs w:val="22"/>
              </w:rPr>
              <w:lastRenderedPageBreak/>
              <w:t>obligaciones y medidas de seguridad aplicables al tratamiento, garantizado del cumplimiento de la presente ley y de las instrucciones impartidas por el Responsable.</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 xml:space="preserve">Cuando dos o más responsables determinen conjuntamente los fines y medios de tratamiento, serán considerados corresponsables. Deberán acordar de forma transparente sus respectivas obligaciones, en especial lo relacionado con el tratamiento de consultas y reclamos, y el deber de información. Los aspectos esenciales del acuerdo estarán </w:t>
            </w:r>
            <w:proofErr w:type="gramStart"/>
            <w:r>
              <w:rPr>
                <w:rFonts w:ascii="Arial Narrow" w:eastAsia="Arial Narrow" w:hAnsi="Arial Narrow" w:cs="Arial Narrow"/>
                <w:sz w:val="22"/>
                <w:szCs w:val="22"/>
              </w:rPr>
              <w:t>a  disposición</w:t>
            </w:r>
            <w:proofErr w:type="gramEnd"/>
            <w:r>
              <w:rPr>
                <w:rFonts w:ascii="Arial Narrow" w:eastAsia="Arial Narrow" w:hAnsi="Arial Narrow" w:cs="Arial Narrow"/>
                <w:sz w:val="22"/>
                <w:szCs w:val="22"/>
              </w:rPr>
              <w:t xml:space="preserve"> del titular, quien podrá ejercer sus derechos frente a cualquiera de los corresponsables.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Dentro de los seis (6) meses siguientes a la  promulgación de la presente ley, el gobierno nacional deberá reglamentar los lineamientos, criterios y procedimientos relacionados con el cumplimiento de los deberes de los responsables del tratamiento relativos a las evaluaciones de impacto en protección de datos personales, la designación y funciones del oficial de protección de datos, la gestión y reporte de incidentes de seguridad, y la formalización de contratos entre responsables y encargados.</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11. </w:t>
            </w:r>
            <w:r>
              <w:rPr>
                <w:rFonts w:ascii="Arial Narrow" w:eastAsia="Arial Narrow" w:hAnsi="Arial Narrow" w:cs="Arial Narrow"/>
                <w:sz w:val="22"/>
                <w:szCs w:val="22"/>
              </w:rPr>
              <w:t>Adiciónense los siguientes literales al Artículo 17 de la Ley 1581 de 2012:</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17. Deberes de los Responsables del Tratamiento. Los Responsables del Tratamiento deberán cumplir los siguientes deberes, sin perjuicio de las demás disposiciones previstas en la presente Ley y en otras que rijan su actividad:</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p) Tomar medidas razonables para verificar que la autorización sea otorgada en los términos previstos en el artículo 7 de la presente Ley, y abstenerse de incurrir en las prohibiciones previstas en dicho artículo, con el fin de garantizar el derecho a la protección de datos personales de niños, niñas y adolescentes;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q) Respetar los derechos de los Titulares consagrados en el artículo 8 de la presente Ley;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r) Realizar el Tratamiento de datos personales siempre que tenga una base legítima para ello, en los términos de la presente Ley, atendiendo a criterios de protección de datos personales por diseño y por defecto en dichos Tratamientos;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 Respetar en sus actividades de Tratamiento de datos personales los principios contenidos en el artículo 4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t) Realizar evaluaciones de impacto en protección de datos personales cuando se realice tratamiento de datos personales a gran escala, tratamiento automatizado o </w:t>
            </w:r>
            <w:proofErr w:type="spellStart"/>
            <w:r>
              <w:rPr>
                <w:rFonts w:ascii="Arial Narrow" w:eastAsia="Arial Narrow" w:hAnsi="Arial Narrow" w:cs="Arial Narrow"/>
                <w:sz w:val="22"/>
                <w:szCs w:val="22"/>
              </w:rPr>
              <w:t>semiautomatizado</w:t>
            </w:r>
            <w:proofErr w:type="spellEnd"/>
            <w:r>
              <w:rPr>
                <w:rFonts w:ascii="Arial Narrow" w:eastAsia="Arial Narrow" w:hAnsi="Arial Narrow" w:cs="Arial Narrow"/>
                <w:sz w:val="22"/>
                <w:szCs w:val="22"/>
              </w:rPr>
              <w:t xml:space="preserve">, incluida la elaboración de perfiles, o cuando en el desarrollo de una actividad </w:t>
            </w:r>
            <w:r>
              <w:rPr>
                <w:rFonts w:ascii="Arial Narrow" w:eastAsia="Arial Narrow" w:hAnsi="Arial Narrow" w:cs="Arial Narrow"/>
                <w:sz w:val="22"/>
                <w:szCs w:val="22"/>
              </w:rPr>
              <w:lastRenderedPageBreak/>
              <w:t>o varias actividades de tratamiento, sea probable que exista un alto riesgo de afectación a los derechos de los Titulares, incluyendo, en todo caso, el tratamiento automatizado de datos sensibles.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u) Implementar medidas apropiadas, oportunas, eficaces y demostrables para garantizar el adecuado cumplimiento de la presente Ley y de sus normas reglamentarias;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v) Designar un oficial de protección de datos cuando realice Tratamiento de datos personales a gran escala;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 Informar a la Autoridad Nacional de Protección de Datos Personales, dentro de las setenta y dos (72) horas siguientes a su detención, los incidentes de seguridad que comprometan datos personales. De igual manera, deberá comunicar a los titulares afectados cuando tales incidentes impliquen un alto riesgo para el ejercicio de sus derechos y libertades.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x) Abstenerse de recolectar datos personales por medios directos o indirectos, usando programas o técnicas computarizadas que permitan inferirlos o deducirlos de otros datos, para cualquier fin;</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y) Garantizar que las transferencias internacionales cumplan las condiciones establecidas en la presente ley y sus decretos reglamentarios;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z) Formalizar mediante un contrato la prestación de servicios de Tratamiento de datos con el Encargado, en el que se </w:t>
            </w:r>
            <w:proofErr w:type="gramStart"/>
            <w:r>
              <w:rPr>
                <w:rFonts w:ascii="Arial Narrow" w:eastAsia="Arial Narrow" w:hAnsi="Arial Narrow" w:cs="Arial Narrow"/>
                <w:sz w:val="22"/>
                <w:szCs w:val="22"/>
              </w:rPr>
              <w:t>establezcan  de</w:t>
            </w:r>
            <w:proofErr w:type="gramEnd"/>
            <w:r>
              <w:rPr>
                <w:rFonts w:ascii="Arial Narrow" w:eastAsia="Arial Narrow" w:hAnsi="Arial Narrow" w:cs="Arial Narrow"/>
                <w:sz w:val="22"/>
                <w:szCs w:val="22"/>
              </w:rPr>
              <w:t xml:space="preserve"> manera clara las condiciones, finalidades, obligaciones y medidas de </w:t>
            </w:r>
            <w:r>
              <w:rPr>
                <w:rFonts w:ascii="Arial Narrow" w:eastAsia="Arial Narrow" w:hAnsi="Arial Narrow" w:cs="Arial Narrow"/>
                <w:sz w:val="22"/>
                <w:szCs w:val="22"/>
              </w:rPr>
              <w:lastRenderedPageBreak/>
              <w:t>seguridad aplicables al tratamiento, garantiza</w:t>
            </w:r>
            <w:r>
              <w:rPr>
                <w:rFonts w:ascii="Arial Narrow" w:eastAsia="Arial Narrow" w:hAnsi="Arial Narrow" w:cs="Arial Narrow"/>
                <w:sz w:val="22"/>
                <w:szCs w:val="22"/>
                <w:u w:val="single"/>
              </w:rPr>
              <w:t>n</w:t>
            </w:r>
            <w:r>
              <w:rPr>
                <w:rFonts w:ascii="Arial Narrow" w:eastAsia="Arial Narrow" w:hAnsi="Arial Narrow" w:cs="Arial Narrow"/>
                <w:sz w:val="22"/>
                <w:szCs w:val="22"/>
              </w:rPr>
              <w:t xml:space="preserve">do </w:t>
            </w:r>
            <w:r>
              <w:rPr>
                <w:rFonts w:ascii="Arial Narrow" w:eastAsia="Arial Narrow" w:hAnsi="Arial Narrow" w:cs="Arial Narrow"/>
                <w:strike/>
                <w:sz w:val="22"/>
                <w:szCs w:val="22"/>
              </w:rPr>
              <w:t>d</w:t>
            </w:r>
            <w:r>
              <w:rPr>
                <w:rFonts w:ascii="Arial Narrow" w:eastAsia="Arial Narrow" w:hAnsi="Arial Narrow" w:cs="Arial Narrow"/>
                <w:sz w:val="22"/>
                <w:szCs w:val="22"/>
              </w:rPr>
              <w:t>el cumplimiento de la presente ley y de las instrucciones impartidas por el Responsable.</w:t>
            </w:r>
          </w:p>
          <w:p w:rsidR="00A40D4C" w:rsidRDefault="00A50592">
            <w:pPr>
              <w:spacing w:before="240" w:after="240" w:line="240" w:lineRule="auto"/>
              <w:ind w:left="0" w:right="0"/>
              <w:rPr>
                <w:rFonts w:ascii="Arial Narrow" w:eastAsia="Arial Narrow" w:hAnsi="Arial Narrow" w:cs="Arial Narrow"/>
                <w:b/>
                <w:bCs/>
                <w:sz w:val="22"/>
                <w:szCs w:val="22"/>
                <w:u w:val="single"/>
              </w:rPr>
            </w:pPr>
            <w:proofErr w:type="spellStart"/>
            <w:r>
              <w:rPr>
                <w:rFonts w:ascii="Arial Narrow" w:eastAsia="Arial Narrow" w:hAnsi="Arial Narrow" w:cs="Arial Narrow"/>
                <w:b/>
                <w:bCs/>
                <w:sz w:val="22"/>
                <w:szCs w:val="22"/>
                <w:u w:val="single"/>
              </w:rPr>
              <w:t>aa</w:t>
            </w:r>
            <w:proofErr w:type="spellEnd"/>
            <w:r>
              <w:rPr>
                <w:rFonts w:ascii="Arial Narrow" w:eastAsia="Arial Narrow" w:hAnsi="Arial Narrow" w:cs="Arial Narrow"/>
                <w:b/>
                <w:bCs/>
                <w:sz w:val="22"/>
                <w:szCs w:val="22"/>
                <w:u w:val="single"/>
              </w:rPr>
              <w:t xml:space="preserve">). Incorporar de manera progresiva, tecnologías de mejora de la privacidad en los sistemas y procesos de tratamiento de los datos personales, especialmente, en aquellos que involucren análisis de datos automatizados o tratamiento de datos a gran escala, con el fin de minimizar los riesgos de identificación, exposición o uso indebido de los datos personales.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w:t>
            </w:r>
            <w:r>
              <w:rPr>
                <w:rFonts w:ascii="Arial Narrow" w:eastAsia="Arial Narrow" w:hAnsi="Arial Narrow" w:cs="Arial Narrow"/>
                <w:b/>
                <w:bCs/>
                <w:strike/>
                <w:sz w:val="22"/>
                <w:szCs w:val="22"/>
              </w:rPr>
              <w:t xml:space="preserve"> 1</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 xml:space="preserve">Cuando dos o más responsables determinen conjuntamente los fines y medios de tratamiento, serán considerados corresponsables. Deberán acordar de forma transparente sus respectivas obligaciones, en especial lo relacionado con el </w:t>
            </w:r>
            <w:r>
              <w:rPr>
                <w:rFonts w:ascii="Arial Narrow" w:eastAsia="Arial Narrow" w:hAnsi="Arial Narrow" w:cs="Arial Narrow"/>
                <w:strike/>
                <w:sz w:val="22"/>
                <w:szCs w:val="22"/>
              </w:rPr>
              <w:t>tratamiento</w:t>
            </w:r>
            <w:r>
              <w:rPr>
                <w:rFonts w:ascii="Arial Narrow" w:eastAsia="Arial Narrow" w:hAnsi="Arial Narrow" w:cs="Arial Narrow"/>
                <w:sz w:val="22"/>
                <w:szCs w:val="22"/>
              </w:rPr>
              <w:t xml:space="preserve"> </w:t>
            </w:r>
            <w:r>
              <w:rPr>
                <w:rFonts w:ascii="Arial Narrow" w:eastAsia="Arial Narrow" w:hAnsi="Arial Narrow" w:cs="Arial Narrow"/>
                <w:sz w:val="22"/>
                <w:szCs w:val="22"/>
                <w:u w:val="single"/>
              </w:rPr>
              <w:t>trámite</w:t>
            </w:r>
            <w:r>
              <w:rPr>
                <w:rFonts w:ascii="Arial Narrow" w:eastAsia="Arial Narrow" w:hAnsi="Arial Narrow" w:cs="Arial Narrow"/>
                <w:sz w:val="22"/>
                <w:szCs w:val="22"/>
              </w:rPr>
              <w:t xml:space="preserve"> de consultas y reclamos, y el deber de información. Los aspectos esenciales del acuerdo estarán a disposición del titular, quien podrá ejercer sus derechos frente a cualquiera de los corresponsables.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trike/>
                <w:sz w:val="22"/>
                <w:szCs w:val="22"/>
              </w:rPr>
            </w:pPr>
            <w:r>
              <w:rPr>
                <w:rFonts w:ascii="Arial Narrow" w:eastAsia="Arial Narrow" w:hAnsi="Arial Narrow" w:cs="Arial Narrow"/>
                <w:b/>
                <w:bCs/>
                <w:strike/>
                <w:sz w:val="22"/>
                <w:szCs w:val="22"/>
              </w:rPr>
              <w:t>Parágrafo 2.</w:t>
            </w:r>
            <w:r>
              <w:rPr>
                <w:rFonts w:ascii="Arial Narrow" w:eastAsia="Arial Narrow" w:hAnsi="Arial Narrow" w:cs="Arial Narrow"/>
                <w:strike/>
                <w:sz w:val="22"/>
                <w:szCs w:val="22"/>
              </w:rPr>
              <w:t xml:space="preserve"> Dentro de los seis (6) meses siguientes a la  promulgación de la presente ley, el gobierno nacional deberá reglamentar los lineamientos, criterios y procedimientos relacionados con el cumplimiento de los deberes de los responsables del tratamiento </w:t>
            </w:r>
            <w:r>
              <w:rPr>
                <w:rFonts w:ascii="Arial Narrow" w:eastAsia="Arial Narrow" w:hAnsi="Arial Narrow" w:cs="Arial Narrow"/>
                <w:strike/>
                <w:sz w:val="22"/>
                <w:szCs w:val="22"/>
              </w:rPr>
              <w:lastRenderedPageBreak/>
              <w:t>relativos a las evaluaciones de impacto en protección de datos personales, la designación y funciones del oficial de protección de datos, la gestión y reporte de incidentes de seguridad, y la formalización de contratos entre responsables y encargados.</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realizan ajustes menores de redacción u ortografía y se elimina el parágrafo segundo en tanto el Gobierno Nacional tiene la función de reglamentar las leyes expedidas por el Congreso de la República.</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12. </w:t>
            </w:r>
            <w:r>
              <w:rPr>
                <w:rFonts w:ascii="Arial Narrow" w:eastAsia="Arial Narrow" w:hAnsi="Arial Narrow" w:cs="Arial Narrow"/>
                <w:sz w:val="22"/>
                <w:szCs w:val="22"/>
              </w:rPr>
              <w:t>Adiciónense los siguientes literales al Artículo 18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18. Deberes de los Encargados del Tratamiento. Los Encargados del Tratamiento deberán cumplir los siguientes deberes, sin perjuicio de las demás disposiciones previstas en la presente Ley y en otras que rijan su actividad:</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 Respetar los derechos de los Titulares consagrados en el artículo 8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n) Respetar en sus actividades de Tratamiento de datos personales los principios contenidos en el artículo 4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o) Implementar medidas apropiadas, oportunas, eficaces y demostrables para garantizar el adecuado cumplimiento de la presente Ley y sus normas reglamentarias;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 Designar un oficial de protección de datos cuando se realice Tratamiento de datos personales a gran escala a nombre del Responsable;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q) Formalizar mediante un contrato de encargo la prestación de servicios de Tratamiento de </w:t>
            </w:r>
            <w:r>
              <w:rPr>
                <w:rFonts w:ascii="Arial Narrow" w:eastAsia="Arial Narrow" w:hAnsi="Arial Narrow" w:cs="Arial Narrow"/>
                <w:sz w:val="22"/>
                <w:szCs w:val="22"/>
              </w:rPr>
              <w:lastRenderedPageBreak/>
              <w:t>datos personales con el Responsable.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r) Realizar el Tratamiento de acuerdo con las instrucciones del Responsable;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 Utilizar los datos personales objeto de Tratamiento solo para la finalidad concreta del encargo.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t) Devolver al Responsable los datos personales objeto del encargo cuando finalice la relación contractual o se cumpla su objeto.</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12. </w:t>
            </w:r>
            <w:r>
              <w:rPr>
                <w:rFonts w:ascii="Arial Narrow" w:eastAsia="Arial Narrow" w:hAnsi="Arial Narrow" w:cs="Arial Narrow"/>
                <w:sz w:val="22"/>
                <w:szCs w:val="22"/>
              </w:rPr>
              <w:t>Adiciónense los siguientes literales al Artículo 18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18. Deberes de los Encargados del Tratamiento. Los Encargados del Tratamiento deberán cumplir los siguientes deberes, sin perjuicio de las demás disposiciones previstas en la presente Ley y en otras que rijan su actividad:</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m) Respetar los derechos de los Titulares consagrados en el artículo 8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n) Respetar en sus actividades de Tratamiento de datos personales los principios contenidos en el artículo 4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o) Implementar medidas apropiadas, oportunas, eficaces y demostrables para garantizar el adecuado cumplimiento de la presente Ley y sus normas reglamentarias;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 Designar un oficial de protección de datos cuando se realice Tratamiento de datos personales a gran escala a nombre del Responsable;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q) Formalizar mediante un contrato de encargo la prestación de servicios de Tratamiento de </w:t>
            </w:r>
            <w:r>
              <w:rPr>
                <w:rFonts w:ascii="Arial Narrow" w:eastAsia="Arial Narrow" w:hAnsi="Arial Narrow" w:cs="Arial Narrow"/>
                <w:sz w:val="22"/>
                <w:szCs w:val="22"/>
              </w:rPr>
              <w:lastRenderedPageBreak/>
              <w:t>datos personales con el Responsable.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r) Realizar el Tratamiento de acuerdo con las instrucciones del Responsable;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 Utilizar los datos personales objeto de Tratamiento solo para la finalidad concreta del encargo.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t) Devolver al Responsable los datos personales objeto del encargo cuando finalice la relación contractual o se cumpla su objeto.</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Sin modificaciones.</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13. </w:t>
            </w:r>
            <w:r>
              <w:rPr>
                <w:rFonts w:ascii="Arial Narrow" w:eastAsia="Arial Narrow" w:hAnsi="Arial Narrow" w:cs="Arial Narrow"/>
                <w:sz w:val="22"/>
                <w:szCs w:val="22"/>
              </w:rPr>
              <w:t>Modifíquese el título del capítulo 1, del título VII, de la Ley 1581 de 2012, el cual quedará así: “De las Autoridades de Protección de Datos Personales”, así como el Artículo 19, de la Ley 1581 de 2012, el cual quedará así:</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19. Autoridad Nacional de Protección de Datos Personales. La Superintendencia de Industria y Comercio, a través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ejercerá las funciones de Autoridad Nacional de Protección de Datos Personales de manera imparcial, autónoma e independiente.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fungirá como garantía administrativa del derecho fundamental a la protección de datos personales. Tendrá a su cargo las funciones de inspección, vigilancia y control para garantizar que en el Tratamiento de datos personales se respeten los principios, derechos, garantías y procedimientos previstos en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La titularidad de la Autoridad Nacional de Protección de Datos Personales estará a cargo de un superintendente delegado para la protección de datos personales que será nombrado por el superintendente de industria y comercio, por un período de cuatro (4) años, sin posibilidad de reelección inmediata, previa convocatoria pública, de una lista conformada por personas que, por sus antecedentes personales, profesionales y de conocimiento en la materia, aseguren independencia de criterio, eficiencia y objetividad. El Gobierno Nacional reglamentará lo relacionado con el procedimiento para su nombramiento. </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 vigilancia del Tratamiento de los Datos Personales regulados en la Ley 1266 de 2008 se sujetará a lo previsto en dicha norma.</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El Ministerio de Ciencia, Tecnología e Innovación actuará como autoridad técnica asesora en materia de Tratamiento de datos científicos, datos derivados de investigaciones y datos asociados a tecnologías emergentes, de conformidad con sus competencias. La Superintendencia de Industria y Comercio y la Procuraduría General de la Nación podrán requerir su concepto especializado para la formulación de guías, lineamientos y estándares técnicos que involucren el Tratamiento de datos personales en el manejo de </w:t>
            </w:r>
            <w:r>
              <w:rPr>
                <w:rFonts w:ascii="Arial Narrow" w:eastAsia="Arial Narrow" w:hAnsi="Arial Narrow" w:cs="Arial Narrow"/>
                <w:sz w:val="22"/>
                <w:szCs w:val="22"/>
              </w:rPr>
              <w:lastRenderedPageBreak/>
              <w:t>información científica, tecnológica o de innovación.</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13. </w:t>
            </w:r>
            <w:r>
              <w:rPr>
                <w:rFonts w:ascii="Arial Narrow" w:eastAsia="Arial Narrow" w:hAnsi="Arial Narrow" w:cs="Arial Narrow"/>
                <w:sz w:val="22"/>
                <w:szCs w:val="22"/>
              </w:rPr>
              <w:t>Modifíquese el título del capítulo 1, del título VII, de la Ley 1581 de 2012, el cual quedará así: “De las Autoridades de Protección de Datos Personales”, así como el Artículo 19, de la Ley 1581 de 2012, el cual quedará así:</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19. Autoridad Nacional de Protección de Datos Personales. La Superintendencia de Industria y Comercio, a través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ejercerá las funciones de Autoridad Nacional de Protección de Datos Personales de manera imparcial, autónoma e independiente.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fungirá como garantía administrativa del derecho fundamental a la protección de datos personales. Tendrá a su cargo las funciones de inspección, vigilancia y control para garantizar que en el Tratamiento de datos personales se respeten los principios, derechos, garantías y procedimientos previstos en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La titularidad de la </w:t>
            </w:r>
            <w:r>
              <w:rPr>
                <w:rFonts w:ascii="Arial Narrow" w:eastAsia="Arial Narrow" w:hAnsi="Arial Narrow" w:cs="Arial Narrow"/>
                <w:strike/>
                <w:sz w:val="22"/>
                <w:szCs w:val="22"/>
              </w:rPr>
              <w:t>Autoridad Nacional de</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u w:val="single"/>
              </w:rPr>
              <w:t>Delegatura</w:t>
            </w:r>
            <w:proofErr w:type="spellEnd"/>
            <w:r>
              <w:rPr>
                <w:rFonts w:ascii="Arial Narrow" w:eastAsia="Arial Narrow" w:hAnsi="Arial Narrow" w:cs="Arial Narrow"/>
                <w:sz w:val="22"/>
                <w:szCs w:val="22"/>
                <w:u w:val="single"/>
              </w:rPr>
              <w:t xml:space="preserve"> para la</w:t>
            </w:r>
            <w:r>
              <w:rPr>
                <w:rFonts w:ascii="Arial Narrow" w:eastAsia="Arial Narrow" w:hAnsi="Arial Narrow" w:cs="Arial Narrow"/>
                <w:sz w:val="22"/>
                <w:szCs w:val="22"/>
              </w:rPr>
              <w:t xml:space="preserve"> Protección de Datos Personales estará a cargo de un superintendente delegado para la protección de datos personales que será nombrado por el superintendente de industria y comercio, por un período de cuatro (4) años, sin posibilidad de reelección inmediata, previa convocatoria pública, de una lista conformada por personas que, por sus antecedentes personales, profesionales y de conocimiento en la materia, aseguren independencia de criterio, eficiencia y objetividad. El Gobierno Nacional reglamentará lo relacionado con el procedimiento para su nombramiento. </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 vigilancia del Tratamiento de los Datos Personales regulados en la Ley 1266 de 2008 se sujetará a lo previsto en dicha norma.</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El Ministerio de Ciencia, Tecnología e Innovación actuará como autoridad técnica asesora en materia de Tratamiento de datos científicos, datos derivados de investigaciones y datos asociados a tecnologías emergentes, de conformidad con sus competencias. La Superintendencia de Industria y Comercio y la Procuraduría General de la Nación podrán requerir su concepto especializado para la formulación de guías, lineamientos y estándares técnicos que involucren el Tratamiento de </w:t>
            </w:r>
            <w:r>
              <w:rPr>
                <w:rFonts w:ascii="Arial Narrow" w:eastAsia="Arial Narrow" w:hAnsi="Arial Narrow" w:cs="Arial Narrow"/>
                <w:sz w:val="22"/>
                <w:szCs w:val="22"/>
              </w:rPr>
              <w:lastRenderedPageBreak/>
              <w:t>datos personales en el manejo de información científica, tecnológica o de innovación.</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precisa que el superintendente delegado es el titular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14. </w:t>
            </w:r>
            <w:r>
              <w:rPr>
                <w:rFonts w:ascii="Arial Narrow" w:eastAsia="Arial Narrow" w:hAnsi="Arial Narrow" w:cs="Arial Narrow"/>
                <w:sz w:val="22"/>
                <w:szCs w:val="22"/>
              </w:rPr>
              <w:t>Adiciónese el siguiente Artículo 19A a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19A. De la Procuraduría Delegada con funciones de Protección de Datos Personales. La Procuraduría General de la Nación  tendrá un plazo máximo de seis (6) meses, contados a partir de la entrada en vigencia de esta ley, para la puesta en funcionamiento de una Procuraduría Delegada con funciones de protección de datos personales, mediante la cual ejercerá las funciones constitucionales y legales relacionadas con la promoción y garantía del derecho fundamental a la protección de datos personales en el sector público y velará por el cumplimiento de los principios y deberes establecidos en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Procurador Delegado con funciones de Protección de Datos Personales será de libre nombramiento y remoción del Procurador General de la Nación.</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 xml:space="preserve">Lo establecido en el presente artículo se hará mediante redistribución de la planta interna de la Procuraduría General de la Nación dentro del </w:t>
            </w:r>
            <w:r>
              <w:rPr>
                <w:rFonts w:ascii="Arial Narrow" w:eastAsia="Arial Narrow" w:hAnsi="Arial Narrow" w:cs="Arial Narrow"/>
                <w:sz w:val="22"/>
                <w:szCs w:val="22"/>
              </w:rPr>
              <w:lastRenderedPageBreak/>
              <w:t>marco del presupuesto aprobado para la respectiva vigencia fiscal.</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2. </w:t>
            </w:r>
            <w:r>
              <w:rPr>
                <w:rFonts w:ascii="Arial Narrow" w:eastAsia="Arial Narrow" w:hAnsi="Arial Narrow" w:cs="Arial Narrow"/>
                <w:sz w:val="22"/>
                <w:szCs w:val="22"/>
              </w:rPr>
              <w:t>Las funciones de la Procuraduría delegada con funciones de Protección de Datos Personales se ejercerá sin perjuicio de las competencias sancionatorias de la Superintendencia de Industria y Comercio sobre entidades públicas que actúen como Responsables o Encargados del Tratamiento.</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14. </w:t>
            </w:r>
            <w:r>
              <w:rPr>
                <w:rFonts w:ascii="Arial Narrow" w:eastAsia="Arial Narrow" w:hAnsi="Arial Narrow" w:cs="Arial Narrow"/>
                <w:sz w:val="22"/>
                <w:szCs w:val="22"/>
              </w:rPr>
              <w:t>Adiciónese el siguiente Artículo 19A a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19A. De la Procuraduría Delegada con funciones de Protección de Datos Personales. La Procuraduría General de la Nación  tendrá un plazo máximo de seis (6) meses, contados a partir de la entrada en vigencia de esta ley, para la puesta en funcionamiento de una Procuraduría Delegada con funciones de protección de datos personales, mediante la cual ejercerá las funciones constitucionales y legales relacionadas con la promoción y garantía del derecho fundamental a la protección de datos personales en el sector público y velará por el cumplimiento de los principios y deberes establecidos en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Procurador Delegado con funciones de Protección de Datos Personales será de libre nombramiento y remoción del Procurador General de la Nación.</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 xml:space="preserve">Lo establecido en el presente artículo se hará mediante redistribución de la planta interna de la Procuraduría General de la Nación dentro del </w:t>
            </w:r>
            <w:r>
              <w:rPr>
                <w:rFonts w:ascii="Arial Narrow" w:eastAsia="Arial Narrow" w:hAnsi="Arial Narrow" w:cs="Arial Narrow"/>
                <w:sz w:val="22"/>
                <w:szCs w:val="22"/>
              </w:rPr>
              <w:lastRenderedPageBreak/>
              <w:t>marco del presupuesto aprobado para la respectiva vigencia fiscal.</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2. </w:t>
            </w:r>
            <w:r>
              <w:rPr>
                <w:rFonts w:ascii="Arial Narrow" w:eastAsia="Arial Narrow" w:hAnsi="Arial Narrow" w:cs="Arial Narrow"/>
                <w:sz w:val="22"/>
                <w:szCs w:val="22"/>
              </w:rPr>
              <w:t>Las funciones de la Procuraduría delegada con funciones de Protección de Datos Personales se ejercerá</w:t>
            </w:r>
            <w:r>
              <w:rPr>
                <w:rFonts w:ascii="Arial Narrow" w:eastAsia="Arial Narrow" w:hAnsi="Arial Narrow" w:cs="Arial Narrow"/>
                <w:sz w:val="22"/>
                <w:szCs w:val="22"/>
                <w:u w:val="single"/>
              </w:rPr>
              <w:t>n</w:t>
            </w:r>
            <w:r>
              <w:rPr>
                <w:rFonts w:ascii="Arial Narrow" w:eastAsia="Arial Narrow" w:hAnsi="Arial Narrow" w:cs="Arial Narrow"/>
                <w:sz w:val="22"/>
                <w:szCs w:val="22"/>
              </w:rPr>
              <w:t xml:space="preserve"> sin perjuicio de las competencias </w:t>
            </w:r>
            <w:r>
              <w:rPr>
                <w:rFonts w:ascii="Arial Narrow" w:eastAsia="Arial Narrow" w:hAnsi="Arial Narrow" w:cs="Arial Narrow"/>
                <w:strike/>
                <w:sz w:val="22"/>
                <w:szCs w:val="22"/>
              </w:rPr>
              <w:t xml:space="preserve">sancionatorias </w:t>
            </w:r>
            <w:r>
              <w:rPr>
                <w:rFonts w:ascii="Arial Narrow" w:eastAsia="Arial Narrow" w:hAnsi="Arial Narrow" w:cs="Arial Narrow"/>
                <w:sz w:val="22"/>
                <w:szCs w:val="22"/>
              </w:rPr>
              <w:t>de la Superintendencia de Industria y Comercio sobre entidades públicas que actúen como Responsables o Encargados del Tratamiento.</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aclara que las funciones de la Procuraduría General de la Nación se ejercen sin perjuicio de las competencias de la Superintendencia de Industria y Comercio en general.</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15. </w:t>
            </w:r>
            <w:r>
              <w:rPr>
                <w:rFonts w:ascii="Arial Narrow" w:eastAsia="Arial Narrow" w:hAnsi="Arial Narrow" w:cs="Arial Narrow"/>
                <w:sz w:val="22"/>
                <w:szCs w:val="22"/>
              </w:rPr>
              <w:t>Subróguese y adiciónense los siguientes literales al Artículo 21 de la Ley 1581 de 2012, el cual quedará así:</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21. Funciones de la Autoridad Nacional de Protección de Datos Personales.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de la Superintendencia de Industria y Comercio ejercerá las siguientes funciones: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k) Promover y realizar acciones de cooperación internacional, investigación y armonización normativa, en especial con las autoridades de protección de datos personales de otros Estados, con el fin de garantizar y hacer efectivo el cumplimiento de los principios y deberes consagrados en la presente Ley;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 Celebrar acuerdos de cooperación con entidades públicas o privadas, nacionales o extranjeras, en el ámbito de su competencia y para el cumplimiento de sus funciones;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m) Coordinar acciones con la Procuraduría Delegada con funciones para la Protección de </w:t>
            </w:r>
            <w:r>
              <w:rPr>
                <w:rFonts w:ascii="Arial Narrow" w:eastAsia="Arial Narrow" w:hAnsi="Arial Narrow" w:cs="Arial Narrow"/>
                <w:sz w:val="22"/>
                <w:szCs w:val="22"/>
              </w:rPr>
              <w:lastRenderedPageBreak/>
              <w:t>Datos Personales orientadas al cumplimiento de los principios y deberes de la presente Ley; entre otras, compartir información, trasladar pruebas, realizar visitas e impartir instrucciones conjuntas;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n) Emitir órdenes administrativas de obligatorio cumplimiento para entidades públicas o privadas con el fin de garantizar el debido Tratamiento de los datos personales y los derechos de los Titulares de los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o) Desarrollar y promover códigos de conducta y mecanismos de certificación para contribuir a la correcta aplicación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 Coordinar con el Ministerio de Ciencia, Tecnología e Innovación el diseño y promoción de lineamientos y buenas prácticas para el tratamiento de datos personales en el desarrollo de proyectos de investigación, desarrollo tecnológico e innovación, incluidos los que utilicen inteligencia artificial, biotecnología, nanotecnología o cualquier otra tecnología.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q) Las demás que le sean asignadas por Ley.</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15. </w:t>
            </w:r>
            <w:r>
              <w:rPr>
                <w:rFonts w:ascii="Arial Narrow" w:eastAsia="Arial Narrow" w:hAnsi="Arial Narrow" w:cs="Arial Narrow"/>
                <w:sz w:val="22"/>
                <w:szCs w:val="22"/>
              </w:rPr>
              <w:t>Subróguese y adiciónense los siguientes literales al Artículo 21 de la Ley 1581 de 2012, el cual quedará así:</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21. Funciones de la Autoridad Nacional de Protección de Datos Personales. La </w:t>
            </w:r>
            <w:r>
              <w:rPr>
                <w:rFonts w:ascii="Arial Narrow" w:eastAsia="Arial Narrow" w:hAnsi="Arial Narrow" w:cs="Arial Narrow"/>
                <w:sz w:val="22"/>
                <w:szCs w:val="22"/>
                <w:u w:val="single"/>
              </w:rPr>
              <w:t>Superintendencia de Industria y Comercio a través de</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w:t>
            </w:r>
            <w:r>
              <w:rPr>
                <w:rFonts w:ascii="Arial Narrow" w:eastAsia="Arial Narrow" w:hAnsi="Arial Narrow" w:cs="Arial Narrow"/>
                <w:strike/>
                <w:sz w:val="22"/>
                <w:szCs w:val="22"/>
              </w:rPr>
              <w:t>de la Superintendencia de Industria y Comercio</w:t>
            </w:r>
            <w:r>
              <w:rPr>
                <w:rFonts w:ascii="Arial Narrow" w:eastAsia="Arial Narrow" w:hAnsi="Arial Narrow" w:cs="Arial Narrow"/>
                <w:sz w:val="22"/>
                <w:szCs w:val="22"/>
              </w:rPr>
              <w:t xml:space="preserve"> ejercerá las siguientes funciones: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k) Promover y realizar acciones de cooperación internacional, investigación y armonización normativa, en especial con las autoridades de protección de datos personales de otros Estados, con el fin de garantizar y hacer efectivo el cumplimiento de los principios y deberes consagrados en la presente Ley;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 Celebrar acuerdos de cooperación con entidades públicas o privadas, nacionales o extranjeras, en el ámbito de su competencia y para el cumplimiento de sus funciones;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m) Coordinar acciones con la Procuraduría Delegada con funciones para la Protección de Datos Personales orientadas al cumplimiento de los principios y deberes de la presente Ley; entre otras, compartir información, trasladar pruebas, realizar visitas e impartir instrucciones conjuntas;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n) Emitir órdenes administrativas de obligatorio cumplimiento para entidades públicas o privadas con el fin de garantizar el debido Tratamiento de los datos personales y los derechos de los Titulares de los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o) Desarrollar y promover códigos de conducta y mecanismos de certificación para contribuir a la correcta aplicación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 Coordinar con el Ministerio de Ciencia, Tecnología e Innovación el diseño y promoción de lineamientos y buenas prácticas para el tratamiento de datos personales en el desarrollo de proyectos de investigación, desarrollo tecnológico e innovación, incluidos los que utilicen inteligencia artificial, biotecnología, nanotecnología o cualquier otra tecnología.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q) Las demás que le sean asignadas por Ley.</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precisa que las funciones están en cabeza de la Superintendencia de Industria y Comercio a través de su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16. </w:t>
            </w:r>
            <w:r>
              <w:rPr>
                <w:rFonts w:ascii="Arial Narrow" w:eastAsia="Arial Narrow" w:hAnsi="Arial Narrow" w:cs="Arial Narrow"/>
                <w:sz w:val="22"/>
                <w:szCs w:val="22"/>
              </w:rPr>
              <w:t>Adiciónese el siguiente Artículo 21A a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21A. Funciones de vigilancia preventiva sobre autoridades y control disciplinario de servidores públicos por parte de la Procuraduría General de la Nación. La Procuraduría General </w:t>
            </w:r>
            <w:r>
              <w:rPr>
                <w:rFonts w:ascii="Arial Narrow" w:eastAsia="Arial Narrow" w:hAnsi="Arial Narrow" w:cs="Arial Narrow"/>
                <w:sz w:val="22"/>
                <w:szCs w:val="22"/>
              </w:rPr>
              <w:lastRenderedPageBreak/>
              <w:t>de la Nación ejercerá las siguientes funciones:</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Velar por la observancia de los principios para el Tratamiento de Datos Personales establecidos en el artículo 4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b) Velar por la garantía de los derechos de los Titulares reconocidos en el artículo 8 de la presente Ley y emitir alertas o recomendaciones preventivas ante riesgos que puedan afectar su goce o ejercicio.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Promover la incorporación de buenas prácticas en materia de protección de datos personales en la gestión pública.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d) Iniciar investigaciones disciplinarias cuando identifique presuntas infracciones al régimen de protección de datos por parte de funcionarios públicos.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 Requerir la realización de evaluaciones de impacto en protección de datos personales, cuando las entidades públicas decidan implementar sistemas, aplicaciones o tecnologías que impliquen Tratamiento de datos personales a gran escala o Tratamiento automatizado de datos personales, y pronunciarse sobre dichas evaluaciones por la vía de recomendaciones.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f) Realizar seguimiento al uso de sistemas de inteligencia artificial, </w:t>
            </w:r>
            <w:proofErr w:type="spellStart"/>
            <w:r>
              <w:rPr>
                <w:rFonts w:ascii="Arial Narrow" w:eastAsia="Arial Narrow" w:hAnsi="Arial Narrow" w:cs="Arial Narrow"/>
                <w:sz w:val="22"/>
                <w:szCs w:val="22"/>
              </w:rPr>
              <w:t>big</w:t>
            </w:r>
            <w:proofErr w:type="spellEnd"/>
            <w:r>
              <w:rPr>
                <w:rFonts w:ascii="Arial Narrow" w:eastAsia="Arial Narrow" w:hAnsi="Arial Narrow" w:cs="Arial Narrow"/>
                <w:sz w:val="22"/>
                <w:szCs w:val="22"/>
              </w:rPr>
              <w:t xml:space="preserve"> data, biometría, georreferenciación, sistemas de vigilancia y otras tecnologías que procesen datos personales por parte de entidades del Estado, a efectos de prevenir afectaciones a la intimidad, la libertad, la </w:t>
            </w:r>
            <w:r>
              <w:rPr>
                <w:rFonts w:ascii="Arial Narrow" w:eastAsia="Arial Narrow" w:hAnsi="Arial Narrow" w:cs="Arial Narrow"/>
                <w:sz w:val="22"/>
                <w:szCs w:val="22"/>
              </w:rPr>
              <w:lastRenderedPageBreak/>
              <w:t>igualdad o la dignidad de las personas.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g) Coordinar con la Superintendencia de Industria y Comercio las actuaciones necesarias en casos donde se requiera una acción conjunta, sin perjuicio de las competencias sancionatorias de dicha entidad.</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h) Ejecutar visitas periódicas e inspecciones in situ, utilizando indicadores y herramientas de control que permitan identificar deficiencias y riesgos en la gestión de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i) Elaborar informes de las visitas y evaluaciones realizadas, de las recomendaciones y de los planes de acción ordenados, y establecer un sistema para su seguimiento y verificación que incluya términos e indicadores.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 Desarrollar estrategias de capacitación, divulgación y asesoría técnica dirigidas a entidades públicas, con el fin de fortalecer la cultura institucional de protección de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k) Las demás que le sean asignadas por Ley.</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Cuando las evaluaciones de impacto en protección de datos personales involucren el Tratamiento de datos científicos, datos genéticos o datos derivados de proyectos de investigación e innovación, la Procuraduría General de la Nación podrá solicitar concepto técnico al Ministerio de Ciencia, Tecnología e Innovación, sin perjuicio de las competencias de las demás autoridades.</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16. </w:t>
            </w:r>
            <w:r>
              <w:rPr>
                <w:rFonts w:ascii="Arial Narrow" w:eastAsia="Arial Narrow" w:hAnsi="Arial Narrow" w:cs="Arial Narrow"/>
                <w:sz w:val="22"/>
                <w:szCs w:val="22"/>
              </w:rPr>
              <w:t>Adiciónese el siguiente Artículo 21A a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21A. Funciones de vigilancia preventiva sobre autoridades y control disciplinario de servidores públicos por parte de la Procuraduría General de la Nación. La Procuraduría General </w:t>
            </w:r>
            <w:r>
              <w:rPr>
                <w:rFonts w:ascii="Arial Narrow" w:eastAsia="Arial Narrow" w:hAnsi="Arial Narrow" w:cs="Arial Narrow"/>
                <w:sz w:val="22"/>
                <w:szCs w:val="22"/>
              </w:rPr>
              <w:lastRenderedPageBreak/>
              <w:t>de la Nación ejercerá las siguientes funciones:</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Velar por la observancia de los principios para el Tratamiento de Datos Personales establecidos en el artículo 4 de la presente Ley.</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b) Velar por la garantía de los derechos de los Titulares reconocidos en el artículo 8 de la presente Ley y emitir alertas o recomendaciones preventivas ante riesgos que puedan afectar su goce o ejercicio.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Promover la incorporación de buenas prácticas en materia de protección de datos personales en la gestión pública.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d) Iniciar investigaciones disciplinarias cuando identifique presuntas infracciones al régimen de protección de datos por parte de funcionarios públicos.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 Requerir la realización de evaluaciones de impacto en protección de datos personales, cuando las entidades públicas decidan implementar sistemas, aplicaciones o tecnologías que impliquen Tratamiento de datos personales a gran escala o Tratamiento automatizado de datos personales, y pronunciarse sobre dichas evaluaciones por la vía de recomendaciones.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f) Realizar seguimiento al uso de sistemas de inteligencia artificial, </w:t>
            </w:r>
            <w:proofErr w:type="spellStart"/>
            <w:r>
              <w:rPr>
                <w:rFonts w:ascii="Arial Narrow" w:eastAsia="Arial Narrow" w:hAnsi="Arial Narrow" w:cs="Arial Narrow"/>
                <w:sz w:val="22"/>
                <w:szCs w:val="22"/>
              </w:rPr>
              <w:t>big</w:t>
            </w:r>
            <w:proofErr w:type="spellEnd"/>
            <w:r>
              <w:rPr>
                <w:rFonts w:ascii="Arial Narrow" w:eastAsia="Arial Narrow" w:hAnsi="Arial Narrow" w:cs="Arial Narrow"/>
                <w:sz w:val="22"/>
                <w:szCs w:val="22"/>
              </w:rPr>
              <w:t xml:space="preserve"> data, biometría, georreferenciación, sistemas de vigilancia y otras tecnologías que procesen datos personales por parte de entidades del Estado, a efectos de prevenir afectaciones a la intimidad, la libertad, la </w:t>
            </w:r>
            <w:r>
              <w:rPr>
                <w:rFonts w:ascii="Arial Narrow" w:eastAsia="Arial Narrow" w:hAnsi="Arial Narrow" w:cs="Arial Narrow"/>
                <w:sz w:val="22"/>
                <w:szCs w:val="22"/>
              </w:rPr>
              <w:lastRenderedPageBreak/>
              <w:t>igualdad o la dignidad de las personas.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g) Coordinar con la Superintendencia de Industria y Comercio las actuaciones necesarias en casos donde se requiera una acción conjunta, sin perjuicio de las competencias </w:t>
            </w:r>
            <w:r>
              <w:rPr>
                <w:rFonts w:ascii="Arial Narrow" w:eastAsia="Arial Narrow" w:hAnsi="Arial Narrow" w:cs="Arial Narrow"/>
                <w:strike/>
                <w:sz w:val="22"/>
                <w:szCs w:val="22"/>
              </w:rPr>
              <w:t xml:space="preserve">sancionatorias </w:t>
            </w:r>
            <w:r>
              <w:rPr>
                <w:rFonts w:ascii="Arial Narrow" w:eastAsia="Arial Narrow" w:hAnsi="Arial Narrow" w:cs="Arial Narrow"/>
                <w:sz w:val="22"/>
                <w:szCs w:val="22"/>
              </w:rPr>
              <w:t>de dicha entidad.</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h) Ejecutar visitas periódicas e inspecciones in situ, utilizando indicadores y herramientas de control que permitan identificar deficiencias y riesgos en la gestión de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i) Elaborar informes de las visitas y evaluaciones realizadas, de las recomendaciones y de los planes de acción ordenados, y establecer un sistema para su seguimiento y verificación que incluya términos e indicadores.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j) Desarrollar estrategias de capacitación, divulgación y asesoría técnica dirigidas a entidades públicas, con el fin de fortalecer la cultura institucional de protección de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k) Las demás que le sean asignadas por Ley.</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Cuando las evaluaciones de impacto en protección de datos personales involucren el Tratamiento de datos científicos, datos genéticos o datos derivados de proyectos de investigación e innovación, la Procuraduría General de la Nación podrá solicitar concepto técnico al Ministerio de Ciencia, Tecnología e Innovación, sin perjuicio de las competencias de las demás autoridades.</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aclara que las funciones de la Procuraduría General de la Nación se ejercen sin perjuicio de las competencias de la Superintendencia de Industria y Comercio en general.</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 xml:space="preserve">Artículo 17. </w:t>
            </w:r>
            <w:r>
              <w:rPr>
                <w:rFonts w:ascii="Arial Narrow" w:eastAsia="Arial Narrow" w:hAnsi="Arial Narrow" w:cs="Arial Narrow"/>
                <w:sz w:val="22"/>
                <w:szCs w:val="22"/>
              </w:rPr>
              <w:t>Adiciónese el siguiente Artículo 21B a la Ley 1581 de 2012:</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21B. Cooperación interinstitucional en la protección de datos personales. Las entidades del Estado deberán prestar a la Superintendencia de Industria y Comercio y a la Procuraduría General de la Nación la colaboración necesaria para el cumplimiento de sus funciones como Autoridades de Protección de Datos Personales. Esta cooperación incluirá, entre otros, el suministro de información, la participación en mesas de trabajo y demás mecanismos de coordinación interinstitucional, la disposición para el desarrollo de actividades conjuntas de inspección y control, la formulación de políticas públicas, la atención de emergencias de seguridad de la información y la promoción de buenas prácticas institucionales.</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Cuando el Tratamiento de datos personales sea realizado por entidades públicas, la Procuraduría General de la Nación podrá actuar en forma coordinada con la Superintendencia de Industria y Comercio, sin perjuicio de sus competencias constitucionales.</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17. </w:t>
            </w:r>
            <w:r>
              <w:rPr>
                <w:rFonts w:ascii="Arial Narrow" w:eastAsia="Arial Narrow" w:hAnsi="Arial Narrow" w:cs="Arial Narrow"/>
                <w:sz w:val="22"/>
                <w:szCs w:val="22"/>
              </w:rPr>
              <w:t>Adiciónese el siguiente Artículo 21B a la Ley 1581 de 2012:</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21B. Cooperación interinstitucional en la protección de datos personales. Las entidades del Estado deberán prestar a la Superintendencia de Industria y Comercio y a la Procuraduría General de la Nación la colaboración necesaria para el cumplimiento de sus funciones como Autoridades de Protección de Datos Personales. Esta cooperación incluirá, entre otros, el suministro de información, la participación en mesas de trabajo y demás mecanismos de coordinación interinstitucional, la disposición para el desarrollo de actividades conjuntas de inspección y control, la formulación de políticas públicas, la atención de emergencias de seguridad de la información y la promoción de buenas prácticas institucionales.</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Cuando el Tratamiento de datos personales sea realizado por entidades públicas, la Procuraduría General de la Nación podrá actuar en forma coordinada con la Superintendencia de Industria y Comercio, sin perjuicio de sus competencias constitucionales.</w:t>
            </w:r>
          </w:p>
          <w:p w:rsidR="00A40D4C" w:rsidRDefault="00A40D4C">
            <w:pPr>
              <w:spacing w:after="0" w:line="240" w:lineRule="auto"/>
              <w:ind w:left="0" w:right="0"/>
              <w:rPr>
                <w:rFonts w:ascii="Arial Narrow" w:eastAsia="Arial Narrow" w:hAnsi="Arial Narrow" w:cs="Arial Narrow"/>
                <w:sz w:val="22"/>
                <w:szCs w:val="22"/>
                <w:u w:val="single"/>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u w:val="single"/>
              </w:rPr>
              <w:t xml:space="preserve">La Defensoría del Pueblo, los personeros municipales o cualquier entidad y/o funcionario público que reciba una denuncia ciudadana relacionada con vulneración al régimen de protección de datos personales, deberá proceder a dar traslado </w:t>
            </w:r>
            <w:r>
              <w:rPr>
                <w:rFonts w:ascii="Arial Narrow" w:eastAsia="Arial Narrow" w:hAnsi="Arial Narrow" w:cs="Arial Narrow"/>
                <w:sz w:val="22"/>
                <w:szCs w:val="22"/>
                <w:u w:val="single"/>
              </w:rPr>
              <w:lastRenderedPageBreak/>
              <w:t>inmediatamente a la Superintendencia de Industria y Comercio y/o a la Procuraduría General de la Nación, según corresponda por competencia.</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adiciona lo dispuesto en el artículo 18 aprobado en primer debate al artículo 17 en tanto trata sobre la misma materia.</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18. </w:t>
            </w:r>
            <w:r>
              <w:rPr>
                <w:rFonts w:ascii="Arial Narrow" w:eastAsia="Arial Narrow" w:hAnsi="Arial Narrow" w:cs="Arial Narrow"/>
                <w:sz w:val="22"/>
                <w:szCs w:val="22"/>
              </w:rPr>
              <w:t>La Defensoría del Pueblo, los personeros municipales o cualquier entidad y/o funcionario público que reciba una denuncia ciudadana relacionada con vulneración al régimen de protección de datos personales, deberá proceder a dar traslado inmediatamente a la Superintendencia de Industria y Comercio y a la Procuraduría General de la Nación, según corresponda por competencia.</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 elimina el artículo en tanto su contenido se integra al artículo 17.</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 elimina el artículo en tanto su contenido se integra al artículo 17.</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19. </w:t>
            </w:r>
            <w:r>
              <w:rPr>
                <w:rFonts w:ascii="Arial Narrow" w:eastAsia="Arial Narrow" w:hAnsi="Arial Narrow" w:cs="Arial Narrow"/>
                <w:sz w:val="22"/>
                <w:szCs w:val="22"/>
              </w:rPr>
              <w:t>Adiciónese el siguiente Artículo 21C a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21C. Funciones del Ministerio de Ciencia, Tecnología e Innovación en el Tratamiento de datos científicos y tecnológicos. El Ministerio de Ciencia, Tecnología e Innovación, en coordinación con la Superintendencia de Industria y Comercio y la Procuraduría General de la Nación expedirá lineamientos técnicos para promover la protección y el uso ético de datos científicos, datos derivados de investigación e innovación y datos asociados a tecnologías emergentes, en armonía con los principios y derechos consagrados en la presente ley. Estos lineamientos </w:t>
            </w:r>
            <w:r>
              <w:rPr>
                <w:rFonts w:ascii="Arial Narrow" w:eastAsia="Arial Narrow" w:hAnsi="Arial Narrow" w:cs="Arial Narrow"/>
                <w:sz w:val="22"/>
                <w:szCs w:val="22"/>
              </w:rPr>
              <w:lastRenderedPageBreak/>
              <w:t>deberán alinearse con los estándares nacionales e internacionales y promover la interoperabilidad, la reutilización responsable y la preservación de datos de investigación.</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w:t>
            </w:r>
            <w:r>
              <w:rPr>
                <w:rFonts w:ascii="Arial Narrow" w:eastAsia="Arial Narrow" w:hAnsi="Arial Narrow" w:cs="Arial Narrow"/>
                <w:b/>
                <w:bCs/>
                <w:strike/>
                <w:sz w:val="22"/>
                <w:szCs w:val="22"/>
              </w:rPr>
              <w:t>19</w:t>
            </w:r>
            <w:r>
              <w:rPr>
                <w:rFonts w:ascii="Arial Narrow" w:eastAsia="Arial Narrow" w:hAnsi="Arial Narrow" w:cs="Arial Narrow"/>
                <w:b/>
                <w:bCs/>
                <w:sz w:val="22"/>
                <w:szCs w:val="22"/>
              </w:rPr>
              <w:t xml:space="preserve"> 18. </w:t>
            </w:r>
            <w:r>
              <w:rPr>
                <w:rFonts w:ascii="Arial Narrow" w:eastAsia="Arial Narrow" w:hAnsi="Arial Narrow" w:cs="Arial Narrow"/>
                <w:sz w:val="22"/>
                <w:szCs w:val="22"/>
              </w:rPr>
              <w:t>Adiciónese el siguiente Artículo 21C a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21C. Funciones del Ministerio de Ciencia, Tecnología e Innovación en el Tratamiento de datos científicos y tecnológicos. El Ministerio de Ciencia, Tecnología e Innovación, en coordinación con la Superintendencia de Industria y Comercio y la Procuraduría General de la Nación expedirá lineamientos técnicos para promover la protección y el uso ético de datos científicos, datos derivados de investigación e innovación y datos asociados a tecnologías emergentes, en armonía con los principios y derechos consagrados en la presente ley. Estos lineamientos </w:t>
            </w:r>
            <w:r>
              <w:rPr>
                <w:rFonts w:ascii="Arial Narrow" w:eastAsia="Arial Narrow" w:hAnsi="Arial Narrow" w:cs="Arial Narrow"/>
                <w:sz w:val="22"/>
                <w:szCs w:val="22"/>
              </w:rPr>
              <w:lastRenderedPageBreak/>
              <w:t>deberán alinearse con los estándares nacionales e internacionales y promover la interoperabilidad, la reutilización responsable y la preservación de datos de investigación.</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ajusta la numeración.</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20. </w:t>
            </w:r>
            <w:r>
              <w:rPr>
                <w:rFonts w:ascii="Arial Narrow" w:eastAsia="Arial Narrow" w:hAnsi="Arial Narrow" w:cs="Arial Narrow"/>
                <w:sz w:val="22"/>
                <w:szCs w:val="22"/>
              </w:rPr>
              <w:t xml:space="preserve">Subróguese el primer inciso, los literales a) y c) y el parágrafo del Artículo 23 de la Ley 1581 de 2012, los cuales quedarán así: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23. Sanciones. La Autoridad Nacional de Protección de Datos Personales podrá imponer a los Responsables del Tratamiento y Encargados del Tratamiento las siguientes sanciones: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Multas de carácter personal e institucional hasta por el equivalente de diez mil (10.000) salarios mínimos mensuales legales vigentes al momento de la imposición de la sanción; o, hasta el cinco por ciento (5%) de los ingresos operacionales del infractor en el año fiscal inmediatamente anterior al de la imposición de la sanción. Las multas podrán ser sucesivas mientras subsista el incumplimiento que las originó;</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Cierre definitivo de las operaciones relacionadas con el Tratamiento una vez transcurrido el término de suspensión sin que se hubieren adoptado los correctivos ordenados por la Superintendencia de Industria y Comercio;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Las sanciones indicadas en el presente artículo sólo aplican para las personas de naturaleza privada, las sociedades de economía mixta y las empresas industriales y comerciales del Estado. Cuando la Autoridad Nacional de Protección de Datos Personales advierta el presunto incumplimiento de los principios o deberes previstos en la presente Ley por parte de una autoridad pública, remitirá la actuación a la Procuraduría General de la Nación para lo de su competencia. En todo caso, la Procuraduría General de la Nación podrá llevar a cabo de oficio las investigaciones que considere pertinentes.</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w:t>
            </w:r>
            <w:r>
              <w:rPr>
                <w:rFonts w:ascii="Arial Narrow" w:eastAsia="Arial Narrow" w:hAnsi="Arial Narrow" w:cs="Arial Narrow"/>
                <w:b/>
                <w:bCs/>
                <w:strike/>
                <w:sz w:val="22"/>
                <w:szCs w:val="22"/>
              </w:rPr>
              <w:t xml:space="preserve">20 </w:t>
            </w:r>
            <w:r>
              <w:rPr>
                <w:rFonts w:ascii="Arial Narrow" w:eastAsia="Arial Narrow" w:hAnsi="Arial Narrow" w:cs="Arial Narrow"/>
                <w:b/>
                <w:bCs/>
                <w:sz w:val="22"/>
                <w:szCs w:val="22"/>
                <w:u w:val="single"/>
              </w:rPr>
              <w:t>19</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 xml:space="preserve">Subróguese el primer inciso, los literales a) y c) y el parágrafo del Artículo 23 de la Ley 1581 de 2012, los cuales quedarán así: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Artículo 23. Sanciones. La Superintendencia de Industria y Comercio a través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w:t>
            </w:r>
            <w:r>
              <w:rPr>
                <w:rFonts w:ascii="Arial Narrow" w:eastAsia="Arial Narrow" w:hAnsi="Arial Narrow" w:cs="Arial Narrow"/>
                <w:strike/>
                <w:sz w:val="22"/>
                <w:szCs w:val="22"/>
              </w:rPr>
              <w:t>Autoridad Nacional de Protección de Datos Personales</w:t>
            </w:r>
            <w:r>
              <w:rPr>
                <w:rFonts w:ascii="Arial Narrow" w:eastAsia="Arial Narrow" w:hAnsi="Arial Narrow" w:cs="Arial Narrow"/>
                <w:sz w:val="22"/>
                <w:szCs w:val="22"/>
              </w:rPr>
              <w:t xml:space="preserve"> podrá imponer a los Responsables del Tratamiento y Encargados del Tratamiento las siguientes sanciones: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Multas de carácter personal e institucional hasta por el equivalente de diez mil (10.000) salarios mínimos mensuales legales vigentes al momento de la imposición de la sanción; o, hasta el cinco por ciento (5%) de los ingresos operacionales del infractor en el año fiscal inmediatamente anterior al de la imposición de la sanción. Las multas podrán ser sucesivas mientras subsista el incumplimiento que las originó;</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c) Cierre definitivo de las operaciones relacionadas con el Tratamiento una vez transcurrido el término de suspensión sin que se hubieren adoptado los </w:t>
            </w:r>
            <w:r>
              <w:rPr>
                <w:rFonts w:ascii="Arial Narrow" w:eastAsia="Arial Narrow" w:hAnsi="Arial Narrow" w:cs="Arial Narrow"/>
                <w:sz w:val="22"/>
                <w:szCs w:val="22"/>
              </w:rPr>
              <w:lastRenderedPageBreak/>
              <w:t>correctivos ordenados por la Superintendencia de Industria y Comercio;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Las sanciones indicadas en el presente artículo sólo aplican para las personas de naturaleza privada, las sociedades de economía mixta y las empresas industriales y comerciales del Estado. Cuando la Autoridad Nacional de Protección de Datos Personales advierta el presunto incumplimiento de los principios o deberes previstos en la presente Ley por parte de una autoridad pública, remitirá la actuación a la Procuraduría General de la Nación para lo de su competencia. En todo caso, la Procuraduría General de la Nación podrá llevar a cabo de oficio las investigaciones que considere pertinentes.</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aclara que la autoridad que tiene competencia para imponer sanciones es la Superintendencia de Industria y Comercio a través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y se ajusta la numeración.</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21. </w:t>
            </w:r>
            <w:r>
              <w:rPr>
                <w:rFonts w:ascii="Arial Narrow" w:eastAsia="Arial Narrow" w:hAnsi="Arial Narrow" w:cs="Arial Narrow"/>
                <w:sz w:val="22"/>
                <w:szCs w:val="22"/>
              </w:rPr>
              <w:t>Adiciónense los siguientes literales al Artículo 24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24. Criterios para graduar las sanciones. Las sanciones por infracciones a las que se refieren el artículo anterior se graduarán atendiendo los siguientes criterios, en cuanto resulten aplicables: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g) La implementación efectiva de medidas de responsabilidad demostrada;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h) El grado de cooperación con la autoridad de protección de datos con el fin de contener o mitigar los posibles efectos adversos de la infracción;</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sz w:val="22"/>
                <w:szCs w:val="22"/>
              </w:rPr>
              <w:lastRenderedPageBreak/>
              <w:t>i) La existencia de un oficial de protección de datos, cuando no fuere obligatorio</w:t>
            </w:r>
            <w:r>
              <w:rPr>
                <w:rFonts w:ascii="Arial Narrow" w:eastAsia="Arial Narrow" w:hAnsi="Arial Narrow" w:cs="Arial Narrow"/>
                <w:b/>
                <w:bCs/>
                <w:sz w:val="22"/>
                <w:szCs w:val="22"/>
              </w:rPr>
              <w:t>.</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w:t>
            </w:r>
            <w:r>
              <w:rPr>
                <w:rFonts w:ascii="Arial Narrow" w:eastAsia="Arial Narrow" w:hAnsi="Arial Narrow" w:cs="Arial Narrow"/>
                <w:b/>
                <w:bCs/>
                <w:strike/>
                <w:sz w:val="22"/>
                <w:szCs w:val="22"/>
              </w:rPr>
              <w:t>21</w:t>
            </w:r>
            <w:r>
              <w:rPr>
                <w:rFonts w:ascii="Arial Narrow" w:eastAsia="Arial Narrow" w:hAnsi="Arial Narrow" w:cs="Arial Narrow"/>
                <w:b/>
                <w:bCs/>
                <w:sz w:val="22"/>
                <w:szCs w:val="22"/>
              </w:rPr>
              <w:t xml:space="preserve"> </w:t>
            </w:r>
            <w:r>
              <w:rPr>
                <w:rFonts w:ascii="Arial Narrow" w:eastAsia="Arial Narrow" w:hAnsi="Arial Narrow" w:cs="Arial Narrow"/>
                <w:b/>
                <w:bCs/>
                <w:sz w:val="22"/>
                <w:szCs w:val="22"/>
                <w:u w:val="single"/>
              </w:rPr>
              <w:t>20</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Adiciónense los siguientes literales al Artículo 24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24. Criterios para graduar las sanciones. Las sanciones por infracciones a las que se refieren el artículo anterior se graduarán atendiendo los siguientes criterios, en cuanto resulten aplicables: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g) La implementación efectiva de medidas de responsabilidad demostrada;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h) El grado de cooperación con la autoridad de protección de datos con el fin de contener o mitigar los posibles efectos adversos de la infracción;</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i) La existencia de un oficial de protección de datos, cuando no fuere obligatorio</w:t>
            </w:r>
            <w:r>
              <w:rPr>
                <w:rFonts w:ascii="Arial Narrow" w:eastAsia="Arial Narrow" w:hAnsi="Arial Narrow" w:cs="Arial Narrow"/>
                <w:b/>
                <w:bCs/>
                <w:sz w:val="22"/>
                <w:szCs w:val="22"/>
              </w:rPr>
              <w:t>.</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ajusta la numeración.</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22. </w:t>
            </w:r>
            <w:r>
              <w:rPr>
                <w:rFonts w:ascii="Arial Narrow" w:eastAsia="Arial Narrow" w:hAnsi="Arial Narrow" w:cs="Arial Narrow"/>
                <w:sz w:val="22"/>
                <w:szCs w:val="22"/>
              </w:rPr>
              <w:t>Modifíquese el Artículo 26 de la Ley 1581 de 2012, el cual quedará así:</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26. Transferencias internacionales de datos. La transferencia internacional de datos personales está permitida a países que proporcionen niveles adecuados de protección. Se entiende que un país ofrece un nivel adecuado de protección de datos personales cuando cumpla con los estándares fijados por la Autoridad Nacional de Protección de Datos Personales sobre la materia, los cuales en ningún caso podrán ser inferiores a los que la presente Ley exige a los sujetos obligados.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transferencia internacional de datos personales a Estados que no ofrecen niveles adecuados de protección deberá ir acompañada de garantías adicionales que aseguren que se mantenga un nivel de protección similar al que exige la presente Ley y sus decretos reglamentarios.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Las garantías adicionales podrán ser aportadas de las siguientes formas: el Responsable podrá: solicitar declaración de conformidad ante la Autoridad Nacional de Protección de Datos </w:t>
            </w:r>
            <w:r>
              <w:rPr>
                <w:rFonts w:ascii="Arial Narrow" w:eastAsia="Arial Narrow" w:hAnsi="Arial Narrow" w:cs="Arial Narrow"/>
                <w:sz w:val="22"/>
                <w:szCs w:val="22"/>
              </w:rPr>
              <w:lastRenderedPageBreak/>
              <w:t xml:space="preserve">Personales; adoptar normas corporativas vinculantes aprobadas por la Autoridad Nacional de Protección de Datos Personales cuando se trate de transferencias entre empresas de un grupo empresarial, independientemente de su ubicación geográfica; o emplear cláusulas contractuales modelo aprobadas por la Autoridad Nacional de Protección de Datos Personales. Para estos efectos, la Autoridad Nacional de Protección de Datos Personales queda facultada para requerir información y adelantar las diligencias tendientes a establecer el cumplimiento de los presupuestos que requiere la viabilidad de la operación.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 transferencia internacional de datos personales a Estados que no ofrecen niveles adecuados de protección, y en la que no se brinden garantías adicionales, se podrá realizar solo excepcionalmente si la misma se adelanta de conformidad con las bases que legitiman el Tratamiento definidas en esta Ley.</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Las disposiciones contenidas en el presente artículo serán aplicables a toda actividad de Tratamiento incluyendo las referidas en el artículo 2 de la presente Ley.</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w:t>
            </w:r>
            <w:r>
              <w:rPr>
                <w:rFonts w:ascii="Arial Narrow" w:eastAsia="Arial Narrow" w:hAnsi="Arial Narrow" w:cs="Arial Narrow"/>
                <w:b/>
                <w:bCs/>
                <w:strike/>
                <w:sz w:val="22"/>
                <w:szCs w:val="22"/>
              </w:rPr>
              <w:t>22</w:t>
            </w:r>
            <w:r>
              <w:rPr>
                <w:rFonts w:ascii="Arial Narrow" w:eastAsia="Arial Narrow" w:hAnsi="Arial Narrow" w:cs="Arial Narrow"/>
                <w:b/>
                <w:bCs/>
                <w:sz w:val="22"/>
                <w:szCs w:val="22"/>
              </w:rPr>
              <w:t xml:space="preserve"> </w:t>
            </w:r>
            <w:r>
              <w:rPr>
                <w:rFonts w:ascii="Arial Narrow" w:eastAsia="Arial Narrow" w:hAnsi="Arial Narrow" w:cs="Arial Narrow"/>
                <w:b/>
                <w:bCs/>
                <w:sz w:val="22"/>
                <w:szCs w:val="22"/>
                <w:u w:val="single"/>
              </w:rPr>
              <w:t>21</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Modifíquese el Artículo 26 de la Ley 1581 de 2012, el cual quedará así:</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26. Transferencias internacionales de datos. La transferencia internacional de datos personales está permitida a países que proporcionen niveles adecuados de protección. Se entiende que un país ofrece un nivel adecuado de protección de datos personales cuando cumpla con los estándares fijados por la Autoridad Nacional de Protección de Datos Personales sobre la materia, los cuales en ningún caso podrán ser inferiores a los que la presente Ley exige a los sujetos obligados.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transferencia internacional de datos personales a Estados que no ofrecen niveles adecuados de protección deberá ir acompañada de garantías adicionales que aseguren que se mantenga un nivel de protección similar al que exige la presente Ley y sus decretos reglamentarios.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Las garantías adicionales podrán ser aportadas de las siguientes formas: el Responsable podrá: solicitar declaración de conformidad ante la Autoridad Nacional de Protección de Datos </w:t>
            </w:r>
            <w:r>
              <w:rPr>
                <w:rFonts w:ascii="Arial Narrow" w:eastAsia="Arial Narrow" w:hAnsi="Arial Narrow" w:cs="Arial Narrow"/>
                <w:sz w:val="22"/>
                <w:szCs w:val="22"/>
              </w:rPr>
              <w:lastRenderedPageBreak/>
              <w:t xml:space="preserve">Personales; adoptar normas corporativas vinculantes aprobadas por la Autoridad Nacional de Protección de Datos Personales cuando se trate de transferencias entre empresas de un grupo empresarial, independientemente de su ubicación geográfica; o emplear cláusulas contractuales modelo aprobadas por la Autoridad Nacional de Protección de Datos Personales. Para estos efectos, la Autoridad Nacional de Protección de Datos Personales queda facultada para requerir información y adelantar las diligencias tendientes a establecer el cumplimiento de los presupuestos que requiere la viabilidad de la operación.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 transferencia internacional de datos personales a Estados que no ofrecen niveles adecuados de protección, y en la que no se brinden garantías adicionales, se podrá realizar solo excepcionalmente si la misma se adelanta de conformidad con las bases que legitiman el Tratamiento definidas en esta Ley.</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Las disposiciones contenidas en el presente artículo serán aplicables a toda actividad de Tratamiento incluyendo las referidas en el artículo 2 de la presente Ley.</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ajusta la numeración.</w:t>
            </w:r>
          </w:p>
        </w:tc>
      </w:tr>
      <w:tr w:rsidR="00A40D4C">
        <w:trPr>
          <w:trHeight w:val="2775"/>
        </w:trPr>
        <w:tc>
          <w:tcPr>
            <w:tcW w:w="2855"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23. Vigencia y derogatorias. </w:t>
            </w:r>
            <w:r>
              <w:rPr>
                <w:rFonts w:ascii="Arial Narrow" w:eastAsia="Arial Narrow" w:hAnsi="Arial Narrow" w:cs="Arial Narrow"/>
                <w:sz w:val="22"/>
                <w:szCs w:val="22"/>
              </w:rPr>
              <w:t>La presente Ley rige a partir de su promulgación, modifica los artículos 2, 3, 4, 5, 7, 8, 9, 10, 16, 17, 18, 19, 21, 23, 24 y 26 de la Ley 1581 de 2012 y deroga todas las disposiciones que le sean contrarias.</w:t>
            </w:r>
          </w:p>
        </w:tc>
        <w:tc>
          <w:tcPr>
            <w:tcW w:w="2856"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w:t>
            </w:r>
            <w:r>
              <w:rPr>
                <w:rFonts w:ascii="Arial Narrow" w:eastAsia="Arial Narrow" w:hAnsi="Arial Narrow" w:cs="Arial Narrow"/>
                <w:b/>
                <w:bCs/>
                <w:strike/>
                <w:sz w:val="22"/>
                <w:szCs w:val="22"/>
              </w:rPr>
              <w:t>23</w:t>
            </w:r>
            <w:r>
              <w:rPr>
                <w:rFonts w:ascii="Arial Narrow" w:eastAsia="Arial Narrow" w:hAnsi="Arial Narrow" w:cs="Arial Narrow"/>
                <w:b/>
                <w:bCs/>
                <w:sz w:val="22"/>
                <w:szCs w:val="22"/>
              </w:rPr>
              <w:t xml:space="preserve"> </w:t>
            </w:r>
            <w:r>
              <w:rPr>
                <w:rFonts w:ascii="Arial Narrow" w:eastAsia="Arial Narrow" w:hAnsi="Arial Narrow" w:cs="Arial Narrow"/>
                <w:b/>
                <w:bCs/>
                <w:sz w:val="22"/>
                <w:szCs w:val="22"/>
                <w:u w:val="single"/>
              </w:rPr>
              <w:t>22</w:t>
            </w:r>
            <w:r>
              <w:rPr>
                <w:rFonts w:ascii="Arial Narrow" w:eastAsia="Arial Narrow" w:hAnsi="Arial Narrow" w:cs="Arial Narrow"/>
                <w:b/>
                <w:bCs/>
                <w:sz w:val="22"/>
                <w:szCs w:val="22"/>
              </w:rPr>
              <w:t xml:space="preserve">. Vigencia y derogatorias. </w:t>
            </w:r>
            <w:r>
              <w:rPr>
                <w:rFonts w:ascii="Arial Narrow" w:eastAsia="Arial Narrow" w:hAnsi="Arial Narrow" w:cs="Arial Narrow"/>
                <w:sz w:val="22"/>
                <w:szCs w:val="22"/>
              </w:rPr>
              <w:t>La presente Ley rige a partir de su promulgación, modifica los artículos 2, 3, 4, 5, 7, 8, 9, 10, 16, 17, 18, 19, 21, 23, 24 y 26 de la Ley 1581 de 2012 y deroga todas las disposiciones que le sean contrarias.</w:t>
            </w:r>
          </w:p>
        </w:tc>
        <w:tc>
          <w:tcPr>
            <w:tcW w:w="3127" w:type="dxa"/>
            <w:tcMar>
              <w:top w:w="0" w:type="dxa"/>
              <w:left w:w="100" w:type="dxa"/>
              <w:bottom w:w="0" w:type="dxa"/>
              <w:right w:w="100" w:type="dxa"/>
            </w:tcMar>
          </w:tcPr>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 ajusta la numeración.</w:t>
            </w:r>
          </w:p>
        </w:tc>
      </w:tr>
    </w:tbl>
    <w:p w:rsidR="00A40D4C" w:rsidRDefault="00A50592">
      <w:pPr>
        <w:spacing w:after="0" w:line="240" w:lineRule="auto"/>
        <w:ind w:left="0" w:right="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 xml:space="preserve"> </w:t>
      </w:r>
    </w:p>
    <w:p w:rsidR="00A40D4C" w:rsidRDefault="00A40D4C">
      <w:pPr>
        <w:spacing w:after="0" w:line="240" w:lineRule="auto"/>
        <w:ind w:left="0"/>
        <w:rPr>
          <w:rFonts w:ascii="Arial Narrow" w:eastAsia="Arial Narrow" w:hAnsi="Arial Narrow" w:cs="Arial Narrow"/>
          <w:i/>
          <w:iCs/>
          <w:sz w:val="22"/>
          <w:szCs w:val="22"/>
        </w:rPr>
      </w:pPr>
    </w:p>
    <w:p w:rsidR="00A40D4C" w:rsidRDefault="00A40D4C">
      <w:pPr>
        <w:spacing w:after="0" w:line="240" w:lineRule="auto"/>
        <w:ind w:left="0"/>
        <w:rPr>
          <w:rFonts w:ascii="Arial Narrow" w:eastAsia="Arial Narrow" w:hAnsi="Arial Narrow" w:cs="Arial Narrow"/>
          <w:i/>
          <w:iCs/>
          <w:sz w:val="22"/>
          <w:szCs w:val="22"/>
        </w:rPr>
      </w:pPr>
    </w:p>
    <w:p w:rsidR="00A40D4C" w:rsidRDefault="00A50592">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b/>
          <w:bCs/>
          <w:sz w:val="22"/>
          <w:szCs w:val="22"/>
        </w:rPr>
      </w:pPr>
      <w:r>
        <w:rPr>
          <w:rFonts w:ascii="Arial Narrow" w:eastAsia="Arial Narrow" w:hAnsi="Arial Narrow" w:cs="Arial Narrow"/>
          <w:b/>
          <w:bCs/>
          <w:sz w:val="22"/>
          <w:szCs w:val="22"/>
        </w:rPr>
        <w:t>8. PROPOSICIÓN</w:t>
      </w:r>
    </w:p>
    <w:p w:rsidR="00A40D4C" w:rsidRDefault="00A40D4C">
      <w:pPr>
        <w:spacing w:after="0" w:line="240" w:lineRule="auto"/>
        <w:ind w:left="0"/>
        <w:rPr>
          <w:rFonts w:ascii="Arial Narrow" w:eastAsia="Arial Narrow" w:hAnsi="Arial Narrow" w:cs="Arial Narrow"/>
          <w:b/>
          <w:bCs/>
          <w:sz w:val="22"/>
          <w:szCs w:val="22"/>
        </w:rPr>
      </w:pPr>
    </w:p>
    <w:p w:rsidR="00A40D4C" w:rsidRPr="00FF6232" w:rsidRDefault="00A50592" w:rsidP="00FF6232">
      <w:pPr>
        <w:spacing w:before="240" w:after="240" w:line="240" w:lineRule="auto"/>
        <w:ind w:left="0" w:right="0" w:firstLine="20"/>
        <w:rPr>
          <w:rFonts w:ascii="Arial Narrow" w:eastAsia="Arial Narrow" w:hAnsi="Arial Narrow" w:cs="Arial Narrow"/>
          <w:b/>
          <w:bCs/>
          <w:i/>
          <w:iCs/>
          <w:sz w:val="22"/>
          <w:szCs w:val="22"/>
        </w:rPr>
      </w:pPr>
      <w:r>
        <w:rPr>
          <w:rFonts w:ascii="Arial Narrow" w:eastAsia="Arial Narrow" w:hAnsi="Arial Narrow" w:cs="Arial Narrow"/>
          <w:sz w:val="22"/>
          <w:szCs w:val="22"/>
        </w:rPr>
        <w:t xml:space="preserve">Considerando los argumentos expuestos, se solicita a la honorable </w:t>
      </w:r>
      <w:r w:rsidR="006A3C4C">
        <w:rPr>
          <w:rFonts w:ascii="Arial Narrow" w:eastAsia="Arial Narrow" w:hAnsi="Arial Narrow" w:cs="Arial Narrow"/>
          <w:sz w:val="22"/>
          <w:szCs w:val="22"/>
        </w:rPr>
        <w:t>Plenaria</w:t>
      </w:r>
      <w:r>
        <w:rPr>
          <w:rFonts w:ascii="Arial Narrow" w:eastAsia="Arial Narrow" w:hAnsi="Arial Narrow" w:cs="Arial Narrow"/>
          <w:sz w:val="22"/>
          <w:szCs w:val="22"/>
        </w:rPr>
        <w:t xml:space="preserve"> de la Cámara de Representantes dar segundo debate y aprobar el </w:t>
      </w:r>
      <w:r w:rsidR="00FF6232">
        <w:rPr>
          <w:rFonts w:ascii="Arial Narrow" w:eastAsia="Arial Narrow" w:hAnsi="Arial Narrow" w:cs="Arial Narrow"/>
          <w:b/>
          <w:bCs/>
          <w:sz w:val="22"/>
          <w:szCs w:val="22"/>
        </w:rPr>
        <w:t>PROYECTO DE LEY ESTATUTARIA NO. 274 DE 2025 CÁMARA ACUMULADO CON EL PROYECTO DE LEY ESTATUTARIA NO 214 DE 2025 CÁMARA “POR LA CUAL SE MODIFICA PARCIALMENTE LA LEY 1581 DE 2012 Y SE DICTAN OTRAS DISPOSICIONES RELATIVAS AL DERECHO FUNDAMENTAL A LA PROTECCIÓN DE DATOS PERSONALES”</w:t>
      </w:r>
      <w:r>
        <w:rPr>
          <w:rFonts w:ascii="Arial Narrow" w:eastAsia="Arial Narrow" w:hAnsi="Arial Narrow" w:cs="Arial Narrow"/>
          <w:sz w:val="22"/>
          <w:szCs w:val="22"/>
        </w:rPr>
        <w:t>,</w:t>
      </w:r>
      <w:r>
        <w:rPr>
          <w:rFonts w:ascii="Arial Narrow" w:eastAsia="Arial Narrow" w:hAnsi="Arial Narrow" w:cs="Arial Narrow"/>
          <w:i/>
          <w:iCs/>
          <w:sz w:val="22"/>
          <w:szCs w:val="22"/>
        </w:rPr>
        <w:t xml:space="preserve"> </w:t>
      </w:r>
      <w:r>
        <w:rPr>
          <w:rFonts w:ascii="Arial Narrow" w:eastAsia="Arial Narrow" w:hAnsi="Arial Narrow" w:cs="Arial Narrow"/>
          <w:sz w:val="22"/>
          <w:szCs w:val="22"/>
        </w:rPr>
        <w:t>conforme al texto propuesto.</w:t>
      </w:r>
    </w:p>
    <w:p w:rsidR="00A40D4C" w:rsidRDefault="00A40D4C">
      <w:pPr>
        <w:spacing w:after="0" w:line="240" w:lineRule="auto"/>
        <w:ind w:firstLine="10"/>
        <w:rPr>
          <w:rFonts w:ascii="Arial Narrow" w:eastAsia="Arial Narrow" w:hAnsi="Arial Narrow" w:cs="Arial Narrow"/>
          <w:i/>
          <w:iCs/>
          <w:sz w:val="22"/>
          <w:szCs w:val="22"/>
        </w:rPr>
      </w:pPr>
    </w:p>
    <w:p w:rsidR="00A40D4C" w:rsidRDefault="00A50592">
      <w:pPr>
        <w:pBdr>
          <w:top w:val="nil"/>
          <w:left w:val="nil"/>
          <w:bottom w:val="nil"/>
          <w:right w:val="nil"/>
          <w:between w:val="nil"/>
        </w:pBd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Cordialmente,</w:t>
      </w:r>
    </w:p>
    <w:p w:rsidR="00A40D4C" w:rsidRDefault="00A40D4C">
      <w:pPr>
        <w:pBdr>
          <w:top w:val="nil"/>
          <w:left w:val="nil"/>
          <w:bottom w:val="nil"/>
          <w:right w:val="nil"/>
          <w:between w:val="nil"/>
        </w:pBdr>
        <w:spacing w:after="0" w:line="240" w:lineRule="auto"/>
        <w:ind w:left="0" w:right="0"/>
        <w:rPr>
          <w:rFonts w:ascii="Arial Narrow" w:eastAsia="Arial Narrow" w:hAnsi="Arial Narrow" w:cs="Arial Narrow"/>
          <w:sz w:val="22"/>
          <w:szCs w:val="22"/>
        </w:rPr>
      </w:pPr>
    </w:p>
    <w:p w:rsidR="00A40D4C" w:rsidRDefault="00A40D4C">
      <w:pPr>
        <w:spacing w:after="0" w:line="240" w:lineRule="auto"/>
        <w:ind w:left="0"/>
        <w:rPr>
          <w:rFonts w:ascii="Arial Narrow" w:eastAsia="Arial Narrow" w:hAnsi="Arial Narrow" w:cs="Arial Narrow"/>
          <w:sz w:val="22"/>
          <w:szCs w:val="22"/>
        </w:rPr>
      </w:pPr>
    </w:p>
    <w:p w:rsidR="00A40D4C" w:rsidRDefault="00A40D4C">
      <w:pPr>
        <w:spacing w:after="0" w:line="240" w:lineRule="auto"/>
        <w:ind w:left="0"/>
        <w:rPr>
          <w:rFonts w:ascii="Arial Narrow" w:eastAsia="Arial Narrow" w:hAnsi="Arial Narrow" w:cs="Arial Narrow"/>
          <w:sz w:val="22"/>
          <w:szCs w:val="22"/>
        </w:rPr>
      </w:pPr>
    </w:p>
    <w:p w:rsidR="00A40D4C" w:rsidRDefault="00A40D4C">
      <w:pPr>
        <w:spacing w:after="0" w:line="240" w:lineRule="auto"/>
        <w:ind w:left="0"/>
        <w:rPr>
          <w:rFonts w:ascii="Arial Narrow" w:eastAsia="Arial Narrow" w:hAnsi="Arial Narrow" w:cs="Arial Narrow"/>
          <w:sz w:val="22"/>
          <w:szCs w:val="22"/>
        </w:rPr>
      </w:pPr>
    </w:p>
    <w:tbl>
      <w:tblPr>
        <w:tblStyle w:val="afff2"/>
        <w:tblW w:w="98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104"/>
        <w:gridCol w:w="4766"/>
      </w:tblGrid>
      <w:tr w:rsidR="00A40D4C">
        <w:tc>
          <w:tcPr>
            <w:tcW w:w="5104"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PEDRO JOSÉ SÚAREZ VACCA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COORDINADOR 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3"/>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KARYME ADRANA COTES MARTINEZ</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4"/>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rPr>
                      <w:trHeight w:val="560"/>
                    </w:trPr>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OSCAR RODRIGO CAMPO HURTADO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5"/>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ANA PAOLA GARCÍA SOTO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6"/>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w:t>
                                    </w:r>
                                    <w:r>
                                      <w:rPr>
                                        <w:rFonts w:ascii="Arial Narrow" w:eastAsia="Arial Narrow" w:hAnsi="Arial Narrow" w:cs="Arial Narrow"/>
                                        <w:b/>
                                        <w:bCs/>
                                        <w:sz w:val="22"/>
                                        <w:szCs w:val="22"/>
                                      </w:rPr>
                                      <w:t xml:space="preserve"> JAMES HERMENEGILDO MOSQUERA TORRES</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2">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3">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4">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5">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766"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DUVALIER SÁNCHEZ ARANGO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JUAN CARLOS WILLS OSPINA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MARELEN CASTILLO TORRES</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JOSÉ JAIME USCÁTEGUI PASTRANA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LUIS ALBERTO ALBÁN URBANO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left="0"/>
              <w:rPr>
                <w:rFonts w:ascii="Arial Narrow" w:eastAsia="Arial Narrow" w:hAnsi="Arial Narrow" w:cs="Arial Narrow"/>
                <w:sz w:val="22"/>
                <w:szCs w:val="22"/>
              </w:rPr>
            </w:pPr>
          </w:p>
        </w:tc>
      </w:tr>
    </w:tbl>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bookmarkStart w:id="6" w:name="_heading=h.g2zrs9taqg1o" w:colFirst="0" w:colLast="0"/>
      <w:bookmarkEnd w:id="6"/>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jc w:val="left"/>
        <w:rPr>
          <w:rFonts w:ascii="Arial Narrow" w:eastAsia="Arial Narrow" w:hAnsi="Arial Narrow" w:cs="Arial Narrow"/>
          <w:i/>
          <w:iCs/>
          <w:sz w:val="22"/>
          <w:szCs w:val="22"/>
        </w:rPr>
      </w:pPr>
    </w:p>
    <w:p w:rsidR="00A40D4C" w:rsidRDefault="00A40D4C">
      <w:pPr>
        <w:pBdr>
          <w:top w:val="nil"/>
          <w:left w:val="nil"/>
          <w:bottom w:val="nil"/>
          <w:right w:val="nil"/>
          <w:between w:val="nil"/>
        </w:pBdr>
        <w:spacing w:after="0" w:line="240" w:lineRule="auto"/>
        <w:ind w:left="0"/>
        <w:rPr>
          <w:rFonts w:ascii="Arial Narrow" w:eastAsia="Arial Narrow" w:hAnsi="Arial Narrow" w:cs="Arial Narrow"/>
          <w:i/>
          <w:iCs/>
          <w:sz w:val="22"/>
          <w:szCs w:val="22"/>
        </w:rPr>
      </w:pPr>
    </w:p>
    <w:p w:rsidR="00A40D4C" w:rsidRDefault="00A50592">
      <w:pPr>
        <w:pBdr>
          <w:top w:val="nil"/>
          <w:left w:val="nil"/>
          <w:bottom w:val="nil"/>
          <w:right w:val="nil"/>
          <w:between w:val="nil"/>
        </w:pBd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9. TEXTO PROPUESTO PARA SEGUNDO DEBATE EN LA PLENARIA DE LA CAMARA DE REPRESENTANTES</w:t>
      </w:r>
    </w:p>
    <w:p w:rsidR="00A40D4C" w:rsidRDefault="00A50592">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sz w:val="22"/>
          <w:szCs w:val="22"/>
        </w:rPr>
        <w:t>Proyecto de Ley Estatutaria No. 274 de 2025 Cámara acumulado con el proyecto de Ley Estatutaria No 214 de 2025 Cámara “Por la cual se modifica parcialmente la Ley 1581 de 2012 y se dictan otras disposiciones relativas al derecho fundamental a la protección de datos personales”</w:t>
      </w:r>
    </w:p>
    <w:p w:rsidR="00A40D4C" w:rsidRDefault="00A40D4C">
      <w:pPr>
        <w:spacing w:after="0" w:line="240" w:lineRule="auto"/>
        <w:ind w:firstLine="10"/>
        <w:rPr>
          <w:rFonts w:ascii="Arial Narrow" w:eastAsia="Arial Narrow" w:hAnsi="Arial Narrow" w:cs="Arial Narrow"/>
          <w:sz w:val="22"/>
          <w:szCs w:val="22"/>
        </w:rPr>
      </w:pPr>
    </w:p>
    <w:p w:rsidR="00A40D4C" w:rsidRDefault="00A50592">
      <w:pPr>
        <w:spacing w:after="0" w:line="240" w:lineRule="auto"/>
        <w:ind w:firstLine="10"/>
        <w:jc w:val="center"/>
        <w:rPr>
          <w:rFonts w:ascii="Arial Narrow" w:eastAsia="Arial Narrow" w:hAnsi="Arial Narrow" w:cs="Arial Narrow"/>
          <w:sz w:val="22"/>
          <w:szCs w:val="22"/>
        </w:rPr>
      </w:pPr>
      <w:r>
        <w:rPr>
          <w:rFonts w:ascii="Arial Narrow" w:eastAsia="Arial Narrow" w:hAnsi="Arial Narrow" w:cs="Arial Narrow"/>
          <w:sz w:val="22"/>
          <w:szCs w:val="22"/>
        </w:rPr>
        <w:t>EL CONGRESO DE COLOMBIA</w:t>
      </w:r>
    </w:p>
    <w:p w:rsidR="00A40D4C" w:rsidRDefault="00A40D4C">
      <w:pPr>
        <w:spacing w:after="0" w:line="240" w:lineRule="auto"/>
        <w:ind w:firstLine="10"/>
        <w:jc w:val="center"/>
        <w:rPr>
          <w:rFonts w:ascii="Arial Narrow" w:eastAsia="Arial Narrow" w:hAnsi="Arial Narrow" w:cs="Arial Narrow"/>
          <w:sz w:val="22"/>
          <w:szCs w:val="22"/>
        </w:rPr>
      </w:pPr>
    </w:p>
    <w:p w:rsidR="00A40D4C" w:rsidRDefault="00A50592">
      <w:pPr>
        <w:spacing w:after="0" w:line="240" w:lineRule="auto"/>
        <w:ind w:firstLine="10"/>
        <w:jc w:val="center"/>
        <w:rPr>
          <w:rFonts w:ascii="Arial Narrow" w:eastAsia="Arial Narrow" w:hAnsi="Arial Narrow" w:cs="Arial Narrow"/>
          <w:sz w:val="22"/>
          <w:szCs w:val="22"/>
        </w:rPr>
      </w:pPr>
      <w:r>
        <w:rPr>
          <w:rFonts w:ascii="Arial Narrow" w:eastAsia="Arial Narrow" w:hAnsi="Arial Narrow" w:cs="Arial Narrow"/>
          <w:sz w:val="22"/>
          <w:szCs w:val="22"/>
        </w:rPr>
        <w:t>DECRETA</w:t>
      </w:r>
    </w:p>
    <w:p w:rsidR="00A40D4C" w:rsidRDefault="00A40D4C">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1. Objeto. </w:t>
      </w:r>
      <w:r>
        <w:rPr>
          <w:rFonts w:ascii="Arial Narrow" w:eastAsia="Arial Narrow" w:hAnsi="Arial Narrow" w:cs="Arial Narrow"/>
          <w:sz w:val="22"/>
          <w:szCs w:val="22"/>
        </w:rPr>
        <w:t xml:space="preserve">La presente Ley tiene por objeto modificar parcialmente la Ley Estatutaria 1581 de 2012, fortalecer el régimen jurídico relativo al derecho fundamental a la protección de datos personales y actualizar la normatividad vigente.  </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2. Modifíquese el Artículo 2 de la Ley 1581 de 2012, el cual quedará así: </w:t>
      </w: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2. Ámbito de aplicación. Las disposiciones contenidas en la presente Ley serán aplicables:</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1. Al Tratamiento de datos personales, registrados en cualquier sistema de información, base de datos o archivo, realizado por cualquier persona natural o jurídica, de carácter público o privado, o por cualquier otra entidad independientemente del Estado en que resida o tenga su domicilio, o del Estado donde se encuentren los datos personales o del o de los medios utilizados, siempre que el Tratamiento, parcial o totalmente: </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284"/>
        <w:rPr>
          <w:rFonts w:ascii="Arial Narrow" w:eastAsia="Arial Narrow" w:hAnsi="Arial Narrow" w:cs="Arial Narrow"/>
          <w:sz w:val="22"/>
          <w:szCs w:val="22"/>
        </w:rPr>
      </w:pPr>
      <w:r>
        <w:rPr>
          <w:rFonts w:ascii="Arial Narrow" w:eastAsia="Arial Narrow" w:hAnsi="Arial Narrow" w:cs="Arial Narrow"/>
          <w:sz w:val="22"/>
          <w:szCs w:val="22"/>
        </w:rPr>
        <w:t xml:space="preserve">a) se lleve a cabo en el territorio del Estado colombiano, o </w:t>
      </w:r>
    </w:p>
    <w:p w:rsidR="00A40D4C" w:rsidRDefault="00A50592">
      <w:pPr>
        <w:spacing w:after="0" w:line="240" w:lineRule="auto"/>
        <w:ind w:left="284"/>
        <w:rPr>
          <w:rFonts w:ascii="Arial Narrow" w:eastAsia="Arial Narrow" w:hAnsi="Arial Narrow" w:cs="Arial Narrow"/>
          <w:sz w:val="22"/>
          <w:szCs w:val="22"/>
        </w:rPr>
      </w:pPr>
      <w:r>
        <w:rPr>
          <w:rFonts w:ascii="Arial Narrow" w:eastAsia="Arial Narrow" w:hAnsi="Arial Narrow" w:cs="Arial Narrow"/>
          <w:sz w:val="22"/>
          <w:szCs w:val="22"/>
        </w:rPr>
        <w:t xml:space="preserve">b) esté relacionado con la oferta de bienes o servicios, a título oneroso o no, a Titulares ubicados en Colombia, o </w:t>
      </w:r>
    </w:p>
    <w:p w:rsidR="00A40D4C" w:rsidRDefault="00A50592">
      <w:pPr>
        <w:spacing w:after="0" w:line="240" w:lineRule="auto"/>
        <w:ind w:left="284"/>
        <w:rPr>
          <w:rFonts w:ascii="Arial Narrow" w:eastAsia="Arial Narrow" w:hAnsi="Arial Narrow" w:cs="Arial Narrow"/>
          <w:sz w:val="22"/>
          <w:szCs w:val="22"/>
        </w:rPr>
      </w:pPr>
      <w:r>
        <w:rPr>
          <w:rFonts w:ascii="Arial Narrow" w:eastAsia="Arial Narrow" w:hAnsi="Arial Narrow" w:cs="Arial Narrow"/>
          <w:sz w:val="22"/>
          <w:szCs w:val="22"/>
        </w:rPr>
        <w:t>c) esté relacionado con la observación, seguimiento o perfilamiento del comportamiento de los titulares, cuando tal comportamiento tenga lugar en el territorio nacional y el tratamiento se realice con fines de perfilamiento o toma de decisiones automatizadas.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2. Cuando así lo disponga el derecho internacional público.</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3. Cuando medie disposición legal o contractual que así lo determine.</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Las disposiciones contenidas en esta Ley no serán aplicables al Tratamiento de datos personales contenidos en sistemas de información, bases de datos o archivos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284"/>
        <w:rPr>
          <w:rFonts w:ascii="Arial Narrow" w:eastAsia="Arial Narrow" w:hAnsi="Arial Narrow" w:cs="Arial Narrow"/>
          <w:sz w:val="22"/>
          <w:szCs w:val="22"/>
        </w:rPr>
      </w:pPr>
      <w:r>
        <w:rPr>
          <w:rFonts w:ascii="Arial Narrow" w:eastAsia="Arial Narrow" w:hAnsi="Arial Narrow" w:cs="Arial Narrow"/>
          <w:sz w:val="22"/>
          <w:szCs w:val="22"/>
        </w:rPr>
        <w:t>a) mantenidos en un ámbito exclusivamente personal o doméstico;</w:t>
      </w:r>
    </w:p>
    <w:p w:rsidR="00A40D4C" w:rsidRDefault="00A50592">
      <w:pPr>
        <w:spacing w:after="0" w:line="240" w:lineRule="auto"/>
        <w:ind w:left="284"/>
        <w:rPr>
          <w:rFonts w:ascii="Arial Narrow" w:eastAsia="Arial Narrow" w:hAnsi="Arial Narrow" w:cs="Arial Narrow"/>
          <w:sz w:val="22"/>
          <w:szCs w:val="22"/>
        </w:rPr>
      </w:pPr>
      <w:r>
        <w:rPr>
          <w:rFonts w:ascii="Arial Narrow" w:eastAsia="Arial Narrow" w:hAnsi="Arial Narrow" w:cs="Arial Narrow"/>
          <w:sz w:val="22"/>
          <w:szCs w:val="22"/>
        </w:rPr>
        <w:t>b) de información periodística y otros contenidos editoriales</w:t>
      </w:r>
    </w:p>
    <w:p w:rsidR="00A40D4C" w:rsidRDefault="00A50592">
      <w:pPr>
        <w:spacing w:after="0" w:line="240" w:lineRule="auto"/>
        <w:ind w:left="284"/>
        <w:rPr>
          <w:rFonts w:ascii="Arial Narrow" w:eastAsia="Arial Narrow" w:hAnsi="Arial Narrow" w:cs="Arial Narrow"/>
          <w:sz w:val="22"/>
          <w:szCs w:val="22"/>
        </w:rPr>
      </w:pPr>
      <w:r>
        <w:rPr>
          <w:rFonts w:ascii="Arial Narrow" w:eastAsia="Arial Narrow" w:hAnsi="Arial Narrow" w:cs="Arial Narrow"/>
          <w:sz w:val="22"/>
          <w:szCs w:val="22"/>
        </w:rPr>
        <w:t xml:space="preserve">c) que tengan por finalidad la seguridad y defensa nacional, así como la prevención, detección, monitoreo y control del lavado de activos y el financiamiento del terrorismo y que sea realizado por una autoridad pública con competencia para ello; </w:t>
      </w:r>
    </w:p>
    <w:p w:rsidR="00A40D4C" w:rsidRDefault="00A50592">
      <w:pPr>
        <w:spacing w:after="0" w:line="240" w:lineRule="auto"/>
        <w:ind w:left="284"/>
        <w:rPr>
          <w:rFonts w:ascii="Arial Narrow" w:eastAsia="Arial Narrow" w:hAnsi="Arial Narrow" w:cs="Arial Narrow"/>
          <w:sz w:val="22"/>
          <w:szCs w:val="22"/>
        </w:rPr>
      </w:pPr>
      <w:r>
        <w:rPr>
          <w:rFonts w:ascii="Arial Narrow" w:eastAsia="Arial Narrow" w:hAnsi="Arial Narrow" w:cs="Arial Narrow"/>
          <w:sz w:val="22"/>
          <w:szCs w:val="22"/>
        </w:rPr>
        <w:t xml:space="preserve">d) que tengan como fin y contengan información de inteligencia y contrainteligencia y que sea realizado por una autoridad pública con competencia para ello; </w:t>
      </w:r>
    </w:p>
    <w:p w:rsidR="00A40D4C" w:rsidRDefault="00A50592">
      <w:pPr>
        <w:spacing w:after="0" w:line="240" w:lineRule="auto"/>
        <w:ind w:left="284"/>
        <w:rPr>
          <w:rFonts w:ascii="Arial Narrow" w:eastAsia="Arial Narrow" w:hAnsi="Arial Narrow" w:cs="Arial Narrow"/>
          <w:sz w:val="22"/>
          <w:szCs w:val="22"/>
        </w:rPr>
      </w:pPr>
      <w:r>
        <w:rPr>
          <w:rFonts w:ascii="Arial Narrow" w:eastAsia="Arial Narrow" w:hAnsi="Arial Narrow" w:cs="Arial Narrow"/>
          <w:sz w:val="22"/>
          <w:szCs w:val="22"/>
        </w:rPr>
        <w:lastRenderedPageBreak/>
        <w:t>e) que estén regulados por la Ley 1266 de 2008, y por las leyes que la modifiquen o subroguen, excepto lo referido al régimen sobre transferencias internacionales de datos personales.</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Los derechos y principios sobre protección de datos personales establecidos en esta Ley serán aplicables a todos los sistemas de información, bases de datos o archivos incluidos los indicadas en los literales c, d, y e del presente artículo, con los límites dispuestos en esta Ley y sin reñir con los datos amparados por una reserva legal. En el evento en que la normatividad especial que regule el Tratamiento en los sistemas de información, las bases de datos o archivos exceptuados prevea derechos o principios que tengan en consideración las finalidades específicas del Tratamiento y la naturaleza especial de los datos, los mismos aplicarán de preferencia a los previstos en la presente Ley.</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2. </w:t>
      </w:r>
      <w:r>
        <w:rPr>
          <w:rFonts w:ascii="Arial Narrow" w:eastAsia="Arial Narrow" w:hAnsi="Arial Narrow" w:cs="Arial Narrow"/>
          <w:sz w:val="22"/>
          <w:szCs w:val="22"/>
        </w:rPr>
        <w:t>Los derechos y garantías establecidos en esta Ley sólo podrán ser limitados mediante normas especiales en la medida en que ello sea necesario y proporcional para salvaguardar la seguridad pública, la defensa de la Nación, la protección de la salud pública y los derechos y libertades de terceros. Las limitaciones y restricciones deben ser reconocidas de manera expresa mediante una norma de rango legal, salvaguardando la integridad de los datos personales y restringiendo su uso estricto a los fines que persiga dicha norma, con el propósito de brindar certeza suficiente a los Titulares acerca de la naturaleza y los alcances del Tratamiento.</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3. </w:t>
      </w:r>
      <w:r>
        <w:rPr>
          <w:rFonts w:ascii="Arial Narrow" w:eastAsia="Arial Narrow" w:hAnsi="Arial Narrow" w:cs="Arial Narrow"/>
          <w:sz w:val="22"/>
          <w:szCs w:val="22"/>
        </w:rPr>
        <w:t>Los Responsables y Encargados del Tratamiento de datos personales a gran escala no domiciliados en el Estado colombiano deberán activar un canal de contacto y designar, por escrito, un representante con plenos poderes ante la Autoridad Nacional de Protección de Datos Personales, y/o establecer una sucursal en el país, para la debida atención de los asuntos relacionados con el cumplimiento de la Ley 1581 de 2012. El gobierno nacional en un término de seis (6) meses a partir de la promulgación de la presente ley, reglamentará las condiciones y el momento a partir del cual será exigible la obligación de contar con dicho representante o sucursal.</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 </w:t>
      </w:r>
      <w:r>
        <w:rPr>
          <w:rFonts w:ascii="Arial Narrow" w:eastAsia="Arial Narrow" w:hAnsi="Arial Narrow" w:cs="Arial Narrow"/>
          <w:sz w:val="22"/>
          <w:szCs w:val="22"/>
        </w:rPr>
        <w:t>Modifíquese los literales a) y e) y adiciónese los siguientes literales al Artículo 3 de la Ley 1581 de 2012:</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3. Definiciones.</w:t>
      </w:r>
      <w:r>
        <w:rPr>
          <w:rFonts w:ascii="Arial Narrow" w:eastAsia="Arial Narrow" w:hAnsi="Arial Narrow" w:cs="Arial Narrow"/>
          <w:sz w:val="22"/>
          <w:szCs w:val="22"/>
        </w:rPr>
        <w:t xml:space="preserve"> Para los efectos de la presente Ley, se entiende por: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 Autorización:</w:t>
      </w:r>
      <w:r>
        <w:rPr>
          <w:rFonts w:ascii="Arial Narrow" w:eastAsia="Arial Narrow" w:hAnsi="Arial Narrow" w:cs="Arial Narrow"/>
          <w:sz w:val="22"/>
          <w:szCs w:val="22"/>
        </w:rPr>
        <w:t xml:space="preserve"> Consentimiento previo, expreso, libre, inequívoco, informado y específico del Titular o su representante, manifestado mediante una declaración o una clara acción afirmativa para llevar a cabo el tratamiento de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e) Responsable del tratamiento:</w:t>
      </w:r>
      <w:r>
        <w:rPr>
          <w:rFonts w:ascii="Arial Narrow" w:eastAsia="Arial Narrow" w:hAnsi="Arial Narrow" w:cs="Arial Narrow"/>
          <w:sz w:val="22"/>
          <w:szCs w:val="22"/>
        </w:rPr>
        <w:t xml:space="preserve"> Persona natural o jurídica, pública o privada, que por sí misma o en asocio con otros decida sobre el tratamiento de los datos personales o sobre sus fines y medios.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h) Datos biométricos:</w:t>
      </w:r>
      <w:r>
        <w:rPr>
          <w:rFonts w:ascii="Arial Narrow" w:eastAsia="Arial Narrow" w:hAnsi="Arial Narrow" w:cs="Arial Narrow"/>
          <w:sz w:val="22"/>
          <w:szCs w:val="22"/>
        </w:rPr>
        <w:t xml:space="preserve"> Datos personales obtenidos a partir de un Tratamiento técnico específico relativos a las características físicas, fisiológicas o conductuales de una persona natural que permitan identificarla o verificar su identidad de manera única;</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i) Datos genéticos:</w:t>
      </w:r>
      <w:r>
        <w:rPr>
          <w:rFonts w:ascii="Arial Narrow" w:eastAsia="Arial Narrow" w:hAnsi="Arial Narrow" w:cs="Arial Narrow"/>
          <w:sz w:val="22"/>
          <w:szCs w:val="22"/>
        </w:rPr>
        <w:t xml:space="preserve"> Datos personales relativos a las características hereditarias o adquiridas de una persona natural, que proporcionan información única sobre aspectos de su fisiología, desarrollo biológico o estado de salud, y que han sido obtenidos, directa o indirectamente, mediante procedimientos científicos que permiten identificar dichas características;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j) Tratamiento automatizado de datos personales:</w:t>
      </w:r>
      <w:r>
        <w:rPr>
          <w:rFonts w:ascii="Arial Narrow" w:eastAsia="Arial Narrow" w:hAnsi="Arial Narrow" w:cs="Arial Narrow"/>
          <w:sz w:val="22"/>
          <w:szCs w:val="22"/>
        </w:rPr>
        <w:t xml:space="preserve"> Toda operación o conjunto de operaciones realizadas sobre datos personales mediante procesos tecnológicos o sistemas informáticos, sin intervención humana </w:t>
      </w:r>
      <w:r>
        <w:rPr>
          <w:rFonts w:ascii="Arial Narrow" w:eastAsia="Arial Narrow" w:hAnsi="Arial Narrow" w:cs="Arial Narrow"/>
          <w:sz w:val="22"/>
          <w:szCs w:val="22"/>
        </w:rPr>
        <w:lastRenderedPageBreak/>
        <w:t>directa, cuyos objetivos son, entre otros, analizar, evaluar o clasificar información, o predecir eventos o tomar decisiones con base en datos personales;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k) Elaboración de perfiles:</w:t>
      </w:r>
      <w:r>
        <w:rPr>
          <w:rFonts w:ascii="Arial Narrow" w:eastAsia="Arial Narrow" w:hAnsi="Arial Narrow" w:cs="Arial Narrow"/>
          <w:sz w:val="22"/>
          <w:szCs w:val="22"/>
        </w:rPr>
        <w:t xml:space="preserve"> Tratamiento de datos personales mediante el cual se evalúa o caracteriza a una persona natural, se predice su comportamiento o se infiere información que le concierne;</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l) Tratamiento de datos personales a gran escala:</w:t>
      </w:r>
      <w:r>
        <w:rPr>
          <w:rFonts w:ascii="Arial Narrow" w:eastAsia="Arial Narrow" w:hAnsi="Arial Narrow" w:cs="Arial Narrow"/>
          <w:sz w:val="22"/>
          <w:szCs w:val="22"/>
        </w:rPr>
        <w:t xml:space="preserve"> Tratamiento de gran cantidad de datos personales relativos a un elevado número de Titulares, que por su magnitud pueda entrañar riesgos para los derechos fundamentales;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m) Evaluación de impacto en protección de datos personales</w:t>
      </w:r>
      <w:r>
        <w:rPr>
          <w:rFonts w:ascii="Arial Narrow" w:eastAsia="Arial Narrow" w:hAnsi="Arial Narrow" w:cs="Arial Narrow"/>
          <w:sz w:val="22"/>
          <w:szCs w:val="22"/>
        </w:rPr>
        <w:t>: Proceso preventivo y sistemático orientado a identificar, analizar y mitigar los posibles riesgos derivados del Tratamiento de datos personales para los derechos y libertades de los Titulares. Este procedimiento permite describir detalladamente las operaciones de Tratamiento, evaluar su necesidad y proporcionalidad, así como establecer medidas de seguridad y cumplimiento que respondan al nivel de riesgo identificado</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n) Incidente de seguridad:</w:t>
      </w:r>
      <w:r>
        <w:rPr>
          <w:rFonts w:ascii="Arial Narrow" w:eastAsia="Arial Narrow" w:hAnsi="Arial Narrow" w:cs="Arial Narrow"/>
          <w:sz w:val="22"/>
          <w:szCs w:val="22"/>
        </w:rPr>
        <w:t xml:space="preserve"> Cualquier violación de los códigos de seguridad que pueda resultar en daño, destrucción, pérdida o alteración accidental o intencional de datos personales que sean tratados por Responsables y Encargados, y que impacte en la confidencialidad, integridad o disponibilidad de dichos datos.</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o) Transferencia Internacional de Datos Personales:</w:t>
      </w:r>
      <w:r>
        <w:rPr>
          <w:rFonts w:ascii="Arial Narrow" w:eastAsia="Arial Narrow" w:hAnsi="Arial Narrow" w:cs="Arial Narrow"/>
          <w:sz w:val="22"/>
          <w:szCs w:val="22"/>
        </w:rPr>
        <w:t xml:space="preserve"> Cesión o comunicación de datos personales por parte de un Responsable o Encargado del Tratamiento ubicado en Colombia a otro Responsable o Encargado del tratamiento ubicado en un tercer país u organización internacional.</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 Tecnologías de mejora de la privacidad:</w:t>
      </w:r>
      <w:r>
        <w:rPr>
          <w:rFonts w:ascii="Arial Narrow" w:eastAsia="Arial Narrow" w:hAnsi="Arial Narrow" w:cs="Arial Narrow"/>
          <w:sz w:val="22"/>
          <w:szCs w:val="22"/>
        </w:rPr>
        <w:t xml:space="preserve"> Conjunto de herramientas, metodologías y procedimientos que permiten realizar el tratamiento de los datos personales de una manera segura, reforzando su confidencialidad y reduciendo los riesgos de identificación, empleando técnicas como la </w:t>
      </w:r>
      <w:proofErr w:type="spellStart"/>
      <w:r>
        <w:rPr>
          <w:rFonts w:ascii="Arial Narrow" w:eastAsia="Arial Narrow" w:hAnsi="Arial Narrow" w:cs="Arial Narrow"/>
          <w:sz w:val="22"/>
          <w:szCs w:val="22"/>
        </w:rPr>
        <w:t>anonimización</w:t>
      </w:r>
      <w:proofErr w:type="spellEnd"/>
      <w:r>
        <w:rPr>
          <w:rFonts w:ascii="Arial Narrow" w:eastAsia="Arial Narrow" w:hAnsi="Arial Narrow" w:cs="Arial Narrow"/>
          <w:sz w:val="22"/>
          <w:szCs w:val="22"/>
        </w:rPr>
        <w:t xml:space="preserve">, la </w:t>
      </w:r>
      <w:proofErr w:type="spellStart"/>
      <w:r>
        <w:rPr>
          <w:rFonts w:ascii="Arial Narrow" w:eastAsia="Arial Narrow" w:hAnsi="Arial Narrow" w:cs="Arial Narrow"/>
          <w:sz w:val="22"/>
          <w:szCs w:val="22"/>
        </w:rPr>
        <w:t>seudonimización</w:t>
      </w:r>
      <w:proofErr w:type="spellEnd"/>
      <w:r>
        <w:rPr>
          <w:rFonts w:ascii="Arial Narrow" w:eastAsia="Arial Narrow" w:hAnsi="Arial Narrow" w:cs="Arial Narrow"/>
          <w:sz w:val="22"/>
          <w:szCs w:val="22"/>
        </w:rPr>
        <w:t xml:space="preserve"> o el cifrado u otras medidas equivalentes. Estas medidas deberán integrarse en los procesos de tratamiento desde su diseño y por defecto.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q) </w:t>
      </w:r>
      <w:proofErr w:type="spellStart"/>
      <w:r>
        <w:rPr>
          <w:rFonts w:ascii="Arial Narrow" w:eastAsia="Arial Narrow" w:hAnsi="Arial Narrow" w:cs="Arial Narrow"/>
          <w:b/>
          <w:bCs/>
          <w:sz w:val="22"/>
          <w:szCs w:val="22"/>
        </w:rPr>
        <w:t>Anonimización</w:t>
      </w:r>
      <w:proofErr w:type="spellEnd"/>
      <w:r>
        <w:rPr>
          <w:rFonts w:ascii="Arial Narrow" w:eastAsia="Arial Narrow" w:hAnsi="Arial Narrow" w:cs="Arial Narrow"/>
          <w:b/>
          <w:bCs/>
          <w:sz w:val="22"/>
          <w:szCs w:val="22"/>
        </w:rPr>
        <w:t>:</w:t>
      </w:r>
      <w:r>
        <w:rPr>
          <w:rFonts w:ascii="Arial Narrow" w:eastAsia="Arial Narrow" w:hAnsi="Arial Narrow" w:cs="Arial Narrow"/>
          <w:sz w:val="22"/>
          <w:szCs w:val="22"/>
        </w:rPr>
        <w:t xml:space="preserve"> Medida técnica que busca impedir la identificación o </w:t>
      </w:r>
      <w:proofErr w:type="spellStart"/>
      <w:r>
        <w:rPr>
          <w:rFonts w:ascii="Arial Narrow" w:eastAsia="Arial Narrow" w:hAnsi="Arial Narrow" w:cs="Arial Narrow"/>
          <w:sz w:val="22"/>
          <w:szCs w:val="22"/>
        </w:rPr>
        <w:t>reidentificación</w:t>
      </w:r>
      <w:proofErr w:type="spellEnd"/>
      <w:r>
        <w:rPr>
          <w:rFonts w:ascii="Arial Narrow" w:eastAsia="Arial Narrow" w:hAnsi="Arial Narrow" w:cs="Arial Narrow"/>
          <w:sz w:val="22"/>
          <w:szCs w:val="22"/>
        </w:rPr>
        <w:t xml:space="preserve"> de una persona natural, de modo que los datos anonimizados no puedan vincularse con un titular determinado o determinable.</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r) </w:t>
      </w:r>
      <w:proofErr w:type="spellStart"/>
      <w:r>
        <w:rPr>
          <w:rFonts w:ascii="Arial Narrow" w:eastAsia="Arial Narrow" w:hAnsi="Arial Narrow" w:cs="Arial Narrow"/>
          <w:b/>
          <w:bCs/>
          <w:sz w:val="22"/>
          <w:szCs w:val="22"/>
        </w:rPr>
        <w:t>Seudonimización</w:t>
      </w:r>
      <w:proofErr w:type="spellEnd"/>
      <w:r>
        <w:rPr>
          <w:rFonts w:ascii="Arial Narrow" w:eastAsia="Arial Narrow" w:hAnsi="Arial Narrow" w:cs="Arial Narrow"/>
          <w:b/>
          <w:bCs/>
          <w:sz w:val="22"/>
          <w:szCs w:val="22"/>
        </w:rPr>
        <w:t xml:space="preserve">: </w:t>
      </w:r>
      <w:r>
        <w:rPr>
          <w:rFonts w:ascii="Arial Narrow" w:eastAsia="Arial Narrow" w:hAnsi="Arial Narrow" w:cs="Arial Narrow"/>
          <w:sz w:val="22"/>
          <w:szCs w:val="22"/>
        </w:rPr>
        <w:t xml:space="preserve">Proceso mediante el cual los datos personales se sustituyen por identificadores o seudónimos de forma tal que no puedan atribuirse a un titular sin la utilización de información adicional separada y debidamente protegida. Los datos </w:t>
      </w:r>
      <w:proofErr w:type="spellStart"/>
      <w:r>
        <w:rPr>
          <w:rFonts w:ascii="Arial Narrow" w:eastAsia="Arial Narrow" w:hAnsi="Arial Narrow" w:cs="Arial Narrow"/>
          <w:sz w:val="22"/>
          <w:szCs w:val="22"/>
        </w:rPr>
        <w:t>seudonimizados</w:t>
      </w:r>
      <w:proofErr w:type="spellEnd"/>
      <w:r>
        <w:rPr>
          <w:rFonts w:ascii="Arial Narrow" w:eastAsia="Arial Narrow" w:hAnsi="Arial Narrow" w:cs="Arial Narrow"/>
          <w:sz w:val="22"/>
          <w:szCs w:val="22"/>
        </w:rPr>
        <w:t xml:space="preserve"> conservarán su carácter de datos personales.</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4. </w:t>
      </w:r>
      <w:r>
        <w:rPr>
          <w:rFonts w:ascii="Arial Narrow" w:eastAsia="Arial Narrow" w:hAnsi="Arial Narrow" w:cs="Arial Narrow"/>
          <w:sz w:val="22"/>
          <w:szCs w:val="22"/>
        </w:rPr>
        <w:t>Subróguese el literal e), y adiciónense los literales i), j), k), y l) y un parágrafo al Artículo 4 de la Ley 1581 de 2012, en los siguientes términos: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4°. Principios para el Tratamiento de datos personales.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En el desarrollo, interpretación y aplicación de la presente Ley, se aplicarán, de manera armónica e integral, los siguientes principios: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e) </w:t>
      </w:r>
      <w:r>
        <w:rPr>
          <w:rFonts w:ascii="Arial Narrow" w:eastAsia="Arial Narrow" w:hAnsi="Arial Narrow" w:cs="Arial Narrow"/>
          <w:sz w:val="22"/>
          <w:szCs w:val="22"/>
        </w:rPr>
        <w:t>Principio de transparencia: Los Responsables del Tratamiento deberán tomar las medidas apropiadas para proveer a los Titulares información suficiente sobre las actividades de Tratamiento al que son o serán sometidos sus datos personales, incluidas las finalidades específicas del Tratamiento, la forma en que se concretan los principios del Tratamiento y el listado de derechos y garantías de los Titulares, entre otra información relevante. La información deberá proveerse de manera proactiva o a solicitud del interesado y deberá ser accesible, estar disponible por diversos medios y presentarse de manera clara y sencilla.</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i) Principio de responsabilidad demostrada: Los Responsables del Tratamiento de datos personales deben ser capaces de demostrar que han implementado medidas apropiadas, oportunas, eficaces y demostrables para dar cumplimiento a los principios y deberes previstos en la Ley 1581 de 2012 y en su reglamentación, en forma proporcional a la naturaleza jurídica del Responsable y, cuando aplique, a su tamaño empresarial; a la naturaleza de los datos personales objeto del Tratamiento; al tipo de Tratamiento realizado; y a los riesgos que dicho Tratamiento pueda representar para los derechos de los Titulares. </w:t>
      </w:r>
    </w:p>
    <w:p w:rsidR="00A40D4C" w:rsidRPr="006A3C4C" w:rsidRDefault="00A50592">
      <w:pPr>
        <w:spacing w:before="240" w:after="240" w:line="240" w:lineRule="auto"/>
        <w:ind w:left="0" w:right="0"/>
        <w:rPr>
          <w:rFonts w:ascii="Arial Narrow" w:eastAsia="Arial Narrow" w:hAnsi="Arial Narrow" w:cs="Arial Narrow"/>
          <w:sz w:val="22"/>
          <w:szCs w:val="22"/>
        </w:rPr>
      </w:pPr>
      <w:r w:rsidRPr="006A3C4C">
        <w:rPr>
          <w:rFonts w:ascii="Arial Narrow" w:eastAsia="Arial Narrow" w:hAnsi="Arial Narrow" w:cs="Arial Narrow"/>
          <w:bCs/>
          <w:sz w:val="22"/>
          <w:szCs w:val="22"/>
        </w:rPr>
        <w:t xml:space="preserve">De igual manera, adoptarán de manera progresiva el uso de Tecnologías de Mejora de la Privacidad, con el fin de garantizar la protección de los datos personales, desde el diseño y por defecto.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La Autoridad Nacional de Protección de Datos Personales expedirá guías y lineamientos que permitan a los Responsables y Encargados, especialmente a las micro, pequeñas y medianas empresas, implementar las medidas de responsabilidad demostrada en forma gradual y proporcional.</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j) Principio de lealtad, equidad y no discriminación: Los Responsables y Encargados del Tratamiento deberán tomar medidas para garantizar que el diseño, entrenamiento y operación de los sistemas cuente con medidas para prevenir, detectar y mitigar sesgos que generen discriminación directa o indirecta, garantizando un trato leal, justo y no discriminatorio. De igual manera, el tratamiento deberá respetar los derechos y garantías del titular, evitando prácticas fraudulentas, engañosas, dolosas o que generan un desequilibrio injustificado en perjuicio de este.</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k) Principio de minimización: La recolección de datos personales deberá limitarse a los datos adecuados, pertinentes y estrictamente necesarios en relación con las finalidades específicas, explícitas y legítimas para las cuales se realiza el tratamiento.</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sz w:val="22"/>
          <w:szCs w:val="22"/>
        </w:rPr>
        <w:t>l) Principio de limitación del plazo de conservación: Los datos personales deberán conservarse únicamente durante el tiempo estrictamente necesario para el cumplimiento de las finalidades que justifican su Tratamiento.</w:t>
      </w:r>
      <w:r>
        <w:rPr>
          <w:rFonts w:ascii="Arial Narrow" w:eastAsia="Arial Narrow" w:hAnsi="Arial Narrow" w:cs="Arial Narrow"/>
          <w:b/>
          <w:bCs/>
          <w:sz w:val="22"/>
          <w:szCs w:val="22"/>
        </w:rPr>
        <w:t xml:space="preserve"> </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Parágrafo. </w:t>
      </w:r>
      <w:r>
        <w:rPr>
          <w:rFonts w:ascii="Arial Narrow" w:eastAsia="Arial Narrow" w:hAnsi="Arial Narrow" w:cs="Arial Narrow"/>
          <w:sz w:val="22"/>
          <w:szCs w:val="22"/>
        </w:rPr>
        <w:t>En el Tratamiento de datos personales vinculados a actividades científicas, tecnológicas y de innovación deberán aplicarse de manera reforzada los principios de finalidad, transparencia y responsabilidad demostrada, con el fin de garantizar la integridad de los datos, la confianza en la investigación y la preservación de su valor científico.</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Artículo 5.  </w:t>
      </w:r>
      <w:r>
        <w:rPr>
          <w:rFonts w:ascii="Arial Narrow" w:eastAsia="Arial Narrow" w:hAnsi="Arial Narrow" w:cs="Arial Narrow"/>
          <w:sz w:val="22"/>
          <w:szCs w:val="22"/>
        </w:rPr>
        <w:t>Adiciónese el siguiente inciso al artículo 5 de la Ley 1581 de 2012:</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También se entenderán como datos sensibles los datos de georreferenciación, los datos relativos a la identidad o expresión de género, los datos genéticos y los </w:t>
      </w:r>
      <w:proofErr w:type="spellStart"/>
      <w:r>
        <w:rPr>
          <w:rFonts w:ascii="Arial Narrow" w:eastAsia="Arial Narrow" w:hAnsi="Arial Narrow" w:cs="Arial Narrow"/>
          <w:sz w:val="22"/>
          <w:szCs w:val="22"/>
        </w:rPr>
        <w:t>neurodatos</w:t>
      </w:r>
      <w:proofErr w:type="spellEnd"/>
      <w:r>
        <w:rPr>
          <w:rFonts w:ascii="Arial Narrow" w:eastAsia="Arial Narrow" w:hAnsi="Arial Narrow" w:cs="Arial Narrow"/>
          <w:sz w:val="22"/>
          <w:szCs w:val="22"/>
        </w:rPr>
        <w:t>.</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6. </w:t>
      </w:r>
      <w:r>
        <w:rPr>
          <w:rFonts w:ascii="Arial Narrow" w:eastAsia="Arial Narrow" w:hAnsi="Arial Narrow" w:cs="Arial Narrow"/>
          <w:sz w:val="22"/>
          <w:szCs w:val="22"/>
        </w:rPr>
        <w:t>Modifíquese el Artículo 7 de la Ley 1581 de 2012, el cual quedará así:</w:t>
      </w: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7. Tratamiento de datos personales de niños, niñas y adolescentes.</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El Tratamiento de datos personales de niños, niñas y adolescentes debe orientarse a la garantía de sus derechos fundamentales y deberá responder siempre al principio del interés superior del niño. </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El Tratamiento de los datos personales de los niños y las niñas menores de dieciocho años, a falta de otra base que legitime su Tratamiento, sólo será lícito si consta la autorización del representante legal, con el alcance que determine el mismo.</w:t>
      </w:r>
    </w:p>
    <w:p w:rsidR="00A40D4C" w:rsidRDefault="00A40D4C">
      <w:pPr>
        <w:spacing w:after="0" w:line="240" w:lineRule="auto"/>
        <w:ind w:left="0" w:right="0"/>
        <w:rPr>
          <w:rFonts w:ascii="Arial Narrow" w:eastAsia="Arial Narrow" w:hAnsi="Arial Narrow" w:cs="Arial Narrow"/>
          <w:sz w:val="22"/>
          <w:szCs w:val="22"/>
        </w:rPr>
      </w:pPr>
    </w:p>
    <w:p w:rsidR="00A40D4C" w:rsidRDefault="00A50592">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Es tarea del Estado y de las entidades educativas de todo tipo proveer información y capacitar a docentes, representantes legales y tutores sobre las ventajas del Tratamiento de información personal y también sobre los riesgos a los que se enfrentan niños, niñas y adolescentes respecto del Tratamiento indebido de sus datos personales. Asimismo, el Estado y las entidades educativas deben divulgar información acerca del uso responsable y seguro de los datos personales, el derecho a la intimidad y la protección de la información personal. El Gobierno Nacional reglamentará la materia. </w:t>
      </w:r>
    </w:p>
    <w:p w:rsidR="00A40D4C" w:rsidRDefault="00A40D4C">
      <w:pPr>
        <w:spacing w:after="0" w:line="240" w:lineRule="auto"/>
        <w:ind w:left="0" w:right="0"/>
        <w:rPr>
          <w:rFonts w:ascii="Arial Narrow" w:eastAsia="Arial Narrow" w:hAnsi="Arial Narrow" w:cs="Arial Narrow"/>
          <w:b/>
          <w:bCs/>
          <w:sz w:val="22"/>
          <w:szCs w:val="22"/>
        </w:rPr>
      </w:pPr>
    </w:p>
    <w:p w:rsidR="00A40D4C" w:rsidRDefault="00A50592">
      <w:pPr>
        <w:spacing w:after="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Parágrafo. </w:t>
      </w:r>
      <w:r>
        <w:rPr>
          <w:rFonts w:ascii="Arial Narrow" w:eastAsia="Arial Narrow" w:hAnsi="Arial Narrow" w:cs="Arial Narrow"/>
          <w:sz w:val="22"/>
          <w:szCs w:val="22"/>
        </w:rPr>
        <w:t>Salvo en aquellos casos donde medie orden de juez, está prohibida la elaboración de perfiles de menores de dieciocho años que facilite conductas que puedan perjudicar su desarrollo físico o mental, o que se realice con fines comerciales, como marketing directo o publicidad orientada al comportamiento.</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7. </w:t>
      </w:r>
      <w:r>
        <w:rPr>
          <w:rFonts w:ascii="Arial Narrow" w:eastAsia="Arial Narrow" w:hAnsi="Arial Narrow" w:cs="Arial Narrow"/>
          <w:sz w:val="22"/>
          <w:szCs w:val="22"/>
        </w:rPr>
        <w:t xml:space="preserve">Subróguense los literales a) y e), e inclúyanse los </w:t>
      </w:r>
      <w:proofErr w:type="gramStart"/>
      <w:r>
        <w:rPr>
          <w:rFonts w:ascii="Arial Narrow" w:eastAsia="Arial Narrow" w:hAnsi="Arial Narrow" w:cs="Arial Narrow"/>
          <w:sz w:val="22"/>
          <w:szCs w:val="22"/>
        </w:rPr>
        <w:t>literales  g</w:t>
      </w:r>
      <w:proofErr w:type="gramEnd"/>
      <w:r>
        <w:rPr>
          <w:rFonts w:ascii="Arial Narrow" w:eastAsia="Arial Narrow" w:hAnsi="Arial Narrow" w:cs="Arial Narrow"/>
          <w:sz w:val="22"/>
          <w:szCs w:val="22"/>
        </w:rPr>
        <w:t>), h), e i) al Artículo 8 de la Ley 1581 de 2012, en los siguientes términos:</w:t>
      </w: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8.</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Derechos de los Titulares. El Titular de los datos personales tendrá los siguientes derechos:</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 Conocer, actualizar y rectificar sus datos personales frente a los Responsables del Tratamiento o Encargados del Tratamiento. Estos derechos se podrán ejercer, entre otros, frente a datos desactualizados, parciales, inexactos, incompletos, fraccionados o que induzcan a error o cuando sea necesario para proteger otros derechos fundamentales;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e) Oponerse al Tratamiento de sus datos personales, entre otros, cuando el Tratamiento carezca de una base legítima que lo fundamente, afecte sus derechos fundamentales o se adelante con fines de publicidad o marketing directo, incluida la elaboración de perfiles en la medida que esté relacionado con dicha actividad.</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g) No ser objeto de decisiones que limiten sus derechos fundamentales, tengan efectos discriminatorios o le afecten significativamente basadas únicamente en el Tratamiento automatizado de sus datos personales o en la elaboración de perfiles. De presentarse, el Titular tendrá derecho a expresar su punto de vista, recibir una explicación clara, accesible y suficiente sobre la lógica, los criterios y los factores determinantes utilizados, solicitar la reconsideración de la decisión y la intervención de un ser humano. Todo ello, sin comprometer secretos comerciales, la propiedad intelectual ni los derechos de terceros.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Cuando la decisión automatizada se fundamente en el cumplimiento de un contrato o en la ley, el titular conservará el derecho a la intervención humana y a la explicación clara y suficiente.</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h) Solicitar y recibir una copia de sus datos personales en un formato estructurado y comúnmente utilizado que permita su transferencia a otro Responsable cuando ello no suponga una carga excesiva o irrazonable para el Responsable. Cuando sea técnicamente posible, el Titular puede solicitar que sus datos personales se transfieran directamente de Responsable a Responsable.</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sz w:val="22"/>
          <w:szCs w:val="22"/>
        </w:rPr>
        <w:t xml:space="preserve">i) Suprimir sus datos personales, entre otros, cuando, su Tratamiento esté expresamente prohibido, no haya sido autorizado o el titular revoque su autorización y el tratamiento no se funde en otra base legitimadora, no sea necesario, se haya cumplido el término de caducidad del dato, o cuando de ello dependa el goce y la protección de otros derechos fundamentales. </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8. </w:t>
      </w:r>
      <w:r>
        <w:rPr>
          <w:rFonts w:ascii="Arial Narrow" w:eastAsia="Arial Narrow" w:hAnsi="Arial Narrow" w:cs="Arial Narrow"/>
          <w:sz w:val="22"/>
          <w:szCs w:val="22"/>
        </w:rPr>
        <w:t>Subróguese el Artículo 9 de la Ley 1581 de 2012, el cual quedará así:</w:t>
      </w: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Artículo 9. Bases que legitiman el Tratamiento. El Tratamiento de datos personales será legítimo cuando: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a) Sea necesario para el ejercicio de las funciones legales o constitucionales de las autoridades públicas, siempre que se realice en el marco de sus funciones, y según lo establecido en la Constitución y en la Ley;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b) Sea necesario para el cumplimiento de un deber constitucional o legal exigible al Responsable del Tratamiento;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c) Sea necesario para el cumplimiento de obligaciones nacidas de un negocio jurídico celebrado por el Titular, para la ejecución de un contrato en el que el Titular es parte o para la aplicación, a petición de este, de medidas precontractuales;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d) Sea necesario para proteger la vida o la salud del Titular o de otra persona natural;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e) Esté precedido de la autorización previa, libre, informada, específica para uno o varios fines, e inequívoca del Titular de los datos personales. </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La autorización deberá ser obtenida por cualquier medio que pueda ser objeto de consulta posterior. </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9. </w:t>
      </w:r>
      <w:r>
        <w:rPr>
          <w:rFonts w:ascii="Arial Narrow" w:eastAsia="Arial Narrow" w:hAnsi="Arial Narrow" w:cs="Arial Narrow"/>
          <w:sz w:val="22"/>
          <w:szCs w:val="22"/>
        </w:rPr>
        <w:t>Adiciónese el literal f, al Artículo 10 de la Ley 1581 de 2012:</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10. Casos en que no es necesaria la autorización.</w:t>
      </w:r>
      <w:r>
        <w:rPr>
          <w:rFonts w:ascii="Arial Narrow" w:eastAsia="Arial Narrow" w:hAnsi="Arial Narrow" w:cs="Arial Narrow"/>
          <w:i/>
          <w:iCs/>
          <w:sz w:val="22"/>
          <w:szCs w:val="22"/>
        </w:rPr>
        <w:t xml:space="preserve"> </w:t>
      </w:r>
      <w:r>
        <w:rPr>
          <w:rFonts w:ascii="Arial Narrow" w:eastAsia="Arial Narrow" w:hAnsi="Arial Narrow" w:cs="Arial Narrow"/>
          <w:sz w:val="22"/>
          <w:szCs w:val="22"/>
        </w:rPr>
        <w:t>La autorización del Titular no será necesaria cuando se trate de:</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f) El Tratamiento legítimo de datos personales, realizado de conformidad con los literales a, b, c y d, del artículo 9, de la presente Ley.</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10. </w:t>
      </w:r>
      <w:r>
        <w:rPr>
          <w:rFonts w:ascii="Arial Narrow" w:eastAsia="Arial Narrow" w:hAnsi="Arial Narrow" w:cs="Arial Narrow"/>
          <w:sz w:val="22"/>
          <w:szCs w:val="22"/>
        </w:rPr>
        <w:t>Subróguese el Artículo 16 de la Ley 1581 de 2012, el cual quedará así:</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Artículo 16. Requisito de </w:t>
      </w:r>
      <w:proofErr w:type="spellStart"/>
      <w:r>
        <w:rPr>
          <w:rFonts w:ascii="Arial Narrow" w:eastAsia="Arial Narrow" w:hAnsi="Arial Narrow" w:cs="Arial Narrow"/>
          <w:sz w:val="22"/>
          <w:szCs w:val="22"/>
        </w:rPr>
        <w:t>procedibilidad</w:t>
      </w:r>
      <w:proofErr w:type="spellEnd"/>
      <w:r>
        <w:rPr>
          <w:rFonts w:ascii="Arial Narrow" w:eastAsia="Arial Narrow" w:hAnsi="Arial Narrow" w:cs="Arial Narrow"/>
          <w:i/>
          <w:iCs/>
          <w:sz w:val="22"/>
          <w:szCs w:val="22"/>
        </w:rPr>
        <w:t>.</w:t>
      </w:r>
      <w:r>
        <w:rPr>
          <w:rFonts w:ascii="Arial Narrow" w:eastAsia="Arial Narrow" w:hAnsi="Arial Narrow" w:cs="Arial Narrow"/>
          <w:sz w:val="22"/>
          <w:szCs w:val="22"/>
        </w:rPr>
        <w:t xml:space="preserve"> Para efectos de la garantía de su derecho fundamental al habeas data, en los términos definidos en el artículo 8 de la presente Ley, el Titular o causahabiente sólo podrá elevar queja o solicitud ante las Autoridades de Protección de Datos Personales una vez haya agotado el trámite de consulta o reclamo ante el Responsable del Tratamiento o Encargado del Tratamiento.</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11. </w:t>
      </w:r>
      <w:r>
        <w:rPr>
          <w:rFonts w:ascii="Arial Narrow" w:eastAsia="Arial Narrow" w:hAnsi="Arial Narrow" w:cs="Arial Narrow"/>
          <w:sz w:val="22"/>
          <w:szCs w:val="22"/>
        </w:rPr>
        <w:t>Adiciónense los siguientes literales al Artículo 17 de la Ley 1581 de 2012:</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17. Deberes de los Responsables del Tratamiento. Los Responsables del Tratamiento deberán cumplir los siguientes deberes, sin perjuicio de las demás disposiciones previstas en la presente Ley y en otras que rijan su actividad:</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p) Tomar medidas razonables para verificar que la autorización sea otorgada en los términos previstos en el artículo 7 de la presente Ley, y abstenerse de incurrir en las prohibiciones previstas en dicho artículo, con el fin de garantizar el derecho a la protección de datos personales de niños, niñas y adolescentes; </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q) Respetar los derechos de los Titulares consagrados en el artículo 8 de la presente Ley; </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r) Realizar el Tratamiento de datos personales siempre que tenga una base legítima para ello, en los términos de la presente Ley, atendiendo a criterios de protección de datos personales por diseño y por defecto en dichos Tratamientos;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s) Respetar en sus actividades de Tratamiento de datos personales los principios contenidos en el artículo 4 de la presente Ley;</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t) Realizar evaluaciones de impacto en protección de datos personales cuando se realice Tratamiento de datos personales a gran escala, Tratamiento automatizado o </w:t>
      </w:r>
      <w:proofErr w:type="spellStart"/>
      <w:r>
        <w:rPr>
          <w:rFonts w:ascii="Arial Narrow" w:eastAsia="Arial Narrow" w:hAnsi="Arial Narrow" w:cs="Arial Narrow"/>
          <w:sz w:val="22"/>
          <w:szCs w:val="22"/>
        </w:rPr>
        <w:t>semiautomatizado</w:t>
      </w:r>
      <w:proofErr w:type="spellEnd"/>
      <w:r>
        <w:rPr>
          <w:rFonts w:ascii="Arial Narrow" w:eastAsia="Arial Narrow" w:hAnsi="Arial Narrow" w:cs="Arial Narrow"/>
          <w:sz w:val="22"/>
          <w:szCs w:val="22"/>
        </w:rPr>
        <w:t>, incluida la elaboración de perfiles, o cuando en el desarrollo de una actividad o varias actividades de Tratamiento, sea probable que exista un alto riesgo de afectación a los derechos de los Titulares, incluyendo, en todo caso, el Tratamiento automatizado de datos sensibles.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u) Implementar medidas apropiadas, oportunas, eficaces y demostrables para garantizar el adecuado cumplimiento de la presente Ley y de sus normas reglamentarias;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v) Designar un oficial de protección de datos cuando realice Tratamiento de datos personales a gran escala;</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 Informar a la Autoridad Nacional de Protección de Datos Personales, dentro de las setenta y dos (72) horas siguientes a su detección, los incidentes de seguridad que comprometan datos personales. De igual manera, deberá comunicar a los Titulares afectados cuando tales incidentes impliquen un alto riesgo para el ejercicio de sus derechos y libertades.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x) Abstenerse de recolectar datos personales por medios directos o indirectos, usando programas o técnicas computarizadas que permitan inferirlos o deducirlos de otros datos, para cualquier fin;</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y) Garantizar que las transferencias internacionales cumplan las condiciones establecidas en la presente ley y sus decretos reglamentarios;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z) Formalizar mediante un contrato la prestación de servicios de Tratamiento de datos con el Encargado en el que se establezcan de manera clara las condiciones, finalidades, obligaciones y medidas de seguridad aplicables al Tratamiento, garantizando el cumplimiento de la presente ley y de las instrucciones impartidas por el Responsable.</w:t>
      </w:r>
    </w:p>
    <w:p w:rsidR="00A40D4C" w:rsidRDefault="00A50592">
      <w:pPr>
        <w:spacing w:before="240" w:after="240" w:line="240" w:lineRule="auto"/>
        <w:ind w:left="0" w:right="0"/>
        <w:rPr>
          <w:rFonts w:ascii="Arial Narrow" w:eastAsia="Arial Narrow" w:hAnsi="Arial Narrow" w:cs="Arial Narrow"/>
          <w:sz w:val="22"/>
          <w:szCs w:val="22"/>
        </w:rPr>
      </w:pPr>
      <w:proofErr w:type="spellStart"/>
      <w:r>
        <w:rPr>
          <w:rFonts w:ascii="Arial Narrow" w:eastAsia="Arial Narrow" w:hAnsi="Arial Narrow" w:cs="Arial Narrow"/>
          <w:sz w:val="22"/>
          <w:szCs w:val="22"/>
        </w:rPr>
        <w:t>aa</w:t>
      </w:r>
      <w:proofErr w:type="spellEnd"/>
      <w:r>
        <w:rPr>
          <w:rFonts w:ascii="Arial Narrow" w:eastAsia="Arial Narrow" w:hAnsi="Arial Narrow" w:cs="Arial Narrow"/>
          <w:sz w:val="22"/>
          <w:szCs w:val="22"/>
        </w:rPr>
        <w:t xml:space="preserve">). Incorporar de manera progresiva, tecnologías de mejora de la privacidad en los sistemas y procesos de tratamiento de los datos personales, especialmente, en aquellos que involucren análisis de datos automatizados o tratamiento de datos a gran escala, con el fin de minimizar los riesgos de identificación, exposición o uso indebido de los datos personales.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w:t>
      </w:r>
      <w:r>
        <w:rPr>
          <w:rFonts w:ascii="Arial Narrow" w:eastAsia="Arial Narrow" w:hAnsi="Arial Narrow" w:cs="Arial Narrow"/>
          <w:sz w:val="22"/>
          <w:szCs w:val="22"/>
        </w:rPr>
        <w:t xml:space="preserve">Cuando dos o más Responsables determinen conjuntamente los fines y medios del Tratamiento, serán considerados corresponsables. Deberán acordar de forma transparente sus respectivas obligaciones, en </w:t>
      </w:r>
      <w:r>
        <w:rPr>
          <w:rFonts w:ascii="Arial Narrow" w:eastAsia="Arial Narrow" w:hAnsi="Arial Narrow" w:cs="Arial Narrow"/>
          <w:sz w:val="22"/>
          <w:szCs w:val="22"/>
        </w:rPr>
        <w:lastRenderedPageBreak/>
        <w:t xml:space="preserve">especial lo relacionado con el trámite de consultas y reclamos, y el deber de información. Los aspectos esenciales del acuerdo estarán a disposición del Titular, quien podrá ejercer sus derechos frente a cualquiera de los corresponsables. </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12. </w:t>
      </w:r>
      <w:r>
        <w:rPr>
          <w:rFonts w:ascii="Arial Narrow" w:eastAsia="Arial Narrow" w:hAnsi="Arial Narrow" w:cs="Arial Narrow"/>
          <w:sz w:val="22"/>
          <w:szCs w:val="22"/>
        </w:rPr>
        <w:t>Adiciónense los siguientes literales al Artículo 18 de la Ley 1581 de 2012:</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18. Deberes de los Encargados del Tratamiento. Los Encargados del Tratamiento deberán cumplir los siguientes deberes, sin perjuicio de las demás disposiciones previstas en la presente Ley y en otras que rijan su actividad:</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m) Respetar los derechos de los Titulares consagrados en el artículo 8 de la presente Ley;</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n) Respetar en sus actividades de Tratamiento de datos personales los principios contenidos en el artículo 4 de la presente Ley;</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o) Implementar medidas apropiadas, oportunas, eficaces y demostrables para garantizar el adecuado cumplimiento de la presente Ley y sus normas reglamentarias;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p) Designar un oficial de protección de datos cuando se realice Tratamiento de datos personales a gran escala a nombre del Responsable;</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q) Formalizar mediante un contrato de encargo la prestación de servicios de Tratamiento de datos personales con el Responsable.</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r) Realizar el Tratamiento de acuerdo con las instrucciones del Responsable;</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s) Utilizar los datos personales objeto de Tratamiento solo para la finalidad concreta del encargo.</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t) Devolver al Responsable los datos personales objeto del encargo cuando finalice la relación contractual o se cumpla su objeto.</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13. </w:t>
      </w:r>
      <w:r>
        <w:rPr>
          <w:rFonts w:ascii="Arial Narrow" w:eastAsia="Arial Narrow" w:hAnsi="Arial Narrow" w:cs="Arial Narrow"/>
          <w:sz w:val="22"/>
          <w:szCs w:val="22"/>
        </w:rPr>
        <w:t>Modifíquese el título del capítulo 1, del título VII, de la Ley 1581 de 2012, el cual quedará así: “De las Autoridades de Protección de Datos Personales”, así como el Artículo 19, de la Ley 1581 de 2012, el cual quedará así:</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Artículo 19. Autoridad Nacional de Protección de Datos Personales. La Superintendencia de Industria y Comercio, a través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ejercerá las funciones de Autoridad Nacional de Protección de Datos Personales de manera imparcial, autónoma e independiente.</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fungirá como garantía administrativa del derecho fundamental a la protección de datos personales. Tendrá a su cargo las funciones de inspección, vigilancia y control para garantizar que en el Tratamiento de datos personales se respeten los principios, derechos, garantías y procedimientos previstos en la presente Ley.</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La titularidad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estará a cargo de un superintendente delegado para la protección de datos personales que será nombrado por el superintendente de industria y comercio, por un período de cuatro (4) años, sin posibilidad de reelección inmediata, previa convocatoria pública, de una lista conformada por personas que, por sus antecedentes personales, profesionales y de conocimiento en la materia, aseguren independencia de criterio, eficiencia y objetividad. El Gobierno Nacional reglamentará lo relacionado con el procedimiento para su nombramiento. </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 vigilancia del Tratamiento de los Datos Personales regulados en la Ley 1266 de 2008 se sujetará a lo previsto en dicha norma.</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Parágrafo 2.</w:t>
      </w:r>
      <w:r>
        <w:rPr>
          <w:rFonts w:ascii="Arial Narrow" w:eastAsia="Arial Narrow" w:hAnsi="Arial Narrow" w:cs="Arial Narrow"/>
          <w:sz w:val="22"/>
          <w:szCs w:val="22"/>
        </w:rPr>
        <w:t xml:space="preserve"> El Ministerio de Ciencia, Tecnología e Innovación actuará como autoridad técnica asesora en materia de Tratamiento de datos científicos, datos derivados de investigaciones y datos asociados a tecnologías emergentes, de conformidad con sus competencias. La Superintendencia de Industria y Comercio y la Procuraduría General de la Nación podrán requerir su concepto especializado para la formulación de guías, lineamientos y estándares técnicos que involucren el Tratamiento de datos personales en el manejo de información científica, tecnológica o de innovación.</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14. </w:t>
      </w:r>
      <w:r>
        <w:rPr>
          <w:rFonts w:ascii="Arial Narrow" w:eastAsia="Arial Narrow" w:hAnsi="Arial Narrow" w:cs="Arial Narrow"/>
          <w:sz w:val="22"/>
          <w:szCs w:val="22"/>
        </w:rPr>
        <w:t>Adiciónese el siguiente Artículo 19A a la Ley 1581 de 2012:</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19A. De la Procuraduría Delegada con funciones de Protección de Datos Personales. La Procuraduría General de la Nación  tendrá un plazo máximo de seis (6) meses, contados a partir de la entrada en vigencia de esta ley, para la puesta en funcionamiento de una Procuraduría Delegada con funciones de protección de datos personales, mediante la cual ejercerá las funciones constitucionales y legales relacionadas con la promoción y garantía del derecho fundamental a la protección de datos personales en el sector público y velará por el cumplimiento de los principios y deberes establecidos en la presente Ley.</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El Procurador Delegado con funciones de Protección de Datos Personales será de libre nombramiento y remoción del Procurador General de la Nación.</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Lo establecido en el presente artículo se hará mediante redistribución de la planta interna de la Procuraduría General de la Nación dentro del marco del presupuesto aprobado para la respectiva vigencia fiscal.</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2. </w:t>
      </w:r>
      <w:proofErr w:type="gramStart"/>
      <w:r>
        <w:rPr>
          <w:rFonts w:ascii="Arial Narrow" w:eastAsia="Arial Narrow" w:hAnsi="Arial Narrow" w:cs="Arial Narrow"/>
          <w:sz w:val="22"/>
          <w:szCs w:val="22"/>
        </w:rPr>
        <w:t>Las funciones de la Procuraduría Delegada con funciones de Protección de Datos Personales se ejercerá</w:t>
      </w:r>
      <w:proofErr w:type="gramEnd"/>
      <w:r>
        <w:rPr>
          <w:rFonts w:ascii="Arial Narrow" w:eastAsia="Arial Narrow" w:hAnsi="Arial Narrow" w:cs="Arial Narrow"/>
          <w:sz w:val="22"/>
          <w:szCs w:val="22"/>
        </w:rPr>
        <w:t xml:space="preserve"> sin perjuicio de las competencias de la Superintendencia de Industria y Comercio sobre entidades públicas que actúen como Responsables o Encargados del Tratamiento.</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15. </w:t>
      </w:r>
      <w:r>
        <w:rPr>
          <w:rFonts w:ascii="Arial Narrow" w:eastAsia="Arial Narrow" w:hAnsi="Arial Narrow" w:cs="Arial Narrow"/>
          <w:sz w:val="22"/>
          <w:szCs w:val="22"/>
        </w:rPr>
        <w:t>Subróguese y adiciónense los siguientes literales al Artículo 21 de la Ley 1581 de 2012, el cual quedará así:</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Artículo 21. Funciones de la Autoridad Nacional de Protección de Datos Personales. La Superintendencia de Industria y Comercio a través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ejercerá las siguientes funciones: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k) Promover y realizar acciones de cooperación internacional, investigación y armonización normativa, en especial con las autoridades de protección de datos personales de otros Estados, con el fin de garantizar y hacer efectivo el cumplimiento de los principios y deberes consagrados en la presente Ley;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l) Celebrar acuerdos de cooperación con entidades públicas o privadas, nacionales o extranjeras, en el ámbito de su competencia y para el cumplimiento de sus funciones;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m) Coordinar acciones con la Procuraduría Delegada con funciones para la Protección de Datos Personales orientadas al cumplimiento de los principios y deberes de la presente Ley; entre otras, compartir información, trasladar pruebas, realizar visitas e impartir instrucciones conjuntas;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n) Emitir órdenes administrativas de obligatorio cumplimiento para entidades públicas o privadas con el fin de garantizar el debido Tratamiento de los datos personales y los derechos de los Titulares de los datos personales;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o) Desarrollar y promover códigos de conducta y mecanismos de certificación para contribuir a la correcta aplicación de la presente Ley;</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lastRenderedPageBreak/>
        <w:t>p) Coordinar con el Ministerio de Ciencia, Tecnología e Innovación el diseño y promoción de lineamientos y buenas prácticas para el tratamiento de datos personales en el desarrollo de proyectos de investigación, desarrollo tecnológico e innovación, incluidos los que utilicen inteligencia artificial, biotecnología, nanotecnología o cualquier otra tecnología.</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q) Las demás que le sean asignadas por Ley.</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16. </w:t>
      </w:r>
      <w:r>
        <w:rPr>
          <w:rFonts w:ascii="Arial Narrow" w:eastAsia="Arial Narrow" w:hAnsi="Arial Narrow" w:cs="Arial Narrow"/>
          <w:sz w:val="22"/>
          <w:szCs w:val="22"/>
        </w:rPr>
        <w:t>Adiciónese el siguiente Artículo 21A a la Ley 1581 de 2012:</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21A. Funciones de vigilancia preventiva sobre autoridades y control disciplinario de servidores públicos por parte de la Procuraduría General de la Nación. La Procuraduría General de la Nación ejercerá las siguientes funciones: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 Velar por la observancia de los principios para el Tratamiento de Datos Personales establecidos en el artículo 4 de la presente Ley.</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b) Velar por la garantía de los derechos de los Titulares reconocidos en el artículo 8 de la presente Ley y emitir alertas o recomendaciones preventivas ante riesgos que puedan afectar su goce o ejercicio.</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c) Promover la incorporación de buenas prácticas en materia de protección de datos personales en la gestión pública.</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d) Iniciar investigaciones disciplinarias cuando identifique presuntas infracciones al régimen de protección de datos por parte de funcionarios públicos.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e) Requerir la realización de evaluaciones de impacto en protección de datos personales, cuando las entidades públicas decidan implementar sistemas, aplicaciones o tecnologías que impliquen Tratamiento de datos personales a gran escala o Tratamiento automatizado de datos personales, y pronunciarse sobre dichas evaluaciones por la vía de recomendaciones.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f) Realizar seguimiento al uso de sistemas de inteligencia artificial, </w:t>
      </w:r>
      <w:proofErr w:type="spellStart"/>
      <w:r>
        <w:rPr>
          <w:rFonts w:ascii="Arial Narrow" w:eastAsia="Arial Narrow" w:hAnsi="Arial Narrow" w:cs="Arial Narrow"/>
          <w:sz w:val="22"/>
          <w:szCs w:val="22"/>
        </w:rPr>
        <w:t>big</w:t>
      </w:r>
      <w:proofErr w:type="spellEnd"/>
      <w:r>
        <w:rPr>
          <w:rFonts w:ascii="Arial Narrow" w:eastAsia="Arial Narrow" w:hAnsi="Arial Narrow" w:cs="Arial Narrow"/>
          <w:sz w:val="22"/>
          <w:szCs w:val="22"/>
        </w:rPr>
        <w:t xml:space="preserve"> data, biometría, georreferenciación, sistemas de vigilancia y otras tecnologías que procesen datos personales por parte de entidades del Estado, a efectos de prevenir afectaciones a la intimidad, la libertad, la igualdad o la dignidad de las personas.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g) Coordinar con la Superintendencia de Industria y Comercio las actuaciones necesarias en casos donde se requiera una acción conjunta, sin perjuicio de las competencias de dicha entidad.</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h) Ejecutar visitas periódicas e inspecciones in situ, utilizando indicadores y herramientas de control que permitan identificar deficiencias y riesgos en la gestión de datos personales.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i) Elaborar informes de las visitas y evaluaciones realizadas, de las recomendaciones y de los planes de acción ordenados, y establecer un sistema para su seguimiento y verificación que incluya términos e indicadores.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j) Desarrollar estrategias de capacitación, divulgación y asesoría técnica dirigidas a entidades públicas, con el fin de fortalecer la cultura institucional de protección de datos personales;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k) Las demás que le sean asignadas por Ley.</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Cuando las evaluaciones de impacto en protección de datos personales involucren el Tratamiento de datos científicos, datos genéticos o datos derivados de proyectos de investigación e innovación, la Procuraduría General de la Nación podrá solicitar concepto técnico al Ministerio de Ciencia, Tecnología e Innovación, sin perjuicio de las competencias de las demás autoridades.</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Artículo 17. </w:t>
      </w:r>
      <w:r>
        <w:rPr>
          <w:rFonts w:ascii="Arial Narrow" w:eastAsia="Arial Narrow" w:hAnsi="Arial Narrow" w:cs="Arial Narrow"/>
          <w:sz w:val="22"/>
          <w:szCs w:val="22"/>
        </w:rPr>
        <w:t>Adiciónese el siguiente Artículo 21B a la Ley 1581 de 2012:</w:t>
      </w: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Artículo 21B. Cooperación interinstitucional en la protección de datos personales. Las entidades del Estado deberán prestar a la Superintendencia de Industria y Comercio y a la Procuraduría General de la Nación la colaboración necesaria para el cumplimiento de sus funciones como Autoridades de Protección de Datos </w:t>
      </w:r>
      <w:r>
        <w:rPr>
          <w:rFonts w:ascii="Arial Narrow" w:eastAsia="Arial Narrow" w:hAnsi="Arial Narrow" w:cs="Arial Narrow"/>
          <w:sz w:val="22"/>
          <w:szCs w:val="22"/>
        </w:rPr>
        <w:lastRenderedPageBreak/>
        <w:t>Personales. Esta cooperación incluirá, entre otros, el suministro de información, la participación en mesas de trabajo y demás mecanismos de coordinación interinstitucional, la disposición para el desarrollo de actividades conjuntas de inspección y control, la formulación de políticas públicas, la atención de emergencias de seguridad de la información y la promoción de buenas prácticas institucionales.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Cuando el Tratamiento de datos personales sea realizado por entidades públicas, la Procuraduría General de la Nación podrá actuar en forma coordinada con la Superintendencia de Industria y Comercio, sin perjuicio de sus competencias constitucionales.</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La Defensoría del Pueblo, los personeros municipales o cualquier entidad y/o funcionario público que reciba una denuncia ciudadana relacionada con vulneración al régimen de protección de datos personales deberá proceder a dar traslado inmediatamente a la Superintendencia de Industria y Comercio y/o a la Procuraduría General de la Nación, según corresponda por competencia.</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18. </w:t>
      </w:r>
      <w:r>
        <w:rPr>
          <w:rFonts w:ascii="Arial Narrow" w:eastAsia="Arial Narrow" w:hAnsi="Arial Narrow" w:cs="Arial Narrow"/>
          <w:sz w:val="22"/>
          <w:szCs w:val="22"/>
        </w:rPr>
        <w:t>Adiciónese el siguiente Artículo 21C a la Ley 1581 de 2012:</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21C. Funciones del Ministerio de Ciencia, Tecnología e Innovación en el Tratamiento de datos científicos y tecnológicos. El Ministerio de Ciencia, Tecnología e Innovación, en coordinación con la Superintendencia de Industria y Comercio y la Procuraduría General de la Nación expedirá lineamientos técnicos para promover la protección y el uso ético de datos científicos, datos derivados de investigación e innovación y datos asociados a tecnologías emergentes, en armonía con los principios y derechos consagrados en la presente ley. Estos lineamientos deberán alinearse con los estándares nacionales e internacionales y promover la interoperabilidad, la reutilización responsable y la preservación de datos de investigación.</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19. </w:t>
      </w:r>
      <w:r>
        <w:rPr>
          <w:rFonts w:ascii="Arial Narrow" w:eastAsia="Arial Narrow" w:hAnsi="Arial Narrow" w:cs="Arial Narrow"/>
          <w:sz w:val="22"/>
          <w:szCs w:val="22"/>
        </w:rPr>
        <w:t xml:space="preserve">Subróguese el primer inciso, los literales a) y c) y el parágrafo del Artículo 23 de la Ley 1581 de 2012, los cuales quedarán así: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Artículo 23. Sanciones. La Superintendencia de Industria y Comercio a través de la </w:t>
      </w:r>
      <w:proofErr w:type="spellStart"/>
      <w:r>
        <w:rPr>
          <w:rFonts w:ascii="Arial Narrow" w:eastAsia="Arial Narrow" w:hAnsi="Arial Narrow" w:cs="Arial Narrow"/>
          <w:sz w:val="22"/>
          <w:szCs w:val="22"/>
        </w:rPr>
        <w:t>Delegatura</w:t>
      </w:r>
      <w:proofErr w:type="spellEnd"/>
      <w:r>
        <w:rPr>
          <w:rFonts w:ascii="Arial Narrow" w:eastAsia="Arial Narrow" w:hAnsi="Arial Narrow" w:cs="Arial Narrow"/>
          <w:sz w:val="22"/>
          <w:szCs w:val="22"/>
        </w:rPr>
        <w:t xml:space="preserve"> para la Protección de Datos Personales podrá imponer a los Responsables del Tratamiento y Encargados del Tratamiento las siguientes sanciones: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 Multas de carácter personal e institucional hasta por el equivalente de diez mil (10.000) salarios mínimos mensuales legales vigentes al momento de la imposición de la sanción; o, hasta el cinco por ciento (5%) de los ingresos operacionales del infractor en el año fiscal inmediatamente anterior al de la imposición de la sanción. Las multas podrán ser sucesivas mientras subsista el incumplimiento que las originó;</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c) Cierre definitivo de las operaciones relacionadas con el Tratamiento una vez transcurrido el término de suspensión sin que se hubieren adoptado los correctivos ordenados por la Superintendencia de Industria y Comercio;</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Las sanciones indicadas en el presente artículo sólo aplican para las personas de naturaleza privada, las sociedades de economía mixta y las empresas industriales y comerciales del Estado. Cuando la Autoridad Nacional de Protección de Datos Personales advierta el presunto incumplimiento de los principios o deberes previstos en la presente Ley por parte de una autoridad pública, remitirá la actuación a la Procuraduría General de la Nación para lo de su competencia. En todo caso, la Procuraduría General de la Nación podrá llevar a cabo de oficio las investigaciones que considere pertinentes.</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20. </w:t>
      </w:r>
      <w:r>
        <w:rPr>
          <w:rFonts w:ascii="Arial Narrow" w:eastAsia="Arial Narrow" w:hAnsi="Arial Narrow" w:cs="Arial Narrow"/>
          <w:sz w:val="22"/>
          <w:szCs w:val="22"/>
        </w:rPr>
        <w:t>Adiciónense los siguientes literales al Artículo 24 de la Ley 1581 de 2012:</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24. Criterios para graduar las sanciones. Las sanciones por infracciones a las que se refieren el artículo anterior se graduarán atendiendo los siguientes criterios, en cuanto resulten aplicables:</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g) La implementación efectiva de medidas de responsabilidad demostrada;</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h) El grado de cooperación con la autoridad de protección de datos con el fin de contener o mitigar los posibles efectos adversos de la infracción;</w:t>
      </w:r>
    </w:p>
    <w:p w:rsidR="00A40D4C" w:rsidRDefault="00A50592">
      <w:pPr>
        <w:spacing w:after="0" w:line="240" w:lineRule="auto"/>
        <w:ind w:left="0"/>
        <w:rPr>
          <w:rFonts w:ascii="Arial Narrow" w:eastAsia="Arial Narrow" w:hAnsi="Arial Narrow" w:cs="Arial Narrow"/>
          <w:b/>
          <w:bCs/>
          <w:sz w:val="22"/>
          <w:szCs w:val="22"/>
        </w:rPr>
      </w:pPr>
      <w:r>
        <w:rPr>
          <w:rFonts w:ascii="Arial Narrow" w:eastAsia="Arial Narrow" w:hAnsi="Arial Narrow" w:cs="Arial Narrow"/>
          <w:sz w:val="22"/>
          <w:szCs w:val="22"/>
        </w:rPr>
        <w:t>i) La existencia de un oficial de protección de datos, cuando no fuere obligatorio</w:t>
      </w:r>
      <w:r>
        <w:rPr>
          <w:rFonts w:ascii="Arial Narrow" w:eastAsia="Arial Narrow" w:hAnsi="Arial Narrow" w:cs="Arial Narrow"/>
          <w:b/>
          <w:bCs/>
          <w:sz w:val="22"/>
          <w:szCs w:val="22"/>
        </w:rPr>
        <w:t>.</w:t>
      </w: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21. </w:t>
      </w:r>
      <w:r>
        <w:rPr>
          <w:rFonts w:ascii="Arial Narrow" w:eastAsia="Arial Narrow" w:hAnsi="Arial Narrow" w:cs="Arial Narrow"/>
          <w:sz w:val="22"/>
          <w:szCs w:val="22"/>
        </w:rPr>
        <w:t>Modifíquese el Artículo 26 de la Ley 1581 de 2012, el cual quedará así:</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w:t>
      </w: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Artículo 26. Transferencias internacionales de datos. La transferencia internacional de datos personales está permitida a países que proporcionen niveles adecuados de protección. Se entiende que un país ofrece un nivel adecuado de protección de datos personales cuando cumpla con los estándares fijados por la Autoridad Nacional de Protección de Datos Personales sobre la materia, los cuales en ningún caso podrán ser inferiores a los que la presente Ley exige a los sujetos obligados.</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La transferencia internacional de datos personales a Estados que no ofrecen niveles adecuados de protección deberá ir acompañada de garantías adicionales que aseguren que se mantenga un nivel de protección similar al que exige la presente Ley y sus decretos reglamentarios. </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Las garantías adicionales podrán ser aportadas de las siguientes formas: el Responsable podrá: solicitar declaración de conformidad ante la Autoridad Nacional de Protección de Datos Personales; adoptar normas corporativas vinculantes aprobadas por la Autoridad Nacional de Protección de Datos Personales cuando se trate de transferencias entre empresas de un grupo empresarial, independientemente de su ubicación geográfica; o emplear cláusulas contractuales modelo aprobadas por la Autoridad Nacional de Protección de Datos Personales. Para estos efectos, la Autoridad Nacional de Protección de Datos Personales queda facultada para requerir información y adelantar las diligencias tendientes a establecer el cumplimiento de los presupuestos que requiere la viabilidad de la operación. </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 transferencia internacional de datos personales a Estados que no ofrecen niveles adecuados de protección, y en la que no se brinden garantías adicionales, se podrá realizar solo excepcionalmente si la misma se adelanta de conformidad con las bases que legitiman el Tratamiento definidas en esta Ley.</w:t>
      </w:r>
    </w:p>
    <w:p w:rsidR="00A40D4C" w:rsidRDefault="00A40D4C">
      <w:pPr>
        <w:spacing w:after="0" w:line="240" w:lineRule="auto"/>
        <w:ind w:left="0"/>
        <w:rPr>
          <w:rFonts w:ascii="Arial Narrow" w:eastAsia="Arial Narrow" w:hAnsi="Arial Narrow" w:cs="Arial Narrow"/>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Las disposiciones contenidas en el presente artículo serán aplicables a toda actividad de Tratamiento incluyendo las referidas en el artículo 2 de la presente Ley.</w:t>
      </w:r>
    </w:p>
    <w:p w:rsidR="006A3C4C" w:rsidRDefault="006A3C4C">
      <w:pPr>
        <w:spacing w:after="0" w:line="240" w:lineRule="auto"/>
        <w:ind w:left="0"/>
        <w:rPr>
          <w:rFonts w:ascii="Arial Narrow" w:eastAsia="Arial Narrow" w:hAnsi="Arial Narrow" w:cs="Arial Narrow"/>
          <w:sz w:val="22"/>
          <w:szCs w:val="22"/>
        </w:rPr>
      </w:pPr>
    </w:p>
    <w:p w:rsidR="006A3C4C" w:rsidRDefault="006A3C4C">
      <w:pPr>
        <w:spacing w:after="0" w:line="240" w:lineRule="auto"/>
        <w:ind w:left="0"/>
        <w:rPr>
          <w:rFonts w:ascii="Arial Narrow" w:eastAsia="Arial Narrow" w:hAnsi="Arial Narrow" w:cs="Arial Narrow"/>
          <w:sz w:val="22"/>
          <w:szCs w:val="22"/>
        </w:rPr>
      </w:pPr>
    </w:p>
    <w:p w:rsidR="006A3C4C" w:rsidRDefault="006A3C4C">
      <w:pPr>
        <w:spacing w:after="0" w:line="240" w:lineRule="auto"/>
        <w:ind w:left="0"/>
        <w:rPr>
          <w:rFonts w:ascii="Arial Narrow" w:eastAsia="Arial Narrow" w:hAnsi="Arial Narrow" w:cs="Arial Narrow"/>
          <w:sz w:val="22"/>
          <w:szCs w:val="22"/>
        </w:rPr>
      </w:pPr>
    </w:p>
    <w:p w:rsidR="006A3C4C" w:rsidRDefault="006A3C4C">
      <w:pPr>
        <w:spacing w:after="0" w:line="240" w:lineRule="auto"/>
        <w:ind w:left="0"/>
        <w:rPr>
          <w:rFonts w:ascii="Arial Narrow" w:eastAsia="Arial Narrow" w:hAnsi="Arial Narrow" w:cs="Arial Narrow"/>
          <w:sz w:val="22"/>
          <w:szCs w:val="22"/>
        </w:rPr>
      </w:pPr>
    </w:p>
    <w:p w:rsidR="006A3C4C" w:rsidRDefault="006A3C4C">
      <w:pPr>
        <w:spacing w:after="0" w:line="240" w:lineRule="auto"/>
        <w:ind w:left="0"/>
        <w:rPr>
          <w:rFonts w:ascii="Arial Narrow" w:eastAsia="Arial Narrow" w:hAnsi="Arial Narrow" w:cs="Arial Narrow"/>
          <w:sz w:val="22"/>
          <w:szCs w:val="22"/>
        </w:rPr>
      </w:pPr>
    </w:p>
    <w:p w:rsidR="006A3C4C" w:rsidRDefault="006A3C4C">
      <w:pPr>
        <w:spacing w:after="0" w:line="240" w:lineRule="auto"/>
        <w:ind w:left="0"/>
        <w:rPr>
          <w:rFonts w:ascii="Arial Narrow" w:eastAsia="Arial Narrow" w:hAnsi="Arial Narrow" w:cs="Arial Narrow"/>
          <w:sz w:val="22"/>
          <w:szCs w:val="22"/>
        </w:rPr>
      </w:pPr>
    </w:p>
    <w:p w:rsidR="006A3C4C" w:rsidRDefault="006A3C4C">
      <w:pPr>
        <w:spacing w:after="0" w:line="240" w:lineRule="auto"/>
        <w:ind w:left="0"/>
        <w:rPr>
          <w:rFonts w:ascii="Arial Narrow" w:eastAsia="Arial Narrow" w:hAnsi="Arial Narrow" w:cs="Arial Narrow"/>
          <w:sz w:val="22"/>
          <w:szCs w:val="22"/>
        </w:rPr>
      </w:pPr>
    </w:p>
    <w:p w:rsidR="006A3C4C" w:rsidRDefault="006A3C4C">
      <w:pPr>
        <w:spacing w:after="0" w:line="240" w:lineRule="auto"/>
        <w:ind w:left="0"/>
        <w:rPr>
          <w:rFonts w:ascii="Arial Narrow" w:eastAsia="Arial Narrow" w:hAnsi="Arial Narrow" w:cs="Arial Narrow"/>
          <w:sz w:val="22"/>
          <w:szCs w:val="22"/>
        </w:rPr>
      </w:pPr>
    </w:p>
    <w:p w:rsidR="006A3C4C" w:rsidRDefault="006A3C4C">
      <w:pPr>
        <w:spacing w:after="0" w:line="240" w:lineRule="auto"/>
        <w:ind w:left="0"/>
        <w:rPr>
          <w:rFonts w:ascii="Arial Narrow" w:eastAsia="Arial Narrow" w:hAnsi="Arial Narrow" w:cs="Arial Narrow"/>
          <w:sz w:val="22"/>
          <w:szCs w:val="22"/>
        </w:rPr>
      </w:pPr>
    </w:p>
    <w:p w:rsidR="00A40D4C" w:rsidRDefault="00A40D4C">
      <w:pPr>
        <w:spacing w:after="0" w:line="240" w:lineRule="auto"/>
        <w:ind w:left="0"/>
        <w:rPr>
          <w:rFonts w:ascii="Arial Narrow" w:eastAsia="Arial Narrow" w:hAnsi="Arial Narrow" w:cs="Arial Narrow"/>
          <w:b/>
          <w:bCs/>
          <w:sz w:val="22"/>
          <w:szCs w:val="22"/>
        </w:rPr>
      </w:pPr>
    </w:p>
    <w:p w:rsidR="00A40D4C" w:rsidRDefault="00A50592">
      <w:pPr>
        <w:spacing w:after="0" w:line="240" w:lineRule="auto"/>
        <w:ind w:lef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22. Vigencia y derogatorias. </w:t>
      </w:r>
      <w:r>
        <w:rPr>
          <w:rFonts w:ascii="Arial Narrow" w:eastAsia="Arial Narrow" w:hAnsi="Arial Narrow" w:cs="Arial Narrow"/>
          <w:sz w:val="22"/>
          <w:szCs w:val="22"/>
        </w:rPr>
        <w:t>La presente Ley rige a partir de su promulgación, modifica los artículos 2, 3, 4, 5, 7, 8, 9, 10, 16, 17, 18, 19, 21, 23, 24 y 26 de la Ley 1581 de 2012 y deroga todas las disposiciones que le sean contrarias.</w:t>
      </w:r>
    </w:p>
    <w:p w:rsidR="00A40D4C" w:rsidRDefault="00A40D4C">
      <w:pPr>
        <w:widowControl w:val="0"/>
        <w:pBdr>
          <w:top w:val="nil"/>
          <w:left w:val="nil"/>
          <w:bottom w:val="nil"/>
          <w:right w:val="nil"/>
          <w:between w:val="nil"/>
        </w:pBdr>
        <w:tabs>
          <w:tab w:val="left" w:pos="284"/>
        </w:tabs>
        <w:spacing w:after="0" w:line="240" w:lineRule="auto"/>
        <w:ind w:left="0" w:right="0"/>
        <w:rPr>
          <w:rFonts w:ascii="Arial Narrow" w:eastAsia="Arial Narrow" w:hAnsi="Arial Narrow" w:cs="Arial Narrow"/>
          <w:sz w:val="22"/>
          <w:szCs w:val="22"/>
        </w:rPr>
      </w:pPr>
    </w:p>
    <w:p w:rsidR="00A40D4C" w:rsidRDefault="00A40D4C">
      <w:pPr>
        <w:widowControl w:val="0"/>
        <w:pBdr>
          <w:top w:val="nil"/>
          <w:left w:val="nil"/>
          <w:bottom w:val="nil"/>
          <w:right w:val="nil"/>
          <w:between w:val="nil"/>
        </w:pBdr>
        <w:tabs>
          <w:tab w:val="left" w:pos="284"/>
        </w:tabs>
        <w:spacing w:after="0" w:line="240" w:lineRule="auto"/>
        <w:ind w:left="0" w:right="0"/>
        <w:rPr>
          <w:rFonts w:ascii="Arial Narrow" w:eastAsia="Arial Narrow" w:hAnsi="Arial Narrow" w:cs="Arial Narrow"/>
          <w:sz w:val="22"/>
          <w:szCs w:val="22"/>
        </w:rPr>
      </w:pPr>
    </w:p>
    <w:p w:rsidR="00A40D4C" w:rsidRDefault="00A50592">
      <w:pPr>
        <w:pBdr>
          <w:top w:val="nil"/>
          <w:left w:val="nil"/>
          <w:bottom w:val="nil"/>
          <w:right w:val="nil"/>
          <w:between w:val="nil"/>
        </w:pBd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Cordialmente,</w:t>
      </w:r>
    </w:p>
    <w:p w:rsidR="00A40D4C" w:rsidRDefault="00A40D4C">
      <w:pPr>
        <w:spacing w:after="0" w:line="240" w:lineRule="auto"/>
        <w:ind w:left="0"/>
        <w:rPr>
          <w:rFonts w:ascii="Arial Narrow" w:eastAsia="Arial Narrow" w:hAnsi="Arial Narrow" w:cs="Arial Narrow"/>
          <w:sz w:val="22"/>
          <w:szCs w:val="22"/>
        </w:rPr>
      </w:pPr>
      <w:bookmarkStart w:id="7" w:name="_heading=h.vhg3ghj9pds7" w:colFirst="0" w:colLast="0"/>
      <w:bookmarkEnd w:id="7"/>
    </w:p>
    <w:p w:rsidR="006A3C4C" w:rsidRDefault="006A3C4C">
      <w:pPr>
        <w:spacing w:after="0" w:line="240" w:lineRule="auto"/>
        <w:ind w:left="0"/>
        <w:rPr>
          <w:rFonts w:ascii="Arial Narrow" w:eastAsia="Arial Narrow" w:hAnsi="Arial Narrow" w:cs="Arial Narrow"/>
          <w:sz w:val="22"/>
          <w:szCs w:val="22"/>
        </w:rPr>
      </w:pPr>
    </w:p>
    <w:tbl>
      <w:tblPr>
        <w:tblStyle w:val="afff7"/>
        <w:tblW w:w="98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104"/>
        <w:gridCol w:w="4766"/>
      </w:tblGrid>
      <w:tr w:rsidR="00A40D4C">
        <w:tc>
          <w:tcPr>
            <w:tcW w:w="5104"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PEDRO JOSÉ SÚAREZ VACCA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COORDINADOR 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8"/>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6A3C4C" w:rsidRDefault="006A3C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KARYME ADRANA COTES MARTINEZ</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9"/>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rPr>
                      <w:trHeight w:val="560"/>
                    </w:trPr>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OSCAR RODRIGO CAMPO HURTADO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a"/>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ANA PAOLA GARCÍA SOTO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bl>
                              <w:tblPr>
                                <w:tblStyle w:val="afffb"/>
                                <w:tblW w:w="98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37"/>
                                <w:gridCol w:w="4937"/>
                              </w:tblGrid>
                              <w:tr w:rsidR="00A40D4C">
                                <w:tc>
                                  <w:tcPr>
                                    <w:tcW w:w="4937" w:type="dxa"/>
                                  </w:tcPr>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w:t>
                                    </w:r>
                                    <w:r>
                                      <w:rPr>
                                        <w:rFonts w:ascii="Arial Narrow" w:eastAsia="Arial Narrow" w:hAnsi="Arial Narrow" w:cs="Arial Narrow"/>
                                        <w:b/>
                                        <w:bCs/>
                                        <w:sz w:val="22"/>
                                        <w:szCs w:val="22"/>
                                      </w:rPr>
                                      <w:t xml:space="preserve"> JAMES HERMENEGILDO MOSQUERA TORRES</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6">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7">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8">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937"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highlight w:val="white"/>
                    </w:rPr>
                    <w:t>H.R. </w:t>
                  </w:r>
                  <w:hyperlink r:id="rId29">
                    <w:r>
                      <w:rPr>
                        <w:rFonts w:ascii="Arial Narrow" w:eastAsia="Arial Narrow" w:hAnsi="Arial Narrow" w:cs="Arial Narrow"/>
                        <w:sz w:val="22"/>
                        <w:szCs w:val="22"/>
                        <w:highlight w:val="white"/>
                        <w:u w:val="single"/>
                      </w:rPr>
                      <w:t>JUAN CARLOS LOZADA VARGAS</w:t>
                    </w:r>
                  </w:hyperlink>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tc>
        <w:tc>
          <w:tcPr>
            <w:tcW w:w="4766" w:type="dxa"/>
          </w:tcPr>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DUVALIER SÁNCHEZ ARANGO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6A3C4C" w:rsidRDefault="006A3C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JUAN CARLOS WILLS OSPINA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bookmarkStart w:id="8" w:name="_heading=h.od1eguekvvcj" w:colFirst="0" w:colLast="0"/>
            <w:bookmarkEnd w:id="8"/>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MARELEN CASTILLO TORRES</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JOSÉ JAIME USCÁTEGUI PASTRANA</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A40D4C" w:rsidRDefault="00A50592">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LUIS ALBERTO ALBÁN URBANO</w:t>
            </w:r>
          </w:p>
          <w:p w:rsidR="00A40D4C" w:rsidRDefault="00A50592">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pBdr>
                <w:top w:val="nil"/>
                <w:left w:val="nil"/>
                <w:bottom w:val="nil"/>
                <w:right w:val="nil"/>
                <w:between w:val="nil"/>
              </w:pBdr>
              <w:ind w:left="0" w:right="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p w:rsidR="00A40D4C" w:rsidRDefault="00A40D4C">
            <w:pPr>
              <w:ind w:firstLine="10"/>
              <w:rPr>
                <w:rFonts w:ascii="Arial Narrow" w:eastAsia="Arial Narrow" w:hAnsi="Arial Narrow" w:cs="Arial Narrow"/>
                <w:sz w:val="22"/>
                <w:szCs w:val="22"/>
              </w:rPr>
            </w:pPr>
          </w:p>
        </w:tc>
      </w:tr>
    </w:tbl>
    <w:p w:rsidR="00A40D4C" w:rsidRDefault="00A40D4C">
      <w:pPr>
        <w:pStyle w:val="Ttulo1"/>
        <w:spacing w:line="276" w:lineRule="auto"/>
        <w:jc w:val="left"/>
        <w:rPr>
          <w:rFonts w:ascii="Arial Narrow" w:eastAsia="Arial Narrow" w:hAnsi="Arial Narrow" w:cs="Arial Narrow"/>
          <w:sz w:val="22"/>
          <w:szCs w:val="22"/>
        </w:rPr>
      </w:pPr>
    </w:p>
    <w:sectPr w:rsidR="00A40D4C">
      <w:headerReference w:type="default" r:id="rId30"/>
      <w:footerReference w:type="default" r:id="rId31"/>
      <w:pgSz w:w="12240" w:h="15840"/>
      <w:pgMar w:top="2245" w:right="1701"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9AD" w:rsidRDefault="007379AD">
      <w:pPr>
        <w:spacing w:after="0" w:line="240" w:lineRule="auto"/>
      </w:pPr>
      <w:r>
        <w:separator/>
      </w:r>
    </w:p>
  </w:endnote>
  <w:endnote w:type="continuationSeparator" w:id="0">
    <w:p w:rsidR="007379AD" w:rsidRDefault="00737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1" w:fontKey="{DA3375C2-4CF6-4539-8EA9-2A088D0A8E00}"/>
    <w:embedBold r:id="rId2" w:fontKey="{B3BF636A-1DAA-4B6F-B6B3-E8AB1CFF8070}"/>
  </w:font>
  <w:font w:name="Segoe UI">
    <w:panose1 w:val="020B0502040204020203"/>
    <w:charset w:val="00"/>
    <w:family w:val="swiss"/>
    <w:pitch w:val="variable"/>
    <w:sig w:usb0="E4002EFF" w:usb1="C000E47F" w:usb2="00000009" w:usb3="00000000" w:csb0="000001FF" w:csb1="00000000"/>
    <w:embedRegular r:id="rId3" w:fontKey="{DB74A8BE-CD37-4B60-8F7E-58D71E71B003}"/>
  </w:font>
  <w:font w:name="Arial 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AA8C2EC0-4500-49E0-B100-B48239E1EBDD}"/>
  </w:font>
  <w:font w:name="Georgia">
    <w:panose1 w:val="02040502050405020303"/>
    <w:charset w:val="00"/>
    <w:family w:val="roman"/>
    <w:pitch w:val="variable"/>
    <w:sig w:usb0="00000287" w:usb1="00000000" w:usb2="00000000" w:usb3="00000000" w:csb0="0000009F" w:csb1="00000000"/>
    <w:embedItalic r:id="rId5" w:fontKey="{276F3DF9-F128-4031-BA8E-D352F53E4453}"/>
  </w:font>
  <w:font w:name="Arial Narrow">
    <w:panose1 w:val="020B0606020202030204"/>
    <w:charset w:val="00"/>
    <w:family w:val="swiss"/>
    <w:pitch w:val="variable"/>
    <w:sig w:usb0="00000287" w:usb1="00000800" w:usb2="00000000" w:usb3="00000000" w:csb0="0000009F" w:csb1="00000000"/>
    <w:embedRegular r:id="rId6" w:fontKey="{B788E492-C2F9-4867-9635-3B09C13BAE21}"/>
    <w:embedBold r:id="rId7" w:fontKey="{168F9703-3DFE-4D4E-ADC7-1436401212F2}"/>
    <w:embedItalic r:id="rId8" w:fontKey="{7DEE0091-4882-40C4-BD19-07BA56AFDAC4}"/>
    <w:embedBoldItalic r:id="rId9" w:fontKey="{3765D5C7-B485-4830-87F8-05822AEB6ADF}"/>
  </w:font>
  <w:font w:name="Tahoma">
    <w:panose1 w:val="020B0604030504040204"/>
    <w:charset w:val="00"/>
    <w:family w:val="swiss"/>
    <w:pitch w:val="variable"/>
    <w:sig w:usb0="E1002EFF" w:usb1="C000605B" w:usb2="00000029" w:usb3="00000000" w:csb0="000101FF" w:csb1="00000000"/>
    <w:embedRegular r:id="rId10" w:fontKey="{B733D6DE-0841-481A-B8E4-701BD9823D61}"/>
  </w:font>
  <w:font w:name="Cambria">
    <w:panose1 w:val="02040503050406030204"/>
    <w:charset w:val="00"/>
    <w:family w:val="roman"/>
    <w:pitch w:val="variable"/>
    <w:sig w:usb0="E00006FF" w:usb1="420024FF" w:usb2="02000000" w:usb3="00000000" w:csb0="0000019F" w:csb1="00000000"/>
    <w:embedRegular r:id="rId11" w:fontKey="{BDC6E1C4-B659-433E-B396-A3D49CB26A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D4C" w:rsidRDefault="00A40D4C">
    <w:pPr>
      <w:widowControl w:val="0"/>
      <w:pBdr>
        <w:top w:val="nil"/>
        <w:left w:val="nil"/>
        <w:bottom w:val="nil"/>
        <w:right w:val="nil"/>
        <w:between w:val="nil"/>
      </w:pBdr>
      <w:spacing w:after="0" w:line="276" w:lineRule="auto"/>
      <w:ind w:left="0" w:right="0"/>
      <w:jc w:val="left"/>
      <w:rPr>
        <w:color w:val="000000"/>
      </w:rPr>
    </w:pPr>
  </w:p>
  <w:tbl>
    <w:tblPr>
      <w:tblStyle w:val="afffc"/>
      <w:tblW w:w="8835" w:type="dxa"/>
      <w:tblInd w:w="0" w:type="dxa"/>
      <w:tblLayout w:type="fixed"/>
      <w:tblLook w:val="0600" w:firstRow="0" w:lastRow="0" w:firstColumn="0" w:lastColumn="0" w:noHBand="1" w:noVBand="1"/>
    </w:tblPr>
    <w:tblGrid>
      <w:gridCol w:w="2945"/>
      <w:gridCol w:w="2945"/>
      <w:gridCol w:w="2945"/>
    </w:tblGrid>
    <w:tr w:rsidR="00A40D4C">
      <w:tc>
        <w:tcPr>
          <w:tcW w:w="2945" w:type="dxa"/>
        </w:tcPr>
        <w:p w:rsidR="00A40D4C" w:rsidRDefault="00A40D4C">
          <w:pPr>
            <w:pBdr>
              <w:top w:val="nil"/>
              <w:left w:val="nil"/>
              <w:bottom w:val="nil"/>
              <w:right w:val="nil"/>
              <w:between w:val="nil"/>
            </w:pBdr>
            <w:tabs>
              <w:tab w:val="center" w:pos="4419"/>
              <w:tab w:val="right" w:pos="8838"/>
            </w:tabs>
            <w:spacing w:after="0" w:line="240" w:lineRule="auto"/>
            <w:ind w:left="-115"/>
            <w:jc w:val="left"/>
            <w:rPr>
              <w:color w:val="000000"/>
            </w:rPr>
          </w:pPr>
        </w:p>
      </w:tc>
      <w:tc>
        <w:tcPr>
          <w:tcW w:w="2945" w:type="dxa"/>
        </w:tcPr>
        <w:p w:rsidR="00A40D4C" w:rsidRDefault="00A40D4C">
          <w:pPr>
            <w:pBdr>
              <w:top w:val="nil"/>
              <w:left w:val="nil"/>
              <w:bottom w:val="nil"/>
              <w:right w:val="nil"/>
              <w:between w:val="nil"/>
            </w:pBdr>
            <w:tabs>
              <w:tab w:val="center" w:pos="4419"/>
              <w:tab w:val="right" w:pos="8838"/>
            </w:tabs>
            <w:spacing w:after="0" w:line="240" w:lineRule="auto"/>
            <w:ind w:firstLine="10"/>
            <w:jc w:val="center"/>
            <w:rPr>
              <w:color w:val="000000"/>
            </w:rPr>
          </w:pPr>
        </w:p>
      </w:tc>
      <w:tc>
        <w:tcPr>
          <w:tcW w:w="2945" w:type="dxa"/>
        </w:tcPr>
        <w:p w:rsidR="00A40D4C" w:rsidRDefault="00A40D4C">
          <w:pPr>
            <w:pBdr>
              <w:top w:val="nil"/>
              <w:left w:val="nil"/>
              <w:bottom w:val="nil"/>
              <w:right w:val="nil"/>
              <w:between w:val="nil"/>
            </w:pBdr>
            <w:tabs>
              <w:tab w:val="center" w:pos="4419"/>
              <w:tab w:val="right" w:pos="8838"/>
            </w:tabs>
            <w:spacing w:after="0" w:line="240" w:lineRule="auto"/>
            <w:ind w:right="-115" w:firstLine="10"/>
            <w:jc w:val="right"/>
            <w:rPr>
              <w:color w:val="000000"/>
            </w:rPr>
          </w:pPr>
        </w:p>
      </w:tc>
    </w:tr>
  </w:tbl>
  <w:p w:rsidR="00A40D4C" w:rsidRDefault="00A40D4C">
    <w:pPr>
      <w:pBdr>
        <w:top w:val="nil"/>
        <w:left w:val="nil"/>
        <w:bottom w:val="nil"/>
        <w:right w:val="nil"/>
        <w:between w:val="nil"/>
      </w:pBdr>
      <w:tabs>
        <w:tab w:val="center" w:pos="4419"/>
        <w:tab w:val="right" w:pos="8838"/>
      </w:tabs>
      <w:spacing w:after="0" w:line="240" w:lineRule="auto"/>
      <w:ind w:firstLine="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9AD" w:rsidRDefault="007379AD">
      <w:pPr>
        <w:spacing w:after="0" w:line="240" w:lineRule="auto"/>
      </w:pPr>
      <w:r>
        <w:separator/>
      </w:r>
    </w:p>
  </w:footnote>
  <w:footnote w:type="continuationSeparator" w:id="0">
    <w:p w:rsidR="007379AD" w:rsidRDefault="007379AD">
      <w:pPr>
        <w:spacing w:after="0" w:line="240" w:lineRule="auto"/>
      </w:pPr>
      <w:r>
        <w:continuationSeparator/>
      </w:r>
    </w:p>
  </w:footnote>
  <w:footnote w:id="1">
    <w:p w:rsidR="00A40D4C" w:rsidRDefault="00A50592">
      <w:pPr>
        <w:spacing w:after="0" w:line="240" w:lineRule="auto"/>
        <w:ind w:firstLine="10"/>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María Paula Ángel y Vivian Newman, </w:t>
      </w:r>
      <w:r>
        <w:rPr>
          <w:rFonts w:ascii="Arial Narrow" w:eastAsia="Arial Narrow" w:hAnsi="Arial Narrow" w:cs="Arial Narrow"/>
          <w:i/>
          <w:iCs/>
          <w:sz w:val="20"/>
          <w:szCs w:val="20"/>
        </w:rPr>
        <w:t>Rendición de cuentas de Google y otros negocios en Colombia: La protección de datos personales en la era digital</w:t>
      </w:r>
      <w:r>
        <w:rPr>
          <w:rFonts w:ascii="Arial Narrow" w:eastAsia="Arial Narrow" w:hAnsi="Arial Narrow" w:cs="Arial Narrow"/>
          <w:sz w:val="20"/>
          <w:szCs w:val="20"/>
        </w:rPr>
        <w:t xml:space="preserve">. Bogotá: </w:t>
      </w:r>
      <w:proofErr w:type="spellStart"/>
      <w:r>
        <w:rPr>
          <w:rFonts w:ascii="Arial Narrow" w:eastAsia="Arial Narrow" w:hAnsi="Arial Narrow" w:cs="Arial Narrow"/>
          <w:sz w:val="20"/>
          <w:szCs w:val="20"/>
        </w:rPr>
        <w:t>Dejusticia</w:t>
      </w:r>
      <w:proofErr w:type="spellEnd"/>
      <w:r>
        <w:rPr>
          <w:rFonts w:ascii="Arial Narrow" w:eastAsia="Arial Narrow" w:hAnsi="Arial Narrow" w:cs="Arial Narrow"/>
          <w:sz w:val="20"/>
          <w:szCs w:val="20"/>
        </w:rPr>
        <w:t xml:space="preserve">, 2019. </w:t>
      </w:r>
    </w:p>
  </w:footnote>
  <w:footnote w:id="2">
    <w:p w:rsidR="00A40D4C" w:rsidRDefault="00A50592">
      <w:pPr>
        <w:spacing w:after="0" w:line="240" w:lineRule="auto"/>
        <w:ind w:firstLine="10"/>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Anu</w:t>
      </w:r>
      <w:proofErr w:type="spellEnd"/>
      <w:r>
        <w:rPr>
          <w:rFonts w:ascii="Arial Narrow" w:eastAsia="Arial Narrow" w:hAnsi="Arial Narrow" w:cs="Arial Narrow"/>
          <w:sz w:val="20"/>
          <w:szCs w:val="20"/>
        </w:rPr>
        <w:t xml:space="preserve"> Bradford, </w:t>
      </w:r>
      <w:proofErr w:type="spellStart"/>
      <w:r>
        <w:rPr>
          <w:rFonts w:ascii="Arial Narrow" w:eastAsia="Arial Narrow" w:hAnsi="Arial Narrow" w:cs="Arial Narrow"/>
          <w:i/>
          <w:iCs/>
          <w:sz w:val="20"/>
          <w:szCs w:val="20"/>
        </w:rPr>
        <w:t>The</w:t>
      </w:r>
      <w:proofErr w:type="spellEnd"/>
      <w:r>
        <w:rPr>
          <w:rFonts w:ascii="Arial Narrow" w:eastAsia="Arial Narrow" w:hAnsi="Arial Narrow" w:cs="Arial Narrow"/>
          <w:i/>
          <w:iCs/>
          <w:sz w:val="20"/>
          <w:szCs w:val="20"/>
        </w:rPr>
        <w:t xml:space="preserve"> </w:t>
      </w:r>
      <w:proofErr w:type="spellStart"/>
      <w:r>
        <w:rPr>
          <w:rFonts w:ascii="Arial Narrow" w:eastAsia="Arial Narrow" w:hAnsi="Arial Narrow" w:cs="Arial Narrow"/>
          <w:i/>
          <w:iCs/>
          <w:sz w:val="20"/>
          <w:szCs w:val="20"/>
        </w:rPr>
        <w:t>Brussels</w:t>
      </w:r>
      <w:proofErr w:type="spellEnd"/>
      <w:r>
        <w:rPr>
          <w:rFonts w:ascii="Arial Narrow" w:eastAsia="Arial Narrow" w:hAnsi="Arial Narrow" w:cs="Arial Narrow"/>
          <w:i/>
          <w:iCs/>
          <w:sz w:val="20"/>
          <w:szCs w:val="20"/>
        </w:rPr>
        <w:t xml:space="preserve"> </w:t>
      </w:r>
      <w:proofErr w:type="spellStart"/>
      <w:r>
        <w:rPr>
          <w:rFonts w:ascii="Arial Narrow" w:eastAsia="Arial Narrow" w:hAnsi="Arial Narrow" w:cs="Arial Narrow"/>
          <w:i/>
          <w:iCs/>
          <w:sz w:val="20"/>
          <w:szCs w:val="20"/>
        </w:rPr>
        <w:t>Effect</w:t>
      </w:r>
      <w:proofErr w:type="spellEnd"/>
      <w:r>
        <w:rPr>
          <w:rFonts w:ascii="Arial Narrow" w:eastAsia="Arial Narrow" w:hAnsi="Arial Narrow" w:cs="Arial Narrow"/>
          <w:i/>
          <w:iCs/>
          <w:sz w:val="20"/>
          <w:szCs w:val="20"/>
        </w:rPr>
        <w:t xml:space="preserve">: </w:t>
      </w:r>
      <w:proofErr w:type="spellStart"/>
      <w:r>
        <w:rPr>
          <w:rFonts w:ascii="Arial Narrow" w:eastAsia="Arial Narrow" w:hAnsi="Arial Narrow" w:cs="Arial Narrow"/>
          <w:i/>
          <w:iCs/>
          <w:sz w:val="20"/>
          <w:szCs w:val="20"/>
        </w:rPr>
        <w:t>How</w:t>
      </w:r>
      <w:proofErr w:type="spellEnd"/>
      <w:r>
        <w:rPr>
          <w:rFonts w:ascii="Arial Narrow" w:eastAsia="Arial Narrow" w:hAnsi="Arial Narrow" w:cs="Arial Narrow"/>
          <w:i/>
          <w:iCs/>
          <w:sz w:val="20"/>
          <w:szCs w:val="20"/>
        </w:rPr>
        <w:t xml:space="preserve"> </w:t>
      </w:r>
      <w:proofErr w:type="spellStart"/>
      <w:r>
        <w:rPr>
          <w:rFonts w:ascii="Arial Narrow" w:eastAsia="Arial Narrow" w:hAnsi="Arial Narrow" w:cs="Arial Narrow"/>
          <w:i/>
          <w:iCs/>
          <w:sz w:val="20"/>
          <w:szCs w:val="20"/>
        </w:rPr>
        <w:t>the</w:t>
      </w:r>
      <w:proofErr w:type="spellEnd"/>
      <w:r>
        <w:rPr>
          <w:rFonts w:ascii="Arial Narrow" w:eastAsia="Arial Narrow" w:hAnsi="Arial Narrow" w:cs="Arial Narrow"/>
          <w:i/>
          <w:iCs/>
          <w:sz w:val="20"/>
          <w:szCs w:val="20"/>
        </w:rPr>
        <w:t xml:space="preserve"> </w:t>
      </w:r>
      <w:proofErr w:type="spellStart"/>
      <w:r>
        <w:rPr>
          <w:rFonts w:ascii="Arial Narrow" w:eastAsia="Arial Narrow" w:hAnsi="Arial Narrow" w:cs="Arial Narrow"/>
          <w:i/>
          <w:iCs/>
          <w:sz w:val="20"/>
          <w:szCs w:val="20"/>
        </w:rPr>
        <w:t>European</w:t>
      </w:r>
      <w:proofErr w:type="spellEnd"/>
      <w:r>
        <w:rPr>
          <w:rFonts w:ascii="Arial Narrow" w:eastAsia="Arial Narrow" w:hAnsi="Arial Narrow" w:cs="Arial Narrow"/>
          <w:i/>
          <w:iCs/>
          <w:sz w:val="20"/>
          <w:szCs w:val="20"/>
        </w:rPr>
        <w:t xml:space="preserve"> </w:t>
      </w:r>
      <w:proofErr w:type="spellStart"/>
      <w:r>
        <w:rPr>
          <w:rFonts w:ascii="Arial Narrow" w:eastAsia="Arial Narrow" w:hAnsi="Arial Narrow" w:cs="Arial Narrow"/>
          <w:i/>
          <w:iCs/>
          <w:sz w:val="20"/>
          <w:szCs w:val="20"/>
        </w:rPr>
        <w:t>Union</w:t>
      </w:r>
      <w:proofErr w:type="spellEnd"/>
      <w:r>
        <w:rPr>
          <w:rFonts w:ascii="Arial Narrow" w:eastAsia="Arial Narrow" w:hAnsi="Arial Narrow" w:cs="Arial Narrow"/>
          <w:i/>
          <w:iCs/>
          <w:sz w:val="20"/>
          <w:szCs w:val="20"/>
        </w:rPr>
        <w:t xml:space="preserve"> Rules </w:t>
      </w:r>
      <w:proofErr w:type="spellStart"/>
      <w:r>
        <w:rPr>
          <w:rFonts w:ascii="Arial Narrow" w:eastAsia="Arial Narrow" w:hAnsi="Arial Narrow" w:cs="Arial Narrow"/>
          <w:i/>
          <w:iCs/>
          <w:sz w:val="20"/>
          <w:szCs w:val="20"/>
        </w:rPr>
        <w:t>the</w:t>
      </w:r>
      <w:proofErr w:type="spellEnd"/>
      <w:r>
        <w:rPr>
          <w:rFonts w:ascii="Arial Narrow" w:eastAsia="Arial Narrow" w:hAnsi="Arial Narrow" w:cs="Arial Narrow"/>
          <w:i/>
          <w:iCs/>
          <w:sz w:val="20"/>
          <w:szCs w:val="20"/>
        </w:rPr>
        <w:t xml:space="preserve"> </w:t>
      </w:r>
      <w:proofErr w:type="spellStart"/>
      <w:r>
        <w:rPr>
          <w:rFonts w:ascii="Arial Narrow" w:eastAsia="Arial Narrow" w:hAnsi="Arial Narrow" w:cs="Arial Narrow"/>
          <w:i/>
          <w:iCs/>
          <w:sz w:val="20"/>
          <w:szCs w:val="20"/>
        </w:rPr>
        <w:t>World</w:t>
      </w:r>
      <w:proofErr w:type="spellEnd"/>
      <w:r>
        <w:rPr>
          <w:rFonts w:ascii="Arial Narrow" w:eastAsia="Arial Narrow" w:hAnsi="Arial Narrow" w:cs="Arial Narrow"/>
          <w:sz w:val="20"/>
          <w:szCs w:val="20"/>
        </w:rPr>
        <w:t xml:space="preserve">. New York: Oxford </w:t>
      </w:r>
      <w:proofErr w:type="spellStart"/>
      <w:r>
        <w:rPr>
          <w:rFonts w:ascii="Arial Narrow" w:eastAsia="Arial Narrow" w:hAnsi="Arial Narrow" w:cs="Arial Narrow"/>
          <w:sz w:val="20"/>
          <w:szCs w:val="20"/>
        </w:rPr>
        <w:t>University</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Press</w:t>
      </w:r>
      <w:proofErr w:type="spellEnd"/>
      <w:r>
        <w:rPr>
          <w:rFonts w:ascii="Arial Narrow" w:eastAsia="Arial Narrow" w:hAnsi="Arial Narrow" w:cs="Arial Narrow"/>
          <w:sz w:val="20"/>
          <w:szCs w:val="20"/>
        </w:rPr>
        <w:t>, 2020.</w:t>
      </w:r>
    </w:p>
  </w:footnote>
  <w:footnote w:id="3">
    <w:p w:rsidR="00A40D4C" w:rsidRDefault="00A50592">
      <w:pPr>
        <w:spacing w:after="0" w:line="240" w:lineRule="auto"/>
        <w:ind w:firstLine="10"/>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Martina Francesca </w:t>
      </w:r>
      <w:proofErr w:type="spellStart"/>
      <w:r>
        <w:rPr>
          <w:rFonts w:ascii="Arial Narrow" w:eastAsia="Arial Narrow" w:hAnsi="Arial Narrow" w:cs="Arial Narrow"/>
          <w:sz w:val="20"/>
          <w:szCs w:val="20"/>
        </w:rPr>
        <w:t>Ferracane</w:t>
      </w:r>
      <w:proofErr w:type="spellEnd"/>
      <w:r>
        <w:rPr>
          <w:rFonts w:ascii="Arial Narrow" w:eastAsia="Arial Narrow" w:hAnsi="Arial Narrow" w:cs="Arial Narrow"/>
          <w:sz w:val="20"/>
          <w:szCs w:val="20"/>
        </w:rPr>
        <w:t xml:space="preserve">, Bernard </w:t>
      </w:r>
      <w:proofErr w:type="spellStart"/>
      <w:r>
        <w:rPr>
          <w:rFonts w:ascii="Arial Narrow" w:eastAsia="Arial Narrow" w:hAnsi="Arial Narrow" w:cs="Arial Narrow"/>
          <w:sz w:val="20"/>
          <w:szCs w:val="20"/>
        </w:rPr>
        <w:t>Hoekman</w:t>
      </w:r>
      <w:proofErr w:type="spellEnd"/>
      <w:r>
        <w:rPr>
          <w:rFonts w:ascii="Arial Narrow" w:eastAsia="Arial Narrow" w:hAnsi="Arial Narrow" w:cs="Arial Narrow"/>
          <w:sz w:val="20"/>
          <w:szCs w:val="20"/>
        </w:rPr>
        <w:t xml:space="preserve">, Erik van der </w:t>
      </w:r>
      <w:proofErr w:type="spellStart"/>
      <w:r>
        <w:rPr>
          <w:rFonts w:ascii="Arial Narrow" w:eastAsia="Arial Narrow" w:hAnsi="Arial Narrow" w:cs="Arial Narrow"/>
          <w:sz w:val="20"/>
          <w:szCs w:val="20"/>
        </w:rPr>
        <w:t>Marel</w:t>
      </w:r>
      <w:proofErr w:type="spellEnd"/>
      <w:r>
        <w:rPr>
          <w:rFonts w:ascii="Arial Narrow" w:eastAsia="Arial Narrow" w:hAnsi="Arial Narrow" w:cs="Arial Narrow"/>
          <w:sz w:val="20"/>
          <w:szCs w:val="20"/>
        </w:rPr>
        <w:t xml:space="preserve">, Filippo Santi, “Digital </w:t>
      </w:r>
      <w:proofErr w:type="spellStart"/>
      <w:r>
        <w:rPr>
          <w:rFonts w:ascii="Arial Narrow" w:eastAsia="Arial Narrow" w:hAnsi="Arial Narrow" w:cs="Arial Narrow"/>
          <w:sz w:val="20"/>
          <w:szCs w:val="20"/>
        </w:rPr>
        <w:t>trade</w:t>
      </w:r>
      <w:proofErr w:type="spellEnd"/>
      <w:r>
        <w:rPr>
          <w:rFonts w:ascii="Arial Narrow" w:eastAsia="Arial Narrow" w:hAnsi="Arial Narrow" w:cs="Arial Narrow"/>
          <w:sz w:val="20"/>
          <w:szCs w:val="20"/>
        </w:rPr>
        <w:t xml:space="preserve">, data </w:t>
      </w:r>
      <w:proofErr w:type="spellStart"/>
      <w:r>
        <w:rPr>
          <w:rFonts w:ascii="Arial Narrow" w:eastAsia="Arial Narrow" w:hAnsi="Arial Narrow" w:cs="Arial Narrow"/>
          <w:sz w:val="20"/>
          <w:szCs w:val="20"/>
        </w:rPr>
        <w:t>protection</w:t>
      </w:r>
      <w:proofErr w:type="spellEnd"/>
      <w:r>
        <w:rPr>
          <w:rFonts w:ascii="Arial Narrow" w:eastAsia="Arial Narrow" w:hAnsi="Arial Narrow" w:cs="Arial Narrow"/>
          <w:sz w:val="20"/>
          <w:szCs w:val="20"/>
        </w:rPr>
        <w:t xml:space="preserve"> and EU </w:t>
      </w:r>
      <w:proofErr w:type="spellStart"/>
      <w:r>
        <w:rPr>
          <w:rFonts w:ascii="Arial Narrow" w:eastAsia="Arial Narrow" w:hAnsi="Arial Narrow" w:cs="Arial Narrow"/>
          <w:sz w:val="20"/>
          <w:szCs w:val="20"/>
        </w:rPr>
        <w:t>adequacy</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decisions</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Working</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Paper</w:t>
      </w:r>
      <w:proofErr w:type="spellEnd"/>
      <w:r>
        <w:rPr>
          <w:rFonts w:ascii="Arial Narrow" w:eastAsia="Arial Narrow" w:hAnsi="Arial Narrow" w:cs="Arial Narrow"/>
          <w:sz w:val="20"/>
          <w:szCs w:val="20"/>
        </w:rPr>
        <w:t xml:space="preserve"> 2023/37, </w:t>
      </w:r>
      <w:proofErr w:type="spellStart"/>
      <w:r>
        <w:rPr>
          <w:rFonts w:ascii="Arial Narrow" w:eastAsia="Arial Narrow" w:hAnsi="Arial Narrow" w:cs="Arial Narrow"/>
          <w:i/>
          <w:iCs/>
          <w:sz w:val="20"/>
          <w:szCs w:val="20"/>
        </w:rPr>
        <w:t>European</w:t>
      </w:r>
      <w:proofErr w:type="spellEnd"/>
      <w:r>
        <w:rPr>
          <w:rFonts w:ascii="Arial Narrow" w:eastAsia="Arial Narrow" w:hAnsi="Arial Narrow" w:cs="Arial Narrow"/>
          <w:i/>
          <w:iCs/>
          <w:sz w:val="20"/>
          <w:szCs w:val="20"/>
        </w:rPr>
        <w:t xml:space="preserve"> Center </w:t>
      </w:r>
      <w:proofErr w:type="spellStart"/>
      <w:r>
        <w:rPr>
          <w:rFonts w:ascii="Arial Narrow" w:eastAsia="Arial Narrow" w:hAnsi="Arial Narrow" w:cs="Arial Narrow"/>
          <w:i/>
          <w:iCs/>
          <w:sz w:val="20"/>
          <w:szCs w:val="20"/>
        </w:rPr>
        <w:t>for</w:t>
      </w:r>
      <w:proofErr w:type="spellEnd"/>
      <w:r>
        <w:rPr>
          <w:rFonts w:ascii="Arial Narrow" w:eastAsia="Arial Narrow" w:hAnsi="Arial Narrow" w:cs="Arial Narrow"/>
          <w:i/>
          <w:iCs/>
          <w:sz w:val="20"/>
          <w:szCs w:val="20"/>
        </w:rPr>
        <w:t xml:space="preserve"> International </w:t>
      </w:r>
      <w:proofErr w:type="spellStart"/>
      <w:r>
        <w:rPr>
          <w:rFonts w:ascii="Arial Narrow" w:eastAsia="Arial Narrow" w:hAnsi="Arial Narrow" w:cs="Arial Narrow"/>
          <w:i/>
          <w:iCs/>
          <w:sz w:val="20"/>
          <w:szCs w:val="20"/>
        </w:rPr>
        <w:t>Political</w:t>
      </w:r>
      <w:proofErr w:type="spellEnd"/>
      <w:r>
        <w:rPr>
          <w:rFonts w:ascii="Arial Narrow" w:eastAsia="Arial Narrow" w:hAnsi="Arial Narrow" w:cs="Arial Narrow"/>
          <w:i/>
          <w:iCs/>
          <w:sz w:val="20"/>
          <w:szCs w:val="20"/>
        </w:rPr>
        <w:t xml:space="preserve"> </w:t>
      </w:r>
      <w:proofErr w:type="spellStart"/>
      <w:r>
        <w:rPr>
          <w:rFonts w:ascii="Arial Narrow" w:eastAsia="Arial Narrow" w:hAnsi="Arial Narrow" w:cs="Arial Narrow"/>
          <w:i/>
          <w:iCs/>
          <w:sz w:val="20"/>
          <w:szCs w:val="20"/>
        </w:rPr>
        <w:t>Economy</w:t>
      </w:r>
      <w:proofErr w:type="spellEnd"/>
      <w:r>
        <w:rPr>
          <w:rFonts w:ascii="Arial Narrow" w:eastAsia="Arial Narrow" w:hAnsi="Arial Narrow" w:cs="Arial Narrow"/>
          <w:i/>
          <w:iCs/>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D4C" w:rsidRDefault="00A40D4C">
    <w:pPr>
      <w:widowControl w:val="0"/>
      <w:tabs>
        <w:tab w:val="center" w:pos="4419"/>
        <w:tab w:val="right" w:pos="8838"/>
      </w:tabs>
      <w:spacing w:after="0" w:line="240" w:lineRule="auto"/>
      <w:ind w:left="0"/>
      <w:rPr>
        <w:rFonts w:ascii="Arial Narrow" w:eastAsia="Arial Narrow" w:hAnsi="Arial Narrow" w:cs="Arial Narrow"/>
        <w:sz w:val="22"/>
        <w:szCs w:val="22"/>
      </w:rPr>
    </w:pPr>
  </w:p>
  <w:p w:rsidR="00A40D4C" w:rsidRDefault="00A40D4C">
    <w:pPr>
      <w:pBdr>
        <w:top w:val="nil"/>
        <w:left w:val="nil"/>
        <w:bottom w:val="nil"/>
        <w:right w:val="nil"/>
        <w:between w:val="nil"/>
      </w:pBdr>
      <w:tabs>
        <w:tab w:val="center" w:pos="4419"/>
        <w:tab w:val="right" w:pos="8838"/>
      </w:tabs>
      <w:spacing w:after="0" w:line="240"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B7E1B"/>
    <w:multiLevelType w:val="multilevel"/>
    <w:tmpl w:val="430E02F6"/>
    <w:lvl w:ilvl="0">
      <w:start w:val="1"/>
      <w:numFmt w:val="decimal"/>
      <w:lvlText w:val="%1."/>
      <w:lvlJc w:val="left"/>
      <w:pPr>
        <w:ind w:left="370" w:hanging="360"/>
      </w:pPr>
      <w:rPr>
        <w:rFonts w:ascii="Arial" w:eastAsia="Arial" w:hAnsi="Arial" w:cs="Arial"/>
        <w:b/>
        <w:bCs/>
      </w:rPr>
    </w:lvl>
    <w:lvl w:ilvl="1">
      <w:start w:val="1"/>
      <w:numFmt w:val="decimal"/>
      <w:lvlText w:val="%1.%2."/>
      <w:lvlJc w:val="left"/>
      <w:pPr>
        <w:ind w:left="1090" w:hanging="720"/>
      </w:pPr>
      <w:rPr>
        <w:b/>
        <w:bCs/>
      </w:rPr>
    </w:lvl>
    <w:lvl w:ilvl="2">
      <w:start w:val="1"/>
      <w:numFmt w:val="decimal"/>
      <w:lvlText w:val="%1.%2.%3."/>
      <w:lvlJc w:val="left"/>
      <w:pPr>
        <w:ind w:left="1450" w:hanging="720"/>
      </w:pPr>
      <w:rPr>
        <w:b/>
        <w:bCs/>
      </w:rPr>
    </w:lvl>
    <w:lvl w:ilvl="3">
      <w:start w:val="1"/>
      <w:numFmt w:val="decimal"/>
      <w:lvlText w:val="%1.%2.%3.%4."/>
      <w:lvlJc w:val="left"/>
      <w:pPr>
        <w:ind w:left="2170" w:hanging="1080"/>
      </w:pPr>
    </w:lvl>
    <w:lvl w:ilvl="4">
      <w:start w:val="1"/>
      <w:numFmt w:val="decimal"/>
      <w:lvlText w:val="%1.%2.%3.%4.%5."/>
      <w:lvlJc w:val="left"/>
      <w:pPr>
        <w:ind w:left="2530" w:hanging="1080"/>
      </w:pPr>
    </w:lvl>
    <w:lvl w:ilvl="5">
      <w:start w:val="1"/>
      <w:numFmt w:val="decimal"/>
      <w:lvlText w:val="%1.%2.%3.%4.%5.%6."/>
      <w:lvlJc w:val="left"/>
      <w:pPr>
        <w:ind w:left="3250" w:hanging="1440"/>
      </w:pPr>
    </w:lvl>
    <w:lvl w:ilvl="6">
      <w:start w:val="1"/>
      <w:numFmt w:val="decimal"/>
      <w:lvlText w:val="%1.%2.%3.%4.%5.%6.%7."/>
      <w:lvlJc w:val="left"/>
      <w:pPr>
        <w:ind w:left="3610" w:hanging="1440"/>
      </w:pPr>
    </w:lvl>
    <w:lvl w:ilvl="7">
      <w:start w:val="1"/>
      <w:numFmt w:val="decimal"/>
      <w:lvlText w:val="%1.%2.%3.%4.%5.%6.%7.%8."/>
      <w:lvlJc w:val="left"/>
      <w:pPr>
        <w:ind w:left="4330" w:hanging="1800"/>
      </w:pPr>
    </w:lvl>
    <w:lvl w:ilvl="8">
      <w:start w:val="1"/>
      <w:numFmt w:val="decimal"/>
      <w:lvlText w:val="%1.%2.%3.%4.%5.%6.%7.%8.%9."/>
      <w:lvlJc w:val="left"/>
      <w:pPr>
        <w:ind w:left="5050" w:hanging="2160"/>
      </w:pPr>
    </w:lvl>
  </w:abstractNum>
  <w:abstractNum w:abstractNumId="1" w15:restartNumberingAfterBreak="0">
    <w:nsid w:val="68E733A2"/>
    <w:multiLevelType w:val="multilevel"/>
    <w:tmpl w:val="20E671A4"/>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D4C"/>
    <w:rsid w:val="0000141B"/>
    <w:rsid w:val="006A3C4C"/>
    <w:rsid w:val="007379AD"/>
    <w:rsid w:val="007F5EAB"/>
    <w:rsid w:val="00A40D4C"/>
    <w:rsid w:val="00A50592"/>
    <w:rsid w:val="00A73D88"/>
    <w:rsid w:val="00CB0B7B"/>
    <w:rsid w:val="00FF62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0E7B7"/>
  <w15:docId w15:val="{3022C6C1-F461-4578-805E-2350225B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O" w:eastAsia="es-CO" w:bidi="ar-SA"/>
      </w:rPr>
    </w:rPrDefault>
    <w:pPrDefault>
      <w:pPr>
        <w:spacing w:after="3" w:line="248" w:lineRule="auto"/>
        <w:ind w:left="10" w:right="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widowControl w:val="0"/>
      <w:spacing w:after="0" w:line="240" w:lineRule="auto"/>
      <w:ind w:left="0" w:right="0"/>
      <w:jc w:val="center"/>
      <w:outlineLvl w:val="0"/>
    </w:pPr>
    <w:rPr>
      <w:rFonts w:ascii="Constantia" w:eastAsia="Constantia" w:hAnsi="Constantia" w:cs="Constantia"/>
      <w:b/>
      <w:bCs/>
      <w:color w:val="000000"/>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a">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0">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1">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2">
    <w:basedOn w:val="NormalTable0"/>
    <w:pPr>
      <w:widowControl w:val="0"/>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505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5342"/>
  </w:style>
  <w:style w:type="paragraph" w:styleId="Piedepgina">
    <w:name w:val="footer"/>
    <w:basedOn w:val="Normal"/>
    <w:link w:val="PiedepginaCar"/>
    <w:uiPriority w:val="99"/>
    <w:unhideWhenUsed/>
    <w:rsid w:val="00505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342"/>
  </w:style>
  <w:style w:type="paragraph" w:styleId="Revisin">
    <w:name w:val="Revision"/>
    <w:hidden/>
    <w:uiPriority w:val="99"/>
    <w:semiHidden/>
    <w:rsid w:val="00505342"/>
    <w:pPr>
      <w:spacing w:after="0" w:line="240" w:lineRule="auto"/>
      <w:ind w:left="0" w:right="0"/>
      <w:jc w:val="left"/>
    </w:pPr>
  </w:style>
  <w:style w:type="character" w:styleId="Refdecomentario">
    <w:name w:val="annotation reference"/>
    <w:basedOn w:val="Fuentedeprrafopredeter"/>
    <w:uiPriority w:val="99"/>
    <w:semiHidden/>
    <w:unhideWhenUsed/>
    <w:rsid w:val="00610256"/>
    <w:rPr>
      <w:sz w:val="16"/>
      <w:szCs w:val="16"/>
    </w:rPr>
  </w:style>
  <w:style w:type="paragraph" w:styleId="Textocomentario">
    <w:name w:val="annotation text"/>
    <w:basedOn w:val="Normal"/>
    <w:link w:val="TextocomentarioCar"/>
    <w:uiPriority w:val="99"/>
    <w:unhideWhenUsed/>
    <w:rsid w:val="00610256"/>
    <w:pPr>
      <w:spacing w:line="240" w:lineRule="auto"/>
    </w:pPr>
    <w:rPr>
      <w:sz w:val="20"/>
      <w:szCs w:val="20"/>
    </w:rPr>
  </w:style>
  <w:style w:type="character" w:customStyle="1" w:styleId="TextocomentarioCar">
    <w:name w:val="Texto comentario Car"/>
    <w:basedOn w:val="Fuentedeprrafopredeter"/>
    <w:link w:val="Textocomentario"/>
    <w:uiPriority w:val="99"/>
    <w:rsid w:val="00610256"/>
    <w:rPr>
      <w:sz w:val="20"/>
      <w:szCs w:val="20"/>
    </w:rPr>
  </w:style>
  <w:style w:type="paragraph" w:styleId="Asuntodelcomentario">
    <w:name w:val="annotation subject"/>
    <w:basedOn w:val="Textocomentario"/>
    <w:next w:val="Textocomentario"/>
    <w:link w:val="AsuntodelcomentarioCar"/>
    <w:uiPriority w:val="99"/>
    <w:semiHidden/>
    <w:unhideWhenUsed/>
    <w:rsid w:val="00610256"/>
    <w:rPr>
      <w:b/>
      <w:bCs/>
    </w:rPr>
  </w:style>
  <w:style w:type="character" w:customStyle="1" w:styleId="AsuntodelcomentarioCar">
    <w:name w:val="Asunto del comentario Car"/>
    <w:basedOn w:val="TextocomentarioCar"/>
    <w:link w:val="Asuntodelcomentario"/>
    <w:uiPriority w:val="99"/>
    <w:semiHidden/>
    <w:rsid w:val="00610256"/>
    <w:rPr>
      <w:b/>
      <w:bCs/>
      <w:sz w:val="20"/>
      <w:szCs w:val="20"/>
    </w:rPr>
  </w:style>
  <w:style w:type="paragraph" w:styleId="Textodeglobo">
    <w:name w:val="Balloon Text"/>
    <w:basedOn w:val="Normal"/>
    <w:link w:val="TextodegloboCar"/>
    <w:uiPriority w:val="99"/>
    <w:semiHidden/>
    <w:unhideWhenUsed/>
    <w:rsid w:val="006102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0256"/>
    <w:rPr>
      <w:rFonts w:ascii="Segoe UI" w:hAnsi="Segoe UI" w:cs="Segoe UI"/>
      <w:sz w:val="18"/>
      <w:szCs w:val="18"/>
    </w:rPr>
  </w:style>
  <w:style w:type="paragraph" w:styleId="Prrafodelista">
    <w:name w:val="List Paragraph"/>
    <w:basedOn w:val="Normal"/>
    <w:uiPriority w:val="1"/>
    <w:qFormat/>
    <w:rsid w:val="00DD2AA6"/>
    <w:pPr>
      <w:ind w:left="720"/>
      <w:contextualSpacing/>
    </w:pPr>
  </w:style>
  <w:style w:type="character" w:customStyle="1" w:styleId="Ttulo1Car">
    <w:name w:val="Título 1 Car"/>
    <w:basedOn w:val="Fuentedeprrafopredeter"/>
    <w:uiPriority w:val="9"/>
    <w:rsid w:val="0055130E"/>
    <w:rPr>
      <w:rFonts w:ascii="Constantia" w:eastAsia="Constantia" w:hAnsi="Constantia" w:cs="Constantia"/>
      <w:b/>
      <w:color w:val="000000"/>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3">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4">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5">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8">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9">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D40140"/>
    <w:rPr>
      <w:color w:val="0000FF" w:themeColor="hyperlink"/>
      <w:u w:val="single"/>
    </w:rPr>
  </w:style>
  <w:style w:type="character" w:styleId="Refdenotaalpie">
    <w:name w:val="footnote reference"/>
    <w:basedOn w:val="Fuentedeprrafopredeter"/>
    <w:uiPriority w:val="99"/>
    <w:semiHidden/>
    <w:unhideWhenUsed/>
    <w:rsid w:val="00D40140"/>
    <w:rPr>
      <w:vertAlign w:val="superscript"/>
    </w:rPr>
  </w:style>
  <w:style w:type="character" w:customStyle="1" w:styleId="TextonotapieCar">
    <w:name w:val="Texto nota pie Car"/>
    <w:basedOn w:val="Fuentedeprrafopredeter"/>
    <w:link w:val="Textonotapie"/>
    <w:uiPriority w:val="99"/>
    <w:semiHidden/>
    <w:rsid w:val="00D40140"/>
    <w:rPr>
      <w:sz w:val="20"/>
      <w:szCs w:val="20"/>
    </w:rPr>
  </w:style>
  <w:style w:type="paragraph" w:styleId="Textonotapie">
    <w:name w:val="footnote text"/>
    <w:basedOn w:val="Normal"/>
    <w:link w:val="TextonotapieCar"/>
    <w:uiPriority w:val="99"/>
    <w:semiHidden/>
    <w:unhideWhenUsed/>
    <w:rsid w:val="00D40140"/>
    <w:pPr>
      <w:spacing w:after="0" w:line="240" w:lineRule="auto"/>
    </w:pPr>
    <w:rPr>
      <w:sz w:val="20"/>
      <w:szCs w:val="20"/>
    </w:rPr>
  </w:style>
  <w:style w:type="character" w:customStyle="1" w:styleId="TextonotapieCar1">
    <w:name w:val="Texto nota pie Car1"/>
    <w:basedOn w:val="Fuentedeprrafopredeter"/>
    <w:uiPriority w:val="99"/>
    <w:semiHidden/>
    <w:rsid w:val="00D40140"/>
    <w:rPr>
      <w:sz w:val="20"/>
      <w:szCs w:val="20"/>
    </w:rPr>
  </w:style>
  <w:style w:type="paragraph" w:styleId="Textoindependiente">
    <w:name w:val="Body Text"/>
    <w:basedOn w:val="Normal"/>
    <w:link w:val="TextoindependienteCar"/>
    <w:uiPriority w:val="1"/>
    <w:qFormat/>
    <w:rsid w:val="00B96CC0"/>
    <w:pPr>
      <w:widowControl w:val="0"/>
      <w:autoSpaceDE w:val="0"/>
      <w:autoSpaceDN w:val="0"/>
      <w:spacing w:after="0" w:line="240" w:lineRule="auto"/>
      <w:ind w:left="0" w:right="0"/>
      <w:jc w:val="left"/>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B96CC0"/>
    <w:rPr>
      <w:rFonts w:ascii="Arial MT" w:eastAsia="Arial MT" w:hAnsi="Arial MT" w:cs="Arial MT"/>
      <w:lang w:eastAsia="en-US"/>
    </w:rPr>
  </w:style>
  <w:style w:type="paragraph" w:customStyle="1" w:styleId="TableParagraph">
    <w:name w:val="Table Paragraph"/>
    <w:basedOn w:val="Normal"/>
    <w:uiPriority w:val="1"/>
    <w:qFormat/>
    <w:rsid w:val="005254EF"/>
    <w:pPr>
      <w:widowControl w:val="0"/>
      <w:autoSpaceDE w:val="0"/>
      <w:autoSpaceDN w:val="0"/>
      <w:spacing w:after="0" w:line="240" w:lineRule="auto"/>
      <w:ind w:left="117" w:right="0"/>
      <w:jc w:val="left"/>
    </w:pPr>
    <w:rPr>
      <w:rFonts w:ascii="Arial MT" w:eastAsia="Arial MT" w:hAnsi="Arial MT" w:cs="Arial MT"/>
      <w:sz w:val="22"/>
      <w:szCs w:val="22"/>
      <w:lang w:eastAsia="en-US"/>
    </w:rPr>
  </w:style>
  <w:style w:type="paragraph" w:styleId="NormalWeb">
    <w:name w:val="Normal (Web)"/>
    <w:basedOn w:val="Normal"/>
    <w:uiPriority w:val="99"/>
    <w:unhideWhenUsed/>
    <w:qFormat/>
    <w:rsid w:val="006F354D"/>
    <w:pPr>
      <w:spacing w:before="100" w:beforeAutospacing="1" w:after="100" w:afterAutospacing="1" w:line="240" w:lineRule="auto"/>
      <w:ind w:left="0" w:right="0"/>
      <w:jc w:val="left"/>
    </w:pPr>
    <w:rPr>
      <w:rFonts w:ascii="Times New Roman" w:eastAsia="Times New Roman" w:hAnsi="Times New Roman" w:cs="Times New Roman"/>
    </w:rPr>
  </w:style>
  <w:style w:type="character" w:customStyle="1" w:styleId="SinespaciadoCar">
    <w:name w:val="Sin espaciado Car"/>
    <w:aliases w:val="Gráficos Car,Aries Car,k Car,Sin espaciado1 Car"/>
    <w:link w:val="Sinespaciado"/>
    <w:uiPriority w:val="1"/>
    <w:locked/>
    <w:rsid w:val="006F354D"/>
    <w:rPr>
      <w:rFonts w:ascii="Times New Roman" w:hAnsi="Times New Roman" w:cs="Times New Roman"/>
      <w:lang w:eastAsia="en-US"/>
    </w:rPr>
  </w:style>
  <w:style w:type="paragraph" w:styleId="Sinespaciado">
    <w:name w:val="No Spacing"/>
    <w:aliases w:val="Gráficos,Aries,k,Sin espaciado1"/>
    <w:link w:val="SinespaciadoCar"/>
    <w:uiPriority w:val="1"/>
    <w:qFormat/>
    <w:rsid w:val="006F354D"/>
    <w:pPr>
      <w:spacing w:after="0" w:line="240" w:lineRule="auto"/>
      <w:ind w:left="0" w:right="0"/>
      <w:jc w:val="left"/>
    </w:pPr>
    <w:rPr>
      <w:rFonts w:ascii="Times New Roman" w:hAnsi="Times New Roman" w:cs="Times New Roman"/>
      <w:lang w:eastAsia="en-US"/>
    </w:rPr>
  </w:style>
  <w:style w:type="paragraph" w:customStyle="1" w:styleId="Default">
    <w:name w:val="Default"/>
    <w:uiPriority w:val="99"/>
    <w:qFormat/>
    <w:rsid w:val="006F354D"/>
    <w:pPr>
      <w:autoSpaceDE w:val="0"/>
      <w:autoSpaceDN w:val="0"/>
      <w:adjustRightInd w:val="0"/>
      <w:spacing w:after="0" w:line="240" w:lineRule="auto"/>
      <w:ind w:left="0" w:right="0"/>
      <w:jc w:val="left"/>
    </w:pPr>
    <w:rPr>
      <w:rFonts w:eastAsia="Calibri"/>
      <w:color w:val="000000"/>
    </w:rPr>
  </w:style>
  <w:style w:type="character" w:customStyle="1" w:styleId="intdecor">
    <w:name w:val="intdecor"/>
    <w:basedOn w:val="Fuentedeprrafopredeter"/>
    <w:rsid w:val="002E6DC1"/>
  </w:style>
  <w:style w:type="table" w:customStyle="1" w:styleId="ab">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c">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d">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e">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f">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f0">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f3">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f4">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f5">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f6">
    <w:basedOn w:val="TableNormal2"/>
    <w:pPr>
      <w:widowControl w:val="0"/>
      <w:spacing w:after="0" w:line="240" w:lineRule="auto"/>
    </w:pPr>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9">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a">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b">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c">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d">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0">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1">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2">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3">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4">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5">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6">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7">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8">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a">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b">
    <w:basedOn w:val="TableNormal0"/>
    <w:pPr>
      <w:widowControl w:val="0"/>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camara.gov.co/representantes/jose-jaime-uscategui-pastrana" TargetMode="External"/><Relationship Id="rId18" Type="http://schemas.openxmlformats.org/officeDocument/2006/relationships/hyperlink" Target="https://www.camara.gov.co/representantes/juan-carlos-lozada-vargas" TargetMode="External"/><Relationship Id="rId26" Type="http://schemas.openxmlformats.org/officeDocument/2006/relationships/hyperlink" Target="https://www.camara.gov.co/representantes/juan-carlos-lozada-vargas" TargetMode="External"/><Relationship Id="rId3" Type="http://schemas.openxmlformats.org/officeDocument/2006/relationships/styles" Target="styles.xml"/><Relationship Id="rId21" Type="http://schemas.openxmlformats.org/officeDocument/2006/relationships/hyperlink" Target="https://www.funcionpublica.gov.co/eva/gestornormativo/norma.php?i=11368" TargetMode="External"/><Relationship Id="rId7" Type="http://schemas.openxmlformats.org/officeDocument/2006/relationships/endnotes" Target="endnotes.xml"/><Relationship Id="rId12" Type="http://schemas.openxmlformats.org/officeDocument/2006/relationships/hyperlink" Target="https://www.camara.gov.co/representantes/ana-paola-garcia-soto" TargetMode="External"/><Relationship Id="rId17" Type="http://schemas.openxmlformats.org/officeDocument/2006/relationships/hyperlink" Target="https://www.camara.gov.co/representantes/juan-carlos-lozada-vargas" TargetMode="External"/><Relationship Id="rId25" Type="http://schemas.openxmlformats.org/officeDocument/2006/relationships/hyperlink" Target="https://www.camara.gov.co/representantes/juan-carlos-lozada-varga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mara.gov.co/representantes/luis-alberto-alban-urbano" TargetMode="External"/><Relationship Id="rId20" Type="http://schemas.openxmlformats.org/officeDocument/2006/relationships/hyperlink" Target="https://www.camara.gov.co/representantes/juan-carlos-lozada-vargas" TargetMode="External"/><Relationship Id="rId29" Type="http://schemas.openxmlformats.org/officeDocument/2006/relationships/hyperlink" Target="https://www.camara.gov.co/representantes/juan-carlos-lozada-varg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gov.co/representantes/oscar-rodrigo-campo-hurtado" TargetMode="External"/><Relationship Id="rId24" Type="http://schemas.openxmlformats.org/officeDocument/2006/relationships/hyperlink" Target="https://www.camara.gov.co/representantes/juan-carlos-lozada-varga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mara.gov.co/representantes/marelen-castillo-torres" TargetMode="External"/><Relationship Id="rId23" Type="http://schemas.openxmlformats.org/officeDocument/2006/relationships/hyperlink" Target="https://www.camara.gov.co/representantes/juan-carlos-lozada-vargas" TargetMode="External"/><Relationship Id="rId28" Type="http://schemas.openxmlformats.org/officeDocument/2006/relationships/hyperlink" Target="https://www.camara.gov.co/representantes/juan-carlos-lozada-vargas" TargetMode="External"/><Relationship Id="rId10" Type="http://schemas.openxmlformats.org/officeDocument/2006/relationships/hyperlink" Target="https://www.camara.gov.co/representantes/juan-carlos-wills-ospina" TargetMode="External"/><Relationship Id="rId19" Type="http://schemas.openxmlformats.org/officeDocument/2006/relationships/hyperlink" Target="https://www.camara.gov.co/representantes/juan-carlos-lozada-varga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amara.gov.co/representantes/karyme-adrana-cotes-martinez" TargetMode="External"/><Relationship Id="rId14" Type="http://schemas.openxmlformats.org/officeDocument/2006/relationships/hyperlink" Target="https://www.camara.gov.co/representantes/james-hermenegildo-mosquera-torres" TargetMode="External"/><Relationship Id="rId22" Type="http://schemas.openxmlformats.org/officeDocument/2006/relationships/hyperlink" Target="https://www.camara.gov.co/representantes/juan-carlos-lozada-vargas" TargetMode="External"/><Relationship Id="rId27" Type="http://schemas.openxmlformats.org/officeDocument/2006/relationships/hyperlink" Target="https://www.camara.gov.co/representantes/juan-carlos-lozada-vargas" TargetMode="External"/><Relationship Id="rId30" Type="http://schemas.openxmlformats.org/officeDocument/2006/relationships/header" Target="header1.xml"/><Relationship Id="rId8" Type="http://schemas.openxmlformats.org/officeDocument/2006/relationships/hyperlink" Target="https://www.camara.gov.co/representantes/duvalier-sanchez-arang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EvxurnLqKEY7cAHVx1BBnjm9Q==">CgMxLjAaDQoBMBIICgYIBTICCAEyCGguZ2pkZ3hzMg1oLjRtc3hpeG1pa2ZjMgloLjMwajB6bGwyCWguMWZvYjl0ZTIOaC5qeGlheTF5ODZ0b2syDmguZzJ6cnM5dGFxZzFvMg5oLnZoZzNnaGo5cGRzNzIOaC5vZDFlZ3Vla3Z2Y2o4AHIhMTJmd0tnUFZwNmZCeGpVeEp4VVBwa1FoNkVyY043OU5E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88</Pages>
  <Words>32235</Words>
  <Characters>177296</Characters>
  <Application>Microsoft Office Word</Application>
  <DocSecurity>0</DocSecurity>
  <Lines>1477</Lines>
  <Paragraphs>418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SALA_VM</dc:creator>
  <cp:lastModifiedBy>Richard Alberto Santamaría Sanabria</cp:lastModifiedBy>
  <cp:revision>6</cp:revision>
  <dcterms:created xsi:type="dcterms:W3CDTF">2025-11-18T16:55:00Z</dcterms:created>
  <dcterms:modified xsi:type="dcterms:W3CDTF">2025-11-18T17:33:00Z</dcterms:modified>
</cp:coreProperties>
</file>