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80D8" w14:textId="77777777" w:rsidR="00AB1B66" w:rsidRDefault="00AB1B66" w:rsidP="00A1728F">
      <w:pPr>
        <w:spacing w:after="0" w:line="360" w:lineRule="atLeast"/>
        <w:jc w:val="center"/>
        <w:rPr>
          <w:rFonts w:cstheme="minorHAnsi"/>
          <w:b/>
          <w:sz w:val="24"/>
          <w:szCs w:val="24"/>
        </w:rPr>
      </w:pPr>
    </w:p>
    <w:p w14:paraId="278D2308" w14:textId="77777777" w:rsidR="00AB1B66" w:rsidRDefault="00AB1B66" w:rsidP="00A1728F">
      <w:pPr>
        <w:spacing w:after="0" w:line="360" w:lineRule="atLeast"/>
        <w:jc w:val="center"/>
        <w:rPr>
          <w:rFonts w:cstheme="minorHAnsi"/>
          <w:b/>
          <w:sz w:val="24"/>
          <w:szCs w:val="24"/>
        </w:rPr>
      </w:pPr>
    </w:p>
    <w:p w14:paraId="648C12B6" w14:textId="3D34A43A" w:rsidR="00A1728F" w:rsidRPr="00AA528E" w:rsidRDefault="00A1728F" w:rsidP="00A1728F">
      <w:pPr>
        <w:spacing w:after="0" w:line="360" w:lineRule="atLeast"/>
        <w:jc w:val="center"/>
        <w:rPr>
          <w:rFonts w:cstheme="minorHAnsi"/>
          <w:b/>
          <w:sz w:val="24"/>
          <w:szCs w:val="24"/>
        </w:rPr>
      </w:pPr>
      <w:r w:rsidRPr="00AA528E">
        <w:rPr>
          <w:rFonts w:cstheme="minorHAnsi"/>
          <w:b/>
          <w:sz w:val="24"/>
          <w:szCs w:val="24"/>
        </w:rPr>
        <w:t>INFORME DE SEGUIMIENTO A LAS MATRICES DE RIESGOS INSTITUCIONALES</w:t>
      </w:r>
    </w:p>
    <w:p w14:paraId="4090C6B0" w14:textId="4728ECD6" w:rsidR="00A1728F" w:rsidRPr="00AA528E" w:rsidRDefault="00A1728F" w:rsidP="00A1728F">
      <w:pPr>
        <w:spacing w:after="0" w:line="360" w:lineRule="atLeast"/>
        <w:jc w:val="center"/>
        <w:rPr>
          <w:rFonts w:cstheme="minorHAnsi"/>
          <w:b/>
          <w:sz w:val="24"/>
          <w:szCs w:val="24"/>
        </w:rPr>
      </w:pPr>
      <w:r w:rsidRPr="00AA528E">
        <w:rPr>
          <w:rFonts w:cstheme="minorHAnsi"/>
          <w:b/>
          <w:sz w:val="24"/>
          <w:szCs w:val="24"/>
        </w:rPr>
        <w:t>(</w:t>
      </w:r>
      <w:r w:rsidRPr="00AA528E">
        <w:rPr>
          <w:rFonts w:cstheme="minorHAnsi"/>
          <w:b/>
          <w:sz w:val="24"/>
          <w:szCs w:val="24"/>
        </w:rPr>
        <w:t>Matrices de Riesgos de Gestión Institucional, Corrupción y Digital</w:t>
      </w:r>
      <w:r w:rsidRPr="00AA528E">
        <w:rPr>
          <w:rFonts w:cstheme="minorHAnsi"/>
          <w:b/>
          <w:sz w:val="24"/>
          <w:szCs w:val="24"/>
        </w:rPr>
        <w:t>)</w:t>
      </w:r>
    </w:p>
    <w:p w14:paraId="6CB6C348" w14:textId="77777777" w:rsidR="00A1728F" w:rsidRPr="00AA528E" w:rsidRDefault="00A1728F" w:rsidP="00A1728F">
      <w:pPr>
        <w:spacing w:after="0" w:line="360" w:lineRule="atLeast"/>
        <w:jc w:val="center"/>
        <w:rPr>
          <w:rFonts w:cstheme="minorHAnsi"/>
          <w:bCs/>
          <w:sz w:val="24"/>
          <w:szCs w:val="24"/>
        </w:rPr>
      </w:pPr>
    </w:p>
    <w:p w14:paraId="3A6E81F7" w14:textId="77777777" w:rsidR="00A1728F" w:rsidRPr="00AA528E" w:rsidRDefault="00A1728F" w:rsidP="00A1728F">
      <w:pPr>
        <w:spacing w:after="0" w:line="360" w:lineRule="atLeast"/>
        <w:jc w:val="center"/>
        <w:rPr>
          <w:rFonts w:cstheme="minorHAnsi"/>
          <w:bCs/>
          <w:sz w:val="24"/>
          <w:szCs w:val="24"/>
        </w:rPr>
      </w:pPr>
    </w:p>
    <w:p w14:paraId="3C7CAE48" w14:textId="77777777" w:rsidR="00A1728F" w:rsidRPr="00AA528E" w:rsidRDefault="00A1728F" w:rsidP="00A1728F">
      <w:pPr>
        <w:spacing w:after="0" w:line="360" w:lineRule="atLeast"/>
        <w:jc w:val="center"/>
        <w:rPr>
          <w:rFonts w:cstheme="minorHAnsi"/>
          <w:bCs/>
          <w:sz w:val="24"/>
          <w:szCs w:val="24"/>
        </w:rPr>
      </w:pPr>
    </w:p>
    <w:p w14:paraId="1636D9EC" w14:textId="77777777" w:rsidR="00A1728F" w:rsidRPr="00AA528E" w:rsidRDefault="00A1728F" w:rsidP="00A1728F">
      <w:pPr>
        <w:spacing w:after="0" w:line="360" w:lineRule="atLeast"/>
        <w:jc w:val="center"/>
        <w:rPr>
          <w:rFonts w:cstheme="minorHAnsi"/>
          <w:bCs/>
          <w:sz w:val="24"/>
          <w:szCs w:val="24"/>
        </w:rPr>
      </w:pPr>
    </w:p>
    <w:p w14:paraId="5152FD70" w14:textId="77777777" w:rsidR="00A1728F" w:rsidRPr="00AA528E" w:rsidRDefault="00A1728F" w:rsidP="00A1728F">
      <w:pPr>
        <w:spacing w:after="0" w:line="360" w:lineRule="atLeast"/>
        <w:jc w:val="center"/>
        <w:rPr>
          <w:rFonts w:cstheme="minorHAnsi"/>
          <w:bCs/>
          <w:sz w:val="24"/>
          <w:szCs w:val="24"/>
        </w:rPr>
      </w:pPr>
    </w:p>
    <w:p w14:paraId="77D18F32" w14:textId="77777777" w:rsidR="00A1728F" w:rsidRPr="00AA528E" w:rsidRDefault="00A1728F" w:rsidP="00A1728F">
      <w:pPr>
        <w:spacing w:after="0" w:line="360" w:lineRule="atLeast"/>
        <w:jc w:val="center"/>
        <w:rPr>
          <w:rFonts w:cstheme="minorHAnsi"/>
          <w:bCs/>
          <w:sz w:val="24"/>
          <w:szCs w:val="24"/>
        </w:rPr>
      </w:pPr>
    </w:p>
    <w:p w14:paraId="3D6F6561" w14:textId="77777777" w:rsidR="00A1728F" w:rsidRPr="00AA528E" w:rsidRDefault="00A1728F" w:rsidP="00A1728F">
      <w:pPr>
        <w:spacing w:after="0" w:line="360" w:lineRule="atLeast"/>
        <w:jc w:val="center"/>
        <w:rPr>
          <w:rFonts w:cstheme="minorHAnsi"/>
          <w:b/>
          <w:sz w:val="24"/>
          <w:szCs w:val="24"/>
        </w:rPr>
      </w:pPr>
    </w:p>
    <w:p w14:paraId="75910996" w14:textId="77777777" w:rsidR="00A1728F" w:rsidRPr="00AA528E" w:rsidRDefault="00A1728F" w:rsidP="00A1728F">
      <w:pPr>
        <w:spacing w:after="0" w:line="360" w:lineRule="atLeast"/>
        <w:jc w:val="center"/>
        <w:rPr>
          <w:rFonts w:cstheme="minorHAnsi"/>
          <w:b/>
          <w:sz w:val="24"/>
          <w:szCs w:val="24"/>
        </w:rPr>
      </w:pPr>
    </w:p>
    <w:p w14:paraId="5829A70B" w14:textId="77777777" w:rsidR="00A1728F" w:rsidRPr="00AA528E" w:rsidRDefault="00A1728F" w:rsidP="00A1728F">
      <w:pPr>
        <w:spacing w:after="0" w:line="360" w:lineRule="atLeast"/>
        <w:jc w:val="center"/>
        <w:rPr>
          <w:rFonts w:cstheme="minorHAnsi"/>
          <w:b/>
          <w:sz w:val="24"/>
          <w:szCs w:val="24"/>
        </w:rPr>
      </w:pPr>
    </w:p>
    <w:p w14:paraId="50FA2C09" w14:textId="77777777" w:rsidR="00A1728F" w:rsidRPr="00AA528E" w:rsidRDefault="00A1728F" w:rsidP="00A1728F">
      <w:pPr>
        <w:spacing w:after="0" w:line="360" w:lineRule="atLeast"/>
        <w:jc w:val="center"/>
        <w:rPr>
          <w:rFonts w:cstheme="minorHAnsi"/>
          <w:b/>
          <w:sz w:val="24"/>
          <w:szCs w:val="24"/>
        </w:rPr>
      </w:pPr>
    </w:p>
    <w:p w14:paraId="23F0CB26" w14:textId="7B65F3FB" w:rsidR="00A1728F" w:rsidRPr="00AA528E" w:rsidRDefault="00A1728F" w:rsidP="00A1728F">
      <w:pPr>
        <w:spacing w:after="0" w:line="360" w:lineRule="atLeast"/>
        <w:jc w:val="center"/>
        <w:rPr>
          <w:rFonts w:eastAsia="Times New Roman" w:cstheme="minorHAnsi"/>
          <w:b/>
          <w:sz w:val="24"/>
          <w:szCs w:val="24"/>
          <w:lang w:eastAsia="es-ES"/>
        </w:rPr>
      </w:pPr>
      <w:r w:rsidRPr="00AA528E">
        <w:rPr>
          <w:rFonts w:cstheme="minorHAnsi"/>
          <w:b/>
          <w:sz w:val="24"/>
          <w:szCs w:val="24"/>
        </w:rPr>
        <w:t xml:space="preserve">VIGENCIA </w:t>
      </w:r>
      <w:r w:rsidRPr="00AA528E">
        <w:rPr>
          <w:rFonts w:cstheme="minorHAnsi"/>
          <w:b/>
          <w:sz w:val="24"/>
          <w:szCs w:val="24"/>
        </w:rPr>
        <w:t xml:space="preserve"> 2021</w:t>
      </w:r>
    </w:p>
    <w:tbl>
      <w:tblPr>
        <w:tblW w:w="0" w:type="auto"/>
        <w:tblLook w:val="04A0" w:firstRow="1" w:lastRow="0" w:firstColumn="1" w:lastColumn="0" w:noHBand="0" w:noVBand="1"/>
      </w:tblPr>
      <w:tblGrid>
        <w:gridCol w:w="4291"/>
        <w:gridCol w:w="282"/>
        <w:gridCol w:w="4265"/>
      </w:tblGrid>
      <w:tr w:rsidR="00A1728F" w:rsidRPr="00AA528E" w14:paraId="5189199D" w14:textId="77777777" w:rsidTr="008301AA">
        <w:tc>
          <w:tcPr>
            <w:tcW w:w="4361" w:type="dxa"/>
            <w:shd w:val="clear" w:color="auto" w:fill="auto"/>
          </w:tcPr>
          <w:p w14:paraId="67AE4506" w14:textId="77777777" w:rsidR="00A1728F" w:rsidRPr="00AA528E" w:rsidRDefault="00A1728F" w:rsidP="008301AA">
            <w:pPr>
              <w:tabs>
                <w:tab w:val="right" w:pos="3969"/>
                <w:tab w:val="left" w:pos="4253"/>
              </w:tabs>
              <w:spacing w:after="0" w:line="360" w:lineRule="atLeast"/>
              <w:contextualSpacing/>
              <w:mirrorIndents/>
              <w:jc w:val="center"/>
              <w:rPr>
                <w:rFonts w:cstheme="minorHAnsi"/>
                <w:b/>
                <w:sz w:val="24"/>
                <w:szCs w:val="24"/>
              </w:rPr>
            </w:pPr>
          </w:p>
        </w:tc>
        <w:tc>
          <w:tcPr>
            <w:tcW w:w="283" w:type="dxa"/>
            <w:shd w:val="clear" w:color="auto" w:fill="auto"/>
          </w:tcPr>
          <w:p w14:paraId="239AD751" w14:textId="77777777" w:rsidR="00A1728F" w:rsidRPr="00AA528E" w:rsidRDefault="00A1728F" w:rsidP="008301AA">
            <w:pPr>
              <w:tabs>
                <w:tab w:val="right" w:pos="3969"/>
                <w:tab w:val="left" w:pos="4253"/>
              </w:tabs>
              <w:spacing w:after="0" w:line="360" w:lineRule="atLeast"/>
              <w:contextualSpacing/>
              <w:mirrorIndents/>
              <w:jc w:val="center"/>
              <w:rPr>
                <w:rFonts w:cstheme="minorHAnsi"/>
                <w:b/>
                <w:sz w:val="24"/>
                <w:szCs w:val="24"/>
              </w:rPr>
            </w:pPr>
          </w:p>
        </w:tc>
        <w:tc>
          <w:tcPr>
            <w:tcW w:w="4334" w:type="dxa"/>
            <w:shd w:val="clear" w:color="auto" w:fill="auto"/>
          </w:tcPr>
          <w:p w14:paraId="0642F3A1" w14:textId="77777777" w:rsidR="00A1728F" w:rsidRPr="00AA528E" w:rsidRDefault="00A1728F" w:rsidP="008301AA">
            <w:pPr>
              <w:tabs>
                <w:tab w:val="right" w:pos="3969"/>
                <w:tab w:val="left" w:pos="4253"/>
              </w:tabs>
              <w:spacing w:after="0" w:line="360" w:lineRule="atLeast"/>
              <w:contextualSpacing/>
              <w:mirrorIndents/>
              <w:jc w:val="center"/>
              <w:rPr>
                <w:rFonts w:cstheme="minorHAnsi"/>
                <w:b/>
                <w:sz w:val="24"/>
                <w:szCs w:val="24"/>
              </w:rPr>
            </w:pPr>
          </w:p>
        </w:tc>
      </w:tr>
    </w:tbl>
    <w:p w14:paraId="13A889BC" w14:textId="77777777" w:rsidR="00A1728F" w:rsidRPr="00AA528E" w:rsidRDefault="00A1728F" w:rsidP="00A1728F">
      <w:pPr>
        <w:spacing w:after="0" w:line="360" w:lineRule="atLeast"/>
        <w:ind w:left="360"/>
        <w:jc w:val="center"/>
        <w:rPr>
          <w:rFonts w:cstheme="minorHAnsi"/>
          <w:bCs/>
          <w:sz w:val="24"/>
          <w:szCs w:val="24"/>
          <w:lang w:eastAsia="es-ES"/>
        </w:rPr>
      </w:pPr>
    </w:p>
    <w:p w14:paraId="43B8A1C7" w14:textId="77777777" w:rsidR="00A1728F" w:rsidRPr="00AA528E" w:rsidRDefault="00A1728F" w:rsidP="00A1728F">
      <w:pPr>
        <w:spacing w:after="0" w:line="360" w:lineRule="atLeast"/>
        <w:ind w:left="360"/>
        <w:jc w:val="center"/>
        <w:rPr>
          <w:rFonts w:cstheme="minorHAnsi"/>
          <w:bCs/>
          <w:sz w:val="24"/>
          <w:szCs w:val="24"/>
          <w:lang w:eastAsia="es-ES"/>
        </w:rPr>
      </w:pPr>
    </w:p>
    <w:p w14:paraId="1D2316C7" w14:textId="77777777" w:rsidR="00A1728F" w:rsidRPr="00AA528E" w:rsidRDefault="00A1728F" w:rsidP="00A1728F">
      <w:pPr>
        <w:spacing w:after="0" w:line="360" w:lineRule="atLeast"/>
        <w:ind w:left="360"/>
        <w:jc w:val="center"/>
        <w:rPr>
          <w:rFonts w:cstheme="minorHAnsi"/>
          <w:bCs/>
          <w:sz w:val="24"/>
          <w:szCs w:val="24"/>
          <w:lang w:eastAsia="es-ES"/>
        </w:rPr>
      </w:pPr>
    </w:p>
    <w:p w14:paraId="662D8EB5" w14:textId="77777777" w:rsidR="00A1728F" w:rsidRPr="00AA528E" w:rsidRDefault="00A1728F" w:rsidP="00A1728F">
      <w:pPr>
        <w:spacing w:after="0" w:line="360" w:lineRule="atLeast"/>
        <w:ind w:left="360"/>
        <w:jc w:val="center"/>
        <w:rPr>
          <w:rFonts w:cstheme="minorHAnsi"/>
          <w:bCs/>
          <w:sz w:val="24"/>
          <w:szCs w:val="24"/>
          <w:lang w:eastAsia="es-ES"/>
        </w:rPr>
      </w:pPr>
    </w:p>
    <w:p w14:paraId="7CC89B5A" w14:textId="77777777" w:rsidR="00A1728F" w:rsidRPr="00AA528E" w:rsidRDefault="00A1728F" w:rsidP="00A1728F">
      <w:pPr>
        <w:spacing w:after="0" w:line="360" w:lineRule="atLeast"/>
        <w:ind w:left="360"/>
        <w:jc w:val="center"/>
        <w:rPr>
          <w:rFonts w:cstheme="minorHAnsi"/>
          <w:b/>
          <w:sz w:val="24"/>
          <w:szCs w:val="24"/>
          <w:lang w:eastAsia="es-ES"/>
        </w:rPr>
      </w:pPr>
    </w:p>
    <w:p w14:paraId="36FCD796" w14:textId="77777777" w:rsidR="00A1728F" w:rsidRPr="00AA528E" w:rsidRDefault="00A1728F" w:rsidP="00A1728F">
      <w:pPr>
        <w:spacing w:after="0" w:line="360" w:lineRule="atLeast"/>
        <w:ind w:left="360"/>
        <w:jc w:val="center"/>
        <w:rPr>
          <w:rFonts w:cstheme="minorHAnsi"/>
          <w:b/>
          <w:sz w:val="24"/>
          <w:szCs w:val="24"/>
          <w:lang w:eastAsia="es-ES"/>
        </w:rPr>
      </w:pPr>
    </w:p>
    <w:p w14:paraId="1CE77421" w14:textId="77777777" w:rsidR="00A1728F" w:rsidRPr="00AA528E" w:rsidRDefault="00A1728F" w:rsidP="00A1728F">
      <w:pPr>
        <w:spacing w:after="0" w:line="360" w:lineRule="atLeast"/>
        <w:ind w:left="360"/>
        <w:jc w:val="center"/>
        <w:rPr>
          <w:rFonts w:cstheme="minorHAnsi"/>
          <w:b/>
          <w:sz w:val="24"/>
          <w:szCs w:val="24"/>
          <w:lang w:eastAsia="es-ES"/>
        </w:rPr>
      </w:pPr>
    </w:p>
    <w:p w14:paraId="765ED945" w14:textId="77777777" w:rsidR="00A1728F" w:rsidRPr="00AA528E" w:rsidRDefault="00A1728F" w:rsidP="00A1728F">
      <w:pPr>
        <w:spacing w:after="0" w:line="360" w:lineRule="atLeast"/>
        <w:ind w:left="360"/>
        <w:jc w:val="center"/>
        <w:rPr>
          <w:rFonts w:cstheme="minorHAnsi"/>
          <w:b/>
          <w:sz w:val="24"/>
          <w:szCs w:val="24"/>
          <w:lang w:eastAsia="es-ES"/>
        </w:rPr>
      </w:pPr>
    </w:p>
    <w:p w14:paraId="2FC2309E" w14:textId="77777777" w:rsidR="00A1728F" w:rsidRPr="00AA528E" w:rsidRDefault="00A1728F" w:rsidP="00A1728F">
      <w:pPr>
        <w:spacing w:after="0" w:line="360" w:lineRule="atLeast"/>
        <w:ind w:left="360"/>
        <w:jc w:val="center"/>
        <w:rPr>
          <w:rFonts w:cstheme="minorHAnsi"/>
          <w:b/>
          <w:sz w:val="24"/>
          <w:szCs w:val="24"/>
          <w:lang w:eastAsia="es-ES"/>
        </w:rPr>
      </w:pPr>
    </w:p>
    <w:p w14:paraId="47CFDD50" w14:textId="77777777" w:rsidR="00A1728F" w:rsidRPr="00AA528E" w:rsidRDefault="00A1728F" w:rsidP="00A1728F">
      <w:pPr>
        <w:spacing w:after="0" w:line="360" w:lineRule="atLeast"/>
        <w:ind w:left="360"/>
        <w:jc w:val="center"/>
        <w:rPr>
          <w:rFonts w:cstheme="minorHAnsi"/>
          <w:b/>
          <w:sz w:val="24"/>
          <w:szCs w:val="24"/>
          <w:lang w:eastAsia="es-ES"/>
        </w:rPr>
      </w:pPr>
      <w:r w:rsidRPr="00AA528E">
        <w:rPr>
          <w:rFonts w:eastAsia="Times New Roman" w:cstheme="minorHAnsi"/>
          <w:b/>
          <w:sz w:val="24"/>
          <w:szCs w:val="24"/>
          <w:lang w:eastAsia="es-ES"/>
        </w:rPr>
        <w:t>Dra. LEYDY LUCIA LARGO ALVARADO</w:t>
      </w:r>
    </w:p>
    <w:p w14:paraId="0C6A1D95" w14:textId="77777777" w:rsidR="00A1728F" w:rsidRPr="00AA528E" w:rsidRDefault="00A1728F" w:rsidP="00A1728F">
      <w:pPr>
        <w:spacing w:after="0" w:line="360" w:lineRule="atLeast"/>
        <w:ind w:left="360"/>
        <w:jc w:val="center"/>
        <w:rPr>
          <w:rFonts w:cstheme="minorHAnsi"/>
          <w:b/>
          <w:sz w:val="24"/>
          <w:szCs w:val="24"/>
          <w:lang w:eastAsia="es-ES"/>
        </w:rPr>
      </w:pPr>
      <w:r w:rsidRPr="00AA528E">
        <w:rPr>
          <w:rFonts w:eastAsia="Times New Roman" w:cstheme="minorHAnsi"/>
          <w:b/>
          <w:sz w:val="24"/>
          <w:szCs w:val="24"/>
          <w:lang w:eastAsia="es-ES"/>
        </w:rPr>
        <w:t xml:space="preserve">CORDINADORA DE LA OFICINA DE CONTROL INTERNO </w:t>
      </w:r>
    </w:p>
    <w:p w14:paraId="71B01932" w14:textId="0BC38668" w:rsidR="00A1728F" w:rsidRPr="00AA528E" w:rsidRDefault="00A1728F" w:rsidP="00A1728F">
      <w:pPr>
        <w:spacing w:after="0" w:line="360" w:lineRule="atLeast"/>
        <w:ind w:left="360"/>
        <w:jc w:val="center"/>
        <w:rPr>
          <w:rFonts w:eastAsia="Times New Roman" w:cstheme="minorHAnsi"/>
          <w:b/>
          <w:sz w:val="24"/>
          <w:szCs w:val="24"/>
          <w:lang w:eastAsia="es-ES"/>
        </w:rPr>
      </w:pPr>
      <w:r w:rsidRPr="00AA528E">
        <w:rPr>
          <w:rFonts w:eastAsia="Times New Roman" w:cstheme="minorHAnsi"/>
          <w:b/>
          <w:sz w:val="24"/>
          <w:szCs w:val="24"/>
          <w:lang w:eastAsia="es-ES"/>
        </w:rPr>
        <w:t>DE LA CAMARA DE REPRESENTANTES</w:t>
      </w:r>
    </w:p>
    <w:p w14:paraId="67080557" w14:textId="39C1D856" w:rsidR="00A1728F" w:rsidRPr="00AA528E" w:rsidRDefault="00A1728F" w:rsidP="00A1728F">
      <w:pPr>
        <w:spacing w:after="0" w:line="360" w:lineRule="atLeast"/>
        <w:ind w:left="360"/>
        <w:jc w:val="center"/>
        <w:rPr>
          <w:rFonts w:eastAsia="Times New Roman" w:cstheme="minorHAnsi"/>
          <w:b/>
          <w:sz w:val="24"/>
          <w:szCs w:val="24"/>
          <w:lang w:eastAsia="es-ES"/>
        </w:rPr>
      </w:pPr>
    </w:p>
    <w:p w14:paraId="5C952D23" w14:textId="61F18602" w:rsidR="00A1728F" w:rsidRPr="00AA528E" w:rsidRDefault="00A1728F" w:rsidP="00A1728F">
      <w:pPr>
        <w:spacing w:after="0" w:line="360" w:lineRule="atLeast"/>
        <w:ind w:left="360"/>
        <w:jc w:val="center"/>
        <w:rPr>
          <w:rFonts w:eastAsia="Times New Roman" w:cstheme="minorHAnsi"/>
          <w:b/>
          <w:sz w:val="24"/>
          <w:szCs w:val="24"/>
          <w:lang w:eastAsia="es-ES"/>
        </w:rPr>
      </w:pPr>
    </w:p>
    <w:p w14:paraId="09AEE2F5" w14:textId="15457785" w:rsidR="00A1728F" w:rsidRPr="00AA528E" w:rsidRDefault="00A1728F" w:rsidP="00A1728F">
      <w:pPr>
        <w:spacing w:after="0" w:line="360" w:lineRule="atLeast"/>
        <w:ind w:left="360"/>
        <w:jc w:val="center"/>
        <w:rPr>
          <w:rFonts w:eastAsia="Times New Roman" w:cstheme="minorHAnsi"/>
          <w:b/>
          <w:sz w:val="24"/>
          <w:szCs w:val="24"/>
          <w:lang w:eastAsia="es-ES"/>
        </w:rPr>
      </w:pPr>
    </w:p>
    <w:p w14:paraId="2506EABB" w14:textId="1567D15E" w:rsidR="00A1728F" w:rsidRPr="00AA528E" w:rsidRDefault="00A1728F" w:rsidP="00A1728F">
      <w:pPr>
        <w:spacing w:after="0" w:line="360" w:lineRule="atLeast"/>
        <w:ind w:left="360"/>
        <w:jc w:val="center"/>
        <w:rPr>
          <w:rFonts w:eastAsia="Times New Roman" w:cstheme="minorHAnsi"/>
          <w:b/>
          <w:sz w:val="24"/>
          <w:szCs w:val="24"/>
          <w:lang w:eastAsia="es-ES"/>
        </w:rPr>
      </w:pPr>
    </w:p>
    <w:p w14:paraId="4AD7B6EC" w14:textId="50916947" w:rsidR="00A1728F" w:rsidRPr="00AA528E" w:rsidRDefault="00A1728F" w:rsidP="00A1728F">
      <w:pPr>
        <w:spacing w:after="0" w:line="360" w:lineRule="atLeast"/>
        <w:ind w:left="360"/>
        <w:jc w:val="center"/>
        <w:rPr>
          <w:rFonts w:eastAsia="Times New Roman" w:cstheme="minorHAnsi"/>
          <w:b/>
          <w:sz w:val="24"/>
          <w:szCs w:val="24"/>
          <w:lang w:eastAsia="es-ES"/>
        </w:rPr>
      </w:pPr>
    </w:p>
    <w:p w14:paraId="7580B80F" w14:textId="66220D89" w:rsidR="00A1728F" w:rsidRPr="00AA528E" w:rsidRDefault="00A1728F" w:rsidP="00A1728F">
      <w:pPr>
        <w:spacing w:after="0" w:line="360" w:lineRule="atLeast"/>
        <w:ind w:left="360"/>
        <w:jc w:val="center"/>
        <w:rPr>
          <w:rFonts w:eastAsia="Times New Roman" w:cstheme="minorHAnsi"/>
          <w:b/>
          <w:sz w:val="24"/>
          <w:szCs w:val="24"/>
          <w:lang w:eastAsia="es-ES"/>
        </w:rPr>
      </w:pPr>
    </w:p>
    <w:p w14:paraId="5DC50D64" w14:textId="6C85BB33" w:rsidR="00B31C7C" w:rsidRPr="00AA528E" w:rsidRDefault="00A1728F" w:rsidP="00AB1B66">
      <w:pPr>
        <w:spacing w:after="0" w:line="360" w:lineRule="atLeast"/>
        <w:ind w:left="360"/>
        <w:jc w:val="center"/>
        <w:rPr>
          <w:rFonts w:cstheme="minorHAnsi"/>
          <w:b/>
          <w:bCs/>
          <w:sz w:val="24"/>
          <w:szCs w:val="24"/>
        </w:rPr>
      </w:pPr>
      <w:r w:rsidRPr="00AA528E">
        <w:rPr>
          <w:rFonts w:eastAsia="Times New Roman" w:cstheme="minorHAnsi"/>
          <w:b/>
          <w:sz w:val="24"/>
          <w:szCs w:val="24"/>
          <w:lang w:eastAsia="es-ES"/>
        </w:rPr>
        <w:lastRenderedPageBreak/>
        <w:t xml:space="preserve"> </w:t>
      </w:r>
      <w:r w:rsidR="00AA528E" w:rsidRPr="00AA528E">
        <w:rPr>
          <w:rFonts w:cstheme="minorHAnsi"/>
          <w:b/>
          <w:bCs/>
          <w:sz w:val="24"/>
          <w:szCs w:val="24"/>
        </w:rPr>
        <w:t>INTRODUCCIÓN</w:t>
      </w:r>
    </w:p>
    <w:p w14:paraId="6C713BD4" w14:textId="77777777" w:rsidR="00AA528E" w:rsidRPr="00AA528E" w:rsidRDefault="00AA528E" w:rsidP="00AA528E">
      <w:pPr>
        <w:spacing w:after="0" w:line="240" w:lineRule="auto"/>
        <w:jc w:val="center"/>
        <w:rPr>
          <w:rFonts w:cstheme="minorHAnsi"/>
          <w:b/>
          <w:bCs/>
          <w:sz w:val="24"/>
          <w:szCs w:val="24"/>
        </w:rPr>
      </w:pPr>
    </w:p>
    <w:p w14:paraId="12D823D3" w14:textId="38D269C6" w:rsidR="009B74C1" w:rsidRPr="00AA528E" w:rsidRDefault="00E467D4" w:rsidP="009B74C1">
      <w:pPr>
        <w:spacing w:after="0" w:line="240" w:lineRule="auto"/>
        <w:jc w:val="both"/>
        <w:rPr>
          <w:rFonts w:cstheme="minorHAnsi"/>
          <w:sz w:val="24"/>
          <w:szCs w:val="24"/>
        </w:rPr>
      </w:pPr>
      <w:r w:rsidRPr="00AA528E">
        <w:rPr>
          <w:rFonts w:cstheme="minorHAnsi"/>
          <w:sz w:val="24"/>
          <w:szCs w:val="24"/>
        </w:rPr>
        <w:t xml:space="preserve">En cumplimiento a </w:t>
      </w:r>
      <w:r w:rsidR="009B74C1" w:rsidRPr="00AA528E">
        <w:rPr>
          <w:rFonts w:cstheme="minorHAnsi"/>
          <w:sz w:val="24"/>
          <w:szCs w:val="24"/>
        </w:rPr>
        <w:t>las funciones legales</w:t>
      </w:r>
      <w:r w:rsidRPr="00AA528E">
        <w:rPr>
          <w:rFonts w:cstheme="minorHAnsi"/>
          <w:sz w:val="24"/>
          <w:szCs w:val="24"/>
        </w:rPr>
        <w:t xml:space="preserve"> de las oficinas de Control Interno, establecidas en la ley 87 de 1993, en su labor de seguimiento, </w:t>
      </w:r>
      <w:r w:rsidR="00AA528E" w:rsidRPr="00AA528E">
        <w:rPr>
          <w:rFonts w:cstheme="minorHAnsi"/>
          <w:sz w:val="24"/>
          <w:szCs w:val="24"/>
        </w:rPr>
        <w:t xml:space="preserve">se </w:t>
      </w:r>
      <w:r w:rsidRPr="00AA528E">
        <w:rPr>
          <w:rFonts w:cstheme="minorHAnsi"/>
          <w:sz w:val="24"/>
          <w:szCs w:val="24"/>
        </w:rPr>
        <w:t xml:space="preserve">realiza </w:t>
      </w:r>
      <w:r w:rsidR="009B74C1" w:rsidRPr="00AA528E">
        <w:rPr>
          <w:rFonts w:cstheme="minorHAnsi"/>
          <w:sz w:val="24"/>
          <w:szCs w:val="24"/>
        </w:rPr>
        <w:t>la mencionada tarea</w:t>
      </w:r>
      <w:r w:rsidRPr="00AA528E">
        <w:rPr>
          <w:rFonts w:cstheme="minorHAnsi"/>
          <w:sz w:val="24"/>
          <w:szCs w:val="24"/>
        </w:rPr>
        <w:t xml:space="preserve"> a los mapas de riesgos </w:t>
      </w:r>
      <w:r w:rsidR="003834F7" w:rsidRPr="00AA528E">
        <w:rPr>
          <w:rFonts w:cstheme="minorHAnsi"/>
          <w:sz w:val="24"/>
          <w:szCs w:val="24"/>
        </w:rPr>
        <w:t xml:space="preserve">institucionales en cada una de sus tipologías con el fin de </w:t>
      </w:r>
      <w:r w:rsidR="00752E83" w:rsidRPr="00AA528E">
        <w:rPr>
          <w:rFonts w:cstheme="minorHAnsi"/>
          <w:sz w:val="24"/>
          <w:szCs w:val="24"/>
        </w:rPr>
        <w:t xml:space="preserve">verificar si las acciones planteadas se están gestionando con el propósito de minimizar su impacto y prevenir su materialización. </w:t>
      </w:r>
    </w:p>
    <w:p w14:paraId="086C2DF7" w14:textId="476F5172" w:rsidR="009B74C1" w:rsidRPr="00AA528E" w:rsidRDefault="009B74C1" w:rsidP="008A1AE8">
      <w:pPr>
        <w:spacing w:after="0" w:line="240" w:lineRule="auto"/>
        <w:rPr>
          <w:rFonts w:cstheme="minorHAnsi"/>
          <w:sz w:val="24"/>
          <w:szCs w:val="24"/>
        </w:rPr>
      </w:pPr>
    </w:p>
    <w:p w14:paraId="14946792" w14:textId="77777777" w:rsidR="00AA528E" w:rsidRPr="00AA528E" w:rsidRDefault="00AA528E" w:rsidP="008A1AE8">
      <w:pPr>
        <w:spacing w:after="0" w:line="240" w:lineRule="auto"/>
        <w:rPr>
          <w:rFonts w:cstheme="minorHAnsi"/>
          <w:sz w:val="24"/>
          <w:szCs w:val="24"/>
        </w:rPr>
      </w:pPr>
    </w:p>
    <w:p w14:paraId="15ECDBE0" w14:textId="7B309855" w:rsidR="00E467D4" w:rsidRPr="00AA528E" w:rsidRDefault="00454384" w:rsidP="00AA528E">
      <w:pPr>
        <w:spacing w:after="0" w:line="240" w:lineRule="auto"/>
        <w:jc w:val="center"/>
        <w:rPr>
          <w:rFonts w:cstheme="minorHAnsi"/>
          <w:b/>
          <w:bCs/>
          <w:sz w:val="24"/>
          <w:szCs w:val="24"/>
        </w:rPr>
      </w:pPr>
      <w:r w:rsidRPr="00AA528E">
        <w:rPr>
          <w:rFonts w:cstheme="minorHAnsi"/>
          <w:b/>
          <w:bCs/>
          <w:sz w:val="24"/>
          <w:szCs w:val="24"/>
        </w:rPr>
        <w:t>EJECUCIÓN</w:t>
      </w:r>
    </w:p>
    <w:p w14:paraId="1250F90E" w14:textId="77777777" w:rsidR="00AA528E" w:rsidRPr="00AA528E" w:rsidRDefault="00AA528E" w:rsidP="00AA528E">
      <w:pPr>
        <w:spacing w:after="0" w:line="240" w:lineRule="auto"/>
        <w:jc w:val="center"/>
        <w:rPr>
          <w:rFonts w:cstheme="minorHAnsi"/>
          <w:b/>
          <w:bCs/>
          <w:sz w:val="24"/>
          <w:szCs w:val="24"/>
        </w:rPr>
      </w:pPr>
    </w:p>
    <w:p w14:paraId="65DAC468" w14:textId="53E0EE32" w:rsidR="00B31C7C" w:rsidRPr="00AA528E" w:rsidRDefault="0029051D" w:rsidP="008A1AE8">
      <w:pPr>
        <w:spacing w:after="0" w:line="240" w:lineRule="auto"/>
        <w:rPr>
          <w:rFonts w:cstheme="minorHAnsi"/>
          <w:sz w:val="24"/>
          <w:szCs w:val="24"/>
        </w:rPr>
      </w:pPr>
      <w:r w:rsidRPr="00AA528E">
        <w:rPr>
          <w:rFonts w:cstheme="minorHAnsi"/>
          <w:sz w:val="24"/>
          <w:szCs w:val="24"/>
        </w:rPr>
        <w:t>Actualmente la entidad cuenta con una matriz de riesgos institucionales distribuida así:</w:t>
      </w:r>
    </w:p>
    <w:p w14:paraId="771EE407" w14:textId="771EE803" w:rsidR="0029051D" w:rsidRPr="00AA528E" w:rsidRDefault="0029051D" w:rsidP="008A1AE8">
      <w:pPr>
        <w:spacing w:after="0" w:line="240" w:lineRule="auto"/>
        <w:rPr>
          <w:rFonts w:cstheme="minorHAnsi"/>
          <w:sz w:val="24"/>
          <w:szCs w:val="24"/>
        </w:rPr>
      </w:pPr>
    </w:p>
    <w:p w14:paraId="77B7A483" w14:textId="1566420F" w:rsidR="0029051D" w:rsidRDefault="0029051D" w:rsidP="0029051D">
      <w:pPr>
        <w:spacing w:after="0" w:line="240" w:lineRule="auto"/>
        <w:jc w:val="center"/>
        <w:rPr>
          <w:rFonts w:cstheme="minorHAnsi"/>
          <w:sz w:val="24"/>
          <w:szCs w:val="24"/>
        </w:rPr>
      </w:pPr>
      <w:r w:rsidRPr="00AA528E">
        <w:rPr>
          <w:rFonts w:cstheme="minorHAnsi"/>
          <w:noProof/>
          <w:sz w:val="24"/>
          <w:szCs w:val="24"/>
        </w:rPr>
        <w:drawing>
          <wp:inline distT="0" distB="0" distL="0" distR="0" wp14:anchorId="77B87212" wp14:editId="1908EC2A">
            <wp:extent cx="4584700" cy="27559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F00E3F0" w14:textId="69DE681B" w:rsidR="00151C19" w:rsidRPr="00AA528E" w:rsidRDefault="00151C19" w:rsidP="0029051D">
      <w:pPr>
        <w:spacing w:after="0" w:line="240" w:lineRule="auto"/>
        <w:jc w:val="center"/>
        <w:rPr>
          <w:rFonts w:cstheme="minorHAnsi"/>
          <w:sz w:val="24"/>
          <w:szCs w:val="24"/>
        </w:rPr>
      </w:pPr>
      <w:r>
        <w:rPr>
          <w:rFonts w:cstheme="minorHAnsi"/>
          <w:sz w:val="24"/>
          <w:szCs w:val="24"/>
        </w:rPr>
        <w:t>Gráfico No.1</w:t>
      </w:r>
    </w:p>
    <w:p w14:paraId="1DDB0A14" w14:textId="6D433A48" w:rsidR="00DD5AE0" w:rsidRPr="00151C19" w:rsidRDefault="00DD5AE0" w:rsidP="0029051D">
      <w:pPr>
        <w:spacing w:after="0" w:line="240" w:lineRule="auto"/>
        <w:jc w:val="center"/>
        <w:rPr>
          <w:rFonts w:cstheme="minorHAnsi"/>
          <w:sz w:val="18"/>
          <w:szCs w:val="18"/>
        </w:rPr>
      </w:pPr>
    </w:p>
    <w:p w14:paraId="6ECF08AE" w14:textId="1512BE25" w:rsidR="00DD5AE0" w:rsidRPr="00AA528E" w:rsidRDefault="00DD5AE0" w:rsidP="00DD5AE0">
      <w:pPr>
        <w:spacing w:after="0" w:line="240" w:lineRule="auto"/>
        <w:rPr>
          <w:rFonts w:cstheme="minorHAnsi"/>
          <w:sz w:val="24"/>
          <w:szCs w:val="24"/>
        </w:rPr>
      </w:pPr>
      <w:r w:rsidRPr="00AA528E">
        <w:rPr>
          <w:rFonts w:cstheme="minorHAnsi"/>
          <w:sz w:val="24"/>
          <w:szCs w:val="24"/>
        </w:rPr>
        <w:t>Como se aprecia en la gráfica la mayor concentración de riesgos se refleja en la Gestión, con un porcentaje del 55% de los 90 riesgos identificados.</w:t>
      </w:r>
    </w:p>
    <w:p w14:paraId="0B15412D" w14:textId="77777777" w:rsidR="00DD5AE0" w:rsidRPr="00AA528E" w:rsidRDefault="00DD5AE0" w:rsidP="00DD5AE0">
      <w:pPr>
        <w:spacing w:after="0" w:line="240" w:lineRule="auto"/>
        <w:rPr>
          <w:rFonts w:cstheme="minorHAnsi"/>
          <w:sz w:val="24"/>
          <w:szCs w:val="24"/>
        </w:rPr>
      </w:pPr>
    </w:p>
    <w:p w14:paraId="0A90E88D" w14:textId="523BB127" w:rsidR="00DD5AE0" w:rsidRPr="00AA528E" w:rsidRDefault="00DD5AE0" w:rsidP="00DD5AE0">
      <w:pPr>
        <w:spacing w:after="0" w:line="240" w:lineRule="auto"/>
        <w:rPr>
          <w:rFonts w:cstheme="minorHAnsi"/>
          <w:sz w:val="24"/>
          <w:szCs w:val="24"/>
        </w:rPr>
      </w:pPr>
      <w:r w:rsidRPr="00AA528E">
        <w:rPr>
          <w:rFonts w:cstheme="minorHAnsi"/>
          <w:sz w:val="24"/>
          <w:szCs w:val="24"/>
        </w:rPr>
        <w:t>En el mismo sentido, se establecieron 109 actividades de control distribuidas así:</w:t>
      </w:r>
    </w:p>
    <w:p w14:paraId="5C36E258" w14:textId="570809B8" w:rsidR="00DD5AE0" w:rsidRPr="00AA528E" w:rsidRDefault="00DD5AE0" w:rsidP="00DD5AE0">
      <w:pPr>
        <w:spacing w:after="0" w:line="240" w:lineRule="auto"/>
        <w:rPr>
          <w:rFonts w:cstheme="minorHAnsi"/>
          <w:sz w:val="24"/>
          <w:szCs w:val="24"/>
        </w:rPr>
      </w:pPr>
    </w:p>
    <w:p w14:paraId="6A69CEE7" w14:textId="144CC8D9" w:rsidR="00DD5AE0" w:rsidRDefault="00EC71DC" w:rsidP="00EC71DC">
      <w:pPr>
        <w:spacing w:after="0" w:line="240" w:lineRule="auto"/>
        <w:jc w:val="center"/>
        <w:rPr>
          <w:rFonts w:cstheme="minorHAnsi"/>
          <w:sz w:val="24"/>
          <w:szCs w:val="24"/>
        </w:rPr>
      </w:pPr>
      <w:r w:rsidRPr="00AA528E">
        <w:rPr>
          <w:rFonts w:cstheme="minorHAnsi"/>
          <w:sz w:val="24"/>
          <w:szCs w:val="24"/>
        </w:rPr>
        <w:drawing>
          <wp:inline distT="0" distB="0" distL="0" distR="0" wp14:anchorId="1DFFE9A4" wp14:editId="7D73E713">
            <wp:extent cx="2838450" cy="962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962025"/>
                    </a:xfrm>
                    <a:prstGeom prst="rect">
                      <a:avLst/>
                    </a:prstGeom>
                    <a:noFill/>
                    <a:ln>
                      <a:noFill/>
                    </a:ln>
                  </pic:spPr>
                </pic:pic>
              </a:graphicData>
            </a:graphic>
          </wp:inline>
        </w:drawing>
      </w:r>
    </w:p>
    <w:p w14:paraId="60C1FC08" w14:textId="435DEDBF" w:rsidR="00151C19" w:rsidRPr="00AA528E" w:rsidRDefault="00151C19" w:rsidP="00EC71DC">
      <w:pPr>
        <w:spacing w:after="0" w:line="240" w:lineRule="auto"/>
        <w:jc w:val="center"/>
        <w:rPr>
          <w:rFonts w:cstheme="minorHAnsi"/>
          <w:sz w:val="24"/>
          <w:szCs w:val="24"/>
        </w:rPr>
      </w:pPr>
      <w:r>
        <w:rPr>
          <w:rFonts w:cstheme="minorHAnsi"/>
          <w:sz w:val="24"/>
          <w:szCs w:val="24"/>
        </w:rPr>
        <w:t>TablaNo.1</w:t>
      </w:r>
    </w:p>
    <w:p w14:paraId="06FF29E5" w14:textId="05F6F86F" w:rsidR="00EC71DC" w:rsidRPr="00AA528E" w:rsidRDefault="00EC71DC" w:rsidP="00EC71DC">
      <w:pPr>
        <w:spacing w:after="0" w:line="240" w:lineRule="auto"/>
        <w:jc w:val="center"/>
        <w:rPr>
          <w:rFonts w:cstheme="minorHAnsi"/>
          <w:sz w:val="24"/>
          <w:szCs w:val="24"/>
        </w:rPr>
      </w:pPr>
    </w:p>
    <w:p w14:paraId="6EA55D50" w14:textId="566D0BA9" w:rsidR="00EC71DC" w:rsidRPr="00AA528E" w:rsidRDefault="00EC71DC" w:rsidP="00EC71DC">
      <w:pPr>
        <w:spacing w:after="0" w:line="240" w:lineRule="auto"/>
        <w:jc w:val="both"/>
        <w:rPr>
          <w:rFonts w:cstheme="minorHAnsi"/>
          <w:sz w:val="24"/>
          <w:szCs w:val="24"/>
        </w:rPr>
      </w:pPr>
      <w:r w:rsidRPr="00AA528E">
        <w:rPr>
          <w:rFonts w:cstheme="minorHAnsi"/>
          <w:sz w:val="24"/>
          <w:szCs w:val="24"/>
        </w:rPr>
        <w:lastRenderedPageBreak/>
        <w:t>De las cuales solo se pudo establecer su cumplimiento a 77 actividades como se puede apreciar en la tabla siguiente:</w:t>
      </w:r>
    </w:p>
    <w:p w14:paraId="30652DE2" w14:textId="77777777" w:rsidR="00EC71DC" w:rsidRPr="00AA528E" w:rsidRDefault="00EC71DC" w:rsidP="00EC71DC">
      <w:pPr>
        <w:spacing w:after="0" w:line="240" w:lineRule="auto"/>
        <w:jc w:val="both"/>
        <w:rPr>
          <w:rFonts w:cstheme="minorHAnsi"/>
          <w:sz w:val="24"/>
          <w:szCs w:val="24"/>
        </w:rPr>
      </w:pPr>
    </w:p>
    <w:p w14:paraId="1D10A50D" w14:textId="00A3B79C" w:rsidR="00EC71DC" w:rsidRDefault="00EC71DC" w:rsidP="00EC71DC">
      <w:pPr>
        <w:spacing w:after="0" w:line="240" w:lineRule="auto"/>
        <w:jc w:val="center"/>
        <w:rPr>
          <w:rFonts w:cstheme="minorHAnsi"/>
          <w:sz w:val="24"/>
          <w:szCs w:val="24"/>
        </w:rPr>
      </w:pPr>
      <w:r w:rsidRPr="00AA528E">
        <w:rPr>
          <w:rFonts w:cstheme="minorHAnsi"/>
          <w:sz w:val="24"/>
          <w:szCs w:val="24"/>
        </w:rPr>
        <w:drawing>
          <wp:inline distT="0" distB="0" distL="0" distR="0" wp14:anchorId="682C584C" wp14:editId="5C91C52A">
            <wp:extent cx="3514725" cy="9620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962025"/>
                    </a:xfrm>
                    <a:prstGeom prst="rect">
                      <a:avLst/>
                    </a:prstGeom>
                    <a:noFill/>
                    <a:ln>
                      <a:noFill/>
                    </a:ln>
                  </pic:spPr>
                </pic:pic>
              </a:graphicData>
            </a:graphic>
          </wp:inline>
        </w:drawing>
      </w:r>
    </w:p>
    <w:p w14:paraId="23C782DD" w14:textId="69F1153D" w:rsidR="00CD5E14" w:rsidRDefault="00CD5E14" w:rsidP="00EC71DC">
      <w:pPr>
        <w:spacing w:after="0" w:line="240" w:lineRule="auto"/>
        <w:jc w:val="center"/>
        <w:rPr>
          <w:rFonts w:cstheme="minorHAnsi"/>
          <w:sz w:val="24"/>
          <w:szCs w:val="24"/>
        </w:rPr>
      </w:pPr>
      <w:r>
        <w:rPr>
          <w:rFonts w:cstheme="minorHAnsi"/>
          <w:sz w:val="24"/>
          <w:szCs w:val="24"/>
        </w:rPr>
        <w:t>Tabla No.2</w:t>
      </w:r>
    </w:p>
    <w:p w14:paraId="60C8AA76" w14:textId="77777777" w:rsidR="00CD5E14" w:rsidRPr="00AA528E" w:rsidRDefault="00CD5E14" w:rsidP="00EC71DC">
      <w:pPr>
        <w:spacing w:after="0" w:line="240" w:lineRule="auto"/>
        <w:jc w:val="center"/>
        <w:rPr>
          <w:rFonts w:cstheme="minorHAnsi"/>
          <w:sz w:val="24"/>
          <w:szCs w:val="24"/>
        </w:rPr>
      </w:pPr>
    </w:p>
    <w:p w14:paraId="4807E64B" w14:textId="4B72E60A" w:rsidR="009B3E1F" w:rsidRPr="00AA528E" w:rsidRDefault="00EC71DC" w:rsidP="00DD5AE0">
      <w:pPr>
        <w:spacing w:after="0" w:line="240" w:lineRule="auto"/>
        <w:rPr>
          <w:rFonts w:cstheme="minorHAnsi"/>
          <w:sz w:val="24"/>
          <w:szCs w:val="24"/>
        </w:rPr>
      </w:pPr>
      <w:r w:rsidRPr="00AA528E">
        <w:rPr>
          <w:rFonts w:cstheme="minorHAnsi"/>
          <w:sz w:val="24"/>
          <w:szCs w:val="24"/>
        </w:rPr>
        <w:t xml:space="preserve">Es así que el porcentaje de incumplimiento </w:t>
      </w:r>
      <w:r w:rsidR="00A550F4" w:rsidRPr="00AA528E">
        <w:rPr>
          <w:rFonts w:cstheme="minorHAnsi"/>
          <w:sz w:val="24"/>
          <w:szCs w:val="24"/>
        </w:rPr>
        <w:t>actividades</w:t>
      </w:r>
      <w:r w:rsidR="00A550F4" w:rsidRPr="00AA528E">
        <w:rPr>
          <w:rFonts w:cstheme="minorHAnsi"/>
          <w:sz w:val="24"/>
          <w:szCs w:val="24"/>
        </w:rPr>
        <w:t xml:space="preserve"> </w:t>
      </w:r>
      <w:r w:rsidR="009B3E1F" w:rsidRPr="00AA528E">
        <w:rPr>
          <w:rFonts w:cstheme="minorHAnsi"/>
          <w:sz w:val="24"/>
          <w:szCs w:val="24"/>
        </w:rPr>
        <w:t>consolidado</w:t>
      </w:r>
      <w:r w:rsidR="00A550F4" w:rsidRPr="00AA528E">
        <w:rPr>
          <w:rFonts w:cstheme="minorHAnsi"/>
          <w:sz w:val="24"/>
          <w:szCs w:val="24"/>
        </w:rPr>
        <w:t xml:space="preserve"> fue del 29%.</w:t>
      </w:r>
    </w:p>
    <w:p w14:paraId="3ADCBEAD" w14:textId="77777777" w:rsidR="009B3E1F" w:rsidRPr="00AA528E" w:rsidRDefault="009B3E1F" w:rsidP="00DD5AE0">
      <w:pPr>
        <w:spacing w:after="0" w:line="240" w:lineRule="auto"/>
        <w:rPr>
          <w:rFonts w:cstheme="minorHAnsi"/>
          <w:sz w:val="24"/>
          <w:szCs w:val="24"/>
        </w:rPr>
      </w:pPr>
    </w:p>
    <w:p w14:paraId="661238A7" w14:textId="13599879" w:rsidR="009B3E1F" w:rsidRPr="00AA528E" w:rsidRDefault="009B3E1F" w:rsidP="00DD5AE0">
      <w:pPr>
        <w:spacing w:after="0" w:line="240" w:lineRule="auto"/>
        <w:rPr>
          <w:rFonts w:cstheme="minorHAnsi"/>
          <w:sz w:val="24"/>
          <w:szCs w:val="24"/>
        </w:rPr>
      </w:pPr>
      <w:r w:rsidRPr="00AA528E">
        <w:rPr>
          <w:rFonts w:cstheme="minorHAnsi"/>
          <w:sz w:val="24"/>
          <w:szCs w:val="24"/>
        </w:rPr>
        <w:t>Para una mejor apreciación se discrimina por cada una de las tipologías de los riesgos los porcentajes de incumplimiento así:</w:t>
      </w:r>
    </w:p>
    <w:p w14:paraId="6F3B1B24" w14:textId="77777777" w:rsidR="009B3E1F" w:rsidRPr="00AA528E" w:rsidRDefault="009B3E1F" w:rsidP="00DD5AE0">
      <w:pPr>
        <w:spacing w:after="0" w:line="240" w:lineRule="auto"/>
        <w:rPr>
          <w:rFonts w:cstheme="minorHAnsi"/>
          <w:sz w:val="24"/>
          <w:szCs w:val="24"/>
        </w:rPr>
      </w:pPr>
    </w:p>
    <w:p w14:paraId="7849D391" w14:textId="0D4060E3" w:rsidR="009B3E1F" w:rsidRDefault="00A12208" w:rsidP="00A12208">
      <w:pPr>
        <w:spacing w:after="0" w:line="240" w:lineRule="auto"/>
        <w:jc w:val="center"/>
        <w:rPr>
          <w:rFonts w:cstheme="minorHAnsi"/>
          <w:sz w:val="24"/>
          <w:szCs w:val="24"/>
        </w:rPr>
      </w:pPr>
      <w:r w:rsidRPr="00AA528E">
        <w:rPr>
          <w:rFonts w:cstheme="minorHAnsi"/>
          <w:noProof/>
          <w:sz w:val="24"/>
          <w:szCs w:val="24"/>
        </w:rPr>
        <w:drawing>
          <wp:inline distT="0" distB="0" distL="0" distR="0" wp14:anchorId="49BD0CD9" wp14:editId="4AF6E52D">
            <wp:extent cx="4584700" cy="2755900"/>
            <wp:effectExtent l="0" t="0" r="635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9D1AD24" w14:textId="1AD751AB" w:rsidR="00CD5E14" w:rsidRPr="00AA528E" w:rsidRDefault="00CD5E14" w:rsidP="00A12208">
      <w:pPr>
        <w:spacing w:after="0" w:line="240" w:lineRule="auto"/>
        <w:jc w:val="center"/>
        <w:rPr>
          <w:rFonts w:cstheme="minorHAnsi"/>
          <w:sz w:val="24"/>
          <w:szCs w:val="24"/>
        </w:rPr>
      </w:pPr>
      <w:r>
        <w:rPr>
          <w:rFonts w:cstheme="minorHAnsi"/>
          <w:sz w:val="24"/>
          <w:szCs w:val="24"/>
        </w:rPr>
        <w:t>Gráfico No.2</w:t>
      </w:r>
    </w:p>
    <w:p w14:paraId="471FD47E" w14:textId="178CFEA3" w:rsidR="00DD5AE0" w:rsidRPr="00AA528E" w:rsidRDefault="00DD5AE0" w:rsidP="00DD5AE0">
      <w:pPr>
        <w:spacing w:after="0" w:line="240" w:lineRule="auto"/>
        <w:rPr>
          <w:rFonts w:cstheme="minorHAnsi"/>
          <w:sz w:val="24"/>
          <w:szCs w:val="24"/>
        </w:rPr>
      </w:pPr>
      <w:r w:rsidRPr="00AA528E">
        <w:rPr>
          <w:rFonts w:cstheme="minorHAnsi"/>
          <w:sz w:val="24"/>
          <w:szCs w:val="24"/>
        </w:rPr>
        <w:t xml:space="preserve">  </w:t>
      </w:r>
    </w:p>
    <w:p w14:paraId="61F312D0" w14:textId="4B589CDE" w:rsidR="00424EE1" w:rsidRPr="00AA528E" w:rsidRDefault="00A12208" w:rsidP="00454384">
      <w:pPr>
        <w:spacing w:after="0" w:line="240" w:lineRule="auto"/>
        <w:jc w:val="both"/>
        <w:rPr>
          <w:rFonts w:cstheme="minorHAnsi"/>
          <w:sz w:val="24"/>
          <w:szCs w:val="24"/>
        </w:rPr>
      </w:pPr>
      <w:r w:rsidRPr="00AA528E">
        <w:rPr>
          <w:rFonts w:cstheme="minorHAnsi"/>
          <w:sz w:val="24"/>
          <w:szCs w:val="24"/>
        </w:rPr>
        <w:t>Conforme a lo anterior e</w:t>
      </w:r>
      <w:r w:rsidR="009B74C1" w:rsidRPr="00AA528E">
        <w:rPr>
          <w:rFonts w:cstheme="minorHAnsi"/>
          <w:sz w:val="24"/>
          <w:szCs w:val="24"/>
        </w:rPr>
        <w:t xml:space="preserve">sta oficina realiza la revisión de </w:t>
      </w:r>
      <w:r w:rsidR="00424EE1" w:rsidRPr="00AA528E">
        <w:rPr>
          <w:rFonts w:cstheme="minorHAnsi"/>
          <w:sz w:val="24"/>
          <w:szCs w:val="24"/>
        </w:rPr>
        <w:t>la información aportada por cada uno de los procesos</w:t>
      </w:r>
      <w:r w:rsidR="009B74C1" w:rsidRPr="00AA528E">
        <w:rPr>
          <w:rFonts w:cstheme="minorHAnsi"/>
          <w:sz w:val="24"/>
          <w:szCs w:val="24"/>
        </w:rPr>
        <w:t xml:space="preserve"> </w:t>
      </w:r>
      <w:r w:rsidR="00454384" w:rsidRPr="00AA528E">
        <w:rPr>
          <w:rFonts w:cstheme="minorHAnsi"/>
          <w:sz w:val="24"/>
          <w:szCs w:val="24"/>
        </w:rPr>
        <w:t>y la confronta</w:t>
      </w:r>
      <w:r w:rsidR="00454384" w:rsidRPr="00AA528E">
        <w:rPr>
          <w:rFonts w:cstheme="minorHAnsi"/>
          <w:sz w:val="24"/>
          <w:szCs w:val="24"/>
        </w:rPr>
        <w:t xml:space="preserve"> con la matriz de riegos institucional </w:t>
      </w:r>
      <w:r w:rsidR="00454384" w:rsidRPr="00AA528E">
        <w:rPr>
          <w:rFonts w:cstheme="minorHAnsi"/>
          <w:sz w:val="24"/>
          <w:szCs w:val="24"/>
        </w:rPr>
        <w:t>obteniendo</w:t>
      </w:r>
      <w:r w:rsidR="009B74C1" w:rsidRPr="00AA528E">
        <w:rPr>
          <w:rFonts w:cstheme="minorHAnsi"/>
          <w:sz w:val="24"/>
          <w:szCs w:val="24"/>
        </w:rPr>
        <w:t xml:space="preserve"> los siguientes resultados:</w:t>
      </w:r>
    </w:p>
    <w:p w14:paraId="0B4623B0" w14:textId="77777777" w:rsidR="009B74C1" w:rsidRPr="00AA528E" w:rsidRDefault="009B74C1" w:rsidP="008A1AE8">
      <w:pPr>
        <w:spacing w:after="0" w:line="240" w:lineRule="auto"/>
        <w:rPr>
          <w:rFonts w:cstheme="minorHAnsi"/>
          <w:sz w:val="24"/>
          <w:szCs w:val="24"/>
        </w:rPr>
      </w:pPr>
    </w:p>
    <w:p w14:paraId="5C85135B" w14:textId="25702E2D" w:rsidR="00760400" w:rsidRDefault="009E46E4" w:rsidP="008A1AE8">
      <w:pPr>
        <w:spacing w:after="0" w:line="240" w:lineRule="auto"/>
        <w:rPr>
          <w:rFonts w:cstheme="minorHAnsi"/>
          <w:b/>
          <w:bCs/>
          <w:sz w:val="24"/>
          <w:szCs w:val="24"/>
        </w:rPr>
      </w:pPr>
      <w:r w:rsidRPr="00AA528E">
        <w:rPr>
          <w:rFonts w:cstheme="minorHAnsi"/>
          <w:b/>
          <w:bCs/>
          <w:sz w:val="24"/>
          <w:szCs w:val="24"/>
        </w:rPr>
        <w:t>I. RIESGOS DE GESTIÓN INSTITUCIONAL</w:t>
      </w:r>
    </w:p>
    <w:p w14:paraId="5BA83C94" w14:textId="77777777" w:rsidR="00151C19" w:rsidRPr="00AA528E" w:rsidRDefault="00151C19" w:rsidP="008A1AE8">
      <w:pPr>
        <w:spacing w:after="0" w:line="240" w:lineRule="auto"/>
        <w:rPr>
          <w:rFonts w:cstheme="minorHAnsi"/>
          <w:b/>
          <w:bCs/>
          <w:sz w:val="24"/>
          <w:szCs w:val="24"/>
        </w:rPr>
      </w:pPr>
    </w:p>
    <w:p w14:paraId="2D59F907" w14:textId="26D4C087" w:rsidR="008A1AE8" w:rsidRPr="00AA528E" w:rsidRDefault="00880681" w:rsidP="008A1AE8">
      <w:pPr>
        <w:spacing w:after="0" w:line="240" w:lineRule="auto"/>
        <w:rPr>
          <w:rFonts w:cstheme="minorHAnsi"/>
          <w:sz w:val="24"/>
          <w:szCs w:val="24"/>
        </w:rPr>
      </w:pPr>
      <w:r w:rsidRPr="00AA528E">
        <w:rPr>
          <w:rFonts w:cstheme="minorHAnsi"/>
          <w:sz w:val="24"/>
          <w:szCs w:val="24"/>
        </w:rPr>
        <w:t>L</w:t>
      </w:r>
      <w:r w:rsidR="009E46E4" w:rsidRPr="00AA528E">
        <w:rPr>
          <w:rFonts w:cstheme="minorHAnsi"/>
          <w:sz w:val="24"/>
          <w:szCs w:val="24"/>
        </w:rPr>
        <w:t>o</w:t>
      </w:r>
      <w:r w:rsidRPr="00AA528E">
        <w:rPr>
          <w:rFonts w:cstheme="minorHAnsi"/>
          <w:sz w:val="24"/>
          <w:szCs w:val="24"/>
        </w:rPr>
        <w:t xml:space="preserve">s siguientes </w:t>
      </w:r>
      <w:r w:rsidR="008A1AE8" w:rsidRPr="00AA528E">
        <w:rPr>
          <w:rFonts w:cstheme="minorHAnsi"/>
          <w:sz w:val="24"/>
          <w:szCs w:val="24"/>
        </w:rPr>
        <w:t>1</w:t>
      </w:r>
      <w:r w:rsidR="008A4DB9" w:rsidRPr="00AA528E">
        <w:rPr>
          <w:rFonts w:cstheme="minorHAnsi"/>
          <w:sz w:val="24"/>
          <w:szCs w:val="24"/>
        </w:rPr>
        <w:t>6</w:t>
      </w:r>
      <w:r w:rsidR="008A1AE8" w:rsidRPr="00AA528E">
        <w:rPr>
          <w:rFonts w:cstheme="minorHAnsi"/>
          <w:sz w:val="24"/>
          <w:szCs w:val="24"/>
        </w:rPr>
        <w:t xml:space="preserve"> </w:t>
      </w:r>
      <w:r w:rsidR="008A4DB9" w:rsidRPr="00AA528E">
        <w:rPr>
          <w:rFonts w:cstheme="minorHAnsi"/>
          <w:sz w:val="24"/>
          <w:szCs w:val="24"/>
        </w:rPr>
        <w:t>riesgos</w:t>
      </w:r>
      <w:r w:rsidR="008A1AE8" w:rsidRPr="00AA528E">
        <w:rPr>
          <w:rFonts w:cstheme="minorHAnsi"/>
          <w:sz w:val="24"/>
          <w:szCs w:val="24"/>
        </w:rPr>
        <w:t xml:space="preserve"> no contaban con los soportes formulados </w:t>
      </w:r>
      <w:r w:rsidRPr="00AA528E">
        <w:rPr>
          <w:rFonts w:cstheme="minorHAnsi"/>
          <w:sz w:val="24"/>
          <w:szCs w:val="24"/>
        </w:rPr>
        <w:t>para el cumplimiento de las actividades de control:</w:t>
      </w:r>
    </w:p>
    <w:p w14:paraId="16058974" w14:textId="6D76D7D7" w:rsidR="00D7450D" w:rsidRPr="00AA528E" w:rsidRDefault="00D7450D" w:rsidP="008A1AE8">
      <w:pPr>
        <w:spacing w:after="0" w:line="240" w:lineRule="auto"/>
        <w:rPr>
          <w:rFonts w:cstheme="minorHAnsi"/>
          <w:sz w:val="24"/>
          <w:szCs w:val="24"/>
        </w:rPr>
      </w:pPr>
    </w:p>
    <w:tbl>
      <w:tblPr>
        <w:tblStyle w:val="Tablaconcuadrcula"/>
        <w:tblW w:w="8926" w:type="dxa"/>
        <w:tblLayout w:type="fixed"/>
        <w:tblLook w:val="04A0" w:firstRow="1" w:lastRow="0" w:firstColumn="1" w:lastColumn="0" w:noHBand="0" w:noVBand="1"/>
      </w:tblPr>
      <w:tblGrid>
        <w:gridCol w:w="1838"/>
        <w:gridCol w:w="426"/>
        <w:gridCol w:w="2409"/>
        <w:gridCol w:w="2410"/>
        <w:gridCol w:w="1843"/>
      </w:tblGrid>
      <w:tr w:rsidR="00D67D49" w:rsidRPr="00AA528E" w14:paraId="7CBEEF72" w14:textId="77777777" w:rsidTr="00D67D49">
        <w:trPr>
          <w:trHeight w:val="185"/>
        </w:trPr>
        <w:tc>
          <w:tcPr>
            <w:tcW w:w="1838" w:type="dxa"/>
          </w:tcPr>
          <w:p w14:paraId="440F6DA0" w14:textId="28C1DB2D" w:rsidR="00D67D49" w:rsidRPr="00AA528E" w:rsidRDefault="00D67D49" w:rsidP="000C79F5">
            <w:pPr>
              <w:jc w:val="center"/>
              <w:rPr>
                <w:rFonts w:cstheme="minorHAnsi"/>
                <w:b/>
                <w:bCs/>
                <w:sz w:val="20"/>
                <w:szCs w:val="20"/>
              </w:rPr>
            </w:pPr>
            <w:r w:rsidRPr="00AA528E">
              <w:rPr>
                <w:rFonts w:cstheme="minorHAnsi"/>
                <w:b/>
                <w:bCs/>
                <w:sz w:val="20"/>
                <w:szCs w:val="20"/>
              </w:rPr>
              <w:lastRenderedPageBreak/>
              <w:t>NOMBRE DE PROCESO</w:t>
            </w:r>
          </w:p>
        </w:tc>
        <w:tc>
          <w:tcPr>
            <w:tcW w:w="426" w:type="dxa"/>
          </w:tcPr>
          <w:p w14:paraId="27DDC5E5" w14:textId="360C582D" w:rsidR="00D67D49" w:rsidRPr="00AA528E" w:rsidRDefault="00AA528E" w:rsidP="000C79F5">
            <w:pPr>
              <w:jc w:val="center"/>
              <w:rPr>
                <w:rFonts w:cstheme="minorHAnsi"/>
                <w:b/>
                <w:bCs/>
                <w:sz w:val="20"/>
                <w:szCs w:val="20"/>
              </w:rPr>
            </w:pPr>
            <w:r>
              <w:rPr>
                <w:rFonts w:cstheme="minorHAnsi"/>
                <w:b/>
                <w:bCs/>
                <w:sz w:val="20"/>
                <w:szCs w:val="20"/>
              </w:rPr>
              <w:t>#</w:t>
            </w:r>
          </w:p>
        </w:tc>
        <w:tc>
          <w:tcPr>
            <w:tcW w:w="2409" w:type="dxa"/>
          </w:tcPr>
          <w:p w14:paraId="1EED7DD3" w14:textId="76A4B5C2" w:rsidR="00D67D49" w:rsidRPr="00AA528E" w:rsidRDefault="00D67D49" w:rsidP="000C79F5">
            <w:pPr>
              <w:jc w:val="center"/>
              <w:rPr>
                <w:rFonts w:cstheme="minorHAnsi"/>
                <w:b/>
                <w:bCs/>
                <w:sz w:val="20"/>
                <w:szCs w:val="20"/>
              </w:rPr>
            </w:pPr>
            <w:r w:rsidRPr="00AA528E">
              <w:rPr>
                <w:rFonts w:cstheme="minorHAnsi"/>
                <w:b/>
                <w:bCs/>
                <w:sz w:val="20"/>
                <w:szCs w:val="20"/>
              </w:rPr>
              <w:t>RIESGO</w:t>
            </w:r>
          </w:p>
        </w:tc>
        <w:tc>
          <w:tcPr>
            <w:tcW w:w="2410" w:type="dxa"/>
          </w:tcPr>
          <w:p w14:paraId="72DD8734" w14:textId="524F1E35" w:rsidR="00D67D49" w:rsidRPr="00AA528E" w:rsidRDefault="00D67D49" w:rsidP="000C79F5">
            <w:pPr>
              <w:jc w:val="center"/>
              <w:rPr>
                <w:rFonts w:cstheme="minorHAnsi"/>
                <w:b/>
                <w:bCs/>
                <w:sz w:val="20"/>
                <w:szCs w:val="20"/>
              </w:rPr>
            </w:pPr>
            <w:r w:rsidRPr="00AA528E">
              <w:rPr>
                <w:rFonts w:cstheme="minorHAnsi"/>
                <w:b/>
                <w:bCs/>
                <w:sz w:val="20"/>
                <w:szCs w:val="20"/>
              </w:rPr>
              <w:t>ACTIVIDAD DE CONTROL</w:t>
            </w:r>
          </w:p>
        </w:tc>
        <w:tc>
          <w:tcPr>
            <w:tcW w:w="1843" w:type="dxa"/>
          </w:tcPr>
          <w:p w14:paraId="3798D20C" w14:textId="77040959" w:rsidR="00D67D49" w:rsidRPr="00AA528E" w:rsidRDefault="00D67D49" w:rsidP="000C79F5">
            <w:pPr>
              <w:jc w:val="center"/>
              <w:rPr>
                <w:rFonts w:cstheme="minorHAnsi"/>
                <w:b/>
                <w:bCs/>
                <w:sz w:val="20"/>
                <w:szCs w:val="20"/>
              </w:rPr>
            </w:pPr>
            <w:r w:rsidRPr="00AA528E">
              <w:rPr>
                <w:rFonts w:cstheme="minorHAnsi"/>
                <w:b/>
                <w:bCs/>
                <w:sz w:val="20"/>
                <w:szCs w:val="20"/>
              </w:rPr>
              <w:t>SOPORTE</w:t>
            </w:r>
          </w:p>
        </w:tc>
      </w:tr>
      <w:tr w:rsidR="00D67D49" w:rsidRPr="00AA528E" w14:paraId="6671D2C6" w14:textId="77777777" w:rsidTr="00D67D49">
        <w:trPr>
          <w:trHeight w:val="1690"/>
        </w:trPr>
        <w:tc>
          <w:tcPr>
            <w:tcW w:w="1838" w:type="dxa"/>
            <w:hideMark/>
          </w:tcPr>
          <w:p w14:paraId="668C58AC" w14:textId="77777777" w:rsidR="00D67D49" w:rsidRPr="00AA528E" w:rsidRDefault="00D67D49" w:rsidP="00BD0D8A">
            <w:pPr>
              <w:rPr>
                <w:rFonts w:cstheme="minorHAnsi"/>
                <w:sz w:val="20"/>
                <w:szCs w:val="20"/>
              </w:rPr>
            </w:pPr>
            <w:r w:rsidRPr="00AA528E">
              <w:rPr>
                <w:rFonts w:cstheme="minorHAnsi"/>
                <w:sz w:val="20"/>
                <w:szCs w:val="20"/>
              </w:rPr>
              <w:t>Conocimiento Corporativo</w:t>
            </w:r>
          </w:p>
          <w:p w14:paraId="6C323CD5" w14:textId="56752153" w:rsidR="00D67D49" w:rsidRPr="00AA528E" w:rsidRDefault="00D67D49" w:rsidP="00BD0D8A">
            <w:pPr>
              <w:rPr>
                <w:rFonts w:cstheme="minorHAnsi"/>
                <w:sz w:val="20"/>
                <w:szCs w:val="20"/>
              </w:rPr>
            </w:pPr>
            <w:r w:rsidRPr="00AA528E">
              <w:rPr>
                <w:rFonts w:cstheme="minorHAnsi"/>
                <w:sz w:val="20"/>
                <w:szCs w:val="20"/>
              </w:rPr>
              <w:t xml:space="preserve"> (Oficina de Información y Prensa)</w:t>
            </w:r>
          </w:p>
        </w:tc>
        <w:tc>
          <w:tcPr>
            <w:tcW w:w="426" w:type="dxa"/>
          </w:tcPr>
          <w:p w14:paraId="7A7FFA7A" w14:textId="0BD7F5B2" w:rsidR="00D67D49" w:rsidRPr="00AA528E" w:rsidRDefault="0021385A" w:rsidP="00BD0D8A">
            <w:pPr>
              <w:rPr>
                <w:rFonts w:cstheme="minorHAnsi"/>
                <w:sz w:val="20"/>
                <w:szCs w:val="20"/>
              </w:rPr>
            </w:pPr>
            <w:r w:rsidRPr="00AA528E">
              <w:rPr>
                <w:rFonts w:cstheme="minorHAnsi"/>
                <w:sz w:val="20"/>
                <w:szCs w:val="20"/>
              </w:rPr>
              <w:t>8</w:t>
            </w:r>
          </w:p>
        </w:tc>
        <w:tc>
          <w:tcPr>
            <w:tcW w:w="2409" w:type="dxa"/>
            <w:hideMark/>
          </w:tcPr>
          <w:p w14:paraId="5E549EDA" w14:textId="01FDA3C2" w:rsidR="00D67D49" w:rsidRPr="00AA528E" w:rsidRDefault="00D67D49" w:rsidP="00BD0D8A">
            <w:pPr>
              <w:rPr>
                <w:rFonts w:cstheme="minorHAnsi"/>
                <w:sz w:val="20"/>
                <w:szCs w:val="20"/>
              </w:rPr>
            </w:pPr>
            <w:r w:rsidRPr="00AA528E">
              <w:rPr>
                <w:rFonts w:cstheme="minorHAnsi"/>
                <w:sz w:val="20"/>
                <w:szCs w:val="20"/>
              </w:rPr>
              <w:t>Caída de las plataformas por medio de las cuales se divulgan los diferentes productos de la Oficina de Información y Prensa</w:t>
            </w:r>
          </w:p>
        </w:tc>
        <w:tc>
          <w:tcPr>
            <w:tcW w:w="2410" w:type="dxa"/>
            <w:hideMark/>
          </w:tcPr>
          <w:p w14:paraId="2C4B11D1" w14:textId="6F00A061" w:rsidR="00D67D49" w:rsidRPr="00AA528E" w:rsidRDefault="00D67D49" w:rsidP="00BD0D8A">
            <w:pPr>
              <w:rPr>
                <w:rFonts w:cstheme="minorHAnsi"/>
                <w:sz w:val="20"/>
                <w:szCs w:val="20"/>
              </w:rPr>
            </w:pPr>
            <w:r w:rsidRPr="00AA528E">
              <w:rPr>
                <w:rFonts w:cstheme="minorHAnsi"/>
                <w:sz w:val="20"/>
                <w:szCs w:val="20"/>
              </w:rPr>
              <w:t>Monitorear de manera prioritaria y constante la actividad de las plataformas creadas para la divulgación de la actividad legislativa, tales como: página web y redes sociales de la corporación, a través de las cuales se identifiquen las amenazas, con el fin de evitar su caída o desaparición</w:t>
            </w:r>
          </w:p>
        </w:tc>
        <w:tc>
          <w:tcPr>
            <w:tcW w:w="1843" w:type="dxa"/>
            <w:hideMark/>
          </w:tcPr>
          <w:p w14:paraId="56F7407D" w14:textId="77777777" w:rsidR="00D67D49" w:rsidRPr="00AA528E" w:rsidRDefault="00D67D49" w:rsidP="00BD0D8A">
            <w:pPr>
              <w:rPr>
                <w:rFonts w:cstheme="minorHAnsi"/>
                <w:sz w:val="20"/>
                <w:szCs w:val="20"/>
              </w:rPr>
            </w:pPr>
            <w:r w:rsidRPr="00AA528E">
              <w:rPr>
                <w:rFonts w:cstheme="minorHAnsi"/>
                <w:sz w:val="20"/>
                <w:szCs w:val="20"/>
              </w:rPr>
              <w:t xml:space="preserve">Monitoreo de riesgos </w:t>
            </w:r>
          </w:p>
        </w:tc>
      </w:tr>
      <w:tr w:rsidR="00D67D49" w:rsidRPr="00AA528E" w14:paraId="050E8071" w14:textId="77777777" w:rsidTr="00D67D49">
        <w:trPr>
          <w:trHeight w:val="1260"/>
        </w:trPr>
        <w:tc>
          <w:tcPr>
            <w:tcW w:w="1838" w:type="dxa"/>
            <w:hideMark/>
          </w:tcPr>
          <w:p w14:paraId="37AFEE31" w14:textId="77777777" w:rsidR="00D67D49" w:rsidRPr="00AA528E" w:rsidRDefault="00D67D49" w:rsidP="00BD0D8A">
            <w:pPr>
              <w:rPr>
                <w:rFonts w:cstheme="minorHAnsi"/>
                <w:sz w:val="20"/>
                <w:szCs w:val="20"/>
              </w:rPr>
            </w:pPr>
            <w:r w:rsidRPr="00AA528E">
              <w:rPr>
                <w:rFonts w:cstheme="minorHAnsi"/>
                <w:sz w:val="20"/>
                <w:szCs w:val="20"/>
              </w:rPr>
              <w:t>Legislativo y Constitucional (Comisión de Ética)</w:t>
            </w:r>
          </w:p>
        </w:tc>
        <w:tc>
          <w:tcPr>
            <w:tcW w:w="426" w:type="dxa"/>
          </w:tcPr>
          <w:p w14:paraId="490ABD10" w14:textId="56DCE196" w:rsidR="00D67D49" w:rsidRPr="00AA528E" w:rsidRDefault="0021385A" w:rsidP="00BD0D8A">
            <w:pPr>
              <w:rPr>
                <w:rFonts w:cstheme="minorHAnsi"/>
                <w:sz w:val="20"/>
                <w:szCs w:val="20"/>
              </w:rPr>
            </w:pPr>
            <w:r w:rsidRPr="00AA528E">
              <w:rPr>
                <w:rFonts w:cstheme="minorHAnsi"/>
                <w:sz w:val="20"/>
                <w:szCs w:val="20"/>
              </w:rPr>
              <w:t>13</w:t>
            </w:r>
          </w:p>
        </w:tc>
        <w:tc>
          <w:tcPr>
            <w:tcW w:w="2409" w:type="dxa"/>
            <w:hideMark/>
          </w:tcPr>
          <w:p w14:paraId="735195BB" w14:textId="1AB91296" w:rsidR="00D67D49" w:rsidRPr="00AA528E" w:rsidRDefault="00D67D49" w:rsidP="00BD0D8A">
            <w:pPr>
              <w:rPr>
                <w:rFonts w:cstheme="minorHAnsi"/>
                <w:sz w:val="20"/>
                <w:szCs w:val="20"/>
              </w:rPr>
            </w:pPr>
            <w:r w:rsidRPr="00AA528E">
              <w:rPr>
                <w:rFonts w:cstheme="minorHAnsi"/>
                <w:sz w:val="20"/>
                <w:szCs w:val="20"/>
              </w:rPr>
              <w:t>Posible pérdida de expediente</w:t>
            </w:r>
          </w:p>
        </w:tc>
        <w:tc>
          <w:tcPr>
            <w:tcW w:w="2410" w:type="dxa"/>
            <w:hideMark/>
          </w:tcPr>
          <w:p w14:paraId="7D5464D8" w14:textId="70E73A59" w:rsidR="00D67D49" w:rsidRPr="00AA528E" w:rsidRDefault="00D67D49" w:rsidP="00BD0D8A">
            <w:pPr>
              <w:rPr>
                <w:rFonts w:cstheme="minorHAnsi"/>
                <w:sz w:val="20"/>
                <w:szCs w:val="20"/>
              </w:rPr>
            </w:pPr>
            <w:r w:rsidRPr="00AA528E">
              <w:rPr>
                <w:rFonts w:cstheme="minorHAnsi"/>
                <w:sz w:val="20"/>
                <w:szCs w:val="20"/>
              </w:rPr>
              <w:t>El funcionario responsable del procedimiento debe ingresar en el libro radicador y tener en cuenta los siguientes criterios de referencia: N.º de expediente, quejoso, implicado, hechos y actuación.</w:t>
            </w:r>
          </w:p>
        </w:tc>
        <w:tc>
          <w:tcPr>
            <w:tcW w:w="1843" w:type="dxa"/>
            <w:hideMark/>
          </w:tcPr>
          <w:p w14:paraId="29ADA137" w14:textId="77777777" w:rsidR="00D67D49" w:rsidRPr="00AA528E" w:rsidRDefault="00D67D49" w:rsidP="00BD0D8A">
            <w:pPr>
              <w:rPr>
                <w:rFonts w:cstheme="minorHAnsi"/>
                <w:sz w:val="20"/>
                <w:szCs w:val="20"/>
              </w:rPr>
            </w:pPr>
            <w:r w:rsidRPr="00AA528E">
              <w:rPr>
                <w:rFonts w:cstheme="minorHAnsi"/>
                <w:sz w:val="20"/>
                <w:szCs w:val="20"/>
              </w:rPr>
              <w:t>Libro radicadores, expedientes y archivo digital, original y copia física del expediente y archivo digital escáner</w:t>
            </w:r>
          </w:p>
        </w:tc>
      </w:tr>
      <w:tr w:rsidR="00D67D49" w:rsidRPr="00AA528E" w14:paraId="663806BD" w14:textId="77777777" w:rsidTr="00D67D49">
        <w:trPr>
          <w:trHeight w:val="1136"/>
        </w:trPr>
        <w:tc>
          <w:tcPr>
            <w:tcW w:w="1838" w:type="dxa"/>
            <w:hideMark/>
          </w:tcPr>
          <w:p w14:paraId="18623124" w14:textId="77777777" w:rsidR="00D67D49" w:rsidRPr="00AA528E" w:rsidRDefault="00D67D49" w:rsidP="00BD0D8A">
            <w:pPr>
              <w:rPr>
                <w:rFonts w:cstheme="minorHAnsi"/>
                <w:sz w:val="20"/>
                <w:szCs w:val="20"/>
              </w:rPr>
            </w:pPr>
            <w:r w:rsidRPr="00AA528E">
              <w:rPr>
                <w:rFonts w:cstheme="minorHAnsi"/>
                <w:sz w:val="20"/>
                <w:szCs w:val="20"/>
              </w:rPr>
              <w:t>Legislativo y Constitucional (Comisión de investigación y Acusaciones)</w:t>
            </w:r>
          </w:p>
        </w:tc>
        <w:tc>
          <w:tcPr>
            <w:tcW w:w="426" w:type="dxa"/>
          </w:tcPr>
          <w:p w14:paraId="7DCD3727" w14:textId="5CB99B7A" w:rsidR="00D67D49" w:rsidRPr="00AA528E" w:rsidRDefault="0021385A" w:rsidP="00BD0D8A">
            <w:pPr>
              <w:rPr>
                <w:rFonts w:cstheme="minorHAnsi"/>
                <w:sz w:val="20"/>
                <w:szCs w:val="20"/>
              </w:rPr>
            </w:pPr>
            <w:r w:rsidRPr="00AA528E">
              <w:rPr>
                <w:rFonts w:cstheme="minorHAnsi"/>
                <w:sz w:val="20"/>
                <w:szCs w:val="20"/>
              </w:rPr>
              <w:t>22</w:t>
            </w:r>
          </w:p>
        </w:tc>
        <w:tc>
          <w:tcPr>
            <w:tcW w:w="2409" w:type="dxa"/>
            <w:hideMark/>
          </w:tcPr>
          <w:p w14:paraId="0A03ED80" w14:textId="3C03EDF9" w:rsidR="00D67D49" w:rsidRPr="00AA528E" w:rsidRDefault="00D67D49" w:rsidP="00BD0D8A">
            <w:pPr>
              <w:rPr>
                <w:rFonts w:cstheme="minorHAnsi"/>
                <w:sz w:val="20"/>
                <w:szCs w:val="20"/>
              </w:rPr>
            </w:pPr>
            <w:r w:rsidRPr="00AA528E">
              <w:rPr>
                <w:rFonts w:cstheme="minorHAnsi"/>
                <w:sz w:val="20"/>
                <w:szCs w:val="20"/>
              </w:rPr>
              <w:t>Incumplimiento de términos en los diferentes requerimientos administrativos y jurídicos</w:t>
            </w:r>
          </w:p>
        </w:tc>
        <w:tc>
          <w:tcPr>
            <w:tcW w:w="2410" w:type="dxa"/>
            <w:hideMark/>
          </w:tcPr>
          <w:p w14:paraId="477777C7" w14:textId="77777777" w:rsidR="00D67D49" w:rsidRPr="00AA528E" w:rsidRDefault="00D67D49" w:rsidP="00BD0D8A">
            <w:pPr>
              <w:rPr>
                <w:rFonts w:cstheme="minorHAnsi"/>
                <w:sz w:val="20"/>
                <w:szCs w:val="20"/>
              </w:rPr>
            </w:pPr>
            <w:r w:rsidRPr="00AA528E">
              <w:rPr>
                <w:rFonts w:cstheme="minorHAnsi"/>
                <w:sz w:val="20"/>
                <w:szCs w:val="20"/>
              </w:rPr>
              <w:t>Solicitar al área administrativa apoyo de personal y tecnológico con el fin de tener una información más confiable escaneada y digitalizada en los expedientes.</w:t>
            </w:r>
          </w:p>
        </w:tc>
        <w:tc>
          <w:tcPr>
            <w:tcW w:w="1843" w:type="dxa"/>
            <w:hideMark/>
          </w:tcPr>
          <w:p w14:paraId="4D3ADCDE" w14:textId="77777777" w:rsidR="00D67D49" w:rsidRPr="00AA528E" w:rsidRDefault="00D67D49" w:rsidP="00BD0D8A">
            <w:pPr>
              <w:rPr>
                <w:rFonts w:cstheme="minorHAnsi"/>
                <w:sz w:val="20"/>
                <w:szCs w:val="20"/>
              </w:rPr>
            </w:pPr>
            <w:r w:rsidRPr="00AA528E">
              <w:rPr>
                <w:rFonts w:cstheme="minorHAnsi"/>
                <w:sz w:val="20"/>
                <w:szCs w:val="20"/>
              </w:rPr>
              <w:t xml:space="preserve">Solicitud de requerimiento </w:t>
            </w:r>
          </w:p>
        </w:tc>
      </w:tr>
      <w:tr w:rsidR="00D67D49" w:rsidRPr="00AA528E" w14:paraId="34B7F69A" w14:textId="77777777" w:rsidTr="00D67D49">
        <w:trPr>
          <w:trHeight w:val="900"/>
        </w:trPr>
        <w:tc>
          <w:tcPr>
            <w:tcW w:w="1838" w:type="dxa"/>
            <w:hideMark/>
          </w:tcPr>
          <w:p w14:paraId="0E67758D" w14:textId="77777777" w:rsidR="00D67D49" w:rsidRPr="00AA528E" w:rsidRDefault="00D67D49" w:rsidP="00BD0D8A">
            <w:pPr>
              <w:rPr>
                <w:rFonts w:cstheme="minorHAnsi"/>
                <w:sz w:val="20"/>
                <w:szCs w:val="20"/>
              </w:rPr>
            </w:pPr>
            <w:r w:rsidRPr="00AA528E">
              <w:rPr>
                <w:rFonts w:cstheme="minorHAnsi"/>
                <w:sz w:val="20"/>
                <w:szCs w:val="20"/>
              </w:rPr>
              <w:t>Gestión del talento Humano</w:t>
            </w:r>
          </w:p>
        </w:tc>
        <w:tc>
          <w:tcPr>
            <w:tcW w:w="426" w:type="dxa"/>
          </w:tcPr>
          <w:p w14:paraId="0FD27D43" w14:textId="4219F620" w:rsidR="00D67D49" w:rsidRPr="00AA528E" w:rsidRDefault="005056D0" w:rsidP="00BD0D8A">
            <w:pPr>
              <w:rPr>
                <w:rFonts w:cstheme="minorHAnsi"/>
                <w:sz w:val="20"/>
                <w:szCs w:val="20"/>
              </w:rPr>
            </w:pPr>
            <w:r w:rsidRPr="00AA528E">
              <w:rPr>
                <w:rFonts w:cstheme="minorHAnsi"/>
                <w:sz w:val="20"/>
                <w:szCs w:val="20"/>
              </w:rPr>
              <w:t>32</w:t>
            </w:r>
          </w:p>
        </w:tc>
        <w:tc>
          <w:tcPr>
            <w:tcW w:w="2409" w:type="dxa"/>
            <w:hideMark/>
          </w:tcPr>
          <w:p w14:paraId="3215637D" w14:textId="44C9E13B" w:rsidR="00D67D49" w:rsidRPr="00AA528E" w:rsidRDefault="00D67D49" w:rsidP="00BD0D8A">
            <w:pPr>
              <w:rPr>
                <w:rFonts w:cstheme="minorHAnsi"/>
                <w:sz w:val="20"/>
                <w:szCs w:val="20"/>
              </w:rPr>
            </w:pPr>
            <w:r w:rsidRPr="00AA528E">
              <w:rPr>
                <w:rFonts w:cstheme="minorHAnsi"/>
                <w:sz w:val="20"/>
                <w:szCs w:val="20"/>
              </w:rPr>
              <w:t>Errores en la gestión procesos y procedimientos administrativos inherentes a la dependencia</w:t>
            </w:r>
          </w:p>
        </w:tc>
        <w:tc>
          <w:tcPr>
            <w:tcW w:w="2410" w:type="dxa"/>
            <w:hideMark/>
          </w:tcPr>
          <w:p w14:paraId="1B03194D" w14:textId="77777777" w:rsidR="00D67D49" w:rsidRPr="00AA528E" w:rsidRDefault="00D67D49" w:rsidP="00BD0D8A">
            <w:pPr>
              <w:rPr>
                <w:rFonts w:cstheme="minorHAnsi"/>
                <w:sz w:val="20"/>
                <w:szCs w:val="20"/>
              </w:rPr>
            </w:pPr>
            <w:r w:rsidRPr="00AA528E">
              <w:rPr>
                <w:rFonts w:cstheme="minorHAnsi"/>
                <w:sz w:val="20"/>
                <w:szCs w:val="20"/>
              </w:rPr>
              <w:t xml:space="preserve">Asignar personal de contrato por prestación de servicios para apoyar la actualización de los Procesos y Procedimientos de la dependencia </w:t>
            </w:r>
          </w:p>
        </w:tc>
        <w:tc>
          <w:tcPr>
            <w:tcW w:w="1843" w:type="dxa"/>
            <w:hideMark/>
          </w:tcPr>
          <w:p w14:paraId="60EE657A" w14:textId="77777777" w:rsidR="00D67D49" w:rsidRPr="00AA528E" w:rsidRDefault="00D67D49" w:rsidP="00BD0D8A">
            <w:pPr>
              <w:rPr>
                <w:rFonts w:cstheme="minorHAnsi"/>
                <w:sz w:val="20"/>
                <w:szCs w:val="20"/>
              </w:rPr>
            </w:pPr>
            <w:r w:rsidRPr="00AA528E">
              <w:rPr>
                <w:rFonts w:cstheme="minorHAnsi"/>
                <w:sz w:val="20"/>
                <w:szCs w:val="20"/>
              </w:rPr>
              <w:t>Procedimientos actualizados y aprobados</w:t>
            </w:r>
          </w:p>
        </w:tc>
      </w:tr>
      <w:tr w:rsidR="00D67D49" w:rsidRPr="00AA528E" w14:paraId="76FC004E" w14:textId="77777777" w:rsidTr="00D67D49">
        <w:trPr>
          <w:trHeight w:val="2400"/>
        </w:trPr>
        <w:tc>
          <w:tcPr>
            <w:tcW w:w="1838" w:type="dxa"/>
            <w:vMerge w:val="restart"/>
            <w:hideMark/>
          </w:tcPr>
          <w:p w14:paraId="107C4066" w14:textId="77777777" w:rsidR="00D67D49" w:rsidRPr="00AA528E" w:rsidRDefault="00D67D49" w:rsidP="00BD0D8A">
            <w:pPr>
              <w:rPr>
                <w:rFonts w:cstheme="minorHAnsi"/>
                <w:sz w:val="20"/>
                <w:szCs w:val="20"/>
              </w:rPr>
            </w:pPr>
            <w:r w:rsidRPr="00AA528E">
              <w:rPr>
                <w:rFonts w:cstheme="minorHAnsi"/>
                <w:sz w:val="20"/>
                <w:szCs w:val="20"/>
              </w:rPr>
              <w:t>Gestión Financiera</w:t>
            </w:r>
          </w:p>
        </w:tc>
        <w:tc>
          <w:tcPr>
            <w:tcW w:w="426" w:type="dxa"/>
          </w:tcPr>
          <w:p w14:paraId="68B389F7" w14:textId="2881AF5D" w:rsidR="00D67D49" w:rsidRPr="00AA528E" w:rsidRDefault="005056D0" w:rsidP="00BD0D8A">
            <w:pPr>
              <w:rPr>
                <w:rFonts w:cstheme="minorHAnsi"/>
                <w:sz w:val="20"/>
                <w:szCs w:val="20"/>
              </w:rPr>
            </w:pPr>
            <w:r w:rsidRPr="00AA528E">
              <w:rPr>
                <w:rFonts w:cstheme="minorHAnsi"/>
                <w:sz w:val="20"/>
                <w:szCs w:val="20"/>
              </w:rPr>
              <w:t>35</w:t>
            </w:r>
          </w:p>
        </w:tc>
        <w:tc>
          <w:tcPr>
            <w:tcW w:w="2409" w:type="dxa"/>
            <w:hideMark/>
          </w:tcPr>
          <w:p w14:paraId="09BF435A" w14:textId="191C2B3D" w:rsidR="00D67D49" w:rsidRPr="00AA528E" w:rsidRDefault="00D67D49" w:rsidP="00BD0D8A">
            <w:pPr>
              <w:rPr>
                <w:rFonts w:cstheme="minorHAnsi"/>
                <w:sz w:val="20"/>
                <w:szCs w:val="20"/>
              </w:rPr>
            </w:pPr>
            <w:r w:rsidRPr="00AA528E">
              <w:rPr>
                <w:rFonts w:cstheme="minorHAnsi"/>
                <w:sz w:val="20"/>
                <w:szCs w:val="20"/>
              </w:rPr>
              <w:t xml:space="preserve">Información incorrecta y en forma extemporánea procedente de las diferentes dependencias para efectos de generar los pagos de gastos generales, transferencias y gastos personal, para programación de PAC. </w:t>
            </w:r>
          </w:p>
        </w:tc>
        <w:tc>
          <w:tcPr>
            <w:tcW w:w="2410" w:type="dxa"/>
            <w:hideMark/>
          </w:tcPr>
          <w:p w14:paraId="312B1FB5" w14:textId="77777777" w:rsidR="00D67D49" w:rsidRPr="00AA528E" w:rsidRDefault="00D67D49" w:rsidP="00BD0D8A">
            <w:pPr>
              <w:rPr>
                <w:rFonts w:cstheme="minorHAnsi"/>
                <w:sz w:val="20"/>
                <w:szCs w:val="20"/>
              </w:rPr>
            </w:pPr>
            <w:r w:rsidRPr="00AA528E">
              <w:rPr>
                <w:rFonts w:cstheme="minorHAnsi"/>
                <w:sz w:val="20"/>
                <w:szCs w:val="20"/>
              </w:rPr>
              <w:t xml:space="preserve">Cada uno de los supervisores del contrato para determinar los pagos a realizar en el mes siguiente de conformidad a los requerimientos realizados por los supervisores de los contratos, se tendrá en cuenta la información suministrada por el aplicativo SIIF nación y de conformidad a os RP por saldos pendientes por </w:t>
            </w:r>
            <w:r w:rsidRPr="00AA528E">
              <w:rPr>
                <w:rFonts w:cstheme="minorHAnsi"/>
                <w:sz w:val="20"/>
                <w:szCs w:val="20"/>
              </w:rPr>
              <w:lastRenderedPageBreak/>
              <w:t>obligar y que se encuentran en ejecución.</w:t>
            </w:r>
          </w:p>
        </w:tc>
        <w:tc>
          <w:tcPr>
            <w:tcW w:w="1843" w:type="dxa"/>
            <w:hideMark/>
          </w:tcPr>
          <w:p w14:paraId="5E6C2CB5" w14:textId="77777777" w:rsidR="00D67D49" w:rsidRPr="00AA528E" w:rsidRDefault="00D67D49" w:rsidP="00BD0D8A">
            <w:pPr>
              <w:rPr>
                <w:rFonts w:cstheme="minorHAnsi"/>
                <w:sz w:val="20"/>
                <w:szCs w:val="20"/>
              </w:rPr>
            </w:pPr>
            <w:r w:rsidRPr="00AA528E">
              <w:rPr>
                <w:rFonts w:cstheme="minorHAnsi"/>
                <w:sz w:val="20"/>
                <w:szCs w:val="20"/>
              </w:rPr>
              <w:lastRenderedPageBreak/>
              <w:t xml:space="preserve">Acta de comité, oficios remisorios de cada uno de los supervisores, requerimiento y todo va firmado y evaluado por el Ministerio de Hacienda. </w:t>
            </w:r>
          </w:p>
        </w:tc>
      </w:tr>
      <w:tr w:rsidR="00D67D49" w:rsidRPr="00AA528E" w14:paraId="0129B18D" w14:textId="77777777" w:rsidTr="00D67D49">
        <w:trPr>
          <w:trHeight w:val="2100"/>
        </w:trPr>
        <w:tc>
          <w:tcPr>
            <w:tcW w:w="1838" w:type="dxa"/>
            <w:vMerge/>
            <w:hideMark/>
          </w:tcPr>
          <w:p w14:paraId="3CA4A766" w14:textId="77777777" w:rsidR="00D67D49" w:rsidRPr="00AA528E" w:rsidRDefault="00D67D49" w:rsidP="00BD0D8A">
            <w:pPr>
              <w:rPr>
                <w:rFonts w:cstheme="minorHAnsi"/>
                <w:sz w:val="20"/>
                <w:szCs w:val="20"/>
              </w:rPr>
            </w:pPr>
          </w:p>
        </w:tc>
        <w:tc>
          <w:tcPr>
            <w:tcW w:w="426" w:type="dxa"/>
          </w:tcPr>
          <w:p w14:paraId="5EE6C1A5" w14:textId="07CFD96D" w:rsidR="00D67D49" w:rsidRPr="00AA528E" w:rsidRDefault="005056D0" w:rsidP="00BD0D8A">
            <w:pPr>
              <w:rPr>
                <w:rFonts w:cstheme="minorHAnsi"/>
                <w:sz w:val="20"/>
                <w:szCs w:val="20"/>
              </w:rPr>
            </w:pPr>
            <w:r w:rsidRPr="00AA528E">
              <w:rPr>
                <w:rFonts w:cstheme="minorHAnsi"/>
                <w:sz w:val="20"/>
                <w:szCs w:val="20"/>
              </w:rPr>
              <w:t>36</w:t>
            </w:r>
          </w:p>
        </w:tc>
        <w:tc>
          <w:tcPr>
            <w:tcW w:w="2409" w:type="dxa"/>
            <w:hideMark/>
          </w:tcPr>
          <w:p w14:paraId="13B6BFA9" w14:textId="4AC0BB85" w:rsidR="00D67D49" w:rsidRPr="00AA528E" w:rsidRDefault="00D67D49" w:rsidP="00BD0D8A">
            <w:pPr>
              <w:rPr>
                <w:rFonts w:cstheme="minorHAnsi"/>
                <w:sz w:val="20"/>
                <w:szCs w:val="20"/>
              </w:rPr>
            </w:pPr>
            <w:r w:rsidRPr="00AA528E">
              <w:rPr>
                <w:rFonts w:cstheme="minorHAnsi"/>
                <w:sz w:val="20"/>
                <w:szCs w:val="20"/>
              </w:rPr>
              <w:t>Asignaciones insuficientes de recursos del PAC por parte del Ministerio de Hacienda y Crédito Público</w:t>
            </w:r>
          </w:p>
        </w:tc>
        <w:tc>
          <w:tcPr>
            <w:tcW w:w="2410" w:type="dxa"/>
            <w:hideMark/>
          </w:tcPr>
          <w:p w14:paraId="04F6AF74" w14:textId="5265C63F" w:rsidR="00D67D49" w:rsidRPr="00AA528E" w:rsidRDefault="00D67D49" w:rsidP="00BD0D8A">
            <w:pPr>
              <w:rPr>
                <w:rFonts w:cstheme="minorHAnsi"/>
                <w:sz w:val="20"/>
                <w:szCs w:val="20"/>
              </w:rPr>
            </w:pPr>
            <w:r w:rsidRPr="00AA528E">
              <w:rPr>
                <w:rFonts w:cstheme="minorHAnsi"/>
                <w:sz w:val="20"/>
                <w:szCs w:val="20"/>
              </w:rPr>
              <w:t xml:space="preserve">El jefe de la oficina de pagaduría es el </w:t>
            </w:r>
            <w:r w:rsidRPr="00AA528E">
              <w:rPr>
                <w:rFonts w:cstheme="minorHAnsi"/>
                <w:sz w:val="20"/>
                <w:szCs w:val="20"/>
              </w:rPr>
              <w:t>secretario técnico</w:t>
            </w:r>
            <w:r w:rsidRPr="00AA528E">
              <w:rPr>
                <w:rFonts w:cstheme="minorHAnsi"/>
                <w:sz w:val="20"/>
                <w:szCs w:val="20"/>
              </w:rPr>
              <w:t xml:space="preserve"> del comité de PAC. Se deben recolectar las políticas macroeconómicas fijadas por la dirección del tesoro nacional para la asignación mensual de recursos a las entidades. </w:t>
            </w:r>
          </w:p>
        </w:tc>
        <w:tc>
          <w:tcPr>
            <w:tcW w:w="1843" w:type="dxa"/>
            <w:hideMark/>
          </w:tcPr>
          <w:p w14:paraId="06B5A28D" w14:textId="77777777" w:rsidR="00D67D49" w:rsidRPr="00AA528E" w:rsidRDefault="00D67D49" w:rsidP="00BD0D8A">
            <w:pPr>
              <w:rPr>
                <w:rFonts w:cstheme="minorHAnsi"/>
                <w:sz w:val="20"/>
                <w:szCs w:val="20"/>
              </w:rPr>
            </w:pPr>
            <w:r w:rsidRPr="00AA528E">
              <w:rPr>
                <w:rFonts w:cstheme="minorHAnsi"/>
                <w:sz w:val="20"/>
                <w:szCs w:val="20"/>
              </w:rPr>
              <w:t xml:space="preserve">Acta de comité, oficios remisorios de cada uno de los supervisores, requerimiento y todo va firmado y evaluado por el Ministerio de Hacienda. Políticas fijadas por el tesoro nacional para la asignación de recursos PAC a las entidades. </w:t>
            </w:r>
          </w:p>
        </w:tc>
      </w:tr>
      <w:tr w:rsidR="00D67D49" w:rsidRPr="00AA528E" w14:paraId="4B85FC9E" w14:textId="77777777" w:rsidTr="00D67D49">
        <w:trPr>
          <w:trHeight w:val="2100"/>
        </w:trPr>
        <w:tc>
          <w:tcPr>
            <w:tcW w:w="1838" w:type="dxa"/>
            <w:vMerge/>
            <w:hideMark/>
          </w:tcPr>
          <w:p w14:paraId="378D15C9" w14:textId="77777777" w:rsidR="00D67D49" w:rsidRPr="00AA528E" w:rsidRDefault="00D67D49" w:rsidP="00BD0D8A">
            <w:pPr>
              <w:rPr>
                <w:rFonts w:cstheme="minorHAnsi"/>
                <w:sz w:val="20"/>
                <w:szCs w:val="20"/>
              </w:rPr>
            </w:pPr>
          </w:p>
        </w:tc>
        <w:tc>
          <w:tcPr>
            <w:tcW w:w="426" w:type="dxa"/>
          </w:tcPr>
          <w:p w14:paraId="6B8CCBF8" w14:textId="3FDF9602" w:rsidR="00D67D49" w:rsidRPr="00AA528E" w:rsidRDefault="005056D0" w:rsidP="00BD0D8A">
            <w:pPr>
              <w:rPr>
                <w:rFonts w:cstheme="minorHAnsi"/>
                <w:sz w:val="20"/>
                <w:szCs w:val="20"/>
              </w:rPr>
            </w:pPr>
            <w:r w:rsidRPr="00AA528E">
              <w:rPr>
                <w:rFonts w:cstheme="minorHAnsi"/>
                <w:sz w:val="20"/>
                <w:szCs w:val="20"/>
              </w:rPr>
              <w:t>37</w:t>
            </w:r>
          </w:p>
        </w:tc>
        <w:tc>
          <w:tcPr>
            <w:tcW w:w="2409" w:type="dxa"/>
            <w:hideMark/>
          </w:tcPr>
          <w:p w14:paraId="3A899644" w14:textId="559FB919" w:rsidR="00D67D49" w:rsidRPr="00AA528E" w:rsidRDefault="00D67D49" w:rsidP="00BD0D8A">
            <w:pPr>
              <w:rPr>
                <w:rFonts w:cstheme="minorHAnsi"/>
                <w:sz w:val="20"/>
                <w:szCs w:val="20"/>
              </w:rPr>
            </w:pPr>
            <w:r w:rsidRPr="00AA528E">
              <w:rPr>
                <w:rFonts w:cstheme="minorHAnsi"/>
                <w:sz w:val="20"/>
                <w:szCs w:val="20"/>
              </w:rPr>
              <w:t>Incertidumbre financiera</w:t>
            </w:r>
          </w:p>
        </w:tc>
        <w:tc>
          <w:tcPr>
            <w:tcW w:w="2410" w:type="dxa"/>
            <w:hideMark/>
          </w:tcPr>
          <w:p w14:paraId="4E1DB812" w14:textId="77777777" w:rsidR="00D67D49" w:rsidRPr="00AA528E" w:rsidRDefault="00D67D49" w:rsidP="00BD0D8A">
            <w:pPr>
              <w:rPr>
                <w:rFonts w:cstheme="minorHAnsi"/>
                <w:sz w:val="20"/>
                <w:szCs w:val="20"/>
              </w:rPr>
            </w:pPr>
            <w:r w:rsidRPr="00AA528E">
              <w:rPr>
                <w:rFonts w:cstheme="minorHAnsi"/>
                <w:sz w:val="20"/>
                <w:szCs w:val="20"/>
              </w:rPr>
              <w:t xml:space="preserve">Concientizar a los usuarios de las herramientas tecnológicas de las políticas de seguridad de las mismas. </w:t>
            </w:r>
          </w:p>
        </w:tc>
        <w:tc>
          <w:tcPr>
            <w:tcW w:w="1843" w:type="dxa"/>
            <w:hideMark/>
          </w:tcPr>
          <w:p w14:paraId="652B5C6F" w14:textId="00CD6E81" w:rsidR="00D67D49" w:rsidRPr="00AA528E" w:rsidRDefault="00D67D49" w:rsidP="00BD0D8A">
            <w:pPr>
              <w:rPr>
                <w:rFonts w:cstheme="minorHAnsi"/>
                <w:sz w:val="20"/>
                <w:szCs w:val="20"/>
              </w:rPr>
            </w:pPr>
            <w:r w:rsidRPr="00AA528E">
              <w:rPr>
                <w:rFonts w:cstheme="minorHAnsi"/>
                <w:sz w:val="20"/>
                <w:szCs w:val="20"/>
              </w:rPr>
              <w:t xml:space="preserve">Oficiar a cada uno de </w:t>
            </w:r>
            <w:r w:rsidRPr="00AA528E">
              <w:rPr>
                <w:rFonts w:cstheme="minorHAnsi"/>
                <w:sz w:val="20"/>
                <w:szCs w:val="20"/>
              </w:rPr>
              <w:t>los usuarios</w:t>
            </w:r>
            <w:r w:rsidRPr="00AA528E">
              <w:rPr>
                <w:rFonts w:cstheme="minorHAnsi"/>
                <w:sz w:val="20"/>
                <w:szCs w:val="20"/>
              </w:rPr>
              <w:t xml:space="preserve"> del aplicativo SIIF Nación sobre las políticas de seguridad establecidas desde el Ministerio de Hacienda, sobre los deberes, responsabilidades y obligaciones de cada uno de los usuarios del SIIF.</w:t>
            </w:r>
          </w:p>
        </w:tc>
      </w:tr>
      <w:tr w:rsidR="00D67D49" w:rsidRPr="00AA528E" w14:paraId="36145EEC" w14:textId="77777777" w:rsidTr="00D67D49">
        <w:trPr>
          <w:trHeight w:val="1200"/>
        </w:trPr>
        <w:tc>
          <w:tcPr>
            <w:tcW w:w="1838" w:type="dxa"/>
            <w:vMerge w:val="restart"/>
            <w:hideMark/>
          </w:tcPr>
          <w:p w14:paraId="6E39219F" w14:textId="77777777" w:rsidR="00D67D49" w:rsidRPr="00AA528E" w:rsidRDefault="00D67D49" w:rsidP="00BD0D8A">
            <w:pPr>
              <w:rPr>
                <w:rFonts w:cstheme="minorHAnsi"/>
                <w:sz w:val="20"/>
                <w:szCs w:val="20"/>
              </w:rPr>
            </w:pPr>
            <w:r w:rsidRPr="00AA528E">
              <w:rPr>
                <w:rFonts w:cstheme="minorHAnsi"/>
                <w:sz w:val="20"/>
                <w:szCs w:val="20"/>
              </w:rPr>
              <w:t>Gestión jurídica y contractual</w:t>
            </w:r>
          </w:p>
        </w:tc>
        <w:tc>
          <w:tcPr>
            <w:tcW w:w="426" w:type="dxa"/>
          </w:tcPr>
          <w:p w14:paraId="4756B603" w14:textId="01F84176" w:rsidR="00D67D49" w:rsidRPr="00AA528E" w:rsidRDefault="005056D0" w:rsidP="00BD0D8A">
            <w:pPr>
              <w:rPr>
                <w:rFonts w:cstheme="minorHAnsi"/>
                <w:sz w:val="20"/>
                <w:szCs w:val="20"/>
              </w:rPr>
            </w:pPr>
            <w:r w:rsidRPr="00AA528E">
              <w:rPr>
                <w:rFonts w:cstheme="minorHAnsi"/>
                <w:sz w:val="20"/>
                <w:szCs w:val="20"/>
              </w:rPr>
              <w:t>39</w:t>
            </w:r>
          </w:p>
        </w:tc>
        <w:tc>
          <w:tcPr>
            <w:tcW w:w="2409" w:type="dxa"/>
            <w:hideMark/>
          </w:tcPr>
          <w:p w14:paraId="20CBC401" w14:textId="1379EBC6" w:rsidR="00D67D49" w:rsidRPr="00AA528E" w:rsidRDefault="00D67D49" w:rsidP="00BD0D8A">
            <w:pPr>
              <w:rPr>
                <w:rFonts w:cstheme="minorHAnsi"/>
                <w:sz w:val="20"/>
                <w:szCs w:val="20"/>
              </w:rPr>
            </w:pPr>
            <w:r w:rsidRPr="00AA528E">
              <w:rPr>
                <w:rFonts w:cstheme="minorHAnsi"/>
                <w:sz w:val="20"/>
                <w:szCs w:val="20"/>
              </w:rPr>
              <w:t xml:space="preserve">Posible falta de Acciones de Control </w:t>
            </w:r>
          </w:p>
        </w:tc>
        <w:tc>
          <w:tcPr>
            <w:tcW w:w="2410" w:type="dxa"/>
            <w:hideMark/>
          </w:tcPr>
          <w:p w14:paraId="44DB2A77" w14:textId="77777777" w:rsidR="00D67D49" w:rsidRPr="00AA528E" w:rsidRDefault="00D67D49" w:rsidP="00BD0D8A">
            <w:pPr>
              <w:rPr>
                <w:rFonts w:cstheme="minorHAnsi"/>
                <w:sz w:val="20"/>
                <w:szCs w:val="20"/>
              </w:rPr>
            </w:pPr>
            <w:r w:rsidRPr="00AA528E">
              <w:rPr>
                <w:rFonts w:cstheme="minorHAnsi"/>
                <w:sz w:val="20"/>
                <w:szCs w:val="20"/>
              </w:rPr>
              <w:t>La División Jurídica envía información</w:t>
            </w:r>
            <w:r w:rsidRPr="00AA528E">
              <w:rPr>
                <w:rFonts w:cstheme="minorHAnsi"/>
                <w:sz w:val="20"/>
                <w:szCs w:val="20"/>
              </w:rPr>
              <w:br/>
              <w:t>concerniente a conciliaciones tanto de</w:t>
            </w:r>
            <w:r w:rsidRPr="00AA528E">
              <w:rPr>
                <w:rFonts w:cstheme="minorHAnsi"/>
                <w:sz w:val="20"/>
                <w:szCs w:val="20"/>
              </w:rPr>
              <w:br/>
              <w:t>procesos jurídicos como por cobro</w:t>
            </w:r>
            <w:r w:rsidRPr="00AA528E">
              <w:rPr>
                <w:rFonts w:cstheme="minorHAnsi"/>
                <w:sz w:val="20"/>
                <w:szCs w:val="20"/>
              </w:rPr>
              <w:br/>
              <w:t>coactivo</w:t>
            </w:r>
          </w:p>
        </w:tc>
        <w:tc>
          <w:tcPr>
            <w:tcW w:w="1843" w:type="dxa"/>
            <w:hideMark/>
          </w:tcPr>
          <w:p w14:paraId="26F8E921" w14:textId="77777777" w:rsidR="00D67D49" w:rsidRPr="00AA528E" w:rsidRDefault="00D67D49" w:rsidP="00BD0D8A">
            <w:pPr>
              <w:rPr>
                <w:rFonts w:cstheme="minorHAnsi"/>
                <w:sz w:val="20"/>
                <w:szCs w:val="20"/>
              </w:rPr>
            </w:pPr>
            <w:r w:rsidRPr="00AA528E">
              <w:rPr>
                <w:rFonts w:cstheme="minorHAnsi"/>
                <w:sz w:val="20"/>
                <w:szCs w:val="20"/>
              </w:rPr>
              <w:t>Informe con registros de conciliaciones de procesos</w:t>
            </w:r>
          </w:p>
        </w:tc>
      </w:tr>
      <w:tr w:rsidR="00D67D49" w:rsidRPr="00AA528E" w14:paraId="3542E809" w14:textId="77777777" w:rsidTr="00D67D49">
        <w:trPr>
          <w:trHeight w:val="1500"/>
        </w:trPr>
        <w:tc>
          <w:tcPr>
            <w:tcW w:w="1838" w:type="dxa"/>
            <w:vMerge/>
            <w:hideMark/>
          </w:tcPr>
          <w:p w14:paraId="468A4599" w14:textId="77777777" w:rsidR="00D67D49" w:rsidRPr="00AA528E" w:rsidRDefault="00D67D49" w:rsidP="00BD0D8A">
            <w:pPr>
              <w:rPr>
                <w:rFonts w:cstheme="minorHAnsi"/>
                <w:sz w:val="20"/>
                <w:szCs w:val="20"/>
              </w:rPr>
            </w:pPr>
          </w:p>
        </w:tc>
        <w:tc>
          <w:tcPr>
            <w:tcW w:w="426" w:type="dxa"/>
          </w:tcPr>
          <w:p w14:paraId="3C4C80C7" w14:textId="47AC4644" w:rsidR="00D67D49" w:rsidRPr="00AA528E" w:rsidRDefault="005056D0" w:rsidP="00BD0D8A">
            <w:pPr>
              <w:rPr>
                <w:rFonts w:cstheme="minorHAnsi"/>
                <w:sz w:val="20"/>
                <w:szCs w:val="20"/>
              </w:rPr>
            </w:pPr>
            <w:r w:rsidRPr="00AA528E">
              <w:rPr>
                <w:rFonts w:cstheme="minorHAnsi"/>
                <w:sz w:val="20"/>
                <w:szCs w:val="20"/>
              </w:rPr>
              <w:t>40</w:t>
            </w:r>
          </w:p>
        </w:tc>
        <w:tc>
          <w:tcPr>
            <w:tcW w:w="2409" w:type="dxa"/>
            <w:hideMark/>
          </w:tcPr>
          <w:p w14:paraId="419CCB75" w14:textId="64917BF0" w:rsidR="00D67D49" w:rsidRPr="00AA528E" w:rsidRDefault="00D67D49" w:rsidP="00BD0D8A">
            <w:pPr>
              <w:rPr>
                <w:rFonts w:cstheme="minorHAnsi"/>
                <w:sz w:val="20"/>
                <w:szCs w:val="20"/>
              </w:rPr>
            </w:pPr>
            <w:r w:rsidRPr="00AA528E">
              <w:rPr>
                <w:rFonts w:cstheme="minorHAnsi"/>
                <w:sz w:val="20"/>
                <w:szCs w:val="20"/>
              </w:rPr>
              <w:t>Posible falta de contestación de los derechos de petición dentro del término señalado por la Ley.</w:t>
            </w:r>
          </w:p>
        </w:tc>
        <w:tc>
          <w:tcPr>
            <w:tcW w:w="2410" w:type="dxa"/>
            <w:hideMark/>
          </w:tcPr>
          <w:p w14:paraId="34C0A696" w14:textId="77777777" w:rsidR="00D67D49" w:rsidRPr="00AA528E" w:rsidRDefault="00D67D49" w:rsidP="00BD0D8A">
            <w:pPr>
              <w:rPr>
                <w:rFonts w:cstheme="minorHAnsi"/>
                <w:sz w:val="20"/>
                <w:szCs w:val="20"/>
              </w:rPr>
            </w:pPr>
            <w:r w:rsidRPr="00AA528E">
              <w:rPr>
                <w:rFonts w:cstheme="minorHAnsi"/>
                <w:sz w:val="20"/>
                <w:szCs w:val="20"/>
              </w:rPr>
              <w:t>Es necesario que la Corporación propenda para que se aplique el Manual de Procedimiento para la recepción y trámite de los Derechos de Petición, de tal manera que las normas sean claras y aplicables.</w:t>
            </w:r>
          </w:p>
        </w:tc>
        <w:tc>
          <w:tcPr>
            <w:tcW w:w="1843" w:type="dxa"/>
            <w:vMerge w:val="restart"/>
            <w:vAlign w:val="center"/>
            <w:hideMark/>
          </w:tcPr>
          <w:p w14:paraId="5DC3A2A1" w14:textId="77777777" w:rsidR="00D67D49" w:rsidRPr="00AA528E" w:rsidRDefault="00D67D49" w:rsidP="008A4DB9">
            <w:pPr>
              <w:rPr>
                <w:rFonts w:cstheme="minorHAnsi"/>
                <w:sz w:val="20"/>
                <w:szCs w:val="20"/>
              </w:rPr>
            </w:pPr>
            <w:r w:rsidRPr="00AA528E">
              <w:rPr>
                <w:rFonts w:cstheme="minorHAnsi"/>
                <w:sz w:val="20"/>
                <w:szCs w:val="20"/>
              </w:rPr>
              <w:t>Informe de PQRSD consolidado trimestralmente</w:t>
            </w:r>
          </w:p>
        </w:tc>
      </w:tr>
      <w:tr w:rsidR="00D67D49" w:rsidRPr="00AA528E" w14:paraId="5DD92CD0" w14:textId="77777777" w:rsidTr="00D67D49">
        <w:trPr>
          <w:trHeight w:val="416"/>
        </w:trPr>
        <w:tc>
          <w:tcPr>
            <w:tcW w:w="1838" w:type="dxa"/>
            <w:vMerge/>
            <w:hideMark/>
          </w:tcPr>
          <w:p w14:paraId="62CC6A2C" w14:textId="77777777" w:rsidR="00D67D49" w:rsidRPr="00AA528E" w:rsidRDefault="00D67D49" w:rsidP="00BD0D8A">
            <w:pPr>
              <w:rPr>
                <w:rFonts w:cstheme="minorHAnsi"/>
                <w:sz w:val="20"/>
                <w:szCs w:val="20"/>
              </w:rPr>
            </w:pPr>
          </w:p>
        </w:tc>
        <w:tc>
          <w:tcPr>
            <w:tcW w:w="426" w:type="dxa"/>
          </w:tcPr>
          <w:p w14:paraId="1F636047" w14:textId="77777777" w:rsidR="00D67D49" w:rsidRPr="00AA528E" w:rsidRDefault="00D67D49" w:rsidP="00BD0D8A">
            <w:pPr>
              <w:rPr>
                <w:rFonts w:cstheme="minorHAnsi"/>
                <w:sz w:val="20"/>
                <w:szCs w:val="20"/>
              </w:rPr>
            </w:pPr>
          </w:p>
        </w:tc>
        <w:tc>
          <w:tcPr>
            <w:tcW w:w="2409" w:type="dxa"/>
            <w:hideMark/>
          </w:tcPr>
          <w:p w14:paraId="57121012" w14:textId="5DF51CEC" w:rsidR="00D67D49" w:rsidRPr="00AA528E" w:rsidRDefault="00D67D49" w:rsidP="00BD0D8A">
            <w:pPr>
              <w:rPr>
                <w:rFonts w:cstheme="minorHAnsi"/>
                <w:sz w:val="20"/>
                <w:szCs w:val="20"/>
              </w:rPr>
            </w:pPr>
          </w:p>
        </w:tc>
        <w:tc>
          <w:tcPr>
            <w:tcW w:w="2410" w:type="dxa"/>
            <w:hideMark/>
          </w:tcPr>
          <w:p w14:paraId="630EB552" w14:textId="77777777" w:rsidR="00D67D49" w:rsidRPr="00AA528E" w:rsidRDefault="00D67D49" w:rsidP="00BD0D8A">
            <w:pPr>
              <w:rPr>
                <w:rFonts w:cstheme="minorHAnsi"/>
                <w:sz w:val="20"/>
                <w:szCs w:val="20"/>
              </w:rPr>
            </w:pPr>
            <w:r w:rsidRPr="00AA528E">
              <w:rPr>
                <w:rFonts w:cstheme="minorHAnsi"/>
                <w:sz w:val="20"/>
                <w:szCs w:val="20"/>
              </w:rPr>
              <w:t>El seguimiento a los derechos de petición es un mecanismo que permite que se haga seguimiento a las contestaciones dentro de las fechas establecidas. El informe de PQRSD indica la gestión realizada por la Corporación para dar respuesta a los quejosos y solucionar sus peticiones.</w:t>
            </w:r>
          </w:p>
        </w:tc>
        <w:tc>
          <w:tcPr>
            <w:tcW w:w="1843" w:type="dxa"/>
            <w:vMerge/>
            <w:hideMark/>
          </w:tcPr>
          <w:p w14:paraId="464EF350" w14:textId="77777777" w:rsidR="00D67D49" w:rsidRPr="00AA528E" w:rsidRDefault="00D67D49" w:rsidP="00BD0D8A">
            <w:pPr>
              <w:rPr>
                <w:rFonts w:cstheme="minorHAnsi"/>
                <w:sz w:val="20"/>
                <w:szCs w:val="20"/>
              </w:rPr>
            </w:pPr>
          </w:p>
        </w:tc>
      </w:tr>
      <w:tr w:rsidR="00D67D49" w:rsidRPr="00AA528E" w14:paraId="0877028B" w14:textId="77777777" w:rsidTr="00D67D49">
        <w:trPr>
          <w:trHeight w:val="300"/>
        </w:trPr>
        <w:tc>
          <w:tcPr>
            <w:tcW w:w="1838" w:type="dxa"/>
            <w:vMerge/>
            <w:noWrap/>
            <w:hideMark/>
          </w:tcPr>
          <w:p w14:paraId="6F98FEDA" w14:textId="77777777" w:rsidR="00D67D49" w:rsidRPr="00AA528E" w:rsidRDefault="00D67D49" w:rsidP="00BD0D8A">
            <w:pPr>
              <w:rPr>
                <w:rFonts w:cstheme="minorHAnsi"/>
                <w:sz w:val="20"/>
                <w:szCs w:val="20"/>
              </w:rPr>
            </w:pPr>
          </w:p>
        </w:tc>
        <w:tc>
          <w:tcPr>
            <w:tcW w:w="426" w:type="dxa"/>
          </w:tcPr>
          <w:p w14:paraId="10F40F1B" w14:textId="10E6FBE6" w:rsidR="00D67D49" w:rsidRPr="00AA528E" w:rsidRDefault="005056D0" w:rsidP="00BD0D8A">
            <w:pPr>
              <w:rPr>
                <w:rFonts w:cstheme="minorHAnsi"/>
                <w:sz w:val="20"/>
                <w:szCs w:val="20"/>
              </w:rPr>
            </w:pPr>
            <w:r w:rsidRPr="00AA528E">
              <w:rPr>
                <w:rFonts w:cstheme="minorHAnsi"/>
                <w:sz w:val="20"/>
                <w:szCs w:val="20"/>
              </w:rPr>
              <w:t>42</w:t>
            </w:r>
          </w:p>
        </w:tc>
        <w:tc>
          <w:tcPr>
            <w:tcW w:w="2409" w:type="dxa"/>
            <w:noWrap/>
            <w:hideMark/>
          </w:tcPr>
          <w:p w14:paraId="5B75E27C" w14:textId="427155C4" w:rsidR="00D67D49" w:rsidRPr="00AA528E" w:rsidRDefault="00D67D49" w:rsidP="00BD0D8A">
            <w:pPr>
              <w:rPr>
                <w:rFonts w:cstheme="minorHAnsi"/>
                <w:sz w:val="20"/>
                <w:szCs w:val="20"/>
              </w:rPr>
            </w:pPr>
            <w:r w:rsidRPr="00AA528E">
              <w:rPr>
                <w:rFonts w:cstheme="minorHAnsi"/>
                <w:sz w:val="20"/>
                <w:szCs w:val="20"/>
              </w:rPr>
              <w:t>Posible falta de conciliación cuando se deba, generando que el caso llegue a etapa judicial</w:t>
            </w:r>
          </w:p>
        </w:tc>
        <w:tc>
          <w:tcPr>
            <w:tcW w:w="2410" w:type="dxa"/>
            <w:noWrap/>
            <w:hideMark/>
          </w:tcPr>
          <w:p w14:paraId="190513B8" w14:textId="77777777" w:rsidR="00D67D49" w:rsidRPr="00AA528E" w:rsidRDefault="00D67D49" w:rsidP="00BD0D8A">
            <w:pPr>
              <w:rPr>
                <w:rFonts w:cstheme="minorHAnsi"/>
                <w:sz w:val="20"/>
                <w:szCs w:val="20"/>
              </w:rPr>
            </w:pPr>
            <w:r w:rsidRPr="00AA528E">
              <w:rPr>
                <w:rFonts w:cstheme="minorHAnsi"/>
                <w:sz w:val="20"/>
                <w:szCs w:val="20"/>
              </w:rPr>
              <w:t>La División Jurídica cuenta con un equipo de trabajo que tiene a cargo el estudio de cada una de las solicitudes a profundidad, analizando la doctrina y jurisprudencia actual y citando a Comités en forma periódica, dejando constancia en las respectivas Actas de Comité de la casuística analizada.</w:t>
            </w:r>
          </w:p>
        </w:tc>
        <w:tc>
          <w:tcPr>
            <w:tcW w:w="1843" w:type="dxa"/>
            <w:noWrap/>
            <w:hideMark/>
          </w:tcPr>
          <w:p w14:paraId="72D24A3D" w14:textId="77777777" w:rsidR="00D67D49" w:rsidRPr="00AA528E" w:rsidRDefault="00D67D49" w:rsidP="00BD0D8A">
            <w:pPr>
              <w:rPr>
                <w:rFonts w:cstheme="minorHAnsi"/>
                <w:sz w:val="20"/>
                <w:szCs w:val="20"/>
              </w:rPr>
            </w:pPr>
            <w:r w:rsidRPr="00AA528E">
              <w:rPr>
                <w:rFonts w:cstheme="minorHAnsi"/>
                <w:sz w:val="20"/>
                <w:szCs w:val="20"/>
              </w:rPr>
              <w:t>Actas de reunión de Comité de Conciliación</w:t>
            </w:r>
          </w:p>
        </w:tc>
      </w:tr>
      <w:tr w:rsidR="00D67D49" w:rsidRPr="00AA528E" w14:paraId="08163937" w14:textId="77777777" w:rsidTr="00D67D49">
        <w:trPr>
          <w:trHeight w:val="300"/>
        </w:trPr>
        <w:tc>
          <w:tcPr>
            <w:tcW w:w="1838" w:type="dxa"/>
            <w:vMerge/>
            <w:noWrap/>
            <w:hideMark/>
          </w:tcPr>
          <w:p w14:paraId="58A9560D" w14:textId="77777777" w:rsidR="00D67D49" w:rsidRPr="00AA528E" w:rsidRDefault="00D67D49" w:rsidP="00BD0D8A">
            <w:pPr>
              <w:rPr>
                <w:rFonts w:cstheme="minorHAnsi"/>
                <w:sz w:val="20"/>
                <w:szCs w:val="20"/>
              </w:rPr>
            </w:pPr>
          </w:p>
        </w:tc>
        <w:tc>
          <w:tcPr>
            <w:tcW w:w="426" w:type="dxa"/>
          </w:tcPr>
          <w:p w14:paraId="1DC3BA7A" w14:textId="103C340D" w:rsidR="00D67D49" w:rsidRPr="00AA528E" w:rsidRDefault="005056D0" w:rsidP="00BD0D8A">
            <w:pPr>
              <w:rPr>
                <w:rFonts w:cstheme="minorHAnsi"/>
                <w:sz w:val="20"/>
                <w:szCs w:val="20"/>
              </w:rPr>
            </w:pPr>
            <w:r w:rsidRPr="00AA528E">
              <w:rPr>
                <w:rFonts w:cstheme="minorHAnsi"/>
                <w:sz w:val="20"/>
                <w:szCs w:val="20"/>
              </w:rPr>
              <w:t>43</w:t>
            </w:r>
          </w:p>
        </w:tc>
        <w:tc>
          <w:tcPr>
            <w:tcW w:w="2409" w:type="dxa"/>
            <w:noWrap/>
            <w:hideMark/>
          </w:tcPr>
          <w:p w14:paraId="73571C77" w14:textId="7DF43C8C" w:rsidR="00D67D49" w:rsidRPr="00AA528E" w:rsidRDefault="00D67D49" w:rsidP="00BD0D8A">
            <w:pPr>
              <w:rPr>
                <w:rFonts w:cstheme="minorHAnsi"/>
                <w:sz w:val="20"/>
                <w:szCs w:val="20"/>
              </w:rPr>
            </w:pPr>
            <w:r w:rsidRPr="00AA528E">
              <w:rPr>
                <w:rFonts w:cstheme="minorHAnsi"/>
                <w:sz w:val="20"/>
                <w:szCs w:val="20"/>
              </w:rPr>
              <w:t xml:space="preserve">Potencial pérdida de los documentos en los procesos disciplinarios </w:t>
            </w:r>
          </w:p>
        </w:tc>
        <w:tc>
          <w:tcPr>
            <w:tcW w:w="2410" w:type="dxa"/>
            <w:noWrap/>
            <w:hideMark/>
          </w:tcPr>
          <w:p w14:paraId="4D2503E1" w14:textId="77777777" w:rsidR="00D67D49" w:rsidRPr="00AA528E" w:rsidRDefault="00D67D49" w:rsidP="00BD0D8A">
            <w:pPr>
              <w:rPr>
                <w:rFonts w:cstheme="minorHAnsi"/>
                <w:sz w:val="20"/>
                <w:szCs w:val="20"/>
              </w:rPr>
            </w:pPr>
            <w:r w:rsidRPr="00AA528E">
              <w:rPr>
                <w:rFonts w:cstheme="minorHAnsi"/>
                <w:sz w:val="20"/>
                <w:szCs w:val="20"/>
              </w:rPr>
              <w:t>Es necesario contar con la tecnología necesaria que permita evitar que haya perdida de expedientes, para lo cual se sugiere contar con un escáner exclusivo para Disciplinarios en el que se puedan escanear los documentos y mantenerlos en forma digital para atender de manera inmediata cualquier requerimiento.</w:t>
            </w:r>
          </w:p>
        </w:tc>
        <w:tc>
          <w:tcPr>
            <w:tcW w:w="1843" w:type="dxa"/>
            <w:noWrap/>
            <w:hideMark/>
          </w:tcPr>
          <w:p w14:paraId="2012B0D2" w14:textId="77777777" w:rsidR="00D67D49" w:rsidRPr="00AA528E" w:rsidRDefault="00D67D49" w:rsidP="00BD0D8A">
            <w:pPr>
              <w:rPr>
                <w:rFonts w:cstheme="minorHAnsi"/>
                <w:sz w:val="20"/>
                <w:szCs w:val="20"/>
              </w:rPr>
            </w:pPr>
            <w:r w:rsidRPr="00AA528E">
              <w:rPr>
                <w:rFonts w:cstheme="minorHAnsi"/>
                <w:sz w:val="20"/>
                <w:szCs w:val="20"/>
              </w:rPr>
              <w:t>Hoja de ruta</w:t>
            </w:r>
          </w:p>
        </w:tc>
      </w:tr>
      <w:tr w:rsidR="00D67D49" w:rsidRPr="00AA528E" w14:paraId="7C39FB16" w14:textId="77777777" w:rsidTr="00D67D49">
        <w:trPr>
          <w:trHeight w:val="300"/>
        </w:trPr>
        <w:tc>
          <w:tcPr>
            <w:tcW w:w="1838" w:type="dxa"/>
            <w:vMerge/>
            <w:noWrap/>
            <w:hideMark/>
          </w:tcPr>
          <w:p w14:paraId="579DAD0C" w14:textId="77777777" w:rsidR="00D67D49" w:rsidRPr="00AA528E" w:rsidRDefault="00D67D49" w:rsidP="00BD0D8A">
            <w:pPr>
              <w:rPr>
                <w:rFonts w:cstheme="minorHAnsi"/>
                <w:sz w:val="20"/>
                <w:szCs w:val="20"/>
              </w:rPr>
            </w:pPr>
          </w:p>
        </w:tc>
        <w:tc>
          <w:tcPr>
            <w:tcW w:w="426" w:type="dxa"/>
          </w:tcPr>
          <w:p w14:paraId="35400AAD" w14:textId="1B76E3E6" w:rsidR="00D67D49" w:rsidRPr="00AA528E" w:rsidRDefault="005056D0" w:rsidP="00BD0D8A">
            <w:pPr>
              <w:rPr>
                <w:rFonts w:cstheme="minorHAnsi"/>
                <w:sz w:val="20"/>
                <w:szCs w:val="20"/>
              </w:rPr>
            </w:pPr>
            <w:r w:rsidRPr="00AA528E">
              <w:rPr>
                <w:rFonts w:cstheme="minorHAnsi"/>
                <w:sz w:val="20"/>
                <w:szCs w:val="20"/>
              </w:rPr>
              <w:t>44</w:t>
            </w:r>
          </w:p>
        </w:tc>
        <w:tc>
          <w:tcPr>
            <w:tcW w:w="2409" w:type="dxa"/>
            <w:noWrap/>
            <w:hideMark/>
          </w:tcPr>
          <w:p w14:paraId="57049CCB" w14:textId="78D59848" w:rsidR="00D67D49" w:rsidRPr="00AA528E" w:rsidRDefault="00D67D49" w:rsidP="00BD0D8A">
            <w:pPr>
              <w:rPr>
                <w:rFonts w:cstheme="minorHAnsi"/>
                <w:sz w:val="20"/>
                <w:szCs w:val="20"/>
              </w:rPr>
            </w:pPr>
            <w:r w:rsidRPr="00AA528E">
              <w:rPr>
                <w:rFonts w:cstheme="minorHAnsi"/>
                <w:sz w:val="20"/>
                <w:szCs w:val="20"/>
              </w:rPr>
              <w:t>Posibilidad de prescripción del título para efectos de cobro coactivo</w:t>
            </w:r>
          </w:p>
        </w:tc>
        <w:tc>
          <w:tcPr>
            <w:tcW w:w="2410" w:type="dxa"/>
            <w:noWrap/>
            <w:hideMark/>
          </w:tcPr>
          <w:p w14:paraId="06F775BC" w14:textId="77777777" w:rsidR="00D67D49" w:rsidRPr="00AA528E" w:rsidRDefault="00D67D49" w:rsidP="00BD0D8A">
            <w:pPr>
              <w:rPr>
                <w:rFonts w:cstheme="minorHAnsi"/>
                <w:sz w:val="20"/>
                <w:szCs w:val="20"/>
              </w:rPr>
            </w:pPr>
            <w:r w:rsidRPr="00AA528E">
              <w:rPr>
                <w:rFonts w:cstheme="minorHAnsi"/>
                <w:sz w:val="20"/>
                <w:szCs w:val="20"/>
              </w:rPr>
              <w:t xml:space="preserve">El registro en una hoja en Excel de las demandas y actuaciones para los cobros coactivos permite tener control entre otras situaciones de términos de vencimiento, además de la información actualizada para la rendición de informes de gestión. </w:t>
            </w:r>
          </w:p>
        </w:tc>
        <w:tc>
          <w:tcPr>
            <w:tcW w:w="1843" w:type="dxa"/>
            <w:noWrap/>
            <w:hideMark/>
          </w:tcPr>
          <w:p w14:paraId="5E6C4FB0" w14:textId="77777777" w:rsidR="00D67D49" w:rsidRPr="00AA528E" w:rsidRDefault="00D67D49" w:rsidP="00BD0D8A">
            <w:pPr>
              <w:rPr>
                <w:rFonts w:cstheme="minorHAnsi"/>
                <w:sz w:val="20"/>
                <w:szCs w:val="20"/>
              </w:rPr>
            </w:pPr>
            <w:r w:rsidRPr="00AA528E">
              <w:rPr>
                <w:rFonts w:cstheme="minorHAnsi"/>
                <w:sz w:val="20"/>
                <w:szCs w:val="20"/>
              </w:rPr>
              <w:t>Hoja en Excel con registro de demandas y actuaciones</w:t>
            </w:r>
          </w:p>
        </w:tc>
      </w:tr>
      <w:tr w:rsidR="00D67D49" w:rsidRPr="00AA528E" w14:paraId="505EEC6B" w14:textId="77777777" w:rsidTr="00D67D49">
        <w:trPr>
          <w:trHeight w:val="300"/>
        </w:trPr>
        <w:tc>
          <w:tcPr>
            <w:tcW w:w="1838" w:type="dxa"/>
            <w:vMerge w:val="restart"/>
            <w:noWrap/>
            <w:hideMark/>
          </w:tcPr>
          <w:p w14:paraId="57626743" w14:textId="77777777" w:rsidR="00D67D49" w:rsidRPr="00AA528E" w:rsidRDefault="00D67D49" w:rsidP="00BD0D8A">
            <w:pPr>
              <w:rPr>
                <w:rFonts w:cstheme="minorHAnsi"/>
                <w:sz w:val="20"/>
                <w:szCs w:val="20"/>
              </w:rPr>
            </w:pPr>
            <w:r w:rsidRPr="00AA528E">
              <w:rPr>
                <w:rFonts w:cstheme="minorHAnsi"/>
                <w:sz w:val="20"/>
                <w:szCs w:val="20"/>
              </w:rPr>
              <w:t>Gestión de servicios</w:t>
            </w:r>
          </w:p>
        </w:tc>
        <w:tc>
          <w:tcPr>
            <w:tcW w:w="426" w:type="dxa"/>
          </w:tcPr>
          <w:p w14:paraId="4605FCB7" w14:textId="2F39D64D" w:rsidR="00D67D49" w:rsidRPr="00AA528E" w:rsidRDefault="005056D0" w:rsidP="00BD0D8A">
            <w:pPr>
              <w:rPr>
                <w:rFonts w:cstheme="minorHAnsi"/>
                <w:sz w:val="20"/>
                <w:szCs w:val="20"/>
              </w:rPr>
            </w:pPr>
            <w:r w:rsidRPr="00AA528E">
              <w:rPr>
                <w:rFonts w:cstheme="minorHAnsi"/>
                <w:sz w:val="20"/>
                <w:szCs w:val="20"/>
              </w:rPr>
              <w:t>45</w:t>
            </w:r>
          </w:p>
        </w:tc>
        <w:tc>
          <w:tcPr>
            <w:tcW w:w="2409" w:type="dxa"/>
            <w:noWrap/>
            <w:hideMark/>
          </w:tcPr>
          <w:p w14:paraId="7520614F" w14:textId="74E666E3" w:rsidR="00D67D49" w:rsidRPr="00AA528E" w:rsidRDefault="00D67D49" w:rsidP="00BD0D8A">
            <w:pPr>
              <w:rPr>
                <w:rFonts w:cstheme="minorHAnsi"/>
                <w:sz w:val="20"/>
                <w:szCs w:val="20"/>
              </w:rPr>
            </w:pPr>
            <w:r w:rsidRPr="00AA528E">
              <w:rPr>
                <w:rFonts w:cstheme="minorHAnsi"/>
                <w:sz w:val="20"/>
                <w:szCs w:val="20"/>
              </w:rPr>
              <w:t>Prescripción   en el cobro de los siniestros.</w:t>
            </w:r>
          </w:p>
        </w:tc>
        <w:tc>
          <w:tcPr>
            <w:tcW w:w="2410" w:type="dxa"/>
            <w:noWrap/>
            <w:hideMark/>
          </w:tcPr>
          <w:p w14:paraId="5E89C788" w14:textId="77777777" w:rsidR="00D67D49" w:rsidRPr="00AA528E" w:rsidRDefault="00D67D49" w:rsidP="00BD0D8A">
            <w:pPr>
              <w:rPr>
                <w:rFonts w:cstheme="minorHAnsi"/>
                <w:sz w:val="20"/>
                <w:szCs w:val="20"/>
              </w:rPr>
            </w:pPr>
            <w:r w:rsidRPr="00AA528E">
              <w:rPr>
                <w:rFonts w:cstheme="minorHAnsi"/>
                <w:sz w:val="20"/>
                <w:szCs w:val="20"/>
              </w:rPr>
              <w:t>Mantener al día la documentación exigida por la aseguradora para presentarla en el plazo exigido, Como actividad de control se levantará una copia de seguridad (backup).</w:t>
            </w:r>
          </w:p>
        </w:tc>
        <w:tc>
          <w:tcPr>
            <w:tcW w:w="1843" w:type="dxa"/>
            <w:noWrap/>
            <w:hideMark/>
          </w:tcPr>
          <w:p w14:paraId="66B888A4" w14:textId="77777777" w:rsidR="00D67D49" w:rsidRPr="00AA528E" w:rsidRDefault="00D67D49" w:rsidP="00BD0D8A">
            <w:pPr>
              <w:rPr>
                <w:rFonts w:cstheme="minorHAnsi"/>
                <w:sz w:val="20"/>
                <w:szCs w:val="20"/>
              </w:rPr>
            </w:pPr>
            <w:r w:rsidRPr="00AA528E">
              <w:rPr>
                <w:rFonts w:cstheme="minorHAnsi"/>
                <w:sz w:val="20"/>
                <w:szCs w:val="20"/>
              </w:rPr>
              <w:t>Check list documentos exigidos.</w:t>
            </w:r>
          </w:p>
        </w:tc>
      </w:tr>
      <w:tr w:rsidR="00D67D49" w:rsidRPr="00AA528E" w14:paraId="50F63F1D" w14:textId="77777777" w:rsidTr="00D67D49">
        <w:trPr>
          <w:trHeight w:val="300"/>
        </w:trPr>
        <w:tc>
          <w:tcPr>
            <w:tcW w:w="1838" w:type="dxa"/>
            <w:vMerge/>
            <w:noWrap/>
            <w:hideMark/>
          </w:tcPr>
          <w:p w14:paraId="64A0B3D7" w14:textId="77777777" w:rsidR="00D67D49" w:rsidRPr="00AA528E" w:rsidRDefault="00D67D49" w:rsidP="00BD0D8A">
            <w:pPr>
              <w:rPr>
                <w:rFonts w:cstheme="minorHAnsi"/>
                <w:sz w:val="20"/>
                <w:szCs w:val="20"/>
              </w:rPr>
            </w:pPr>
          </w:p>
        </w:tc>
        <w:tc>
          <w:tcPr>
            <w:tcW w:w="426" w:type="dxa"/>
          </w:tcPr>
          <w:p w14:paraId="5A6501E9" w14:textId="03C7B2BD" w:rsidR="00D67D49" w:rsidRPr="00AA528E" w:rsidRDefault="005056D0" w:rsidP="00BD0D8A">
            <w:pPr>
              <w:rPr>
                <w:rFonts w:cstheme="minorHAnsi"/>
                <w:sz w:val="20"/>
                <w:szCs w:val="20"/>
              </w:rPr>
            </w:pPr>
            <w:r w:rsidRPr="00AA528E">
              <w:rPr>
                <w:rFonts w:cstheme="minorHAnsi"/>
                <w:sz w:val="20"/>
                <w:szCs w:val="20"/>
              </w:rPr>
              <w:t>46</w:t>
            </w:r>
          </w:p>
        </w:tc>
        <w:tc>
          <w:tcPr>
            <w:tcW w:w="2409" w:type="dxa"/>
            <w:noWrap/>
            <w:hideMark/>
          </w:tcPr>
          <w:p w14:paraId="04201953" w14:textId="6EBCC1D5" w:rsidR="00D67D49" w:rsidRPr="00AA528E" w:rsidRDefault="00D67D49" w:rsidP="00BD0D8A">
            <w:pPr>
              <w:rPr>
                <w:rFonts w:cstheme="minorHAnsi"/>
                <w:sz w:val="20"/>
                <w:szCs w:val="20"/>
              </w:rPr>
            </w:pPr>
            <w:r w:rsidRPr="00AA528E">
              <w:rPr>
                <w:rFonts w:cstheme="minorHAnsi"/>
                <w:sz w:val="20"/>
                <w:szCs w:val="20"/>
              </w:rPr>
              <w:t>Entrega y recibo de vehículos sin registros.</w:t>
            </w:r>
          </w:p>
        </w:tc>
        <w:tc>
          <w:tcPr>
            <w:tcW w:w="2410" w:type="dxa"/>
            <w:noWrap/>
            <w:hideMark/>
          </w:tcPr>
          <w:p w14:paraId="4360DE56" w14:textId="3F276991" w:rsidR="00D67D49" w:rsidRPr="00AA528E" w:rsidRDefault="00D67D49" w:rsidP="00BD0D8A">
            <w:pPr>
              <w:rPr>
                <w:rFonts w:cstheme="minorHAnsi"/>
                <w:sz w:val="20"/>
                <w:szCs w:val="20"/>
              </w:rPr>
            </w:pPr>
            <w:r w:rsidRPr="00AA528E">
              <w:rPr>
                <w:rFonts w:cstheme="minorHAnsi"/>
                <w:sz w:val="20"/>
                <w:szCs w:val="20"/>
              </w:rPr>
              <w:t xml:space="preserve">Elaboración del acta de inventario, Como actividad de control se </w:t>
            </w:r>
            <w:r w:rsidRPr="00AA528E">
              <w:rPr>
                <w:rFonts w:cstheme="minorHAnsi"/>
                <w:sz w:val="20"/>
                <w:szCs w:val="20"/>
              </w:rPr>
              <w:t>levantará</w:t>
            </w:r>
            <w:r w:rsidRPr="00AA528E">
              <w:rPr>
                <w:rFonts w:cstheme="minorHAnsi"/>
                <w:sz w:val="20"/>
                <w:szCs w:val="20"/>
              </w:rPr>
              <w:t xml:space="preserve"> una copia de seguridad (backup).</w:t>
            </w:r>
          </w:p>
        </w:tc>
        <w:tc>
          <w:tcPr>
            <w:tcW w:w="1843" w:type="dxa"/>
            <w:noWrap/>
            <w:hideMark/>
          </w:tcPr>
          <w:p w14:paraId="763E5956" w14:textId="2A5BE471" w:rsidR="00D67D49" w:rsidRPr="00AA528E" w:rsidRDefault="00D67D49" w:rsidP="00BD0D8A">
            <w:pPr>
              <w:rPr>
                <w:rFonts w:cstheme="minorHAnsi"/>
                <w:sz w:val="20"/>
                <w:szCs w:val="20"/>
              </w:rPr>
            </w:pPr>
            <w:r w:rsidRPr="00AA528E">
              <w:rPr>
                <w:rFonts w:cstheme="minorHAnsi"/>
                <w:sz w:val="20"/>
                <w:szCs w:val="20"/>
              </w:rPr>
              <w:t xml:space="preserve">Acta </w:t>
            </w:r>
            <w:r w:rsidRPr="00AA528E">
              <w:rPr>
                <w:rFonts w:cstheme="minorHAnsi"/>
                <w:sz w:val="20"/>
                <w:szCs w:val="20"/>
              </w:rPr>
              <w:t>de Inventario</w:t>
            </w:r>
          </w:p>
        </w:tc>
      </w:tr>
      <w:tr w:rsidR="00D67D49" w:rsidRPr="00AA528E" w14:paraId="172BF921" w14:textId="77777777" w:rsidTr="00D67D49">
        <w:trPr>
          <w:trHeight w:val="300"/>
        </w:trPr>
        <w:tc>
          <w:tcPr>
            <w:tcW w:w="1838" w:type="dxa"/>
            <w:vMerge/>
            <w:noWrap/>
            <w:hideMark/>
          </w:tcPr>
          <w:p w14:paraId="11E01394" w14:textId="77777777" w:rsidR="00D67D49" w:rsidRPr="00AA528E" w:rsidRDefault="00D67D49" w:rsidP="00BD0D8A">
            <w:pPr>
              <w:rPr>
                <w:rFonts w:cstheme="minorHAnsi"/>
                <w:sz w:val="20"/>
                <w:szCs w:val="20"/>
              </w:rPr>
            </w:pPr>
          </w:p>
        </w:tc>
        <w:tc>
          <w:tcPr>
            <w:tcW w:w="426" w:type="dxa"/>
          </w:tcPr>
          <w:p w14:paraId="60343A55" w14:textId="42AD906C" w:rsidR="00D67D49" w:rsidRPr="00AA528E" w:rsidRDefault="005056D0" w:rsidP="00BD0D8A">
            <w:pPr>
              <w:rPr>
                <w:rFonts w:cstheme="minorHAnsi"/>
                <w:sz w:val="20"/>
                <w:szCs w:val="20"/>
              </w:rPr>
            </w:pPr>
            <w:r w:rsidRPr="00AA528E">
              <w:rPr>
                <w:rFonts w:cstheme="minorHAnsi"/>
                <w:sz w:val="20"/>
                <w:szCs w:val="20"/>
              </w:rPr>
              <w:t>47</w:t>
            </w:r>
          </w:p>
        </w:tc>
        <w:tc>
          <w:tcPr>
            <w:tcW w:w="2409" w:type="dxa"/>
            <w:noWrap/>
            <w:hideMark/>
          </w:tcPr>
          <w:p w14:paraId="5C5BD8A6" w14:textId="70073975" w:rsidR="00D67D49" w:rsidRPr="00AA528E" w:rsidRDefault="00D67D49" w:rsidP="00BD0D8A">
            <w:pPr>
              <w:rPr>
                <w:rFonts w:cstheme="minorHAnsi"/>
                <w:sz w:val="20"/>
                <w:szCs w:val="20"/>
              </w:rPr>
            </w:pPr>
            <w:r w:rsidRPr="00AA528E">
              <w:rPr>
                <w:rFonts w:cstheme="minorHAnsi"/>
                <w:sz w:val="20"/>
                <w:szCs w:val="20"/>
              </w:rPr>
              <w:t xml:space="preserve">Incumplimiento en el pago de impuestos </w:t>
            </w:r>
          </w:p>
        </w:tc>
        <w:tc>
          <w:tcPr>
            <w:tcW w:w="2410" w:type="dxa"/>
            <w:noWrap/>
            <w:hideMark/>
          </w:tcPr>
          <w:p w14:paraId="0F39219D" w14:textId="77777777" w:rsidR="00D67D49" w:rsidRPr="00AA528E" w:rsidRDefault="00D67D49" w:rsidP="00BD0D8A">
            <w:pPr>
              <w:rPr>
                <w:rFonts w:cstheme="minorHAnsi"/>
                <w:sz w:val="20"/>
                <w:szCs w:val="20"/>
              </w:rPr>
            </w:pPr>
            <w:r w:rsidRPr="00AA528E">
              <w:rPr>
                <w:rFonts w:cstheme="minorHAnsi"/>
                <w:sz w:val="20"/>
                <w:szCs w:val="20"/>
              </w:rPr>
              <w:t>Informe mensual del seguimiento. Como actividad de control se levantará una copia de seguridad (backup).</w:t>
            </w:r>
          </w:p>
        </w:tc>
        <w:tc>
          <w:tcPr>
            <w:tcW w:w="1843" w:type="dxa"/>
            <w:noWrap/>
            <w:hideMark/>
          </w:tcPr>
          <w:p w14:paraId="1DCB3138" w14:textId="77777777" w:rsidR="00D67D49" w:rsidRPr="00AA528E" w:rsidRDefault="00D67D49" w:rsidP="00BD0D8A">
            <w:pPr>
              <w:rPr>
                <w:rFonts w:cstheme="minorHAnsi"/>
                <w:sz w:val="20"/>
                <w:szCs w:val="20"/>
              </w:rPr>
            </w:pPr>
            <w:r w:rsidRPr="00AA528E">
              <w:rPr>
                <w:rFonts w:cstheme="minorHAnsi"/>
                <w:sz w:val="20"/>
                <w:szCs w:val="20"/>
              </w:rPr>
              <w:t>Soporte de pago</w:t>
            </w:r>
          </w:p>
        </w:tc>
      </w:tr>
      <w:tr w:rsidR="00D67D49" w:rsidRPr="00AA528E" w14:paraId="0B5ED4A8" w14:textId="77777777" w:rsidTr="00D67D49">
        <w:trPr>
          <w:trHeight w:val="300"/>
        </w:trPr>
        <w:tc>
          <w:tcPr>
            <w:tcW w:w="1838" w:type="dxa"/>
            <w:vMerge/>
            <w:noWrap/>
            <w:hideMark/>
          </w:tcPr>
          <w:p w14:paraId="0D011AEB" w14:textId="77777777" w:rsidR="00D67D49" w:rsidRPr="00AA528E" w:rsidRDefault="00D67D49" w:rsidP="00BD0D8A">
            <w:pPr>
              <w:rPr>
                <w:rFonts w:cstheme="minorHAnsi"/>
                <w:sz w:val="20"/>
                <w:szCs w:val="20"/>
              </w:rPr>
            </w:pPr>
          </w:p>
        </w:tc>
        <w:tc>
          <w:tcPr>
            <w:tcW w:w="426" w:type="dxa"/>
          </w:tcPr>
          <w:p w14:paraId="2117C3A7" w14:textId="334E2B24" w:rsidR="00D67D49" w:rsidRPr="00AA528E" w:rsidRDefault="005056D0" w:rsidP="00BD0D8A">
            <w:pPr>
              <w:rPr>
                <w:rFonts w:cstheme="minorHAnsi"/>
                <w:sz w:val="20"/>
                <w:szCs w:val="20"/>
              </w:rPr>
            </w:pPr>
            <w:r w:rsidRPr="00AA528E">
              <w:rPr>
                <w:rFonts w:cstheme="minorHAnsi"/>
                <w:sz w:val="20"/>
                <w:szCs w:val="20"/>
              </w:rPr>
              <w:t>48</w:t>
            </w:r>
          </w:p>
        </w:tc>
        <w:tc>
          <w:tcPr>
            <w:tcW w:w="2409" w:type="dxa"/>
            <w:noWrap/>
            <w:hideMark/>
          </w:tcPr>
          <w:p w14:paraId="7E72581F" w14:textId="4EAEC065" w:rsidR="00D67D49" w:rsidRPr="00AA528E" w:rsidRDefault="00D67D49" w:rsidP="00BD0D8A">
            <w:pPr>
              <w:rPr>
                <w:rFonts w:cstheme="minorHAnsi"/>
                <w:sz w:val="20"/>
                <w:szCs w:val="20"/>
              </w:rPr>
            </w:pPr>
            <w:r w:rsidRPr="00AA528E">
              <w:rPr>
                <w:rFonts w:cstheme="minorHAnsi"/>
                <w:sz w:val="20"/>
                <w:szCs w:val="20"/>
              </w:rPr>
              <w:t>No tener en cuenta las necesidades de las diferentes dependencias y oficinas de la Cámara de Representantes.</w:t>
            </w:r>
          </w:p>
        </w:tc>
        <w:tc>
          <w:tcPr>
            <w:tcW w:w="2410" w:type="dxa"/>
            <w:noWrap/>
            <w:hideMark/>
          </w:tcPr>
          <w:p w14:paraId="6BBE9937" w14:textId="7EEC6564" w:rsidR="00D67D49" w:rsidRPr="00AA528E" w:rsidRDefault="00D67D49" w:rsidP="00BD0D8A">
            <w:pPr>
              <w:rPr>
                <w:rFonts w:cstheme="minorHAnsi"/>
                <w:sz w:val="20"/>
                <w:szCs w:val="20"/>
              </w:rPr>
            </w:pPr>
            <w:r w:rsidRPr="00AA528E">
              <w:rPr>
                <w:rFonts w:cstheme="minorHAnsi"/>
                <w:sz w:val="20"/>
                <w:szCs w:val="20"/>
              </w:rPr>
              <w:t xml:space="preserve">Elaboración del plan de compras de acuerdo a necesidades. Como actividad de control se </w:t>
            </w:r>
            <w:r w:rsidRPr="00AA528E">
              <w:rPr>
                <w:rFonts w:cstheme="minorHAnsi"/>
                <w:sz w:val="20"/>
                <w:szCs w:val="20"/>
              </w:rPr>
              <w:t>levantará</w:t>
            </w:r>
            <w:r w:rsidRPr="00AA528E">
              <w:rPr>
                <w:rFonts w:cstheme="minorHAnsi"/>
                <w:sz w:val="20"/>
                <w:szCs w:val="20"/>
              </w:rPr>
              <w:t xml:space="preserve"> una copia de seguridad (backup).</w:t>
            </w:r>
          </w:p>
        </w:tc>
        <w:tc>
          <w:tcPr>
            <w:tcW w:w="1843" w:type="dxa"/>
            <w:noWrap/>
            <w:hideMark/>
          </w:tcPr>
          <w:p w14:paraId="0A08B6F0" w14:textId="77777777" w:rsidR="00D67D49" w:rsidRPr="00AA528E" w:rsidRDefault="00D67D49" w:rsidP="00BD0D8A">
            <w:pPr>
              <w:rPr>
                <w:rFonts w:cstheme="minorHAnsi"/>
                <w:sz w:val="20"/>
                <w:szCs w:val="20"/>
              </w:rPr>
            </w:pPr>
            <w:r w:rsidRPr="00AA528E">
              <w:rPr>
                <w:rFonts w:cstheme="minorHAnsi"/>
                <w:sz w:val="20"/>
                <w:szCs w:val="20"/>
              </w:rPr>
              <w:t>Plan de Compras</w:t>
            </w:r>
          </w:p>
        </w:tc>
      </w:tr>
    </w:tbl>
    <w:p w14:paraId="034355DC" w14:textId="77777777" w:rsidR="00D7450D" w:rsidRPr="008F3E35" w:rsidRDefault="00D7450D" w:rsidP="008A1AE8">
      <w:pPr>
        <w:spacing w:after="0" w:line="240" w:lineRule="auto"/>
        <w:rPr>
          <w:rFonts w:cstheme="minorHAnsi"/>
          <w:b/>
          <w:bCs/>
          <w:sz w:val="16"/>
          <w:szCs w:val="16"/>
        </w:rPr>
      </w:pPr>
    </w:p>
    <w:p w14:paraId="0AC7CCD5" w14:textId="36F80472" w:rsidR="00880681" w:rsidRDefault="009E46E4" w:rsidP="008A1AE8">
      <w:pPr>
        <w:spacing w:after="0" w:line="240" w:lineRule="auto"/>
        <w:rPr>
          <w:rFonts w:cstheme="minorHAnsi"/>
          <w:b/>
          <w:bCs/>
          <w:sz w:val="24"/>
          <w:szCs w:val="24"/>
        </w:rPr>
      </w:pPr>
      <w:r w:rsidRPr="00AA528E">
        <w:rPr>
          <w:rFonts w:cstheme="minorHAnsi"/>
          <w:b/>
          <w:bCs/>
          <w:sz w:val="24"/>
          <w:szCs w:val="24"/>
        </w:rPr>
        <w:t>I</w:t>
      </w:r>
      <w:r w:rsidRPr="00AA528E">
        <w:rPr>
          <w:rFonts w:cstheme="minorHAnsi"/>
          <w:b/>
          <w:bCs/>
          <w:sz w:val="24"/>
          <w:szCs w:val="24"/>
        </w:rPr>
        <w:t>I</w:t>
      </w:r>
      <w:r w:rsidRPr="00AA528E">
        <w:rPr>
          <w:rFonts w:cstheme="minorHAnsi"/>
          <w:b/>
          <w:bCs/>
          <w:sz w:val="24"/>
          <w:szCs w:val="24"/>
        </w:rPr>
        <w:t xml:space="preserve">. RIESGOS DE </w:t>
      </w:r>
      <w:r w:rsidRPr="00AA528E">
        <w:rPr>
          <w:rFonts w:cstheme="minorHAnsi"/>
          <w:b/>
          <w:bCs/>
          <w:sz w:val="24"/>
          <w:szCs w:val="24"/>
        </w:rPr>
        <w:t>CORRUPCIÓN</w:t>
      </w:r>
    </w:p>
    <w:p w14:paraId="63CF5EAE" w14:textId="77777777" w:rsidR="00151C19" w:rsidRPr="00AA528E" w:rsidRDefault="00151C19" w:rsidP="008A1AE8">
      <w:pPr>
        <w:spacing w:after="0" w:line="240" w:lineRule="auto"/>
        <w:rPr>
          <w:rFonts w:cstheme="minorHAnsi"/>
          <w:b/>
          <w:bCs/>
          <w:sz w:val="24"/>
          <w:szCs w:val="24"/>
        </w:rPr>
      </w:pPr>
    </w:p>
    <w:p w14:paraId="79023C84" w14:textId="2719680D" w:rsidR="009E46E4" w:rsidRPr="00AA528E" w:rsidRDefault="009E46E4" w:rsidP="008A1AE8">
      <w:pPr>
        <w:spacing w:after="0" w:line="240" w:lineRule="auto"/>
        <w:rPr>
          <w:rFonts w:cstheme="minorHAnsi"/>
          <w:sz w:val="24"/>
          <w:szCs w:val="24"/>
        </w:rPr>
      </w:pPr>
      <w:r w:rsidRPr="00AA528E">
        <w:rPr>
          <w:rFonts w:cstheme="minorHAnsi"/>
          <w:sz w:val="24"/>
          <w:szCs w:val="24"/>
        </w:rPr>
        <w:t xml:space="preserve">Los </w:t>
      </w:r>
      <w:r w:rsidR="001B3DB7" w:rsidRPr="00AA528E">
        <w:rPr>
          <w:rFonts w:cstheme="minorHAnsi"/>
          <w:sz w:val="24"/>
          <w:szCs w:val="24"/>
        </w:rPr>
        <w:t>siguientes</w:t>
      </w:r>
      <w:r w:rsidR="00E55475" w:rsidRPr="00AA528E">
        <w:rPr>
          <w:rFonts w:cstheme="minorHAnsi"/>
          <w:sz w:val="24"/>
          <w:szCs w:val="24"/>
        </w:rPr>
        <w:t xml:space="preserve"> </w:t>
      </w:r>
      <w:r w:rsidR="008C3AF0" w:rsidRPr="00AA528E">
        <w:rPr>
          <w:rFonts w:cstheme="minorHAnsi"/>
          <w:sz w:val="24"/>
          <w:szCs w:val="24"/>
        </w:rPr>
        <w:t>9</w:t>
      </w:r>
      <w:r w:rsidR="001B3DB7" w:rsidRPr="00AA528E">
        <w:rPr>
          <w:rFonts w:cstheme="minorHAnsi"/>
          <w:sz w:val="24"/>
          <w:szCs w:val="24"/>
        </w:rPr>
        <w:t xml:space="preserve"> riesgos</w:t>
      </w:r>
      <w:r w:rsidRPr="00AA528E">
        <w:rPr>
          <w:rFonts w:cstheme="minorHAnsi"/>
          <w:sz w:val="24"/>
          <w:szCs w:val="24"/>
        </w:rPr>
        <w:t xml:space="preserve"> no contaban con los soportes formulados para el cumplimiento de las actividades de control:</w:t>
      </w:r>
    </w:p>
    <w:p w14:paraId="23397F17" w14:textId="77777777" w:rsidR="001B3DB7" w:rsidRPr="00AA528E" w:rsidRDefault="001B3DB7" w:rsidP="008A1AE8">
      <w:pPr>
        <w:spacing w:after="0" w:line="240" w:lineRule="auto"/>
        <w:rPr>
          <w:rFonts w:cstheme="minorHAnsi"/>
          <w:sz w:val="24"/>
          <w:szCs w:val="24"/>
        </w:rPr>
      </w:pPr>
    </w:p>
    <w:tbl>
      <w:tblPr>
        <w:tblStyle w:val="Tablaconcuadrcula"/>
        <w:tblW w:w="0" w:type="auto"/>
        <w:tblLook w:val="04A0" w:firstRow="1" w:lastRow="0" w:firstColumn="1" w:lastColumn="0" w:noHBand="0" w:noVBand="1"/>
      </w:tblPr>
      <w:tblGrid>
        <w:gridCol w:w="1796"/>
        <w:gridCol w:w="440"/>
        <w:gridCol w:w="2437"/>
        <w:gridCol w:w="2402"/>
        <w:gridCol w:w="1753"/>
      </w:tblGrid>
      <w:tr w:rsidR="00C26C1B" w:rsidRPr="00AA528E" w14:paraId="6426A8F7" w14:textId="77777777" w:rsidTr="00483FE5">
        <w:tc>
          <w:tcPr>
            <w:tcW w:w="1796" w:type="dxa"/>
          </w:tcPr>
          <w:p w14:paraId="6A430803" w14:textId="5FB97452" w:rsidR="00C26C1B" w:rsidRPr="00151C19" w:rsidRDefault="00C26C1B" w:rsidP="001B3DB7">
            <w:pPr>
              <w:jc w:val="center"/>
              <w:rPr>
                <w:rFonts w:cstheme="minorHAnsi"/>
                <w:sz w:val="20"/>
                <w:szCs w:val="20"/>
              </w:rPr>
            </w:pPr>
            <w:r w:rsidRPr="00151C19">
              <w:rPr>
                <w:rFonts w:cstheme="minorHAnsi"/>
                <w:b/>
                <w:bCs/>
                <w:sz w:val="20"/>
                <w:szCs w:val="20"/>
              </w:rPr>
              <w:t>NOMBRE DE PROCESO</w:t>
            </w:r>
          </w:p>
        </w:tc>
        <w:tc>
          <w:tcPr>
            <w:tcW w:w="440" w:type="dxa"/>
          </w:tcPr>
          <w:p w14:paraId="1691D792" w14:textId="77777777" w:rsidR="00C26C1B" w:rsidRPr="00151C19" w:rsidRDefault="00C26C1B" w:rsidP="001B3DB7">
            <w:pPr>
              <w:jc w:val="center"/>
              <w:rPr>
                <w:rFonts w:cstheme="minorHAnsi"/>
                <w:b/>
                <w:bCs/>
                <w:sz w:val="20"/>
                <w:szCs w:val="20"/>
              </w:rPr>
            </w:pPr>
          </w:p>
        </w:tc>
        <w:tc>
          <w:tcPr>
            <w:tcW w:w="2437" w:type="dxa"/>
          </w:tcPr>
          <w:p w14:paraId="28974869" w14:textId="604372A4" w:rsidR="00C26C1B" w:rsidRPr="00151C19" w:rsidRDefault="00C26C1B" w:rsidP="001B3DB7">
            <w:pPr>
              <w:jc w:val="center"/>
              <w:rPr>
                <w:rFonts w:cstheme="minorHAnsi"/>
                <w:sz w:val="20"/>
                <w:szCs w:val="20"/>
              </w:rPr>
            </w:pPr>
            <w:r w:rsidRPr="00151C19">
              <w:rPr>
                <w:rFonts w:cstheme="minorHAnsi"/>
                <w:b/>
                <w:bCs/>
                <w:sz w:val="20"/>
                <w:szCs w:val="20"/>
              </w:rPr>
              <w:t>RIESGO</w:t>
            </w:r>
          </w:p>
        </w:tc>
        <w:tc>
          <w:tcPr>
            <w:tcW w:w="2402" w:type="dxa"/>
          </w:tcPr>
          <w:p w14:paraId="4EC1BE82" w14:textId="51C38E9A" w:rsidR="00C26C1B" w:rsidRPr="00151C19" w:rsidRDefault="00C26C1B" w:rsidP="001B3DB7">
            <w:pPr>
              <w:jc w:val="center"/>
              <w:rPr>
                <w:rFonts w:cstheme="minorHAnsi"/>
                <w:sz w:val="20"/>
                <w:szCs w:val="20"/>
              </w:rPr>
            </w:pPr>
            <w:r w:rsidRPr="00151C19">
              <w:rPr>
                <w:rFonts w:cstheme="minorHAnsi"/>
                <w:b/>
                <w:bCs/>
                <w:sz w:val="20"/>
                <w:szCs w:val="20"/>
              </w:rPr>
              <w:t>ACTIVIDAD DE CONTROL</w:t>
            </w:r>
          </w:p>
        </w:tc>
        <w:tc>
          <w:tcPr>
            <w:tcW w:w="1753" w:type="dxa"/>
          </w:tcPr>
          <w:p w14:paraId="79B65D4F" w14:textId="56428FEC" w:rsidR="00C26C1B" w:rsidRPr="00151C19" w:rsidRDefault="00C26C1B" w:rsidP="001B3DB7">
            <w:pPr>
              <w:jc w:val="center"/>
              <w:rPr>
                <w:rFonts w:cstheme="minorHAnsi"/>
                <w:sz w:val="20"/>
                <w:szCs w:val="20"/>
              </w:rPr>
            </w:pPr>
            <w:r w:rsidRPr="00151C19">
              <w:rPr>
                <w:rFonts w:cstheme="minorHAnsi"/>
                <w:b/>
                <w:bCs/>
                <w:sz w:val="20"/>
                <w:szCs w:val="20"/>
              </w:rPr>
              <w:t>SOPORTE</w:t>
            </w:r>
          </w:p>
        </w:tc>
      </w:tr>
      <w:tr w:rsidR="00F256EB" w:rsidRPr="00AA528E" w14:paraId="00E6216A" w14:textId="77777777" w:rsidTr="00483FE5">
        <w:tc>
          <w:tcPr>
            <w:tcW w:w="1796" w:type="dxa"/>
            <w:vMerge w:val="restart"/>
          </w:tcPr>
          <w:p w14:paraId="3A2D02F1" w14:textId="35EAD173" w:rsidR="00F256EB" w:rsidRPr="00151C19" w:rsidRDefault="00F256EB" w:rsidP="00C26C1B">
            <w:pPr>
              <w:rPr>
                <w:rFonts w:cstheme="minorHAnsi"/>
                <w:sz w:val="20"/>
                <w:szCs w:val="20"/>
              </w:rPr>
            </w:pPr>
            <w:r w:rsidRPr="00151C19">
              <w:rPr>
                <w:rFonts w:cstheme="minorHAnsi"/>
                <w:sz w:val="20"/>
                <w:szCs w:val="20"/>
              </w:rPr>
              <w:t>Gestión Jurídica y Contractual</w:t>
            </w:r>
          </w:p>
        </w:tc>
        <w:tc>
          <w:tcPr>
            <w:tcW w:w="440" w:type="dxa"/>
          </w:tcPr>
          <w:p w14:paraId="66C282AA" w14:textId="11250374" w:rsidR="00F256EB" w:rsidRPr="00151C19" w:rsidRDefault="00F256EB" w:rsidP="00C26C1B">
            <w:pPr>
              <w:rPr>
                <w:rFonts w:cstheme="minorHAnsi"/>
                <w:sz w:val="20"/>
                <w:szCs w:val="20"/>
              </w:rPr>
            </w:pPr>
            <w:r w:rsidRPr="00151C19">
              <w:rPr>
                <w:rFonts w:cstheme="minorHAnsi"/>
                <w:sz w:val="20"/>
                <w:szCs w:val="20"/>
              </w:rPr>
              <w:t>7</w:t>
            </w:r>
          </w:p>
        </w:tc>
        <w:tc>
          <w:tcPr>
            <w:tcW w:w="2437" w:type="dxa"/>
          </w:tcPr>
          <w:p w14:paraId="6BD6B103" w14:textId="540222EA" w:rsidR="00F256EB" w:rsidRPr="00151C19" w:rsidRDefault="00F256EB" w:rsidP="00C26C1B">
            <w:pPr>
              <w:rPr>
                <w:rFonts w:cstheme="minorHAnsi"/>
                <w:sz w:val="20"/>
                <w:szCs w:val="20"/>
              </w:rPr>
            </w:pPr>
            <w:r w:rsidRPr="00151C19">
              <w:rPr>
                <w:rFonts w:cstheme="minorHAnsi"/>
                <w:sz w:val="20"/>
                <w:szCs w:val="20"/>
              </w:rPr>
              <w:t>Exceso de poder</w:t>
            </w:r>
          </w:p>
        </w:tc>
        <w:tc>
          <w:tcPr>
            <w:tcW w:w="2402" w:type="dxa"/>
            <w:vMerge w:val="restart"/>
          </w:tcPr>
          <w:p w14:paraId="2651BBA6" w14:textId="0F44B2E0" w:rsidR="00F256EB" w:rsidRPr="00151C19" w:rsidRDefault="00F256EB" w:rsidP="00C26C1B">
            <w:pPr>
              <w:rPr>
                <w:rFonts w:cstheme="minorHAnsi"/>
                <w:sz w:val="20"/>
                <w:szCs w:val="20"/>
              </w:rPr>
            </w:pPr>
            <w:r w:rsidRPr="00151C19">
              <w:rPr>
                <w:rFonts w:cstheme="minorHAnsi"/>
                <w:sz w:val="20"/>
                <w:szCs w:val="20"/>
              </w:rPr>
              <w:t>Se debe tener presente la ley 734 de 2002 estatuto disciplinario. Revisar los fallos disciplinarios y los conceptos con fundamento jurídico.</w:t>
            </w:r>
          </w:p>
        </w:tc>
        <w:tc>
          <w:tcPr>
            <w:tcW w:w="1753" w:type="dxa"/>
            <w:vMerge w:val="restart"/>
          </w:tcPr>
          <w:p w14:paraId="28989703" w14:textId="0B98D952" w:rsidR="00F256EB" w:rsidRPr="00151C19" w:rsidRDefault="00F256EB" w:rsidP="00C26C1B">
            <w:pPr>
              <w:rPr>
                <w:rFonts w:cstheme="minorHAnsi"/>
                <w:sz w:val="20"/>
                <w:szCs w:val="20"/>
              </w:rPr>
            </w:pPr>
            <w:r w:rsidRPr="00151C19">
              <w:rPr>
                <w:rFonts w:cstheme="minorHAnsi"/>
                <w:sz w:val="20"/>
                <w:szCs w:val="20"/>
              </w:rPr>
              <w:t>Conceptos jurídicos y fallos disciplinarios</w:t>
            </w:r>
          </w:p>
        </w:tc>
      </w:tr>
      <w:tr w:rsidR="00F256EB" w:rsidRPr="00AA528E" w14:paraId="4E01C581" w14:textId="77777777" w:rsidTr="00483FE5">
        <w:trPr>
          <w:trHeight w:val="472"/>
        </w:trPr>
        <w:tc>
          <w:tcPr>
            <w:tcW w:w="1796" w:type="dxa"/>
            <w:vMerge/>
          </w:tcPr>
          <w:p w14:paraId="179C9263" w14:textId="77777777" w:rsidR="00F256EB" w:rsidRPr="00151C19" w:rsidRDefault="00F256EB" w:rsidP="00C26C1B">
            <w:pPr>
              <w:rPr>
                <w:rFonts w:cstheme="minorHAnsi"/>
                <w:sz w:val="20"/>
                <w:szCs w:val="20"/>
              </w:rPr>
            </w:pPr>
          </w:p>
        </w:tc>
        <w:tc>
          <w:tcPr>
            <w:tcW w:w="440" w:type="dxa"/>
          </w:tcPr>
          <w:p w14:paraId="7335C8A9" w14:textId="71023BD1" w:rsidR="00F256EB" w:rsidRPr="00151C19" w:rsidRDefault="00F256EB" w:rsidP="00C26C1B">
            <w:pPr>
              <w:rPr>
                <w:rFonts w:cstheme="minorHAnsi"/>
                <w:sz w:val="20"/>
                <w:szCs w:val="20"/>
              </w:rPr>
            </w:pPr>
            <w:r w:rsidRPr="00151C19">
              <w:rPr>
                <w:rFonts w:cstheme="minorHAnsi"/>
                <w:sz w:val="20"/>
                <w:szCs w:val="20"/>
              </w:rPr>
              <w:t>8</w:t>
            </w:r>
          </w:p>
        </w:tc>
        <w:tc>
          <w:tcPr>
            <w:tcW w:w="2437" w:type="dxa"/>
          </w:tcPr>
          <w:p w14:paraId="6CA8A041" w14:textId="7DBDAA1F" w:rsidR="00F256EB" w:rsidRPr="00151C19" w:rsidRDefault="00F256EB" w:rsidP="00C26C1B">
            <w:pPr>
              <w:rPr>
                <w:rFonts w:cstheme="minorHAnsi"/>
                <w:sz w:val="20"/>
                <w:szCs w:val="20"/>
              </w:rPr>
            </w:pPr>
            <w:r w:rsidRPr="00151C19">
              <w:rPr>
                <w:rFonts w:cstheme="minorHAnsi"/>
                <w:sz w:val="20"/>
                <w:szCs w:val="20"/>
              </w:rPr>
              <w:t>Decisiones ajustadas a interés particular</w:t>
            </w:r>
          </w:p>
        </w:tc>
        <w:tc>
          <w:tcPr>
            <w:tcW w:w="2402" w:type="dxa"/>
            <w:vMerge/>
          </w:tcPr>
          <w:p w14:paraId="1C18BD1D" w14:textId="77777777" w:rsidR="00F256EB" w:rsidRPr="00151C19" w:rsidRDefault="00F256EB" w:rsidP="00C26C1B">
            <w:pPr>
              <w:rPr>
                <w:rFonts w:cstheme="minorHAnsi"/>
                <w:sz w:val="20"/>
                <w:szCs w:val="20"/>
              </w:rPr>
            </w:pPr>
          </w:p>
        </w:tc>
        <w:tc>
          <w:tcPr>
            <w:tcW w:w="1753" w:type="dxa"/>
            <w:vMerge/>
          </w:tcPr>
          <w:p w14:paraId="7C1BB528" w14:textId="77777777" w:rsidR="00F256EB" w:rsidRPr="00151C19" w:rsidRDefault="00F256EB" w:rsidP="00C26C1B">
            <w:pPr>
              <w:rPr>
                <w:rFonts w:cstheme="minorHAnsi"/>
                <w:sz w:val="20"/>
                <w:szCs w:val="20"/>
              </w:rPr>
            </w:pPr>
          </w:p>
        </w:tc>
      </w:tr>
      <w:tr w:rsidR="00F256EB" w:rsidRPr="00AA528E" w14:paraId="3252A5D9" w14:textId="77777777" w:rsidTr="00483FE5">
        <w:tc>
          <w:tcPr>
            <w:tcW w:w="1796" w:type="dxa"/>
            <w:vMerge/>
          </w:tcPr>
          <w:p w14:paraId="3502B703" w14:textId="77777777" w:rsidR="00F256EB" w:rsidRPr="00151C19" w:rsidRDefault="00F256EB" w:rsidP="00C26C1B">
            <w:pPr>
              <w:rPr>
                <w:rFonts w:cstheme="minorHAnsi"/>
                <w:sz w:val="20"/>
                <w:szCs w:val="20"/>
              </w:rPr>
            </w:pPr>
          </w:p>
        </w:tc>
        <w:tc>
          <w:tcPr>
            <w:tcW w:w="440" w:type="dxa"/>
          </w:tcPr>
          <w:p w14:paraId="0724D249" w14:textId="7034685C" w:rsidR="00F256EB" w:rsidRPr="00151C19" w:rsidRDefault="00F256EB" w:rsidP="00C26C1B">
            <w:pPr>
              <w:rPr>
                <w:rFonts w:cstheme="minorHAnsi"/>
                <w:sz w:val="20"/>
                <w:szCs w:val="20"/>
              </w:rPr>
            </w:pPr>
            <w:r w:rsidRPr="00151C19">
              <w:rPr>
                <w:rFonts w:cstheme="minorHAnsi"/>
                <w:sz w:val="20"/>
                <w:szCs w:val="20"/>
              </w:rPr>
              <w:t>9</w:t>
            </w:r>
          </w:p>
        </w:tc>
        <w:tc>
          <w:tcPr>
            <w:tcW w:w="2437" w:type="dxa"/>
          </w:tcPr>
          <w:p w14:paraId="4433BD10" w14:textId="2594906D" w:rsidR="00F256EB" w:rsidRPr="00151C19" w:rsidRDefault="00F256EB" w:rsidP="00C26C1B">
            <w:pPr>
              <w:rPr>
                <w:rFonts w:cstheme="minorHAnsi"/>
                <w:sz w:val="20"/>
                <w:szCs w:val="20"/>
              </w:rPr>
            </w:pPr>
            <w:r w:rsidRPr="00151C19">
              <w:rPr>
                <w:rFonts w:cstheme="minorHAnsi"/>
                <w:sz w:val="20"/>
                <w:szCs w:val="20"/>
              </w:rPr>
              <w:t>Tráfico de influencias</w:t>
            </w:r>
          </w:p>
        </w:tc>
        <w:tc>
          <w:tcPr>
            <w:tcW w:w="2402" w:type="dxa"/>
            <w:vMerge/>
          </w:tcPr>
          <w:p w14:paraId="0FE8F9E3" w14:textId="77777777" w:rsidR="00F256EB" w:rsidRPr="00151C19" w:rsidRDefault="00F256EB" w:rsidP="00C26C1B">
            <w:pPr>
              <w:rPr>
                <w:rFonts w:cstheme="minorHAnsi"/>
                <w:sz w:val="20"/>
                <w:szCs w:val="20"/>
              </w:rPr>
            </w:pPr>
          </w:p>
        </w:tc>
        <w:tc>
          <w:tcPr>
            <w:tcW w:w="1753" w:type="dxa"/>
            <w:vMerge/>
          </w:tcPr>
          <w:p w14:paraId="77C74297" w14:textId="77777777" w:rsidR="00F256EB" w:rsidRPr="00151C19" w:rsidRDefault="00F256EB" w:rsidP="00C26C1B">
            <w:pPr>
              <w:rPr>
                <w:rFonts w:cstheme="minorHAnsi"/>
                <w:sz w:val="20"/>
                <w:szCs w:val="20"/>
              </w:rPr>
            </w:pPr>
          </w:p>
        </w:tc>
      </w:tr>
      <w:tr w:rsidR="00F256EB" w:rsidRPr="00AA528E" w14:paraId="110CFFCA" w14:textId="77777777" w:rsidTr="00483FE5">
        <w:tc>
          <w:tcPr>
            <w:tcW w:w="1796" w:type="dxa"/>
            <w:vMerge/>
          </w:tcPr>
          <w:p w14:paraId="27B14D93" w14:textId="77777777" w:rsidR="00F256EB" w:rsidRPr="00151C19" w:rsidRDefault="00F256EB" w:rsidP="00C26C1B">
            <w:pPr>
              <w:rPr>
                <w:rFonts w:cstheme="minorHAnsi"/>
                <w:sz w:val="20"/>
                <w:szCs w:val="20"/>
              </w:rPr>
            </w:pPr>
          </w:p>
        </w:tc>
        <w:tc>
          <w:tcPr>
            <w:tcW w:w="440" w:type="dxa"/>
          </w:tcPr>
          <w:p w14:paraId="6E21DEFA" w14:textId="4F757AF1" w:rsidR="00F256EB" w:rsidRPr="00151C19" w:rsidRDefault="00F256EB" w:rsidP="00C26C1B">
            <w:pPr>
              <w:rPr>
                <w:rFonts w:cstheme="minorHAnsi"/>
                <w:sz w:val="20"/>
                <w:szCs w:val="20"/>
              </w:rPr>
            </w:pPr>
            <w:r w:rsidRPr="00151C19">
              <w:rPr>
                <w:rFonts w:cstheme="minorHAnsi"/>
                <w:sz w:val="20"/>
                <w:szCs w:val="20"/>
              </w:rPr>
              <w:t>12</w:t>
            </w:r>
          </w:p>
        </w:tc>
        <w:tc>
          <w:tcPr>
            <w:tcW w:w="2437" w:type="dxa"/>
          </w:tcPr>
          <w:p w14:paraId="57F9CEC7" w14:textId="68FA451E" w:rsidR="00F256EB" w:rsidRPr="00151C19" w:rsidRDefault="00F256EB" w:rsidP="00C26C1B">
            <w:pPr>
              <w:rPr>
                <w:rFonts w:cstheme="minorHAnsi"/>
                <w:sz w:val="20"/>
                <w:szCs w:val="20"/>
              </w:rPr>
            </w:pPr>
            <w:r w:rsidRPr="00151C19">
              <w:rPr>
                <w:rFonts w:cstheme="minorHAnsi"/>
                <w:sz w:val="20"/>
                <w:szCs w:val="20"/>
              </w:rPr>
              <w:t>Inadecuada verificación de la idoneidad y/o experiencia del perfil a contratar en los estudios previos</w:t>
            </w:r>
          </w:p>
        </w:tc>
        <w:tc>
          <w:tcPr>
            <w:tcW w:w="2402" w:type="dxa"/>
          </w:tcPr>
          <w:p w14:paraId="257E81FC" w14:textId="6A43AF5B" w:rsidR="00F256EB" w:rsidRPr="00151C19" w:rsidRDefault="00F256EB" w:rsidP="00C26C1B">
            <w:pPr>
              <w:rPr>
                <w:rFonts w:cstheme="minorHAnsi"/>
                <w:sz w:val="20"/>
                <w:szCs w:val="20"/>
              </w:rPr>
            </w:pPr>
            <w:r w:rsidRPr="00151C19">
              <w:rPr>
                <w:rFonts w:cstheme="minorHAnsi"/>
                <w:sz w:val="20"/>
                <w:szCs w:val="20"/>
              </w:rPr>
              <w:t>Verificar los requisitos de idoneidad</w:t>
            </w:r>
          </w:p>
        </w:tc>
        <w:tc>
          <w:tcPr>
            <w:tcW w:w="1753" w:type="dxa"/>
            <w:vMerge w:val="restart"/>
          </w:tcPr>
          <w:p w14:paraId="336C36B6" w14:textId="77777777" w:rsidR="00F256EB" w:rsidRPr="00151C19" w:rsidRDefault="00F256EB" w:rsidP="000F0202">
            <w:pPr>
              <w:rPr>
                <w:rFonts w:cstheme="minorHAnsi"/>
                <w:sz w:val="20"/>
                <w:szCs w:val="20"/>
              </w:rPr>
            </w:pPr>
            <w:r w:rsidRPr="00151C19">
              <w:rPr>
                <w:rFonts w:cstheme="minorHAnsi"/>
                <w:sz w:val="20"/>
                <w:szCs w:val="20"/>
              </w:rPr>
              <w:t>Requisitos de idoneidad y lista de chequeo</w:t>
            </w:r>
          </w:p>
          <w:p w14:paraId="014D6449" w14:textId="77777777" w:rsidR="00F256EB" w:rsidRPr="00151C19" w:rsidRDefault="00F256EB" w:rsidP="00C26C1B">
            <w:pPr>
              <w:rPr>
                <w:rFonts w:cstheme="minorHAnsi"/>
                <w:sz w:val="20"/>
                <w:szCs w:val="20"/>
              </w:rPr>
            </w:pPr>
          </w:p>
        </w:tc>
      </w:tr>
      <w:tr w:rsidR="00F256EB" w:rsidRPr="00AA528E" w14:paraId="55BF4A6B" w14:textId="77777777" w:rsidTr="00483FE5">
        <w:tc>
          <w:tcPr>
            <w:tcW w:w="1796" w:type="dxa"/>
            <w:vMerge/>
          </w:tcPr>
          <w:p w14:paraId="3ABDB5DC" w14:textId="77777777" w:rsidR="00F256EB" w:rsidRPr="00151C19" w:rsidRDefault="00F256EB" w:rsidP="00C26C1B">
            <w:pPr>
              <w:rPr>
                <w:rFonts w:cstheme="minorHAnsi"/>
                <w:sz w:val="20"/>
                <w:szCs w:val="20"/>
              </w:rPr>
            </w:pPr>
          </w:p>
        </w:tc>
        <w:tc>
          <w:tcPr>
            <w:tcW w:w="440" w:type="dxa"/>
          </w:tcPr>
          <w:p w14:paraId="15DABD4F" w14:textId="643A7A5F" w:rsidR="00F256EB" w:rsidRPr="00151C19" w:rsidRDefault="00F256EB" w:rsidP="00C26C1B">
            <w:pPr>
              <w:rPr>
                <w:rFonts w:cstheme="minorHAnsi"/>
                <w:sz w:val="20"/>
                <w:szCs w:val="20"/>
              </w:rPr>
            </w:pPr>
            <w:r w:rsidRPr="00151C19">
              <w:rPr>
                <w:rFonts w:cstheme="minorHAnsi"/>
                <w:sz w:val="20"/>
                <w:szCs w:val="20"/>
              </w:rPr>
              <w:t>13</w:t>
            </w:r>
          </w:p>
        </w:tc>
        <w:tc>
          <w:tcPr>
            <w:tcW w:w="2437" w:type="dxa"/>
          </w:tcPr>
          <w:p w14:paraId="1AF69739" w14:textId="32756C9F" w:rsidR="00F256EB" w:rsidRPr="00151C19" w:rsidRDefault="00F256EB" w:rsidP="00C26C1B">
            <w:pPr>
              <w:rPr>
                <w:rFonts w:cstheme="minorHAnsi"/>
                <w:sz w:val="20"/>
                <w:szCs w:val="20"/>
              </w:rPr>
            </w:pPr>
            <w:r w:rsidRPr="00151C19">
              <w:rPr>
                <w:rFonts w:cstheme="minorHAnsi"/>
                <w:sz w:val="20"/>
                <w:szCs w:val="20"/>
              </w:rPr>
              <w:t>Contratación sin el lleno de los requisitos exigidos del perfil a contratar y el cumplimiento de las condiciones de los proponentes</w:t>
            </w:r>
          </w:p>
        </w:tc>
        <w:tc>
          <w:tcPr>
            <w:tcW w:w="2402" w:type="dxa"/>
          </w:tcPr>
          <w:p w14:paraId="01141CDC" w14:textId="41869A4C" w:rsidR="00F256EB" w:rsidRPr="00151C19" w:rsidRDefault="00F256EB" w:rsidP="00C26C1B">
            <w:pPr>
              <w:rPr>
                <w:rFonts w:cstheme="minorHAnsi"/>
                <w:sz w:val="20"/>
                <w:szCs w:val="20"/>
              </w:rPr>
            </w:pPr>
            <w:r w:rsidRPr="00151C19">
              <w:rPr>
                <w:rFonts w:cstheme="minorHAnsi"/>
                <w:sz w:val="20"/>
                <w:szCs w:val="20"/>
              </w:rPr>
              <w:t>Realizar lista de chequeo para verificar el cumplimiento de los requisitos</w:t>
            </w:r>
          </w:p>
        </w:tc>
        <w:tc>
          <w:tcPr>
            <w:tcW w:w="1753" w:type="dxa"/>
            <w:vMerge/>
          </w:tcPr>
          <w:p w14:paraId="7BA3CB68" w14:textId="77777777" w:rsidR="00F256EB" w:rsidRPr="00151C19" w:rsidRDefault="00F256EB" w:rsidP="00C26C1B">
            <w:pPr>
              <w:rPr>
                <w:rFonts w:cstheme="minorHAnsi"/>
                <w:sz w:val="20"/>
                <w:szCs w:val="20"/>
              </w:rPr>
            </w:pPr>
          </w:p>
        </w:tc>
      </w:tr>
      <w:tr w:rsidR="00F256EB" w:rsidRPr="00AA528E" w14:paraId="1D9D6752" w14:textId="77777777" w:rsidTr="00483FE5">
        <w:tc>
          <w:tcPr>
            <w:tcW w:w="1796" w:type="dxa"/>
            <w:vMerge/>
          </w:tcPr>
          <w:p w14:paraId="2696D6FF" w14:textId="77777777" w:rsidR="00F256EB" w:rsidRPr="00151C19" w:rsidRDefault="00F256EB" w:rsidP="000F0202">
            <w:pPr>
              <w:rPr>
                <w:rFonts w:cstheme="minorHAnsi"/>
                <w:sz w:val="20"/>
                <w:szCs w:val="20"/>
              </w:rPr>
            </w:pPr>
          </w:p>
        </w:tc>
        <w:tc>
          <w:tcPr>
            <w:tcW w:w="440" w:type="dxa"/>
          </w:tcPr>
          <w:p w14:paraId="41AFAC49" w14:textId="4CC5AA06" w:rsidR="00F256EB" w:rsidRPr="00151C19" w:rsidRDefault="00F256EB" w:rsidP="000F0202">
            <w:pPr>
              <w:rPr>
                <w:rFonts w:cstheme="minorHAnsi"/>
                <w:sz w:val="20"/>
                <w:szCs w:val="20"/>
              </w:rPr>
            </w:pPr>
            <w:r w:rsidRPr="00151C19">
              <w:rPr>
                <w:rFonts w:cstheme="minorHAnsi"/>
                <w:sz w:val="20"/>
                <w:szCs w:val="20"/>
              </w:rPr>
              <w:t>1</w:t>
            </w:r>
            <w:r w:rsidRPr="00151C19">
              <w:rPr>
                <w:rFonts w:cstheme="minorHAnsi"/>
                <w:sz w:val="20"/>
                <w:szCs w:val="20"/>
              </w:rPr>
              <w:t>5</w:t>
            </w:r>
          </w:p>
        </w:tc>
        <w:tc>
          <w:tcPr>
            <w:tcW w:w="2437" w:type="dxa"/>
          </w:tcPr>
          <w:p w14:paraId="03C2AC3D" w14:textId="4374F26D" w:rsidR="00F256EB" w:rsidRPr="00151C19" w:rsidRDefault="00F256EB" w:rsidP="000F0202">
            <w:pPr>
              <w:rPr>
                <w:rFonts w:cstheme="minorHAnsi"/>
                <w:sz w:val="20"/>
                <w:szCs w:val="20"/>
              </w:rPr>
            </w:pPr>
            <w:r w:rsidRPr="00151C19">
              <w:rPr>
                <w:rFonts w:cstheme="minorHAnsi"/>
                <w:sz w:val="20"/>
                <w:szCs w:val="20"/>
              </w:rPr>
              <w:t>Inadecuado proceso en la vinculación contractual</w:t>
            </w:r>
          </w:p>
        </w:tc>
        <w:tc>
          <w:tcPr>
            <w:tcW w:w="2402" w:type="dxa"/>
          </w:tcPr>
          <w:p w14:paraId="5E564B18" w14:textId="5BD43D4D" w:rsidR="00F256EB" w:rsidRPr="00151C19" w:rsidRDefault="00F256EB" w:rsidP="000F0202">
            <w:pPr>
              <w:rPr>
                <w:rFonts w:cstheme="minorHAnsi"/>
                <w:sz w:val="20"/>
                <w:szCs w:val="20"/>
              </w:rPr>
            </w:pPr>
            <w:r w:rsidRPr="00151C19">
              <w:rPr>
                <w:rFonts w:cstheme="minorHAnsi"/>
                <w:sz w:val="20"/>
                <w:szCs w:val="20"/>
              </w:rPr>
              <w:t>Descentralización de la elaboración de los documentos previos, involucrando el área técnica y el responsable de la contratación para la estructuración de esos documentos.</w:t>
            </w:r>
          </w:p>
        </w:tc>
        <w:tc>
          <w:tcPr>
            <w:tcW w:w="1753" w:type="dxa"/>
          </w:tcPr>
          <w:p w14:paraId="2F8BB4A2" w14:textId="608191CA" w:rsidR="00F256EB" w:rsidRPr="00151C19" w:rsidRDefault="00F256EB" w:rsidP="000F0202">
            <w:pPr>
              <w:rPr>
                <w:rFonts w:cstheme="minorHAnsi"/>
                <w:sz w:val="20"/>
                <w:szCs w:val="20"/>
              </w:rPr>
            </w:pPr>
            <w:r w:rsidRPr="00151C19">
              <w:rPr>
                <w:rFonts w:cstheme="minorHAnsi"/>
                <w:sz w:val="20"/>
                <w:szCs w:val="20"/>
              </w:rPr>
              <w:t>Acta de comité de contratación</w:t>
            </w:r>
          </w:p>
        </w:tc>
      </w:tr>
      <w:tr w:rsidR="009C52EA" w:rsidRPr="00AA528E" w14:paraId="3A59558B" w14:textId="77777777" w:rsidTr="00483FE5">
        <w:tc>
          <w:tcPr>
            <w:tcW w:w="1796" w:type="dxa"/>
          </w:tcPr>
          <w:p w14:paraId="3A917EAB" w14:textId="2EB82DF5" w:rsidR="009C52EA" w:rsidRPr="00151C19" w:rsidRDefault="009C52EA" w:rsidP="009C52EA">
            <w:pPr>
              <w:rPr>
                <w:rFonts w:cstheme="minorHAnsi"/>
                <w:sz w:val="20"/>
                <w:szCs w:val="20"/>
              </w:rPr>
            </w:pPr>
            <w:r w:rsidRPr="00151C19">
              <w:rPr>
                <w:rFonts w:cstheme="minorHAnsi"/>
                <w:sz w:val="20"/>
                <w:szCs w:val="20"/>
              </w:rPr>
              <w:t>Gestión</w:t>
            </w:r>
            <w:r w:rsidRPr="00151C19">
              <w:rPr>
                <w:rFonts w:cstheme="minorHAnsi"/>
                <w:sz w:val="20"/>
                <w:szCs w:val="20"/>
              </w:rPr>
              <w:t xml:space="preserve"> Financiera</w:t>
            </w:r>
          </w:p>
        </w:tc>
        <w:tc>
          <w:tcPr>
            <w:tcW w:w="440" w:type="dxa"/>
          </w:tcPr>
          <w:p w14:paraId="140F6450" w14:textId="2366364A" w:rsidR="009C52EA" w:rsidRPr="00151C19" w:rsidRDefault="009C52EA" w:rsidP="009C52EA">
            <w:pPr>
              <w:rPr>
                <w:rFonts w:cstheme="minorHAnsi"/>
                <w:sz w:val="20"/>
                <w:szCs w:val="20"/>
              </w:rPr>
            </w:pPr>
            <w:r w:rsidRPr="00151C19">
              <w:rPr>
                <w:rFonts w:cstheme="minorHAnsi"/>
                <w:sz w:val="20"/>
                <w:szCs w:val="20"/>
              </w:rPr>
              <w:t>18</w:t>
            </w:r>
          </w:p>
        </w:tc>
        <w:tc>
          <w:tcPr>
            <w:tcW w:w="2437" w:type="dxa"/>
          </w:tcPr>
          <w:p w14:paraId="7AB543B4" w14:textId="233D7D44" w:rsidR="009C52EA" w:rsidRPr="00151C19" w:rsidRDefault="009C52EA" w:rsidP="009C52EA">
            <w:pPr>
              <w:rPr>
                <w:rFonts w:cstheme="minorHAnsi"/>
                <w:sz w:val="20"/>
                <w:szCs w:val="20"/>
              </w:rPr>
            </w:pPr>
            <w:r w:rsidRPr="00151C19">
              <w:rPr>
                <w:rFonts w:cstheme="minorHAnsi"/>
                <w:sz w:val="20"/>
                <w:szCs w:val="20"/>
              </w:rPr>
              <w:t>Pago de obligaciones sin el cumplimiento de la totalidad de los requisitos legales</w:t>
            </w:r>
          </w:p>
        </w:tc>
        <w:tc>
          <w:tcPr>
            <w:tcW w:w="2402" w:type="dxa"/>
          </w:tcPr>
          <w:p w14:paraId="16F34B93" w14:textId="4DE009AB" w:rsidR="009C52EA" w:rsidRPr="00151C19" w:rsidRDefault="009C52EA" w:rsidP="009C52EA">
            <w:pPr>
              <w:rPr>
                <w:rFonts w:cstheme="minorHAnsi"/>
                <w:sz w:val="20"/>
                <w:szCs w:val="20"/>
              </w:rPr>
            </w:pPr>
            <w:r w:rsidRPr="00151C19">
              <w:rPr>
                <w:rFonts w:cstheme="minorHAnsi"/>
                <w:sz w:val="20"/>
                <w:szCs w:val="20"/>
              </w:rPr>
              <w:t>Verificar el cumplimiento y el seguimiento a las actividades desarrolladas por medio de los documentos exigidos para generar la obligación y autorizar el pago.</w:t>
            </w:r>
          </w:p>
        </w:tc>
        <w:tc>
          <w:tcPr>
            <w:tcW w:w="1753" w:type="dxa"/>
          </w:tcPr>
          <w:p w14:paraId="0EA7118F" w14:textId="04D4F85A" w:rsidR="009C52EA" w:rsidRPr="00151C19" w:rsidRDefault="009C52EA" w:rsidP="009C52EA">
            <w:pPr>
              <w:rPr>
                <w:rFonts w:cstheme="minorHAnsi"/>
                <w:sz w:val="20"/>
                <w:szCs w:val="20"/>
              </w:rPr>
            </w:pPr>
            <w:r w:rsidRPr="00151C19">
              <w:rPr>
                <w:rFonts w:cstheme="minorHAnsi"/>
                <w:sz w:val="20"/>
                <w:szCs w:val="20"/>
              </w:rPr>
              <w:t xml:space="preserve">Informe de evaluación al cumplimiento del contrato. </w:t>
            </w:r>
          </w:p>
        </w:tc>
      </w:tr>
      <w:tr w:rsidR="009C52EA" w:rsidRPr="00AA528E" w14:paraId="33D14B41" w14:textId="77777777" w:rsidTr="00483FE5">
        <w:tc>
          <w:tcPr>
            <w:tcW w:w="1796" w:type="dxa"/>
          </w:tcPr>
          <w:p w14:paraId="401631D5" w14:textId="77777777" w:rsidR="009C52EA" w:rsidRPr="00151C19" w:rsidRDefault="009C52EA" w:rsidP="009C52EA">
            <w:pPr>
              <w:rPr>
                <w:rFonts w:cstheme="minorHAnsi"/>
                <w:sz w:val="20"/>
                <w:szCs w:val="20"/>
              </w:rPr>
            </w:pPr>
          </w:p>
        </w:tc>
        <w:tc>
          <w:tcPr>
            <w:tcW w:w="440" w:type="dxa"/>
          </w:tcPr>
          <w:p w14:paraId="2E829943" w14:textId="08FB5F04" w:rsidR="009C52EA" w:rsidRPr="00151C19" w:rsidRDefault="009C52EA" w:rsidP="009C52EA">
            <w:pPr>
              <w:rPr>
                <w:rFonts w:cstheme="minorHAnsi"/>
                <w:sz w:val="20"/>
                <w:szCs w:val="20"/>
              </w:rPr>
            </w:pPr>
            <w:r w:rsidRPr="00151C19">
              <w:rPr>
                <w:rFonts w:cstheme="minorHAnsi"/>
                <w:sz w:val="20"/>
                <w:szCs w:val="20"/>
              </w:rPr>
              <w:t>19</w:t>
            </w:r>
          </w:p>
        </w:tc>
        <w:tc>
          <w:tcPr>
            <w:tcW w:w="2437" w:type="dxa"/>
          </w:tcPr>
          <w:p w14:paraId="633E73DB" w14:textId="2E78D09B" w:rsidR="009C52EA" w:rsidRPr="00151C19" w:rsidRDefault="009C52EA" w:rsidP="009C52EA">
            <w:pPr>
              <w:rPr>
                <w:rFonts w:cstheme="minorHAnsi"/>
                <w:sz w:val="20"/>
                <w:szCs w:val="20"/>
              </w:rPr>
            </w:pPr>
            <w:r w:rsidRPr="00151C19">
              <w:rPr>
                <w:rFonts w:cstheme="minorHAnsi"/>
                <w:sz w:val="20"/>
                <w:szCs w:val="20"/>
              </w:rPr>
              <w:t>Incumplimiento en la Gestión Financiera (pagos de gastos generales, transferencias y gastos de personal para programación de PAC)</w:t>
            </w:r>
          </w:p>
        </w:tc>
        <w:tc>
          <w:tcPr>
            <w:tcW w:w="2402" w:type="dxa"/>
          </w:tcPr>
          <w:p w14:paraId="6DEF9490" w14:textId="26DFD1D8" w:rsidR="009C52EA" w:rsidRPr="00151C19" w:rsidRDefault="009C52EA" w:rsidP="009C52EA">
            <w:pPr>
              <w:rPr>
                <w:rFonts w:cstheme="minorHAnsi"/>
                <w:sz w:val="20"/>
                <w:szCs w:val="20"/>
              </w:rPr>
            </w:pPr>
            <w:r w:rsidRPr="00151C19">
              <w:rPr>
                <w:rFonts w:cstheme="minorHAnsi"/>
                <w:sz w:val="20"/>
                <w:szCs w:val="20"/>
              </w:rPr>
              <w:t>Implementar mecanismos hacia los encargados de las dependencias con el fin de disminuir la información errada (realizar reuniones, capacitaciones y seguimientos periódicos)</w:t>
            </w:r>
          </w:p>
        </w:tc>
        <w:tc>
          <w:tcPr>
            <w:tcW w:w="1753" w:type="dxa"/>
          </w:tcPr>
          <w:p w14:paraId="1B2349C2" w14:textId="794847B8" w:rsidR="009C52EA" w:rsidRPr="00151C19" w:rsidRDefault="009C52EA" w:rsidP="009C52EA">
            <w:pPr>
              <w:rPr>
                <w:rFonts w:cstheme="minorHAnsi"/>
                <w:sz w:val="20"/>
                <w:szCs w:val="20"/>
              </w:rPr>
            </w:pPr>
            <w:r w:rsidRPr="00151C19">
              <w:rPr>
                <w:rFonts w:cstheme="minorHAnsi"/>
                <w:sz w:val="20"/>
                <w:szCs w:val="20"/>
              </w:rPr>
              <w:t>Capacitaciones, TOKEN de SIIFR Nación, proceso y procedimiento de seguridad avalado por la oficina de control interno.</w:t>
            </w:r>
          </w:p>
        </w:tc>
      </w:tr>
      <w:tr w:rsidR="00483FE5" w:rsidRPr="00AA528E" w14:paraId="5E0B681A" w14:textId="77777777" w:rsidTr="00483FE5">
        <w:tc>
          <w:tcPr>
            <w:tcW w:w="1796" w:type="dxa"/>
            <w:vMerge w:val="restart"/>
          </w:tcPr>
          <w:p w14:paraId="6AE5539D" w14:textId="12EE8C7F" w:rsidR="00483FE5" w:rsidRPr="00151C19" w:rsidRDefault="00483FE5" w:rsidP="0025784F">
            <w:pPr>
              <w:rPr>
                <w:rFonts w:cstheme="minorHAnsi"/>
                <w:sz w:val="20"/>
                <w:szCs w:val="20"/>
              </w:rPr>
            </w:pPr>
            <w:r w:rsidRPr="00151C19">
              <w:rPr>
                <w:rFonts w:cstheme="minorHAnsi"/>
                <w:sz w:val="20"/>
                <w:szCs w:val="20"/>
              </w:rPr>
              <w:t>Gestión</w:t>
            </w:r>
            <w:r w:rsidRPr="00151C19">
              <w:rPr>
                <w:rFonts w:cstheme="minorHAnsi"/>
                <w:sz w:val="20"/>
                <w:szCs w:val="20"/>
              </w:rPr>
              <w:t xml:space="preserve"> de Talento Humano</w:t>
            </w:r>
          </w:p>
        </w:tc>
        <w:tc>
          <w:tcPr>
            <w:tcW w:w="440" w:type="dxa"/>
            <w:vMerge w:val="restart"/>
          </w:tcPr>
          <w:p w14:paraId="7AC59F79" w14:textId="523D9281" w:rsidR="00483FE5" w:rsidRPr="00151C19" w:rsidRDefault="00483FE5" w:rsidP="0025784F">
            <w:pPr>
              <w:rPr>
                <w:rFonts w:cstheme="minorHAnsi"/>
                <w:sz w:val="20"/>
                <w:szCs w:val="20"/>
              </w:rPr>
            </w:pPr>
            <w:r w:rsidRPr="00151C19">
              <w:rPr>
                <w:rFonts w:cstheme="minorHAnsi"/>
                <w:sz w:val="20"/>
                <w:szCs w:val="20"/>
              </w:rPr>
              <w:t>20</w:t>
            </w:r>
          </w:p>
        </w:tc>
        <w:tc>
          <w:tcPr>
            <w:tcW w:w="2437" w:type="dxa"/>
            <w:vMerge w:val="restart"/>
          </w:tcPr>
          <w:p w14:paraId="0A83E576" w14:textId="1F2A5241" w:rsidR="00483FE5" w:rsidRPr="00151C19" w:rsidRDefault="00483FE5" w:rsidP="0025784F">
            <w:pPr>
              <w:rPr>
                <w:rFonts w:cstheme="minorHAnsi"/>
                <w:sz w:val="20"/>
                <w:szCs w:val="20"/>
              </w:rPr>
            </w:pPr>
            <w:r w:rsidRPr="00151C19">
              <w:rPr>
                <w:rFonts w:cstheme="minorHAnsi"/>
                <w:sz w:val="20"/>
                <w:szCs w:val="20"/>
              </w:rPr>
              <w:t>Manipulación de estudios previos, perfil y requisitos, respuestas a observaciones, evaluación de propuestas y candidatos, acta de inicio de personas seleccionadas para el proceso de contratación, informe de actividades y soportes para cobros.</w:t>
            </w:r>
          </w:p>
        </w:tc>
        <w:tc>
          <w:tcPr>
            <w:tcW w:w="2402" w:type="dxa"/>
          </w:tcPr>
          <w:p w14:paraId="0106A721" w14:textId="36896FDA" w:rsidR="00483FE5" w:rsidRPr="00151C19" w:rsidRDefault="00483FE5" w:rsidP="0025784F">
            <w:pPr>
              <w:rPr>
                <w:rFonts w:cstheme="minorHAnsi"/>
                <w:sz w:val="20"/>
                <w:szCs w:val="20"/>
              </w:rPr>
            </w:pPr>
            <w:r w:rsidRPr="00151C19">
              <w:rPr>
                <w:rFonts w:cstheme="minorHAnsi"/>
                <w:sz w:val="20"/>
                <w:szCs w:val="20"/>
              </w:rPr>
              <w:t>Seguimiento del proceso contractual basado en la plataforma SECOP II</w:t>
            </w:r>
          </w:p>
        </w:tc>
        <w:tc>
          <w:tcPr>
            <w:tcW w:w="1753" w:type="dxa"/>
          </w:tcPr>
          <w:p w14:paraId="7746467F" w14:textId="04013C9D" w:rsidR="00483FE5" w:rsidRPr="00151C19" w:rsidRDefault="00483FE5" w:rsidP="0025784F">
            <w:pPr>
              <w:rPr>
                <w:rFonts w:cstheme="minorHAnsi"/>
                <w:sz w:val="20"/>
                <w:szCs w:val="20"/>
              </w:rPr>
            </w:pPr>
            <w:r w:rsidRPr="00151C19">
              <w:rPr>
                <w:rFonts w:cstheme="minorHAnsi"/>
                <w:sz w:val="20"/>
                <w:szCs w:val="20"/>
              </w:rPr>
              <w:t xml:space="preserve">Base de datos al día con los contratos suscritos para apoyo de </w:t>
            </w:r>
            <w:r w:rsidRPr="00151C19">
              <w:rPr>
                <w:rFonts w:cstheme="minorHAnsi"/>
                <w:sz w:val="20"/>
                <w:szCs w:val="20"/>
              </w:rPr>
              <w:t>la dependencia</w:t>
            </w:r>
          </w:p>
        </w:tc>
      </w:tr>
      <w:tr w:rsidR="00483FE5" w:rsidRPr="00AA528E" w14:paraId="20E6F671" w14:textId="77777777" w:rsidTr="00483FE5">
        <w:tc>
          <w:tcPr>
            <w:tcW w:w="1796" w:type="dxa"/>
            <w:vMerge/>
          </w:tcPr>
          <w:p w14:paraId="7D67CC4C" w14:textId="77777777" w:rsidR="00483FE5" w:rsidRPr="00151C19" w:rsidRDefault="00483FE5" w:rsidP="0025784F">
            <w:pPr>
              <w:rPr>
                <w:rFonts w:cstheme="minorHAnsi"/>
                <w:sz w:val="20"/>
                <w:szCs w:val="20"/>
              </w:rPr>
            </w:pPr>
          </w:p>
        </w:tc>
        <w:tc>
          <w:tcPr>
            <w:tcW w:w="440" w:type="dxa"/>
            <w:vMerge/>
          </w:tcPr>
          <w:p w14:paraId="12156AD6" w14:textId="77777777" w:rsidR="00483FE5" w:rsidRPr="00151C19" w:rsidRDefault="00483FE5" w:rsidP="0025784F">
            <w:pPr>
              <w:rPr>
                <w:rFonts w:cstheme="minorHAnsi"/>
                <w:sz w:val="20"/>
                <w:szCs w:val="20"/>
              </w:rPr>
            </w:pPr>
          </w:p>
        </w:tc>
        <w:tc>
          <w:tcPr>
            <w:tcW w:w="2437" w:type="dxa"/>
            <w:vMerge/>
          </w:tcPr>
          <w:p w14:paraId="5AB05B72" w14:textId="77777777" w:rsidR="00483FE5" w:rsidRPr="00151C19" w:rsidRDefault="00483FE5" w:rsidP="0025784F">
            <w:pPr>
              <w:rPr>
                <w:rFonts w:cstheme="minorHAnsi"/>
                <w:sz w:val="20"/>
                <w:szCs w:val="20"/>
              </w:rPr>
            </w:pPr>
          </w:p>
        </w:tc>
        <w:tc>
          <w:tcPr>
            <w:tcW w:w="2402" w:type="dxa"/>
          </w:tcPr>
          <w:p w14:paraId="3AB11E19" w14:textId="525F4EE9" w:rsidR="00483FE5" w:rsidRPr="00151C19" w:rsidRDefault="00483FE5" w:rsidP="0025784F">
            <w:pPr>
              <w:rPr>
                <w:rFonts w:cstheme="minorHAnsi"/>
                <w:sz w:val="20"/>
                <w:szCs w:val="20"/>
              </w:rPr>
            </w:pPr>
            <w:r w:rsidRPr="00151C19">
              <w:rPr>
                <w:rFonts w:cstheme="minorHAnsi"/>
                <w:sz w:val="20"/>
                <w:szCs w:val="20"/>
              </w:rPr>
              <w:t>Realizar reunión de seguimiento al cumplimiento del objeto del contrato entre el contratista y el supervisor de control de ejecución, donde se informe del avance de las actividades asignadas y se entreguen las evidencias para su visto bueno.</w:t>
            </w:r>
          </w:p>
        </w:tc>
        <w:tc>
          <w:tcPr>
            <w:tcW w:w="1753" w:type="dxa"/>
          </w:tcPr>
          <w:p w14:paraId="37DC7E53" w14:textId="2D632E1E" w:rsidR="00483FE5" w:rsidRPr="00151C19" w:rsidRDefault="00483FE5" w:rsidP="0025784F">
            <w:pPr>
              <w:rPr>
                <w:rFonts w:cstheme="minorHAnsi"/>
                <w:sz w:val="20"/>
                <w:szCs w:val="20"/>
              </w:rPr>
            </w:pPr>
            <w:r w:rsidRPr="00151C19">
              <w:rPr>
                <w:rFonts w:cstheme="minorHAnsi"/>
                <w:sz w:val="20"/>
                <w:szCs w:val="20"/>
              </w:rPr>
              <w:t xml:space="preserve">Acta de reunión con compromisos debidamente firmada </w:t>
            </w:r>
          </w:p>
        </w:tc>
      </w:tr>
      <w:tr w:rsidR="00483FE5" w:rsidRPr="00AA528E" w14:paraId="5789B28E" w14:textId="77777777" w:rsidTr="00483FE5">
        <w:tc>
          <w:tcPr>
            <w:tcW w:w="1796" w:type="dxa"/>
            <w:vMerge/>
          </w:tcPr>
          <w:p w14:paraId="5D2CC67E" w14:textId="77777777" w:rsidR="00483FE5" w:rsidRPr="00151C19" w:rsidRDefault="00483FE5" w:rsidP="0025784F">
            <w:pPr>
              <w:rPr>
                <w:rFonts w:cstheme="minorHAnsi"/>
                <w:sz w:val="20"/>
                <w:szCs w:val="20"/>
              </w:rPr>
            </w:pPr>
          </w:p>
        </w:tc>
        <w:tc>
          <w:tcPr>
            <w:tcW w:w="440" w:type="dxa"/>
            <w:vMerge/>
          </w:tcPr>
          <w:p w14:paraId="19C7B6F4" w14:textId="77777777" w:rsidR="00483FE5" w:rsidRPr="00151C19" w:rsidRDefault="00483FE5" w:rsidP="0025784F">
            <w:pPr>
              <w:rPr>
                <w:rFonts w:cstheme="minorHAnsi"/>
                <w:sz w:val="20"/>
                <w:szCs w:val="20"/>
              </w:rPr>
            </w:pPr>
          </w:p>
        </w:tc>
        <w:tc>
          <w:tcPr>
            <w:tcW w:w="2437" w:type="dxa"/>
            <w:vMerge/>
          </w:tcPr>
          <w:p w14:paraId="1DC266B0" w14:textId="77777777" w:rsidR="00483FE5" w:rsidRPr="00151C19" w:rsidRDefault="00483FE5" w:rsidP="0025784F">
            <w:pPr>
              <w:rPr>
                <w:rFonts w:cstheme="minorHAnsi"/>
                <w:sz w:val="20"/>
                <w:szCs w:val="20"/>
              </w:rPr>
            </w:pPr>
          </w:p>
        </w:tc>
        <w:tc>
          <w:tcPr>
            <w:tcW w:w="2402" w:type="dxa"/>
          </w:tcPr>
          <w:p w14:paraId="45EA42AE" w14:textId="50ECF6D6" w:rsidR="00483FE5" w:rsidRPr="00151C19" w:rsidRDefault="00483FE5" w:rsidP="0025784F">
            <w:pPr>
              <w:rPr>
                <w:rFonts w:cstheme="minorHAnsi"/>
                <w:sz w:val="20"/>
                <w:szCs w:val="20"/>
              </w:rPr>
            </w:pPr>
            <w:r w:rsidRPr="00151C19">
              <w:rPr>
                <w:rFonts w:cstheme="minorHAnsi"/>
                <w:sz w:val="20"/>
                <w:szCs w:val="20"/>
              </w:rPr>
              <w:t xml:space="preserve">Ejercer respectivo control en el cumplimiento del contrato </w:t>
            </w:r>
          </w:p>
        </w:tc>
        <w:tc>
          <w:tcPr>
            <w:tcW w:w="1753" w:type="dxa"/>
          </w:tcPr>
          <w:p w14:paraId="470CF7C2" w14:textId="1C3C49AC" w:rsidR="00483FE5" w:rsidRPr="00151C19" w:rsidRDefault="00483FE5" w:rsidP="0025784F">
            <w:pPr>
              <w:rPr>
                <w:rFonts w:cstheme="minorHAnsi"/>
                <w:sz w:val="20"/>
                <w:szCs w:val="20"/>
              </w:rPr>
            </w:pPr>
            <w:r w:rsidRPr="00151C19">
              <w:rPr>
                <w:rFonts w:cstheme="minorHAnsi"/>
                <w:sz w:val="20"/>
                <w:szCs w:val="20"/>
              </w:rPr>
              <w:t xml:space="preserve">Cronograma de control de las actividades </w:t>
            </w:r>
            <w:r w:rsidRPr="00151C19">
              <w:rPr>
                <w:rFonts w:cstheme="minorHAnsi"/>
                <w:sz w:val="20"/>
                <w:szCs w:val="20"/>
              </w:rPr>
              <w:t>específicas</w:t>
            </w:r>
            <w:r w:rsidRPr="00151C19">
              <w:rPr>
                <w:rFonts w:cstheme="minorHAnsi"/>
                <w:sz w:val="20"/>
                <w:szCs w:val="20"/>
              </w:rPr>
              <w:t xml:space="preserve"> asignadas al contratista </w:t>
            </w:r>
          </w:p>
        </w:tc>
      </w:tr>
    </w:tbl>
    <w:p w14:paraId="7AAC72A2" w14:textId="0336E482" w:rsidR="001B3DB7" w:rsidRPr="008F3E35" w:rsidRDefault="001B3DB7" w:rsidP="008A1AE8">
      <w:pPr>
        <w:spacing w:after="0" w:line="240" w:lineRule="auto"/>
        <w:rPr>
          <w:rFonts w:cstheme="minorHAnsi"/>
          <w:sz w:val="16"/>
          <w:szCs w:val="16"/>
        </w:rPr>
      </w:pPr>
    </w:p>
    <w:p w14:paraId="17593FE1" w14:textId="33600D6C" w:rsidR="00C477D2" w:rsidRDefault="00C477D2" w:rsidP="00C477D2">
      <w:pPr>
        <w:spacing w:after="0" w:line="240" w:lineRule="auto"/>
        <w:rPr>
          <w:rFonts w:cstheme="minorHAnsi"/>
          <w:b/>
          <w:bCs/>
          <w:sz w:val="24"/>
          <w:szCs w:val="24"/>
        </w:rPr>
      </w:pPr>
      <w:r w:rsidRPr="00AA528E">
        <w:rPr>
          <w:rFonts w:cstheme="minorHAnsi"/>
          <w:b/>
          <w:bCs/>
          <w:sz w:val="24"/>
          <w:szCs w:val="24"/>
        </w:rPr>
        <w:t>I</w:t>
      </w:r>
      <w:r w:rsidRPr="00AA528E">
        <w:rPr>
          <w:rFonts w:cstheme="minorHAnsi"/>
          <w:b/>
          <w:bCs/>
          <w:sz w:val="24"/>
          <w:szCs w:val="24"/>
        </w:rPr>
        <w:t>I</w:t>
      </w:r>
      <w:r w:rsidRPr="00AA528E">
        <w:rPr>
          <w:rFonts w:cstheme="minorHAnsi"/>
          <w:b/>
          <w:bCs/>
          <w:sz w:val="24"/>
          <w:szCs w:val="24"/>
        </w:rPr>
        <w:t>I. RIESGOS D</w:t>
      </w:r>
      <w:r w:rsidRPr="00AA528E">
        <w:rPr>
          <w:rFonts w:cstheme="minorHAnsi"/>
          <w:b/>
          <w:bCs/>
          <w:sz w:val="24"/>
          <w:szCs w:val="24"/>
        </w:rPr>
        <w:t>IGITALES</w:t>
      </w:r>
    </w:p>
    <w:p w14:paraId="06EFC227" w14:textId="77777777" w:rsidR="00151C19" w:rsidRPr="00AA528E" w:rsidRDefault="00151C19" w:rsidP="00C477D2">
      <w:pPr>
        <w:spacing w:after="0" w:line="240" w:lineRule="auto"/>
        <w:rPr>
          <w:rFonts w:cstheme="minorHAnsi"/>
          <w:b/>
          <w:bCs/>
          <w:sz w:val="24"/>
          <w:szCs w:val="24"/>
        </w:rPr>
      </w:pPr>
    </w:p>
    <w:p w14:paraId="6BE8F669" w14:textId="4AE13E96" w:rsidR="001D6AD7" w:rsidRPr="00AA528E" w:rsidRDefault="00C477D2" w:rsidP="00C477D2">
      <w:pPr>
        <w:spacing w:after="0" w:line="240" w:lineRule="auto"/>
        <w:rPr>
          <w:rFonts w:cstheme="minorHAnsi"/>
          <w:sz w:val="24"/>
          <w:szCs w:val="24"/>
        </w:rPr>
      </w:pPr>
      <w:r w:rsidRPr="00AA528E">
        <w:rPr>
          <w:rFonts w:cstheme="minorHAnsi"/>
          <w:sz w:val="24"/>
          <w:szCs w:val="24"/>
        </w:rPr>
        <w:t xml:space="preserve">Los siguientes </w:t>
      </w:r>
      <w:r w:rsidR="00193A44" w:rsidRPr="00AA528E">
        <w:rPr>
          <w:rFonts w:cstheme="minorHAnsi"/>
          <w:sz w:val="24"/>
          <w:szCs w:val="24"/>
        </w:rPr>
        <w:t>7</w:t>
      </w:r>
      <w:r w:rsidRPr="00AA528E">
        <w:rPr>
          <w:rFonts w:cstheme="minorHAnsi"/>
          <w:sz w:val="24"/>
          <w:szCs w:val="24"/>
        </w:rPr>
        <w:t xml:space="preserve"> riesgos no contaban con los soportes formulados para el cumplimiento de las actividades de control:</w:t>
      </w:r>
    </w:p>
    <w:p w14:paraId="1437CE0A" w14:textId="3BE81147" w:rsidR="00A37DA4" w:rsidRPr="00AA528E" w:rsidRDefault="00A37DA4" w:rsidP="00C477D2">
      <w:pPr>
        <w:spacing w:after="0" w:line="240" w:lineRule="auto"/>
        <w:rPr>
          <w:rFonts w:cstheme="minorHAnsi"/>
          <w:sz w:val="24"/>
          <w:szCs w:val="24"/>
        </w:rPr>
      </w:pPr>
    </w:p>
    <w:tbl>
      <w:tblPr>
        <w:tblStyle w:val="Tablaconcuadrcula"/>
        <w:tblW w:w="0" w:type="auto"/>
        <w:tblLook w:val="04A0" w:firstRow="1" w:lastRow="0" w:firstColumn="1" w:lastColumn="0" w:noHBand="0" w:noVBand="1"/>
      </w:tblPr>
      <w:tblGrid>
        <w:gridCol w:w="1765"/>
        <w:gridCol w:w="498"/>
        <w:gridCol w:w="2410"/>
        <w:gridCol w:w="2389"/>
        <w:gridCol w:w="1766"/>
      </w:tblGrid>
      <w:tr w:rsidR="00A37DA4" w:rsidRPr="00AA528E" w14:paraId="3A32DD96" w14:textId="77777777" w:rsidTr="00A37DA4">
        <w:tc>
          <w:tcPr>
            <w:tcW w:w="1765" w:type="dxa"/>
          </w:tcPr>
          <w:p w14:paraId="5E58CA17" w14:textId="4EC206C7" w:rsidR="00A37DA4" w:rsidRPr="00151C19" w:rsidRDefault="00A37DA4" w:rsidP="00A37DA4">
            <w:pPr>
              <w:jc w:val="center"/>
              <w:rPr>
                <w:rFonts w:cstheme="minorHAnsi"/>
                <w:sz w:val="20"/>
                <w:szCs w:val="20"/>
              </w:rPr>
            </w:pPr>
            <w:r w:rsidRPr="00151C19">
              <w:rPr>
                <w:rFonts w:cstheme="minorHAnsi"/>
                <w:sz w:val="20"/>
                <w:szCs w:val="20"/>
              </w:rPr>
              <w:t>NOMBRE DE PROCESO</w:t>
            </w:r>
          </w:p>
        </w:tc>
        <w:tc>
          <w:tcPr>
            <w:tcW w:w="498" w:type="dxa"/>
          </w:tcPr>
          <w:p w14:paraId="0F4DC4C0" w14:textId="77777777" w:rsidR="00A37DA4" w:rsidRPr="00151C19" w:rsidRDefault="00A37DA4" w:rsidP="00A37DA4">
            <w:pPr>
              <w:jc w:val="center"/>
              <w:rPr>
                <w:rFonts w:cstheme="minorHAnsi"/>
                <w:sz w:val="20"/>
                <w:szCs w:val="20"/>
              </w:rPr>
            </w:pPr>
          </w:p>
        </w:tc>
        <w:tc>
          <w:tcPr>
            <w:tcW w:w="2410" w:type="dxa"/>
          </w:tcPr>
          <w:p w14:paraId="3581BEE9" w14:textId="048ACCE0" w:rsidR="00A37DA4" w:rsidRPr="00151C19" w:rsidRDefault="00A37DA4" w:rsidP="00A37DA4">
            <w:pPr>
              <w:jc w:val="center"/>
              <w:rPr>
                <w:rFonts w:cstheme="minorHAnsi"/>
                <w:sz w:val="20"/>
                <w:szCs w:val="20"/>
              </w:rPr>
            </w:pPr>
            <w:r w:rsidRPr="00151C19">
              <w:rPr>
                <w:rFonts w:cstheme="minorHAnsi"/>
                <w:sz w:val="20"/>
                <w:szCs w:val="20"/>
              </w:rPr>
              <w:t>RIESGO</w:t>
            </w:r>
          </w:p>
        </w:tc>
        <w:tc>
          <w:tcPr>
            <w:tcW w:w="2389" w:type="dxa"/>
          </w:tcPr>
          <w:p w14:paraId="4D85BD39" w14:textId="5BE252EA" w:rsidR="00A37DA4" w:rsidRPr="00151C19" w:rsidRDefault="00A37DA4" w:rsidP="00A37DA4">
            <w:pPr>
              <w:jc w:val="center"/>
              <w:rPr>
                <w:rFonts w:cstheme="minorHAnsi"/>
                <w:sz w:val="20"/>
                <w:szCs w:val="20"/>
              </w:rPr>
            </w:pPr>
            <w:r w:rsidRPr="00151C19">
              <w:rPr>
                <w:rFonts w:cstheme="minorHAnsi"/>
                <w:sz w:val="20"/>
                <w:szCs w:val="20"/>
              </w:rPr>
              <w:t>ACTIVIDAD DE CONTROL</w:t>
            </w:r>
          </w:p>
        </w:tc>
        <w:tc>
          <w:tcPr>
            <w:tcW w:w="1766" w:type="dxa"/>
          </w:tcPr>
          <w:p w14:paraId="1EB8FF9D" w14:textId="1493B4ED" w:rsidR="00A37DA4" w:rsidRPr="00151C19" w:rsidRDefault="00A37DA4" w:rsidP="00A37DA4">
            <w:pPr>
              <w:jc w:val="center"/>
              <w:rPr>
                <w:rFonts w:cstheme="minorHAnsi"/>
                <w:sz w:val="20"/>
                <w:szCs w:val="20"/>
              </w:rPr>
            </w:pPr>
            <w:r w:rsidRPr="00151C19">
              <w:rPr>
                <w:rFonts w:cstheme="minorHAnsi"/>
                <w:sz w:val="20"/>
                <w:szCs w:val="20"/>
              </w:rPr>
              <w:t>SOPORTE</w:t>
            </w:r>
          </w:p>
        </w:tc>
      </w:tr>
      <w:tr w:rsidR="007F40EE" w:rsidRPr="00AA528E" w14:paraId="22E8DA32" w14:textId="77777777" w:rsidTr="00A37DA4">
        <w:tc>
          <w:tcPr>
            <w:tcW w:w="1765" w:type="dxa"/>
          </w:tcPr>
          <w:p w14:paraId="4C6B9C22" w14:textId="5B829EDF" w:rsidR="007F40EE" w:rsidRPr="00151C19" w:rsidRDefault="007F40EE" w:rsidP="007F40EE">
            <w:pPr>
              <w:rPr>
                <w:rFonts w:cstheme="minorHAnsi"/>
                <w:sz w:val="20"/>
                <w:szCs w:val="20"/>
              </w:rPr>
            </w:pPr>
            <w:r w:rsidRPr="00151C19">
              <w:rPr>
                <w:rFonts w:cstheme="minorHAnsi"/>
                <w:sz w:val="20"/>
                <w:szCs w:val="20"/>
              </w:rPr>
              <w:t>Legislativo y Constitucional (Secretaría General)</w:t>
            </w:r>
          </w:p>
        </w:tc>
        <w:tc>
          <w:tcPr>
            <w:tcW w:w="498" w:type="dxa"/>
          </w:tcPr>
          <w:p w14:paraId="5751999E" w14:textId="5528724D" w:rsidR="007F40EE" w:rsidRPr="00151C19" w:rsidRDefault="007F40EE" w:rsidP="007F40EE">
            <w:pPr>
              <w:rPr>
                <w:rFonts w:cstheme="minorHAnsi"/>
                <w:sz w:val="20"/>
                <w:szCs w:val="20"/>
              </w:rPr>
            </w:pPr>
            <w:r w:rsidRPr="00151C19">
              <w:rPr>
                <w:rFonts w:cstheme="minorHAnsi"/>
                <w:sz w:val="20"/>
                <w:szCs w:val="20"/>
              </w:rPr>
              <w:t>4</w:t>
            </w:r>
          </w:p>
        </w:tc>
        <w:tc>
          <w:tcPr>
            <w:tcW w:w="2410" w:type="dxa"/>
          </w:tcPr>
          <w:p w14:paraId="707F375C" w14:textId="0BB5DFCC" w:rsidR="007F40EE" w:rsidRPr="00151C19" w:rsidRDefault="007F40EE" w:rsidP="007F40EE">
            <w:pPr>
              <w:rPr>
                <w:rFonts w:cstheme="minorHAnsi"/>
                <w:sz w:val="20"/>
                <w:szCs w:val="20"/>
              </w:rPr>
            </w:pPr>
            <w:r w:rsidRPr="00151C19">
              <w:rPr>
                <w:rFonts w:cstheme="minorHAnsi"/>
                <w:sz w:val="20"/>
                <w:szCs w:val="20"/>
              </w:rPr>
              <w:t xml:space="preserve"> Perdida Información enviada a la Imprenta Nacional</w:t>
            </w:r>
          </w:p>
        </w:tc>
        <w:tc>
          <w:tcPr>
            <w:tcW w:w="2389" w:type="dxa"/>
          </w:tcPr>
          <w:p w14:paraId="5B7BB304" w14:textId="04A29C92" w:rsidR="007F40EE" w:rsidRPr="00151C19" w:rsidRDefault="007F40EE" w:rsidP="007F40EE">
            <w:pPr>
              <w:rPr>
                <w:rFonts w:cstheme="minorHAnsi"/>
                <w:sz w:val="20"/>
                <w:szCs w:val="20"/>
              </w:rPr>
            </w:pPr>
            <w:r w:rsidRPr="00151C19">
              <w:rPr>
                <w:rFonts w:cstheme="minorHAnsi"/>
                <w:sz w:val="20"/>
                <w:szCs w:val="20"/>
              </w:rPr>
              <w:t xml:space="preserve">La </w:t>
            </w:r>
            <w:r w:rsidRPr="00151C19">
              <w:rPr>
                <w:rFonts w:cstheme="minorHAnsi"/>
                <w:sz w:val="20"/>
                <w:szCs w:val="20"/>
              </w:rPr>
              <w:t>secretaria general</w:t>
            </w:r>
            <w:r w:rsidRPr="00151C19">
              <w:rPr>
                <w:rFonts w:cstheme="minorHAnsi"/>
                <w:sz w:val="20"/>
                <w:szCs w:val="20"/>
              </w:rPr>
              <w:t xml:space="preserve"> mensualmente hace un backup de la información que se envía a </w:t>
            </w:r>
            <w:r w:rsidRPr="00151C19">
              <w:rPr>
                <w:rFonts w:cstheme="minorHAnsi"/>
                <w:sz w:val="20"/>
                <w:szCs w:val="20"/>
              </w:rPr>
              <w:t>publicar igualmente</w:t>
            </w:r>
            <w:r w:rsidRPr="00151C19">
              <w:rPr>
                <w:rFonts w:cstheme="minorHAnsi"/>
                <w:sz w:val="20"/>
                <w:szCs w:val="20"/>
              </w:rPr>
              <w:t xml:space="preserve"> la imprenta nacional tiene un archivo digital de las publicaciones que ha hecho a la Cámara de Representantes del año 2000.</w:t>
            </w:r>
          </w:p>
        </w:tc>
        <w:tc>
          <w:tcPr>
            <w:tcW w:w="1766" w:type="dxa"/>
          </w:tcPr>
          <w:p w14:paraId="338F7E31" w14:textId="0B6E1E38" w:rsidR="007F40EE" w:rsidRPr="00151C19" w:rsidRDefault="007F40EE" w:rsidP="007F40EE">
            <w:pPr>
              <w:rPr>
                <w:rFonts w:cstheme="minorHAnsi"/>
                <w:sz w:val="20"/>
                <w:szCs w:val="20"/>
              </w:rPr>
            </w:pPr>
            <w:r w:rsidRPr="00151C19">
              <w:rPr>
                <w:rFonts w:cstheme="minorHAnsi"/>
                <w:sz w:val="20"/>
                <w:szCs w:val="20"/>
              </w:rPr>
              <w:t>Backup S.G - imprenta</w:t>
            </w:r>
          </w:p>
        </w:tc>
      </w:tr>
      <w:tr w:rsidR="00BE63E7" w:rsidRPr="00AA528E" w14:paraId="3167E474" w14:textId="77777777" w:rsidTr="00A37DA4">
        <w:tc>
          <w:tcPr>
            <w:tcW w:w="1765" w:type="dxa"/>
          </w:tcPr>
          <w:p w14:paraId="5A077313" w14:textId="59CA13BF" w:rsidR="00BE63E7" w:rsidRPr="00151C19" w:rsidRDefault="00BE63E7" w:rsidP="00BE63E7">
            <w:pPr>
              <w:rPr>
                <w:rFonts w:cstheme="minorHAnsi"/>
                <w:sz w:val="20"/>
                <w:szCs w:val="20"/>
              </w:rPr>
            </w:pPr>
            <w:r w:rsidRPr="00151C19">
              <w:rPr>
                <w:rFonts w:cstheme="minorHAnsi"/>
                <w:sz w:val="20"/>
                <w:szCs w:val="20"/>
              </w:rPr>
              <w:t>Legislativo y Constitucional (Comisión Legal de Cuentas)</w:t>
            </w:r>
          </w:p>
        </w:tc>
        <w:tc>
          <w:tcPr>
            <w:tcW w:w="498" w:type="dxa"/>
          </w:tcPr>
          <w:p w14:paraId="6AD6819B" w14:textId="5C715C09" w:rsidR="00BE63E7" w:rsidRPr="00151C19" w:rsidRDefault="00BE63E7" w:rsidP="00BE63E7">
            <w:pPr>
              <w:rPr>
                <w:rFonts w:cstheme="minorHAnsi"/>
                <w:sz w:val="20"/>
                <w:szCs w:val="20"/>
              </w:rPr>
            </w:pPr>
            <w:r w:rsidRPr="00151C19">
              <w:rPr>
                <w:rFonts w:cstheme="minorHAnsi"/>
                <w:sz w:val="20"/>
                <w:szCs w:val="20"/>
              </w:rPr>
              <w:t>7</w:t>
            </w:r>
          </w:p>
        </w:tc>
        <w:tc>
          <w:tcPr>
            <w:tcW w:w="2410" w:type="dxa"/>
          </w:tcPr>
          <w:p w14:paraId="4237121E" w14:textId="43F9FAD5" w:rsidR="00BE63E7" w:rsidRPr="00151C19" w:rsidRDefault="00BE63E7" w:rsidP="00BE63E7">
            <w:pPr>
              <w:rPr>
                <w:rFonts w:cstheme="minorHAnsi"/>
                <w:sz w:val="20"/>
                <w:szCs w:val="20"/>
              </w:rPr>
            </w:pPr>
            <w:r w:rsidRPr="00151C19">
              <w:rPr>
                <w:rFonts w:cstheme="minorHAnsi"/>
                <w:sz w:val="20"/>
                <w:szCs w:val="20"/>
              </w:rPr>
              <w:t xml:space="preserve">Acceso No Autorizado a la parte correspondiente de la CLC de la página Web de la </w:t>
            </w:r>
            <w:r w:rsidRPr="00151C19">
              <w:rPr>
                <w:rFonts w:cstheme="minorHAnsi"/>
                <w:sz w:val="20"/>
                <w:szCs w:val="20"/>
              </w:rPr>
              <w:t>Corporación.</w:t>
            </w:r>
          </w:p>
        </w:tc>
        <w:tc>
          <w:tcPr>
            <w:tcW w:w="2389" w:type="dxa"/>
          </w:tcPr>
          <w:p w14:paraId="55BED7A6" w14:textId="6A04251B" w:rsidR="00BE63E7" w:rsidRPr="00151C19" w:rsidRDefault="00BE63E7" w:rsidP="00BE63E7">
            <w:pPr>
              <w:rPr>
                <w:rFonts w:cstheme="minorHAnsi"/>
                <w:sz w:val="20"/>
                <w:szCs w:val="20"/>
              </w:rPr>
            </w:pPr>
            <w:r w:rsidRPr="00151C19">
              <w:rPr>
                <w:rFonts w:cstheme="minorHAnsi"/>
                <w:sz w:val="20"/>
                <w:szCs w:val="20"/>
              </w:rPr>
              <w:t>Sistema de gestión de contraseñas.</w:t>
            </w:r>
          </w:p>
        </w:tc>
        <w:tc>
          <w:tcPr>
            <w:tcW w:w="1766" w:type="dxa"/>
          </w:tcPr>
          <w:p w14:paraId="1563D17A" w14:textId="3C107E6F" w:rsidR="00BE63E7" w:rsidRPr="00151C19" w:rsidRDefault="00BE63E7" w:rsidP="00BE63E7">
            <w:pPr>
              <w:rPr>
                <w:rFonts w:cstheme="minorHAnsi"/>
                <w:sz w:val="20"/>
                <w:szCs w:val="20"/>
              </w:rPr>
            </w:pPr>
            <w:r w:rsidRPr="00151C19">
              <w:rPr>
                <w:rFonts w:cstheme="minorHAnsi"/>
                <w:sz w:val="20"/>
                <w:szCs w:val="20"/>
              </w:rPr>
              <w:t>Página Web</w:t>
            </w:r>
          </w:p>
        </w:tc>
      </w:tr>
      <w:tr w:rsidR="00BE63E7" w:rsidRPr="00AA528E" w14:paraId="0EB34B6A" w14:textId="77777777" w:rsidTr="00A37DA4">
        <w:tc>
          <w:tcPr>
            <w:tcW w:w="1765" w:type="dxa"/>
          </w:tcPr>
          <w:p w14:paraId="79B3F347" w14:textId="77777777" w:rsidR="00BE63E7" w:rsidRPr="00151C19" w:rsidRDefault="00BE63E7" w:rsidP="00BE63E7">
            <w:pPr>
              <w:rPr>
                <w:rFonts w:cstheme="minorHAnsi"/>
                <w:sz w:val="20"/>
                <w:szCs w:val="20"/>
              </w:rPr>
            </w:pPr>
          </w:p>
        </w:tc>
        <w:tc>
          <w:tcPr>
            <w:tcW w:w="498" w:type="dxa"/>
          </w:tcPr>
          <w:p w14:paraId="0788F364" w14:textId="791F9425" w:rsidR="00BE63E7" w:rsidRPr="00151C19" w:rsidRDefault="00BE63E7" w:rsidP="00BE63E7">
            <w:pPr>
              <w:rPr>
                <w:rFonts w:cstheme="minorHAnsi"/>
                <w:sz w:val="20"/>
                <w:szCs w:val="20"/>
              </w:rPr>
            </w:pPr>
            <w:r w:rsidRPr="00151C19">
              <w:rPr>
                <w:rFonts w:cstheme="minorHAnsi"/>
                <w:sz w:val="20"/>
                <w:szCs w:val="20"/>
              </w:rPr>
              <w:t>8</w:t>
            </w:r>
          </w:p>
        </w:tc>
        <w:tc>
          <w:tcPr>
            <w:tcW w:w="2410" w:type="dxa"/>
          </w:tcPr>
          <w:p w14:paraId="2BEDFBE7" w14:textId="4B834AFF" w:rsidR="00BE63E7" w:rsidRPr="00151C19" w:rsidRDefault="00BE63E7" w:rsidP="00BE63E7">
            <w:pPr>
              <w:rPr>
                <w:rFonts w:cstheme="minorHAnsi"/>
                <w:sz w:val="20"/>
                <w:szCs w:val="20"/>
              </w:rPr>
            </w:pPr>
            <w:r w:rsidRPr="00151C19">
              <w:rPr>
                <w:rFonts w:cstheme="minorHAnsi"/>
                <w:sz w:val="20"/>
                <w:szCs w:val="20"/>
              </w:rPr>
              <w:t>Ataques cibernéticos.</w:t>
            </w:r>
          </w:p>
        </w:tc>
        <w:tc>
          <w:tcPr>
            <w:tcW w:w="2389" w:type="dxa"/>
          </w:tcPr>
          <w:p w14:paraId="63E585B6" w14:textId="5FCF4B4E" w:rsidR="00BE63E7" w:rsidRPr="00151C19" w:rsidRDefault="00BE63E7" w:rsidP="00BE63E7">
            <w:pPr>
              <w:rPr>
                <w:rFonts w:cstheme="minorHAnsi"/>
                <w:sz w:val="20"/>
                <w:szCs w:val="20"/>
              </w:rPr>
            </w:pPr>
            <w:r w:rsidRPr="00151C19">
              <w:rPr>
                <w:rFonts w:cstheme="minorHAnsi"/>
                <w:sz w:val="20"/>
                <w:szCs w:val="20"/>
              </w:rPr>
              <w:t>Incrementar los niveles de seguridad en el sistema. Hacer backup de la información.</w:t>
            </w:r>
          </w:p>
        </w:tc>
        <w:tc>
          <w:tcPr>
            <w:tcW w:w="1766" w:type="dxa"/>
          </w:tcPr>
          <w:p w14:paraId="77478B2E" w14:textId="2E88C727" w:rsidR="00BE63E7" w:rsidRPr="00151C19" w:rsidRDefault="00BE63E7" w:rsidP="00BE63E7">
            <w:pPr>
              <w:rPr>
                <w:rFonts w:cstheme="minorHAnsi"/>
                <w:sz w:val="20"/>
                <w:szCs w:val="20"/>
              </w:rPr>
            </w:pPr>
            <w:r w:rsidRPr="00151C19">
              <w:rPr>
                <w:rFonts w:cstheme="minorHAnsi"/>
                <w:sz w:val="20"/>
                <w:szCs w:val="20"/>
              </w:rPr>
              <w:t>Página Web</w:t>
            </w:r>
          </w:p>
        </w:tc>
      </w:tr>
      <w:tr w:rsidR="00BE63E7" w:rsidRPr="00AA528E" w14:paraId="05967798" w14:textId="77777777" w:rsidTr="00A37DA4">
        <w:tc>
          <w:tcPr>
            <w:tcW w:w="1765" w:type="dxa"/>
          </w:tcPr>
          <w:p w14:paraId="0F60E3F9" w14:textId="6DADC4EC" w:rsidR="00BE63E7" w:rsidRPr="00151C19" w:rsidRDefault="00BE63E7" w:rsidP="00BE63E7">
            <w:pPr>
              <w:rPr>
                <w:rFonts w:cstheme="minorHAnsi"/>
                <w:sz w:val="20"/>
                <w:szCs w:val="20"/>
              </w:rPr>
            </w:pPr>
            <w:r w:rsidRPr="00151C19">
              <w:rPr>
                <w:rFonts w:cstheme="minorHAnsi"/>
                <w:sz w:val="20"/>
                <w:szCs w:val="20"/>
              </w:rPr>
              <w:t>Gestión de Talento Humano</w:t>
            </w:r>
          </w:p>
        </w:tc>
        <w:tc>
          <w:tcPr>
            <w:tcW w:w="498" w:type="dxa"/>
          </w:tcPr>
          <w:p w14:paraId="13167F5B" w14:textId="34BA3E0C" w:rsidR="00BE63E7" w:rsidRPr="00151C19" w:rsidRDefault="00BE63E7" w:rsidP="00BE63E7">
            <w:pPr>
              <w:rPr>
                <w:rFonts w:cstheme="minorHAnsi"/>
                <w:sz w:val="20"/>
                <w:szCs w:val="20"/>
              </w:rPr>
            </w:pPr>
            <w:r w:rsidRPr="00151C19">
              <w:rPr>
                <w:rFonts w:cstheme="minorHAnsi"/>
                <w:sz w:val="20"/>
                <w:szCs w:val="20"/>
              </w:rPr>
              <w:t>11</w:t>
            </w:r>
          </w:p>
        </w:tc>
        <w:tc>
          <w:tcPr>
            <w:tcW w:w="2410" w:type="dxa"/>
          </w:tcPr>
          <w:p w14:paraId="61208CDD" w14:textId="67EB1BC9" w:rsidR="00BE63E7" w:rsidRPr="00151C19" w:rsidRDefault="00BE63E7" w:rsidP="00BE63E7">
            <w:pPr>
              <w:rPr>
                <w:rFonts w:cstheme="minorHAnsi"/>
                <w:sz w:val="20"/>
                <w:szCs w:val="20"/>
              </w:rPr>
            </w:pPr>
            <w:r w:rsidRPr="00151C19">
              <w:rPr>
                <w:rFonts w:cstheme="minorHAnsi"/>
                <w:sz w:val="20"/>
                <w:szCs w:val="20"/>
              </w:rPr>
              <w:t>Legibilidad y deterioro de los documentos de archivo en Cota y Santa Clara</w:t>
            </w:r>
          </w:p>
        </w:tc>
        <w:tc>
          <w:tcPr>
            <w:tcW w:w="2389" w:type="dxa"/>
          </w:tcPr>
          <w:p w14:paraId="38C8ED13" w14:textId="2984002D" w:rsidR="00BE63E7" w:rsidRPr="00151C19" w:rsidRDefault="00BE63E7" w:rsidP="00BE63E7">
            <w:pPr>
              <w:rPr>
                <w:rFonts w:cstheme="minorHAnsi"/>
                <w:sz w:val="20"/>
                <w:szCs w:val="20"/>
              </w:rPr>
            </w:pPr>
            <w:r w:rsidRPr="00151C19">
              <w:rPr>
                <w:rFonts w:cstheme="minorHAnsi"/>
                <w:sz w:val="20"/>
                <w:szCs w:val="20"/>
              </w:rPr>
              <w:t xml:space="preserve">Gestionar la contratación del servicio de digitalización para los archivos de Cota y Santa Clara  </w:t>
            </w:r>
          </w:p>
        </w:tc>
        <w:tc>
          <w:tcPr>
            <w:tcW w:w="1766" w:type="dxa"/>
          </w:tcPr>
          <w:p w14:paraId="0F3BD63C" w14:textId="4807999C" w:rsidR="00BE63E7" w:rsidRPr="00151C19" w:rsidRDefault="00BE63E7" w:rsidP="00BE63E7">
            <w:pPr>
              <w:rPr>
                <w:rFonts w:cstheme="minorHAnsi"/>
                <w:sz w:val="20"/>
                <w:szCs w:val="20"/>
              </w:rPr>
            </w:pPr>
            <w:r w:rsidRPr="00151C19">
              <w:rPr>
                <w:rFonts w:cstheme="minorHAnsi"/>
                <w:sz w:val="20"/>
                <w:szCs w:val="20"/>
              </w:rPr>
              <w:t>Contrato de prestación de servicios</w:t>
            </w:r>
          </w:p>
        </w:tc>
      </w:tr>
      <w:tr w:rsidR="00BE63E7" w:rsidRPr="00AA528E" w14:paraId="0FD49FDB" w14:textId="77777777" w:rsidTr="00A37DA4">
        <w:tc>
          <w:tcPr>
            <w:tcW w:w="1765" w:type="dxa"/>
          </w:tcPr>
          <w:p w14:paraId="5FF28AE1" w14:textId="77777777" w:rsidR="00BE63E7" w:rsidRPr="00151C19" w:rsidRDefault="00BE63E7" w:rsidP="00BE63E7">
            <w:pPr>
              <w:rPr>
                <w:rFonts w:cstheme="minorHAnsi"/>
                <w:sz w:val="20"/>
                <w:szCs w:val="20"/>
              </w:rPr>
            </w:pPr>
          </w:p>
        </w:tc>
        <w:tc>
          <w:tcPr>
            <w:tcW w:w="498" w:type="dxa"/>
          </w:tcPr>
          <w:p w14:paraId="76C6BC31" w14:textId="4195EE86" w:rsidR="00BE63E7" w:rsidRPr="00151C19" w:rsidRDefault="00BE63E7" w:rsidP="00BE63E7">
            <w:pPr>
              <w:rPr>
                <w:rFonts w:cstheme="minorHAnsi"/>
                <w:sz w:val="20"/>
                <w:szCs w:val="20"/>
              </w:rPr>
            </w:pPr>
            <w:r w:rsidRPr="00151C19">
              <w:rPr>
                <w:rFonts w:cstheme="minorHAnsi"/>
                <w:sz w:val="20"/>
                <w:szCs w:val="20"/>
              </w:rPr>
              <w:t>12</w:t>
            </w:r>
          </w:p>
        </w:tc>
        <w:tc>
          <w:tcPr>
            <w:tcW w:w="2410" w:type="dxa"/>
          </w:tcPr>
          <w:p w14:paraId="412E9791" w14:textId="2FEC51DD" w:rsidR="00BE63E7" w:rsidRPr="00151C19" w:rsidRDefault="00BE63E7" w:rsidP="00BE63E7">
            <w:pPr>
              <w:rPr>
                <w:rFonts w:cstheme="minorHAnsi"/>
                <w:sz w:val="20"/>
                <w:szCs w:val="20"/>
              </w:rPr>
            </w:pPr>
            <w:r w:rsidRPr="00151C19">
              <w:rPr>
                <w:rFonts w:cstheme="minorHAnsi"/>
                <w:sz w:val="20"/>
                <w:szCs w:val="20"/>
              </w:rPr>
              <w:t>Deficiencias en los procesos</w:t>
            </w:r>
          </w:p>
        </w:tc>
        <w:tc>
          <w:tcPr>
            <w:tcW w:w="2389" w:type="dxa"/>
          </w:tcPr>
          <w:p w14:paraId="33796194" w14:textId="669CD8A6" w:rsidR="00BE63E7" w:rsidRPr="00151C19" w:rsidRDefault="00BE63E7" w:rsidP="00BE63E7">
            <w:pPr>
              <w:rPr>
                <w:rFonts w:cstheme="minorHAnsi"/>
                <w:sz w:val="20"/>
                <w:szCs w:val="20"/>
              </w:rPr>
            </w:pPr>
            <w:r w:rsidRPr="00151C19">
              <w:rPr>
                <w:rFonts w:cstheme="minorHAnsi"/>
                <w:sz w:val="20"/>
                <w:szCs w:val="20"/>
              </w:rPr>
              <w:t xml:space="preserve">Gestionar la adquisición de herramientas de escaneo e impresión idóneas para el área de archivo  </w:t>
            </w:r>
          </w:p>
        </w:tc>
        <w:tc>
          <w:tcPr>
            <w:tcW w:w="1766" w:type="dxa"/>
          </w:tcPr>
          <w:p w14:paraId="52A144AE" w14:textId="2A30567C" w:rsidR="00BE63E7" w:rsidRPr="00151C19" w:rsidRDefault="00BE63E7" w:rsidP="00BE63E7">
            <w:pPr>
              <w:rPr>
                <w:rFonts w:cstheme="minorHAnsi"/>
                <w:sz w:val="20"/>
                <w:szCs w:val="20"/>
              </w:rPr>
            </w:pPr>
            <w:r w:rsidRPr="00151C19">
              <w:rPr>
                <w:rFonts w:cstheme="minorHAnsi"/>
                <w:sz w:val="20"/>
                <w:szCs w:val="20"/>
              </w:rPr>
              <w:t xml:space="preserve"> Documento por el cual se solicita una impresión / scanner al área encargada</w:t>
            </w:r>
          </w:p>
        </w:tc>
      </w:tr>
      <w:tr w:rsidR="00193A44" w:rsidRPr="00AA528E" w14:paraId="41C87F50" w14:textId="77777777" w:rsidTr="00A37DA4">
        <w:tc>
          <w:tcPr>
            <w:tcW w:w="1765" w:type="dxa"/>
          </w:tcPr>
          <w:p w14:paraId="2ACF08C6" w14:textId="772488AE" w:rsidR="00193A44" w:rsidRPr="00151C19" w:rsidRDefault="00193A44" w:rsidP="00193A44">
            <w:pPr>
              <w:rPr>
                <w:rFonts w:cstheme="minorHAnsi"/>
                <w:sz w:val="20"/>
                <w:szCs w:val="20"/>
              </w:rPr>
            </w:pPr>
            <w:r w:rsidRPr="00151C19">
              <w:rPr>
                <w:rFonts w:cstheme="minorHAnsi"/>
                <w:sz w:val="20"/>
                <w:szCs w:val="20"/>
              </w:rPr>
              <w:t>Gestión de Servicios</w:t>
            </w:r>
          </w:p>
        </w:tc>
        <w:tc>
          <w:tcPr>
            <w:tcW w:w="498" w:type="dxa"/>
          </w:tcPr>
          <w:p w14:paraId="6390514B" w14:textId="65466348" w:rsidR="00193A44" w:rsidRPr="00151C19" w:rsidRDefault="00193A44" w:rsidP="00193A44">
            <w:pPr>
              <w:rPr>
                <w:rFonts w:cstheme="minorHAnsi"/>
                <w:sz w:val="20"/>
                <w:szCs w:val="20"/>
              </w:rPr>
            </w:pPr>
            <w:r w:rsidRPr="00151C19">
              <w:rPr>
                <w:rFonts w:cstheme="minorHAnsi"/>
                <w:sz w:val="20"/>
                <w:szCs w:val="20"/>
              </w:rPr>
              <w:t>14</w:t>
            </w:r>
          </w:p>
        </w:tc>
        <w:tc>
          <w:tcPr>
            <w:tcW w:w="2410" w:type="dxa"/>
          </w:tcPr>
          <w:p w14:paraId="328BA162" w14:textId="585BB585" w:rsidR="00193A44" w:rsidRPr="00151C19" w:rsidRDefault="00193A44" w:rsidP="00193A44">
            <w:pPr>
              <w:rPr>
                <w:rFonts w:cstheme="minorHAnsi"/>
                <w:sz w:val="20"/>
                <w:szCs w:val="20"/>
              </w:rPr>
            </w:pPr>
            <w:r w:rsidRPr="00151C19">
              <w:rPr>
                <w:rFonts w:cstheme="minorHAnsi"/>
                <w:sz w:val="20"/>
                <w:szCs w:val="20"/>
              </w:rPr>
              <w:t>Incumplimiento en el pago de las facturas de transito</w:t>
            </w:r>
          </w:p>
        </w:tc>
        <w:tc>
          <w:tcPr>
            <w:tcW w:w="2389" w:type="dxa"/>
          </w:tcPr>
          <w:p w14:paraId="31BAFF19" w14:textId="486B483A" w:rsidR="00193A44" w:rsidRPr="00151C19" w:rsidRDefault="00193A44" w:rsidP="00193A44">
            <w:pPr>
              <w:rPr>
                <w:rFonts w:cstheme="minorHAnsi"/>
                <w:sz w:val="20"/>
                <w:szCs w:val="20"/>
              </w:rPr>
            </w:pPr>
            <w:r w:rsidRPr="00151C19">
              <w:rPr>
                <w:rFonts w:cstheme="minorHAnsi"/>
                <w:sz w:val="20"/>
                <w:szCs w:val="20"/>
              </w:rPr>
              <w:t xml:space="preserve">Pantallazos de la página del SIMIT cada semana.    Informe mensual de acuerdo a los indicadores propuestos. Como actividad de control se </w:t>
            </w:r>
            <w:r w:rsidRPr="00151C19">
              <w:rPr>
                <w:rFonts w:cstheme="minorHAnsi"/>
                <w:sz w:val="20"/>
                <w:szCs w:val="20"/>
              </w:rPr>
              <w:lastRenderedPageBreak/>
              <w:t>levantará una copia de seguridad (backup).</w:t>
            </w:r>
          </w:p>
        </w:tc>
        <w:tc>
          <w:tcPr>
            <w:tcW w:w="1766" w:type="dxa"/>
          </w:tcPr>
          <w:p w14:paraId="6DD93B65" w14:textId="18BF5CF8" w:rsidR="00193A44" w:rsidRPr="00151C19" w:rsidRDefault="00193A44" w:rsidP="00193A44">
            <w:pPr>
              <w:rPr>
                <w:rFonts w:cstheme="minorHAnsi"/>
                <w:sz w:val="20"/>
                <w:szCs w:val="20"/>
              </w:rPr>
            </w:pPr>
            <w:r w:rsidRPr="00151C19">
              <w:rPr>
                <w:rFonts w:cstheme="minorHAnsi"/>
                <w:sz w:val="20"/>
                <w:szCs w:val="20"/>
              </w:rPr>
              <w:lastRenderedPageBreak/>
              <w:t xml:space="preserve">Documento Informe mensual    pantallazos de la página </w:t>
            </w:r>
            <w:r w:rsidRPr="00151C19">
              <w:rPr>
                <w:rFonts w:cstheme="minorHAnsi"/>
                <w:sz w:val="20"/>
                <w:szCs w:val="20"/>
              </w:rPr>
              <w:t>SIMIT semanal</w:t>
            </w:r>
          </w:p>
        </w:tc>
      </w:tr>
      <w:tr w:rsidR="00193A44" w:rsidRPr="00AA528E" w14:paraId="276E5F89" w14:textId="77777777" w:rsidTr="00A37DA4">
        <w:tc>
          <w:tcPr>
            <w:tcW w:w="1765" w:type="dxa"/>
          </w:tcPr>
          <w:p w14:paraId="5D2CDD05" w14:textId="603FB67B" w:rsidR="00193A44" w:rsidRPr="00151C19" w:rsidRDefault="00193A44" w:rsidP="00193A44">
            <w:pPr>
              <w:rPr>
                <w:rFonts w:cstheme="minorHAnsi"/>
                <w:sz w:val="20"/>
                <w:szCs w:val="20"/>
              </w:rPr>
            </w:pPr>
            <w:r w:rsidRPr="00151C19">
              <w:rPr>
                <w:rFonts w:cstheme="minorHAnsi"/>
                <w:sz w:val="20"/>
                <w:szCs w:val="20"/>
              </w:rPr>
              <w:t>Gestión Financiera</w:t>
            </w:r>
          </w:p>
        </w:tc>
        <w:tc>
          <w:tcPr>
            <w:tcW w:w="498" w:type="dxa"/>
          </w:tcPr>
          <w:p w14:paraId="1D27E1FC" w14:textId="2993CA7E" w:rsidR="00193A44" w:rsidRPr="00151C19" w:rsidRDefault="00193A44" w:rsidP="00193A44">
            <w:pPr>
              <w:rPr>
                <w:rFonts w:cstheme="minorHAnsi"/>
                <w:sz w:val="20"/>
                <w:szCs w:val="20"/>
              </w:rPr>
            </w:pPr>
            <w:r w:rsidRPr="00151C19">
              <w:rPr>
                <w:rFonts w:cstheme="minorHAnsi"/>
                <w:sz w:val="20"/>
                <w:szCs w:val="20"/>
              </w:rPr>
              <w:t>15</w:t>
            </w:r>
          </w:p>
        </w:tc>
        <w:tc>
          <w:tcPr>
            <w:tcW w:w="2410" w:type="dxa"/>
          </w:tcPr>
          <w:p w14:paraId="1E1539DF" w14:textId="25CC172C" w:rsidR="00193A44" w:rsidRPr="00151C19" w:rsidRDefault="00193A44" w:rsidP="00193A44">
            <w:pPr>
              <w:rPr>
                <w:rFonts w:cstheme="minorHAnsi"/>
                <w:sz w:val="20"/>
                <w:szCs w:val="20"/>
              </w:rPr>
            </w:pPr>
            <w:r w:rsidRPr="00151C19">
              <w:rPr>
                <w:rFonts w:cstheme="minorHAnsi"/>
                <w:sz w:val="20"/>
                <w:szCs w:val="20"/>
              </w:rPr>
              <w:t>Fallas en el protocolo de seguridad en el manejo de las herramientas tecnológicas (SIIF Y SEVEN)</w:t>
            </w:r>
          </w:p>
        </w:tc>
        <w:tc>
          <w:tcPr>
            <w:tcW w:w="2389" w:type="dxa"/>
          </w:tcPr>
          <w:p w14:paraId="2F59D1C4" w14:textId="3760A0EF" w:rsidR="00193A44" w:rsidRPr="00151C19" w:rsidRDefault="00193A44" w:rsidP="00193A44">
            <w:pPr>
              <w:rPr>
                <w:rFonts w:cstheme="minorHAnsi"/>
                <w:sz w:val="20"/>
                <w:szCs w:val="20"/>
              </w:rPr>
            </w:pPr>
            <w:r w:rsidRPr="00151C19">
              <w:rPr>
                <w:rFonts w:cstheme="minorHAnsi"/>
                <w:sz w:val="20"/>
                <w:szCs w:val="20"/>
              </w:rPr>
              <w:t>Capacitación en uso adecuado de las herramientas (SIIF Y SEVEN). Realizar Backups de almacenamiento de los informes enviados por la Sección de almacén y división de servicios como soporte de los ajustes realizados en cada vigencia.</w:t>
            </w:r>
          </w:p>
        </w:tc>
        <w:tc>
          <w:tcPr>
            <w:tcW w:w="1766" w:type="dxa"/>
          </w:tcPr>
          <w:p w14:paraId="23D1170F" w14:textId="110AB5B0" w:rsidR="00193A44" w:rsidRPr="00151C19" w:rsidRDefault="00193A44" w:rsidP="00193A44">
            <w:pPr>
              <w:rPr>
                <w:rFonts w:cstheme="minorHAnsi"/>
                <w:sz w:val="20"/>
                <w:szCs w:val="20"/>
              </w:rPr>
            </w:pPr>
            <w:r w:rsidRPr="00151C19">
              <w:rPr>
                <w:rFonts w:cstheme="minorHAnsi"/>
                <w:sz w:val="20"/>
                <w:szCs w:val="20"/>
              </w:rPr>
              <w:t>Evidencias de realización de las capacitaciones (fotos, asistencias, convocatorias)</w:t>
            </w:r>
          </w:p>
        </w:tc>
      </w:tr>
    </w:tbl>
    <w:p w14:paraId="50EB9ABF" w14:textId="2186E085" w:rsidR="00A37DA4" w:rsidRPr="008F3E35" w:rsidRDefault="00A37DA4" w:rsidP="00C477D2">
      <w:pPr>
        <w:spacing w:after="0" w:line="240" w:lineRule="auto"/>
        <w:rPr>
          <w:rFonts w:cstheme="minorHAnsi"/>
          <w:sz w:val="16"/>
          <w:szCs w:val="16"/>
        </w:rPr>
      </w:pPr>
    </w:p>
    <w:p w14:paraId="4E60090F" w14:textId="375BA12F" w:rsidR="00A12208" w:rsidRPr="00AA528E" w:rsidRDefault="00A12208" w:rsidP="00C477D2">
      <w:pPr>
        <w:spacing w:after="0" w:line="240" w:lineRule="auto"/>
        <w:rPr>
          <w:rFonts w:cstheme="minorHAnsi"/>
          <w:b/>
          <w:bCs/>
          <w:sz w:val="24"/>
          <w:szCs w:val="24"/>
        </w:rPr>
      </w:pPr>
      <w:r w:rsidRPr="00AA528E">
        <w:rPr>
          <w:rFonts w:cstheme="minorHAnsi"/>
          <w:b/>
          <w:bCs/>
          <w:sz w:val="24"/>
          <w:szCs w:val="24"/>
        </w:rPr>
        <w:t>CONCLUSIONES</w:t>
      </w:r>
    </w:p>
    <w:p w14:paraId="514361D6" w14:textId="210D3FD0" w:rsidR="00A12208" w:rsidRPr="008F3E35" w:rsidRDefault="00A12208" w:rsidP="00C477D2">
      <w:pPr>
        <w:spacing w:after="0" w:line="240" w:lineRule="auto"/>
        <w:rPr>
          <w:rFonts w:cstheme="minorHAnsi"/>
          <w:sz w:val="16"/>
          <w:szCs w:val="16"/>
        </w:rPr>
      </w:pPr>
    </w:p>
    <w:p w14:paraId="1455C5B6" w14:textId="70A84154" w:rsidR="00A12208" w:rsidRPr="00AA528E" w:rsidRDefault="00A12208" w:rsidP="004F3A00">
      <w:pPr>
        <w:spacing w:after="0" w:line="240" w:lineRule="auto"/>
        <w:jc w:val="both"/>
        <w:rPr>
          <w:rFonts w:cstheme="minorHAnsi"/>
          <w:sz w:val="24"/>
          <w:szCs w:val="24"/>
        </w:rPr>
      </w:pPr>
      <w:r w:rsidRPr="00AA528E">
        <w:rPr>
          <w:rFonts w:cstheme="minorHAnsi"/>
          <w:sz w:val="24"/>
          <w:szCs w:val="24"/>
        </w:rPr>
        <w:t>Una vez realizada la revisión, análisis y consolidación de los resultados de cada una de las matrices de</w:t>
      </w:r>
      <w:r w:rsidR="00D47379" w:rsidRPr="00AA528E">
        <w:rPr>
          <w:rFonts w:cstheme="minorHAnsi"/>
          <w:sz w:val="24"/>
          <w:szCs w:val="24"/>
        </w:rPr>
        <w:t xml:space="preserve"> </w:t>
      </w:r>
      <w:r w:rsidR="004F3A00" w:rsidRPr="00AA528E">
        <w:rPr>
          <w:rFonts w:cstheme="minorHAnsi"/>
          <w:sz w:val="24"/>
          <w:szCs w:val="24"/>
        </w:rPr>
        <w:t xml:space="preserve">riesgos </w:t>
      </w:r>
      <w:r w:rsidR="00D47379" w:rsidRPr="00AA528E">
        <w:rPr>
          <w:rFonts w:cstheme="minorHAnsi"/>
          <w:sz w:val="24"/>
          <w:szCs w:val="24"/>
        </w:rPr>
        <w:t>institucionales, se observ</w:t>
      </w:r>
      <w:r w:rsidR="004F3A00" w:rsidRPr="00AA528E">
        <w:rPr>
          <w:rFonts w:cstheme="minorHAnsi"/>
          <w:sz w:val="24"/>
          <w:szCs w:val="24"/>
        </w:rPr>
        <w:t>a</w:t>
      </w:r>
      <w:r w:rsidR="00D47379" w:rsidRPr="00AA528E">
        <w:rPr>
          <w:rFonts w:cstheme="minorHAnsi"/>
          <w:sz w:val="24"/>
          <w:szCs w:val="24"/>
        </w:rPr>
        <w:t xml:space="preserve"> la falta de cumplimiento en las actividades de control propuestas por cada uno de los procesos responsables, en el mismo sentido, también se aprecia, que algunos indicadores no cumplen con el propósito de su planteamiento, </w:t>
      </w:r>
      <w:r w:rsidR="004F3A00" w:rsidRPr="00AA528E">
        <w:rPr>
          <w:rFonts w:cstheme="minorHAnsi"/>
          <w:sz w:val="24"/>
          <w:szCs w:val="24"/>
        </w:rPr>
        <w:t>que debe ser el de permitir verificar el desempeño del control asociado al riesgo.</w:t>
      </w:r>
    </w:p>
    <w:p w14:paraId="01DF28EF" w14:textId="6931FE36" w:rsidR="004F3A00" w:rsidRPr="00AA528E" w:rsidRDefault="004F3A00" w:rsidP="004F3A00">
      <w:pPr>
        <w:spacing w:after="0" w:line="240" w:lineRule="auto"/>
        <w:jc w:val="both"/>
        <w:rPr>
          <w:rFonts w:cstheme="minorHAnsi"/>
          <w:sz w:val="24"/>
          <w:szCs w:val="24"/>
        </w:rPr>
      </w:pPr>
    </w:p>
    <w:p w14:paraId="3DF24FF6" w14:textId="2FFB7094" w:rsidR="004F3A00" w:rsidRPr="00AA528E" w:rsidRDefault="004F3A00" w:rsidP="004F3A00">
      <w:pPr>
        <w:spacing w:after="0" w:line="240" w:lineRule="auto"/>
        <w:jc w:val="both"/>
        <w:rPr>
          <w:rFonts w:cstheme="minorHAnsi"/>
          <w:sz w:val="24"/>
          <w:szCs w:val="24"/>
        </w:rPr>
      </w:pPr>
      <w:r w:rsidRPr="00AA528E">
        <w:rPr>
          <w:rFonts w:cstheme="minorHAnsi"/>
          <w:sz w:val="24"/>
          <w:szCs w:val="24"/>
        </w:rPr>
        <w:t>Del mismo modo, se estableció que algunos de los soportes no eran coherentes con las actividades de control propuestas.</w:t>
      </w:r>
    </w:p>
    <w:p w14:paraId="5C1AB608" w14:textId="07C629B3" w:rsidR="004F3A00" w:rsidRPr="008F3E35" w:rsidRDefault="004F3A00" w:rsidP="004F3A00">
      <w:pPr>
        <w:spacing w:after="0" w:line="240" w:lineRule="auto"/>
        <w:jc w:val="both"/>
        <w:rPr>
          <w:rFonts w:cstheme="minorHAnsi"/>
          <w:sz w:val="16"/>
          <w:szCs w:val="16"/>
        </w:rPr>
      </w:pPr>
    </w:p>
    <w:p w14:paraId="583A74DE" w14:textId="0F26422B" w:rsidR="004F3A00" w:rsidRPr="00AA528E" w:rsidRDefault="004F3A00" w:rsidP="004F3A00">
      <w:pPr>
        <w:spacing w:after="0" w:line="240" w:lineRule="auto"/>
        <w:jc w:val="both"/>
        <w:rPr>
          <w:rFonts w:cstheme="minorHAnsi"/>
          <w:b/>
          <w:bCs/>
          <w:sz w:val="24"/>
          <w:szCs w:val="24"/>
        </w:rPr>
      </w:pPr>
      <w:r w:rsidRPr="00AA528E">
        <w:rPr>
          <w:rFonts w:cstheme="minorHAnsi"/>
          <w:b/>
          <w:bCs/>
          <w:sz w:val="24"/>
          <w:szCs w:val="24"/>
        </w:rPr>
        <w:t>RECOMENDACIONES</w:t>
      </w:r>
    </w:p>
    <w:p w14:paraId="49C53593" w14:textId="2DA52CF5" w:rsidR="004F3A00" w:rsidRPr="008F3E35" w:rsidRDefault="004F3A00" w:rsidP="004F3A00">
      <w:pPr>
        <w:spacing w:after="0" w:line="240" w:lineRule="auto"/>
        <w:jc w:val="both"/>
        <w:rPr>
          <w:rFonts w:cstheme="minorHAnsi"/>
          <w:sz w:val="16"/>
          <w:szCs w:val="16"/>
        </w:rPr>
      </w:pPr>
    </w:p>
    <w:p w14:paraId="34BA83B4" w14:textId="50BA16CD" w:rsidR="004F3A00" w:rsidRPr="00AA528E" w:rsidRDefault="008459A7" w:rsidP="004F3A00">
      <w:pPr>
        <w:spacing w:after="0" w:line="240" w:lineRule="auto"/>
        <w:jc w:val="both"/>
        <w:rPr>
          <w:rFonts w:cstheme="minorHAnsi"/>
          <w:sz w:val="24"/>
          <w:szCs w:val="24"/>
        </w:rPr>
      </w:pPr>
      <w:r w:rsidRPr="00AA528E">
        <w:rPr>
          <w:rFonts w:cstheme="minorHAnsi"/>
          <w:sz w:val="24"/>
          <w:szCs w:val="24"/>
        </w:rPr>
        <w:t>Que se fortalezca el compromiso de cumplir con cada una de las actividades de control propuestas en la matriz institucional riesgos institucionales.</w:t>
      </w:r>
    </w:p>
    <w:p w14:paraId="13FC5490" w14:textId="5244C4D2" w:rsidR="008459A7" w:rsidRPr="00AA528E" w:rsidRDefault="008459A7" w:rsidP="004F3A00">
      <w:pPr>
        <w:spacing w:after="0" w:line="240" w:lineRule="auto"/>
        <w:jc w:val="both"/>
        <w:rPr>
          <w:rFonts w:cstheme="minorHAnsi"/>
          <w:sz w:val="24"/>
          <w:szCs w:val="24"/>
        </w:rPr>
      </w:pPr>
    </w:p>
    <w:p w14:paraId="333F8215" w14:textId="6A632CBE" w:rsidR="008459A7" w:rsidRDefault="008459A7" w:rsidP="004F3A00">
      <w:pPr>
        <w:spacing w:after="0" w:line="240" w:lineRule="auto"/>
        <w:jc w:val="both"/>
        <w:rPr>
          <w:rFonts w:cstheme="minorHAnsi"/>
          <w:sz w:val="24"/>
          <w:szCs w:val="24"/>
        </w:rPr>
      </w:pPr>
      <w:r w:rsidRPr="00AA528E">
        <w:rPr>
          <w:rFonts w:cstheme="minorHAnsi"/>
          <w:sz w:val="24"/>
          <w:szCs w:val="24"/>
        </w:rPr>
        <w:t xml:space="preserve">Que se revisen los indicadores y los soportes propuestos en cada una de las actividades de control para establecer si deben ser replanteados y/o reformulados.  </w:t>
      </w:r>
    </w:p>
    <w:p w14:paraId="79B86ABC" w14:textId="32E395D9" w:rsidR="00464702" w:rsidRDefault="00464702" w:rsidP="004F3A00">
      <w:pPr>
        <w:spacing w:after="0" w:line="240" w:lineRule="auto"/>
        <w:jc w:val="both"/>
        <w:rPr>
          <w:rFonts w:cstheme="minorHAnsi"/>
          <w:sz w:val="24"/>
          <w:szCs w:val="24"/>
        </w:rPr>
      </w:pPr>
    </w:p>
    <w:p w14:paraId="0FA62BF1" w14:textId="3224B01A" w:rsidR="00464702" w:rsidRDefault="00464702" w:rsidP="00464702">
      <w:pPr>
        <w:spacing w:after="0" w:line="240" w:lineRule="auto"/>
        <w:jc w:val="both"/>
        <w:rPr>
          <w:rFonts w:cstheme="minorHAnsi"/>
          <w:sz w:val="24"/>
          <w:szCs w:val="24"/>
        </w:rPr>
      </w:pPr>
      <w:r w:rsidRPr="00464702">
        <w:rPr>
          <w:rFonts w:cstheme="minorHAnsi"/>
          <w:sz w:val="24"/>
          <w:szCs w:val="24"/>
        </w:rPr>
        <w:t>Cordialmente,</w:t>
      </w:r>
    </w:p>
    <w:p w14:paraId="4484A997" w14:textId="77777777" w:rsidR="008F3E35" w:rsidRPr="00464702" w:rsidRDefault="008F3E35" w:rsidP="00464702">
      <w:pPr>
        <w:spacing w:after="0" w:line="240" w:lineRule="auto"/>
        <w:jc w:val="both"/>
        <w:rPr>
          <w:rFonts w:cstheme="minorHAnsi"/>
          <w:sz w:val="24"/>
          <w:szCs w:val="24"/>
        </w:rPr>
      </w:pPr>
    </w:p>
    <w:p w14:paraId="74F06CF4" w14:textId="77777777" w:rsidR="00464702" w:rsidRPr="00464702" w:rsidRDefault="00464702" w:rsidP="00464702">
      <w:pPr>
        <w:spacing w:after="0" w:line="240" w:lineRule="auto"/>
        <w:jc w:val="both"/>
        <w:rPr>
          <w:rFonts w:cstheme="minorHAns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64702" w14:paraId="177127B2" w14:textId="77777777" w:rsidTr="008F3E35">
        <w:tc>
          <w:tcPr>
            <w:tcW w:w="8828" w:type="dxa"/>
            <w:gridSpan w:val="2"/>
          </w:tcPr>
          <w:p w14:paraId="6631B132" w14:textId="77777777" w:rsidR="00464702" w:rsidRPr="008F3E35" w:rsidRDefault="00464702" w:rsidP="00464702">
            <w:pPr>
              <w:jc w:val="center"/>
              <w:rPr>
                <w:rFonts w:cstheme="minorHAnsi"/>
                <w:b/>
                <w:bCs/>
                <w:sz w:val="24"/>
                <w:szCs w:val="24"/>
              </w:rPr>
            </w:pPr>
            <w:r w:rsidRPr="008F3E35">
              <w:rPr>
                <w:rFonts w:cstheme="minorHAnsi"/>
                <w:b/>
                <w:bCs/>
                <w:sz w:val="24"/>
                <w:szCs w:val="24"/>
              </w:rPr>
              <w:t>DRA. LEYDY LUCÍA LARGO ALVARADO</w:t>
            </w:r>
          </w:p>
          <w:p w14:paraId="1B67C287" w14:textId="77777777" w:rsidR="00464702" w:rsidRPr="00464702" w:rsidRDefault="00464702" w:rsidP="00464702">
            <w:pPr>
              <w:jc w:val="center"/>
              <w:rPr>
                <w:rFonts w:cstheme="minorHAnsi"/>
                <w:sz w:val="24"/>
                <w:szCs w:val="24"/>
              </w:rPr>
            </w:pPr>
            <w:r w:rsidRPr="00464702">
              <w:rPr>
                <w:rFonts w:cstheme="minorHAnsi"/>
                <w:sz w:val="24"/>
                <w:szCs w:val="24"/>
              </w:rPr>
              <w:t>Coordinadora</w:t>
            </w:r>
          </w:p>
          <w:p w14:paraId="6634ECE6" w14:textId="3D38615B" w:rsidR="00464702" w:rsidRDefault="00464702" w:rsidP="008F3E35">
            <w:pPr>
              <w:jc w:val="center"/>
              <w:rPr>
                <w:rFonts w:cstheme="minorHAnsi"/>
                <w:sz w:val="24"/>
                <w:szCs w:val="24"/>
              </w:rPr>
            </w:pPr>
            <w:r w:rsidRPr="00464702">
              <w:rPr>
                <w:rFonts w:cstheme="minorHAnsi"/>
                <w:sz w:val="24"/>
                <w:szCs w:val="24"/>
              </w:rPr>
              <w:t>Oficina Coordinadora del Control Interno</w:t>
            </w:r>
          </w:p>
        </w:tc>
      </w:tr>
      <w:tr w:rsidR="00464702" w14:paraId="69BA5DBE" w14:textId="77777777" w:rsidTr="008F3E35">
        <w:tc>
          <w:tcPr>
            <w:tcW w:w="4414" w:type="dxa"/>
          </w:tcPr>
          <w:p w14:paraId="6B0C9FF8" w14:textId="77777777" w:rsidR="00464702" w:rsidRDefault="00464702" w:rsidP="00464702">
            <w:pPr>
              <w:jc w:val="both"/>
              <w:rPr>
                <w:rFonts w:cstheme="minorHAnsi"/>
                <w:sz w:val="24"/>
                <w:szCs w:val="24"/>
              </w:rPr>
            </w:pPr>
          </w:p>
        </w:tc>
        <w:tc>
          <w:tcPr>
            <w:tcW w:w="4414" w:type="dxa"/>
          </w:tcPr>
          <w:p w14:paraId="7003B626" w14:textId="15A07080" w:rsidR="00464702" w:rsidRDefault="00464702" w:rsidP="00464702">
            <w:pPr>
              <w:jc w:val="both"/>
              <w:rPr>
                <w:rFonts w:cstheme="minorHAnsi"/>
                <w:sz w:val="24"/>
                <w:szCs w:val="24"/>
              </w:rPr>
            </w:pPr>
          </w:p>
          <w:p w14:paraId="5E61D1CC" w14:textId="596FCAB0" w:rsidR="008F3E35" w:rsidRDefault="008F3E35" w:rsidP="00464702">
            <w:pPr>
              <w:jc w:val="both"/>
              <w:rPr>
                <w:rFonts w:cstheme="minorHAnsi"/>
                <w:sz w:val="24"/>
                <w:szCs w:val="24"/>
              </w:rPr>
            </w:pPr>
          </w:p>
        </w:tc>
      </w:tr>
      <w:tr w:rsidR="00464702" w14:paraId="03ABDD54" w14:textId="77777777" w:rsidTr="008F3E35">
        <w:tc>
          <w:tcPr>
            <w:tcW w:w="4414" w:type="dxa"/>
          </w:tcPr>
          <w:p w14:paraId="1CD3D61C" w14:textId="77777777" w:rsidR="00464702" w:rsidRPr="008F3E35" w:rsidRDefault="00464702" w:rsidP="00464702">
            <w:pPr>
              <w:jc w:val="center"/>
              <w:rPr>
                <w:rFonts w:cstheme="minorHAnsi"/>
                <w:b/>
                <w:bCs/>
                <w:sz w:val="24"/>
                <w:szCs w:val="24"/>
              </w:rPr>
            </w:pPr>
            <w:r w:rsidRPr="008F3E35">
              <w:rPr>
                <w:rFonts w:cstheme="minorHAnsi"/>
                <w:b/>
                <w:bCs/>
                <w:sz w:val="24"/>
                <w:szCs w:val="24"/>
              </w:rPr>
              <w:t>ING. ALVARO ERNESTO OSPINA RAMÍREZ</w:t>
            </w:r>
          </w:p>
          <w:p w14:paraId="2DAB2BAC" w14:textId="0F599D3F" w:rsidR="00464702" w:rsidRDefault="00464702" w:rsidP="008F3E35">
            <w:pPr>
              <w:jc w:val="center"/>
              <w:rPr>
                <w:rFonts w:cstheme="minorHAnsi"/>
                <w:sz w:val="24"/>
                <w:szCs w:val="24"/>
              </w:rPr>
            </w:pPr>
            <w:r w:rsidRPr="00464702">
              <w:rPr>
                <w:rFonts w:cstheme="minorHAnsi"/>
                <w:sz w:val="24"/>
                <w:szCs w:val="24"/>
              </w:rPr>
              <w:t>Profesional Universitario</w:t>
            </w:r>
          </w:p>
        </w:tc>
        <w:tc>
          <w:tcPr>
            <w:tcW w:w="4414" w:type="dxa"/>
          </w:tcPr>
          <w:p w14:paraId="443B546B" w14:textId="0A283AB3" w:rsidR="00464702" w:rsidRPr="008F3E35" w:rsidRDefault="00464702" w:rsidP="00464702">
            <w:pPr>
              <w:jc w:val="center"/>
              <w:rPr>
                <w:rFonts w:cstheme="minorHAnsi"/>
                <w:b/>
                <w:bCs/>
                <w:sz w:val="24"/>
                <w:szCs w:val="24"/>
              </w:rPr>
            </w:pPr>
            <w:r w:rsidRPr="008F3E35">
              <w:rPr>
                <w:rFonts w:cstheme="minorHAnsi"/>
                <w:b/>
                <w:bCs/>
                <w:sz w:val="24"/>
                <w:szCs w:val="24"/>
              </w:rPr>
              <w:t xml:space="preserve">ING. </w:t>
            </w:r>
            <w:r w:rsidRPr="008F3E35">
              <w:rPr>
                <w:rFonts w:cstheme="minorHAnsi"/>
                <w:b/>
                <w:bCs/>
                <w:sz w:val="24"/>
                <w:szCs w:val="24"/>
              </w:rPr>
              <w:t>NIDIA C. HERNANDEZ BAQUERO</w:t>
            </w:r>
          </w:p>
          <w:p w14:paraId="1AB743AC" w14:textId="4126FA35" w:rsidR="00464702" w:rsidRDefault="00464702" w:rsidP="008F3E35">
            <w:pPr>
              <w:jc w:val="center"/>
              <w:rPr>
                <w:rFonts w:cstheme="minorHAnsi"/>
                <w:sz w:val="24"/>
                <w:szCs w:val="24"/>
              </w:rPr>
            </w:pPr>
            <w:r w:rsidRPr="00464702">
              <w:rPr>
                <w:rFonts w:cstheme="minorHAnsi"/>
                <w:sz w:val="24"/>
                <w:szCs w:val="24"/>
              </w:rPr>
              <w:t>Profesional Universitario</w:t>
            </w:r>
          </w:p>
        </w:tc>
      </w:tr>
    </w:tbl>
    <w:p w14:paraId="2FA8EF2D" w14:textId="7EEC583A" w:rsidR="008459A7" w:rsidRPr="00AA528E" w:rsidRDefault="008459A7" w:rsidP="008F3E35">
      <w:pPr>
        <w:spacing w:after="0" w:line="240" w:lineRule="auto"/>
        <w:jc w:val="both"/>
        <w:rPr>
          <w:rFonts w:cstheme="minorHAnsi"/>
          <w:sz w:val="24"/>
          <w:szCs w:val="24"/>
        </w:rPr>
      </w:pPr>
    </w:p>
    <w:sectPr w:rsidR="008459A7" w:rsidRPr="00AA528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BE74" w14:textId="77777777" w:rsidR="003F6777" w:rsidRDefault="003F6777" w:rsidP="00A1728F">
      <w:pPr>
        <w:spacing w:after="0" w:line="240" w:lineRule="auto"/>
      </w:pPr>
      <w:r>
        <w:separator/>
      </w:r>
    </w:p>
  </w:endnote>
  <w:endnote w:type="continuationSeparator" w:id="0">
    <w:p w14:paraId="50F9E03B" w14:textId="77777777" w:rsidR="003F6777" w:rsidRDefault="003F6777" w:rsidP="00A1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CC40" w14:textId="77777777" w:rsidR="003F6777" w:rsidRDefault="003F6777" w:rsidP="00A1728F">
      <w:pPr>
        <w:spacing w:after="0" w:line="240" w:lineRule="auto"/>
      </w:pPr>
      <w:r>
        <w:separator/>
      </w:r>
    </w:p>
  </w:footnote>
  <w:footnote w:type="continuationSeparator" w:id="0">
    <w:p w14:paraId="7008C88D" w14:textId="77777777" w:rsidR="003F6777" w:rsidRDefault="003F6777" w:rsidP="00A17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5173"/>
      <w:gridCol w:w="794"/>
      <w:gridCol w:w="926"/>
    </w:tblGrid>
    <w:tr w:rsidR="00A1728F" w:rsidRPr="002758FB" w14:paraId="00194DA5" w14:textId="77777777" w:rsidTr="008301AA">
      <w:trPr>
        <w:trHeight w:val="340"/>
      </w:trPr>
      <w:tc>
        <w:tcPr>
          <w:tcW w:w="2093" w:type="dxa"/>
          <w:vMerge w:val="restart"/>
          <w:shd w:val="clear" w:color="auto" w:fill="auto"/>
          <w:vAlign w:val="center"/>
        </w:tcPr>
        <w:p w14:paraId="6301241F" w14:textId="11815166" w:rsidR="00A1728F" w:rsidRDefault="00A1728F" w:rsidP="00A1728F">
          <w:pPr>
            <w:spacing w:after="0" w:line="240" w:lineRule="auto"/>
            <w:jc w:val="center"/>
            <w:rPr>
              <w:rFonts w:ascii="Arial" w:hAnsi="Arial" w:cs="Arial"/>
              <w:sz w:val="13"/>
              <w:szCs w:val="13"/>
            </w:rPr>
          </w:pPr>
          <w:r w:rsidRPr="002758FB">
            <w:rPr>
              <w:rFonts w:ascii="Arial" w:hAnsi="Arial" w:cs="Arial"/>
              <w:noProof/>
              <w:sz w:val="13"/>
              <w:szCs w:val="13"/>
              <w:lang w:eastAsia="es-CO"/>
            </w:rPr>
            <w:drawing>
              <wp:anchor distT="0" distB="0" distL="114300" distR="114300" simplePos="0" relativeHeight="251660288" behindDoc="0" locked="0" layoutInCell="1" allowOverlap="1" wp14:anchorId="201FECFD" wp14:editId="710CC227">
                <wp:simplePos x="0" y="0"/>
                <wp:positionH relativeFrom="margin">
                  <wp:align>center</wp:align>
                </wp:positionH>
                <wp:positionV relativeFrom="margin">
                  <wp:posOffset>46355</wp:posOffset>
                </wp:positionV>
                <wp:extent cx="1191895" cy="369570"/>
                <wp:effectExtent l="0" t="0" r="825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220" t="417" r="2344" b="6662"/>
                        <a:stretch>
                          <a:fillRect/>
                        </a:stretch>
                      </pic:blipFill>
                      <pic:spPr bwMode="auto">
                        <a:xfrm>
                          <a:off x="0" y="0"/>
                          <a:ext cx="1191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D394D3" w14:textId="77777777" w:rsidR="00A1728F" w:rsidRDefault="00A1728F" w:rsidP="00A1728F">
          <w:pPr>
            <w:spacing w:after="0" w:line="240" w:lineRule="auto"/>
            <w:jc w:val="center"/>
            <w:rPr>
              <w:rFonts w:ascii="Arial" w:hAnsi="Arial" w:cs="Arial"/>
              <w:sz w:val="13"/>
              <w:szCs w:val="13"/>
            </w:rPr>
          </w:pPr>
        </w:p>
        <w:p w14:paraId="79013B24" w14:textId="77777777" w:rsidR="00A1728F" w:rsidRPr="002758FB" w:rsidRDefault="00A1728F" w:rsidP="00A1728F">
          <w:pPr>
            <w:spacing w:after="0" w:line="240" w:lineRule="auto"/>
            <w:jc w:val="center"/>
            <w:rPr>
              <w:rFonts w:ascii="Arial" w:hAnsi="Arial" w:cs="Arial"/>
              <w:sz w:val="13"/>
              <w:szCs w:val="13"/>
            </w:rPr>
          </w:pPr>
        </w:p>
        <w:p w14:paraId="3F46C1C6" w14:textId="77777777" w:rsidR="00A1728F" w:rsidRDefault="00A1728F" w:rsidP="00A1728F">
          <w:pPr>
            <w:spacing w:after="0" w:line="240" w:lineRule="auto"/>
            <w:jc w:val="center"/>
            <w:rPr>
              <w:rFonts w:ascii="Arial" w:hAnsi="Arial" w:cs="Arial"/>
              <w:sz w:val="13"/>
              <w:szCs w:val="13"/>
            </w:rPr>
          </w:pPr>
        </w:p>
        <w:p w14:paraId="18849FC6" w14:textId="079E1ACA" w:rsidR="00A1728F" w:rsidRPr="002758FB" w:rsidRDefault="00A1728F" w:rsidP="00A1728F">
          <w:pPr>
            <w:spacing w:after="0" w:line="240" w:lineRule="auto"/>
            <w:jc w:val="center"/>
            <w:rPr>
              <w:rFonts w:ascii="Arial" w:hAnsi="Arial" w:cs="Arial"/>
              <w:sz w:val="13"/>
              <w:szCs w:val="13"/>
            </w:rPr>
          </w:pPr>
          <w:r w:rsidRPr="002758FB">
            <w:rPr>
              <w:rFonts w:ascii="Arial" w:hAnsi="Arial" w:cs="Arial"/>
              <w:noProof/>
              <w:sz w:val="13"/>
              <w:szCs w:val="13"/>
              <w:lang w:eastAsia="es-CO"/>
            </w:rPr>
            <w:drawing>
              <wp:anchor distT="0" distB="0" distL="114300" distR="114300" simplePos="0" relativeHeight="251659264" behindDoc="0" locked="0" layoutInCell="1" allowOverlap="1" wp14:anchorId="03D37A22" wp14:editId="75B04D9B">
                <wp:simplePos x="0" y="0"/>
                <wp:positionH relativeFrom="margin">
                  <wp:align>center</wp:align>
                </wp:positionH>
                <wp:positionV relativeFrom="paragraph">
                  <wp:posOffset>70485</wp:posOffset>
                </wp:positionV>
                <wp:extent cx="1087120" cy="10096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87120" cy="100965"/>
                        </a:xfrm>
                        <a:prstGeom prst="rect">
                          <a:avLst/>
                        </a:prstGeom>
                        <a:solidFill>
                          <a:srgbClr val="D8D8D8"/>
                        </a:solidFill>
                        <a:ln>
                          <a:noFill/>
                        </a:ln>
                      </pic:spPr>
                    </pic:pic>
                  </a:graphicData>
                </a:graphic>
                <wp14:sizeRelH relativeFrom="page">
                  <wp14:pctWidth>0</wp14:pctWidth>
                </wp14:sizeRelH>
                <wp14:sizeRelV relativeFrom="page">
                  <wp14:pctHeight>0</wp14:pctHeight>
                </wp14:sizeRelV>
              </wp:anchor>
            </w:drawing>
          </w:r>
        </w:p>
        <w:p w14:paraId="32F2366A" w14:textId="77777777" w:rsidR="00A1728F" w:rsidRPr="002758FB" w:rsidRDefault="00A1728F" w:rsidP="00A1728F">
          <w:pPr>
            <w:spacing w:after="0" w:line="240" w:lineRule="auto"/>
            <w:jc w:val="center"/>
            <w:rPr>
              <w:rFonts w:ascii="Arial" w:hAnsi="Arial" w:cs="Arial"/>
              <w:sz w:val="13"/>
              <w:szCs w:val="13"/>
            </w:rPr>
          </w:pPr>
        </w:p>
        <w:p w14:paraId="111E3EED" w14:textId="77777777" w:rsidR="00A1728F" w:rsidRPr="002758FB" w:rsidRDefault="00A1728F" w:rsidP="00A1728F">
          <w:pPr>
            <w:spacing w:after="0" w:line="240" w:lineRule="auto"/>
            <w:jc w:val="center"/>
            <w:rPr>
              <w:rFonts w:ascii="Arial" w:hAnsi="Arial" w:cs="Arial"/>
            </w:rPr>
          </w:pPr>
          <w:r w:rsidRPr="002758FB">
            <w:rPr>
              <w:rFonts w:ascii="Arial" w:hAnsi="Arial" w:cs="Arial"/>
              <w:sz w:val="12"/>
              <w:szCs w:val="12"/>
            </w:rPr>
            <w:t>NIT: 899999098-0</w:t>
          </w:r>
        </w:p>
      </w:tc>
      <w:tc>
        <w:tcPr>
          <w:tcW w:w="5670" w:type="dxa"/>
          <w:vMerge w:val="restart"/>
          <w:shd w:val="clear" w:color="auto" w:fill="auto"/>
          <w:vAlign w:val="center"/>
        </w:tcPr>
        <w:p w14:paraId="5060C956" w14:textId="77777777" w:rsidR="00A1728F" w:rsidRPr="00252377" w:rsidRDefault="00A1728F" w:rsidP="00A1728F">
          <w:pPr>
            <w:spacing w:after="0" w:line="240" w:lineRule="auto"/>
            <w:jc w:val="center"/>
            <w:rPr>
              <w:rFonts w:ascii="Corbel" w:hAnsi="Corbel" w:cs="Tahoma"/>
              <w:sz w:val="28"/>
              <w:szCs w:val="28"/>
            </w:rPr>
          </w:pPr>
          <w:r w:rsidRPr="00252377">
            <w:rPr>
              <w:rFonts w:ascii="Corbel" w:hAnsi="Corbel" w:cs="Tahoma"/>
              <w:sz w:val="28"/>
              <w:szCs w:val="28"/>
            </w:rPr>
            <w:t>OFICINA COORDINADORA</w:t>
          </w:r>
        </w:p>
        <w:p w14:paraId="2C18CDC6" w14:textId="7725170A" w:rsidR="00A1728F" w:rsidRPr="00410D4B" w:rsidRDefault="00A1728F" w:rsidP="00A1728F">
          <w:pPr>
            <w:spacing w:after="0" w:line="240" w:lineRule="auto"/>
            <w:jc w:val="center"/>
            <w:rPr>
              <w:rFonts w:ascii="Corbel" w:hAnsi="Corbel" w:cs="Tahoma"/>
              <w:sz w:val="26"/>
              <w:szCs w:val="26"/>
            </w:rPr>
          </w:pPr>
          <w:r>
            <w:rPr>
              <w:rFonts w:ascii="Corbel" w:hAnsi="Corbel" w:cs="Tahoma"/>
              <w:sz w:val="26"/>
              <w:szCs w:val="26"/>
            </w:rPr>
            <w:t>INFORME DE SEGUIMIENTO</w:t>
          </w:r>
        </w:p>
      </w:tc>
      <w:tc>
        <w:tcPr>
          <w:tcW w:w="850" w:type="dxa"/>
          <w:shd w:val="clear" w:color="auto" w:fill="auto"/>
          <w:vAlign w:val="center"/>
        </w:tcPr>
        <w:p w14:paraId="4E9ADD20" w14:textId="77777777" w:rsidR="00A1728F" w:rsidRPr="002758FB" w:rsidRDefault="00A1728F" w:rsidP="00A1728F">
          <w:pPr>
            <w:spacing w:after="0" w:line="240" w:lineRule="auto"/>
            <w:jc w:val="center"/>
            <w:rPr>
              <w:rFonts w:ascii="Arial" w:hAnsi="Arial" w:cs="Arial"/>
              <w:sz w:val="12"/>
              <w:szCs w:val="12"/>
            </w:rPr>
          </w:pPr>
          <w:r w:rsidRPr="002758FB">
            <w:rPr>
              <w:rFonts w:ascii="Arial" w:hAnsi="Arial" w:cs="Arial"/>
              <w:sz w:val="12"/>
              <w:szCs w:val="12"/>
            </w:rPr>
            <w:t>CÓDIGO</w:t>
          </w:r>
        </w:p>
      </w:tc>
      <w:tc>
        <w:tcPr>
          <w:tcW w:w="995" w:type="dxa"/>
          <w:shd w:val="clear" w:color="auto" w:fill="auto"/>
          <w:vAlign w:val="center"/>
        </w:tcPr>
        <w:p w14:paraId="2621F74F" w14:textId="77777777" w:rsidR="00A1728F" w:rsidRPr="002758FB" w:rsidRDefault="00A1728F" w:rsidP="00A1728F">
          <w:pPr>
            <w:spacing w:after="0" w:line="240" w:lineRule="auto"/>
            <w:jc w:val="center"/>
            <w:rPr>
              <w:rFonts w:ascii="Arial" w:hAnsi="Arial" w:cs="Arial"/>
              <w:sz w:val="12"/>
              <w:szCs w:val="12"/>
            </w:rPr>
          </w:pPr>
          <w:r>
            <w:rPr>
              <w:rFonts w:ascii="Arial" w:hAnsi="Arial" w:cs="Arial"/>
              <w:sz w:val="12"/>
              <w:szCs w:val="12"/>
            </w:rPr>
            <w:t>EI.CI</w:t>
          </w:r>
          <w:r w:rsidRPr="002758FB">
            <w:rPr>
              <w:rFonts w:ascii="Arial" w:hAnsi="Arial" w:cs="Arial"/>
              <w:sz w:val="12"/>
              <w:szCs w:val="12"/>
            </w:rPr>
            <w:t>.1-F</w:t>
          </w:r>
          <w:r>
            <w:rPr>
              <w:rFonts w:ascii="Arial" w:hAnsi="Arial" w:cs="Arial"/>
              <w:sz w:val="12"/>
              <w:szCs w:val="12"/>
            </w:rPr>
            <w:t>6</w:t>
          </w:r>
        </w:p>
      </w:tc>
    </w:tr>
    <w:tr w:rsidR="00A1728F" w:rsidRPr="002758FB" w14:paraId="5056DC31" w14:textId="77777777" w:rsidTr="008301AA">
      <w:trPr>
        <w:trHeight w:val="340"/>
      </w:trPr>
      <w:tc>
        <w:tcPr>
          <w:tcW w:w="2093" w:type="dxa"/>
          <w:vMerge/>
          <w:shd w:val="clear" w:color="auto" w:fill="auto"/>
          <w:vAlign w:val="center"/>
        </w:tcPr>
        <w:p w14:paraId="65C47267" w14:textId="77777777" w:rsidR="00A1728F" w:rsidRPr="002758FB" w:rsidRDefault="00A1728F" w:rsidP="00A1728F">
          <w:pPr>
            <w:jc w:val="center"/>
            <w:rPr>
              <w:rFonts w:ascii="Arial" w:hAnsi="Arial" w:cs="Arial"/>
            </w:rPr>
          </w:pPr>
        </w:p>
      </w:tc>
      <w:tc>
        <w:tcPr>
          <w:tcW w:w="5670" w:type="dxa"/>
          <w:vMerge/>
          <w:shd w:val="clear" w:color="auto" w:fill="auto"/>
          <w:vAlign w:val="center"/>
        </w:tcPr>
        <w:p w14:paraId="3C65D3DA" w14:textId="77777777" w:rsidR="00A1728F" w:rsidRPr="002758FB" w:rsidRDefault="00A1728F" w:rsidP="00A1728F">
          <w:pPr>
            <w:jc w:val="center"/>
            <w:rPr>
              <w:rFonts w:ascii="Arial" w:hAnsi="Arial" w:cs="Arial"/>
            </w:rPr>
          </w:pPr>
        </w:p>
      </w:tc>
      <w:tc>
        <w:tcPr>
          <w:tcW w:w="850" w:type="dxa"/>
          <w:shd w:val="clear" w:color="auto" w:fill="auto"/>
          <w:vAlign w:val="center"/>
        </w:tcPr>
        <w:p w14:paraId="297D3208" w14:textId="77777777" w:rsidR="00A1728F" w:rsidRPr="002758FB" w:rsidRDefault="00A1728F" w:rsidP="00A1728F">
          <w:pPr>
            <w:spacing w:after="0" w:line="240" w:lineRule="auto"/>
            <w:jc w:val="center"/>
            <w:rPr>
              <w:rFonts w:ascii="Arial" w:hAnsi="Arial" w:cs="Arial"/>
              <w:sz w:val="12"/>
              <w:szCs w:val="12"/>
            </w:rPr>
          </w:pPr>
          <w:r w:rsidRPr="002758FB">
            <w:rPr>
              <w:rFonts w:ascii="Arial" w:hAnsi="Arial" w:cs="Arial"/>
              <w:sz w:val="12"/>
              <w:szCs w:val="12"/>
            </w:rPr>
            <w:t>VERSIÓN</w:t>
          </w:r>
        </w:p>
      </w:tc>
      <w:tc>
        <w:tcPr>
          <w:tcW w:w="995" w:type="dxa"/>
          <w:shd w:val="clear" w:color="auto" w:fill="auto"/>
          <w:vAlign w:val="center"/>
        </w:tcPr>
        <w:p w14:paraId="42F51C98" w14:textId="77777777" w:rsidR="00A1728F" w:rsidRPr="002758FB" w:rsidRDefault="00A1728F" w:rsidP="00A1728F">
          <w:pPr>
            <w:spacing w:after="0" w:line="240" w:lineRule="auto"/>
            <w:jc w:val="center"/>
            <w:rPr>
              <w:rFonts w:ascii="Arial" w:hAnsi="Arial" w:cs="Arial"/>
              <w:sz w:val="12"/>
              <w:szCs w:val="12"/>
            </w:rPr>
          </w:pPr>
          <w:r>
            <w:rPr>
              <w:rFonts w:ascii="Arial" w:hAnsi="Arial" w:cs="Arial"/>
              <w:sz w:val="12"/>
              <w:szCs w:val="12"/>
            </w:rPr>
            <w:t>01-2016</w:t>
          </w:r>
        </w:p>
      </w:tc>
    </w:tr>
    <w:tr w:rsidR="00A1728F" w:rsidRPr="002758FB" w14:paraId="4C319AFE" w14:textId="77777777" w:rsidTr="008301AA">
      <w:trPr>
        <w:trHeight w:val="340"/>
      </w:trPr>
      <w:tc>
        <w:tcPr>
          <w:tcW w:w="2093" w:type="dxa"/>
          <w:vMerge/>
          <w:shd w:val="clear" w:color="auto" w:fill="auto"/>
          <w:vAlign w:val="center"/>
        </w:tcPr>
        <w:p w14:paraId="2F4A3000" w14:textId="77777777" w:rsidR="00A1728F" w:rsidRPr="002758FB" w:rsidRDefault="00A1728F" w:rsidP="00A1728F">
          <w:pPr>
            <w:jc w:val="center"/>
            <w:rPr>
              <w:rFonts w:ascii="Arial" w:hAnsi="Arial" w:cs="Arial"/>
              <w:sz w:val="12"/>
              <w:szCs w:val="12"/>
            </w:rPr>
          </w:pPr>
        </w:p>
      </w:tc>
      <w:tc>
        <w:tcPr>
          <w:tcW w:w="5670" w:type="dxa"/>
          <w:vMerge/>
          <w:shd w:val="clear" w:color="auto" w:fill="auto"/>
          <w:vAlign w:val="center"/>
        </w:tcPr>
        <w:p w14:paraId="4C202E91" w14:textId="77777777" w:rsidR="00A1728F" w:rsidRPr="002758FB" w:rsidRDefault="00A1728F" w:rsidP="00A1728F">
          <w:pPr>
            <w:jc w:val="center"/>
            <w:rPr>
              <w:rFonts w:ascii="Corbel" w:hAnsi="Corbel" w:cs="Tahoma"/>
            </w:rPr>
          </w:pPr>
        </w:p>
      </w:tc>
      <w:tc>
        <w:tcPr>
          <w:tcW w:w="850" w:type="dxa"/>
          <w:shd w:val="clear" w:color="auto" w:fill="auto"/>
          <w:vAlign w:val="center"/>
        </w:tcPr>
        <w:p w14:paraId="09A73DDB" w14:textId="77777777" w:rsidR="00A1728F" w:rsidRPr="002758FB" w:rsidRDefault="00A1728F" w:rsidP="00A1728F">
          <w:pPr>
            <w:spacing w:after="0" w:line="240" w:lineRule="auto"/>
            <w:jc w:val="center"/>
            <w:rPr>
              <w:rFonts w:ascii="Arial" w:hAnsi="Arial" w:cs="Arial"/>
              <w:sz w:val="12"/>
              <w:szCs w:val="12"/>
            </w:rPr>
          </w:pPr>
          <w:r w:rsidRPr="002758FB">
            <w:rPr>
              <w:rFonts w:ascii="Arial" w:hAnsi="Arial" w:cs="Arial"/>
              <w:sz w:val="12"/>
              <w:szCs w:val="12"/>
            </w:rPr>
            <w:t>PÁGINA</w:t>
          </w:r>
        </w:p>
      </w:tc>
      <w:tc>
        <w:tcPr>
          <w:tcW w:w="995" w:type="dxa"/>
          <w:shd w:val="clear" w:color="auto" w:fill="auto"/>
          <w:vAlign w:val="center"/>
        </w:tcPr>
        <w:p w14:paraId="6FFCB17A" w14:textId="77777777" w:rsidR="00A1728F" w:rsidRPr="002758FB" w:rsidRDefault="00A1728F" w:rsidP="00A1728F">
          <w:pPr>
            <w:spacing w:after="0" w:line="240" w:lineRule="auto"/>
            <w:jc w:val="center"/>
            <w:rPr>
              <w:rFonts w:ascii="Arial" w:hAnsi="Arial" w:cs="Arial"/>
              <w:sz w:val="12"/>
              <w:szCs w:val="12"/>
            </w:rPr>
          </w:pPr>
          <w:r>
            <w:rPr>
              <w:rFonts w:ascii="Arial" w:hAnsi="Arial" w:cs="Arial"/>
              <w:sz w:val="12"/>
              <w:szCs w:val="12"/>
            </w:rPr>
            <w:t>0 de 0</w:t>
          </w:r>
        </w:p>
      </w:tc>
    </w:tr>
  </w:tbl>
  <w:p w14:paraId="55B686F8" w14:textId="77777777" w:rsidR="00A1728F" w:rsidRDefault="00A172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00"/>
    <w:rsid w:val="000C79F5"/>
    <w:rsid w:val="000F0202"/>
    <w:rsid w:val="00151C19"/>
    <w:rsid w:val="00193A44"/>
    <w:rsid w:val="001B3DB7"/>
    <w:rsid w:val="001D6AD7"/>
    <w:rsid w:val="0021385A"/>
    <w:rsid w:val="0025784F"/>
    <w:rsid w:val="0029051D"/>
    <w:rsid w:val="002E48B0"/>
    <w:rsid w:val="003834F7"/>
    <w:rsid w:val="003F6777"/>
    <w:rsid w:val="00424EE1"/>
    <w:rsid w:val="00454384"/>
    <w:rsid w:val="00464702"/>
    <w:rsid w:val="00483FE5"/>
    <w:rsid w:val="004F3A00"/>
    <w:rsid w:val="005056D0"/>
    <w:rsid w:val="00696012"/>
    <w:rsid w:val="00752E83"/>
    <w:rsid w:val="00760400"/>
    <w:rsid w:val="007F40EE"/>
    <w:rsid w:val="008459A7"/>
    <w:rsid w:val="00870AAD"/>
    <w:rsid w:val="00880681"/>
    <w:rsid w:val="008A1AE8"/>
    <w:rsid w:val="008A4DB9"/>
    <w:rsid w:val="008C3AF0"/>
    <w:rsid w:val="008F3E35"/>
    <w:rsid w:val="009B3E1F"/>
    <w:rsid w:val="009B74C1"/>
    <w:rsid w:val="009C52EA"/>
    <w:rsid w:val="009E46E4"/>
    <w:rsid w:val="00A12208"/>
    <w:rsid w:val="00A1728F"/>
    <w:rsid w:val="00A37DA4"/>
    <w:rsid w:val="00A550F4"/>
    <w:rsid w:val="00AA528E"/>
    <w:rsid w:val="00AB1B66"/>
    <w:rsid w:val="00B31C7C"/>
    <w:rsid w:val="00BD0D8A"/>
    <w:rsid w:val="00BE63E7"/>
    <w:rsid w:val="00C26C1B"/>
    <w:rsid w:val="00C477D2"/>
    <w:rsid w:val="00CD5E14"/>
    <w:rsid w:val="00D47379"/>
    <w:rsid w:val="00D67D49"/>
    <w:rsid w:val="00D7450D"/>
    <w:rsid w:val="00DD5AE0"/>
    <w:rsid w:val="00E467D4"/>
    <w:rsid w:val="00E55475"/>
    <w:rsid w:val="00E82E93"/>
    <w:rsid w:val="00EC71DC"/>
    <w:rsid w:val="00F256EB"/>
    <w:rsid w:val="00FE1E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BB72"/>
  <w15:chartTrackingRefBased/>
  <w15:docId w15:val="{ADD16325-302F-4CD5-951E-4F174BA9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D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A4DB9"/>
    <w:pPr>
      <w:ind w:left="720"/>
      <w:contextualSpacing/>
    </w:pPr>
  </w:style>
  <w:style w:type="paragraph" w:styleId="Encabezado">
    <w:name w:val="header"/>
    <w:basedOn w:val="Normal"/>
    <w:link w:val="EncabezadoCar"/>
    <w:uiPriority w:val="99"/>
    <w:unhideWhenUsed/>
    <w:rsid w:val="00A17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728F"/>
  </w:style>
  <w:style w:type="paragraph" w:styleId="Piedepgina">
    <w:name w:val="footer"/>
    <w:basedOn w:val="Normal"/>
    <w:link w:val="PiedepginaCar"/>
    <w:uiPriority w:val="99"/>
    <w:unhideWhenUsed/>
    <w:rsid w:val="00A17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1629">
      <w:bodyDiv w:val="1"/>
      <w:marLeft w:val="0"/>
      <w:marRight w:val="0"/>
      <w:marTop w:val="0"/>
      <w:marBottom w:val="0"/>
      <w:divBdr>
        <w:top w:val="none" w:sz="0" w:space="0" w:color="auto"/>
        <w:left w:val="none" w:sz="0" w:space="0" w:color="auto"/>
        <w:bottom w:val="none" w:sz="0" w:space="0" w:color="auto"/>
        <w:right w:val="none" w:sz="0" w:space="0" w:color="auto"/>
      </w:divBdr>
    </w:div>
    <w:div w:id="1127894317">
      <w:bodyDiv w:val="1"/>
      <w:marLeft w:val="0"/>
      <w:marRight w:val="0"/>
      <w:marTop w:val="0"/>
      <w:marBottom w:val="0"/>
      <w:divBdr>
        <w:top w:val="none" w:sz="0" w:space="0" w:color="auto"/>
        <w:left w:val="none" w:sz="0" w:space="0" w:color="auto"/>
        <w:bottom w:val="none" w:sz="0" w:space="0" w:color="auto"/>
        <w:right w:val="none" w:sz="0" w:space="0" w:color="auto"/>
      </w:divBdr>
    </w:div>
    <w:div w:id="18982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10</Pages>
  <Words>2155</Words>
  <Characters>11857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Ospina</dc:creator>
  <cp:keywords/>
  <dc:description/>
  <cp:lastModifiedBy>Paco Ospina</cp:lastModifiedBy>
  <cp:revision>17</cp:revision>
  <dcterms:created xsi:type="dcterms:W3CDTF">2021-12-28T01:23:00Z</dcterms:created>
  <dcterms:modified xsi:type="dcterms:W3CDTF">2021-12-28T06:36:00Z</dcterms:modified>
</cp:coreProperties>
</file>