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A1" w:rsidRPr="003179A4" w:rsidRDefault="002743DF" w:rsidP="003179A4">
      <w:pPr>
        <w:spacing w:after="0" w:line="240" w:lineRule="auto"/>
        <w:jc w:val="center"/>
        <w:rPr>
          <w:rFonts w:ascii="Calibri" w:hAnsi="Calibri" w:cs="Calibri"/>
          <w:b/>
          <w:sz w:val="24"/>
          <w:szCs w:val="24"/>
        </w:rPr>
      </w:pPr>
      <w:r w:rsidRPr="003179A4">
        <w:rPr>
          <w:rFonts w:ascii="Calibri" w:hAnsi="Calibri" w:cs="Calibri"/>
          <w:b/>
          <w:sz w:val="24"/>
          <w:szCs w:val="24"/>
        </w:rPr>
        <w:t xml:space="preserve">TEXTO APROBADO EN LA COMISIÓN PRIMERA DE LA HONORABLE CÁMARA DE REPRESENTANTES EN PRIMER DEBATE DEL </w:t>
      </w:r>
      <w:r w:rsidR="005D39A1" w:rsidRPr="003179A4">
        <w:rPr>
          <w:rFonts w:ascii="Calibri" w:hAnsi="Calibri" w:cs="Calibri"/>
          <w:b/>
          <w:sz w:val="24"/>
          <w:szCs w:val="24"/>
        </w:rPr>
        <w:t>PROYECTO DE LEY No</w:t>
      </w:r>
      <w:r w:rsidR="008F3182" w:rsidRPr="003179A4">
        <w:rPr>
          <w:rFonts w:ascii="Calibri" w:hAnsi="Calibri" w:cs="Calibri"/>
          <w:b/>
          <w:sz w:val="24"/>
          <w:szCs w:val="24"/>
        </w:rPr>
        <w:t xml:space="preserve">. </w:t>
      </w:r>
      <w:r w:rsidR="009C4B44" w:rsidRPr="003179A4">
        <w:rPr>
          <w:rFonts w:ascii="Calibri" w:hAnsi="Calibri" w:cs="Calibri"/>
          <w:b/>
          <w:sz w:val="24"/>
          <w:szCs w:val="24"/>
        </w:rPr>
        <w:t>316 DE 2023 CÁMARA – 064 DE 2023 SENADO</w:t>
      </w:r>
    </w:p>
    <w:p w:rsidR="003179A4" w:rsidRPr="003179A4" w:rsidRDefault="003179A4" w:rsidP="003179A4">
      <w:pPr>
        <w:spacing w:after="0" w:line="240" w:lineRule="auto"/>
        <w:jc w:val="center"/>
        <w:rPr>
          <w:rFonts w:ascii="Calibri" w:hAnsi="Calibri" w:cs="Calibri"/>
          <w:b/>
          <w:sz w:val="24"/>
          <w:szCs w:val="24"/>
        </w:rPr>
      </w:pPr>
    </w:p>
    <w:p w:rsidR="009C4B44" w:rsidRPr="003179A4" w:rsidRDefault="005D39A1" w:rsidP="003179A4">
      <w:pPr>
        <w:spacing w:after="0" w:line="240" w:lineRule="auto"/>
        <w:jc w:val="center"/>
        <w:rPr>
          <w:rFonts w:ascii="Calibri" w:hAnsi="Calibri" w:cs="Calibri"/>
          <w:b/>
          <w:sz w:val="24"/>
          <w:szCs w:val="24"/>
        </w:rPr>
      </w:pPr>
      <w:r w:rsidRPr="003179A4">
        <w:rPr>
          <w:rFonts w:ascii="Calibri" w:hAnsi="Calibri" w:cs="Calibri"/>
          <w:b/>
          <w:iCs/>
          <w:sz w:val="24"/>
          <w:szCs w:val="24"/>
        </w:rPr>
        <w:t>“POR MEDIO DE LA CUAL SE PERMITE EL DIVORCIO POR LA SOLA VOLUNTAD DE CUALQUIERA DE LOS CÓNYUGES Y SE DICTAN OTRAS DISPOSICIONES”</w:t>
      </w:r>
    </w:p>
    <w:p w:rsidR="003179A4" w:rsidRPr="003179A4" w:rsidRDefault="003179A4" w:rsidP="009C4B44">
      <w:pPr>
        <w:ind w:left="360"/>
        <w:jc w:val="center"/>
        <w:rPr>
          <w:rFonts w:ascii="Calibri" w:hAnsi="Calibri" w:cs="Calibri"/>
          <w:b/>
          <w:sz w:val="24"/>
          <w:szCs w:val="24"/>
        </w:rPr>
      </w:pPr>
    </w:p>
    <w:p w:rsidR="009C4B44" w:rsidRPr="005D39A1" w:rsidRDefault="005D39A1" w:rsidP="009C4B44">
      <w:pPr>
        <w:ind w:left="360"/>
        <w:jc w:val="center"/>
        <w:rPr>
          <w:b/>
          <w:sz w:val="24"/>
          <w:szCs w:val="24"/>
        </w:rPr>
      </w:pPr>
      <w:r w:rsidRPr="005D39A1">
        <w:rPr>
          <w:b/>
          <w:sz w:val="24"/>
          <w:szCs w:val="24"/>
        </w:rPr>
        <w:t xml:space="preserve">EL CONGRESO DE COLOMBIA </w:t>
      </w:r>
    </w:p>
    <w:p w:rsidR="003179A4" w:rsidRDefault="009C4B44" w:rsidP="009C4B44">
      <w:pPr>
        <w:ind w:left="360"/>
        <w:jc w:val="center"/>
        <w:rPr>
          <w:b/>
          <w:sz w:val="24"/>
          <w:szCs w:val="24"/>
        </w:rPr>
      </w:pPr>
      <w:r w:rsidRPr="002A64BF">
        <w:rPr>
          <w:b/>
          <w:sz w:val="24"/>
          <w:szCs w:val="24"/>
        </w:rPr>
        <w:t>DECRETA</w:t>
      </w:r>
      <w:r>
        <w:rPr>
          <w:b/>
          <w:sz w:val="24"/>
          <w:szCs w:val="24"/>
        </w:rPr>
        <w:t>:</w:t>
      </w:r>
    </w:p>
    <w:p w:rsidR="009C4B44" w:rsidRPr="002A64BF" w:rsidRDefault="009C4B44" w:rsidP="009C4B44">
      <w:pPr>
        <w:ind w:left="360"/>
        <w:jc w:val="center"/>
        <w:rPr>
          <w:b/>
          <w:sz w:val="24"/>
          <w:szCs w:val="24"/>
        </w:rPr>
      </w:pPr>
      <w:r w:rsidRPr="002A64BF">
        <w:rPr>
          <w:b/>
          <w:sz w:val="24"/>
          <w:szCs w:val="24"/>
        </w:rPr>
        <w:t xml:space="preserve"> </w:t>
      </w:r>
    </w:p>
    <w:p w:rsidR="009C4B44" w:rsidRDefault="009C4B44" w:rsidP="009C4B44">
      <w:pPr>
        <w:jc w:val="both"/>
        <w:rPr>
          <w:sz w:val="24"/>
          <w:szCs w:val="24"/>
        </w:rPr>
      </w:pPr>
      <w:r w:rsidRPr="002A64BF">
        <w:rPr>
          <w:b/>
          <w:sz w:val="24"/>
          <w:szCs w:val="24"/>
        </w:rPr>
        <w:t xml:space="preserve">ARTÍCULO 1. OBJETO.  </w:t>
      </w:r>
      <w:r w:rsidRPr="002A64BF">
        <w:rPr>
          <w:sz w:val="24"/>
          <w:szCs w:val="24"/>
        </w:rPr>
        <w:t>La presente Ley tiene por objeto incorporar a la legislación civil una causal que permita el divorcio por la sola manifestación de la voluntad de cualquiera de los cónyuges y dictar otras disposiciones.</w:t>
      </w:r>
    </w:p>
    <w:p w:rsidR="003179A4" w:rsidRPr="002A64BF" w:rsidRDefault="003179A4" w:rsidP="009C4B44">
      <w:pPr>
        <w:jc w:val="both"/>
        <w:rPr>
          <w:sz w:val="24"/>
          <w:szCs w:val="24"/>
        </w:rPr>
      </w:pPr>
    </w:p>
    <w:p w:rsidR="009C4B44" w:rsidRPr="002A64BF" w:rsidRDefault="009C4B44" w:rsidP="009C4B44">
      <w:pPr>
        <w:jc w:val="both"/>
        <w:rPr>
          <w:sz w:val="24"/>
          <w:szCs w:val="24"/>
        </w:rPr>
      </w:pPr>
      <w:r w:rsidRPr="002A64BF">
        <w:rPr>
          <w:b/>
          <w:sz w:val="24"/>
          <w:szCs w:val="24"/>
        </w:rPr>
        <w:t xml:space="preserve">ARTÍCULO 2. </w:t>
      </w:r>
      <w:r w:rsidRPr="002A64BF">
        <w:rPr>
          <w:sz w:val="24"/>
          <w:szCs w:val="24"/>
        </w:rPr>
        <w:t>Adiciónese un numeral nuevo al artículo 154 del Código Civil, como numeral 10, el cual quedará así:</w:t>
      </w:r>
    </w:p>
    <w:p w:rsidR="009C4B44" w:rsidRPr="002A64BF" w:rsidRDefault="009C4B44" w:rsidP="009C4B44">
      <w:pPr>
        <w:ind w:left="360"/>
        <w:jc w:val="both"/>
        <w:rPr>
          <w:sz w:val="24"/>
          <w:szCs w:val="24"/>
        </w:rPr>
      </w:pPr>
      <w:r w:rsidRPr="002A64BF">
        <w:rPr>
          <w:sz w:val="24"/>
          <w:szCs w:val="24"/>
        </w:rPr>
        <w:t>“ARTÍCULO 154. CAUSALES DE DIVORCIO. Son causales de divorcio:</w:t>
      </w:r>
    </w:p>
    <w:p w:rsidR="009C4B44" w:rsidRPr="002A64BF" w:rsidRDefault="009C4B44" w:rsidP="009C4B44">
      <w:pPr>
        <w:ind w:left="360"/>
        <w:jc w:val="both"/>
        <w:rPr>
          <w:sz w:val="24"/>
          <w:szCs w:val="24"/>
        </w:rPr>
      </w:pPr>
      <w:r w:rsidRPr="002A64BF">
        <w:rPr>
          <w:sz w:val="24"/>
          <w:szCs w:val="24"/>
        </w:rPr>
        <w:t>(…)</w:t>
      </w:r>
    </w:p>
    <w:p w:rsidR="009C4B44" w:rsidRPr="002A64BF" w:rsidRDefault="009C4B44" w:rsidP="009C4B44">
      <w:pPr>
        <w:ind w:left="360"/>
        <w:jc w:val="both"/>
        <w:rPr>
          <w:sz w:val="24"/>
          <w:szCs w:val="24"/>
        </w:rPr>
      </w:pPr>
      <w:r w:rsidRPr="002A64BF">
        <w:rPr>
          <w:sz w:val="24"/>
          <w:szCs w:val="24"/>
        </w:rPr>
        <w:t>10. “La sola</w:t>
      </w:r>
      <w:r w:rsidR="00A47E7A">
        <w:rPr>
          <w:sz w:val="24"/>
          <w:szCs w:val="24"/>
        </w:rPr>
        <w:t xml:space="preserve"> manifestación de la</w:t>
      </w:r>
      <w:r w:rsidRPr="002A64BF">
        <w:rPr>
          <w:sz w:val="24"/>
          <w:szCs w:val="24"/>
        </w:rPr>
        <w:t xml:space="preserve"> voluntad de cualquiera de los cónyuges”.</w:t>
      </w:r>
    </w:p>
    <w:p w:rsidR="003179A4" w:rsidRDefault="003179A4" w:rsidP="009C4B44">
      <w:pPr>
        <w:jc w:val="both"/>
        <w:rPr>
          <w:b/>
          <w:sz w:val="24"/>
          <w:szCs w:val="24"/>
        </w:rPr>
      </w:pPr>
    </w:p>
    <w:p w:rsidR="009C4B44" w:rsidRPr="002A64BF" w:rsidRDefault="009C4B44" w:rsidP="009C4B44">
      <w:pPr>
        <w:jc w:val="both"/>
        <w:rPr>
          <w:sz w:val="24"/>
          <w:szCs w:val="24"/>
        </w:rPr>
      </w:pPr>
      <w:r w:rsidRPr="002A64BF">
        <w:rPr>
          <w:b/>
          <w:sz w:val="24"/>
          <w:szCs w:val="24"/>
        </w:rPr>
        <w:t>ARTÍCULO 3.</w:t>
      </w:r>
      <w:r w:rsidRPr="002A64BF">
        <w:rPr>
          <w:sz w:val="24"/>
          <w:szCs w:val="24"/>
        </w:rPr>
        <w:t xml:space="preserve"> Modifíquese el artículo 156 del Código Civil, el cual quedará así:</w:t>
      </w:r>
    </w:p>
    <w:p w:rsidR="009C4B44" w:rsidRPr="002A64BF" w:rsidRDefault="009C4B44" w:rsidP="009C4B44">
      <w:pPr>
        <w:ind w:left="360"/>
        <w:jc w:val="both"/>
        <w:rPr>
          <w:sz w:val="24"/>
          <w:szCs w:val="24"/>
        </w:rPr>
      </w:pPr>
      <w:r w:rsidRPr="002A64BF">
        <w:rPr>
          <w:sz w:val="24"/>
          <w:szCs w:val="24"/>
        </w:rPr>
        <w:t>“</w:t>
      </w:r>
      <w:r w:rsidRPr="00A47E7A">
        <w:rPr>
          <w:b/>
          <w:sz w:val="24"/>
          <w:szCs w:val="24"/>
        </w:rPr>
        <w:t>ARTÍCULO 156. LEGITIMACIÓN Y OPORTUNIDAD PARA PRESENTAR LA DEMANDA.</w:t>
      </w:r>
      <w:r w:rsidRPr="002A64BF">
        <w:rPr>
          <w:sz w:val="24"/>
          <w:szCs w:val="24"/>
        </w:rPr>
        <w:t xml:space="preserve"> El divorcio sólo podrá ser demandado por el cónyuge que no haya dado lugar a los hechos que lo motivan, con excepción de lo previsto en el presente artículo con respecto a la causal 10 del artículo 154.</w:t>
      </w:r>
    </w:p>
    <w:p w:rsidR="009C4B44" w:rsidRPr="002A64BF" w:rsidRDefault="009C4B44" w:rsidP="009C4B44">
      <w:pPr>
        <w:ind w:left="360"/>
        <w:jc w:val="both"/>
        <w:rPr>
          <w:sz w:val="24"/>
          <w:szCs w:val="24"/>
        </w:rPr>
      </w:pPr>
      <w:r w:rsidRPr="002A64BF">
        <w:rPr>
          <w:sz w:val="24"/>
          <w:szCs w:val="24"/>
        </w:rPr>
        <w:t xml:space="preserve">La demanda de divorcio </w:t>
      </w:r>
      <w:r w:rsidR="00A27810">
        <w:rPr>
          <w:sz w:val="24"/>
          <w:szCs w:val="24"/>
        </w:rPr>
        <w:t xml:space="preserve">que se fundamente en la causal 10 </w:t>
      </w:r>
      <w:r w:rsidRPr="002A64BF">
        <w:rPr>
          <w:sz w:val="24"/>
          <w:szCs w:val="24"/>
        </w:rPr>
        <w:t>podrá presentarse en cualquier tiempo, sin límites de caducidad.</w:t>
      </w:r>
    </w:p>
    <w:p w:rsidR="009C4B44" w:rsidRPr="002A64BF" w:rsidRDefault="009C4B44" w:rsidP="009C4B44">
      <w:pPr>
        <w:ind w:left="360"/>
        <w:jc w:val="both"/>
        <w:rPr>
          <w:sz w:val="24"/>
          <w:szCs w:val="24"/>
        </w:rPr>
      </w:pPr>
      <w:r w:rsidRPr="002A64BF">
        <w:rPr>
          <w:sz w:val="24"/>
          <w:szCs w:val="24"/>
        </w:rPr>
        <w:t xml:space="preserve">Cuando se pretenda la obtención de reparaciones económicas o cualquier otro tipo de </w:t>
      </w:r>
      <w:r w:rsidR="004328B5">
        <w:rPr>
          <w:sz w:val="24"/>
          <w:szCs w:val="24"/>
        </w:rPr>
        <w:t>reparaciones</w:t>
      </w:r>
      <w:r w:rsidRPr="002A64BF">
        <w:rPr>
          <w:sz w:val="24"/>
          <w:szCs w:val="24"/>
        </w:rPr>
        <w:t xml:space="preserve"> deberá presentarse la solicitud, dentro del término de </w:t>
      </w:r>
      <w:r w:rsidR="00A27810">
        <w:rPr>
          <w:sz w:val="24"/>
          <w:szCs w:val="24"/>
        </w:rPr>
        <w:t xml:space="preserve">un (1) </w:t>
      </w:r>
      <w:r w:rsidRPr="002A64BF">
        <w:rPr>
          <w:sz w:val="24"/>
          <w:szCs w:val="24"/>
        </w:rPr>
        <w:t xml:space="preserve">año, contado desde cuando tuvo conocimiento de ellos respecto de las causales 1a. y 7a. o desde cuando sucedieron, respecto a las causales 2a., 3a., 4a. y 5ª. En todo caso, la demanda de divorcio que no contenga fines económicos o de </w:t>
      </w:r>
      <w:r w:rsidR="004328B5">
        <w:rPr>
          <w:sz w:val="24"/>
          <w:szCs w:val="24"/>
        </w:rPr>
        <w:t>reparaciones</w:t>
      </w:r>
      <w:r w:rsidRPr="002A64BF">
        <w:rPr>
          <w:sz w:val="24"/>
          <w:szCs w:val="24"/>
        </w:rPr>
        <w:t xml:space="preserve">, podrá presentarse en cualquier tiempo. </w:t>
      </w:r>
    </w:p>
    <w:p w:rsidR="009C4B44" w:rsidRPr="002A64BF" w:rsidRDefault="009C4B44" w:rsidP="009C4B44">
      <w:pPr>
        <w:ind w:left="360"/>
        <w:jc w:val="both"/>
        <w:rPr>
          <w:sz w:val="24"/>
          <w:szCs w:val="24"/>
        </w:rPr>
      </w:pPr>
      <w:r w:rsidRPr="002A64BF">
        <w:rPr>
          <w:sz w:val="24"/>
          <w:szCs w:val="24"/>
        </w:rPr>
        <w:lastRenderedPageBreak/>
        <w:t xml:space="preserve">La causal 3ª </w:t>
      </w:r>
      <w:r w:rsidR="00A27810">
        <w:rPr>
          <w:sz w:val="24"/>
          <w:szCs w:val="24"/>
        </w:rPr>
        <w:t>c</w:t>
      </w:r>
      <w:r w:rsidRPr="002A64BF">
        <w:rPr>
          <w:sz w:val="24"/>
          <w:szCs w:val="24"/>
        </w:rPr>
        <w:t>uando fuere debidamente probada dará lugar a la reparación integral, inclu</w:t>
      </w:r>
      <w:r w:rsidR="004328B5">
        <w:rPr>
          <w:sz w:val="24"/>
          <w:szCs w:val="24"/>
        </w:rPr>
        <w:t xml:space="preserve">yendo reparaciones económicas, </w:t>
      </w:r>
      <w:r w:rsidRPr="002A64BF">
        <w:rPr>
          <w:sz w:val="24"/>
          <w:szCs w:val="24"/>
        </w:rPr>
        <w:t>simbólicas</w:t>
      </w:r>
      <w:r w:rsidR="004328B5">
        <w:rPr>
          <w:sz w:val="24"/>
          <w:szCs w:val="24"/>
        </w:rPr>
        <w:t xml:space="preserve"> o cualquier otro tipo de reparación que determine el juez</w:t>
      </w:r>
      <w:r w:rsidRPr="002A64BF">
        <w:rPr>
          <w:sz w:val="24"/>
          <w:szCs w:val="24"/>
        </w:rPr>
        <w:t xml:space="preserve"> a favor de la persona víctima de violencia intrafamiliar que la alega. Estas reparaciones serán declaradas en la sentencia de divorcio, aun de oficio.  </w:t>
      </w:r>
    </w:p>
    <w:p w:rsidR="009C4B44" w:rsidRPr="002A64BF" w:rsidRDefault="009C4B44" w:rsidP="009C4B44">
      <w:pPr>
        <w:ind w:left="360"/>
        <w:jc w:val="both"/>
        <w:rPr>
          <w:sz w:val="24"/>
          <w:szCs w:val="24"/>
        </w:rPr>
      </w:pPr>
      <w:r w:rsidRPr="002A64BF">
        <w:rPr>
          <w:sz w:val="24"/>
          <w:szCs w:val="24"/>
        </w:rPr>
        <w:t xml:space="preserve">Respecto a la causal 10ª cualquiera de los cónyuges podrá presentar la demanda de divorcio en cualquier momento, la cual deberá ser acompañada de una propuesta de divorcio que contenga las medidas que hayan de regular los efectos derivados del mismo. </w:t>
      </w:r>
    </w:p>
    <w:p w:rsidR="009C4B44" w:rsidRPr="002A64BF" w:rsidRDefault="009C4B44" w:rsidP="009C4B44">
      <w:pPr>
        <w:ind w:left="360"/>
        <w:jc w:val="both"/>
        <w:rPr>
          <w:sz w:val="24"/>
          <w:szCs w:val="24"/>
        </w:rPr>
      </w:pPr>
      <w:r w:rsidRPr="002A64BF">
        <w:rPr>
          <w:b/>
          <w:sz w:val="24"/>
          <w:szCs w:val="24"/>
        </w:rPr>
        <w:t>PARÁGRAFO</w:t>
      </w:r>
      <w:r w:rsidR="005378A9">
        <w:rPr>
          <w:b/>
          <w:sz w:val="24"/>
          <w:szCs w:val="24"/>
        </w:rPr>
        <w:t xml:space="preserve"> 1</w:t>
      </w:r>
      <w:r w:rsidRPr="002A64BF">
        <w:rPr>
          <w:b/>
          <w:sz w:val="24"/>
          <w:szCs w:val="24"/>
        </w:rPr>
        <w:t>.</w:t>
      </w:r>
      <w:r w:rsidRPr="002A64BF">
        <w:rPr>
          <w:sz w:val="24"/>
          <w:szCs w:val="24"/>
        </w:rPr>
        <w:t xml:space="preserve"> La propuesta de divorcio contendrá, si es el caso: disposiciones sobre el cumplimiento de las obligaciones alimentarias, la reparación integral, inclu</w:t>
      </w:r>
      <w:r w:rsidR="004328B5">
        <w:rPr>
          <w:sz w:val="24"/>
          <w:szCs w:val="24"/>
        </w:rPr>
        <w:t xml:space="preserve">yendo reparaciones económicas, </w:t>
      </w:r>
      <w:r w:rsidRPr="002A64BF">
        <w:rPr>
          <w:sz w:val="24"/>
          <w:szCs w:val="24"/>
        </w:rPr>
        <w:t>simbólicas</w:t>
      </w:r>
      <w:r w:rsidR="004328B5">
        <w:rPr>
          <w:sz w:val="24"/>
          <w:szCs w:val="24"/>
        </w:rPr>
        <w:t xml:space="preserve"> o cualquier otro tipo de reparación, </w:t>
      </w:r>
      <w:r w:rsidRPr="002A64BF">
        <w:rPr>
          <w:sz w:val="24"/>
          <w:szCs w:val="24"/>
        </w:rPr>
        <w:t xml:space="preserve">y sobre la liquidación de la sociedad conyugal. </w:t>
      </w:r>
    </w:p>
    <w:p w:rsidR="009C4B44" w:rsidRPr="002A64BF" w:rsidRDefault="009C4B44" w:rsidP="009C4B44">
      <w:pPr>
        <w:ind w:left="360"/>
        <w:jc w:val="both"/>
        <w:rPr>
          <w:sz w:val="24"/>
          <w:szCs w:val="24"/>
        </w:rPr>
      </w:pPr>
      <w:r w:rsidRPr="002A64BF">
        <w:rPr>
          <w:sz w:val="24"/>
          <w:szCs w:val="24"/>
        </w:rPr>
        <w:t xml:space="preserve">Si hubiere hijos, la propuesta </w:t>
      </w:r>
      <w:r w:rsidR="00A27810">
        <w:rPr>
          <w:sz w:val="24"/>
          <w:szCs w:val="24"/>
        </w:rPr>
        <w:t xml:space="preserve">de divorcio </w:t>
      </w:r>
      <w:r w:rsidRPr="002A64BF">
        <w:rPr>
          <w:sz w:val="24"/>
          <w:szCs w:val="24"/>
        </w:rPr>
        <w:t>deberá contener la forma cómo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rsidR="009C4B44" w:rsidRPr="002A64BF" w:rsidRDefault="009C4B44" w:rsidP="009C4B44">
      <w:pPr>
        <w:ind w:left="360"/>
        <w:jc w:val="both"/>
        <w:rPr>
          <w:sz w:val="24"/>
          <w:szCs w:val="24"/>
        </w:rPr>
      </w:pPr>
      <w:r w:rsidRPr="002A64BF">
        <w:rPr>
          <w:sz w:val="24"/>
          <w:szCs w:val="24"/>
        </w:rPr>
        <w:t xml:space="preserve">El juez deberá revisar de oficio la asignación de la obligación alimentaria propuesta por las partes en el caso de encontrarse involucrados menores de edad y la asignación de obligaciones alimentarias entre las partes, a fin de verificar si uno de los cónyuges carece de medios para la subsistencia. </w:t>
      </w:r>
    </w:p>
    <w:p w:rsidR="009C4B44" w:rsidRPr="002A64BF" w:rsidRDefault="009C4B44" w:rsidP="009C4B44">
      <w:pPr>
        <w:ind w:left="360"/>
        <w:jc w:val="both"/>
        <w:rPr>
          <w:sz w:val="24"/>
          <w:szCs w:val="24"/>
        </w:rPr>
      </w:pPr>
      <w:r w:rsidRPr="002A64BF">
        <w:rPr>
          <w:sz w:val="24"/>
          <w:szCs w:val="24"/>
        </w:rPr>
        <w:t xml:space="preserve">Asimismo, el juez podrá desde una perspectiva de género, decretar las medidas para proteger al cónyuge que se encuentre en una situación de riesgo o en la posibilidad de sufrir un daño grave para </w:t>
      </w:r>
      <w:r w:rsidR="00A27810">
        <w:rPr>
          <w:sz w:val="24"/>
          <w:szCs w:val="24"/>
        </w:rPr>
        <w:t xml:space="preserve">su integridad personal, su vida, su seguridad personal </w:t>
      </w:r>
      <w:r w:rsidRPr="002A64BF">
        <w:rPr>
          <w:sz w:val="24"/>
          <w:szCs w:val="24"/>
        </w:rPr>
        <w:t>o su propiedad.</w:t>
      </w:r>
    </w:p>
    <w:p w:rsidR="009C4B44" w:rsidRPr="002A64BF" w:rsidRDefault="009C4B44" w:rsidP="009C4B44">
      <w:pPr>
        <w:ind w:left="360"/>
        <w:jc w:val="both"/>
        <w:rPr>
          <w:sz w:val="24"/>
          <w:szCs w:val="24"/>
        </w:rPr>
      </w:pPr>
      <w:r w:rsidRPr="002A64BF">
        <w:rPr>
          <w:sz w:val="24"/>
          <w:szCs w:val="24"/>
        </w:rPr>
        <w:t xml:space="preserve">En todo caso, el juez podrá proponer fórmulas de arreglo alternativas a las propuestas presentadas por las partes, siempre que se garanticen los derechos de alimentos de los menores de edad y del cónyuge que carezca de medios de subsistencia. </w:t>
      </w:r>
    </w:p>
    <w:p w:rsidR="003179A4" w:rsidRDefault="004328B5" w:rsidP="007455A4">
      <w:pPr>
        <w:ind w:left="360"/>
        <w:jc w:val="both"/>
        <w:rPr>
          <w:sz w:val="24"/>
          <w:szCs w:val="24"/>
        </w:rPr>
      </w:pPr>
      <w:r>
        <w:rPr>
          <w:b/>
          <w:sz w:val="24"/>
          <w:szCs w:val="24"/>
        </w:rPr>
        <w:t xml:space="preserve">PARÁGRAFO 2. </w:t>
      </w:r>
      <w:r w:rsidRPr="004328B5">
        <w:rPr>
          <w:sz w:val="24"/>
          <w:szCs w:val="24"/>
        </w:rPr>
        <w:t>Cuando el divorcio fuere solicitado bajo la causal 10° el demandado s</w:t>
      </w:r>
      <w:r w:rsidR="005378A9">
        <w:rPr>
          <w:sz w:val="24"/>
          <w:szCs w:val="24"/>
        </w:rPr>
        <w:t>ól</w:t>
      </w:r>
      <w:r w:rsidRPr="004328B5">
        <w:rPr>
          <w:sz w:val="24"/>
          <w:szCs w:val="24"/>
        </w:rPr>
        <w:t>o</w:t>
      </w:r>
      <w:r w:rsidR="005378A9">
        <w:rPr>
          <w:sz w:val="24"/>
          <w:szCs w:val="24"/>
        </w:rPr>
        <w:t xml:space="preserve"> po</w:t>
      </w:r>
      <w:r w:rsidRPr="004328B5">
        <w:rPr>
          <w:sz w:val="24"/>
          <w:szCs w:val="24"/>
        </w:rPr>
        <w:t xml:space="preserve">drá oponerse al contenido de la propuesta de divorcio, proponiendo una distinta, o bien demandar en reconvención cuando la parte actora haya incurrido </w:t>
      </w:r>
      <w:r w:rsidR="005378A9">
        <w:rPr>
          <w:sz w:val="24"/>
          <w:szCs w:val="24"/>
        </w:rPr>
        <w:t>e</w:t>
      </w:r>
      <w:r w:rsidRPr="004328B5">
        <w:rPr>
          <w:sz w:val="24"/>
          <w:szCs w:val="24"/>
        </w:rPr>
        <w:t>n algun</w:t>
      </w:r>
      <w:r w:rsidR="005378A9">
        <w:rPr>
          <w:sz w:val="24"/>
          <w:szCs w:val="24"/>
        </w:rPr>
        <w:t>a de las causales 1, 2, 3, 4, 5 y 7 contempladas en el artículo 154 del Código Civil.</w:t>
      </w:r>
    </w:p>
    <w:p w:rsidR="005378A9" w:rsidRDefault="005378A9" w:rsidP="007455A4">
      <w:pPr>
        <w:ind w:left="360"/>
        <w:jc w:val="both"/>
        <w:rPr>
          <w:sz w:val="24"/>
          <w:szCs w:val="24"/>
        </w:rPr>
      </w:pPr>
      <w:r>
        <w:rPr>
          <w:sz w:val="24"/>
          <w:szCs w:val="24"/>
        </w:rPr>
        <w:t xml:space="preserve">En todo caso, el juez evaluará el contenido de la demanda, las excepciones propuestas y la reconvención, según el caso, para verificar que se garanticen los derechos de las </w:t>
      </w:r>
      <w:r>
        <w:rPr>
          <w:sz w:val="24"/>
          <w:szCs w:val="24"/>
        </w:rPr>
        <w:lastRenderedPageBreak/>
        <w:t>partes involucradas, de los hijos e hijas, procur</w:t>
      </w:r>
      <w:r w:rsidR="000C71B8">
        <w:rPr>
          <w:sz w:val="24"/>
          <w:szCs w:val="24"/>
        </w:rPr>
        <w:t>ando la obtención de un acuerdo.</w:t>
      </w:r>
      <w:r>
        <w:rPr>
          <w:sz w:val="24"/>
          <w:szCs w:val="24"/>
        </w:rPr>
        <w:t xml:space="preserve"> Y en este último, se acogerá a las medidas procesales y probatoria</w:t>
      </w:r>
      <w:r w:rsidR="000C71B8">
        <w:rPr>
          <w:sz w:val="24"/>
          <w:szCs w:val="24"/>
        </w:rPr>
        <w:t xml:space="preserve">s propias de la causal alegada </w:t>
      </w:r>
      <w:r>
        <w:rPr>
          <w:sz w:val="24"/>
          <w:szCs w:val="24"/>
        </w:rPr>
        <w:t>e</w:t>
      </w:r>
      <w:r w:rsidR="000C71B8">
        <w:rPr>
          <w:sz w:val="24"/>
          <w:szCs w:val="24"/>
        </w:rPr>
        <w:t>n</w:t>
      </w:r>
      <w:r>
        <w:rPr>
          <w:sz w:val="24"/>
          <w:szCs w:val="24"/>
        </w:rPr>
        <w:t xml:space="preserve"> la reconvención. </w:t>
      </w:r>
    </w:p>
    <w:p w:rsidR="00D85581" w:rsidRPr="004328B5" w:rsidRDefault="00D85581" w:rsidP="007455A4">
      <w:pPr>
        <w:ind w:left="360"/>
        <w:jc w:val="both"/>
        <w:rPr>
          <w:sz w:val="24"/>
          <w:szCs w:val="24"/>
        </w:rPr>
      </w:pPr>
    </w:p>
    <w:p w:rsidR="009C4B44" w:rsidRPr="002A64BF" w:rsidRDefault="009C4B44" w:rsidP="009C4B44">
      <w:pPr>
        <w:jc w:val="both"/>
        <w:rPr>
          <w:sz w:val="24"/>
          <w:szCs w:val="24"/>
        </w:rPr>
      </w:pPr>
      <w:r w:rsidRPr="002A64BF">
        <w:rPr>
          <w:b/>
          <w:sz w:val="24"/>
          <w:szCs w:val="24"/>
        </w:rPr>
        <w:t>ARTÍCULO 4.</w:t>
      </w:r>
      <w:r w:rsidRPr="002A64BF">
        <w:rPr>
          <w:sz w:val="24"/>
          <w:szCs w:val="24"/>
        </w:rPr>
        <w:t xml:space="preserve"> Modifíquese el artículo 160 del Código Civil, el cual quedará así: </w:t>
      </w:r>
    </w:p>
    <w:p w:rsidR="009C4B44" w:rsidRPr="002A64BF" w:rsidRDefault="009C4B44" w:rsidP="009C4B44">
      <w:pPr>
        <w:ind w:left="360"/>
        <w:jc w:val="both"/>
        <w:rPr>
          <w:sz w:val="24"/>
          <w:szCs w:val="24"/>
        </w:rPr>
      </w:pPr>
      <w:r w:rsidRPr="002A64BF">
        <w:rPr>
          <w:b/>
          <w:sz w:val="24"/>
          <w:szCs w:val="24"/>
        </w:rPr>
        <w:t xml:space="preserve">ARTÍCULO 160. EFECTOS DEL DIVORCIO. </w:t>
      </w:r>
      <w:r w:rsidRPr="002A64BF">
        <w:rPr>
          <w:sz w:val="24"/>
          <w:szCs w:val="24"/>
        </w:rPr>
        <w:t>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 salvo que haya mediado renuncia voluntaria a los mismos.</w:t>
      </w:r>
    </w:p>
    <w:p w:rsidR="009C4B44" w:rsidRPr="002A64BF" w:rsidRDefault="005378A9" w:rsidP="009C4B44">
      <w:pPr>
        <w:ind w:left="360"/>
        <w:jc w:val="both"/>
        <w:rPr>
          <w:sz w:val="24"/>
          <w:szCs w:val="24"/>
        </w:rPr>
      </w:pPr>
      <w:r>
        <w:rPr>
          <w:sz w:val="24"/>
          <w:szCs w:val="24"/>
        </w:rPr>
        <w:t xml:space="preserve">Cuando el divorcio fuere solicitado bajo la causal 10, los efectos del divorcio le serán extensibles. </w:t>
      </w:r>
      <w:r w:rsidR="009C4B44" w:rsidRPr="002A64BF">
        <w:rPr>
          <w:sz w:val="24"/>
          <w:szCs w:val="24"/>
        </w:rPr>
        <w:t>A falta de acuerdo entre los cónyuges</w:t>
      </w:r>
      <w:r w:rsidR="000C71B8">
        <w:rPr>
          <w:sz w:val="24"/>
          <w:szCs w:val="24"/>
        </w:rPr>
        <w:t>,</w:t>
      </w:r>
      <w:bookmarkStart w:id="0" w:name="_GoBack"/>
      <w:bookmarkEnd w:id="0"/>
      <w:r w:rsidR="009C4B44" w:rsidRPr="002A64BF">
        <w:rPr>
          <w:sz w:val="24"/>
          <w:szCs w:val="24"/>
        </w:rPr>
        <w:t xml:space="preserve"> el juez determinará las medidas que hayan de regular los efectos derivados de la sentencia de divorcio, de acuerdo con el inciso primero de este artículo.</w:t>
      </w:r>
    </w:p>
    <w:p w:rsidR="003179A4" w:rsidRDefault="003179A4" w:rsidP="009C4B44">
      <w:pPr>
        <w:jc w:val="both"/>
        <w:rPr>
          <w:b/>
          <w:sz w:val="24"/>
          <w:szCs w:val="24"/>
        </w:rPr>
      </w:pPr>
    </w:p>
    <w:p w:rsidR="009C4B44" w:rsidRPr="002A64BF" w:rsidRDefault="009C4B44" w:rsidP="009C4B44">
      <w:pPr>
        <w:jc w:val="both"/>
        <w:rPr>
          <w:sz w:val="24"/>
          <w:szCs w:val="24"/>
        </w:rPr>
      </w:pPr>
      <w:r w:rsidRPr="002A64BF">
        <w:rPr>
          <w:b/>
          <w:sz w:val="24"/>
          <w:szCs w:val="24"/>
        </w:rPr>
        <w:t>ARTÍCULO 5. ALIMENTOS PARA DIVORCIO UNILATERAL.</w:t>
      </w:r>
      <w:r w:rsidRPr="002A64BF">
        <w:rPr>
          <w:sz w:val="24"/>
          <w:szCs w:val="24"/>
        </w:rPr>
        <w:t xml:space="preserve"> Adiciónese un numeral nuevo al artículo 411 del Código Civil, como numeral 11, el cual quedará así: </w:t>
      </w:r>
    </w:p>
    <w:p w:rsidR="009C4B44" w:rsidRPr="002A64BF" w:rsidRDefault="009C4B44" w:rsidP="009C4B44">
      <w:pPr>
        <w:ind w:left="360"/>
        <w:jc w:val="both"/>
        <w:rPr>
          <w:sz w:val="24"/>
          <w:szCs w:val="24"/>
        </w:rPr>
      </w:pPr>
      <w:r w:rsidRPr="002A64BF">
        <w:rPr>
          <w:sz w:val="24"/>
          <w:szCs w:val="24"/>
        </w:rPr>
        <w:t>“ARTÍCULO 411. Se deben alimentos:</w:t>
      </w:r>
    </w:p>
    <w:p w:rsidR="009C4B44" w:rsidRPr="002A64BF" w:rsidRDefault="009C4B44" w:rsidP="009C4B44">
      <w:pPr>
        <w:ind w:left="360"/>
        <w:jc w:val="both"/>
        <w:rPr>
          <w:sz w:val="24"/>
          <w:szCs w:val="24"/>
        </w:rPr>
      </w:pPr>
      <w:r w:rsidRPr="002A64BF">
        <w:rPr>
          <w:sz w:val="24"/>
          <w:szCs w:val="24"/>
        </w:rPr>
        <w:t>(…) 11). Al cónyuge al que por ocasión de divorcio tramitado bajo la causal 10ª, carezca de medios para la subsistencia</w:t>
      </w:r>
      <w:r w:rsidR="005378A9">
        <w:rPr>
          <w:sz w:val="24"/>
          <w:szCs w:val="24"/>
        </w:rPr>
        <w:t>, siempre y cuando no contraiga un nuevo vínculo matrimonial o una nueva unión marital de hecho</w:t>
      </w:r>
      <w:r w:rsidRPr="002A64BF">
        <w:rPr>
          <w:sz w:val="24"/>
          <w:szCs w:val="24"/>
        </w:rPr>
        <w:t xml:space="preserve">”. </w:t>
      </w:r>
    </w:p>
    <w:p w:rsidR="003179A4" w:rsidRDefault="003179A4" w:rsidP="009C4B44">
      <w:pPr>
        <w:jc w:val="both"/>
        <w:rPr>
          <w:b/>
          <w:sz w:val="24"/>
          <w:szCs w:val="24"/>
        </w:rPr>
      </w:pPr>
    </w:p>
    <w:p w:rsidR="009C4B44" w:rsidRPr="002A64BF" w:rsidRDefault="009C4B44" w:rsidP="009C4B44">
      <w:pPr>
        <w:jc w:val="both"/>
        <w:rPr>
          <w:sz w:val="24"/>
          <w:szCs w:val="24"/>
        </w:rPr>
      </w:pPr>
      <w:r w:rsidRPr="002A64BF">
        <w:rPr>
          <w:b/>
          <w:sz w:val="24"/>
          <w:szCs w:val="24"/>
        </w:rPr>
        <w:t>ARTÍCULO 6. EXTENSIÓN DE APLICACIÓN A DIVORCIOS POR MUTUO ACUERDO Y DISOLUCIÓN DE UNIONES MARITALES DE HECHO.</w:t>
      </w:r>
      <w:r w:rsidRPr="002A64BF">
        <w:rPr>
          <w:sz w:val="24"/>
          <w:szCs w:val="24"/>
        </w:rPr>
        <w:t xml:space="preserve"> En cuanto sea pertinente, las disposiciones relativas a los efectos del divorcio de que trata el </w:t>
      </w:r>
      <w:r w:rsidR="005378A9">
        <w:rPr>
          <w:sz w:val="24"/>
          <w:szCs w:val="24"/>
        </w:rPr>
        <w:t xml:space="preserve">artículo </w:t>
      </w:r>
      <w:r w:rsidRPr="002A64BF">
        <w:rPr>
          <w:sz w:val="24"/>
          <w:szCs w:val="24"/>
        </w:rPr>
        <w:t>4</w:t>
      </w:r>
      <w:r w:rsidR="005378A9">
        <w:rPr>
          <w:sz w:val="24"/>
          <w:szCs w:val="24"/>
        </w:rPr>
        <w:t xml:space="preserve"> de la presente ley</w:t>
      </w:r>
      <w:r w:rsidRPr="002A64BF">
        <w:rPr>
          <w:sz w:val="24"/>
          <w:szCs w:val="24"/>
        </w:rPr>
        <w:t>, serán aplicables al divorcio de común acuerdo ante el juez o notario y en caso de disolución definitiva de la unión marital de hecho informal o por acuerdo de cesación de efectos civiles de esta unión; en lo relativo a los derechos y deberes personales y con los hijos, el régimen económico derivado de la unión y las reparaciones e indemnizaciones.</w:t>
      </w:r>
    </w:p>
    <w:p w:rsidR="003179A4" w:rsidRDefault="003179A4" w:rsidP="009C4B44">
      <w:pPr>
        <w:jc w:val="both"/>
        <w:rPr>
          <w:b/>
          <w:color w:val="FF0000"/>
          <w:sz w:val="24"/>
          <w:szCs w:val="24"/>
        </w:rPr>
      </w:pPr>
    </w:p>
    <w:p w:rsidR="009C4B44" w:rsidRPr="009C4B44" w:rsidRDefault="009C4B44" w:rsidP="009C4B44">
      <w:pPr>
        <w:jc w:val="both"/>
        <w:rPr>
          <w:color w:val="FF0000"/>
          <w:sz w:val="24"/>
          <w:szCs w:val="24"/>
        </w:rPr>
      </w:pPr>
      <w:r w:rsidRPr="009C4B44">
        <w:rPr>
          <w:b/>
          <w:color w:val="FF0000"/>
          <w:sz w:val="24"/>
          <w:szCs w:val="24"/>
        </w:rPr>
        <w:t xml:space="preserve">ARTÍCULO 7. DIVORCIO UNILATERAL ANTE NOTARIO. </w:t>
      </w:r>
      <w:r w:rsidRPr="009C4B44">
        <w:rPr>
          <w:color w:val="FF0000"/>
          <w:sz w:val="24"/>
          <w:szCs w:val="24"/>
        </w:rPr>
        <w:t xml:space="preserve">El cónyuge que haya iniciado el trámite de divorcio por la causal 10, podrá acudir al trámite notarial, siempre que, por </w:t>
      </w:r>
      <w:r w:rsidRPr="009C4B44">
        <w:rPr>
          <w:color w:val="FF0000"/>
          <w:sz w:val="24"/>
          <w:szCs w:val="24"/>
        </w:rPr>
        <w:lastRenderedPageBreak/>
        <w:t xml:space="preserve">mutuo acuerdo, decidan tramitarlo bajo la causal 9, por lo que se podrá continuar y terminar el trámite ante notario. </w:t>
      </w:r>
    </w:p>
    <w:p w:rsidR="003179A4" w:rsidRDefault="003179A4" w:rsidP="009C4B44">
      <w:pPr>
        <w:jc w:val="both"/>
        <w:rPr>
          <w:b/>
          <w:color w:val="FF0000"/>
          <w:sz w:val="24"/>
          <w:szCs w:val="24"/>
        </w:rPr>
      </w:pPr>
    </w:p>
    <w:p w:rsidR="009C4B44" w:rsidRPr="009C4B44" w:rsidRDefault="009C4B44" w:rsidP="009C4B44">
      <w:pPr>
        <w:jc w:val="both"/>
        <w:rPr>
          <w:color w:val="FF0000"/>
          <w:sz w:val="24"/>
          <w:szCs w:val="24"/>
        </w:rPr>
      </w:pPr>
      <w:r w:rsidRPr="009C4B44">
        <w:rPr>
          <w:b/>
          <w:color w:val="FF0000"/>
          <w:sz w:val="24"/>
          <w:szCs w:val="24"/>
        </w:rPr>
        <w:t xml:space="preserve">ARTÍCULO 8. VIGENCIA Y DEROGATORIAS. </w:t>
      </w:r>
      <w:r w:rsidRPr="009C4B44">
        <w:rPr>
          <w:color w:val="FF0000"/>
          <w:sz w:val="24"/>
          <w:szCs w:val="24"/>
        </w:rPr>
        <w:t>La presente ley rige a partir de su promulgación y deroga las disposiciones que le sean contrarias.</w:t>
      </w:r>
    </w:p>
    <w:p w:rsidR="009C4B44" w:rsidRPr="003179A4" w:rsidRDefault="009C4B44" w:rsidP="009C4B44">
      <w:pPr>
        <w:jc w:val="both"/>
        <w:rPr>
          <w:rFonts w:ascii="Calibri" w:hAnsi="Calibri" w:cs="Calibri"/>
          <w:color w:val="FF0000"/>
          <w:sz w:val="24"/>
          <w:szCs w:val="24"/>
        </w:rPr>
      </w:pPr>
    </w:p>
    <w:p w:rsidR="005B665E" w:rsidRPr="003179A4" w:rsidRDefault="005B665E" w:rsidP="005B665E">
      <w:pPr>
        <w:spacing w:after="0" w:line="276" w:lineRule="auto"/>
        <w:jc w:val="center"/>
        <w:rPr>
          <w:rFonts w:ascii="Calibri" w:eastAsia="Arial" w:hAnsi="Calibri" w:cs="Calibri"/>
          <w:sz w:val="24"/>
          <w:szCs w:val="24"/>
        </w:rPr>
      </w:pPr>
    </w:p>
    <w:p w:rsidR="005B665E" w:rsidRPr="003179A4" w:rsidRDefault="005B665E" w:rsidP="005B665E">
      <w:pPr>
        <w:spacing w:after="0" w:line="276" w:lineRule="auto"/>
        <w:jc w:val="center"/>
        <w:rPr>
          <w:rFonts w:ascii="Calibri" w:eastAsia="Arial" w:hAnsi="Calibri" w:cs="Calibri"/>
          <w:sz w:val="24"/>
          <w:szCs w:val="24"/>
        </w:rPr>
      </w:pPr>
    </w:p>
    <w:p w:rsidR="00C72FDB" w:rsidRPr="003179A4" w:rsidRDefault="00C72FDB" w:rsidP="008F3182">
      <w:pPr>
        <w:spacing w:after="0" w:line="240" w:lineRule="auto"/>
        <w:jc w:val="both"/>
        <w:rPr>
          <w:rFonts w:ascii="Calibri" w:eastAsia="Century Gothic" w:hAnsi="Calibri" w:cs="Calibri"/>
          <w:sz w:val="24"/>
          <w:szCs w:val="24"/>
          <w:highlight w:val="white"/>
        </w:rPr>
      </w:pPr>
    </w:p>
    <w:p w:rsidR="00C72FDB" w:rsidRPr="003179A4" w:rsidRDefault="00C72FDB" w:rsidP="008D5251">
      <w:pPr>
        <w:tabs>
          <w:tab w:val="left" w:pos="4820"/>
        </w:tabs>
        <w:spacing w:after="0" w:line="240" w:lineRule="auto"/>
        <w:jc w:val="both"/>
        <w:rPr>
          <w:rFonts w:ascii="Calibri" w:eastAsia="Century Gothic" w:hAnsi="Calibri" w:cs="Calibri"/>
          <w:sz w:val="24"/>
          <w:szCs w:val="24"/>
          <w:highlight w:val="white"/>
        </w:rPr>
      </w:pPr>
      <w:r w:rsidRPr="003179A4">
        <w:rPr>
          <w:rFonts w:ascii="Calibri" w:eastAsia="Century Gothic" w:hAnsi="Calibri" w:cs="Calibri"/>
          <w:sz w:val="24"/>
          <w:szCs w:val="24"/>
          <w:highlight w:val="white"/>
        </w:rPr>
        <w:t xml:space="preserve">En los anteriores términos fue aprobado </w:t>
      </w:r>
      <w:r w:rsidR="00DC757E" w:rsidRPr="003179A4">
        <w:rPr>
          <w:rFonts w:ascii="Calibri" w:eastAsia="Century Gothic" w:hAnsi="Calibri" w:cs="Calibri"/>
          <w:sz w:val="24"/>
          <w:szCs w:val="24"/>
          <w:highlight w:val="white"/>
        </w:rPr>
        <w:t xml:space="preserve">con </w:t>
      </w:r>
      <w:r w:rsidRPr="003179A4">
        <w:rPr>
          <w:rFonts w:ascii="Calibri" w:eastAsia="Century Gothic" w:hAnsi="Calibri" w:cs="Calibri"/>
          <w:sz w:val="24"/>
          <w:szCs w:val="24"/>
          <w:highlight w:val="white"/>
        </w:rPr>
        <w:t xml:space="preserve">modificaciones </w:t>
      </w:r>
      <w:r w:rsidR="00464F6C" w:rsidRPr="003179A4">
        <w:rPr>
          <w:rFonts w:ascii="Calibri" w:eastAsia="Century Gothic" w:hAnsi="Calibri" w:cs="Calibri"/>
          <w:sz w:val="24"/>
          <w:szCs w:val="24"/>
          <w:highlight w:val="white"/>
        </w:rPr>
        <w:t>en primer</w:t>
      </w:r>
      <w:r w:rsidR="00DC757E" w:rsidRPr="003179A4">
        <w:rPr>
          <w:rFonts w:ascii="Calibri" w:eastAsia="Century Gothic" w:hAnsi="Calibri" w:cs="Calibri"/>
          <w:sz w:val="24"/>
          <w:szCs w:val="24"/>
          <w:highlight w:val="white"/>
        </w:rPr>
        <w:t xml:space="preserve"> debate </w:t>
      </w:r>
      <w:r w:rsidRPr="003179A4">
        <w:rPr>
          <w:rFonts w:ascii="Calibri" w:eastAsia="Century Gothic" w:hAnsi="Calibri" w:cs="Calibri"/>
          <w:sz w:val="24"/>
          <w:szCs w:val="24"/>
          <w:highlight w:val="white"/>
        </w:rPr>
        <w:t xml:space="preserve">el presente </w:t>
      </w:r>
      <w:r w:rsidR="00464F6C" w:rsidRPr="003179A4">
        <w:rPr>
          <w:rFonts w:ascii="Calibri" w:eastAsia="Century Gothic" w:hAnsi="Calibri" w:cs="Calibri"/>
          <w:sz w:val="24"/>
          <w:szCs w:val="24"/>
          <w:highlight w:val="white"/>
        </w:rPr>
        <w:t>P</w:t>
      </w:r>
      <w:r w:rsidRPr="003179A4">
        <w:rPr>
          <w:rFonts w:ascii="Calibri" w:eastAsia="Century Gothic" w:hAnsi="Calibri" w:cs="Calibri"/>
          <w:sz w:val="24"/>
          <w:szCs w:val="24"/>
          <w:highlight w:val="white"/>
        </w:rPr>
        <w:t xml:space="preserve">royecto de </w:t>
      </w:r>
      <w:r w:rsidR="00097FFC" w:rsidRPr="003179A4">
        <w:rPr>
          <w:rFonts w:ascii="Calibri" w:eastAsia="Century Gothic" w:hAnsi="Calibri" w:cs="Calibri"/>
          <w:sz w:val="24"/>
          <w:szCs w:val="24"/>
          <w:highlight w:val="white"/>
        </w:rPr>
        <w:t>Ley</w:t>
      </w:r>
      <w:r w:rsidR="00464F6C" w:rsidRPr="003179A4">
        <w:rPr>
          <w:rFonts w:ascii="Calibri" w:eastAsia="Century Gothic" w:hAnsi="Calibri" w:cs="Calibri"/>
          <w:sz w:val="24"/>
          <w:szCs w:val="24"/>
          <w:highlight w:val="white"/>
        </w:rPr>
        <w:t xml:space="preserve"> </w:t>
      </w:r>
      <w:r w:rsidRPr="003179A4">
        <w:rPr>
          <w:rFonts w:ascii="Calibri" w:eastAsia="Century Gothic" w:hAnsi="Calibri" w:cs="Calibri"/>
          <w:sz w:val="24"/>
          <w:szCs w:val="24"/>
          <w:highlight w:val="white"/>
        </w:rPr>
        <w:t xml:space="preserve">según consta en </w:t>
      </w:r>
      <w:r w:rsidR="005378A9">
        <w:rPr>
          <w:rFonts w:ascii="Calibri" w:eastAsia="Century Gothic" w:hAnsi="Calibri" w:cs="Calibri"/>
          <w:sz w:val="24"/>
          <w:szCs w:val="24"/>
          <w:highlight w:val="white"/>
        </w:rPr>
        <w:t>el Acta No. 02</w:t>
      </w:r>
      <w:r w:rsidRPr="003179A4">
        <w:rPr>
          <w:rFonts w:ascii="Calibri" w:eastAsia="Century Gothic" w:hAnsi="Calibri" w:cs="Calibri"/>
          <w:sz w:val="24"/>
          <w:szCs w:val="24"/>
          <w:highlight w:val="white"/>
        </w:rPr>
        <w:t xml:space="preserve"> de sesi</w:t>
      </w:r>
      <w:r w:rsidR="005378A9">
        <w:rPr>
          <w:rFonts w:ascii="Calibri" w:eastAsia="Century Gothic" w:hAnsi="Calibri" w:cs="Calibri"/>
          <w:sz w:val="24"/>
          <w:szCs w:val="24"/>
          <w:highlight w:val="white"/>
        </w:rPr>
        <w:t>ó</w:t>
      </w:r>
      <w:r w:rsidR="00DC757E" w:rsidRPr="003179A4">
        <w:rPr>
          <w:rFonts w:ascii="Calibri" w:eastAsia="Century Gothic" w:hAnsi="Calibri" w:cs="Calibri"/>
          <w:sz w:val="24"/>
          <w:szCs w:val="24"/>
          <w:highlight w:val="white"/>
        </w:rPr>
        <w:t xml:space="preserve">n </w:t>
      </w:r>
      <w:r w:rsidRPr="003179A4">
        <w:rPr>
          <w:rFonts w:ascii="Calibri" w:eastAsia="Century Gothic" w:hAnsi="Calibri" w:cs="Calibri"/>
          <w:sz w:val="24"/>
          <w:szCs w:val="24"/>
          <w:highlight w:val="white"/>
        </w:rPr>
        <w:t xml:space="preserve">del </w:t>
      </w:r>
      <w:r w:rsidR="005378A9">
        <w:rPr>
          <w:rFonts w:ascii="Calibri" w:eastAsia="Century Gothic" w:hAnsi="Calibri" w:cs="Calibri"/>
          <w:sz w:val="24"/>
          <w:szCs w:val="24"/>
          <w:highlight w:val="white"/>
        </w:rPr>
        <w:t>3</w:t>
      </w:r>
      <w:r w:rsidR="00464F6C" w:rsidRPr="003179A4">
        <w:rPr>
          <w:rFonts w:ascii="Calibri" w:eastAsia="Century Gothic" w:hAnsi="Calibri" w:cs="Calibri"/>
          <w:sz w:val="24"/>
          <w:szCs w:val="24"/>
          <w:highlight w:val="white"/>
        </w:rPr>
        <w:t>0</w:t>
      </w:r>
      <w:r w:rsidRPr="003179A4">
        <w:rPr>
          <w:rFonts w:ascii="Calibri" w:eastAsia="Century Gothic" w:hAnsi="Calibri" w:cs="Calibri"/>
          <w:sz w:val="24"/>
          <w:szCs w:val="24"/>
          <w:highlight w:val="white"/>
        </w:rPr>
        <w:t xml:space="preserve"> de </w:t>
      </w:r>
      <w:r w:rsidR="00464F6C" w:rsidRPr="003179A4">
        <w:rPr>
          <w:rFonts w:ascii="Calibri" w:eastAsia="Century Gothic" w:hAnsi="Calibri" w:cs="Calibri"/>
          <w:sz w:val="24"/>
          <w:szCs w:val="24"/>
          <w:highlight w:val="white"/>
        </w:rPr>
        <w:t>ju</w:t>
      </w:r>
      <w:r w:rsidR="005378A9">
        <w:rPr>
          <w:rFonts w:ascii="Calibri" w:eastAsia="Century Gothic" w:hAnsi="Calibri" w:cs="Calibri"/>
          <w:sz w:val="24"/>
          <w:szCs w:val="24"/>
          <w:highlight w:val="white"/>
        </w:rPr>
        <w:t>l</w:t>
      </w:r>
      <w:r w:rsidR="00464F6C" w:rsidRPr="003179A4">
        <w:rPr>
          <w:rFonts w:ascii="Calibri" w:eastAsia="Century Gothic" w:hAnsi="Calibri" w:cs="Calibri"/>
          <w:sz w:val="24"/>
          <w:szCs w:val="24"/>
          <w:highlight w:val="white"/>
        </w:rPr>
        <w:t xml:space="preserve">io </w:t>
      </w:r>
      <w:r w:rsidRPr="003179A4">
        <w:rPr>
          <w:rFonts w:ascii="Calibri" w:eastAsia="Century Gothic" w:hAnsi="Calibri" w:cs="Calibri"/>
          <w:sz w:val="24"/>
          <w:szCs w:val="24"/>
          <w:highlight w:val="white"/>
        </w:rPr>
        <w:t>de 202</w:t>
      </w:r>
      <w:r w:rsidR="00F43BBF" w:rsidRPr="003179A4">
        <w:rPr>
          <w:rFonts w:ascii="Calibri" w:eastAsia="Century Gothic" w:hAnsi="Calibri" w:cs="Calibri"/>
          <w:sz w:val="24"/>
          <w:szCs w:val="24"/>
          <w:highlight w:val="white"/>
        </w:rPr>
        <w:t>4</w:t>
      </w:r>
      <w:r w:rsidRPr="003179A4">
        <w:rPr>
          <w:rFonts w:ascii="Calibri" w:eastAsia="Century Gothic" w:hAnsi="Calibri" w:cs="Calibri"/>
          <w:sz w:val="24"/>
          <w:szCs w:val="24"/>
          <w:highlight w:val="white"/>
        </w:rPr>
        <w:t xml:space="preserve">; así mismo fue anunciado entre otras fechas el día </w:t>
      </w:r>
      <w:r w:rsidR="005378A9">
        <w:rPr>
          <w:rFonts w:ascii="Calibri" w:eastAsia="Century Gothic" w:hAnsi="Calibri" w:cs="Calibri"/>
          <w:sz w:val="24"/>
          <w:szCs w:val="24"/>
          <w:highlight w:val="white"/>
        </w:rPr>
        <w:t>23</w:t>
      </w:r>
      <w:r w:rsidRPr="003179A4">
        <w:rPr>
          <w:rFonts w:ascii="Calibri" w:eastAsia="Century Gothic" w:hAnsi="Calibri" w:cs="Calibri"/>
          <w:sz w:val="24"/>
          <w:szCs w:val="24"/>
          <w:highlight w:val="white"/>
        </w:rPr>
        <w:t xml:space="preserve"> de </w:t>
      </w:r>
      <w:r w:rsidR="005378A9">
        <w:rPr>
          <w:rFonts w:ascii="Calibri" w:eastAsia="Century Gothic" w:hAnsi="Calibri" w:cs="Calibri"/>
          <w:sz w:val="24"/>
          <w:szCs w:val="24"/>
          <w:highlight w:val="white"/>
        </w:rPr>
        <w:t>jul</w:t>
      </w:r>
      <w:r w:rsidR="00464F6C" w:rsidRPr="003179A4">
        <w:rPr>
          <w:rFonts w:ascii="Calibri" w:eastAsia="Century Gothic" w:hAnsi="Calibri" w:cs="Calibri"/>
          <w:sz w:val="24"/>
          <w:szCs w:val="24"/>
          <w:highlight w:val="white"/>
        </w:rPr>
        <w:t xml:space="preserve">io </w:t>
      </w:r>
      <w:r w:rsidRPr="003179A4">
        <w:rPr>
          <w:rFonts w:ascii="Calibri" w:eastAsia="Century Gothic" w:hAnsi="Calibri" w:cs="Calibri"/>
          <w:sz w:val="24"/>
          <w:szCs w:val="24"/>
          <w:highlight w:val="white"/>
        </w:rPr>
        <w:t>de 202</w:t>
      </w:r>
      <w:r w:rsidR="00F43BBF" w:rsidRPr="003179A4">
        <w:rPr>
          <w:rFonts w:ascii="Calibri" w:eastAsia="Century Gothic" w:hAnsi="Calibri" w:cs="Calibri"/>
          <w:sz w:val="24"/>
          <w:szCs w:val="24"/>
          <w:highlight w:val="white"/>
        </w:rPr>
        <w:t>4</w:t>
      </w:r>
      <w:r w:rsidRPr="003179A4">
        <w:rPr>
          <w:rFonts w:ascii="Calibri" w:eastAsia="Century Gothic" w:hAnsi="Calibri" w:cs="Calibri"/>
          <w:sz w:val="24"/>
          <w:szCs w:val="24"/>
          <w:highlight w:val="white"/>
        </w:rPr>
        <w:t xml:space="preserve">, según consta en el </w:t>
      </w:r>
      <w:r w:rsidR="005378A9">
        <w:rPr>
          <w:rFonts w:ascii="Calibri" w:eastAsia="Century Gothic" w:hAnsi="Calibri" w:cs="Calibri"/>
          <w:sz w:val="24"/>
          <w:szCs w:val="24"/>
          <w:highlight w:val="white"/>
        </w:rPr>
        <w:t>A</w:t>
      </w:r>
      <w:r w:rsidRPr="003179A4">
        <w:rPr>
          <w:rFonts w:ascii="Calibri" w:eastAsia="Century Gothic" w:hAnsi="Calibri" w:cs="Calibri"/>
          <w:sz w:val="24"/>
          <w:szCs w:val="24"/>
          <w:highlight w:val="white"/>
        </w:rPr>
        <w:t>cta</w:t>
      </w:r>
      <w:r w:rsidR="005378A9">
        <w:rPr>
          <w:rFonts w:ascii="Calibri" w:eastAsia="Century Gothic" w:hAnsi="Calibri" w:cs="Calibri"/>
          <w:sz w:val="24"/>
          <w:szCs w:val="24"/>
          <w:highlight w:val="white"/>
        </w:rPr>
        <w:t xml:space="preserve"> No. 01 </w:t>
      </w:r>
      <w:r w:rsidRPr="003179A4">
        <w:rPr>
          <w:rFonts w:ascii="Calibri" w:eastAsia="Century Gothic" w:hAnsi="Calibri" w:cs="Calibri"/>
          <w:sz w:val="24"/>
          <w:szCs w:val="24"/>
          <w:highlight w:val="white"/>
        </w:rPr>
        <w:t>de sesión de esa misma fecha.</w:t>
      </w:r>
    </w:p>
    <w:p w:rsidR="00C72FDB" w:rsidRPr="003179A4" w:rsidRDefault="00C72FDB" w:rsidP="008D5251">
      <w:pPr>
        <w:tabs>
          <w:tab w:val="left" w:pos="5245"/>
        </w:tabs>
        <w:spacing w:after="0" w:line="240" w:lineRule="auto"/>
        <w:rPr>
          <w:rFonts w:ascii="Calibri" w:eastAsia="Century Gothic" w:hAnsi="Calibri" w:cs="Calibri"/>
          <w:sz w:val="24"/>
          <w:szCs w:val="24"/>
          <w:highlight w:val="white"/>
        </w:rPr>
      </w:pPr>
    </w:p>
    <w:p w:rsidR="00E66A69" w:rsidRPr="003179A4" w:rsidRDefault="00E66A69" w:rsidP="002F02B3">
      <w:pPr>
        <w:tabs>
          <w:tab w:val="left" w:pos="5245"/>
          <w:tab w:val="left" w:pos="5529"/>
        </w:tabs>
        <w:spacing w:after="0" w:line="240" w:lineRule="auto"/>
        <w:rPr>
          <w:rFonts w:ascii="Calibri" w:eastAsia="Century Gothic" w:hAnsi="Calibri" w:cs="Calibri"/>
          <w:sz w:val="24"/>
          <w:szCs w:val="24"/>
          <w:highlight w:val="white"/>
        </w:rPr>
      </w:pPr>
    </w:p>
    <w:p w:rsidR="00C72FDB" w:rsidRPr="003179A4" w:rsidRDefault="00C72FDB" w:rsidP="002F02B3">
      <w:pPr>
        <w:tabs>
          <w:tab w:val="left" w:pos="5245"/>
          <w:tab w:val="left" w:pos="5529"/>
        </w:tabs>
        <w:spacing w:after="0" w:line="240" w:lineRule="auto"/>
        <w:rPr>
          <w:rFonts w:ascii="Calibri" w:eastAsia="Century Gothic" w:hAnsi="Calibri" w:cs="Calibri"/>
          <w:sz w:val="24"/>
          <w:szCs w:val="24"/>
          <w:highlight w:val="white"/>
        </w:rPr>
      </w:pPr>
    </w:p>
    <w:p w:rsidR="00B27DAC" w:rsidRPr="003179A4" w:rsidRDefault="00B27DAC" w:rsidP="002F02B3">
      <w:pPr>
        <w:tabs>
          <w:tab w:val="left" w:pos="5245"/>
          <w:tab w:val="left" w:pos="5529"/>
        </w:tabs>
        <w:spacing w:after="0" w:line="240" w:lineRule="auto"/>
        <w:rPr>
          <w:rFonts w:ascii="Calibri" w:eastAsia="Century Gothic" w:hAnsi="Calibri" w:cs="Calibri"/>
          <w:sz w:val="24"/>
          <w:szCs w:val="24"/>
          <w:highlight w:val="white"/>
        </w:rPr>
      </w:pPr>
    </w:p>
    <w:p w:rsidR="002F02B3" w:rsidRPr="003179A4" w:rsidRDefault="002F02B3" w:rsidP="002F02B3">
      <w:pPr>
        <w:tabs>
          <w:tab w:val="left" w:pos="5245"/>
          <w:tab w:val="left" w:pos="5529"/>
        </w:tabs>
        <w:spacing w:after="0" w:line="240" w:lineRule="auto"/>
        <w:rPr>
          <w:rFonts w:ascii="Calibri" w:eastAsia="Century Gothic" w:hAnsi="Calibri" w:cs="Calibri"/>
          <w:sz w:val="24"/>
          <w:szCs w:val="24"/>
          <w:highlight w:val="white"/>
        </w:rPr>
      </w:pPr>
    </w:p>
    <w:p w:rsidR="002F02B3" w:rsidRPr="003179A4" w:rsidRDefault="005B665E" w:rsidP="002F02B3">
      <w:pPr>
        <w:tabs>
          <w:tab w:val="left" w:pos="4678"/>
          <w:tab w:val="left" w:pos="5103"/>
        </w:tabs>
        <w:spacing w:after="0" w:line="240" w:lineRule="auto"/>
        <w:ind w:left="426"/>
        <w:rPr>
          <w:rFonts w:ascii="Calibri" w:eastAsia="Century Gothic" w:hAnsi="Calibri" w:cs="Calibri"/>
          <w:b/>
          <w:sz w:val="24"/>
          <w:szCs w:val="24"/>
          <w:highlight w:val="white"/>
        </w:rPr>
      </w:pPr>
      <w:r w:rsidRPr="003179A4">
        <w:rPr>
          <w:rFonts w:ascii="Calibri" w:eastAsia="Century Gothic" w:hAnsi="Calibri" w:cs="Calibri"/>
          <w:b/>
          <w:sz w:val="24"/>
          <w:szCs w:val="24"/>
        </w:rPr>
        <w:t>JULIO CESAR TRIANA QUINTERO</w:t>
      </w:r>
      <w:r w:rsidR="00E66A69" w:rsidRPr="003179A4">
        <w:rPr>
          <w:rFonts w:ascii="Calibri" w:eastAsia="Century Gothic" w:hAnsi="Calibri" w:cs="Calibri"/>
          <w:b/>
          <w:sz w:val="24"/>
          <w:szCs w:val="24"/>
        </w:rPr>
        <w:tab/>
      </w:r>
      <w:r w:rsidR="002F02B3" w:rsidRPr="003179A4">
        <w:rPr>
          <w:rFonts w:ascii="Calibri" w:eastAsia="Century Gothic" w:hAnsi="Calibri" w:cs="Calibri"/>
          <w:b/>
          <w:sz w:val="24"/>
          <w:szCs w:val="24"/>
        </w:rPr>
        <w:tab/>
      </w:r>
      <w:r w:rsidR="002F02B3" w:rsidRPr="003179A4">
        <w:rPr>
          <w:rFonts w:ascii="Calibri" w:eastAsia="Century Gothic" w:hAnsi="Calibri" w:cs="Calibri"/>
          <w:b/>
          <w:sz w:val="24"/>
          <w:szCs w:val="24"/>
          <w:highlight w:val="white"/>
        </w:rPr>
        <w:t>A</w:t>
      </w:r>
      <w:r w:rsidRPr="003179A4">
        <w:rPr>
          <w:rFonts w:ascii="Calibri" w:eastAsia="Century Gothic" w:hAnsi="Calibri" w:cs="Calibri"/>
          <w:b/>
          <w:sz w:val="24"/>
          <w:szCs w:val="24"/>
          <w:highlight w:val="white"/>
        </w:rPr>
        <w:t>NA PAOLA GARCÍA SOTO</w:t>
      </w:r>
    </w:p>
    <w:p w:rsidR="00C72FDB" w:rsidRPr="003179A4" w:rsidRDefault="00C72FDB" w:rsidP="002F02B3">
      <w:pPr>
        <w:tabs>
          <w:tab w:val="left" w:pos="4678"/>
          <w:tab w:val="left" w:pos="5103"/>
        </w:tabs>
        <w:spacing w:after="0" w:line="240" w:lineRule="auto"/>
        <w:ind w:left="426"/>
        <w:rPr>
          <w:rFonts w:ascii="Calibri" w:eastAsia="Century Gothic" w:hAnsi="Calibri" w:cs="Calibri"/>
          <w:sz w:val="24"/>
          <w:szCs w:val="24"/>
          <w:highlight w:val="white"/>
        </w:rPr>
      </w:pPr>
      <w:r w:rsidRPr="003179A4">
        <w:rPr>
          <w:rFonts w:ascii="Calibri" w:eastAsia="Century Gothic" w:hAnsi="Calibri" w:cs="Calibri"/>
          <w:sz w:val="24"/>
          <w:szCs w:val="24"/>
          <w:highlight w:val="white"/>
        </w:rPr>
        <w:t xml:space="preserve">Ponente </w:t>
      </w:r>
      <w:r w:rsidR="002F02B3" w:rsidRPr="003179A4">
        <w:rPr>
          <w:rFonts w:ascii="Calibri" w:eastAsia="Century Gothic" w:hAnsi="Calibri" w:cs="Calibri"/>
          <w:sz w:val="24"/>
          <w:szCs w:val="24"/>
          <w:highlight w:val="white"/>
        </w:rPr>
        <w:t>Coordinador</w:t>
      </w:r>
      <w:r w:rsidR="00651F09" w:rsidRPr="003179A4">
        <w:rPr>
          <w:rFonts w:ascii="Calibri" w:eastAsia="Century Gothic" w:hAnsi="Calibri" w:cs="Calibri"/>
          <w:sz w:val="24"/>
          <w:szCs w:val="24"/>
          <w:highlight w:val="white"/>
        </w:rPr>
        <w:tab/>
      </w:r>
      <w:r w:rsidR="005B665E" w:rsidRPr="003179A4">
        <w:rPr>
          <w:rFonts w:ascii="Calibri" w:eastAsia="Century Gothic" w:hAnsi="Calibri" w:cs="Calibri"/>
          <w:sz w:val="24"/>
          <w:szCs w:val="24"/>
          <w:highlight w:val="white"/>
        </w:rPr>
        <w:tab/>
        <w:t>Presidenta</w:t>
      </w:r>
      <w:r w:rsidR="002F02B3" w:rsidRPr="003179A4">
        <w:rPr>
          <w:rFonts w:ascii="Calibri" w:eastAsia="Century Gothic" w:hAnsi="Calibri" w:cs="Calibri"/>
          <w:sz w:val="24"/>
          <w:szCs w:val="24"/>
          <w:highlight w:val="white"/>
        </w:rPr>
        <w:t xml:space="preserve"> </w:t>
      </w:r>
    </w:p>
    <w:p w:rsidR="00C72FDB" w:rsidRPr="003179A4" w:rsidRDefault="00C72FDB" w:rsidP="002F02B3">
      <w:pPr>
        <w:tabs>
          <w:tab w:val="left" w:pos="4820"/>
          <w:tab w:val="left" w:pos="5103"/>
        </w:tabs>
        <w:spacing w:after="0" w:line="240" w:lineRule="auto"/>
        <w:rPr>
          <w:rFonts w:ascii="Calibri" w:eastAsia="Century Gothic" w:hAnsi="Calibri" w:cs="Calibri"/>
          <w:sz w:val="24"/>
          <w:szCs w:val="24"/>
          <w:highlight w:val="white"/>
        </w:rPr>
      </w:pPr>
    </w:p>
    <w:p w:rsidR="008D5251" w:rsidRPr="003179A4" w:rsidRDefault="008D5251" w:rsidP="002F02B3">
      <w:pPr>
        <w:tabs>
          <w:tab w:val="left" w:pos="4820"/>
          <w:tab w:val="left" w:pos="5103"/>
        </w:tabs>
        <w:spacing w:after="0" w:line="240" w:lineRule="auto"/>
        <w:jc w:val="center"/>
        <w:rPr>
          <w:rFonts w:ascii="Calibri" w:eastAsia="Century Gothic" w:hAnsi="Calibri" w:cs="Calibri"/>
          <w:sz w:val="24"/>
          <w:szCs w:val="24"/>
          <w:highlight w:val="white"/>
        </w:rPr>
      </w:pPr>
    </w:p>
    <w:p w:rsidR="00B27DAC" w:rsidRPr="003179A4" w:rsidRDefault="00B27DAC" w:rsidP="002F02B3">
      <w:pPr>
        <w:tabs>
          <w:tab w:val="left" w:pos="4820"/>
          <w:tab w:val="left" w:pos="5103"/>
        </w:tabs>
        <w:spacing w:after="0" w:line="240" w:lineRule="auto"/>
        <w:jc w:val="center"/>
        <w:rPr>
          <w:rFonts w:ascii="Calibri" w:eastAsia="Century Gothic" w:hAnsi="Calibri" w:cs="Calibri"/>
          <w:sz w:val="24"/>
          <w:szCs w:val="24"/>
          <w:highlight w:val="white"/>
        </w:rPr>
      </w:pPr>
    </w:p>
    <w:p w:rsidR="008D5251" w:rsidRPr="003179A4" w:rsidRDefault="008D5251" w:rsidP="002F02B3">
      <w:pPr>
        <w:tabs>
          <w:tab w:val="left" w:pos="4820"/>
          <w:tab w:val="left" w:pos="5103"/>
        </w:tabs>
        <w:spacing w:after="0" w:line="240" w:lineRule="auto"/>
        <w:jc w:val="center"/>
        <w:rPr>
          <w:rFonts w:ascii="Calibri" w:eastAsia="Century Gothic" w:hAnsi="Calibri" w:cs="Calibri"/>
          <w:sz w:val="24"/>
          <w:szCs w:val="24"/>
          <w:highlight w:val="white"/>
        </w:rPr>
      </w:pPr>
    </w:p>
    <w:p w:rsidR="002F02B3" w:rsidRPr="003179A4" w:rsidRDefault="002F02B3" w:rsidP="002F02B3">
      <w:pPr>
        <w:tabs>
          <w:tab w:val="left" w:pos="4820"/>
          <w:tab w:val="left" w:pos="5103"/>
        </w:tabs>
        <w:spacing w:after="0" w:line="240" w:lineRule="auto"/>
        <w:jc w:val="center"/>
        <w:rPr>
          <w:rFonts w:ascii="Calibri" w:eastAsia="Century Gothic" w:hAnsi="Calibri" w:cs="Calibri"/>
          <w:sz w:val="24"/>
          <w:szCs w:val="24"/>
          <w:highlight w:val="white"/>
        </w:rPr>
      </w:pPr>
    </w:p>
    <w:p w:rsidR="002F02B3" w:rsidRPr="003179A4" w:rsidRDefault="002F02B3" w:rsidP="002F02B3">
      <w:pPr>
        <w:tabs>
          <w:tab w:val="left" w:pos="4820"/>
          <w:tab w:val="left" w:pos="5103"/>
        </w:tabs>
        <w:spacing w:after="0" w:line="240" w:lineRule="auto"/>
        <w:jc w:val="center"/>
        <w:rPr>
          <w:rFonts w:ascii="Calibri" w:eastAsia="Century Gothic" w:hAnsi="Calibri" w:cs="Calibri"/>
          <w:sz w:val="24"/>
          <w:szCs w:val="24"/>
          <w:highlight w:val="white"/>
        </w:rPr>
      </w:pPr>
    </w:p>
    <w:p w:rsidR="002F02B3" w:rsidRPr="003179A4" w:rsidRDefault="005B665E" w:rsidP="002F02B3">
      <w:pPr>
        <w:tabs>
          <w:tab w:val="left" w:pos="4678"/>
          <w:tab w:val="left" w:pos="5103"/>
        </w:tabs>
        <w:spacing w:after="0" w:line="240" w:lineRule="auto"/>
        <w:ind w:left="426"/>
        <w:rPr>
          <w:rFonts w:ascii="Calibri" w:eastAsia="Century Gothic" w:hAnsi="Calibri" w:cs="Calibri"/>
          <w:b/>
          <w:sz w:val="24"/>
          <w:szCs w:val="24"/>
        </w:rPr>
      </w:pPr>
      <w:r w:rsidRPr="003179A4">
        <w:rPr>
          <w:rFonts w:ascii="Calibri" w:eastAsia="Century Gothic" w:hAnsi="Calibri" w:cs="Calibri"/>
          <w:b/>
          <w:sz w:val="24"/>
          <w:szCs w:val="24"/>
        </w:rPr>
        <w:t xml:space="preserve">                                  </w:t>
      </w:r>
      <w:r w:rsidR="002F02B3" w:rsidRPr="003179A4">
        <w:rPr>
          <w:rFonts w:ascii="Calibri" w:eastAsia="Century Gothic" w:hAnsi="Calibri" w:cs="Calibri"/>
          <w:b/>
          <w:sz w:val="24"/>
          <w:szCs w:val="24"/>
        </w:rPr>
        <w:t>AMPARO YANETH CALDERON PERDOMO</w:t>
      </w:r>
      <w:r w:rsidR="002F02B3" w:rsidRPr="003179A4">
        <w:rPr>
          <w:rFonts w:ascii="Calibri" w:eastAsia="Century Gothic" w:hAnsi="Calibri" w:cs="Calibri"/>
          <w:b/>
          <w:sz w:val="24"/>
          <w:szCs w:val="24"/>
        </w:rPr>
        <w:tab/>
      </w:r>
      <w:r w:rsidR="002F02B3" w:rsidRPr="003179A4">
        <w:rPr>
          <w:rFonts w:ascii="Calibri" w:eastAsia="Century Gothic" w:hAnsi="Calibri" w:cs="Calibri"/>
          <w:b/>
          <w:sz w:val="24"/>
          <w:szCs w:val="24"/>
        </w:rPr>
        <w:tab/>
      </w:r>
    </w:p>
    <w:p w:rsidR="002F02B3" w:rsidRPr="003179A4" w:rsidRDefault="005B665E" w:rsidP="002F02B3">
      <w:pPr>
        <w:tabs>
          <w:tab w:val="left" w:pos="4678"/>
          <w:tab w:val="left" w:pos="5103"/>
        </w:tabs>
        <w:spacing w:after="0" w:line="240" w:lineRule="auto"/>
        <w:ind w:left="426"/>
        <w:rPr>
          <w:rFonts w:ascii="Calibri" w:eastAsia="Century Gothic" w:hAnsi="Calibri" w:cs="Calibri"/>
          <w:sz w:val="24"/>
          <w:szCs w:val="24"/>
          <w:highlight w:val="white"/>
        </w:rPr>
      </w:pPr>
      <w:r w:rsidRPr="003179A4">
        <w:rPr>
          <w:rFonts w:ascii="Calibri" w:eastAsia="Century Gothic" w:hAnsi="Calibri" w:cs="Calibri"/>
          <w:sz w:val="24"/>
          <w:szCs w:val="24"/>
          <w:highlight w:val="white"/>
        </w:rPr>
        <w:t xml:space="preserve">                                                      </w:t>
      </w:r>
      <w:r w:rsidR="002F02B3" w:rsidRPr="003179A4">
        <w:rPr>
          <w:rFonts w:ascii="Calibri" w:eastAsia="Century Gothic" w:hAnsi="Calibri" w:cs="Calibri"/>
          <w:sz w:val="24"/>
          <w:szCs w:val="24"/>
          <w:highlight w:val="white"/>
        </w:rPr>
        <w:t>Secretaria</w:t>
      </w:r>
      <w:r w:rsidR="002F02B3" w:rsidRPr="003179A4">
        <w:rPr>
          <w:rFonts w:ascii="Calibri" w:eastAsia="Century Gothic" w:hAnsi="Calibri" w:cs="Calibri"/>
          <w:sz w:val="24"/>
          <w:szCs w:val="24"/>
          <w:highlight w:val="white"/>
        </w:rPr>
        <w:tab/>
      </w:r>
      <w:r w:rsidR="002F02B3" w:rsidRPr="003179A4">
        <w:rPr>
          <w:rFonts w:ascii="Calibri" w:eastAsia="Century Gothic" w:hAnsi="Calibri" w:cs="Calibri"/>
          <w:sz w:val="24"/>
          <w:szCs w:val="24"/>
          <w:highlight w:val="white"/>
        </w:rPr>
        <w:tab/>
        <w:t xml:space="preserve"> </w:t>
      </w:r>
    </w:p>
    <w:sectPr w:rsidR="002F02B3" w:rsidRPr="003179A4"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CBA" w:rsidRDefault="006D3CBA" w:rsidP="002B77F9">
      <w:pPr>
        <w:spacing w:after="0" w:line="240" w:lineRule="auto"/>
      </w:pPr>
      <w:r>
        <w:separator/>
      </w:r>
    </w:p>
  </w:endnote>
  <w:endnote w:type="continuationSeparator" w:id="0">
    <w:p w:rsidR="006D3CBA" w:rsidRDefault="006D3CBA"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CBA" w:rsidRDefault="006D3CBA" w:rsidP="002B77F9">
      <w:pPr>
        <w:spacing w:after="0" w:line="240" w:lineRule="auto"/>
      </w:pPr>
      <w:r>
        <w:separator/>
      </w:r>
    </w:p>
  </w:footnote>
  <w:footnote w:type="continuationSeparator" w:id="0">
    <w:p w:rsidR="006D3CBA" w:rsidRDefault="006D3CBA"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6D3CBA" w:rsidP="00C72FDB">
    <w:pPr>
      <w:pStyle w:val="Encabezado"/>
      <w:jc w:val="center"/>
    </w:pPr>
    <w:sdt>
      <w:sdtPr>
        <w:id w:val="168067042"/>
        <w:docPartObj>
          <w:docPartGallery w:val="Page Numbers (Margins)"/>
          <w:docPartUnique/>
        </w:docPartObj>
      </w:sdtPr>
      <w:sdtEndPr/>
      <w:sdtContent>
        <w:r w:rsidR="004D7B5C">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B5C" w:rsidRDefault="004D7B5C">
                              <w:pPr>
                                <w:pBdr>
                                  <w:bottom w:val="single" w:sz="4" w:space="1" w:color="auto"/>
                                </w:pBdr>
                              </w:pPr>
                              <w:r>
                                <w:fldChar w:fldCharType="begin"/>
                              </w:r>
                              <w:r>
                                <w:instrText>PAGE   \* MERGEFORMAT</w:instrText>
                              </w:r>
                              <w:r>
                                <w:fldChar w:fldCharType="separate"/>
                              </w:r>
                              <w:r w:rsidR="000C71B8" w:rsidRPr="000C71B8">
                                <w:rPr>
                                  <w:noProof/>
                                  <w:lang w:val="es-ES"/>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4D7B5C" w:rsidRDefault="004D7B5C">
                        <w:pPr>
                          <w:pBdr>
                            <w:bottom w:val="single" w:sz="4" w:space="1" w:color="auto"/>
                          </w:pBdr>
                        </w:pPr>
                        <w:r>
                          <w:fldChar w:fldCharType="begin"/>
                        </w:r>
                        <w:r>
                          <w:instrText>PAGE   \* MERGEFORMAT</w:instrText>
                        </w:r>
                        <w:r>
                          <w:fldChar w:fldCharType="separate"/>
                        </w:r>
                        <w:r w:rsidR="000C71B8" w:rsidRPr="000C71B8">
                          <w:rPr>
                            <w:noProof/>
                            <w:lang w:val="es-ES"/>
                          </w:rPr>
                          <w:t>4</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num>
  <w:num w:numId="3">
    <w:abstractNumId w:val="7"/>
  </w:num>
  <w:num w:numId="4">
    <w:abstractNumId w:val="1"/>
  </w:num>
  <w:num w:numId="5">
    <w:abstractNumId w:val="2"/>
  </w:num>
  <w:num w:numId="6">
    <w:abstractNumId w:val="4"/>
  </w:num>
  <w:num w:numId="7">
    <w:abstractNumId w:val="0"/>
  </w:num>
  <w:num w:numId="8">
    <w:abstractNumId w:val="9"/>
  </w:num>
  <w:num w:numId="9">
    <w:abstractNumId w:val="6"/>
  </w:num>
  <w:num w:numId="10">
    <w:abstractNumId w:val="8"/>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52BEC"/>
    <w:rsid w:val="00060965"/>
    <w:rsid w:val="00066B9C"/>
    <w:rsid w:val="00071BE2"/>
    <w:rsid w:val="00072389"/>
    <w:rsid w:val="00097FFC"/>
    <w:rsid w:val="000B2703"/>
    <w:rsid w:val="000C4499"/>
    <w:rsid w:val="000C71B8"/>
    <w:rsid w:val="001610FD"/>
    <w:rsid w:val="00177620"/>
    <w:rsid w:val="0019687F"/>
    <w:rsid w:val="001A730E"/>
    <w:rsid w:val="001A7CBA"/>
    <w:rsid w:val="001B59F5"/>
    <w:rsid w:val="001C02DA"/>
    <w:rsid w:val="001F1108"/>
    <w:rsid w:val="001F4B8D"/>
    <w:rsid w:val="002123F5"/>
    <w:rsid w:val="00234747"/>
    <w:rsid w:val="00234FE5"/>
    <w:rsid w:val="00236AC6"/>
    <w:rsid w:val="002502B4"/>
    <w:rsid w:val="00255D5C"/>
    <w:rsid w:val="00260D6F"/>
    <w:rsid w:val="002743DF"/>
    <w:rsid w:val="00286D4E"/>
    <w:rsid w:val="002A3EA0"/>
    <w:rsid w:val="002B541B"/>
    <w:rsid w:val="002B77F9"/>
    <w:rsid w:val="002D7DBF"/>
    <w:rsid w:val="002F02B3"/>
    <w:rsid w:val="002F539C"/>
    <w:rsid w:val="003179A4"/>
    <w:rsid w:val="00335045"/>
    <w:rsid w:val="00342B29"/>
    <w:rsid w:val="00355892"/>
    <w:rsid w:val="00376F05"/>
    <w:rsid w:val="003873C2"/>
    <w:rsid w:val="003900FD"/>
    <w:rsid w:val="00393CA3"/>
    <w:rsid w:val="00394EAC"/>
    <w:rsid w:val="003C4239"/>
    <w:rsid w:val="003D2719"/>
    <w:rsid w:val="003F329E"/>
    <w:rsid w:val="003F5C5D"/>
    <w:rsid w:val="003F7B98"/>
    <w:rsid w:val="003F7F52"/>
    <w:rsid w:val="00423B1D"/>
    <w:rsid w:val="004328B5"/>
    <w:rsid w:val="0043525D"/>
    <w:rsid w:val="00455DDA"/>
    <w:rsid w:val="0046303F"/>
    <w:rsid w:val="00463B62"/>
    <w:rsid w:val="00464F6C"/>
    <w:rsid w:val="004748EB"/>
    <w:rsid w:val="00485F9F"/>
    <w:rsid w:val="0049097B"/>
    <w:rsid w:val="004C0174"/>
    <w:rsid w:val="004C05B3"/>
    <w:rsid w:val="004C57E9"/>
    <w:rsid w:val="004C5D69"/>
    <w:rsid w:val="004D4AE0"/>
    <w:rsid w:val="004D7B5C"/>
    <w:rsid w:val="00511ED4"/>
    <w:rsid w:val="00520C0E"/>
    <w:rsid w:val="00531BD8"/>
    <w:rsid w:val="005378A9"/>
    <w:rsid w:val="0054784F"/>
    <w:rsid w:val="00554A09"/>
    <w:rsid w:val="00566713"/>
    <w:rsid w:val="0057315F"/>
    <w:rsid w:val="00576435"/>
    <w:rsid w:val="00592B55"/>
    <w:rsid w:val="005A2CA1"/>
    <w:rsid w:val="005B4CE4"/>
    <w:rsid w:val="005B665E"/>
    <w:rsid w:val="005C604F"/>
    <w:rsid w:val="005D39A1"/>
    <w:rsid w:val="005D4583"/>
    <w:rsid w:val="005D4CF6"/>
    <w:rsid w:val="005E17D9"/>
    <w:rsid w:val="005F6E32"/>
    <w:rsid w:val="00610460"/>
    <w:rsid w:val="00615662"/>
    <w:rsid w:val="006263B1"/>
    <w:rsid w:val="0063203B"/>
    <w:rsid w:val="006407A8"/>
    <w:rsid w:val="00651F09"/>
    <w:rsid w:val="00657E26"/>
    <w:rsid w:val="006842AA"/>
    <w:rsid w:val="006C2025"/>
    <w:rsid w:val="006D3CBA"/>
    <w:rsid w:val="006F5535"/>
    <w:rsid w:val="00741F4B"/>
    <w:rsid w:val="007455A4"/>
    <w:rsid w:val="00767102"/>
    <w:rsid w:val="00770A1E"/>
    <w:rsid w:val="007A64EA"/>
    <w:rsid w:val="007C1176"/>
    <w:rsid w:val="007C791A"/>
    <w:rsid w:val="007F02A1"/>
    <w:rsid w:val="007F733E"/>
    <w:rsid w:val="0081409F"/>
    <w:rsid w:val="008214EF"/>
    <w:rsid w:val="00821F88"/>
    <w:rsid w:val="008356FB"/>
    <w:rsid w:val="00836D1A"/>
    <w:rsid w:val="00864666"/>
    <w:rsid w:val="00864E81"/>
    <w:rsid w:val="008948A9"/>
    <w:rsid w:val="008C4F3D"/>
    <w:rsid w:val="008C5C63"/>
    <w:rsid w:val="008D5251"/>
    <w:rsid w:val="008F3182"/>
    <w:rsid w:val="009230CE"/>
    <w:rsid w:val="00923E69"/>
    <w:rsid w:val="00930B4E"/>
    <w:rsid w:val="0093261F"/>
    <w:rsid w:val="009338BD"/>
    <w:rsid w:val="00971B33"/>
    <w:rsid w:val="009777C4"/>
    <w:rsid w:val="00980BCD"/>
    <w:rsid w:val="00993253"/>
    <w:rsid w:val="00995BAD"/>
    <w:rsid w:val="009A138B"/>
    <w:rsid w:val="009C12A5"/>
    <w:rsid w:val="009C4B44"/>
    <w:rsid w:val="009F5598"/>
    <w:rsid w:val="00A25E23"/>
    <w:rsid w:val="00A27810"/>
    <w:rsid w:val="00A45338"/>
    <w:rsid w:val="00A47E7A"/>
    <w:rsid w:val="00A75CDA"/>
    <w:rsid w:val="00A872C8"/>
    <w:rsid w:val="00A952CD"/>
    <w:rsid w:val="00A95D13"/>
    <w:rsid w:val="00AB14CD"/>
    <w:rsid w:val="00AD3B2D"/>
    <w:rsid w:val="00AE692D"/>
    <w:rsid w:val="00AF7024"/>
    <w:rsid w:val="00AF764F"/>
    <w:rsid w:val="00B27DAC"/>
    <w:rsid w:val="00B445A7"/>
    <w:rsid w:val="00BB00AD"/>
    <w:rsid w:val="00BB52F2"/>
    <w:rsid w:val="00BC47DE"/>
    <w:rsid w:val="00BD4141"/>
    <w:rsid w:val="00C0765C"/>
    <w:rsid w:val="00C22BFB"/>
    <w:rsid w:val="00C41881"/>
    <w:rsid w:val="00C421C4"/>
    <w:rsid w:val="00C5586A"/>
    <w:rsid w:val="00C72FDB"/>
    <w:rsid w:val="00C74091"/>
    <w:rsid w:val="00C81DC9"/>
    <w:rsid w:val="00C909F2"/>
    <w:rsid w:val="00C90D70"/>
    <w:rsid w:val="00C91D4B"/>
    <w:rsid w:val="00CA1400"/>
    <w:rsid w:val="00CD7DDA"/>
    <w:rsid w:val="00D162F9"/>
    <w:rsid w:val="00D6254C"/>
    <w:rsid w:val="00D85581"/>
    <w:rsid w:val="00D87E48"/>
    <w:rsid w:val="00D911EB"/>
    <w:rsid w:val="00DB30E5"/>
    <w:rsid w:val="00DC15B5"/>
    <w:rsid w:val="00DC757E"/>
    <w:rsid w:val="00DE2B0F"/>
    <w:rsid w:val="00DE5B04"/>
    <w:rsid w:val="00DF1873"/>
    <w:rsid w:val="00DF48FD"/>
    <w:rsid w:val="00DF514E"/>
    <w:rsid w:val="00E0796D"/>
    <w:rsid w:val="00E35FD6"/>
    <w:rsid w:val="00E50203"/>
    <w:rsid w:val="00E56423"/>
    <w:rsid w:val="00E61EC5"/>
    <w:rsid w:val="00E66A69"/>
    <w:rsid w:val="00E7734E"/>
    <w:rsid w:val="00E81991"/>
    <w:rsid w:val="00ED1DD7"/>
    <w:rsid w:val="00EF0BD2"/>
    <w:rsid w:val="00F076AA"/>
    <w:rsid w:val="00F1201D"/>
    <w:rsid w:val="00F20DA4"/>
    <w:rsid w:val="00F22E0C"/>
    <w:rsid w:val="00F27207"/>
    <w:rsid w:val="00F3400C"/>
    <w:rsid w:val="00F43BBF"/>
    <w:rsid w:val="00F9243C"/>
    <w:rsid w:val="00FC0521"/>
    <w:rsid w:val="00FE7D52"/>
    <w:rsid w:val="00FF10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98E89"/>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97389-893A-46E1-815A-57EDA995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1140</Words>
  <Characters>6276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14</cp:revision>
  <cp:lastPrinted>2024-06-04T18:05:00Z</cp:lastPrinted>
  <dcterms:created xsi:type="dcterms:W3CDTF">2024-07-30T19:41:00Z</dcterms:created>
  <dcterms:modified xsi:type="dcterms:W3CDTF">2024-07-31T17:06:00Z</dcterms:modified>
</cp:coreProperties>
</file>