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C3A" w:rsidRPr="00B26F5C" w:rsidRDefault="002743DF" w:rsidP="00E95C3A">
      <w:pPr>
        <w:spacing w:after="0" w:line="240" w:lineRule="auto"/>
        <w:jc w:val="both"/>
        <w:rPr>
          <w:rFonts w:ascii="Century Gothic" w:hAnsi="Century Gothic" w:cstheme="minorHAnsi"/>
          <w:b/>
          <w:iCs/>
          <w:sz w:val="24"/>
          <w:szCs w:val="24"/>
          <w:lang w:val="es-ES"/>
        </w:rPr>
      </w:pPr>
      <w:r w:rsidRPr="00B26F5C">
        <w:rPr>
          <w:rFonts w:ascii="Century Gothic" w:hAnsi="Century Gothic" w:cstheme="minorHAnsi"/>
          <w:b/>
          <w:sz w:val="24"/>
          <w:szCs w:val="24"/>
        </w:rPr>
        <w:t xml:space="preserve">TEXTO APROBADO EN LA COMISIÓN PRIMERA DE LA HONORABLE CÁMARA DE REPRESENTANTES EN PRIMER DEBATE DEL </w:t>
      </w:r>
      <w:r w:rsidR="00E95C3A" w:rsidRPr="00B26F5C">
        <w:rPr>
          <w:rFonts w:ascii="Century Gothic" w:hAnsi="Century Gothic" w:cstheme="minorHAnsi"/>
          <w:b/>
          <w:sz w:val="24"/>
          <w:szCs w:val="24"/>
          <w:lang w:val="es-ES"/>
        </w:rPr>
        <w:t xml:space="preserve">PROYECTO DE LEY No. 435 DE 2024 CÁMARA Y 069 DE 2023 SENADO </w:t>
      </w:r>
      <w:r w:rsidR="00E95C3A" w:rsidRPr="00B26F5C">
        <w:rPr>
          <w:rFonts w:ascii="Century Gothic" w:hAnsi="Century Gothic" w:cstheme="minorHAnsi"/>
          <w:b/>
          <w:iCs/>
          <w:sz w:val="24"/>
          <w:szCs w:val="24"/>
          <w:lang w:val="es-ES"/>
        </w:rPr>
        <w:t>“POR MEDIO DE LA CUAL SE AUMENTA EL MONTO DE LOS HONORARIOS DE CONCEJALES DE LOS MUNICIPIOS DE QUINTA Y SEXTA CATEGORÍA, SE AUMENTA EL NÚMERO DE SESIONES ORDINARIAS Y EXTRAORDINARIAS DE CONCEJALES DE LOS MUNICIPIOS DE TERCERA A SEXTA CATEGORÍA, SE ADOPTAN MEDIDAS EN SEGURIDAD SOCIAL PARA LOS CONCEJALES Y SE DICTAN OTRAS DISPOSICIONES”</w:t>
      </w:r>
    </w:p>
    <w:p w:rsidR="00986396" w:rsidRPr="00B26F5C" w:rsidRDefault="00986396" w:rsidP="00986396">
      <w:pPr>
        <w:spacing w:after="0" w:line="240" w:lineRule="auto"/>
        <w:jc w:val="both"/>
        <w:rPr>
          <w:rFonts w:ascii="Century Gothic" w:hAnsi="Century Gothic" w:cstheme="minorHAnsi"/>
          <w:b/>
          <w:sz w:val="24"/>
          <w:szCs w:val="24"/>
          <w:lang w:bidi="es-CO"/>
        </w:rPr>
      </w:pPr>
    </w:p>
    <w:p w:rsidR="003F7B98" w:rsidRPr="00B26F5C" w:rsidRDefault="003F7B98" w:rsidP="003C4239">
      <w:pPr>
        <w:spacing w:after="0" w:line="240" w:lineRule="auto"/>
        <w:jc w:val="center"/>
        <w:rPr>
          <w:rFonts w:ascii="Century Gothic" w:eastAsiaTheme="minorEastAsia" w:hAnsi="Century Gothic" w:cstheme="minorHAnsi"/>
          <w:b/>
          <w:iCs/>
          <w:sz w:val="24"/>
          <w:szCs w:val="24"/>
          <w:lang w:eastAsia="zh-CN"/>
        </w:rPr>
      </w:pPr>
    </w:p>
    <w:p w:rsidR="00F10245" w:rsidRPr="00B26F5C" w:rsidRDefault="00F10245" w:rsidP="003C4239">
      <w:pPr>
        <w:spacing w:after="0" w:line="240" w:lineRule="auto"/>
        <w:jc w:val="center"/>
        <w:rPr>
          <w:rFonts w:ascii="Century Gothic" w:eastAsiaTheme="minorEastAsia" w:hAnsi="Century Gothic" w:cstheme="minorHAnsi"/>
          <w:b/>
          <w:iCs/>
          <w:sz w:val="24"/>
          <w:szCs w:val="24"/>
          <w:lang w:eastAsia="zh-CN"/>
        </w:rPr>
      </w:pPr>
    </w:p>
    <w:p w:rsidR="008F3182" w:rsidRPr="00B26F5C" w:rsidRDefault="008F3182" w:rsidP="008F3182">
      <w:pPr>
        <w:shd w:val="clear" w:color="auto" w:fill="FFFFFF"/>
        <w:spacing w:after="0" w:line="240" w:lineRule="auto"/>
        <w:jc w:val="center"/>
        <w:rPr>
          <w:rFonts w:ascii="Century Gothic" w:hAnsi="Century Gothic" w:cs="Arial"/>
          <w:b/>
          <w:bCs/>
          <w:sz w:val="24"/>
          <w:szCs w:val="24"/>
        </w:rPr>
      </w:pPr>
      <w:r w:rsidRPr="00B26F5C">
        <w:rPr>
          <w:rFonts w:ascii="Century Gothic" w:hAnsi="Century Gothic" w:cs="Arial"/>
          <w:b/>
          <w:bCs/>
          <w:sz w:val="24"/>
          <w:szCs w:val="24"/>
        </w:rPr>
        <w:t xml:space="preserve">EL CONGRESO DE LA REPÚBLICA DE COLOMBIA </w:t>
      </w:r>
    </w:p>
    <w:p w:rsidR="002B541B" w:rsidRPr="00B26F5C" w:rsidRDefault="002B541B" w:rsidP="008D5251">
      <w:pPr>
        <w:shd w:val="clear" w:color="auto" w:fill="FFFFFF"/>
        <w:spacing w:after="0" w:line="240" w:lineRule="auto"/>
        <w:jc w:val="center"/>
        <w:rPr>
          <w:rFonts w:ascii="Century Gothic" w:hAnsi="Century Gothic" w:cs="Arial"/>
          <w:b/>
          <w:bCs/>
          <w:sz w:val="24"/>
          <w:szCs w:val="24"/>
        </w:rPr>
      </w:pPr>
    </w:p>
    <w:p w:rsidR="002B77F9" w:rsidRPr="00B26F5C" w:rsidRDefault="002B541B" w:rsidP="008D5251">
      <w:pPr>
        <w:shd w:val="clear" w:color="auto" w:fill="FFFFFF"/>
        <w:spacing w:after="0" w:line="240" w:lineRule="auto"/>
        <w:jc w:val="center"/>
        <w:rPr>
          <w:rFonts w:ascii="Century Gothic" w:hAnsi="Century Gothic" w:cs="Arial"/>
          <w:b/>
          <w:bCs/>
          <w:sz w:val="24"/>
          <w:szCs w:val="24"/>
        </w:rPr>
      </w:pPr>
      <w:r w:rsidRPr="00B26F5C">
        <w:rPr>
          <w:rFonts w:ascii="Century Gothic" w:hAnsi="Century Gothic" w:cs="Arial"/>
          <w:b/>
          <w:bCs/>
          <w:sz w:val="24"/>
          <w:szCs w:val="24"/>
        </w:rPr>
        <w:t>DECRETA:</w:t>
      </w:r>
    </w:p>
    <w:p w:rsidR="008F3182" w:rsidRPr="00B26F5C" w:rsidRDefault="008F3182" w:rsidP="00AF36DE">
      <w:pPr>
        <w:spacing w:after="0" w:line="276" w:lineRule="auto"/>
        <w:jc w:val="center"/>
        <w:rPr>
          <w:rFonts w:ascii="Century Gothic" w:eastAsia="Arial" w:hAnsi="Century Gothic" w:cs="Arial"/>
          <w:sz w:val="24"/>
          <w:szCs w:val="24"/>
        </w:rPr>
      </w:pPr>
    </w:p>
    <w:p w:rsidR="00E95C3A" w:rsidRPr="00B26F5C" w:rsidRDefault="00E95C3A" w:rsidP="00E95C3A">
      <w:pPr>
        <w:spacing w:after="0" w:line="240" w:lineRule="auto"/>
        <w:jc w:val="both"/>
        <w:rPr>
          <w:rFonts w:ascii="Century Gothic" w:eastAsia="Century Gothic" w:hAnsi="Century Gothic" w:cs="Century Gothic"/>
          <w:sz w:val="24"/>
          <w:highlight w:val="white"/>
        </w:rPr>
      </w:pPr>
    </w:p>
    <w:p w:rsidR="00E95C3A" w:rsidRPr="00B26F5C" w:rsidRDefault="00E95C3A" w:rsidP="00E95C3A">
      <w:pPr>
        <w:spacing w:after="0" w:line="240" w:lineRule="auto"/>
        <w:jc w:val="both"/>
        <w:rPr>
          <w:rFonts w:ascii="Century Gothic" w:eastAsia="Century Gothic" w:hAnsi="Century Gothic" w:cs="Century Gothic"/>
          <w:sz w:val="24"/>
          <w:highlight w:val="white"/>
        </w:rPr>
      </w:pPr>
      <w:r w:rsidRPr="00B26F5C">
        <w:rPr>
          <w:rFonts w:ascii="Century Gothic" w:eastAsia="Century Gothic" w:hAnsi="Century Gothic" w:cs="Century Gothic"/>
          <w:b/>
          <w:bCs/>
          <w:sz w:val="24"/>
          <w:highlight w:val="white"/>
        </w:rPr>
        <w:t>ARTÍCULO 1°.  OBJETO.</w:t>
      </w:r>
      <w:r w:rsidRPr="00B26F5C">
        <w:rPr>
          <w:rFonts w:ascii="Century Gothic" w:eastAsia="Century Gothic" w:hAnsi="Century Gothic" w:cs="Century Gothic"/>
          <w:sz w:val="24"/>
          <w:highlight w:val="white"/>
        </w:rPr>
        <w:t xml:space="preserve"> La presente ley tiene por objeto aumentar el valor de los honorarios de los concejales de municipios de quinta y sexta categoría equiparándolos con los de cuarta categoría, incrementar el número de sesiones ordinarias y extraordinarias de concejales de municipios de tercera a sexta categoría y reconocer el derecho de todos los concejales de las diferentes categorías de los municipios del país, al pago de la seguridad social a cargo del presupuesto central de la administración municipal. </w:t>
      </w:r>
    </w:p>
    <w:p w:rsidR="00E95C3A" w:rsidRPr="00B26F5C" w:rsidRDefault="00E95C3A" w:rsidP="00E95C3A">
      <w:pPr>
        <w:spacing w:after="0" w:line="240" w:lineRule="auto"/>
        <w:jc w:val="both"/>
        <w:rPr>
          <w:rFonts w:ascii="Century Gothic" w:eastAsia="Century Gothic" w:hAnsi="Century Gothic" w:cs="Century Gothic"/>
          <w:sz w:val="24"/>
          <w:highlight w:val="white"/>
        </w:rPr>
      </w:pPr>
    </w:p>
    <w:p w:rsidR="00F10245" w:rsidRPr="00B26F5C" w:rsidRDefault="00F10245" w:rsidP="00E95C3A">
      <w:pPr>
        <w:spacing w:after="0" w:line="240" w:lineRule="auto"/>
        <w:jc w:val="both"/>
        <w:rPr>
          <w:rFonts w:ascii="Century Gothic" w:eastAsia="Century Gothic" w:hAnsi="Century Gothic" w:cs="Century Gothic"/>
          <w:sz w:val="24"/>
          <w:highlight w:val="white"/>
        </w:rPr>
      </w:pPr>
    </w:p>
    <w:p w:rsidR="00E95C3A" w:rsidRPr="00B26F5C" w:rsidRDefault="00E95C3A" w:rsidP="00E95C3A">
      <w:pPr>
        <w:spacing w:after="0" w:line="240" w:lineRule="auto"/>
        <w:jc w:val="both"/>
        <w:rPr>
          <w:rFonts w:ascii="Century Gothic" w:eastAsia="Century Gothic" w:hAnsi="Century Gothic" w:cs="Century Gothic"/>
          <w:sz w:val="24"/>
          <w:highlight w:val="white"/>
        </w:rPr>
      </w:pPr>
      <w:r w:rsidRPr="00B26F5C">
        <w:rPr>
          <w:rFonts w:ascii="Century Gothic" w:eastAsia="Century Gothic" w:hAnsi="Century Gothic" w:cs="Century Gothic"/>
          <w:b/>
          <w:bCs/>
          <w:sz w:val="24"/>
          <w:highlight w:val="white"/>
        </w:rPr>
        <w:t>ARTÍCULO 2°.</w:t>
      </w:r>
      <w:r w:rsidRPr="00B26F5C">
        <w:rPr>
          <w:rFonts w:ascii="Century Gothic" w:eastAsia="Century Gothic" w:hAnsi="Century Gothic" w:cs="Century Gothic"/>
          <w:sz w:val="24"/>
          <w:highlight w:val="white"/>
        </w:rPr>
        <w:t xml:space="preserve"> Modifíquese el artículo 66 de la Ley 136 de 1994, el cual quedara así: </w:t>
      </w:r>
    </w:p>
    <w:p w:rsidR="00E95C3A" w:rsidRPr="00B26F5C" w:rsidRDefault="00E95C3A" w:rsidP="00E95C3A">
      <w:pPr>
        <w:spacing w:after="0" w:line="240" w:lineRule="auto"/>
        <w:jc w:val="both"/>
        <w:rPr>
          <w:rFonts w:ascii="Century Gothic" w:eastAsia="Century Gothic" w:hAnsi="Century Gothic" w:cs="Century Gothic"/>
          <w:sz w:val="24"/>
          <w:highlight w:val="white"/>
        </w:rPr>
      </w:pPr>
      <w:r w:rsidRPr="00B26F5C">
        <w:rPr>
          <w:rFonts w:ascii="Century Gothic" w:eastAsia="Century Gothic" w:hAnsi="Century Gothic" w:cs="Century Gothic"/>
          <w:b/>
          <w:bCs/>
          <w:sz w:val="24"/>
          <w:highlight w:val="white"/>
        </w:rPr>
        <w:t>ARTÍCULO 66.</w:t>
      </w:r>
      <w:r w:rsidRPr="00B26F5C">
        <w:rPr>
          <w:rFonts w:ascii="Century Gothic" w:eastAsia="Century Gothic" w:hAnsi="Century Gothic" w:cs="Century Gothic"/>
          <w:sz w:val="24"/>
          <w:highlight w:val="white"/>
        </w:rPr>
        <w:t xml:space="preserve"> Atendiendo la categorización establecida en la Ley 617 de 2000, el valor de los honorarios por cada sesión a que asistan los concejales será el señalado en la siguiente tabla:</w:t>
      </w:r>
    </w:p>
    <w:p w:rsidR="00F10245" w:rsidRPr="00B26F5C" w:rsidRDefault="00F10245" w:rsidP="00E95C3A">
      <w:pPr>
        <w:spacing w:after="0" w:line="240" w:lineRule="auto"/>
        <w:jc w:val="both"/>
        <w:rPr>
          <w:rFonts w:ascii="Century Gothic" w:eastAsia="Century Gothic" w:hAnsi="Century Gothic" w:cs="Century Gothic"/>
          <w:sz w:val="24"/>
          <w:highlight w:val="white"/>
        </w:rPr>
      </w:pPr>
      <w:bookmarkStart w:id="0" w:name="_GoBack"/>
      <w:bookmarkEnd w:id="0"/>
    </w:p>
    <w:p w:rsidR="00E95C3A" w:rsidRPr="00B26F5C" w:rsidRDefault="00E95C3A" w:rsidP="00E95C3A">
      <w:pPr>
        <w:spacing w:after="0" w:line="240" w:lineRule="auto"/>
        <w:jc w:val="both"/>
        <w:rPr>
          <w:rFonts w:ascii="Century Gothic" w:eastAsia="Century Gothic" w:hAnsi="Century Gothic" w:cs="Century Gothic"/>
          <w:sz w:val="24"/>
          <w:highlight w:val="white"/>
        </w:rPr>
      </w:pPr>
    </w:p>
    <w:tbl>
      <w:tblPr>
        <w:tblStyle w:val="Tablaconcuadrcula"/>
        <w:tblW w:w="0" w:type="auto"/>
        <w:tblLook w:val="04A0" w:firstRow="1" w:lastRow="0" w:firstColumn="1" w:lastColumn="0" w:noHBand="0" w:noVBand="1"/>
      </w:tblPr>
      <w:tblGrid>
        <w:gridCol w:w="4414"/>
        <w:gridCol w:w="4414"/>
      </w:tblGrid>
      <w:tr w:rsidR="00B26F5C" w:rsidRPr="00B26F5C" w:rsidTr="00BB10E3">
        <w:tc>
          <w:tcPr>
            <w:tcW w:w="4414" w:type="dxa"/>
          </w:tcPr>
          <w:p w:rsidR="00E95C3A" w:rsidRPr="00B26F5C" w:rsidRDefault="00E95C3A" w:rsidP="00F10245">
            <w:pPr>
              <w:jc w:val="center"/>
              <w:rPr>
                <w:rFonts w:ascii="Century Gothic" w:eastAsia="Century Gothic" w:hAnsi="Century Gothic" w:cs="Century Gothic"/>
                <w:b/>
                <w:bCs/>
                <w:sz w:val="24"/>
                <w:highlight w:val="white"/>
              </w:rPr>
            </w:pPr>
            <w:r w:rsidRPr="00B26F5C">
              <w:rPr>
                <w:rFonts w:ascii="Century Gothic" w:eastAsia="Century Gothic" w:hAnsi="Century Gothic" w:cs="Century Gothic"/>
                <w:b/>
                <w:bCs/>
                <w:sz w:val="24"/>
                <w:highlight w:val="white"/>
              </w:rPr>
              <w:t>CATEGORÍA MUNICIPIO</w:t>
            </w:r>
          </w:p>
        </w:tc>
        <w:tc>
          <w:tcPr>
            <w:tcW w:w="4414" w:type="dxa"/>
          </w:tcPr>
          <w:p w:rsidR="00E95C3A" w:rsidRPr="00B26F5C" w:rsidRDefault="00E95C3A" w:rsidP="00F10245">
            <w:pPr>
              <w:jc w:val="center"/>
              <w:rPr>
                <w:rFonts w:ascii="Century Gothic" w:eastAsia="Century Gothic" w:hAnsi="Century Gothic" w:cs="Century Gothic"/>
                <w:b/>
                <w:bCs/>
                <w:sz w:val="24"/>
                <w:highlight w:val="white"/>
              </w:rPr>
            </w:pPr>
            <w:r w:rsidRPr="00B26F5C">
              <w:rPr>
                <w:rFonts w:ascii="Century Gothic" w:eastAsia="Century Gothic" w:hAnsi="Century Gothic" w:cs="Century Gothic"/>
                <w:b/>
                <w:bCs/>
                <w:sz w:val="24"/>
                <w:highlight w:val="white"/>
              </w:rPr>
              <w:t>HONORARIOS POR SESIÓN 2024</w:t>
            </w:r>
          </w:p>
        </w:tc>
      </w:tr>
      <w:tr w:rsidR="00B26F5C" w:rsidRPr="00B26F5C" w:rsidTr="00BB10E3">
        <w:tc>
          <w:tcPr>
            <w:tcW w:w="4414" w:type="dxa"/>
          </w:tcPr>
          <w:p w:rsidR="00E95C3A" w:rsidRPr="00B26F5C" w:rsidRDefault="00E95C3A" w:rsidP="00B26F5C">
            <w:pPr>
              <w:jc w:val="center"/>
              <w:rPr>
                <w:rFonts w:ascii="Century Gothic" w:eastAsia="Century Gothic" w:hAnsi="Century Gothic" w:cs="Century Gothic"/>
                <w:sz w:val="24"/>
                <w:highlight w:val="white"/>
              </w:rPr>
            </w:pPr>
            <w:r w:rsidRPr="00B26F5C">
              <w:rPr>
                <w:rFonts w:ascii="Century Gothic" w:eastAsia="Century Gothic" w:hAnsi="Century Gothic" w:cs="Century Gothic"/>
                <w:sz w:val="24"/>
                <w:highlight w:val="white"/>
              </w:rPr>
              <w:t>Especial</w:t>
            </w:r>
          </w:p>
        </w:tc>
        <w:tc>
          <w:tcPr>
            <w:tcW w:w="4414" w:type="dxa"/>
          </w:tcPr>
          <w:p w:rsidR="00E95C3A" w:rsidRPr="00B26F5C" w:rsidRDefault="00E95C3A" w:rsidP="00B26F5C">
            <w:pPr>
              <w:jc w:val="center"/>
              <w:rPr>
                <w:rFonts w:ascii="Century Gothic" w:eastAsia="Century Gothic" w:hAnsi="Century Gothic" w:cs="Century Gothic"/>
                <w:sz w:val="24"/>
                <w:highlight w:val="white"/>
              </w:rPr>
            </w:pPr>
            <w:r w:rsidRPr="00B26F5C">
              <w:rPr>
                <w:rFonts w:ascii="Century Gothic" w:eastAsia="Century Gothic" w:hAnsi="Century Gothic" w:cs="Century Gothic"/>
                <w:sz w:val="24"/>
                <w:highlight w:val="white"/>
              </w:rPr>
              <w:t>$658.361</w:t>
            </w:r>
          </w:p>
        </w:tc>
      </w:tr>
      <w:tr w:rsidR="00B26F5C" w:rsidRPr="00B26F5C" w:rsidTr="00BB10E3">
        <w:tc>
          <w:tcPr>
            <w:tcW w:w="4414" w:type="dxa"/>
          </w:tcPr>
          <w:p w:rsidR="00E95C3A" w:rsidRPr="00B26F5C" w:rsidRDefault="00E95C3A" w:rsidP="00B26F5C">
            <w:pPr>
              <w:jc w:val="center"/>
              <w:rPr>
                <w:rFonts w:ascii="Century Gothic" w:eastAsia="Century Gothic" w:hAnsi="Century Gothic" w:cs="Century Gothic"/>
                <w:sz w:val="24"/>
                <w:highlight w:val="white"/>
              </w:rPr>
            </w:pPr>
            <w:r w:rsidRPr="00B26F5C">
              <w:rPr>
                <w:rFonts w:ascii="Century Gothic" w:eastAsia="Century Gothic" w:hAnsi="Century Gothic" w:cs="Century Gothic"/>
                <w:sz w:val="24"/>
                <w:highlight w:val="white"/>
              </w:rPr>
              <w:t>Primera</w:t>
            </w:r>
          </w:p>
        </w:tc>
        <w:tc>
          <w:tcPr>
            <w:tcW w:w="4414" w:type="dxa"/>
          </w:tcPr>
          <w:p w:rsidR="00E95C3A" w:rsidRPr="00B26F5C" w:rsidRDefault="00E95C3A" w:rsidP="00B26F5C">
            <w:pPr>
              <w:jc w:val="center"/>
              <w:rPr>
                <w:rFonts w:ascii="Century Gothic" w:eastAsia="Century Gothic" w:hAnsi="Century Gothic" w:cs="Century Gothic"/>
                <w:sz w:val="24"/>
                <w:highlight w:val="white"/>
              </w:rPr>
            </w:pPr>
            <w:r w:rsidRPr="00B26F5C">
              <w:rPr>
                <w:rFonts w:ascii="Century Gothic" w:eastAsia="Century Gothic" w:hAnsi="Century Gothic" w:cs="Century Gothic"/>
                <w:sz w:val="24"/>
                <w:highlight w:val="white"/>
              </w:rPr>
              <w:t>$580.712</w:t>
            </w:r>
          </w:p>
        </w:tc>
      </w:tr>
      <w:tr w:rsidR="00B26F5C" w:rsidRPr="00B26F5C" w:rsidTr="00BB10E3">
        <w:tc>
          <w:tcPr>
            <w:tcW w:w="4414" w:type="dxa"/>
          </w:tcPr>
          <w:p w:rsidR="00E95C3A" w:rsidRPr="00B26F5C" w:rsidRDefault="00E95C3A" w:rsidP="00B26F5C">
            <w:pPr>
              <w:jc w:val="center"/>
              <w:rPr>
                <w:rFonts w:ascii="Century Gothic" w:eastAsia="Century Gothic" w:hAnsi="Century Gothic" w:cs="Century Gothic"/>
                <w:sz w:val="24"/>
                <w:highlight w:val="white"/>
              </w:rPr>
            </w:pPr>
            <w:r w:rsidRPr="00B26F5C">
              <w:rPr>
                <w:rFonts w:ascii="Century Gothic" w:eastAsia="Century Gothic" w:hAnsi="Century Gothic" w:cs="Century Gothic"/>
                <w:sz w:val="24"/>
                <w:highlight w:val="white"/>
              </w:rPr>
              <w:t>Segunda</w:t>
            </w:r>
          </w:p>
        </w:tc>
        <w:tc>
          <w:tcPr>
            <w:tcW w:w="4414" w:type="dxa"/>
          </w:tcPr>
          <w:p w:rsidR="00E95C3A" w:rsidRPr="00B26F5C" w:rsidRDefault="00E95C3A" w:rsidP="00B26F5C">
            <w:pPr>
              <w:jc w:val="center"/>
              <w:rPr>
                <w:rFonts w:ascii="Century Gothic" w:eastAsia="Century Gothic" w:hAnsi="Century Gothic" w:cs="Century Gothic"/>
                <w:sz w:val="24"/>
                <w:highlight w:val="white"/>
              </w:rPr>
            </w:pPr>
            <w:r w:rsidRPr="00B26F5C">
              <w:rPr>
                <w:rFonts w:ascii="Century Gothic" w:eastAsia="Century Gothic" w:hAnsi="Century Gothic" w:cs="Century Gothic"/>
                <w:sz w:val="24"/>
                <w:highlight w:val="white"/>
              </w:rPr>
              <w:t>$419.747</w:t>
            </w:r>
          </w:p>
        </w:tc>
      </w:tr>
      <w:tr w:rsidR="00B26F5C" w:rsidRPr="00B26F5C" w:rsidTr="00BB10E3">
        <w:tc>
          <w:tcPr>
            <w:tcW w:w="4414" w:type="dxa"/>
          </w:tcPr>
          <w:p w:rsidR="00E95C3A" w:rsidRPr="00B26F5C" w:rsidRDefault="00E95C3A" w:rsidP="00B26F5C">
            <w:pPr>
              <w:jc w:val="center"/>
              <w:rPr>
                <w:rFonts w:ascii="Century Gothic" w:eastAsia="Century Gothic" w:hAnsi="Century Gothic" w:cs="Century Gothic"/>
                <w:sz w:val="24"/>
                <w:highlight w:val="white"/>
              </w:rPr>
            </w:pPr>
            <w:r w:rsidRPr="00B26F5C">
              <w:rPr>
                <w:rFonts w:ascii="Century Gothic" w:eastAsia="Century Gothic" w:hAnsi="Century Gothic" w:cs="Century Gothic"/>
                <w:sz w:val="24"/>
                <w:highlight w:val="white"/>
              </w:rPr>
              <w:t>Tercera</w:t>
            </w:r>
          </w:p>
        </w:tc>
        <w:tc>
          <w:tcPr>
            <w:tcW w:w="4414" w:type="dxa"/>
          </w:tcPr>
          <w:p w:rsidR="00E95C3A" w:rsidRPr="00B26F5C" w:rsidRDefault="00E95C3A" w:rsidP="00B26F5C">
            <w:pPr>
              <w:jc w:val="center"/>
              <w:rPr>
                <w:rFonts w:ascii="Century Gothic" w:eastAsia="Century Gothic" w:hAnsi="Century Gothic" w:cs="Century Gothic"/>
                <w:sz w:val="24"/>
                <w:highlight w:val="white"/>
              </w:rPr>
            </w:pPr>
            <w:r w:rsidRPr="00B26F5C">
              <w:rPr>
                <w:rFonts w:ascii="Century Gothic" w:eastAsia="Century Gothic" w:hAnsi="Century Gothic" w:cs="Century Gothic"/>
                <w:sz w:val="24"/>
                <w:highlight w:val="white"/>
              </w:rPr>
              <w:t>$366.703</w:t>
            </w:r>
          </w:p>
        </w:tc>
      </w:tr>
      <w:tr w:rsidR="00B26F5C" w:rsidRPr="00B26F5C" w:rsidTr="00BB10E3">
        <w:tc>
          <w:tcPr>
            <w:tcW w:w="4414" w:type="dxa"/>
          </w:tcPr>
          <w:p w:rsidR="00E95C3A" w:rsidRPr="00B26F5C" w:rsidRDefault="00E95C3A" w:rsidP="00B26F5C">
            <w:pPr>
              <w:jc w:val="center"/>
              <w:rPr>
                <w:rFonts w:ascii="Century Gothic" w:eastAsia="Century Gothic" w:hAnsi="Century Gothic" w:cs="Century Gothic"/>
                <w:sz w:val="24"/>
                <w:highlight w:val="white"/>
              </w:rPr>
            </w:pPr>
            <w:r w:rsidRPr="00B26F5C">
              <w:rPr>
                <w:rFonts w:ascii="Century Gothic" w:eastAsia="Century Gothic" w:hAnsi="Century Gothic" w:cs="Century Gothic"/>
                <w:sz w:val="24"/>
                <w:highlight w:val="white"/>
              </w:rPr>
              <w:t>Cuarta</w:t>
            </w:r>
          </w:p>
        </w:tc>
        <w:tc>
          <w:tcPr>
            <w:tcW w:w="4414" w:type="dxa"/>
          </w:tcPr>
          <w:p w:rsidR="00E95C3A" w:rsidRPr="00B26F5C" w:rsidRDefault="00E95C3A" w:rsidP="00B26F5C">
            <w:pPr>
              <w:jc w:val="center"/>
              <w:rPr>
                <w:rFonts w:ascii="Century Gothic" w:eastAsia="Century Gothic" w:hAnsi="Century Gothic" w:cs="Century Gothic"/>
                <w:sz w:val="24"/>
                <w:highlight w:val="white"/>
              </w:rPr>
            </w:pPr>
            <w:r w:rsidRPr="00B26F5C">
              <w:rPr>
                <w:rFonts w:ascii="Century Gothic" w:eastAsia="Century Gothic" w:hAnsi="Century Gothic" w:cs="Century Gothic"/>
                <w:sz w:val="24"/>
                <w:highlight w:val="white"/>
              </w:rPr>
              <w:t>$281.667</w:t>
            </w:r>
          </w:p>
        </w:tc>
      </w:tr>
      <w:tr w:rsidR="00B26F5C" w:rsidRPr="00B26F5C" w:rsidTr="00BB10E3">
        <w:tc>
          <w:tcPr>
            <w:tcW w:w="4414" w:type="dxa"/>
          </w:tcPr>
          <w:p w:rsidR="00E95C3A" w:rsidRPr="00B26F5C" w:rsidRDefault="00E95C3A" w:rsidP="00B26F5C">
            <w:pPr>
              <w:jc w:val="center"/>
              <w:rPr>
                <w:rFonts w:ascii="Century Gothic" w:eastAsia="Century Gothic" w:hAnsi="Century Gothic" w:cs="Century Gothic"/>
                <w:sz w:val="24"/>
                <w:highlight w:val="white"/>
              </w:rPr>
            </w:pPr>
            <w:r w:rsidRPr="00B26F5C">
              <w:rPr>
                <w:rFonts w:ascii="Century Gothic" w:eastAsia="Century Gothic" w:hAnsi="Century Gothic" w:cs="Century Gothic"/>
                <w:sz w:val="24"/>
                <w:highlight w:val="white"/>
              </w:rPr>
              <w:t>Quinta</w:t>
            </w:r>
          </w:p>
        </w:tc>
        <w:tc>
          <w:tcPr>
            <w:tcW w:w="4414" w:type="dxa"/>
          </w:tcPr>
          <w:p w:rsidR="00E95C3A" w:rsidRPr="00B26F5C" w:rsidRDefault="00E95C3A" w:rsidP="00B26F5C">
            <w:pPr>
              <w:jc w:val="center"/>
              <w:rPr>
                <w:rFonts w:ascii="Century Gothic" w:eastAsia="Century Gothic" w:hAnsi="Century Gothic" w:cs="Century Gothic"/>
                <w:sz w:val="24"/>
                <w:highlight w:val="white"/>
              </w:rPr>
            </w:pPr>
            <w:r w:rsidRPr="00B26F5C">
              <w:rPr>
                <w:rFonts w:ascii="Century Gothic" w:eastAsia="Century Gothic" w:hAnsi="Century Gothic" w:cs="Century Gothic"/>
                <w:sz w:val="24"/>
                <w:highlight w:val="white"/>
              </w:rPr>
              <w:t>$281.667</w:t>
            </w:r>
          </w:p>
        </w:tc>
      </w:tr>
      <w:tr w:rsidR="00E95C3A" w:rsidRPr="00B26F5C" w:rsidTr="00BB10E3">
        <w:tc>
          <w:tcPr>
            <w:tcW w:w="4414" w:type="dxa"/>
          </w:tcPr>
          <w:p w:rsidR="00E95C3A" w:rsidRPr="00B26F5C" w:rsidRDefault="00E95C3A" w:rsidP="00B26F5C">
            <w:pPr>
              <w:jc w:val="center"/>
              <w:rPr>
                <w:rFonts w:ascii="Century Gothic" w:eastAsia="Century Gothic" w:hAnsi="Century Gothic" w:cs="Century Gothic"/>
                <w:sz w:val="24"/>
                <w:highlight w:val="white"/>
              </w:rPr>
            </w:pPr>
            <w:r w:rsidRPr="00B26F5C">
              <w:rPr>
                <w:rFonts w:ascii="Century Gothic" w:eastAsia="Century Gothic" w:hAnsi="Century Gothic" w:cs="Century Gothic"/>
                <w:sz w:val="24"/>
                <w:highlight w:val="white"/>
              </w:rPr>
              <w:t>Sexta</w:t>
            </w:r>
          </w:p>
        </w:tc>
        <w:tc>
          <w:tcPr>
            <w:tcW w:w="4414" w:type="dxa"/>
          </w:tcPr>
          <w:p w:rsidR="00E95C3A" w:rsidRPr="00B26F5C" w:rsidRDefault="00E95C3A" w:rsidP="00B26F5C">
            <w:pPr>
              <w:jc w:val="center"/>
              <w:rPr>
                <w:rFonts w:ascii="Century Gothic" w:eastAsia="Century Gothic" w:hAnsi="Century Gothic" w:cs="Century Gothic"/>
                <w:sz w:val="24"/>
                <w:highlight w:val="white"/>
              </w:rPr>
            </w:pPr>
            <w:r w:rsidRPr="00B26F5C">
              <w:rPr>
                <w:rFonts w:ascii="Century Gothic" w:eastAsia="Century Gothic" w:hAnsi="Century Gothic" w:cs="Century Gothic"/>
                <w:sz w:val="24"/>
                <w:highlight w:val="white"/>
              </w:rPr>
              <w:t>$281.667</w:t>
            </w:r>
          </w:p>
        </w:tc>
      </w:tr>
    </w:tbl>
    <w:p w:rsidR="00E95C3A" w:rsidRPr="00B26F5C" w:rsidRDefault="00E95C3A" w:rsidP="00E95C3A">
      <w:pPr>
        <w:spacing w:after="0" w:line="240" w:lineRule="auto"/>
        <w:jc w:val="both"/>
        <w:rPr>
          <w:rFonts w:ascii="Century Gothic" w:eastAsia="Century Gothic" w:hAnsi="Century Gothic" w:cs="Century Gothic"/>
          <w:sz w:val="24"/>
          <w:highlight w:val="white"/>
        </w:rPr>
      </w:pPr>
    </w:p>
    <w:p w:rsidR="00E95C3A" w:rsidRPr="00B26F5C" w:rsidRDefault="00E95C3A" w:rsidP="00E95C3A">
      <w:pPr>
        <w:spacing w:after="0" w:line="240" w:lineRule="auto"/>
        <w:jc w:val="both"/>
        <w:rPr>
          <w:rFonts w:ascii="Century Gothic" w:eastAsia="Century Gothic" w:hAnsi="Century Gothic" w:cs="Century Gothic"/>
          <w:sz w:val="24"/>
          <w:highlight w:val="white"/>
        </w:rPr>
      </w:pPr>
      <w:r w:rsidRPr="00B26F5C">
        <w:rPr>
          <w:rFonts w:ascii="Century Gothic" w:eastAsia="Century Gothic" w:hAnsi="Century Gothic" w:cs="Century Gothic"/>
          <w:sz w:val="24"/>
          <w:highlight w:val="white"/>
        </w:rPr>
        <w:lastRenderedPageBreak/>
        <w:t>A partir del mes siguiente de la entrada en vigencia de la presente ley, los honorarios señalados en la anterior tabla se incrementarán cada año en porcentaje equivalente a la variación del IPC correspondiente al año inmediatamente anterior.</w:t>
      </w:r>
    </w:p>
    <w:p w:rsidR="00E95C3A" w:rsidRPr="00B26F5C" w:rsidRDefault="00E95C3A" w:rsidP="00E95C3A">
      <w:pPr>
        <w:spacing w:after="0" w:line="240" w:lineRule="auto"/>
        <w:jc w:val="both"/>
        <w:rPr>
          <w:rFonts w:ascii="Century Gothic" w:eastAsia="Century Gothic" w:hAnsi="Century Gothic" w:cs="Century Gothic"/>
          <w:sz w:val="24"/>
          <w:highlight w:val="white"/>
        </w:rPr>
      </w:pPr>
    </w:p>
    <w:p w:rsidR="00E95C3A" w:rsidRPr="00B26F5C" w:rsidRDefault="00E95C3A" w:rsidP="00E95C3A">
      <w:pPr>
        <w:spacing w:after="0" w:line="240" w:lineRule="auto"/>
        <w:jc w:val="both"/>
        <w:rPr>
          <w:rFonts w:ascii="Century Gothic" w:eastAsia="Century Gothic" w:hAnsi="Century Gothic" w:cs="Century Gothic"/>
          <w:sz w:val="24"/>
          <w:highlight w:val="white"/>
        </w:rPr>
      </w:pPr>
      <w:r w:rsidRPr="00B26F5C">
        <w:rPr>
          <w:rFonts w:ascii="Century Gothic" w:eastAsia="Century Gothic" w:hAnsi="Century Gothic" w:cs="Century Gothic"/>
          <w:sz w:val="24"/>
          <w:highlight w:val="white"/>
        </w:rPr>
        <w:t>En los municipios de categoría especial, primera y segunda, se pagarán anualmente ciento cincuenta (150) sesiones ordinarias y hasta cuarenta (40) extraordinarias al año. En los municipios de categorías tercera a sexta, se pagarán anualmente ochenta (80) sesiones ordinarias y hasta cuarenta (40) sesiones extraordinarias al año.</w:t>
      </w:r>
    </w:p>
    <w:p w:rsidR="00E95C3A" w:rsidRPr="00B26F5C" w:rsidRDefault="00E95C3A" w:rsidP="00E95C3A">
      <w:pPr>
        <w:spacing w:after="0" w:line="240" w:lineRule="auto"/>
        <w:jc w:val="both"/>
        <w:rPr>
          <w:rFonts w:ascii="Century Gothic" w:eastAsia="Century Gothic" w:hAnsi="Century Gothic" w:cs="Century Gothic"/>
          <w:sz w:val="24"/>
          <w:highlight w:val="white"/>
        </w:rPr>
      </w:pPr>
    </w:p>
    <w:p w:rsidR="00E95C3A" w:rsidRPr="00B26F5C" w:rsidRDefault="00E95C3A" w:rsidP="00E95C3A">
      <w:pPr>
        <w:spacing w:after="0" w:line="240" w:lineRule="auto"/>
        <w:jc w:val="both"/>
        <w:rPr>
          <w:rFonts w:ascii="Century Gothic" w:eastAsia="Century Gothic" w:hAnsi="Century Gothic" w:cs="Century Gothic"/>
          <w:sz w:val="24"/>
          <w:highlight w:val="white"/>
        </w:rPr>
      </w:pPr>
      <w:r w:rsidRPr="00B26F5C">
        <w:rPr>
          <w:rFonts w:ascii="Century Gothic" w:eastAsia="Century Gothic" w:hAnsi="Century Gothic" w:cs="Century Gothic"/>
          <w:b/>
          <w:bCs/>
          <w:sz w:val="24"/>
          <w:highlight w:val="white"/>
        </w:rPr>
        <w:t>PARÁGRAFO 1°.</w:t>
      </w:r>
      <w:r w:rsidRPr="00B26F5C">
        <w:rPr>
          <w:rFonts w:ascii="Century Gothic" w:eastAsia="Century Gothic" w:hAnsi="Century Gothic" w:cs="Century Gothic"/>
          <w:sz w:val="24"/>
          <w:highlight w:val="white"/>
        </w:rPr>
        <w:t xml:space="preserve"> Los honorarios son incompatibles con cualquier asignación proveniente del tesoro público del respectivo municipio, excepto con aquellas originadas en pensiones o sustituciones pensionales y las demás excepciones previstas en la Ley 4ª de 1992.</w:t>
      </w:r>
    </w:p>
    <w:p w:rsidR="00E95C3A" w:rsidRPr="00B26F5C" w:rsidRDefault="00E95C3A" w:rsidP="00E95C3A">
      <w:pPr>
        <w:spacing w:after="0" w:line="240" w:lineRule="auto"/>
        <w:jc w:val="both"/>
        <w:rPr>
          <w:rFonts w:ascii="Century Gothic" w:eastAsia="Century Gothic" w:hAnsi="Century Gothic" w:cs="Century Gothic"/>
          <w:sz w:val="24"/>
          <w:highlight w:val="white"/>
        </w:rPr>
      </w:pPr>
    </w:p>
    <w:p w:rsidR="00E95C3A" w:rsidRPr="00B26F5C" w:rsidRDefault="00E95C3A" w:rsidP="00E95C3A">
      <w:pPr>
        <w:spacing w:after="0" w:line="240" w:lineRule="auto"/>
        <w:jc w:val="both"/>
        <w:rPr>
          <w:rFonts w:ascii="Century Gothic" w:eastAsia="Century Gothic" w:hAnsi="Century Gothic" w:cs="Century Gothic"/>
          <w:sz w:val="24"/>
          <w:highlight w:val="white"/>
        </w:rPr>
      </w:pPr>
      <w:r w:rsidRPr="00B26F5C">
        <w:rPr>
          <w:rFonts w:ascii="Century Gothic" w:eastAsia="Century Gothic" w:hAnsi="Century Gothic" w:cs="Century Gothic"/>
          <w:b/>
          <w:bCs/>
          <w:sz w:val="24"/>
          <w:highlight w:val="white"/>
        </w:rPr>
        <w:t>PARÁGRAFO 2°.</w:t>
      </w:r>
      <w:r w:rsidRPr="00B26F5C">
        <w:rPr>
          <w:rFonts w:ascii="Century Gothic" w:eastAsia="Century Gothic" w:hAnsi="Century Gothic" w:cs="Century Gothic"/>
          <w:sz w:val="24"/>
          <w:highlight w:val="white"/>
        </w:rPr>
        <w:t xml:space="preserve"> Se exceptúan del presente artículo los concejales de la ciudad de Bogotá, por cuanto el Decreto-ley 1421 de 1993, regula la materia.</w:t>
      </w:r>
    </w:p>
    <w:p w:rsidR="00E95C3A" w:rsidRPr="00B26F5C" w:rsidRDefault="00E95C3A" w:rsidP="00E95C3A">
      <w:pPr>
        <w:spacing w:after="0" w:line="240" w:lineRule="auto"/>
        <w:jc w:val="both"/>
        <w:rPr>
          <w:rFonts w:ascii="Century Gothic" w:eastAsia="Century Gothic" w:hAnsi="Century Gothic" w:cs="Century Gothic"/>
          <w:b/>
          <w:bCs/>
          <w:sz w:val="24"/>
          <w:highlight w:val="white"/>
        </w:rPr>
      </w:pPr>
    </w:p>
    <w:p w:rsidR="0066186A" w:rsidRPr="00B26F5C" w:rsidRDefault="00E95C3A" w:rsidP="00E95C3A">
      <w:pPr>
        <w:spacing w:after="0" w:line="240" w:lineRule="auto"/>
        <w:jc w:val="both"/>
        <w:rPr>
          <w:rFonts w:ascii="Century Gothic" w:eastAsia="Century Gothic" w:hAnsi="Century Gothic" w:cs="Century Gothic"/>
          <w:b/>
          <w:bCs/>
          <w:sz w:val="24"/>
          <w:highlight w:val="white"/>
          <w:u w:val="single"/>
        </w:rPr>
      </w:pPr>
      <w:r w:rsidRPr="00B26F5C">
        <w:rPr>
          <w:rFonts w:ascii="Century Gothic" w:eastAsia="Century Gothic" w:hAnsi="Century Gothic" w:cs="Century Gothic"/>
          <w:b/>
          <w:bCs/>
          <w:sz w:val="24"/>
          <w:highlight w:val="white"/>
        </w:rPr>
        <w:t>PARÁGRAFO 3°.</w:t>
      </w:r>
      <w:r w:rsidRPr="00B26F5C">
        <w:rPr>
          <w:rFonts w:ascii="Century Gothic" w:eastAsia="Century Gothic" w:hAnsi="Century Gothic" w:cs="Century Gothic"/>
          <w:sz w:val="24"/>
          <w:highlight w:val="white"/>
        </w:rPr>
        <w:t xml:space="preserve"> El incremento en el valor de los honorarios de los concejales de municipios de quinta y sexta categoría estará a cargo del presupuesto central de la administración municipal. En los casos en que la administración municipal no tenga presupuesto suficiente para realizar este pago, podrá solicitar el pago del monto que faltare</w:t>
      </w:r>
      <w:r w:rsidR="0066186A" w:rsidRPr="00B26F5C">
        <w:rPr>
          <w:rFonts w:ascii="Century Gothic" w:eastAsia="Century Gothic" w:hAnsi="Century Gothic" w:cs="Century Gothic"/>
          <w:sz w:val="24"/>
          <w:highlight w:val="white"/>
        </w:rPr>
        <w:t xml:space="preserve"> al Ministerio de Hacienda y Crédito Público o quien haga sus veces,</w:t>
      </w:r>
      <w:r w:rsidRPr="00B26F5C">
        <w:rPr>
          <w:rFonts w:ascii="Century Gothic" w:eastAsia="Century Gothic" w:hAnsi="Century Gothic" w:cs="Century Gothic"/>
          <w:sz w:val="24"/>
          <w:highlight w:val="white"/>
        </w:rPr>
        <w:t xml:space="preserve"> a través del Presupuesto General de la Nación</w:t>
      </w:r>
      <w:r w:rsidR="00FF5D93" w:rsidRPr="00B26F5C">
        <w:rPr>
          <w:rFonts w:ascii="Century Gothic" w:eastAsia="Century Gothic" w:hAnsi="Century Gothic" w:cs="Century Gothic"/>
          <w:sz w:val="24"/>
          <w:highlight w:val="white"/>
        </w:rPr>
        <w:t xml:space="preserve">, respetando </w:t>
      </w:r>
      <w:r w:rsidR="0066186A" w:rsidRPr="00B26F5C">
        <w:rPr>
          <w:rFonts w:ascii="Century Gothic" w:eastAsia="Century Gothic" w:hAnsi="Century Gothic" w:cs="Century Gothic"/>
          <w:sz w:val="24"/>
          <w:highlight w:val="white"/>
        </w:rPr>
        <w:t>la disponibilidad presupuestal</w:t>
      </w:r>
      <w:r w:rsidR="00FF5D93" w:rsidRPr="00B26F5C">
        <w:rPr>
          <w:rFonts w:ascii="Century Gothic" w:eastAsia="Century Gothic" w:hAnsi="Century Gothic" w:cs="Century Gothic"/>
          <w:sz w:val="24"/>
          <w:highlight w:val="white"/>
        </w:rPr>
        <w:t>,</w:t>
      </w:r>
      <w:r w:rsidR="0066186A" w:rsidRPr="00B26F5C">
        <w:rPr>
          <w:rFonts w:ascii="Century Gothic" w:eastAsia="Century Gothic" w:hAnsi="Century Gothic" w:cs="Century Gothic"/>
          <w:sz w:val="24"/>
          <w:highlight w:val="white"/>
        </w:rPr>
        <w:t xml:space="preserve"> el </w:t>
      </w:r>
      <w:r w:rsidR="00FF5D93" w:rsidRPr="00B26F5C">
        <w:rPr>
          <w:rFonts w:ascii="Century Gothic" w:eastAsia="Century Gothic" w:hAnsi="Century Gothic" w:cs="Century Gothic"/>
          <w:sz w:val="24"/>
          <w:highlight w:val="white"/>
        </w:rPr>
        <w:t>M</w:t>
      </w:r>
      <w:r w:rsidR="0066186A" w:rsidRPr="00B26F5C">
        <w:rPr>
          <w:rFonts w:ascii="Century Gothic" w:eastAsia="Century Gothic" w:hAnsi="Century Gothic" w:cs="Century Gothic"/>
          <w:sz w:val="24"/>
          <w:highlight w:val="white"/>
        </w:rPr>
        <w:t xml:space="preserve">arco </w:t>
      </w:r>
      <w:r w:rsidR="00FF5D93" w:rsidRPr="00B26F5C">
        <w:rPr>
          <w:rFonts w:ascii="Century Gothic" w:eastAsia="Century Gothic" w:hAnsi="Century Gothic" w:cs="Century Gothic"/>
          <w:sz w:val="24"/>
          <w:highlight w:val="white"/>
        </w:rPr>
        <w:t>F</w:t>
      </w:r>
      <w:r w:rsidR="0066186A" w:rsidRPr="00B26F5C">
        <w:rPr>
          <w:rFonts w:ascii="Century Gothic" w:eastAsia="Century Gothic" w:hAnsi="Century Gothic" w:cs="Century Gothic"/>
          <w:sz w:val="24"/>
          <w:highlight w:val="white"/>
        </w:rPr>
        <w:t>iscal de</w:t>
      </w:r>
      <w:r w:rsidR="001E7C38" w:rsidRPr="00B26F5C">
        <w:rPr>
          <w:rFonts w:ascii="Century Gothic" w:eastAsia="Century Gothic" w:hAnsi="Century Gothic" w:cs="Century Gothic"/>
          <w:sz w:val="24"/>
          <w:highlight w:val="white"/>
        </w:rPr>
        <w:t xml:space="preserve"> </w:t>
      </w:r>
      <w:r w:rsidR="00FF5D93" w:rsidRPr="00B26F5C">
        <w:rPr>
          <w:rFonts w:ascii="Century Gothic" w:eastAsia="Century Gothic" w:hAnsi="Century Gothic" w:cs="Century Gothic"/>
          <w:sz w:val="24"/>
          <w:highlight w:val="white"/>
        </w:rPr>
        <w:t>M</w:t>
      </w:r>
      <w:r w:rsidR="0066186A" w:rsidRPr="00B26F5C">
        <w:rPr>
          <w:rFonts w:ascii="Century Gothic" w:eastAsia="Century Gothic" w:hAnsi="Century Gothic" w:cs="Century Gothic"/>
          <w:sz w:val="24"/>
          <w:highlight w:val="white"/>
        </w:rPr>
        <w:t xml:space="preserve">ediano </w:t>
      </w:r>
      <w:r w:rsidR="00FF5D93" w:rsidRPr="00B26F5C">
        <w:rPr>
          <w:rFonts w:ascii="Century Gothic" w:eastAsia="Century Gothic" w:hAnsi="Century Gothic" w:cs="Century Gothic"/>
          <w:sz w:val="24"/>
          <w:highlight w:val="white"/>
        </w:rPr>
        <w:t>P</w:t>
      </w:r>
      <w:r w:rsidR="0066186A" w:rsidRPr="00B26F5C">
        <w:rPr>
          <w:rFonts w:ascii="Century Gothic" w:eastAsia="Century Gothic" w:hAnsi="Century Gothic" w:cs="Century Gothic"/>
          <w:sz w:val="24"/>
          <w:highlight w:val="white"/>
        </w:rPr>
        <w:t xml:space="preserve">lazo y el </w:t>
      </w:r>
      <w:r w:rsidR="00FF5D93" w:rsidRPr="00B26F5C">
        <w:rPr>
          <w:rFonts w:ascii="Century Gothic" w:eastAsia="Century Gothic" w:hAnsi="Century Gothic" w:cs="Century Gothic"/>
          <w:sz w:val="24"/>
          <w:highlight w:val="white"/>
        </w:rPr>
        <w:t>M</w:t>
      </w:r>
      <w:r w:rsidR="0066186A" w:rsidRPr="00B26F5C">
        <w:rPr>
          <w:rFonts w:ascii="Century Gothic" w:eastAsia="Century Gothic" w:hAnsi="Century Gothic" w:cs="Century Gothic"/>
          <w:sz w:val="24"/>
          <w:highlight w:val="white"/>
        </w:rPr>
        <w:t xml:space="preserve">arco de </w:t>
      </w:r>
      <w:r w:rsidR="00FF5D93" w:rsidRPr="00B26F5C">
        <w:rPr>
          <w:rFonts w:ascii="Century Gothic" w:eastAsia="Century Gothic" w:hAnsi="Century Gothic" w:cs="Century Gothic"/>
          <w:sz w:val="24"/>
          <w:highlight w:val="white"/>
        </w:rPr>
        <w:t>G</w:t>
      </w:r>
      <w:r w:rsidR="0066186A" w:rsidRPr="00B26F5C">
        <w:rPr>
          <w:rFonts w:ascii="Century Gothic" w:eastAsia="Century Gothic" w:hAnsi="Century Gothic" w:cs="Century Gothic"/>
          <w:sz w:val="24"/>
          <w:highlight w:val="white"/>
        </w:rPr>
        <w:t xml:space="preserve">asto del </w:t>
      </w:r>
      <w:r w:rsidR="00FF5D93" w:rsidRPr="00B26F5C">
        <w:rPr>
          <w:rFonts w:ascii="Century Gothic" w:eastAsia="Century Gothic" w:hAnsi="Century Gothic" w:cs="Century Gothic"/>
          <w:sz w:val="24"/>
          <w:highlight w:val="white"/>
        </w:rPr>
        <w:t>M</w:t>
      </w:r>
      <w:r w:rsidR="0066186A" w:rsidRPr="00B26F5C">
        <w:rPr>
          <w:rFonts w:ascii="Century Gothic" w:eastAsia="Century Gothic" w:hAnsi="Century Gothic" w:cs="Century Gothic"/>
          <w:sz w:val="24"/>
          <w:highlight w:val="white"/>
        </w:rPr>
        <w:t xml:space="preserve">ediano </w:t>
      </w:r>
      <w:r w:rsidR="00FF5D93" w:rsidRPr="00B26F5C">
        <w:rPr>
          <w:rFonts w:ascii="Century Gothic" w:eastAsia="Century Gothic" w:hAnsi="Century Gothic" w:cs="Century Gothic"/>
          <w:sz w:val="24"/>
          <w:highlight w:val="white"/>
        </w:rPr>
        <w:t>P</w:t>
      </w:r>
      <w:r w:rsidR="0066186A" w:rsidRPr="00B26F5C">
        <w:rPr>
          <w:rFonts w:ascii="Century Gothic" w:eastAsia="Century Gothic" w:hAnsi="Century Gothic" w:cs="Century Gothic"/>
          <w:sz w:val="24"/>
          <w:highlight w:val="white"/>
        </w:rPr>
        <w:t>lazo</w:t>
      </w:r>
      <w:r w:rsidR="00FF5D93" w:rsidRPr="00B26F5C">
        <w:rPr>
          <w:rFonts w:ascii="Century Gothic" w:eastAsia="Century Gothic" w:hAnsi="Century Gothic" w:cs="Century Gothic"/>
          <w:sz w:val="24"/>
          <w:highlight w:val="white"/>
        </w:rPr>
        <w:t>.</w:t>
      </w:r>
    </w:p>
    <w:p w:rsidR="0066186A" w:rsidRPr="00B26F5C" w:rsidRDefault="0066186A" w:rsidP="00E95C3A">
      <w:pPr>
        <w:spacing w:after="0" w:line="240" w:lineRule="auto"/>
        <w:jc w:val="both"/>
        <w:rPr>
          <w:rFonts w:ascii="Century Gothic" w:eastAsia="Century Gothic" w:hAnsi="Century Gothic" w:cs="Century Gothic"/>
          <w:b/>
          <w:bCs/>
          <w:sz w:val="24"/>
          <w:highlight w:val="white"/>
          <w:u w:val="single"/>
        </w:rPr>
      </w:pPr>
    </w:p>
    <w:p w:rsidR="0066186A" w:rsidRPr="00B26F5C" w:rsidRDefault="0066186A" w:rsidP="00E95C3A">
      <w:pPr>
        <w:spacing w:after="0" w:line="240" w:lineRule="auto"/>
        <w:jc w:val="both"/>
        <w:rPr>
          <w:rFonts w:ascii="Century Gothic" w:eastAsia="Century Gothic" w:hAnsi="Century Gothic" w:cs="Century Gothic"/>
          <w:b/>
          <w:bCs/>
          <w:sz w:val="24"/>
          <w:highlight w:val="white"/>
          <w:u w:val="single"/>
        </w:rPr>
      </w:pPr>
    </w:p>
    <w:p w:rsidR="00F10245" w:rsidRPr="00B26F5C" w:rsidRDefault="00F10245" w:rsidP="00E95C3A">
      <w:pPr>
        <w:spacing w:after="0" w:line="240" w:lineRule="auto"/>
        <w:jc w:val="both"/>
        <w:rPr>
          <w:rFonts w:ascii="Century Gothic" w:eastAsia="Century Gothic" w:hAnsi="Century Gothic" w:cs="Century Gothic"/>
          <w:b/>
          <w:bCs/>
          <w:sz w:val="24"/>
          <w:highlight w:val="white"/>
          <w:u w:val="single"/>
        </w:rPr>
      </w:pPr>
    </w:p>
    <w:p w:rsidR="00E95C3A" w:rsidRPr="00B26F5C" w:rsidRDefault="00E95C3A" w:rsidP="00E95C3A">
      <w:pPr>
        <w:spacing w:after="0" w:line="240" w:lineRule="auto"/>
        <w:jc w:val="both"/>
        <w:rPr>
          <w:rFonts w:ascii="Century Gothic" w:eastAsia="Century Gothic" w:hAnsi="Century Gothic" w:cs="Century Gothic"/>
          <w:sz w:val="24"/>
          <w:highlight w:val="white"/>
        </w:rPr>
      </w:pPr>
      <w:r w:rsidRPr="00B26F5C">
        <w:rPr>
          <w:rFonts w:ascii="Century Gothic" w:eastAsia="Century Gothic" w:hAnsi="Century Gothic" w:cs="Century Gothic"/>
          <w:b/>
          <w:bCs/>
          <w:sz w:val="24"/>
          <w:highlight w:val="white"/>
        </w:rPr>
        <w:t>ARTÍCULO 3°. PAGO OPORTUNO HONORARIOS.</w:t>
      </w:r>
      <w:r w:rsidRPr="00B26F5C">
        <w:rPr>
          <w:rFonts w:ascii="Century Gothic" w:eastAsia="Century Gothic" w:hAnsi="Century Gothic" w:cs="Century Gothic"/>
          <w:sz w:val="24"/>
          <w:highlight w:val="white"/>
        </w:rPr>
        <w:t xml:space="preserve"> Todos los concejales del país tendrán derecho a recibir el pago de los honorarios causados cada mes por concepto de su participación en sesiones ordinarias y extraordinarias, cómo máximo dentro de los primeros 5 días del mes siguiente al mes en el cual fueron causados estos honorarios.</w:t>
      </w:r>
    </w:p>
    <w:p w:rsidR="00E95C3A" w:rsidRPr="00B26F5C" w:rsidRDefault="00E95C3A" w:rsidP="00E95C3A">
      <w:pPr>
        <w:spacing w:after="0" w:line="240" w:lineRule="auto"/>
        <w:jc w:val="both"/>
        <w:rPr>
          <w:rFonts w:ascii="Century Gothic" w:eastAsia="Century Gothic" w:hAnsi="Century Gothic" w:cs="Century Gothic"/>
          <w:sz w:val="24"/>
          <w:highlight w:val="white"/>
        </w:rPr>
      </w:pPr>
    </w:p>
    <w:p w:rsidR="00F10245" w:rsidRPr="00B26F5C" w:rsidRDefault="00F10245" w:rsidP="00E95C3A">
      <w:pPr>
        <w:spacing w:after="0" w:line="240" w:lineRule="auto"/>
        <w:jc w:val="both"/>
        <w:rPr>
          <w:rFonts w:ascii="Century Gothic" w:eastAsia="Century Gothic" w:hAnsi="Century Gothic" w:cs="Century Gothic"/>
          <w:sz w:val="24"/>
          <w:highlight w:val="white"/>
        </w:rPr>
      </w:pPr>
    </w:p>
    <w:p w:rsidR="00E95C3A" w:rsidRPr="00B26F5C" w:rsidRDefault="00E95C3A" w:rsidP="00E95C3A">
      <w:pPr>
        <w:spacing w:after="0" w:line="240" w:lineRule="auto"/>
        <w:jc w:val="both"/>
        <w:rPr>
          <w:rFonts w:ascii="Century Gothic" w:eastAsia="Century Gothic" w:hAnsi="Century Gothic" w:cs="Century Gothic"/>
          <w:sz w:val="24"/>
          <w:highlight w:val="white"/>
        </w:rPr>
      </w:pPr>
      <w:r w:rsidRPr="00B26F5C">
        <w:rPr>
          <w:rFonts w:ascii="Century Gothic" w:eastAsia="Century Gothic" w:hAnsi="Century Gothic" w:cs="Century Gothic"/>
          <w:b/>
          <w:bCs/>
          <w:sz w:val="24"/>
          <w:highlight w:val="white"/>
        </w:rPr>
        <w:t>ARTÍCULO 4°.</w:t>
      </w:r>
      <w:r w:rsidRPr="00B26F5C">
        <w:rPr>
          <w:rFonts w:ascii="Century Gothic" w:eastAsia="Century Gothic" w:hAnsi="Century Gothic" w:cs="Century Gothic"/>
          <w:sz w:val="24"/>
          <w:highlight w:val="white"/>
        </w:rPr>
        <w:t xml:space="preserve"> Modifíquese el Artículo 23 de la Ley 1551 de 2012, el cual quedara así:</w:t>
      </w:r>
    </w:p>
    <w:p w:rsidR="00E95C3A" w:rsidRPr="00B26F5C" w:rsidRDefault="00E95C3A" w:rsidP="00E95C3A">
      <w:pPr>
        <w:spacing w:after="0" w:line="240" w:lineRule="auto"/>
        <w:jc w:val="both"/>
        <w:rPr>
          <w:rFonts w:ascii="Century Gothic" w:eastAsia="Century Gothic" w:hAnsi="Century Gothic" w:cs="Century Gothic"/>
          <w:sz w:val="24"/>
          <w:highlight w:val="white"/>
        </w:rPr>
      </w:pPr>
    </w:p>
    <w:p w:rsidR="00E95C3A" w:rsidRPr="00B26F5C" w:rsidRDefault="00E95C3A" w:rsidP="00E95C3A">
      <w:pPr>
        <w:spacing w:after="0" w:line="240" w:lineRule="auto"/>
        <w:jc w:val="both"/>
        <w:rPr>
          <w:rFonts w:ascii="Century Gothic" w:eastAsia="Century Gothic" w:hAnsi="Century Gothic" w:cs="Century Gothic"/>
          <w:sz w:val="24"/>
          <w:highlight w:val="white"/>
        </w:rPr>
      </w:pPr>
      <w:r w:rsidRPr="00B26F5C">
        <w:rPr>
          <w:rFonts w:ascii="Century Gothic" w:eastAsia="Century Gothic" w:hAnsi="Century Gothic" w:cs="Century Gothic"/>
          <w:b/>
          <w:bCs/>
          <w:sz w:val="24"/>
          <w:highlight w:val="white"/>
        </w:rPr>
        <w:lastRenderedPageBreak/>
        <w:t>ARTÍCULO 23.</w:t>
      </w:r>
      <w:r w:rsidRPr="00B26F5C">
        <w:rPr>
          <w:rFonts w:ascii="Century Gothic" w:eastAsia="Century Gothic" w:hAnsi="Century Gothic" w:cs="Century Gothic"/>
          <w:sz w:val="24"/>
          <w:highlight w:val="white"/>
        </w:rPr>
        <w:t xml:space="preserve"> Los concejales de todas las diferentes categorías de los municipios del país tendrán derecho a la cotización al Sistema de Seguridad Social; pensión, salud, ARL y cajas de compensación familiar, la cual se hará con cargo al presupuesto central de la administración municipal, sin que esto implique vínculo laboral con la entidad territorial.</w:t>
      </w:r>
    </w:p>
    <w:p w:rsidR="00E95C3A" w:rsidRPr="00B26F5C" w:rsidRDefault="00E95C3A" w:rsidP="00E95C3A">
      <w:pPr>
        <w:spacing w:after="0" w:line="240" w:lineRule="auto"/>
        <w:jc w:val="both"/>
        <w:rPr>
          <w:rFonts w:ascii="Century Gothic" w:eastAsia="Century Gothic" w:hAnsi="Century Gothic" w:cs="Century Gothic"/>
          <w:sz w:val="24"/>
          <w:highlight w:val="white"/>
        </w:rPr>
      </w:pPr>
    </w:p>
    <w:p w:rsidR="00E95C3A" w:rsidRPr="00B26F5C" w:rsidRDefault="00E95C3A" w:rsidP="00E95C3A">
      <w:pPr>
        <w:spacing w:after="0" w:line="240" w:lineRule="auto"/>
        <w:jc w:val="both"/>
        <w:rPr>
          <w:rFonts w:ascii="Century Gothic" w:eastAsia="Century Gothic" w:hAnsi="Century Gothic" w:cs="Century Gothic"/>
          <w:sz w:val="24"/>
          <w:highlight w:val="white"/>
        </w:rPr>
      </w:pPr>
      <w:r w:rsidRPr="00B26F5C">
        <w:rPr>
          <w:rFonts w:ascii="Century Gothic" w:eastAsia="Century Gothic" w:hAnsi="Century Gothic" w:cs="Century Gothic"/>
          <w:sz w:val="24"/>
          <w:highlight w:val="white"/>
        </w:rPr>
        <w:t>En todo caso, la administración municipal estará encargada de la liquidación y pago de las planillas de los concejales.</w:t>
      </w:r>
    </w:p>
    <w:p w:rsidR="00E95C3A" w:rsidRPr="00B26F5C" w:rsidRDefault="00E95C3A" w:rsidP="00E95C3A">
      <w:pPr>
        <w:spacing w:after="0" w:line="240" w:lineRule="auto"/>
        <w:jc w:val="both"/>
        <w:rPr>
          <w:rFonts w:ascii="Century Gothic" w:eastAsia="Century Gothic" w:hAnsi="Century Gothic" w:cs="Century Gothic"/>
          <w:sz w:val="24"/>
          <w:highlight w:val="white"/>
        </w:rPr>
      </w:pPr>
    </w:p>
    <w:p w:rsidR="00E95C3A" w:rsidRPr="00B26F5C" w:rsidRDefault="00E95C3A" w:rsidP="00E95C3A">
      <w:pPr>
        <w:spacing w:after="0" w:line="240" w:lineRule="auto"/>
        <w:jc w:val="both"/>
        <w:rPr>
          <w:rFonts w:ascii="Century Gothic" w:eastAsia="Century Gothic" w:hAnsi="Century Gothic" w:cs="Century Gothic"/>
          <w:sz w:val="24"/>
          <w:highlight w:val="white"/>
        </w:rPr>
      </w:pPr>
      <w:r w:rsidRPr="00B26F5C">
        <w:rPr>
          <w:rFonts w:ascii="Century Gothic" w:eastAsia="Century Gothic" w:hAnsi="Century Gothic" w:cs="Century Gothic"/>
          <w:b/>
          <w:bCs/>
          <w:sz w:val="24"/>
          <w:highlight w:val="white"/>
        </w:rPr>
        <w:t>PARÁGRAFO.</w:t>
      </w:r>
      <w:r w:rsidRPr="00B26F5C">
        <w:rPr>
          <w:rFonts w:ascii="Century Gothic" w:eastAsia="Century Gothic" w:hAnsi="Century Gothic" w:cs="Century Gothic"/>
          <w:sz w:val="24"/>
          <w:highlight w:val="white"/>
        </w:rPr>
        <w:t xml:space="preserve"> Los costos en seguridad social de los concejales, en ningún caso se tendrá en cuenta en los límites de gastos de los concejos de los que trata el artículo 10 de la Ley 617 de 2000.</w:t>
      </w:r>
    </w:p>
    <w:p w:rsidR="00E95C3A" w:rsidRPr="00B26F5C" w:rsidRDefault="00E95C3A" w:rsidP="00E95C3A">
      <w:pPr>
        <w:spacing w:after="0" w:line="240" w:lineRule="auto"/>
        <w:jc w:val="both"/>
        <w:rPr>
          <w:rFonts w:ascii="Century Gothic" w:eastAsia="Century Gothic" w:hAnsi="Century Gothic" w:cs="Century Gothic"/>
          <w:sz w:val="24"/>
          <w:highlight w:val="white"/>
        </w:rPr>
      </w:pPr>
    </w:p>
    <w:p w:rsidR="00F10245" w:rsidRPr="00B26F5C" w:rsidRDefault="00F10245" w:rsidP="00E95C3A">
      <w:pPr>
        <w:spacing w:after="0" w:line="240" w:lineRule="auto"/>
        <w:jc w:val="both"/>
        <w:rPr>
          <w:rFonts w:ascii="Century Gothic" w:eastAsia="Century Gothic" w:hAnsi="Century Gothic" w:cs="Century Gothic"/>
          <w:sz w:val="24"/>
          <w:highlight w:val="white"/>
        </w:rPr>
      </w:pPr>
    </w:p>
    <w:p w:rsidR="00E95C3A" w:rsidRPr="00B26F5C" w:rsidRDefault="00E95C3A" w:rsidP="00E95C3A">
      <w:pPr>
        <w:spacing w:after="0" w:line="240" w:lineRule="auto"/>
        <w:jc w:val="both"/>
        <w:rPr>
          <w:rFonts w:ascii="Century Gothic" w:eastAsia="Century Gothic" w:hAnsi="Century Gothic" w:cs="Century Gothic"/>
          <w:sz w:val="24"/>
          <w:highlight w:val="white"/>
        </w:rPr>
      </w:pPr>
      <w:r w:rsidRPr="00B26F5C">
        <w:rPr>
          <w:rFonts w:ascii="Century Gothic" w:eastAsia="Century Gothic" w:hAnsi="Century Gothic" w:cs="Century Gothic"/>
          <w:b/>
          <w:bCs/>
          <w:sz w:val="24"/>
          <w:highlight w:val="white"/>
        </w:rPr>
        <w:t>ARTÍCULO 5°. AFILIACIÓN DE LOS CONCEJALES AL SISTEMA DE SEGURIDAD SOCIAL.</w:t>
      </w:r>
      <w:r w:rsidRPr="00B26F5C">
        <w:rPr>
          <w:rFonts w:ascii="Century Gothic" w:eastAsia="Century Gothic" w:hAnsi="Century Gothic" w:cs="Century Gothic"/>
          <w:sz w:val="24"/>
          <w:highlight w:val="white"/>
        </w:rPr>
        <w:t xml:space="preserve"> Para la afiliación de los concejales al sistema de seguridad social en pensión, salud, ARL y cajas de compensación familiar la administración municipal deberá realizar los aportes al régimen contributivo con cargo al presupuesto central de la administración municipal.</w:t>
      </w:r>
    </w:p>
    <w:p w:rsidR="00E95C3A" w:rsidRPr="00B26F5C" w:rsidRDefault="00E95C3A" w:rsidP="00E95C3A">
      <w:pPr>
        <w:spacing w:after="0" w:line="240" w:lineRule="auto"/>
        <w:jc w:val="both"/>
        <w:rPr>
          <w:rFonts w:ascii="Century Gothic" w:eastAsia="Century Gothic" w:hAnsi="Century Gothic" w:cs="Century Gothic"/>
          <w:sz w:val="24"/>
          <w:highlight w:val="white"/>
        </w:rPr>
      </w:pPr>
    </w:p>
    <w:p w:rsidR="00E95C3A" w:rsidRPr="00B26F5C" w:rsidRDefault="00E95C3A" w:rsidP="00E95C3A">
      <w:pPr>
        <w:spacing w:after="0" w:line="240" w:lineRule="auto"/>
        <w:jc w:val="both"/>
        <w:rPr>
          <w:rFonts w:ascii="Century Gothic" w:eastAsia="Century Gothic" w:hAnsi="Century Gothic" w:cs="Century Gothic"/>
          <w:sz w:val="24"/>
          <w:highlight w:val="white"/>
        </w:rPr>
      </w:pPr>
      <w:r w:rsidRPr="00B26F5C">
        <w:rPr>
          <w:rFonts w:ascii="Century Gothic" w:eastAsia="Century Gothic" w:hAnsi="Century Gothic" w:cs="Century Gothic"/>
          <w:sz w:val="24"/>
          <w:highlight w:val="white"/>
        </w:rPr>
        <w:t>El ingreso base de cotización, que trata este artículo, será el resultante de sumar el valor total de los honorarios anuales que reciben los concejales por la asistencia a las sesiones ordinarias dividido entre doce (12).</w:t>
      </w:r>
    </w:p>
    <w:p w:rsidR="00E95C3A" w:rsidRPr="00B26F5C" w:rsidRDefault="00E95C3A" w:rsidP="00E95C3A">
      <w:pPr>
        <w:spacing w:after="0" w:line="240" w:lineRule="auto"/>
        <w:jc w:val="both"/>
        <w:rPr>
          <w:rFonts w:ascii="Century Gothic" w:eastAsia="Century Gothic" w:hAnsi="Century Gothic" w:cs="Century Gothic"/>
          <w:sz w:val="24"/>
          <w:highlight w:val="white"/>
        </w:rPr>
      </w:pPr>
    </w:p>
    <w:p w:rsidR="00E95C3A" w:rsidRPr="00B26F5C" w:rsidRDefault="00E95C3A" w:rsidP="00E95C3A">
      <w:pPr>
        <w:spacing w:after="0" w:line="240" w:lineRule="auto"/>
        <w:jc w:val="both"/>
        <w:rPr>
          <w:rFonts w:ascii="Century Gothic" w:eastAsia="Century Gothic" w:hAnsi="Century Gothic" w:cs="Century Gothic"/>
          <w:sz w:val="24"/>
          <w:highlight w:val="white"/>
        </w:rPr>
      </w:pPr>
      <w:r w:rsidRPr="00B26F5C">
        <w:rPr>
          <w:rFonts w:ascii="Century Gothic" w:eastAsia="Century Gothic" w:hAnsi="Century Gothic" w:cs="Century Gothic"/>
          <w:b/>
          <w:bCs/>
          <w:sz w:val="24"/>
          <w:highlight w:val="white"/>
        </w:rPr>
        <w:t>PARÁGRAFO 1°.</w:t>
      </w:r>
      <w:r w:rsidRPr="00B26F5C">
        <w:rPr>
          <w:rFonts w:ascii="Century Gothic" w:eastAsia="Century Gothic" w:hAnsi="Century Gothic" w:cs="Century Gothic"/>
          <w:sz w:val="24"/>
          <w:highlight w:val="white"/>
        </w:rPr>
        <w:t xml:space="preserve"> La afiliación de los concejales al régimen contributivo con cargo al presupuesto central de la administración municipal no implica, en ninguna circunstancia, que estos adquieran la calidad de empleados públicos o trabajadores oficiales.</w:t>
      </w:r>
    </w:p>
    <w:p w:rsidR="00E95C3A" w:rsidRPr="00B26F5C" w:rsidRDefault="00E95C3A" w:rsidP="00E95C3A">
      <w:pPr>
        <w:spacing w:after="0" w:line="240" w:lineRule="auto"/>
        <w:jc w:val="both"/>
        <w:rPr>
          <w:rFonts w:ascii="Century Gothic" w:eastAsia="Century Gothic" w:hAnsi="Century Gothic" w:cs="Century Gothic"/>
          <w:sz w:val="24"/>
          <w:highlight w:val="white"/>
        </w:rPr>
      </w:pPr>
    </w:p>
    <w:p w:rsidR="00E95C3A" w:rsidRPr="00B26F5C" w:rsidRDefault="00E95C3A" w:rsidP="00E95C3A">
      <w:pPr>
        <w:spacing w:after="0" w:line="240" w:lineRule="auto"/>
        <w:jc w:val="both"/>
        <w:rPr>
          <w:rFonts w:ascii="Century Gothic" w:eastAsia="Century Gothic" w:hAnsi="Century Gothic" w:cs="Century Gothic"/>
          <w:sz w:val="24"/>
          <w:highlight w:val="white"/>
        </w:rPr>
      </w:pPr>
      <w:r w:rsidRPr="00B26F5C">
        <w:rPr>
          <w:rFonts w:ascii="Century Gothic" w:eastAsia="Century Gothic" w:hAnsi="Century Gothic" w:cs="Century Gothic"/>
          <w:b/>
          <w:bCs/>
          <w:sz w:val="24"/>
          <w:highlight w:val="white"/>
        </w:rPr>
        <w:t>PARÁGRAFO 2°.</w:t>
      </w:r>
      <w:r w:rsidRPr="00B26F5C">
        <w:rPr>
          <w:rFonts w:ascii="Century Gothic" w:eastAsia="Century Gothic" w:hAnsi="Century Gothic" w:cs="Century Gothic"/>
          <w:sz w:val="24"/>
          <w:highlight w:val="white"/>
        </w:rPr>
        <w:t xml:space="preserve"> Los aportes a las cajas de compensación familiar corresponderán al máximo permitido por la ley para trabajadores independientes.</w:t>
      </w:r>
    </w:p>
    <w:p w:rsidR="00E95C3A" w:rsidRPr="00B26F5C" w:rsidRDefault="00E95C3A" w:rsidP="00E95C3A">
      <w:pPr>
        <w:spacing w:after="0" w:line="240" w:lineRule="auto"/>
        <w:jc w:val="both"/>
        <w:rPr>
          <w:rFonts w:ascii="Century Gothic" w:eastAsia="Century Gothic" w:hAnsi="Century Gothic" w:cs="Century Gothic"/>
          <w:sz w:val="24"/>
          <w:highlight w:val="white"/>
        </w:rPr>
      </w:pPr>
    </w:p>
    <w:p w:rsidR="00F10245" w:rsidRPr="00B26F5C" w:rsidRDefault="00F10245" w:rsidP="00E95C3A">
      <w:pPr>
        <w:spacing w:after="0" w:line="240" w:lineRule="auto"/>
        <w:jc w:val="both"/>
        <w:rPr>
          <w:rFonts w:ascii="Century Gothic" w:eastAsia="Century Gothic" w:hAnsi="Century Gothic" w:cs="Century Gothic"/>
          <w:sz w:val="24"/>
          <w:highlight w:val="white"/>
        </w:rPr>
      </w:pPr>
    </w:p>
    <w:p w:rsidR="00E95C3A" w:rsidRPr="00B26F5C" w:rsidRDefault="00E95C3A" w:rsidP="00E95C3A">
      <w:pPr>
        <w:spacing w:after="0" w:line="240" w:lineRule="auto"/>
        <w:jc w:val="both"/>
        <w:rPr>
          <w:rFonts w:ascii="Century Gothic" w:eastAsia="Century Gothic" w:hAnsi="Century Gothic" w:cs="Century Gothic"/>
          <w:sz w:val="24"/>
          <w:highlight w:val="white"/>
        </w:rPr>
      </w:pPr>
      <w:r w:rsidRPr="00B26F5C">
        <w:rPr>
          <w:rFonts w:ascii="Century Gothic" w:eastAsia="Century Gothic" w:hAnsi="Century Gothic" w:cs="Century Gothic"/>
          <w:b/>
          <w:bCs/>
          <w:sz w:val="24"/>
          <w:highlight w:val="white"/>
        </w:rPr>
        <w:t xml:space="preserve">ARTÍCULO 6°. GASTOS DE VIAJE. </w:t>
      </w:r>
      <w:r w:rsidRPr="00B26F5C">
        <w:rPr>
          <w:rFonts w:ascii="Century Gothic" w:eastAsia="Century Gothic" w:hAnsi="Century Gothic" w:cs="Century Gothic"/>
          <w:sz w:val="24"/>
          <w:highlight w:val="white"/>
        </w:rPr>
        <w:t>Los concejos municipales podrán pagar del rubro de gasto de funcionamiento, los gastos de viajes de sus concejales con ocasión del cumplimiento de comisiones oficiales dentro y fuera del municipio.</w:t>
      </w:r>
    </w:p>
    <w:p w:rsidR="00E95C3A" w:rsidRPr="00B26F5C" w:rsidRDefault="00E95C3A" w:rsidP="00E95C3A">
      <w:pPr>
        <w:spacing w:after="0" w:line="240" w:lineRule="auto"/>
        <w:jc w:val="both"/>
        <w:rPr>
          <w:rFonts w:ascii="Century Gothic" w:eastAsia="Century Gothic" w:hAnsi="Century Gothic" w:cs="Century Gothic"/>
          <w:sz w:val="24"/>
          <w:highlight w:val="white"/>
        </w:rPr>
      </w:pPr>
    </w:p>
    <w:p w:rsidR="00F10245" w:rsidRPr="00B26F5C" w:rsidRDefault="00F10245" w:rsidP="00E95C3A">
      <w:pPr>
        <w:spacing w:after="0" w:line="240" w:lineRule="auto"/>
        <w:jc w:val="both"/>
        <w:rPr>
          <w:rFonts w:ascii="Century Gothic" w:eastAsia="Century Gothic" w:hAnsi="Century Gothic" w:cs="Century Gothic"/>
          <w:sz w:val="24"/>
          <w:highlight w:val="white"/>
        </w:rPr>
      </w:pPr>
    </w:p>
    <w:p w:rsidR="00E95C3A" w:rsidRPr="00B26F5C" w:rsidRDefault="00E95C3A" w:rsidP="00E95C3A">
      <w:pPr>
        <w:spacing w:after="0" w:line="240" w:lineRule="auto"/>
        <w:jc w:val="both"/>
        <w:rPr>
          <w:rFonts w:ascii="Century Gothic" w:eastAsia="Century Gothic" w:hAnsi="Century Gothic" w:cs="Century Gothic"/>
          <w:sz w:val="24"/>
          <w:highlight w:val="white"/>
        </w:rPr>
      </w:pPr>
      <w:r w:rsidRPr="00B26F5C">
        <w:rPr>
          <w:rFonts w:ascii="Century Gothic" w:eastAsia="Century Gothic" w:hAnsi="Century Gothic" w:cs="Century Gothic"/>
          <w:b/>
          <w:bCs/>
          <w:sz w:val="24"/>
          <w:highlight w:val="white"/>
        </w:rPr>
        <w:t>ARTÍCULO 7°. VIGENCIA.</w:t>
      </w:r>
      <w:r w:rsidRPr="00B26F5C">
        <w:rPr>
          <w:rFonts w:ascii="Century Gothic" w:eastAsia="Century Gothic" w:hAnsi="Century Gothic" w:cs="Century Gothic"/>
          <w:sz w:val="24"/>
          <w:highlight w:val="white"/>
        </w:rPr>
        <w:t xml:space="preserve"> La presente Ley rige a partir de su promulgación y deroga las disposiciones que le sean contrarias.</w:t>
      </w:r>
    </w:p>
    <w:p w:rsidR="00C72FDB" w:rsidRPr="00B26F5C" w:rsidRDefault="00C72FDB" w:rsidP="008F3182">
      <w:pPr>
        <w:spacing w:after="0" w:line="240" w:lineRule="auto"/>
        <w:jc w:val="both"/>
        <w:rPr>
          <w:rFonts w:ascii="Century Gothic" w:eastAsia="Century Gothic" w:hAnsi="Century Gothic" w:cs="Century Gothic"/>
          <w:sz w:val="24"/>
          <w:highlight w:val="white"/>
        </w:rPr>
      </w:pPr>
    </w:p>
    <w:p w:rsidR="00E95C3A" w:rsidRPr="00B26F5C" w:rsidRDefault="00E95C3A" w:rsidP="008F3182">
      <w:pPr>
        <w:spacing w:after="0" w:line="240" w:lineRule="auto"/>
        <w:jc w:val="both"/>
        <w:rPr>
          <w:rFonts w:ascii="Century Gothic" w:eastAsia="Century Gothic" w:hAnsi="Century Gothic" w:cs="Century Gothic"/>
          <w:sz w:val="24"/>
          <w:highlight w:val="white"/>
        </w:rPr>
      </w:pPr>
    </w:p>
    <w:p w:rsidR="00C72FDB" w:rsidRPr="00B26F5C" w:rsidRDefault="00C72FDB" w:rsidP="008D5251">
      <w:pPr>
        <w:tabs>
          <w:tab w:val="left" w:pos="4820"/>
        </w:tabs>
        <w:spacing w:after="0" w:line="240" w:lineRule="auto"/>
        <w:jc w:val="both"/>
        <w:rPr>
          <w:rFonts w:ascii="Century Gothic" w:eastAsia="Century Gothic" w:hAnsi="Century Gothic" w:cs="Century Gothic"/>
          <w:sz w:val="24"/>
          <w:highlight w:val="white"/>
        </w:rPr>
      </w:pPr>
      <w:r w:rsidRPr="00B26F5C">
        <w:rPr>
          <w:rFonts w:ascii="Century Gothic" w:eastAsia="Century Gothic" w:hAnsi="Century Gothic" w:cs="Century Gothic"/>
          <w:sz w:val="24"/>
          <w:highlight w:val="white"/>
        </w:rPr>
        <w:t xml:space="preserve">En los anteriores términos fue aprobado </w:t>
      </w:r>
      <w:r w:rsidR="00DC757E" w:rsidRPr="00B26F5C">
        <w:rPr>
          <w:rFonts w:ascii="Century Gothic" w:eastAsia="Century Gothic" w:hAnsi="Century Gothic" w:cs="Century Gothic"/>
          <w:sz w:val="24"/>
          <w:highlight w:val="white"/>
        </w:rPr>
        <w:t xml:space="preserve">con </w:t>
      </w:r>
      <w:r w:rsidRPr="00B26F5C">
        <w:rPr>
          <w:rFonts w:ascii="Century Gothic" w:eastAsia="Century Gothic" w:hAnsi="Century Gothic" w:cs="Century Gothic"/>
          <w:sz w:val="24"/>
          <w:highlight w:val="white"/>
        </w:rPr>
        <w:t xml:space="preserve">modificaciones </w:t>
      </w:r>
      <w:r w:rsidR="00464F6C" w:rsidRPr="00B26F5C">
        <w:rPr>
          <w:rFonts w:ascii="Century Gothic" w:eastAsia="Century Gothic" w:hAnsi="Century Gothic" w:cs="Century Gothic"/>
          <w:sz w:val="24"/>
          <w:highlight w:val="white"/>
        </w:rPr>
        <w:t>en primer</w:t>
      </w:r>
      <w:r w:rsidR="00DC757E" w:rsidRPr="00B26F5C">
        <w:rPr>
          <w:rFonts w:ascii="Century Gothic" w:eastAsia="Century Gothic" w:hAnsi="Century Gothic" w:cs="Century Gothic"/>
          <w:sz w:val="24"/>
          <w:highlight w:val="white"/>
        </w:rPr>
        <w:t xml:space="preserve"> debate </w:t>
      </w:r>
      <w:r w:rsidRPr="00B26F5C">
        <w:rPr>
          <w:rFonts w:ascii="Century Gothic" w:eastAsia="Century Gothic" w:hAnsi="Century Gothic" w:cs="Century Gothic"/>
          <w:sz w:val="24"/>
          <w:highlight w:val="white"/>
        </w:rPr>
        <w:t xml:space="preserve">el presente </w:t>
      </w:r>
      <w:r w:rsidR="00464F6C" w:rsidRPr="00B26F5C">
        <w:rPr>
          <w:rFonts w:ascii="Century Gothic" w:eastAsia="Century Gothic" w:hAnsi="Century Gothic" w:cs="Century Gothic"/>
          <w:sz w:val="24"/>
          <w:highlight w:val="white"/>
        </w:rPr>
        <w:t>P</w:t>
      </w:r>
      <w:r w:rsidRPr="00B26F5C">
        <w:rPr>
          <w:rFonts w:ascii="Century Gothic" w:eastAsia="Century Gothic" w:hAnsi="Century Gothic" w:cs="Century Gothic"/>
          <w:sz w:val="24"/>
          <w:highlight w:val="white"/>
        </w:rPr>
        <w:t xml:space="preserve">royecto de </w:t>
      </w:r>
      <w:r w:rsidR="00A43CC7" w:rsidRPr="00B26F5C">
        <w:rPr>
          <w:rFonts w:ascii="Century Gothic" w:eastAsia="Century Gothic" w:hAnsi="Century Gothic" w:cs="Century Gothic"/>
          <w:sz w:val="24"/>
          <w:highlight w:val="white"/>
        </w:rPr>
        <w:t>Ley</w:t>
      </w:r>
      <w:r w:rsidR="00D33DBE" w:rsidRPr="00B26F5C">
        <w:rPr>
          <w:rFonts w:ascii="Century Gothic" w:eastAsia="Century Gothic" w:hAnsi="Century Gothic" w:cs="Century Gothic"/>
          <w:sz w:val="24"/>
          <w:highlight w:val="white"/>
        </w:rPr>
        <w:t>,</w:t>
      </w:r>
      <w:r w:rsidR="00A43CC7" w:rsidRPr="00B26F5C">
        <w:rPr>
          <w:rFonts w:ascii="Century Gothic" w:eastAsia="Century Gothic" w:hAnsi="Century Gothic" w:cs="Century Gothic"/>
          <w:sz w:val="24"/>
          <w:highlight w:val="white"/>
        </w:rPr>
        <w:t xml:space="preserve"> </w:t>
      </w:r>
      <w:r w:rsidRPr="00B26F5C">
        <w:rPr>
          <w:rFonts w:ascii="Century Gothic" w:eastAsia="Century Gothic" w:hAnsi="Century Gothic" w:cs="Century Gothic"/>
          <w:sz w:val="24"/>
          <w:highlight w:val="white"/>
        </w:rPr>
        <w:t xml:space="preserve">según consta en </w:t>
      </w:r>
      <w:r w:rsidR="00A43CC7" w:rsidRPr="00B26F5C">
        <w:rPr>
          <w:rFonts w:ascii="Century Gothic" w:eastAsia="Century Gothic" w:hAnsi="Century Gothic" w:cs="Century Gothic"/>
          <w:sz w:val="24"/>
          <w:highlight w:val="white"/>
        </w:rPr>
        <w:t xml:space="preserve">el </w:t>
      </w:r>
      <w:r w:rsidRPr="00B26F5C">
        <w:rPr>
          <w:rFonts w:ascii="Century Gothic" w:eastAsia="Century Gothic" w:hAnsi="Century Gothic" w:cs="Century Gothic"/>
          <w:sz w:val="24"/>
          <w:highlight w:val="white"/>
        </w:rPr>
        <w:t>acta</w:t>
      </w:r>
      <w:r w:rsidR="00DC757E" w:rsidRPr="00B26F5C">
        <w:rPr>
          <w:rFonts w:ascii="Century Gothic" w:eastAsia="Century Gothic" w:hAnsi="Century Gothic" w:cs="Century Gothic"/>
          <w:sz w:val="24"/>
          <w:highlight w:val="white"/>
        </w:rPr>
        <w:t xml:space="preserve"> 58</w:t>
      </w:r>
      <w:r w:rsidRPr="00B26F5C">
        <w:rPr>
          <w:rFonts w:ascii="Century Gothic" w:eastAsia="Century Gothic" w:hAnsi="Century Gothic" w:cs="Century Gothic"/>
          <w:sz w:val="24"/>
          <w:highlight w:val="white"/>
        </w:rPr>
        <w:t xml:space="preserve"> de sesi</w:t>
      </w:r>
      <w:r w:rsidR="00A43CC7" w:rsidRPr="00B26F5C">
        <w:rPr>
          <w:rFonts w:ascii="Century Gothic" w:eastAsia="Century Gothic" w:hAnsi="Century Gothic" w:cs="Century Gothic"/>
          <w:sz w:val="24"/>
          <w:highlight w:val="white"/>
        </w:rPr>
        <w:t>ón</w:t>
      </w:r>
      <w:r w:rsidR="00DC757E" w:rsidRPr="00B26F5C">
        <w:rPr>
          <w:rFonts w:ascii="Century Gothic" w:eastAsia="Century Gothic" w:hAnsi="Century Gothic" w:cs="Century Gothic"/>
          <w:sz w:val="24"/>
          <w:highlight w:val="white"/>
        </w:rPr>
        <w:t xml:space="preserve"> </w:t>
      </w:r>
      <w:r w:rsidRPr="00B26F5C">
        <w:rPr>
          <w:rFonts w:ascii="Century Gothic" w:eastAsia="Century Gothic" w:hAnsi="Century Gothic" w:cs="Century Gothic"/>
          <w:sz w:val="24"/>
          <w:highlight w:val="white"/>
        </w:rPr>
        <w:t xml:space="preserve">del </w:t>
      </w:r>
      <w:r w:rsidR="00A43CC7" w:rsidRPr="00B26F5C">
        <w:rPr>
          <w:rFonts w:ascii="Century Gothic" w:eastAsia="Century Gothic" w:hAnsi="Century Gothic" w:cs="Century Gothic"/>
          <w:sz w:val="24"/>
          <w:highlight w:val="white"/>
        </w:rPr>
        <w:t>1</w:t>
      </w:r>
      <w:r w:rsidR="00DC757E" w:rsidRPr="00B26F5C">
        <w:rPr>
          <w:rFonts w:ascii="Century Gothic" w:eastAsia="Century Gothic" w:hAnsi="Century Gothic" w:cs="Century Gothic"/>
          <w:sz w:val="24"/>
          <w:highlight w:val="white"/>
        </w:rPr>
        <w:t xml:space="preserve">1 </w:t>
      </w:r>
      <w:r w:rsidRPr="00B26F5C">
        <w:rPr>
          <w:rFonts w:ascii="Century Gothic" w:eastAsia="Century Gothic" w:hAnsi="Century Gothic" w:cs="Century Gothic"/>
          <w:sz w:val="24"/>
          <w:highlight w:val="white"/>
        </w:rPr>
        <w:t xml:space="preserve">de </w:t>
      </w:r>
      <w:r w:rsidR="00464F6C" w:rsidRPr="00B26F5C">
        <w:rPr>
          <w:rFonts w:ascii="Century Gothic" w:eastAsia="Century Gothic" w:hAnsi="Century Gothic" w:cs="Century Gothic"/>
          <w:sz w:val="24"/>
          <w:highlight w:val="white"/>
        </w:rPr>
        <w:t xml:space="preserve">junio </w:t>
      </w:r>
      <w:r w:rsidRPr="00B26F5C">
        <w:rPr>
          <w:rFonts w:ascii="Century Gothic" w:eastAsia="Century Gothic" w:hAnsi="Century Gothic" w:cs="Century Gothic"/>
          <w:sz w:val="24"/>
          <w:highlight w:val="white"/>
        </w:rPr>
        <w:t>de 202</w:t>
      </w:r>
      <w:r w:rsidR="00F43BBF" w:rsidRPr="00B26F5C">
        <w:rPr>
          <w:rFonts w:ascii="Century Gothic" w:eastAsia="Century Gothic" w:hAnsi="Century Gothic" w:cs="Century Gothic"/>
          <w:sz w:val="24"/>
          <w:highlight w:val="white"/>
        </w:rPr>
        <w:t>4</w:t>
      </w:r>
      <w:r w:rsidRPr="00B26F5C">
        <w:rPr>
          <w:rFonts w:ascii="Century Gothic" w:eastAsia="Century Gothic" w:hAnsi="Century Gothic" w:cs="Century Gothic"/>
          <w:sz w:val="24"/>
          <w:highlight w:val="white"/>
        </w:rPr>
        <w:t xml:space="preserve">; así mismo fue anunciado entre otras fechas el día </w:t>
      </w:r>
      <w:r w:rsidR="00464F6C" w:rsidRPr="00B26F5C">
        <w:rPr>
          <w:rFonts w:ascii="Century Gothic" w:eastAsia="Century Gothic" w:hAnsi="Century Gothic" w:cs="Century Gothic"/>
          <w:sz w:val="24"/>
          <w:highlight w:val="white"/>
        </w:rPr>
        <w:t>0</w:t>
      </w:r>
      <w:r w:rsidR="00FB07C2" w:rsidRPr="00B26F5C">
        <w:rPr>
          <w:rFonts w:ascii="Century Gothic" w:eastAsia="Century Gothic" w:hAnsi="Century Gothic" w:cs="Century Gothic"/>
          <w:sz w:val="24"/>
          <w:highlight w:val="white"/>
        </w:rPr>
        <w:t>5</w:t>
      </w:r>
      <w:r w:rsidRPr="00B26F5C">
        <w:rPr>
          <w:rFonts w:ascii="Century Gothic" w:eastAsia="Century Gothic" w:hAnsi="Century Gothic" w:cs="Century Gothic"/>
          <w:sz w:val="24"/>
          <w:highlight w:val="white"/>
        </w:rPr>
        <w:t xml:space="preserve"> de </w:t>
      </w:r>
      <w:r w:rsidR="00464F6C" w:rsidRPr="00B26F5C">
        <w:rPr>
          <w:rFonts w:ascii="Century Gothic" w:eastAsia="Century Gothic" w:hAnsi="Century Gothic" w:cs="Century Gothic"/>
          <w:sz w:val="24"/>
          <w:highlight w:val="white"/>
        </w:rPr>
        <w:t xml:space="preserve">junio </w:t>
      </w:r>
      <w:r w:rsidRPr="00B26F5C">
        <w:rPr>
          <w:rFonts w:ascii="Century Gothic" w:eastAsia="Century Gothic" w:hAnsi="Century Gothic" w:cs="Century Gothic"/>
          <w:sz w:val="24"/>
          <w:highlight w:val="white"/>
        </w:rPr>
        <w:t>de 202</w:t>
      </w:r>
      <w:r w:rsidR="00F43BBF" w:rsidRPr="00B26F5C">
        <w:rPr>
          <w:rFonts w:ascii="Century Gothic" w:eastAsia="Century Gothic" w:hAnsi="Century Gothic" w:cs="Century Gothic"/>
          <w:sz w:val="24"/>
          <w:highlight w:val="white"/>
        </w:rPr>
        <w:t>4</w:t>
      </w:r>
      <w:r w:rsidRPr="00B26F5C">
        <w:rPr>
          <w:rFonts w:ascii="Century Gothic" w:eastAsia="Century Gothic" w:hAnsi="Century Gothic" w:cs="Century Gothic"/>
          <w:sz w:val="24"/>
          <w:highlight w:val="white"/>
        </w:rPr>
        <w:t xml:space="preserve">, según consta en el acta </w:t>
      </w:r>
      <w:r w:rsidR="00F43BBF" w:rsidRPr="00B26F5C">
        <w:rPr>
          <w:rFonts w:ascii="Century Gothic" w:eastAsia="Century Gothic" w:hAnsi="Century Gothic" w:cs="Century Gothic"/>
          <w:sz w:val="24"/>
          <w:highlight w:val="white"/>
        </w:rPr>
        <w:t>5</w:t>
      </w:r>
      <w:r w:rsidR="00FB07C2" w:rsidRPr="00B26F5C">
        <w:rPr>
          <w:rFonts w:ascii="Century Gothic" w:eastAsia="Century Gothic" w:hAnsi="Century Gothic" w:cs="Century Gothic"/>
          <w:sz w:val="24"/>
          <w:highlight w:val="white"/>
        </w:rPr>
        <w:t>7</w:t>
      </w:r>
      <w:r w:rsidRPr="00B26F5C">
        <w:rPr>
          <w:rFonts w:ascii="Century Gothic" w:eastAsia="Century Gothic" w:hAnsi="Century Gothic" w:cs="Century Gothic"/>
          <w:sz w:val="24"/>
          <w:highlight w:val="white"/>
        </w:rPr>
        <w:t xml:space="preserve"> de sesión de esa misma fecha.</w:t>
      </w:r>
    </w:p>
    <w:p w:rsidR="00C72FDB" w:rsidRPr="00B26F5C" w:rsidRDefault="00C72FDB" w:rsidP="008D5251">
      <w:pPr>
        <w:tabs>
          <w:tab w:val="left" w:pos="5245"/>
        </w:tabs>
        <w:spacing w:after="0" w:line="240" w:lineRule="auto"/>
        <w:rPr>
          <w:rFonts w:ascii="Century Gothic" w:eastAsia="Century Gothic" w:hAnsi="Century Gothic" w:cs="Century Gothic"/>
          <w:sz w:val="24"/>
          <w:highlight w:val="white"/>
        </w:rPr>
      </w:pPr>
    </w:p>
    <w:p w:rsidR="00E66A69" w:rsidRPr="00B26F5C" w:rsidRDefault="00E66A69" w:rsidP="002F02B3">
      <w:pPr>
        <w:tabs>
          <w:tab w:val="left" w:pos="5245"/>
          <w:tab w:val="left" w:pos="5529"/>
        </w:tabs>
        <w:spacing w:after="0" w:line="240" w:lineRule="auto"/>
        <w:rPr>
          <w:rFonts w:ascii="Century Gothic" w:eastAsia="Century Gothic" w:hAnsi="Century Gothic" w:cs="Century Gothic"/>
          <w:sz w:val="24"/>
          <w:highlight w:val="white"/>
        </w:rPr>
      </w:pPr>
    </w:p>
    <w:p w:rsidR="00C72FDB" w:rsidRPr="00B26F5C" w:rsidRDefault="00C72FDB" w:rsidP="002F02B3">
      <w:pPr>
        <w:tabs>
          <w:tab w:val="left" w:pos="5245"/>
          <w:tab w:val="left" w:pos="5529"/>
        </w:tabs>
        <w:spacing w:after="0" w:line="240" w:lineRule="auto"/>
        <w:rPr>
          <w:rFonts w:ascii="Century Gothic" w:eastAsia="Century Gothic" w:hAnsi="Century Gothic" w:cs="Century Gothic"/>
          <w:sz w:val="24"/>
          <w:highlight w:val="white"/>
        </w:rPr>
      </w:pPr>
    </w:p>
    <w:p w:rsidR="002F02B3" w:rsidRPr="00B26F5C" w:rsidRDefault="002F02B3" w:rsidP="002F02B3">
      <w:pPr>
        <w:tabs>
          <w:tab w:val="left" w:pos="5245"/>
          <w:tab w:val="left" w:pos="5529"/>
        </w:tabs>
        <w:spacing w:after="0" w:line="240" w:lineRule="auto"/>
        <w:rPr>
          <w:rFonts w:ascii="Century Gothic" w:eastAsia="Century Gothic" w:hAnsi="Century Gothic" w:cs="Century Gothic"/>
          <w:sz w:val="28"/>
          <w:highlight w:val="white"/>
        </w:rPr>
      </w:pPr>
    </w:p>
    <w:p w:rsidR="002F02B3" w:rsidRPr="00B26F5C" w:rsidRDefault="00E95202" w:rsidP="00F10245">
      <w:pPr>
        <w:tabs>
          <w:tab w:val="left" w:pos="4678"/>
          <w:tab w:val="left" w:pos="5103"/>
        </w:tabs>
        <w:spacing w:after="0" w:line="240" w:lineRule="auto"/>
        <w:rPr>
          <w:rFonts w:ascii="Century Gothic" w:eastAsia="Century Gothic" w:hAnsi="Century Gothic" w:cs="Century Gothic"/>
          <w:b/>
          <w:sz w:val="24"/>
          <w:highlight w:val="white"/>
        </w:rPr>
      </w:pPr>
      <w:r w:rsidRPr="00B26F5C">
        <w:rPr>
          <w:rFonts w:ascii="Century Gothic" w:eastAsia="Century Gothic" w:hAnsi="Century Gothic" w:cs="Century Gothic"/>
          <w:b/>
          <w:sz w:val="24"/>
          <w:highlight w:val="white"/>
        </w:rPr>
        <w:t xml:space="preserve">OSCAR HERNÁN SANCHEZ LEÓN </w:t>
      </w:r>
      <w:r w:rsidR="00F10245" w:rsidRPr="00B26F5C">
        <w:rPr>
          <w:rFonts w:ascii="Century Gothic" w:eastAsia="Century Gothic" w:hAnsi="Century Gothic" w:cs="Century Gothic"/>
          <w:b/>
          <w:sz w:val="24"/>
          <w:highlight w:val="white"/>
        </w:rPr>
        <w:t xml:space="preserve">             </w:t>
      </w:r>
      <w:r w:rsidRPr="00B26F5C">
        <w:rPr>
          <w:rFonts w:ascii="Century Gothic" w:eastAsia="Century Gothic" w:hAnsi="Century Gothic" w:cs="Century Gothic"/>
          <w:b/>
          <w:sz w:val="24"/>
          <w:highlight w:val="white"/>
        </w:rPr>
        <w:t>OSCAR RODRIGO CAMPO HURTADO</w:t>
      </w:r>
      <w:r w:rsidR="0083563E" w:rsidRPr="00B26F5C">
        <w:rPr>
          <w:rFonts w:ascii="Century Gothic" w:eastAsia="Century Gothic" w:hAnsi="Century Gothic" w:cs="Century Gothic"/>
          <w:b/>
          <w:sz w:val="24"/>
          <w:highlight w:val="white"/>
        </w:rPr>
        <w:t xml:space="preserve"> </w:t>
      </w:r>
    </w:p>
    <w:p w:rsidR="00C72FDB" w:rsidRPr="00B26F5C" w:rsidRDefault="00C72FDB" w:rsidP="00F10245">
      <w:pPr>
        <w:tabs>
          <w:tab w:val="left" w:pos="4678"/>
          <w:tab w:val="left" w:pos="5103"/>
        </w:tabs>
        <w:spacing w:after="0" w:line="240" w:lineRule="auto"/>
        <w:rPr>
          <w:rFonts w:ascii="Century Gothic" w:eastAsia="Century Gothic" w:hAnsi="Century Gothic" w:cs="Century Gothic"/>
          <w:sz w:val="24"/>
          <w:highlight w:val="white"/>
        </w:rPr>
      </w:pPr>
      <w:r w:rsidRPr="00B26F5C">
        <w:rPr>
          <w:rFonts w:ascii="Century Gothic" w:eastAsia="Century Gothic" w:hAnsi="Century Gothic" w:cs="Century Gothic"/>
          <w:sz w:val="24"/>
          <w:highlight w:val="white"/>
        </w:rPr>
        <w:t xml:space="preserve">Ponente </w:t>
      </w:r>
      <w:r w:rsidR="0083563E" w:rsidRPr="00B26F5C">
        <w:rPr>
          <w:rFonts w:ascii="Century Gothic" w:eastAsia="Century Gothic" w:hAnsi="Century Gothic" w:cs="Century Gothic"/>
          <w:sz w:val="24"/>
          <w:highlight w:val="white"/>
        </w:rPr>
        <w:t>Únic</w:t>
      </w:r>
      <w:r w:rsidR="00E95202" w:rsidRPr="00B26F5C">
        <w:rPr>
          <w:rFonts w:ascii="Century Gothic" w:eastAsia="Century Gothic" w:hAnsi="Century Gothic" w:cs="Century Gothic"/>
          <w:sz w:val="24"/>
          <w:highlight w:val="white"/>
        </w:rPr>
        <w:t>o</w:t>
      </w:r>
      <w:r w:rsidR="00651F09" w:rsidRPr="00B26F5C">
        <w:rPr>
          <w:rFonts w:ascii="Century Gothic" w:eastAsia="Century Gothic" w:hAnsi="Century Gothic" w:cs="Century Gothic"/>
          <w:sz w:val="24"/>
          <w:highlight w:val="white"/>
        </w:rPr>
        <w:tab/>
      </w:r>
      <w:r w:rsidR="00E95202" w:rsidRPr="00B26F5C">
        <w:rPr>
          <w:rFonts w:ascii="Century Gothic" w:eastAsia="Century Gothic" w:hAnsi="Century Gothic" w:cs="Century Gothic"/>
          <w:sz w:val="24"/>
          <w:highlight w:val="white"/>
        </w:rPr>
        <w:t>Vicep</w:t>
      </w:r>
      <w:r w:rsidR="0083563E" w:rsidRPr="00B26F5C">
        <w:rPr>
          <w:rFonts w:ascii="Century Gothic" w:eastAsia="Century Gothic" w:hAnsi="Century Gothic" w:cs="Century Gothic"/>
          <w:sz w:val="24"/>
          <w:highlight w:val="white"/>
        </w:rPr>
        <w:t>residente</w:t>
      </w:r>
      <w:r w:rsidR="002F02B3" w:rsidRPr="00B26F5C">
        <w:rPr>
          <w:rFonts w:ascii="Century Gothic" w:eastAsia="Century Gothic" w:hAnsi="Century Gothic" w:cs="Century Gothic"/>
          <w:sz w:val="24"/>
          <w:highlight w:val="white"/>
        </w:rPr>
        <w:t xml:space="preserve"> </w:t>
      </w:r>
    </w:p>
    <w:p w:rsidR="00C72FDB" w:rsidRPr="00B26F5C" w:rsidRDefault="00C72FDB" w:rsidP="002F02B3">
      <w:pPr>
        <w:tabs>
          <w:tab w:val="left" w:pos="4820"/>
          <w:tab w:val="left" w:pos="5103"/>
        </w:tabs>
        <w:spacing w:after="0" w:line="240" w:lineRule="auto"/>
        <w:rPr>
          <w:rFonts w:ascii="Century Gothic" w:eastAsia="Century Gothic" w:hAnsi="Century Gothic" w:cs="Century Gothic"/>
          <w:sz w:val="24"/>
          <w:highlight w:val="white"/>
        </w:rPr>
      </w:pPr>
    </w:p>
    <w:p w:rsidR="008D5251" w:rsidRPr="00B26F5C" w:rsidRDefault="008D5251"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8D5251" w:rsidRPr="00B26F5C" w:rsidRDefault="008D5251"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2F02B3" w:rsidRPr="00B26F5C" w:rsidRDefault="002F02B3"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2F02B3" w:rsidRPr="00B26F5C" w:rsidRDefault="002F02B3"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2F02B3" w:rsidRPr="00B26F5C" w:rsidRDefault="002F02B3" w:rsidP="0083563E">
      <w:pPr>
        <w:tabs>
          <w:tab w:val="left" w:pos="4678"/>
          <w:tab w:val="left" w:pos="5103"/>
        </w:tabs>
        <w:spacing w:after="0" w:line="240" w:lineRule="auto"/>
        <w:ind w:left="426"/>
        <w:jc w:val="center"/>
        <w:rPr>
          <w:rFonts w:ascii="Century Gothic" w:eastAsia="Century Gothic" w:hAnsi="Century Gothic" w:cs="Century Gothic"/>
          <w:b/>
          <w:sz w:val="24"/>
        </w:rPr>
      </w:pPr>
      <w:r w:rsidRPr="00B26F5C">
        <w:rPr>
          <w:rFonts w:ascii="Century Gothic" w:eastAsia="Century Gothic" w:hAnsi="Century Gothic" w:cs="Century Gothic"/>
          <w:b/>
          <w:sz w:val="24"/>
        </w:rPr>
        <w:t>AMPARO YANETH CALDERON PERDOMO</w:t>
      </w:r>
    </w:p>
    <w:p w:rsidR="002F02B3" w:rsidRPr="00B26F5C" w:rsidRDefault="002F02B3" w:rsidP="0083563E">
      <w:pPr>
        <w:tabs>
          <w:tab w:val="left" w:pos="4678"/>
          <w:tab w:val="left" w:pos="5103"/>
        </w:tabs>
        <w:spacing w:after="0" w:line="240" w:lineRule="auto"/>
        <w:ind w:left="426"/>
        <w:jc w:val="center"/>
        <w:rPr>
          <w:rFonts w:ascii="Century Gothic" w:eastAsia="Century Gothic" w:hAnsi="Century Gothic" w:cs="Century Gothic"/>
          <w:sz w:val="24"/>
          <w:highlight w:val="white"/>
        </w:rPr>
      </w:pPr>
      <w:r w:rsidRPr="00B26F5C">
        <w:rPr>
          <w:rFonts w:ascii="Century Gothic" w:eastAsia="Century Gothic" w:hAnsi="Century Gothic" w:cs="Century Gothic"/>
          <w:sz w:val="24"/>
          <w:highlight w:val="white"/>
        </w:rPr>
        <w:t>Secretaria</w:t>
      </w:r>
    </w:p>
    <w:sectPr w:rsidR="002F02B3" w:rsidRPr="00B26F5C" w:rsidSect="00E66A69">
      <w:headerReference w:type="default" r:id="rId7"/>
      <w:footerReference w:type="default" r:id="rId8"/>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59D" w:rsidRDefault="00F4359D" w:rsidP="002B77F9">
      <w:pPr>
        <w:spacing w:after="0" w:line="240" w:lineRule="auto"/>
      </w:pPr>
      <w:r>
        <w:separator/>
      </w:r>
    </w:p>
  </w:endnote>
  <w:endnote w:type="continuationSeparator" w:id="0">
    <w:p w:rsidR="00F4359D" w:rsidRDefault="00F4359D"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AFF" w:usb1="C0007843"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arajit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C72FDB" w:rsidRPr="00F31B05" w:rsidRDefault="00C72FDB"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C72FDB" w:rsidRPr="00CA7BFC" w:rsidRDefault="00C72FDB"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C72FDB" w:rsidRDefault="00C72FDB"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59D" w:rsidRDefault="00F4359D" w:rsidP="002B77F9">
      <w:pPr>
        <w:spacing w:after="0" w:line="240" w:lineRule="auto"/>
      </w:pPr>
      <w:r>
        <w:separator/>
      </w:r>
    </w:p>
  </w:footnote>
  <w:footnote w:type="continuationSeparator" w:id="0">
    <w:p w:rsidR="00F4359D" w:rsidRDefault="00F4359D"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FDB" w:rsidRDefault="00F4359D" w:rsidP="00C72FDB">
    <w:pPr>
      <w:pStyle w:val="Encabezado"/>
      <w:jc w:val="center"/>
    </w:pPr>
    <w:sdt>
      <w:sdtPr>
        <w:id w:val="1036773030"/>
        <w:docPartObj>
          <w:docPartGallery w:val="Page Numbers (Margins)"/>
          <w:docPartUnique/>
        </w:docPartObj>
      </w:sdtPr>
      <w:sdtEndPr/>
      <w:sdtContent>
        <w:r w:rsidR="007118F9">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18F9" w:rsidRDefault="007118F9">
                              <w:pPr>
                                <w:pBdr>
                                  <w:bottom w:val="single" w:sz="4" w:space="1" w:color="auto"/>
                                </w:pBdr>
                              </w:pPr>
                              <w:r>
                                <w:fldChar w:fldCharType="begin"/>
                              </w:r>
                              <w:r>
                                <w:instrText>PAGE   \* MERGEFORMAT</w:instrText>
                              </w:r>
                              <w:r>
                                <w:fldChar w:fldCharType="separate"/>
                              </w:r>
                              <w:r w:rsidR="00B26F5C" w:rsidRPr="00B26F5C">
                                <w:rPr>
                                  <w:noProof/>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7118F9" w:rsidRDefault="007118F9">
                        <w:pPr>
                          <w:pBdr>
                            <w:bottom w:val="single" w:sz="4" w:space="1" w:color="auto"/>
                          </w:pBdr>
                        </w:pPr>
                        <w:r>
                          <w:fldChar w:fldCharType="begin"/>
                        </w:r>
                        <w:r>
                          <w:instrText>PAGE   \* MERGEFORMAT</w:instrText>
                        </w:r>
                        <w:r>
                          <w:fldChar w:fldCharType="separate"/>
                        </w:r>
                        <w:r w:rsidR="00B26F5C" w:rsidRPr="00B26F5C">
                          <w:rPr>
                            <w:noProof/>
                            <w:lang w:val="es-ES"/>
                          </w:rPr>
                          <w:t>2</w:t>
                        </w:r>
                        <w:r>
                          <w:fldChar w:fldCharType="end"/>
                        </w:r>
                      </w:p>
                    </w:txbxContent>
                  </v:textbox>
                  <w10:wrap anchorx="margin" anchory="margin"/>
                </v:rect>
              </w:pict>
            </mc:Fallback>
          </mc:AlternateContent>
        </w:r>
      </w:sdtContent>
    </w:sdt>
    <w:r w:rsidR="00C72FDB">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C72FDB" w:rsidRDefault="00C72F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5"/>
  </w:num>
  <w:num w:numId="3">
    <w:abstractNumId w:val="7"/>
  </w:num>
  <w:num w:numId="4">
    <w:abstractNumId w:val="1"/>
  </w:num>
  <w:num w:numId="5">
    <w:abstractNumId w:val="2"/>
  </w:num>
  <w:num w:numId="6">
    <w:abstractNumId w:val="4"/>
  </w:num>
  <w:num w:numId="7">
    <w:abstractNumId w:val="0"/>
  </w:num>
  <w:num w:numId="8">
    <w:abstractNumId w:val="9"/>
  </w:num>
  <w:num w:numId="9">
    <w:abstractNumId w:val="6"/>
  </w:num>
  <w:num w:numId="10">
    <w:abstractNumId w:val="8"/>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64C6"/>
    <w:rsid w:val="00060965"/>
    <w:rsid w:val="00071BE2"/>
    <w:rsid w:val="00072389"/>
    <w:rsid w:val="000B2703"/>
    <w:rsid w:val="001715C3"/>
    <w:rsid w:val="0019687F"/>
    <w:rsid w:val="001A730E"/>
    <w:rsid w:val="001B59F5"/>
    <w:rsid w:val="001C02DA"/>
    <w:rsid w:val="001E7C38"/>
    <w:rsid w:val="001F1108"/>
    <w:rsid w:val="001F4B8D"/>
    <w:rsid w:val="00205249"/>
    <w:rsid w:val="00234747"/>
    <w:rsid w:val="00234FE5"/>
    <w:rsid w:val="002502B4"/>
    <w:rsid w:val="00255D5C"/>
    <w:rsid w:val="00260D6F"/>
    <w:rsid w:val="002743DF"/>
    <w:rsid w:val="00286D4E"/>
    <w:rsid w:val="002A3EA0"/>
    <w:rsid w:val="002B541B"/>
    <w:rsid w:val="002B77F9"/>
    <w:rsid w:val="002D7DBF"/>
    <w:rsid w:val="002F02B3"/>
    <w:rsid w:val="002F539C"/>
    <w:rsid w:val="00321326"/>
    <w:rsid w:val="00335045"/>
    <w:rsid w:val="00342B29"/>
    <w:rsid w:val="00355892"/>
    <w:rsid w:val="00373B17"/>
    <w:rsid w:val="00376F05"/>
    <w:rsid w:val="003873C2"/>
    <w:rsid w:val="00393CA3"/>
    <w:rsid w:val="00394EAC"/>
    <w:rsid w:val="003C4239"/>
    <w:rsid w:val="003F5C5D"/>
    <w:rsid w:val="003F7B98"/>
    <w:rsid w:val="003F7F52"/>
    <w:rsid w:val="0043525D"/>
    <w:rsid w:val="00440875"/>
    <w:rsid w:val="00463B62"/>
    <w:rsid w:val="00464F6C"/>
    <w:rsid w:val="00485F9F"/>
    <w:rsid w:val="0049097B"/>
    <w:rsid w:val="004C0174"/>
    <w:rsid w:val="004C05B3"/>
    <w:rsid w:val="004C57E9"/>
    <w:rsid w:val="004C5D69"/>
    <w:rsid w:val="004D4AE0"/>
    <w:rsid w:val="00511ED4"/>
    <w:rsid w:val="00520C0E"/>
    <w:rsid w:val="00531BD8"/>
    <w:rsid w:val="0054784F"/>
    <w:rsid w:val="00554A09"/>
    <w:rsid w:val="00566713"/>
    <w:rsid w:val="0057315F"/>
    <w:rsid w:val="00592B55"/>
    <w:rsid w:val="005A2CA1"/>
    <w:rsid w:val="005B4CE4"/>
    <w:rsid w:val="005C604F"/>
    <w:rsid w:val="005D4583"/>
    <w:rsid w:val="005D4CF6"/>
    <w:rsid w:val="005E17D9"/>
    <w:rsid w:val="00615662"/>
    <w:rsid w:val="006263B1"/>
    <w:rsid w:val="00651F09"/>
    <w:rsid w:val="00657E26"/>
    <w:rsid w:val="0066186A"/>
    <w:rsid w:val="00664DBE"/>
    <w:rsid w:val="006842AA"/>
    <w:rsid w:val="006C2025"/>
    <w:rsid w:val="006F5535"/>
    <w:rsid w:val="007020A2"/>
    <w:rsid w:val="007118F9"/>
    <w:rsid w:val="00741F4B"/>
    <w:rsid w:val="00767102"/>
    <w:rsid w:val="00770A1E"/>
    <w:rsid w:val="007A3162"/>
    <w:rsid w:val="007A64EA"/>
    <w:rsid w:val="007C1176"/>
    <w:rsid w:val="007C791A"/>
    <w:rsid w:val="007F02A1"/>
    <w:rsid w:val="0081409F"/>
    <w:rsid w:val="008214EF"/>
    <w:rsid w:val="0083563E"/>
    <w:rsid w:val="008356FB"/>
    <w:rsid w:val="00836D1A"/>
    <w:rsid w:val="00864666"/>
    <w:rsid w:val="00864E81"/>
    <w:rsid w:val="008948A9"/>
    <w:rsid w:val="008C4F3D"/>
    <w:rsid w:val="008C5C63"/>
    <w:rsid w:val="008D5251"/>
    <w:rsid w:val="008F3182"/>
    <w:rsid w:val="009230CE"/>
    <w:rsid w:val="00923E69"/>
    <w:rsid w:val="00930B4E"/>
    <w:rsid w:val="0093261F"/>
    <w:rsid w:val="009338BD"/>
    <w:rsid w:val="00971B33"/>
    <w:rsid w:val="00980BCD"/>
    <w:rsid w:val="00986396"/>
    <w:rsid w:val="00993253"/>
    <w:rsid w:val="009A138B"/>
    <w:rsid w:val="009A58FC"/>
    <w:rsid w:val="009C12A5"/>
    <w:rsid w:val="009F5598"/>
    <w:rsid w:val="00A06393"/>
    <w:rsid w:val="00A25E23"/>
    <w:rsid w:val="00A43CC7"/>
    <w:rsid w:val="00A75CDA"/>
    <w:rsid w:val="00A872C8"/>
    <w:rsid w:val="00A952CD"/>
    <w:rsid w:val="00A95D13"/>
    <w:rsid w:val="00AB14CD"/>
    <w:rsid w:val="00AD3B2D"/>
    <w:rsid w:val="00AE692D"/>
    <w:rsid w:val="00AF36DE"/>
    <w:rsid w:val="00AF7024"/>
    <w:rsid w:val="00AF764F"/>
    <w:rsid w:val="00B01CAB"/>
    <w:rsid w:val="00B17EFD"/>
    <w:rsid w:val="00B26F5C"/>
    <w:rsid w:val="00B445A7"/>
    <w:rsid w:val="00BB52F2"/>
    <w:rsid w:val="00BC47DE"/>
    <w:rsid w:val="00BD4141"/>
    <w:rsid w:val="00C0765C"/>
    <w:rsid w:val="00C41881"/>
    <w:rsid w:val="00C421C4"/>
    <w:rsid w:val="00C5586A"/>
    <w:rsid w:val="00C72FDB"/>
    <w:rsid w:val="00C74091"/>
    <w:rsid w:val="00C81DC9"/>
    <w:rsid w:val="00C90D70"/>
    <w:rsid w:val="00C91D4B"/>
    <w:rsid w:val="00CA1400"/>
    <w:rsid w:val="00CE055E"/>
    <w:rsid w:val="00D33DBE"/>
    <w:rsid w:val="00D87E48"/>
    <w:rsid w:val="00D911EB"/>
    <w:rsid w:val="00DB30E5"/>
    <w:rsid w:val="00DC15B5"/>
    <w:rsid w:val="00DC757E"/>
    <w:rsid w:val="00DE5B04"/>
    <w:rsid w:val="00DF1873"/>
    <w:rsid w:val="00DF48FD"/>
    <w:rsid w:val="00DF514E"/>
    <w:rsid w:val="00E0796D"/>
    <w:rsid w:val="00E35FD6"/>
    <w:rsid w:val="00E50203"/>
    <w:rsid w:val="00E56423"/>
    <w:rsid w:val="00E61EC5"/>
    <w:rsid w:val="00E66A69"/>
    <w:rsid w:val="00E7734E"/>
    <w:rsid w:val="00E81991"/>
    <w:rsid w:val="00E95202"/>
    <w:rsid w:val="00E95C3A"/>
    <w:rsid w:val="00ED1DD7"/>
    <w:rsid w:val="00EE4CCC"/>
    <w:rsid w:val="00F076AA"/>
    <w:rsid w:val="00F10245"/>
    <w:rsid w:val="00F1201D"/>
    <w:rsid w:val="00F20DA4"/>
    <w:rsid w:val="00F22E0C"/>
    <w:rsid w:val="00F27207"/>
    <w:rsid w:val="00F3400C"/>
    <w:rsid w:val="00F4359D"/>
    <w:rsid w:val="00F43BBF"/>
    <w:rsid w:val="00FB07C2"/>
    <w:rsid w:val="00FC0521"/>
    <w:rsid w:val="00FE7D52"/>
    <w:rsid w:val="00FF5D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semiHidden/>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semiHidden/>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E95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193734551">
      <w:bodyDiv w:val="1"/>
      <w:marLeft w:val="0"/>
      <w:marRight w:val="0"/>
      <w:marTop w:val="0"/>
      <w:marBottom w:val="0"/>
      <w:divBdr>
        <w:top w:val="none" w:sz="0" w:space="0" w:color="auto"/>
        <w:left w:val="none" w:sz="0" w:space="0" w:color="auto"/>
        <w:bottom w:val="none" w:sz="0" w:space="0" w:color="auto"/>
        <w:right w:val="none" w:sz="0" w:space="0" w:color="auto"/>
      </w:divBdr>
      <w:divsChild>
        <w:div w:id="776368500">
          <w:marLeft w:val="0"/>
          <w:marRight w:val="0"/>
          <w:marTop w:val="0"/>
          <w:marBottom w:val="0"/>
          <w:divBdr>
            <w:top w:val="none" w:sz="0" w:space="0" w:color="auto"/>
            <w:left w:val="none" w:sz="0" w:space="0" w:color="auto"/>
            <w:bottom w:val="none" w:sz="0" w:space="0" w:color="auto"/>
            <w:right w:val="none" w:sz="0" w:space="0" w:color="auto"/>
          </w:divBdr>
        </w:div>
        <w:div w:id="558979001">
          <w:marLeft w:val="0"/>
          <w:marRight w:val="0"/>
          <w:marTop w:val="0"/>
          <w:marBottom w:val="0"/>
          <w:divBdr>
            <w:top w:val="none" w:sz="0" w:space="0" w:color="auto"/>
            <w:left w:val="none" w:sz="0" w:space="0" w:color="auto"/>
            <w:bottom w:val="none" w:sz="0" w:space="0" w:color="auto"/>
            <w:right w:val="none" w:sz="0" w:space="0" w:color="auto"/>
          </w:divBdr>
        </w:div>
        <w:div w:id="1915044550">
          <w:marLeft w:val="0"/>
          <w:marRight w:val="0"/>
          <w:marTop w:val="0"/>
          <w:marBottom w:val="0"/>
          <w:divBdr>
            <w:top w:val="none" w:sz="0" w:space="0" w:color="auto"/>
            <w:left w:val="none" w:sz="0" w:space="0" w:color="auto"/>
            <w:bottom w:val="none" w:sz="0" w:space="0" w:color="auto"/>
            <w:right w:val="none" w:sz="0" w:space="0" w:color="auto"/>
          </w:divBdr>
        </w:div>
        <w:div w:id="1067725978">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4</Pages>
  <Words>910</Words>
  <Characters>5010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Javier Eduardo Figueroa Pulido</cp:lastModifiedBy>
  <cp:revision>34</cp:revision>
  <cp:lastPrinted>2024-06-14T16:07:00Z</cp:lastPrinted>
  <dcterms:created xsi:type="dcterms:W3CDTF">2024-06-13T13:07:00Z</dcterms:created>
  <dcterms:modified xsi:type="dcterms:W3CDTF">2024-06-14T23:13:00Z</dcterms:modified>
</cp:coreProperties>
</file>