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69" w:rsidRDefault="002B541B" w:rsidP="008D5251">
      <w:pPr>
        <w:spacing w:after="0" w:line="240" w:lineRule="auto"/>
        <w:jc w:val="center"/>
        <w:rPr>
          <w:rFonts w:ascii="Century Gothic" w:eastAsiaTheme="minorEastAsia" w:hAnsi="Century Gothic" w:cstheme="minorHAnsi"/>
          <w:b/>
          <w:sz w:val="24"/>
          <w:szCs w:val="24"/>
          <w:lang w:eastAsia="zh-CN"/>
        </w:rPr>
      </w:pPr>
      <w:bookmarkStart w:id="0" w:name="_GoBack"/>
      <w:bookmarkEnd w:id="0"/>
      <w:r w:rsidRPr="00651F09">
        <w:rPr>
          <w:rFonts w:ascii="Century Gothic" w:hAnsi="Century Gothic" w:cstheme="minorHAnsi"/>
          <w:b/>
          <w:sz w:val="24"/>
          <w:szCs w:val="24"/>
        </w:rPr>
        <w:t>TEXTO APROBADO EN LA COMISIÓN PRIMERA DE LA HONORABLE CÁMARA DE REPRESENTANTES EN PRIMER DEBATE</w:t>
      </w:r>
      <w:r w:rsidR="004C5D69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651F09">
        <w:rPr>
          <w:rFonts w:ascii="Century Gothic" w:eastAsiaTheme="minorEastAsia" w:hAnsi="Century Gothic" w:cstheme="minorHAnsi"/>
          <w:b/>
          <w:sz w:val="24"/>
          <w:szCs w:val="24"/>
          <w:lang w:eastAsia="zh-CN"/>
        </w:rPr>
        <w:t xml:space="preserve">AL PROYECTO DE LEY </w:t>
      </w:r>
      <w:r w:rsidR="007A64EA">
        <w:rPr>
          <w:rFonts w:ascii="Century Gothic" w:eastAsiaTheme="minorEastAsia" w:hAnsi="Century Gothic" w:cstheme="minorHAnsi"/>
          <w:b/>
          <w:sz w:val="24"/>
          <w:szCs w:val="24"/>
          <w:lang w:eastAsia="zh-CN"/>
        </w:rPr>
        <w:t xml:space="preserve">ORGÁNICA </w:t>
      </w:r>
    </w:p>
    <w:p w:rsidR="002B541B" w:rsidRPr="00651F09" w:rsidRDefault="002B541B" w:rsidP="008D5251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651F09">
        <w:rPr>
          <w:rFonts w:ascii="Century Gothic" w:hAnsi="Century Gothic" w:cstheme="minorHAnsi"/>
          <w:b/>
          <w:sz w:val="24"/>
          <w:szCs w:val="24"/>
        </w:rPr>
        <w:t xml:space="preserve">N° </w:t>
      </w:r>
      <w:r w:rsidRPr="00651F09">
        <w:rPr>
          <w:rFonts w:ascii="Century Gothic" w:eastAsia="Times New Roman" w:hAnsi="Century Gothic" w:cstheme="minorHAnsi"/>
          <w:b/>
          <w:sz w:val="24"/>
          <w:szCs w:val="24"/>
          <w:lang w:val="es-ES_tradnl" w:eastAsia="es-ES_tradnl"/>
        </w:rPr>
        <w:t xml:space="preserve">415 </w:t>
      </w:r>
      <w:r w:rsidRPr="00651F09">
        <w:rPr>
          <w:rFonts w:ascii="Century Gothic" w:hAnsi="Century Gothic" w:cs="Arial"/>
          <w:b/>
          <w:bCs/>
          <w:sz w:val="24"/>
          <w:szCs w:val="24"/>
        </w:rPr>
        <w:t xml:space="preserve">DE 2024 CÁMARA –No. 229 DE 2024 SENADO </w:t>
      </w:r>
    </w:p>
    <w:p w:rsidR="002B541B" w:rsidRPr="00651F09" w:rsidRDefault="002B541B" w:rsidP="008D5251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2B541B" w:rsidRPr="00651F09" w:rsidRDefault="002B541B" w:rsidP="008D5251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i/>
          <w:sz w:val="24"/>
          <w:szCs w:val="24"/>
        </w:rPr>
        <w:t>“POR MEDIO DE LA CUAL SE ESTABLECE LA AUTONOMIA ADMINISTRATIVA DEL CENTRO DE INVESTIGACIONES Y ALTOS ESTUDIOS LEGISLATIVOS – CAEL Y SE DICTAN OTRAS DISPOSICIONES”</w:t>
      </w:r>
      <w:r w:rsidRPr="00651F09">
        <w:rPr>
          <w:rFonts w:ascii="Century Gothic" w:hAnsi="Century Gothic" w:cs="Arial"/>
          <w:b/>
          <w:bCs/>
          <w:sz w:val="24"/>
          <w:szCs w:val="24"/>
        </w:rPr>
        <w:t>.</w:t>
      </w:r>
    </w:p>
    <w:p w:rsidR="002B541B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2B541B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EL CONGRESO DE COLOMBIA</w:t>
      </w:r>
    </w:p>
    <w:p w:rsidR="002B541B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2B77F9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DECRETA:</w:t>
      </w:r>
    </w:p>
    <w:p w:rsidR="002B541B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Cs/>
          <w:sz w:val="24"/>
          <w:szCs w:val="24"/>
          <w:lang w:val="es-ES_tradnl"/>
        </w:rPr>
      </w:pPr>
      <w:bookmarkStart w:id="1" w:name="_Hlk163490949"/>
      <w:r w:rsidRPr="00651F09">
        <w:rPr>
          <w:rFonts w:ascii="Century Gothic" w:hAnsi="Century Gothic" w:cs="Arial"/>
          <w:b/>
          <w:bCs/>
          <w:iCs/>
          <w:sz w:val="24"/>
          <w:szCs w:val="24"/>
          <w:lang w:val="es-ES_tradnl"/>
        </w:rPr>
        <w:br/>
        <w:t>Artículo 1o. Objeto.</w:t>
      </w:r>
      <w:r w:rsidRPr="00651F09">
        <w:rPr>
          <w:rFonts w:ascii="Century Gothic" w:hAnsi="Century Gothic" w:cs="Arial"/>
          <w:iCs/>
          <w:sz w:val="24"/>
          <w:szCs w:val="24"/>
          <w:lang w:val="es-ES_tradnl"/>
        </w:rPr>
        <w:t xml:space="preserve"> La presente ley tiene como objeto principal desarrollar de manera permanente lo establecido en el artículo 6 de la Ley 2165 de 2021, modificado por el artíc</w:t>
      </w:r>
      <w:r w:rsidR="00485F9F" w:rsidRPr="00651F09">
        <w:rPr>
          <w:rFonts w:ascii="Century Gothic" w:hAnsi="Century Gothic" w:cs="Arial"/>
          <w:iCs/>
          <w:sz w:val="24"/>
          <w:szCs w:val="24"/>
          <w:lang w:val="es-ES_tradnl"/>
        </w:rPr>
        <w:t>u</w:t>
      </w:r>
      <w:r w:rsidR="00E81991" w:rsidRPr="00651F09">
        <w:rPr>
          <w:rFonts w:ascii="Century Gothic" w:hAnsi="Century Gothic" w:cs="Arial"/>
          <w:iCs/>
          <w:sz w:val="24"/>
          <w:szCs w:val="24"/>
          <w:lang w:val="es-ES_tradnl"/>
        </w:rPr>
        <w:t xml:space="preserve">lo 342 de la Ley 2294 del 2023, fortaleciendo el rol del Centro de Altos Estudios Legislativos (CAEL), otorgándole la naturaleza de un ente público del orden nacional adscrito a la Rama Legislativa, con autonomía administrativa, financiera, presupuestal y patrimonio propio. 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bookmarkEnd w:id="1"/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b/>
          <w:sz w:val="24"/>
          <w:szCs w:val="24"/>
        </w:rPr>
        <w:t xml:space="preserve">Artículo 2º. </w:t>
      </w:r>
      <w:r w:rsidRPr="00651F09">
        <w:rPr>
          <w:rFonts w:ascii="Century Gothic" w:hAnsi="Century Gothic" w:cs="Arial"/>
          <w:sz w:val="24"/>
          <w:szCs w:val="24"/>
        </w:rPr>
        <w:t xml:space="preserve">Modifíquense </w:t>
      </w:r>
      <w:r w:rsidR="00E81991" w:rsidRPr="00651F09">
        <w:rPr>
          <w:rFonts w:ascii="Century Gothic" w:hAnsi="Century Gothic" w:cs="Arial"/>
          <w:sz w:val="24"/>
          <w:szCs w:val="24"/>
        </w:rPr>
        <w:t>e</w:t>
      </w:r>
      <w:r w:rsidRPr="00651F09">
        <w:rPr>
          <w:rFonts w:ascii="Century Gothic" w:hAnsi="Century Gothic" w:cs="Arial"/>
          <w:sz w:val="24"/>
          <w:szCs w:val="24"/>
        </w:rPr>
        <w:t xml:space="preserve">l artículo 6º de la ley 2165 de </w:t>
      </w:r>
      <w:r w:rsidR="00E81991" w:rsidRPr="00651F09">
        <w:rPr>
          <w:rFonts w:ascii="Century Gothic" w:hAnsi="Century Gothic" w:cs="Arial"/>
          <w:sz w:val="24"/>
          <w:szCs w:val="24"/>
        </w:rPr>
        <w:t>2021, el</w:t>
      </w:r>
      <w:r w:rsidRPr="00651F09">
        <w:rPr>
          <w:rFonts w:ascii="Century Gothic" w:hAnsi="Century Gothic" w:cs="Arial"/>
          <w:sz w:val="24"/>
          <w:szCs w:val="24"/>
        </w:rPr>
        <w:t xml:space="preserve"> cual quedará así:  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bCs/>
          <w:i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b/>
          <w:i/>
          <w:sz w:val="24"/>
          <w:szCs w:val="24"/>
          <w:lang w:val="es-ES_tradnl"/>
        </w:rPr>
        <w:t>ARTÍCULO 6º. NATURALEZA Y DENOMINACIÓN.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 xml:space="preserve"> Créase como la Institución del saber Legislativo del Congreso de la República de Colombia el "Centro de Investigaciones y Altos Estudios Legislativos - CAEL", entidad de naturaleza y carácter público del orden nacional adscrito a la Rama Legislativa del poder público, con autonomía administrativa, financiera, presupuestal, su patrimonio propio y</w:t>
      </w:r>
      <w:r w:rsidRPr="00651F09">
        <w:rPr>
          <w:rFonts w:ascii="Century Gothic" w:hAnsi="Century Gothic" w:cs="Arial"/>
          <w:b/>
          <w:bCs/>
          <w:i/>
          <w:sz w:val="24"/>
          <w:szCs w:val="24"/>
          <w:lang w:val="es-ES_tradnl"/>
        </w:rPr>
        <w:t xml:space="preserve"> </w:t>
      </w:r>
      <w:r w:rsidRPr="00651F09">
        <w:rPr>
          <w:rFonts w:ascii="Century Gothic" w:hAnsi="Century Gothic" w:cs="Arial"/>
          <w:bCs/>
          <w:i/>
          <w:sz w:val="24"/>
          <w:szCs w:val="24"/>
          <w:lang w:val="es-ES_tradnl"/>
        </w:rPr>
        <w:t>personería jurídica. Su régimen jurídico será, para efectos académicos y en lo relacionado con su autonomía, el de las universidades públicas en lo pertinente y el reglamento interno del Congreso, Ley 5a de 1992”, en lo referente a su máximo órgano de Gobierno y Administración.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</w:rPr>
      </w:pPr>
    </w:p>
    <w:p w:rsidR="00485F9F" w:rsidRPr="00651F09" w:rsidRDefault="00485F9F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 xml:space="preserve">El Centro de Investigaciones y Altos Estudios Legislativos (en adelante CAEL) tendrá como objetivos la enseñanza, instrucción y la investigación y formación científica, desarrollo tecnológico e innovación, relaciones internacionales, servirá como apoyo directo a la labor legislativa y de control que ejerzan los Congresistas y las Cámaras Legislativas, las que podrán ser aplicadas en los diferentes niveles de organización territorial del Estado. El Centro de Investigaciones y Altos Estudios Legislativos - CAEL propiciará la 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lastRenderedPageBreak/>
        <w:t xml:space="preserve">difusión de las ciencias jurídicas legislativas </w:t>
      </w:r>
      <w:r w:rsidR="00286D4E" w:rsidRPr="00651F09">
        <w:rPr>
          <w:rFonts w:ascii="Century Gothic" w:hAnsi="Century Gothic" w:cs="Arial"/>
          <w:i/>
          <w:sz w:val="24"/>
          <w:szCs w:val="24"/>
          <w:lang w:val="es-ES_tradnl"/>
        </w:rPr>
        <w:t>directamente y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>/o con entidades de carácter nacional e internacional y pod</w:t>
      </w:r>
      <w:r w:rsidR="00286D4E" w:rsidRPr="00651F09">
        <w:rPr>
          <w:rFonts w:ascii="Century Gothic" w:hAnsi="Century Gothic" w:cs="Arial"/>
          <w:i/>
          <w:sz w:val="24"/>
          <w:szCs w:val="24"/>
          <w:lang w:val="es-ES_tradnl"/>
        </w:rPr>
        <w:t>rá vincularse a programas o proy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>ectos con instituciones de cooperación internacional, redes, parlamentos, congresos y asambleas nacionales de otros países, entidades extranjeras u organismos internacionales con el fin de aunar esfuerzos que produzcan, afiancen, proyecten y difundan los conocimientos referidos para el desarrollo y perfeccionamiento de las funciones de la Rama Legislativa.</w:t>
      </w: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</w:rPr>
      </w:pPr>
      <w:r w:rsidRPr="00651F09">
        <w:rPr>
          <w:rFonts w:ascii="Century Gothic" w:hAnsi="Century Gothic" w:cs="Arial"/>
          <w:i/>
          <w:sz w:val="24"/>
          <w:szCs w:val="24"/>
        </w:rPr>
        <w:t>Su financiamiento se garantizará mediante asignaciones presupuestales que, dentro del Presupuesto General de la Nación, sean designadas al Congreso de la República. Así como por recursos provenientes de convenios, donaciones y otras fuentes de financiamiento públicas y privadas del orden nacional e internacional.</w:t>
      </w: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  <w:lang w:val="es-ES_tradnl"/>
        </w:rPr>
      </w:pPr>
    </w:p>
    <w:p w:rsidR="002B77F9" w:rsidRPr="00651F09" w:rsidRDefault="00E81991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b/>
          <w:sz w:val="24"/>
          <w:szCs w:val="24"/>
          <w:lang w:val="es-ES_tradnl"/>
        </w:rPr>
        <w:t xml:space="preserve">PARAGRAFO 1°. 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 xml:space="preserve">Con el fin de generar dinámicas de carácter educativo y de investigación científica que tengan como propósito fortalecer la paz y la democracia en los territorios, el CAEL, como órgano de carácter docente y de instrucción en temas de creación normativa y control político en todo el territorio nacional, podrá orientar pedagógicamente a las entidades territoriales y miembros de cuerpos colegiados de elección directa como a las asambleas departamentales, los concejos distritales o municipales y las juntas administradoras locales, a través de actividades que se realicen en el ámbito municipal, departamental o regional. </w:t>
      </w: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864666" w:rsidRPr="00651F09" w:rsidRDefault="00864666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b/>
          <w:sz w:val="24"/>
          <w:szCs w:val="24"/>
          <w:lang w:val="es-ES_tradnl"/>
        </w:rPr>
        <w:t>Parágrafo</w:t>
      </w:r>
      <w:r w:rsidRPr="00651F09">
        <w:rPr>
          <w:rFonts w:ascii="Century Gothic" w:hAnsi="Century Gothic" w:cs="Arial"/>
          <w:b/>
          <w:sz w:val="24"/>
          <w:szCs w:val="24"/>
        </w:rPr>
        <w:t xml:space="preserve"> 2°. </w:t>
      </w:r>
      <w:r w:rsidRPr="00651F09">
        <w:rPr>
          <w:rFonts w:ascii="Century Gothic" w:hAnsi="Century Gothic" w:cs="Arial"/>
          <w:sz w:val="24"/>
          <w:szCs w:val="24"/>
        </w:rPr>
        <w:t>El Centro de Investigaciones y Altos Estudios Legislativos – CAEL desarrollará su contratación de conformidad con los principios generales de la Contratación Pública, garantizando la transparencia y selección objetiva. La totalidad de la información contractual adelantada por el CAEL deberá ser publicada de forma oportuna e integral, en la página web del Senado de la República y la Cámara de Representantes.</w:t>
      </w: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b/>
          <w:bCs/>
          <w:i/>
          <w:sz w:val="24"/>
          <w:szCs w:val="24"/>
          <w:lang w:val="es-ES_tradnl"/>
        </w:rPr>
        <w:t>Parágrafo transitorio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 xml:space="preserve">. De conformidad con </w:t>
      </w:r>
      <w:r w:rsidR="00971B33" w:rsidRPr="00651F09">
        <w:rPr>
          <w:rFonts w:ascii="Century Gothic" w:hAnsi="Century Gothic" w:cs="Arial"/>
          <w:i/>
          <w:sz w:val="24"/>
          <w:szCs w:val="24"/>
          <w:lang w:val="es-ES_tradnl"/>
        </w:rPr>
        <w:t xml:space="preserve">el Decreto 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>2295 del 29 de diciembre del 2023</w:t>
      </w:r>
      <w:r w:rsidR="00971B33" w:rsidRPr="00651F09">
        <w:rPr>
          <w:rFonts w:ascii="Century Gothic" w:hAnsi="Century Gothic" w:cs="Arial"/>
          <w:i/>
          <w:sz w:val="24"/>
          <w:szCs w:val="24"/>
          <w:lang w:val="es-ES_tradnl"/>
        </w:rPr>
        <w:t xml:space="preserve"> “Por el cual se liquida el Presupuesto General de la Nación para la vigencia de 2024”</w:t>
      </w:r>
      <w:r w:rsidRPr="00651F09">
        <w:rPr>
          <w:rFonts w:ascii="Century Gothic" w:hAnsi="Century Gothic" w:cs="Arial"/>
          <w:i/>
          <w:sz w:val="24"/>
          <w:szCs w:val="24"/>
          <w:lang w:val="es-ES_tradnl"/>
        </w:rPr>
        <w:t>, los recursos asignados para la vigencia fiscal 2024 al Senado de la República, dentro del rubro denominado "operación y funcionamiento del Centro de Investigaciones y Altos Estudios Legislativos - CAEL", que no hayan sido ejecutados a la entrada en vigencia de la presente ley, serán trasladados de inmediato al nuevo ente autónomo que por esta ley se crea.</w:t>
      </w:r>
    </w:p>
    <w:p w:rsidR="00C421C4" w:rsidRPr="00651F09" w:rsidRDefault="00C421C4" w:rsidP="008D5251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  <w:lang w:val="es-ES_tradnl"/>
        </w:rPr>
      </w:pP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b/>
          <w:sz w:val="24"/>
          <w:szCs w:val="24"/>
        </w:rPr>
        <w:t>Artículo 3º.</w:t>
      </w:r>
      <w:r w:rsidRPr="00651F09">
        <w:rPr>
          <w:rFonts w:ascii="Century Gothic" w:hAnsi="Century Gothic" w:cs="Arial"/>
          <w:sz w:val="24"/>
          <w:szCs w:val="24"/>
        </w:rPr>
        <w:t xml:space="preserve"> Adiciónese el artículo 6A a la ley 2165 de 2021, el cual quedará así:</w:t>
      </w: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  <w:r w:rsidRPr="00651F09">
        <w:rPr>
          <w:rFonts w:ascii="Century Gothic" w:hAnsi="Century Gothic" w:cs="Arial"/>
          <w:b/>
          <w:i/>
          <w:iCs/>
          <w:sz w:val="24"/>
          <w:szCs w:val="24"/>
        </w:rPr>
        <w:t>ARTÍCULO. 6A</w:t>
      </w:r>
      <w:r w:rsidRPr="00651F09"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 w:rsidRPr="00651F09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ESTRUCTURA BASICA. </w:t>
      </w:r>
      <w:r w:rsidRPr="00651F09">
        <w:rPr>
          <w:rFonts w:ascii="Century Gothic" w:hAnsi="Century Gothic" w:cs="Arial"/>
          <w:i/>
          <w:iCs/>
          <w:sz w:val="24"/>
          <w:szCs w:val="24"/>
        </w:rPr>
        <w:t xml:space="preserve"> EL Centro de Investigaciones y Altos Estudios Legislativos - CAEL, tendrá como máximo órgano de Gobierno y Administración la Mesa Directiva del Congreso de la República y como órgano de Dirección y Ejecución </w:t>
      </w:r>
      <w:r w:rsidR="00511ED4" w:rsidRPr="00651F09">
        <w:rPr>
          <w:rFonts w:ascii="Century Gothic" w:hAnsi="Century Gothic" w:cs="Arial"/>
          <w:i/>
          <w:iCs/>
          <w:sz w:val="24"/>
          <w:szCs w:val="24"/>
        </w:rPr>
        <w:t xml:space="preserve">la Secretaría </w:t>
      </w:r>
      <w:r w:rsidRPr="00651F09">
        <w:rPr>
          <w:rFonts w:ascii="Century Gothic" w:hAnsi="Century Gothic" w:cs="Arial"/>
          <w:i/>
          <w:iCs/>
          <w:sz w:val="24"/>
          <w:szCs w:val="24"/>
        </w:rPr>
        <w:t>General del Senado de la República o quien sea designado o vinculado según disposición de la Mesa Directiva del Congreso de la República</w:t>
      </w:r>
      <w:r w:rsidR="00511ED4" w:rsidRPr="00651F09">
        <w:rPr>
          <w:rFonts w:ascii="Century Gothic" w:hAnsi="Century Gothic" w:cs="Arial"/>
          <w:i/>
          <w:iCs/>
          <w:sz w:val="24"/>
          <w:szCs w:val="24"/>
        </w:rPr>
        <w:t>.</w:t>
      </w:r>
    </w:p>
    <w:p w:rsidR="002B77F9" w:rsidRPr="00651F09" w:rsidRDefault="00511ED4" w:rsidP="008D5251">
      <w:pPr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  <w:r w:rsidRPr="00651F09">
        <w:rPr>
          <w:rFonts w:ascii="Century Gothic" w:hAnsi="Century Gothic" w:cs="Arial"/>
          <w:i/>
          <w:iCs/>
          <w:sz w:val="24"/>
          <w:szCs w:val="24"/>
        </w:rPr>
        <w:t>El</w:t>
      </w:r>
      <w:r w:rsidR="002B77F9" w:rsidRPr="00651F09">
        <w:rPr>
          <w:rFonts w:ascii="Century Gothic" w:hAnsi="Century Gothic" w:cs="Arial"/>
          <w:i/>
          <w:iCs/>
          <w:sz w:val="24"/>
          <w:szCs w:val="24"/>
        </w:rPr>
        <w:t xml:space="preserve"> Centro de Investigaciones y Altos Estudios Legislativos - CAEL, tendrá para el desarrollo de sus objetivos misionales además de los anteriores órganos, las siguientes subdirecciones: 1) jurídica, 2) Investigación académica y científica, 3) formación y capacitación 4) desarrollo tecnológico e innovación, 5) relaciones internacionales, 6) administrativa y financiera, 7) </w:t>
      </w:r>
      <w:r w:rsidRPr="00651F09">
        <w:rPr>
          <w:rFonts w:ascii="Century Gothic" w:hAnsi="Century Gothic" w:cs="Arial"/>
          <w:i/>
          <w:iCs/>
          <w:sz w:val="24"/>
          <w:szCs w:val="24"/>
        </w:rPr>
        <w:t>prácticas pasantías</w:t>
      </w:r>
      <w:r w:rsidR="002B77F9" w:rsidRPr="00651F09">
        <w:rPr>
          <w:rFonts w:ascii="Century Gothic" w:hAnsi="Century Gothic" w:cs="Arial"/>
          <w:i/>
          <w:iCs/>
          <w:sz w:val="24"/>
          <w:szCs w:val="24"/>
        </w:rPr>
        <w:t xml:space="preserve"> y judicaturas, y 8) publicaciones y comunicaciones.</w:t>
      </w:r>
    </w:p>
    <w:p w:rsidR="008D5251" w:rsidRPr="00651F09" w:rsidRDefault="008D5251" w:rsidP="008D5251">
      <w:pPr>
        <w:spacing w:after="0" w:line="240" w:lineRule="auto"/>
        <w:jc w:val="both"/>
        <w:rPr>
          <w:rFonts w:ascii="Century Gothic" w:hAnsi="Century Gothic" w:cs="Arial"/>
          <w:b/>
          <w:i/>
          <w:iCs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  <w:r w:rsidRPr="00651F09">
        <w:rPr>
          <w:rFonts w:ascii="Century Gothic" w:hAnsi="Century Gothic" w:cs="Arial"/>
          <w:b/>
          <w:i/>
          <w:iCs/>
          <w:sz w:val="24"/>
          <w:szCs w:val="24"/>
        </w:rPr>
        <w:t xml:space="preserve">Parágrafo. </w:t>
      </w:r>
      <w:r w:rsidRPr="00651F09">
        <w:rPr>
          <w:rFonts w:ascii="Century Gothic" w:hAnsi="Century Gothic" w:cs="Arial"/>
          <w:i/>
          <w:iCs/>
          <w:sz w:val="24"/>
          <w:szCs w:val="24"/>
        </w:rPr>
        <w:t xml:space="preserve">La Mesa Directiva del Congreso de la República, a través de la Dirección del Centro de Investigaciones y Altos Estudios Legislativos - CAEL, podrá complementar esta estructura, con equipos de trabajo, unidades especializadas o departamentos y similares desde apoyos profesionales y técnicos, con acuerdos técnicos de cooperación y colaboración interinstitucionales públicos y privados, según las necesidades del servicio.  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b/>
          <w:bCs/>
          <w:sz w:val="24"/>
          <w:szCs w:val="24"/>
          <w:lang w:val="es-ES_tradnl"/>
        </w:rPr>
        <w:t>Artículo 4°. FUNCIONES GENERALES.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 xml:space="preserve"> Entre otras, el Centro de Investigaciones y Altos Estudios Legislativos - CAEL, tendrá las siguientes funciones: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1. Realizar, editar, publicar y difundir la investigación académica científica y promover la formación y capacitación.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2. Establecer, fomentar y fortalecer las relaciones internacionales para proyectar y difundir los conocimientos requeridos para el desarrollo y perfeccionamiento de las funciones asignadas a la rama legislativa.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3. Propiciar la vinculación a programas o proyectos con Instituciones de Educación Superior, centros de pensamiento, redes de investigación, de cooperación internacional, parlamentos y Congresos, Asambleas Nacionales de otros países y similares.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4. Servir como apoyo directo a la labor legislativa y de control político que ejerzan los congresistas.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5. Difundir las ciencias jurídicas – legislativas para lo que podrá contar con el apoyo de entidades de carácter nacional e internacional.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6. E</w:t>
      </w:r>
      <w:r w:rsidR="00AF7024" w:rsidRPr="00651F09">
        <w:rPr>
          <w:rFonts w:ascii="Century Gothic" w:hAnsi="Century Gothic" w:cs="Arial"/>
          <w:sz w:val="24"/>
          <w:szCs w:val="24"/>
          <w:lang w:val="es-ES_tradnl"/>
        </w:rPr>
        <w:t>fectuar y fomentar actividades, así como también la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 xml:space="preserve"> publicación de</w:t>
      </w:r>
      <w:r w:rsidR="00AF7024" w:rsidRPr="00651F09">
        <w:rPr>
          <w:rFonts w:ascii="Century Gothic" w:hAnsi="Century Gothic" w:cs="Arial"/>
          <w:sz w:val="24"/>
          <w:szCs w:val="24"/>
          <w:lang w:val="es-ES_tradnl"/>
        </w:rPr>
        <w:t xml:space="preserve"> los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 xml:space="preserve"> resultados de investigación de índole técnica, académica, científica, difusión de conocimiento nuevo, informes boletines, libros y monografías documentos de políticas públicas y productos afines</w:t>
      </w:r>
      <w:r w:rsidR="00AF7024" w:rsidRPr="00651F09">
        <w:rPr>
          <w:rFonts w:ascii="Century Gothic" w:hAnsi="Century Gothic" w:cs="Arial"/>
          <w:sz w:val="24"/>
          <w:szCs w:val="24"/>
          <w:lang w:val="es-ES_tradnl"/>
        </w:rPr>
        <w:t xml:space="preserve"> que surjan del Centro de Investigaciones y Altos Estudios Legislativos – CAEL o como resultado de las colaboraciones que se realicen con entidades nacionales o extranjeras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>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E7734E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7. Promover,</w:t>
      </w:r>
      <w:r w:rsidR="002B77F9" w:rsidRPr="00651F09">
        <w:rPr>
          <w:rFonts w:ascii="Century Gothic" w:hAnsi="Century Gothic" w:cs="Arial"/>
          <w:sz w:val="24"/>
          <w:szCs w:val="24"/>
          <w:lang w:val="es-ES_tradnl"/>
        </w:rPr>
        <w:t xml:space="preserve"> participar y coordinar la capacitación científica y académica sobre temas referidos del Congreso de la República, sus Cámaras, Bancadas, gr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>upos parlamentarios y similares, en asoci</w:t>
      </w:r>
      <w:r w:rsidR="008C5C63" w:rsidRPr="00651F09">
        <w:rPr>
          <w:rFonts w:ascii="Century Gothic" w:hAnsi="Century Gothic" w:cs="Arial"/>
          <w:sz w:val="24"/>
          <w:szCs w:val="24"/>
          <w:lang w:val="es-ES_tradnl"/>
        </w:rPr>
        <w:t>o</w:t>
      </w:r>
      <w:r w:rsidRPr="00651F09">
        <w:rPr>
          <w:rFonts w:ascii="Century Gothic" w:hAnsi="Century Gothic" w:cs="Arial"/>
          <w:sz w:val="24"/>
          <w:szCs w:val="24"/>
          <w:lang w:val="es-ES_tradnl"/>
        </w:rPr>
        <w:t xml:space="preserve"> con Instituciones de Educación Superior, incluyendo sus Observatorios, Grupos de Acciones, Grupos de Estudios y similares, con el fin de permitir capacitaciones con grupos especializados. 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8</w:t>
      </w:r>
      <w:r w:rsidR="002B77F9" w:rsidRPr="00651F09">
        <w:rPr>
          <w:rFonts w:ascii="Century Gothic" w:hAnsi="Century Gothic" w:cs="Arial"/>
          <w:sz w:val="24"/>
          <w:szCs w:val="24"/>
          <w:lang w:val="es-ES_tradnl"/>
        </w:rPr>
        <w:t xml:space="preserve">. </w:t>
      </w:r>
      <w:r w:rsidR="002B77F9" w:rsidRPr="00651F09">
        <w:rPr>
          <w:rFonts w:ascii="Century Gothic" w:hAnsi="Century Gothic" w:cs="Arial"/>
          <w:sz w:val="24"/>
          <w:szCs w:val="24"/>
        </w:rPr>
        <w:t xml:space="preserve">Promover y participar en la creación de programas de formación </w:t>
      </w:r>
      <w:r w:rsidR="002B77F9" w:rsidRPr="00651F09">
        <w:rPr>
          <w:rFonts w:ascii="Century Gothic" w:hAnsi="Century Gothic" w:cs="Arial"/>
          <w:bCs/>
          <w:sz w:val="24"/>
          <w:szCs w:val="24"/>
        </w:rPr>
        <w:t>académica y científica en los niveles de pregrado y p</w:t>
      </w:r>
      <w:r w:rsidR="00E7734E" w:rsidRPr="00651F09">
        <w:rPr>
          <w:rFonts w:ascii="Century Gothic" w:hAnsi="Century Gothic" w:cs="Arial"/>
          <w:bCs/>
          <w:sz w:val="24"/>
          <w:szCs w:val="24"/>
        </w:rPr>
        <w:t>osgrado directamente o en asocio</w:t>
      </w:r>
      <w:r w:rsidR="002B77F9" w:rsidRPr="00651F09">
        <w:rPr>
          <w:rFonts w:ascii="Century Gothic" w:hAnsi="Century Gothic" w:cs="Arial"/>
          <w:bCs/>
          <w:sz w:val="24"/>
          <w:szCs w:val="24"/>
        </w:rPr>
        <w:t xml:space="preserve"> con </w:t>
      </w:r>
      <w:r w:rsidR="00E7734E" w:rsidRPr="00651F09">
        <w:rPr>
          <w:rFonts w:ascii="Century Gothic" w:hAnsi="Century Gothic" w:cs="Arial"/>
          <w:bCs/>
          <w:sz w:val="24"/>
          <w:szCs w:val="24"/>
        </w:rPr>
        <w:t xml:space="preserve">Instituciones de Educación Superior </w:t>
      </w:r>
      <w:r w:rsidR="002B77F9" w:rsidRPr="00651F09">
        <w:rPr>
          <w:rFonts w:ascii="Century Gothic" w:hAnsi="Century Gothic" w:cs="Arial"/>
          <w:sz w:val="24"/>
          <w:szCs w:val="24"/>
        </w:rPr>
        <w:t>o afines del Centro de Investigaciones y Altos Estudios Legislativos - CAEL, nacionales o extranjeras.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  <w:lang w:val="es-ES_tradnl"/>
        </w:rPr>
        <w:t>9</w:t>
      </w:r>
      <w:r w:rsidR="002B77F9" w:rsidRPr="00651F09">
        <w:rPr>
          <w:rFonts w:ascii="Century Gothic" w:hAnsi="Century Gothic" w:cs="Arial"/>
          <w:sz w:val="24"/>
          <w:szCs w:val="24"/>
          <w:lang w:val="es-ES_tradnl"/>
        </w:rPr>
        <w:t xml:space="preserve">. </w:t>
      </w:r>
      <w:r w:rsidR="002B77F9" w:rsidRPr="00651F09">
        <w:rPr>
          <w:rFonts w:ascii="Century Gothic" w:hAnsi="Century Gothic" w:cs="Arial"/>
          <w:sz w:val="24"/>
          <w:szCs w:val="24"/>
        </w:rPr>
        <w:t>Promover, difundir, producir las comunicaciones y las publicaciones relativas y necesarias de sus funciones y competencias.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</w:rPr>
        <w:t>10</w:t>
      </w:r>
      <w:r w:rsidR="002B77F9" w:rsidRPr="00651F09">
        <w:rPr>
          <w:rFonts w:ascii="Century Gothic" w:hAnsi="Century Gothic" w:cs="Arial"/>
          <w:sz w:val="24"/>
          <w:szCs w:val="24"/>
        </w:rPr>
        <w:t>. Hacer seguimiento a la implementación de las leyes</w:t>
      </w:r>
      <w:r w:rsidR="00F22E0C" w:rsidRPr="00651F09">
        <w:rPr>
          <w:rFonts w:ascii="Century Gothic" w:hAnsi="Century Gothic" w:cs="Arial"/>
          <w:sz w:val="24"/>
          <w:szCs w:val="24"/>
        </w:rPr>
        <w:t>, por medio de análisis de impacto y de resultados</w:t>
      </w:r>
      <w:r w:rsidR="002B77F9" w:rsidRPr="00651F09">
        <w:rPr>
          <w:rFonts w:ascii="Century Gothic" w:hAnsi="Century Gothic" w:cs="Arial"/>
          <w:sz w:val="24"/>
          <w:szCs w:val="24"/>
        </w:rPr>
        <w:t>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B77F9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</w:rPr>
        <w:t>11</w:t>
      </w:r>
      <w:r w:rsidR="002B77F9" w:rsidRPr="00651F09">
        <w:rPr>
          <w:rFonts w:ascii="Century Gothic" w:hAnsi="Century Gothic" w:cs="Arial"/>
          <w:sz w:val="24"/>
          <w:szCs w:val="24"/>
        </w:rPr>
        <w:t xml:space="preserve">. </w:t>
      </w:r>
      <w:r w:rsidR="002B77F9" w:rsidRPr="00651F09">
        <w:rPr>
          <w:rFonts w:ascii="Tahoma" w:hAnsi="Tahoma" w:cs="Tahoma"/>
          <w:sz w:val="24"/>
          <w:szCs w:val="24"/>
        </w:rPr>
        <w:t>⁠</w:t>
      </w:r>
      <w:r w:rsidR="002B77F9" w:rsidRPr="00651F09">
        <w:rPr>
          <w:rFonts w:ascii="Century Gothic" w:hAnsi="Century Gothic" w:cs="Arial"/>
          <w:sz w:val="24"/>
          <w:szCs w:val="24"/>
        </w:rPr>
        <w:t xml:space="preserve"> Capacitar a miembros de unidades de trabajo legisl</w:t>
      </w:r>
      <w:r w:rsidR="00511ED4" w:rsidRPr="00651F09">
        <w:rPr>
          <w:rFonts w:ascii="Century Gothic" w:hAnsi="Century Gothic" w:cs="Arial"/>
          <w:sz w:val="24"/>
          <w:szCs w:val="24"/>
        </w:rPr>
        <w:t>ativo en derecho parlamentario</w:t>
      </w:r>
      <w:r w:rsidR="00B445A7" w:rsidRPr="00651F09">
        <w:rPr>
          <w:rFonts w:ascii="Century Gothic" w:hAnsi="Century Gothic" w:cs="Arial"/>
          <w:sz w:val="24"/>
          <w:szCs w:val="24"/>
        </w:rPr>
        <w:t xml:space="preserve">, </w:t>
      </w:r>
      <w:r w:rsidR="002B77F9" w:rsidRPr="00651F09">
        <w:rPr>
          <w:rFonts w:ascii="Century Gothic" w:hAnsi="Century Gothic" w:cs="Arial"/>
          <w:sz w:val="24"/>
          <w:szCs w:val="24"/>
        </w:rPr>
        <w:t>funci</w:t>
      </w:r>
      <w:r w:rsidR="00511ED4" w:rsidRPr="00651F09">
        <w:rPr>
          <w:rFonts w:ascii="Century Gothic" w:hAnsi="Century Gothic" w:cs="Arial"/>
          <w:sz w:val="24"/>
          <w:szCs w:val="24"/>
        </w:rPr>
        <w:t>onamiento del Congreso</w:t>
      </w:r>
      <w:r w:rsidR="00B445A7" w:rsidRPr="00651F09">
        <w:rPr>
          <w:rFonts w:ascii="Century Gothic" w:hAnsi="Century Gothic" w:cs="Arial"/>
          <w:sz w:val="24"/>
          <w:szCs w:val="24"/>
        </w:rPr>
        <w:t>, técnica legislativa, derecho comparado, innovación jurídica, entre otros temas que permitan la perfección de las funciones legislativas</w:t>
      </w:r>
      <w:r w:rsidR="00F22E0C" w:rsidRPr="00651F09">
        <w:rPr>
          <w:rFonts w:ascii="Century Gothic" w:hAnsi="Century Gothic" w:cs="Arial"/>
          <w:sz w:val="24"/>
          <w:szCs w:val="24"/>
        </w:rPr>
        <w:t xml:space="preserve">. </w:t>
      </w:r>
    </w:p>
    <w:p w:rsidR="002B541B" w:rsidRPr="00651F09" w:rsidRDefault="002B541B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F22E0C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</w:rPr>
        <w:t>12</w:t>
      </w:r>
      <w:r w:rsidR="00F22E0C" w:rsidRPr="00651F09">
        <w:rPr>
          <w:rFonts w:ascii="Century Gothic" w:hAnsi="Century Gothic" w:cs="Arial"/>
          <w:sz w:val="24"/>
          <w:szCs w:val="24"/>
        </w:rPr>
        <w:t xml:space="preserve">. Capacitar a los miembros del Congreso de la República, en materias que permitan fortalecer sus funciones congresuales. </w:t>
      </w:r>
    </w:p>
    <w:p w:rsidR="00F22E0C" w:rsidRPr="00651F09" w:rsidRDefault="00F22E0C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F22E0C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</w:rPr>
        <w:t>13</w:t>
      </w:r>
      <w:r w:rsidR="00F22E0C" w:rsidRPr="00651F09">
        <w:rPr>
          <w:rFonts w:ascii="Century Gothic" w:hAnsi="Century Gothic" w:cs="Arial"/>
          <w:sz w:val="24"/>
          <w:szCs w:val="24"/>
        </w:rPr>
        <w:t xml:space="preserve">. Realizar y publicar un informe de gestión semestral, respecto de las actividades realizadas y la ejecución presupuestal detallada. </w:t>
      </w:r>
    </w:p>
    <w:p w:rsidR="00F22E0C" w:rsidRPr="00651F09" w:rsidRDefault="00F22E0C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DC15B5" w:rsidRPr="00651F09" w:rsidRDefault="00DC15B5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</w:rPr>
        <w:lastRenderedPageBreak/>
        <w:t xml:space="preserve">14. Publicar mediante la página web, un informe de ejecución a través de estadísticas como soporte del progreso e implementación de las disposiciones contenidas en la presente ley.  </w:t>
      </w:r>
    </w:p>
    <w:p w:rsidR="00DC15B5" w:rsidRPr="00651F09" w:rsidRDefault="00DC15B5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B77F9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sz w:val="24"/>
          <w:szCs w:val="24"/>
        </w:rPr>
        <w:t>1</w:t>
      </w:r>
      <w:r w:rsidR="00DC15B5" w:rsidRPr="00651F09">
        <w:rPr>
          <w:rFonts w:ascii="Century Gothic" w:hAnsi="Century Gothic" w:cs="Arial"/>
          <w:sz w:val="24"/>
          <w:szCs w:val="24"/>
        </w:rPr>
        <w:t>5</w:t>
      </w:r>
      <w:r w:rsidRPr="00651F09">
        <w:rPr>
          <w:rFonts w:ascii="Century Gothic" w:hAnsi="Century Gothic" w:cs="Arial"/>
          <w:sz w:val="24"/>
          <w:szCs w:val="24"/>
        </w:rPr>
        <w:t>.</w:t>
      </w:r>
      <w:r w:rsidR="002B77F9" w:rsidRPr="00651F09">
        <w:rPr>
          <w:rFonts w:ascii="Century Gothic" w:hAnsi="Century Gothic" w:cs="Arial"/>
          <w:sz w:val="24"/>
          <w:szCs w:val="24"/>
        </w:rPr>
        <w:t xml:space="preserve"> Las demás que le asigne la </w:t>
      </w:r>
      <w:r w:rsidRPr="00651F09">
        <w:rPr>
          <w:rFonts w:ascii="Century Gothic" w:hAnsi="Century Gothic" w:cs="Arial"/>
          <w:sz w:val="24"/>
          <w:szCs w:val="24"/>
        </w:rPr>
        <w:t>Mesa Directiva del Congreso y</w:t>
      </w:r>
      <w:r w:rsidR="002B77F9" w:rsidRPr="00651F09">
        <w:rPr>
          <w:rFonts w:ascii="Century Gothic" w:hAnsi="Century Gothic" w:cs="Arial"/>
          <w:sz w:val="24"/>
          <w:szCs w:val="24"/>
        </w:rPr>
        <w:t xml:space="preserve"> las que se deriven de su naturaleza, carácter, </w:t>
      </w:r>
      <w:r w:rsidRPr="00651F09">
        <w:rPr>
          <w:rFonts w:ascii="Century Gothic" w:hAnsi="Century Gothic" w:cs="Arial"/>
          <w:sz w:val="24"/>
          <w:szCs w:val="24"/>
        </w:rPr>
        <w:t xml:space="preserve">capacidad, </w:t>
      </w:r>
      <w:r w:rsidR="002B77F9" w:rsidRPr="00651F09">
        <w:rPr>
          <w:rFonts w:ascii="Century Gothic" w:hAnsi="Century Gothic" w:cs="Arial"/>
          <w:sz w:val="24"/>
          <w:szCs w:val="24"/>
        </w:rPr>
        <w:t>funciones y competencias.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Parágrafo.</w:t>
      </w:r>
      <w:r w:rsidRPr="00651F09">
        <w:rPr>
          <w:rFonts w:ascii="Century Gothic" w:hAnsi="Century Gothic" w:cs="Arial"/>
          <w:sz w:val="24"/>
          <w:szCs w:val="24"/>
        </w:rPr>
        <w:t xml:space="preserve"> El Centro de Investigaciones y Altos Estudios Legislativos – CAEL, podrá incluir dentro de su plan de trabajo</w:t>
      </w:r>
      <w:r w:rsidR="00AF7024" w:rsidRPr="00651F09">
        <w:rPr>
          <w:rFonts w:ascii="Century Gothic" w:hAnsi="Century Gothic" w:cs="Arial"/>
          <w:sz w:val="24"/>
          <w:szCs w:val="24"/>
        </w:rPr>
        <w:t>:</w:t>
      </w:r>
      <w:r w:rsidRPr="00651F09">
        <w:rPr>
          <w:rFonts w:ascii="Century Gothic" w:hAnsi="Century Gothic" w:cs="Arial"/>
          <w:sz w:val="24"/>
          <w:szCs w:val="24"/>
        </w:rPr>
        <w:t xml:space="preserve"> la investigación, formación, capacitación, difusión de conocimientos y/o vinculación de programas o proyectos en temas de su interés</w:t>
      </w:r>
      <w:r w:rsidR="00AF7024" w:rsidRPr="00651F09">
        <w:rPr>
          <w:rFonts w:ascii="Century Gothic" w:hAnsi="Century Gothic" w:cs="Arial"/>
          <w:sz w:val="24"/>
          <w:szCs w:val="24"/>
        </w:rPr>
        <w:t xml:space="preserve"> y competencia</w:t>
      </w:r>
      <w:r w:rsidRPr="00651F09">
        <w:rPr>
          <w:rFonts w:ascii="Century Gothic" w:hAnsi="Century Gothic" w:cs="Arial"/>
          <w:sz w:val="24"/>
          <w:szCs w:val="24"/>
        </w:rPr>
        <w:t xml:space="preserve">, </w:t>
      </w:r>
      <w:r w:rsidR="00AF7024" w:rsidRPr="00651F09">
        <w:rPr>
          <w:rFonts w:ascii="Century Gothic" w:hAnsi="Century Gothic" w:cs="Arial"/>
          <w:sz w:val="24"/>
          <w:szCs w:val="24"/>
        </w:rPr>
        <w:t xml:space="preserve">a </w:t>
      </w:r>
      <w:r w:rsidRPr="00651F09">
        <w:rPr>
          <w:rFonts w:ascii="Century Gothic" w:hAnsi="Century Gothic" w:cs="Arial"/>
          <w:sz w:val="24"/>
          <w:szCs w:val="24"/>
        </w:rPr>
        <w:t xml:space="preserve">las Bancadas del Congreso. Para ello la Bancada interesada hará la solicitud correspondiente a la Mesa Directiva del Congreso de la República, la cual articulará </w:t>
      </w:r>
      <w:r w:rsidR="00AF7024" w:rsidRPr="00651F09">
        <w:rPr>
          <w:rFonts w:ascii="Century Gothic" w:hAnsi="Century Gothic" w:cs="Arial"/>
          <w:sz w:val="24"/>
          <w:szCs w:val="24"/>
        </w:rPr>
        <w:t xml:space="preserve">los procedimientos a seguir </w:t>
      </w:r>
      <w:r w:rsidRPr="00651F09">
        <w:rPr>
          <w:rFonts w:ascii="Century Gothic" w:hAnsi="Century Gothic" w:cs="Arial"/>
          <w:sz w:val="24"/>
          <w:szCs w:val="24"/>
        </w:rPr>
        <w:t>con sus centros de pensamiento.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Artículo 5º. SEDE Y</w:t>
      </w:r>
      <w:r w:rsidRPr="00651F09">
        <w:rPr>
          <w:rFonts w:ascii="Century Gothic" w:hAnsi="Century Gothic" w:cs="Arial"/>
          <w:sz w:val="24"/>
          <w:szCs w:val="24"/>
        </w:rPr>
        <w:t> </w:t>
      </w:r>
      <w:r w:rsidRPr="00651F09">
        <w:rPr>
          <w:rFonts w:ascii="Century Gothic" w:hAnsi="Century Gothic" w:cs="Arial"/>
          <w:b/>
          <w:bCs/>
          <w:sz w:val="24"/>
          <w:szCs w:val="24"/>
        </w:rPr>
        <w:t xml:space="preserve">DOMICILIO. </w:t>
      </w:r>
      <w:r w:rsidR="00AF7024" w:rsidRPr="00651F09">
        <w:rPr>
          <w:rFonts w:ascii="Century Gothic" w:hAnsi="Century Gothic" w:cs="Arial"/>
          <w:bCs/>
          <w:sz w:val="24"/>
          <w:szCs w:val="24"/>
        </w:rPr>
        <w:t>El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 Centro de Investigaciones y Altos Estudios Legislativos </w:t>
      </w:r>
      <w:r w:rsidR="00AF7024" w:rsidRPr="00651F09">
        <w:rPr>
          <w:rFonts w:ascii="Century Gothic" w:hAnsi="Century Gothic" w:cs="Arial"/>
          <w:bCs/>
          <w:sz w:val="24"/>
          <w:szCs w:val="24"/>
        </w:rPr>
        <w:t>–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 CAEL</w:t>
      </w:r>
      <w:r w:rsidR="00AF7024" w:rsidRPr="00651F09">
        <w:rPr>
          <w:rFonts w:ascii="Century Gothic" w:hAnsi="Century Gothic" w:cs="Arial"/>
          <w:bCs/>
          <w:sz w:val="24"/>
          <w:szCs w:val="24"/>
        </w:rPr>
        <w:t>,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 tendrá como sede principal la ciudad de Bogotá.</w:t>
      </w:r>
    </w:p>
    <w:p w:rsidR="00AF7024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:rsidR="00AF7024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 xml:space="preserve">Artículo 6°. 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El Centro de Investigaciones y Altos Estudios Legislativos (CAEL), diseñará y realizará jornadas de capacitación e inducción a los Congresistas reelegidos o elegidos por primera vez para ocupar una curul en el Congreso de la República, las cuales iniciarán desde el momento previo a su posesión hasta la culminación del periodo de cuatro (4) años para ejercer el cargo. Con estas jornadas, se busca fortalecer el rol del </w:t>
      </w:r>
      <w:r w:rsidR="00741F4B" w:rsidRPr="00651F09">
        <w:rPr>
          <w:rFonts w:ascii="Century Gothic" w:hAnsi="Century Gothic" w:cs="Arial"/>
          <w:bCs/>
          <w:sz w:val="24"/>
          <w:szCs w:val="24"/>
        </w:rPr>
        <w:t>c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ongreso y legitimar la labor congresual, buscando brindar instrucción y enseñanza a los Congresistas en la labor legislativa, su normatividad, temas de actualidad, entre otros. </w:t>
      </w:r>
    </w:p>
    <w:p w:rsidR="00980BCD" w:rsidRPr="00651F09" w:rsidRDefault="00980BCD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:rsidR="00AF7024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651F09">
        <w:rPr>
          <w:rFonts w:ascii="Century Gothic" w:hAnsi="Century Gothic" w:cs="Arial"/>
          <w:bCs/>
          <w:sz w:val="24"/>
          <w:szCs w:val="24"/>
        </w:rPr>
        <w:t xml:space="preserve">Los planes de estudio y el horario en el que se impartirán las capacitaciones serán establecidos por el CAEL, sin que la intensidad global horaria sea menor a </w:t>
      </w:r>
      <w:r w:rsidR="002B541B" w:rsidRPr="00651F09">
        <w:rPr>
          <w:rFonts w:ascii="Century Gothic" w:hAnsi="Century Gothic" w:cs="Arial"/>
          <w:bCs/>
          <w:sz w:val="24"/>
          <w:szCs w:val="24"/>
        </w:rPr>
        <w:t>ciento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 veinte (120) horas en total. </w:t>
      </w:r>
    </w:p>
    <w:p w:rsidR="00AF7024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:rsidR="00AF7024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651F09">
        <w:rPr>
          <w:rFonts w:ascii="Century Gothic" w:hAnsi="Century Gothic" w:cs="Arial"/>
          <w:bCs/>
          <w:sz w:val="24"/>
          <w:szCs w:val="24"/>
        </w:rPr>
        <w:t xml:space="preserve">Las jornadas de capacitación e inducción serán de obligatoria asistencia, debiendo los Congresistas asistir y permanecer </w:t>
      </w:r>
      <w:r w:rsidR="002B541B" w:rsidRPr="00651F09">
        <w:rPr>
          <w:rFonts w:ascii="Century Gothic" w:hAnsi="Century Gothic" w:cs="Arial"/>
          <w:bCs/>
          <w:sz w:val="24"/>
          <w:szCs w:val="24"/>
        </w:rPr>
        <w:t>mínimo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 </w:t>
      </w:r>
      <w:r w:rsidR="00AE692D" w:rsidRPr="00651F09">
        <w:rPr>
          <w:rFonts w:ascii="Century Gothic" w:hAnsi="Century Gothic" w:cs="Arial"/>
          <w:bCs/>
          <w:sz w:val="24"/>
          <w:szCs w:val="24"/>
        </w:rPr>
        <w:t xml:space="preserve">en </w:t>
      </w:r>
      <w:r w:rsidRPr="00651F09">
        <w:rPr>
          <w:rFonts w:ascii="Century Gothic" w:hAnsi="Century Gothic" w:cs="Arial"/>
          <w:bCs/>
          <w:sz w:val="24"/>
          <w:szCs w:val="24"/>
        </w:rPr>
        <w:t>un 80% de las convocatorias</w:t>
      </w:r>
      <w:r w:rsidR="002B541B" w:rsidRPr="00651F09">
        <w:rPr>
          <w:rFonts w:ascii="Century Gothic" w:hAnsi="Century Gothic" w:cs="Arial"/>
          <w:bCs/>
          <w:sz w:val="24"/>
          <w:szCs w:val="24"/>
        </w:rPr>
        <w:t>. C</w:t>
      </w:r>
      <w:r w:rsidRPr="00651F09">
        <w:rPr>
          <w:rFonts w:ascii="Century Gothic" w:hAnsi="Century Gothic" w:cs="Arial"/>
          <w:bCs/>
          <w:sz w:val="24"/>
          <w:szCs w:val="24"/>
        </w:rPr>
        <w:t xml:space="preserve">on el fin de llevar control ciudadano respecto de la asistencia de los Congresistas a las jornadas de capacitación e inducción se publicarán los reportes de asistencia en la Gaceta del Congreso y se divulgará esta información por los canales que tenga a su disposición el Congreso de la Republica.  </w:t>
      </w:r>
    </w:p>
    <w:p w:rsidR="002B77F9" w:rsidRPr="00651F09" w:rsidRDefault="002B77F9" w:rsidP="008D5251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:rsidR="002B77F9" w:rsidRPr="00651F09" w:rsidRDefault="00AF7024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Artículo 7</w:t>
      </w:r>
      <w:r w:rsidR="002B77F9" w:rsidRPr="00651F09">
        <w:rPr>
          <w:rFonts w:ascii="Century Gothic" w:hAnsi="Century Gothic" w:cs="Arial"/>
          <w:b/>
          <w:bCs/>
          <w:sz w:val="24"/>
          <w:szCs w:val="24"/>
        </w:rPr>
        <w:t>º</w:t>
      </w:r>
      <w:r w:rsidR="002B77F9" w:rsidRPr="00651F09">
        <w:rPr>
          <w:rFonts w:ascii="Century Gothic" w:hAnsi="Century Gothic" w:cs="Arial"/>
          <w:bCs/>
          <w:sz w:val="24"/>
          <w:szCs w:val="24"/>
        </w:rPr>
        <w:t xml:space="preserve">. </w:t>
      </w:r>
      <w:r w:rsidR="002B77F9" w:rsidRPr="00651F09">
        <w:rPr>
          <w:rFonts w:ascii="Century Gothic" w:hAnsi="Century Gothic" w:cs="Arial"/>
          <w:b/>
          <w:bCs/>
          <w:sz w:val="24"/>
          <w:szCs w:val="24"/>
        </w:rPr>
        <w:t>VIGENCIA.</w:t>
      </w:r>
      <w:r w:rsidR="002B77F9" w:rsidRPr="00651F09">
        <w:rPr>
          <w:rFonts w:ascii="Century Gothic" w:hAnsi="Century Gothic" w:cs="Arial"/>
          <w:bCs/>
          <w:sz w:val="24"/>
          <w:szCs w:val="24"/>
        </w:rPr>
        <w:t xml:space="preserve"> La Presente ley regirá a partir de su sanción y publicación y deroga todas las normas que le sean contrarias.</w:t>
      </w: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</w:rPr>
      </w:pP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En los anteriores términos fue aprobado con modificaciones el presente proyecto de Ley según consta en el acta 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54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sesión del 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28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mayo de 202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4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; así mismo fue anunciado entre otras fechas el día 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22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mayo de 202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4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, según consta en el acta 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53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sesión de esa misma fecha.</w:t>
      </w: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0022B6" w:rsidP="008D5251">
      <w:pPr>
        <w:tabs>
          <w:tab w:val="left" w:pos="4678"/>
        </w:tabs>
        <w:spacing w:after="0" w:line="240" w:lineRule="auto"/>
        <w:rPr>
          <w:rFonts w:ascii="Century Gothic" w:eastAsia="Century Gothic" w:hAnsi="Century Gothic" w:cs="Century Gothic"/>
          <w:highlight w:val="white"/>
        </w:rPr>
      </w:pPr>
      <w:r w:rsidRPr="00651F09">
        <w:rPr>
          <w:rFonts w:ascii="Century Gothic" w:eastAsia="Century Gothic" w:hAnsi="Century Gothic" w:cs="Century Gothic"/>
          <w:b/>
        </w:rPr>
        <w:t>JUAN CARLOS WILLS OSPINA</w:t>
      </w:r>
      <w:r w:rsidR="00C72FDB" w:rsidRPr="00651F09">
        <w:rPr>
          <w:rFonts w:ascii="Century Gothic" w:eastAsia="Century Gothic" w:hAnsi="Century Gothic" w:cs="Century Gothic"/>
          <w:highlight w:val="white"/>
        </w:rPr>
        <w:tab/>
      </w:r>
      <w:r w:rsidRPr="00651F09">
        <w:rPr>
          <w:rFonts w:ascii="Century Gothic" w:eastAsia="Century Gothic" w:hAnsi="Century Gothic" w:cs="Century Gothic"/>
          <w:b/>
          <w:highlight w:val="white"/>
        </w:rPr>
        <w:t>OSCAR RODRIGO CAMPO HURTADO</w:t>
      </w:r>
    </w:p>
    <w:p w:rsidR="00C72FDB" w:rsidRPr="00651F09" w:rsidRDefault="00C72FDB" w:rsidP="008D5251">
      <w:pPr>
        <w:tabs>
          <w:tab w:val="left" w:pos="4678"/>
        </w:tabs>
        <w:spacing w:after="0" w:line="240" w:lineRule="auto"/>
        <w:rPr>
          <w:rFonts w:ascii="Century Gothic" w:eastAsia="Century Gothic" w:hAnsi="Century Gothic" w:cs="Century Gothic"/>
          <w:highlight w:val="white"/>
        </w:rPr>
      </w:pPr>
      <w:r w:rsidRPr="00651F09">
        <w:rPr>
          <w:rFonts w:ascii="Century Gothic" w:eastAsia="Century Gothic" w:hAnsi="Century Gothic" w:cs="Century Gothic"/>
          <w:highlight w:val="white"/>
        </w:rPr>
        <w:t>Ponente Único</w:t>
      </w:r>
      <w:r w:rsidR="00651F09">
        <w:rPr>
          <w:rFonts w:ascii="Century Gothic" w:eastAsia="Century Gothic" w:hAnsi="Century Gothic" w:cs="Century Gothic"/>
          <w:highlight w:val="white"/>
        </w:rPr>
        <w:tab/>
        <w:t>Vicep</w:t>
      </w:r>
      <w:r w:rsidRPr="00651F09">
        <w:rPr>
          <w:rFonts w:ascii="Century Gothic" w:eastAsia="Century Gothic" w:hAnsi="Century Gothic" w:cs="Century Gothic"/>
          <w:highlight w:val="white"/>
        </w:rPr>
        <w:t>residente</w:t>
      </w: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8D5251" w:rsidRPr="00651F09" w:rsidRDefault="008D5251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8D5251" w:rsidRPr="00651F09" w:rsidRDefault="008D5251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8D5251" w:rsidRPr="00651F09" w:rsidRDefault="008D5251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  <w:r w:rsidRPr="00651F09">
        <w:rPr>
          <w:rFonts w:ascii="Century Gothic" w:eastAsia="Century Gothic" w:hAnsi="Century Gothic" w:cs="Century Gothic"/>
          <w:b/>
          <w:highlight w:val="white"/>
        </w:rPr>
        <w:t>AMPARO YANETH CALDERON PERDOMO</w:t>
      </w: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  <w:r w:rsidRPr="00651F09">
        <w:rPr>
          <w:rFonts w:ascii="Century Gothic" w:eastAsia="Century Gothic" w:hAnsi="Century Gothic" w:cs="Century Gothic"/>
          <w:highlight w:val="white"/>
        </w:rPr>
        <w:t>Secretaria</w:t>
      </w:r>
    </w:p>
    <w:p w:rsidR="00C72FDB" w:rsidRPr="00651F09" w:rsidRDefault="00C72FDB" w:rsidP="008D5251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</w:p>
    <w:p w:rsidR="0002239B" w:rsidRPr="00651F09" w:rsidRDefault="0002239B" w:rsidP="008D52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sectPr w:rsidR="0002239B" w:rsidRPr="00651F0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7B" w:rsidRDefault="00516D7B" w:rsidP="002B77F9">
      <w:pPr>
        <w:spacing w:after="0" w:line="240" w:lineRule="auto"/>
      </w:pPr>
      <w:r>
        <w:separator/>
      </w:r>
    </w:p>
  </w:endnote>
  <w:endnote w:type="continuationSeparator" w:id="0">
    <w:p w:rsidR="00516D7B" w:rsidRDefault="00516D7B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70197"/>
      <w:docPartObj>
        <w:docPartGallery w:val="Page Numbers (Bottom of Page)"/>
        <w:docPartUnique/>
      </w:docPartObj>
    </w:sdtPr>
    <w:sdtEndPr/>
    <w:sdtContent>
      <w:p w:rsidR="00C72FDB" w:rsidRPr="00F31B05" w:rsidRDefault="00C72FDB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:rsidR="00C72FDB" w:rsidRPr="00CA7BFC" w:rsidRDefault="00C72FDB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:rsidR="00C72FDB" w:rsidRDefault="00C72FDB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7B" w:rsidRDefault="00516D7B" w:rsidP="002B77F9">
      <w:pPr>
        <w:spacing w:after="0" w:line="240" w:lineRule="auto"/>
      </w:pPr>
      <w:r>
        <w:separator/>
      </w:r>
    </w:p>
  </w:footnote>
  <w:footnote w:type="continuationSeparator" w:id="0">
    <w:p w:rsidR="00516D7B" w:rsidRDefault="00516D7B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DB" w:rsidRDefault="00C72FDB" w:rsidP="00C72FDB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50B247E" wp14:editId="7783E005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FDB" w:rsidRDefault="00C72F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9"/>
    <w:rsid w:val="000022B6"/>
    <w:rsid w:val="0002239B"/>
    <w:rsid w:val="00071BE2"/>
    <w:rsid w:val="001F1108"/>
    <w:rsid w:val="00234747"/>
    <w:rsid w:val="00255D5C"/>
    <w:rsid w:val="00286D4E"/>
    <w:rsid w:val="002B541B"/>
    <w:rsid w:val="002B77F9"/>
    <w:rsid w:val="002D7DBF"/>
    <w:rsid w:val="00342B29"/>
    <w:rsid w:val="00376F05"/>
    <w:rsid w:val="003873C2"/>
    <w:rsid w:val="003F5C5D"/>
    <w:rsid w:val="00485F9F"/>
    <w:rsid w:val="004C57E9"/>
    <w:rsid w:val="004C5D69"/>
    <w:rsid w:val="00511ED4"/>
    <w:rsid w:val="00516D7B"/>
    <w:rsid w:val="0057315F"/>
    <w:rsid w:val="00615662"/>
    <w:rsid w:val="00651F09"/>
    <w:rsid w:val="00657E26"/>
    <w:rsid w:val="00741F4B"/>
    <w:rsid w:val="00770A1E"/>
    <w:rsid w:val="007A64EA"/>
    <w:rsid w:val="0081409F"/>
    <w:rsid w:val="00864666"/>
    <w:rsid w:val="008948A9"/>
    <w:rsid w:val="008C5C63"/>
    <w:rsid w:val="008D5251"/>
    <w:rsid w:val="00930B4E"/>
    <w:rsid w:val="0093261F"/>
    <w:rsid w:val="009338BD"/>
    <w:rsid w:val="00971B33"/>
    <w:rsid w:val="00980BCD"/>
    <w:rsid w:val="00A25E23"/>
    <w:rsid w:val="00AE692D"/>
    <w:rsid w:val="00AF7024"/>
    <w:rsid w:val="00B445A7"/>
    <w:rsid w:val="00C421C4"/>
    <w:rsid w:val="00C72FDB"/>
    <w:rsid w:val="00C74091"/>
    <w:rsid w:val="00C91D4B"/>
    <w:rsid w:val="00D61333"/>
    <w:rsid w:val="00D87E48"/>
    <w:rsid w:val="00DC15B5"/>
    <w:rsid w:val="00E35FD6"/>
    <w:rsid w:val="00E7734E"/>
    <w:rsid w:val="00E81991"/>
    <w:rsid w:val="00F1201D"/>
    <w:rsid w:val="00F22E0C"/>
    <w:rsid w:val="00F3400C"/>
    <w:rsid w:val="00F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semiHidden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2</cp:revision>
  <cp:lastPrinted>2024-06-04T18:05:00Z</cp:lastPrinted>
  <dcterms:created xsi:type="dcterms:W3CDTF">2024-06-07T15:05:00Z</dcterms:created>
  <dcterms:modified xsi:type="dcterms:W3CDTF">2024-06-07T15:05:00Z</dcterms:modified>
</cp:coreProperties>
</file>