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CE52" w14:textId="3F347F50" w:rsidR="003A47DA" w:rsidRPr="007F2D76" w:rsidRDefault="003A47DA" w:rsidP="006B3CC8">
      <w:pPr>
        <w:spacing w:line="240" w:lineRule="auto"/>
        <w:jc w:val="right"/>
        <w:rPr>
          <w:rFonts w:cs="Arial"/>
          <w:color w:val="auto"/>
          <w:szCs w:val="22"/>
          <w:lang w:eastAsia="es-ES_tradnl"/>
        </w:rPr>
      </w:pPr>
      <w:r w:rsidRPr="007F2D76">
        <w:rPr>
          <w:rFonts w:cs="Arial"/>
          <w:color w:val="auto"/>
          <w:szCs w:val="22"/>
          <w:lang w:eastAsia="es-ES_tradnl"/>
        </w:rPr>
        <w:t xml:space="preserve">Bogotá, D.C. </w:t>
      </w:r>
      <w:r w:rsidR="00AF6733" w:rsidRPr="007F2D76">
        <w:rPr>
          <w:rFonts w:cs="Arial"/>
          <w:color w:val="auto"/>
          <w:szCs w:val="22"/>
          <w:lang w:eastAsia="es-ES_tradnl"/>
        </w:rPr>
        <w:t>5 de diciembre</w:t>
      </w:r>
      <w:r w:rsidR="00D63DEC" w:rsidRPr="007F2D76">
        <w:rPr>
          <w:rFonts w:cs="Arial"/>
          <w:color w:val="auto"/>
          <w:szCs w:val="22"/>
          <w:lang w:eastAsia="es-ES_tradnl"/>
        </w:rPr>
        <w:t xml:space="preserve"> de 2017</w:t>
      </w:r>
    </w:p>
    <w:p w14:paraId="6D0B0205" w14:textId="77777777" w:rsidR="003A47DA" w:rsidRPr="007F2D76" w:rsidRDefault="003A47DA" w:rsidP="006B3CC8">
      <w:pPr>
        <w:spacing w:line="240" w:lineRule="auto"/>
        <w:rPr>
          <w:rFonts w:cs="Arial"/>
          <w:color w:val="auto"/>
          <w:szCs w:val="22"/>
          <w:lang w:eastAsia="es-ES_tradnl"/>
        </w:rPr>
      </w:pPr>
    </w:p>
    <w:p w14:paraId="5A5958AD" w14:textId="77777777" w:rsidR="0049739E" w:rsidRPr="007F2D76" w:rsidRDefault="0049739E" w:rsidP="006B3CC8">
      <w:pPr>
        <w:spacing w:line="240" w:lineRule="auto"/>
        <w:rPr>
          <w:rFonts w:cs="Arial"/>
          <w:color w:val="auto"/>
          <w:szCs w:val="22"/>
          <w:lang w:eastAsia="es-ES_tradnl"/>
        </w:rPr>
      </w:pPr>
    </w:p>
    <w:p w14:paraId="30ABBD30" w14:textId="77777777" w:rsidR="0049739E" w:rsidRPr="007F2D76" w:rsidRDefault="0049739E" w:rsidP="006B3CC8">
      <w:pPr>
        <w:spacing w:line="240" w:lineRule="auto"/>
        <w:rPr>
          <w:rFonts w:cs="Arial"/>
          <w:color w:val="auto"/>
          <w:szCs w:val="22"/>
          <w:lang w:eastAsia="es-ES_tradnl"/>
        </w:rPr>
      </w:pPr>
    </w:p>
    <w:p w14:paraId="4785BA32" w14:textId="77777777" w:rsidR="003A47DA" w:rsidRPr="007F2D76" w:rsidRDefault="003A47DA" w:rsidP="006B3CC8">
      <w:pPr>
        <w:spacing w:line="240" w:lineRule="auto"/>
        <w:rPr>
          <w:rFonts w:cs="Arial"/>
          <w:color w:val="auto"/>
          <w:szCs w:val="22"/>
          <w:lang w:eastAsia="es-ES_tradnl"/>
        </w:rPr>
      </w:pPr>
      <w:r w:rsidRPr="007F2D76">
        <w:rPr>
          <w:rFonts w:cs="Arial"/>
          <w:color w:val="auto"/>
          <w:szCs w:val="22"/>
          <w:lang w:eastAsia="es-ES_tradnl"/>
        </w:rPr>
        <w:t xml:space="preserve">Doctores </w:t>
      </w:r>
    </w:p>
    <w:p w14:paraId="7044EF3F" w14:textId="77777777" w:rsidR="003A47DA" w:rsidRPr="007F2D76" w:rsidRDefault="0045571A" w:rsidP="006B3CC8">
      <w:pPr>
        <w:spacing w:line="240" w:lineRule="auto"/>
        <w:rPr>
          <w:rFonts w:cs="Arial"/>
          <w:b/>
          <w:color w:val="auto"/>
          <w:szCs w:val="22"/>
          <w:lang w:eastAsia="es-ES_tradnl"/>
        </w:rPr>
      </w:pPr>
      <w:r w:rsidRPr="007F2D76">
        <w:rPr>
          <w:rFonts w:cs="Arial"/>
          <w:b/>
          <w:color w:val="auto"/>
          <w:szCs w:val="22"/>
          <w:lang w:eastAsia="es-ES_tradnl"/>
        </w:rPr>
        <w:t>EFRAÍN CEPEDA SARABIA</w:t>
      </w:r>
    </w:p>
    <w:p w14:paraId="1F9B30FC" w14:textId="77777777" w:rsidR="003A47DA" w:rsidRPr="007F2D76" w:rsidRDefault="003A47DA" w:rsidP="006B3CC8">
      <w:pPr>
        <w:spacing w:line="240" w:lineRule="auto"/>
        <w:rPr>
          <w:rFonts w:cs="Arial"/>
          <w:color w:val="auto"/>
          <w:szCs w:val="22"/>
          <w:lang w:eastAsia="es-ES_tradnl"/>
        </w:rPr>
      </w:pPr>
      <w:r w:rsidRPr="007F2D76">
        <w:rPr>
          <w:rFonts w:cs="Arial"/>
          <w:color w:val="auto"/>
          <w:szCs w:val="22"/>
          <w:lang w:eastAsia="es-ES_tradnl"/>
        </w:rPr>
        <w:t xml:space="preserve">Presidente Senado de la República </w:t>
      </w:r>
    </w:p>
    <w:p w14:paraId="1FB2F902" w14:textId="77777777" w:rsidR="0056487A" w:rsidRPr="007F2D76" w:rsidRDefault="0056487A" w:rsidP="006B3CC8">
      <w:pPr>
        <w:spacing w:line="240" w:lineRule="auto"/>
        <w:rPr>
          <w:rFonts w:cs="Arial"/>
          <w:color w:val="auto"/>
          <w:szCs w:val="22"/>
          <w:lang w:eastAsia="es-ES_tradnl"/>
        </w:rPr>
      </w:pPr>
    </w:p>
    <w:p w14:paraId="300783D1" w14:textId="77777777" w:rsidR="0049739E" w:rsidRPr="007F2D76" w:rsidRDefault="0049739E" w:rsidP="006B3CC8">
      <w:pPr>
        <w:spacing w:line="240" w:lineRule="auto"/>
        <w:rPr>
          <w:rFonts w:cs="Arial"/>
          <w:color w:val="auto"/>
          <w:szCs w:val="22"/>
          <w:lang w:eastAsia="es-ES_tradnl"/>
        </w:rPr>
      </w:pPr>
    </w:p>
    <w:p w14:paraId="2B58A458" w14:textId="77777777" w:rsidR="003A47DA" w:rsidRPr="007F2D76" w:rsidRDefault="0045571A" w:rsidP="006B3CC8">
      <w:pPr>
        <w:spacing w:line="240" w:lineRule="auto"/>
        <w:rPr>
          <w:rFonts w:cs="Arial"/>
          <w:b/>
          <w:color w:val="auto"/>
          <w:szCs w:val="22"/>
          <w:lang w:eastAsia="es-ES_tradnl"/>
        </w:rPr>
      </w:pPr>
      <w:r w:rsidRPr="007F2D76">
        <w:rPr>
          <w:rFonts w:cs="Arial"/>
          <w:b/>
          <w:color w:val="auto"/>
          <w:szCs w:val="22"/>
          <w:lang w:eastAsia="es-ES_tradnl"/>
        </w:rPr>
        <w:t>RODRIGO LARA RESTREPO</w:t>
      </w:r>
    </w:p>
    <w:p w14:paraId="02A59F63" w14:textId="77777777" w:rsidR="003A47DA" w:rsidRPr="007F2D76" w:rsidRDefault="003A47DA" w:rsidP="006B3CC8">
      <w:pPr>
        <w:spacing w:line="240" w:lineRule="auto"/>
        <w:rPr>
          <w:rFonts w:cs="Arial"/>
          <w:color w:val="auto"/>
          <w:szCs w:val="22"/>
          <w:lang w:eastAsia="es-ES_tradnl"/>
        </w:rPr>
      </w:pPr>
      <w:r w:rsidRPr="007F2D76">
        <w:rPr>
          <w:rFonts w:cs="Arial"/>
          <w:color w:val="auto"/>
          <w:szCs w:val="22"/>
          <w:lang w:eastAsia="es-ES_tradnl"/>
        </w:rPr>
        <w:t xml:space="preserve">Presidente Cámara de Representantes </w:t>
      </w:r>
    </w:p>
    <w:p w14:paraId="26E03D28" w14:textId="77777777" w:rsidR="003A47DA" w:rsidRPr="007F2D76" w:rsidRDefault="003A47DA" w:rsidP="006B3CC8">
      <w:pPr>
        <w:spacing w:line="240" w:lineRule="auto"/>
        <w:rPr>
          <w:rFonts w:cs="Arial"/>
          <w:color w:val="auto"/>
          <w:szCs w:val="22"/>
          <w:lang w:eastAsia="es-ES_tradnl"/>
        </w:rPr>
      </w:pPr>
      <w:r w:rsidRPr="007F2D76">
        <w:rPr>
          <w:rFonts w:cs="Arial"/>
          <w:color w:val="auto"/>
          <w:szCs w:val="22"/>
          <w:lang w:eastAsia="es-ES_tradnl"/>
        </w:rPr>
        <w:t xml:space="preserve">Ciudad </w:t>
      </w:r>
    </w:p>
    <w:p w14:paraId="0396F71D" w14:textId="77777777" w:rsidR="003A47DA" w:rsidRPr="007F2D76" w:rsidRDefault="003A47DA" w:rsidP="006B3CC8">
      <w:pPr>
        <w:spacing w:line="240" w:lineRule="auto"/>
        <w:rPr>
          <w:rFonts w:cs="Arial"/>
          <w:color w:val="auto"/>
          <w:szCs w:val="22"/>
          <w:lang w:eastAsia="es-ES_tradnl"/>
        </w:rPr>
      </w:pPr>
    </w:p>
    <w:p w14:paraId="5192B3E7" w14:textId="77777777" w:rsidR="0049739E" w:rsidRPr="007F2D76" w:rsidRDefault="0049739E" w:rsidP="006B3CC8">
      <w:pPr>
        <w:spacing w:line="240" w:lineRule="auto"/>
        <w:rPr>
          <w:rFonts w:cs="Arial"/>
          <w:color w:val="auto"/>
          <w:szCs w:val="22"/>
          <w:lang w:eastAsia="es-ES_tradnl"/>
        </w:rPr>
      </w:pPr>
    </w:p>
    <w:p w14:paraId="040C90BE" w14:textId="77777777" w:rsidR="003A47DA" w:rsidRPr="007F2D76" w:rsidRDefault="003A47DA" w:rsidP="006B3CC8">
      <w:pPr>
        <w:spacing w:line="240" w:lineRule="auto"/>
        <w:ind w:left="708"/>
        <w:rPr>
          <w:rFonts w:cs="Arial"/>
          <w:color w:val="auto"/>
          <w:szCs w:val="22"/>
          <w:lang w:eastAsia="es-ES_tradnl"/>
        </w:rPr>
      </w:pPr>
      <w:r w:rsidRPr="007F2D76">
        <w:rPr>
          <w:rFonts w:cs="Arial"/>
          <w:b/>
          <w:color w:val="auto"/>
          <w:szCs w:val="22"/>
          <w:lang w:eastAsia="es-ES_tradnl"/>
        </w:rPr>
        <w:t>REF</w:t>
      </w:r>
      <w:r w:rsidRPr="007F2D76">
        <w:rPr>
          <w:rFonts w:cs="Arial"/>
          <w:color w:val="auto"/>
          <w:szCs w:val="22"/>
          <w:lang w:eastAsia="es-ES_tradnl"/>
        </w:rPr>
        <w:t xml:space="preserve">: Informe </w:t>
      </w:r>
      <w:r w:rsidR="00EF0092" w:rsidRPr="007F2D76">
        <w:rPr>
          <w:rFonts w:cs="Arial"/>
          <w:color w:val="auto"/>
          <w:szCs w:val="22"/>
          <w:lang w:eastAsia="es-ES_tradnl"/>
        </w:rPr>
        <w:t>de conciliación al Proyecto d</w:t>
      </w:r>
      <w:r w:rsidR="00A3613C" w:rsidRPr="007F2D76">
        <w:rPr>
          <w:rFonts w:cs="Arial"/>
          <w:color w:val="auto"/>
          <w:szCs w:val="22"/>
          <w:lang w:eastAsia="es-ES_tradnl"/>
        </w:rPr>
        <w:t xml:space="preserve">e Ley No. 084 de 2016 Senado y 285 de 2017 Cámara “Por la cual se adicionan, </w:t>
      </w:r>
      <w:r w:rsidR="00A3613C" w:rsidRPr="007F2D76">
        <w:rPr>
          <w:rFonts w:cs="Arial"/>
          <w:i/>
          <w:color w:val="auto"/>
          <w:szCs w:val="22"/>
          <w:lang w:val="es-ES"/>
        </w:rPr>
        <w:t>modifican y dictan disposiciones orientadas a fortalecer la contratación pública en Colombia, la ley de infraestructura y se dictan otras disposiciones”</w:t>
      </w:r>
    </w:p>
    <w:p w14:paraId="71198B1C" w14:textId="77777777" w:rsidR="0049739E" w:rsidRPr="007F2D76" w:rsidRDefault="0049739E" w:rsidP="006B3CC8">
      <w:pPr>
        <w:spacing w:line="240" w:lineRule="auto"/>
        <w:rPr>
          <w:rFonts w:cs="Arial"/>
          <w:color w:val="auto"/>
          <w:szCs w:val="22"/>
          <w:lang w:eastAsia="es-ES_tradnl"/>
        </w:rPr>
      </w:pPr>
    </w:p>
    <w:p w14:paraId="7BFA92F3" w14:textId="77777777" w:rsidR="00A3613C" w:rsidRPr="007F2D76" w:rsidRDefault="00A3613C" w:rsidP="006B3CC8">
      <w:pPr>
        <w:spacing w:line="240" w:lineRule="auto"/>
        <w:rPr>
          <w:rFonts w:cs="Arial"/>
          <w:color w:val="auto"/>
          <w:szCs w:val="22"/>
          <w:lang w:eastAsia="es-ES_tradnl"/>
        </w:rPr>
      </w:pPr>
    </w:p>
    <w:p w14:paraId="56E47621" w14:textId="77777777" w:rsidR="003A47DA" w:rsidRPr="007F2D76" w:rsidRDefault="003A47DA" w:rsidP="006B3CC8">
      <w:pPr>
        <w:spacing w:line="240" w:lineRule="auto"/>
        <w:rPr>
          <w:rFonts w:cs="Arial"/>
          <w:color w:val="auto"/>
          <w:szCs w:val="22"/>
          <w:lang w:eastAsia="es-ES_tradnl"/>
        </w:rPr>
      </w:pPr>
      <w:r w:rsidRPr="007F2D76">
        <w:rPr>
          <w:rFonts w:cs="Arial"/>
          <w:color w:val="auto"/>
          <w:szCs w:val="22"/>
          <w:lang w:eastAsia="es-ES_tradnl"/>
        </w:rPr>
        <w:t xml:space="preserve">Respetados </w:t>
      </w:r>
      <w:proofErr w:type="gramStart"/>
      <w:r w:rsidRPr="007F2D76">
        <w:rPr>
          <w:rFonts w:cs="Arial"/>
          <w:color w:val="auto"/>
          <w:szCs w:val="22"/>
          <w:lang w:eastAsia="es-ES_tradnl"/>
        </w:rPr>
        <w:t>Presidentes</w:t>
      </w:r>
      <w:proofErr w:type="gramEnd"/>
      <w:r w:rsidRPr="007F2D76">
        <w:rPr>
          <w:rFonts w:cs="Arial"/>
          <w:color w:val="auto"/>
          <w:szCs w:val="22"/>
          <w:lang w:eastAsia="es-ES_tradnl"/>
        </w:rPr>
        <w:t xml:space="preserve">: </w:t>
      </w:r>
    </w:p>
    <w:p w14:paraId="1594A197" w14:textId="77777777" w:rsidR="003A47DA" w:rsidRPr="007F2D76" w:rsidRDefault="003A47DA" w:rsidP="006B3CC8">
      <w:pPr>
        <w:spacing w:line="240" w:lineRule="auto"/>
        <w:rPr>
          <w:rFonts w:cs="Arial"/>
          <w:color w:val="auto"/>
          <w:szCs w:val="22"/>
          <w:lang w:eastAsia="es-ES_tradnl"/>
        </w:rPr>
      </w:pPr>
    </w:p>
    <w:p w14:paraId="0207C9EB" w14:textId="77777777" w:rsidR="0049739E" w:rsidRPr="007F2D76" w:rsidRDefault="0049739E" w:rsidP="006B3CC8">
      <w:pPr>
        <w:spacing w:line="240" w:lineRule="auto"/>
        <w:rPr>
          <w:rFonts w:cs="Arial"/>
          <w:color w:val="auto"/>
          <w:szCs w:val="22"/>
          <w:lang w:eastAsia="es-ES_tradnl"/>
        </w:rPr>
      </w:pPr>
    </w:p>
    <w:p w14:paraId="7FD9E85A" w14:textId="77777777" w:rsidR="00C71EFB" w:rsidRPr="007F2D76" w:rsidRDefault="00C71EFB" w:rsidP="006B3CC8">
      <w:pPr>
        <w:spacing w:line="240" w:lineRule="auto"/>
        <w:rPr>
          <w:rFonts w:cs="Arial"/>
          <w:color w:val="auto"/>
          <w:szCs w:val="22"/>
          <w:lang w:eastAsia="es-ES_tradnl"/>
        </w:rPr>
      </w:pPr>
      <w:r w:rsidRPr="007F2D76">
        <w:rPr>
          <w:rFonts w:cs="Arial"/>
          <w:color w:val="auto"/>
          <w:szCs w:val="22"/>
          <w:lang w:eastAsia="es-ES_tradnl"/>
        </w:rPr>
        <w:t xml:space="preserve">De acuerdo con los artículos 161 de la Constitución Política y 186 de la Ley 5 de 1992, los suscritos Senadores y Representantes integrantes de la Comisión Accidental de Conciliación nos permitimos someter a consideración de las Plenarias del Senado de la República y de la Cámara de Representantes, el texto conciliado del proyecto de la referencia, dirimiendo de esta manera las diferencias existentes entre los textos aprobados por las respectivas plenarias de las cámaras. </w:t>
      </w:r>
    </w:p>
    <w:p w14:paraId="65B3B670" w14:textId="77777777" w:rsidR="00C71EFB" w:rsidRPr="007F2D76" w:rsidRDefault="00C71EFB" w:rsidP="006B3CC8">
      <w:pPr>
        <w:spacing w:line="240" w:lineRule="auto"/>
        <w:rPr>
          <w:rFonts w:cs="Arial"/>
          <w:color w:val="auto"/>
          <w:szCs w:val="22"/>
          <w:lang w:eastAsia="es-ES_tradnl"/>
        </w:rPr>
      </w:pPr>
    </w:p>
    <w:p w14:paraId="3A6ACD44" w14:textId="77777777" w:rsidR="00C71EFB" w:rsidRPr="007F2D76" w:rsidRDefault="00C71EFB" w:rsidP="006B3CC8">
      <w:pPr>
        <w:spacing w:line="240" w:lineRule="auto"/>
        <w:rPr>
          <w:rFonts w:cs="Arial"/>
          <w:color w:val="auto"/>
          <w:szCs w:val="22"/>
          <w:lang w:eastAsia="es-ES_tradnl"/>
        </w:rPr>
      </w:pPr>
      <w:r w:rsidRPr="007F2D76">
        <w:rPr>
          <w:rFonts w:cs="Arial"/>
          <w:color w:val="auto"/>
          <w:szCs w:val="22"/>
          <w:lang w:eastAsia="es-ES_tradnl"/>
        </w:rPr>
        <w:t>Para cumplir con nuestro cometido, procedimos a realizar un estudio comparativo de los textos aprobados en las respectivas cámaras, de forma tal que una vez analizado su contenido y encontradas discrepancias en los dos textos, decidimos proponer un texto que supera las divergencias entre las dos corporaciones</w:t>
      </w:r>
      <w:r w:rsidR="00E0443D" w:rsidRPr="007F2D76">
        <w:rPr>
          <w:rFonts w:cs="Arial"/>
          <w:color w:val="auto"/>
          <w:szCs w:val="22"/>
          <w:lang w:eastAsia="es-ES_tradnl"/>
        </w:rPr>
        <w:t>.</w:t>
      </w:r>
    </w:p>
    <w:p w14:paraId="2E5176BB" w14:textId="77777777" w:rsidR="00E0443D" w:rsidRPr="007F2D76" w:rsidRDefault="00E0443D" w:rsidP="006B3CC8">
      <w:pPr>
        <w:spacing w:line="240" w:lineRule="auto"/>
        <w:rPr>
          <w:rFonts w:cs="Arial"/>
          <w:color w:val="auto"/>
          <w:szCs w:val="22"/>
          <w:lang w:eastAsia="es-ES_tradnl"/>
        </w:rPr>
      </w:pPr>
    </w:p>
    <w:p w14:paraId="0644B349" w14:textId="77777777" w:rsidR="003A47DA" w:rsidRPr="007F2D76" w:rsidRDefault="00F55EAD" w:rsidP="006B3CC8">
      <w:pPr>
        <w:spacing w:line="240" w:lineRule="auto"/>
        <w:rPr>
          <w:rFonts w:cs="Arial"/>
          <w:color w:val="auto"/>
          <w:szCs w:val="22"/>
          <w:lang w:eastAsia="es-ES_tradnl"/>
        </w:rPr>
      </w:pPr>
      <w:r w:rsidRPr="007F2D76">
        <w:rPr>
          <w:rFonts w:cs="Arial"/>
          <w:color w:val="auto"/>
          <w:szCs w:val="22"/>
          <w:lang w:eastAsia="es-ES_tradnl"/>
        </w:rPr>
        <w:t xml:space="preserve">Para facilitar la discusión, a </w:t>
      </w:r>
      <w:proofErr w:type="gramStart"/>
      <w:r w:rsidRPr="007F2D76">
        <w:rPr>
          <w:rFonts w:cs="Arial"/>
          <w:color w:val="auto"/>
          <w:szCs w:val="22"/>
          <w:lang w:eastAsia="es-ES_tradnl"/>
        </w:rPr>
        <w:t>continuación</w:t>
      </w:r>
      <w:proofErr w:type="gramEnd"/>
      <w:r w:rsidRPr="007F2D76">
        <w:rPr>
          <w:rFonts w:cs="Arial"/>
          <w:color w:val="auto"/>
          <w:szCs w:val="22"/>
          <w:lang w:eastAsia="es-ES_tradnl"/>
        </w:rPr>
        <w:t xml:space="preserve"> se indica el número y título de cada artículo, </w:t>
      </w:r>
      <w:r w:rsidR="00EF0092" w:rsidRPr="007F2D76">
        <w:rPr>
          <w:rFonts w:cs="Arial"/>
          <w:color w:val="auto"/>
          <w:szCs w:val="22"/>
          <w:lang w:eastAsia="es-ES_tradnl"/>
        </w:rPr>
        <w:t xml:space="preserve">dividiéndolos por parágrafos. </w:t>
      </w:r>
      <w:r w:rsidRPr="007F2D76">
        <w:rPr>
          <w:rFonts w:cs="Arial"/>
          <w:color w:val="auto"/>
          <w:szCs w:val="22"/>
          <w:lang w:eastAsia="es-ES_tradnl"/>
        </w:rPr>
        <w:t>En la última columna de la tabla se específica cuál de los dos textos se acogió en la conciliación, o cuáles no fueron objeto de conciliación debido a que eran idénticos.</w:t>
      </w:r>
    </w:p>
    <w:p w14:paraId="149EB8B6" w14:textId="0AB72E2A" w:rsidR="00F55EAD" w:rsidRPr="007F2D76" w:rsidRDefault="00F55EAD" w:rsidP="006B3CC8">
      <w:pPr>
        <w:spacing w:line="240" w:lineRule="auto"/>
        <w:rPr>
          <w:rFonts w:cs="Arial"/>
          <w:color w:val="auto"/>
          <w:szCs w:val="22"/>
          <w:lang w:eastAsia="es-ES_tradnl"/>
        </w:rPr>
      </w:pPr>
    </w:p>
    <w:p w14:paraId="3072A766" w14:textId="398CB8FD" w:rsidR="00E17D66" w:rsidRPr="007F2D76" w:rsidRDefault="00E17D66" w:rsidP="006B3CC8">
      <w:pPr>
        <w:spacing w:line="240" w:lineRule="auto"/>
        <w:rPr>
          <w:rFonts w:cs="Arial"/>
          <w:color w:val="auto"/>
          <w:szCs w:val="22"/>
          <w:lang w:eastAsia="es-ES_tradnl"/>
        </w:rPr>
      </w:pPr>
    </w:p>
    <w:p w14:paraId="66A19FF1" w14:textId="6181DF2E" w:rsidR="00E17D66" w:rsidRPr="007F2D76" w:rsidRDefault="00E17D66" w:rsidP="006B3CC8">
      <w:pPr>
        <w:spacing w:line="240" w:lineRule="auto"/>
        <w:rPr>
          <w:rFonts w:cs="Arial"/>
          <w:color w:val="auto"/>
          <w:szCs w:val="22"/>
          <w:lang w:eastAsia="es-ES_tradnl"/>
        </w:rPr>
      </w:pPr>
    </w:p>
    <w:p w14:paraId="4E5BC080" w14:textId="30F4D1B5" w:rsidR="00E17D66" w:rsidRPr="007F2D76" w:rsidRDefault="00E17D66" w:rsidP="006B3CC8">
      <w:pPr>
        <w:spacing w:line="240" w:lineRule="auto"/>
        <w:rPr>
          <w:rFonts w:cs="Arial"/>
          <w:color w:val="auto"/>
          <w:szCs w:val="22"/>
          <w:lang w:eastAsia="es-ES_tradnl"/>
        </w:rPr>
      </w:pPr>
    </w:p>
    <w:p w14:paraId="3B1DD31D" w14:textId="0238C885" w:rsidR="00E17D66" w:rsidRPr="007F2D76" w:rsidRDefault="00E17D66" w:rsidP="006B3CC8">
      <w:pPr>
        <w:spacing w:line="240" w:lineRule="auto"/>
        <w:rPr>
          <w:rFonts w:cs="Arial"/>
          <w:color w:val="auto"/>
          <w:szCs w:val="22"/>
          <w:lang w:eastAsia="es-ES_tradnl"/>
        </w:rPr>
      </w:pPr>
    </w:p>
    <w:p w14:paraId="577146A5" w14:textId="2FB007DA" w:rsidR="00E17D66" w:rsidRPr="007F2D76" w:rsidRDefault="00E17D66" w:rsidP="006B3CC8">
      <w:pPr>
        <w:spacing w:line="240" w:lineRule="auto"/>
        <w:rPr>
          <w:rFonts w:cs="Arial"/>
          <w:color w:val="auto"/>
          <w:szCs w:val="22"/>
          <w:lang w:eastAsia="es-ES_tradnl"/>
        </w:rPr>
      </w:pPr>
    </w:p>
    <w:p w14:paraId="0F2A13DC" w14:textId="5C489458" w:rsidR="00E17D66" w:rsidRPr="007F2D76" w:rsidRDefault="00E17D66" w:rsidP="006B3CC8">
      <w:pPr>
        <w:spacing w:line="240" w:lineRule="auto"/>
        <w:rPr>
          <w:rFonts w:cs="Arial"/>
          <w:color w:val="auto"/>
          <w:szCs w:val="22"/>
          <w:lang w:eastAsia="es-ES_tradnl"/>
        </w:rPr>
      </w:pPr>
    </w:p>
    <w:p w14:paraId="676FE15D" w14:textId="4A258E1E" w:rsidR="00E17D66" w:rsidRPr="007F2D76" w:rsidRDefault="00E17D66" w:rsidP="006B3CC8">
      <w:pPr>
        <w:spacing w:line="240" w:lineRule="auto"/>
        <w:rPr>
          <w:rFonts w:cs="Arial"/>
          <w:color w:val="auto"/>
          <w:szCs w:val="22"/>
          <w:lang w:eastAsia="es-ES_tradnl"/>
        </w:rPr>
      </w:pPr>
    </w:p>
    <w:p w14:paraId="1DC9ECDE" w14:textId="77777777" w:rsidR="00E17D66" w:rsidRPr="007F2D76" w:rsidRDefault="00E17D66" w:rsidP="006B3CC8">
      <w:pPr>
        <w:spacing w:line="240" w:lineRule="auto"/>
        <w:rPr>
          <w:rFonts w:cs="Arial"/>
          <w:color w:val="auto"/>
          <w:szCs w:val="22"/>
          <w:lang w:eastAsia="es-ES_tradnl"/>
        </w:rPr>
      </w:pPr>
    </w:p>
    <w:p w14:paraId="2820D2A5" w14:textId="77777777" w:rsidR="00F55EAD" w:rsidRPr="007F2D76" w:rsidRDefault="00F55EAD" w:rsidP="006B3CC8">
      <w:pPr>
        <w:spacing w:line="240" w:lineRule="auto"/>
        <w:jc w:val="center"/>
        <w:rPr>
          <w:rFonts w:cs="Arial"/>
          <w:b/>
          <w:color w:val="auto"/>
          <w:szCs w:val="22"/>
          <w:lang w:eastAsia="es-ES_tradnl"/>
        </w:rPr>
      </w:pPr>
      <w:r w:rsidRPr="007F2D76">
        <w:rPr>
          <w:rFonts w:cs="Arial"/>
          <w:b/>
          <w:color w:val="auto"/>
          <w:szCs w:val="22"/>
          <w:lang w:eastAsia="es-ES_tradnl"/>
        </w:rPr>
        <w:t>ARTÍCULOS DEL PRO</w:t>
      </w:r>
      <w:r w:rsidR="00A238FB" w:rsidRPr="007F2D76">
        <w:rPr>
          <w:rFonts w:cs="Arial"/>
          <w:b/>
          <w:color w:val="auto"/>
          <w:szCs w:val="22"/>
          <w:lang w:eastAsia="es-ES_tradnl"/>
        </w:rPr>
        <w:t>Y</w:t>
      </w:r>
      <w:r w:rsidRPr="007F2D76">
        <w:rPr>
          <w:rFonts w:cs="Arial"/>
          <w:b/>
          <w:color w:val="auto"/>
          <w:szCs w:val="22"/>
          <w:lang w:eastAsia="es-ES_tradnl"/>
        </w:rPr>
        <w:t xml:space="preserve">ECTO DE </w:t>
      </w:r>
      <w:r w:rsidR="00A3613C" w:rsidRPr="007F2D76">
        <w:rPr>
          <w:rFonts w:cs="Arial"/>
          <w:b/>
          <w:color w:val="auto"/>
          <w:szCs w:val="22"/>
          <w:lang w:eastAsia="es-ES_tradnl"/>
        </w:rPr>
        <w:t>LEY</w:t>
      </w:r>
    </w:p>
    <w:p w14:paraId="0E3DC415" w14:textId="77777777" w:rsidR="00F55EAD" w:rsidRPr="007F2D76" w:rsidRDefault="00F55EAD" w:rsidP="006B3CC8">
      <w:pPr>
        <w:spacing w:line="240" w:lineRule="auto"/>
        <w:jc w:val="center"/>
        <w:rPr>
          <w:rFonts w:cs="Arial"/>
          <w:b/>
          <w:color w:val="auto"/>
          <w:szCs w:val="22"/>
          <w:lang w:eastAsia="es-ES_tradnl"/>
        </w:rPr>
      </w:pPr>
    </w:p>
    <w:tbl>
      <w:tblPr>
        <w:tblStyle w:val="Tablaconcuadrcula"/>
        <w:tblW w:w="0" w:type="auto"/>
        <w:tblLook w:val="0680" w:firstRow="0" w:lastRow="0" w:firstColumn="1" w:lastColumn="0" w:noHBand="1" w:noVBand="1"/>
      </w:tblPr>
      <w:tblGrid>
        <w:gridCol w:w="3539"/>
        <w:gridCol w:w="3544"/>
        <w:gridCol w:w="1745"/>
      </w:tblGrid>
      <w:tr w:rsidR="007F2D76" w:rsidRPr="007F2D76" w14:paraId="20970728" w14:textId="77777777" w:rsidTr="00BD01AE">
        <w:tc>
          <w:tcPr>
            <w:tcW w:w="3539" w:type="dxa"/>
            <w:vAlign w:val="center"/>
          </w:tcPr>
          <w:p w14:paraId="72981FAF" w14:textId="77777777" w:rsidR="00F55EAD" w:rsidRPr="007F2D76" w:rsidRDefault="00F55EAD" w:rsidP="00BD01AE">
            <w:pPr>
              <w:spacing w:line="240" w:lineRule="auto"/>
              <w:jc w:val="center"/>
              <w:rPr>
                <w:rFonts w:cs="Arial"/>
                <w:b/>
                <w:color w:val="auto"/>
                <w:lang w:eastAsia="es-ES_tradnl"/>
              </w:rPr>
            </w:pPr>
            <w:r w:rsidRPr="007F2D76">
              <w:rPr>
                <w:rFonts w:cs="Arial"/>
                <w:b/>
                <w:color w:val="auto"/>
                <w:lang w:eastAsia="es-ES_tradnl"/>
              </w:rPr>
              <w:t>NUMERACIÓN</w:t>
            </w:r>
            <w:r w:rsidR="00A3613C" w:rsidRPr="007F2D76">
              <w:rPr>
                <w:rFonts w:cs="Arial"/>
                <w:b/>
                <w:color w:val="auto"/>
                <w:lang w:eastAsia="es-ES_tradnl"/>
              </w:rPr>
              <w:t xml:space="preserve"> TEXTO DE SENADO</w:t>
            </w:r>
          </w:p>
        </w:tc>
        <w:tc>
          <w:tcPr>
            <w:tcW w:w="3544" w:type="dxa"/>
            <w:vAlign w:val="center"/>
          </w:tcPr>
          <w:p w14:paraId="51047668" w14:textId="77777777" w:rsidR="00F55EAD" w:rsidRPr="007F2D76" w:rsidRDefault="00A3613C" w:rsidP="00BD01AE">
            <w:pPr>
              <w:spacing w:line="240" w:lineRule="auto"/>
              <w:jc w:val="center"/>
              <w:rPr>
                <w:rFonts w:cs="Arial"/>
                <w:b/>
                <w:color w:val="auto"/>
                <w:lang w:eastAsia="es-ES_tradnl"/>
              </w:rPr>
            </w:pPr>
            <w:r w:rsidRPr="007F2D76">
              <w:rPr>
                <w:rFonts w:cs="Arial"/>
                <w:b/>
                <w:color w:val="auto"/>
                <w:lang w:eastAsia="es-ES_tradnl"/>
              </w:rPr>
              <w:t>NUMERACIÓN TEXTO DE CÁMARA</w:t>
            </w:r>
          </w:p>
        </w:tc>
        <w:tc>
          <w:tcPr>
            <w:tcW w:w="1745" w:type="dxa"/>
            <w:vAlign w:val="center"/>
          </w:tcPr>
          <w:p w14:paraId="333F5B1C" w14:textId="77777777" w:rsidR="00F55EAD" w:rsidRPr="007F2D76" w:rsidRDefault="00F55EAD" w:rsidP="00BD01AE">
            <w:pPr>
              <w:spacing w:line="240" w:lineRule="auto"/>
              <w:jc w:val="center"/>
              <w:rPr>
                <w:rFonts w:cs="Arial"/>
                <w:b/>
                <w:color w:val="auto"/>
                <w:lang w:eastAsia="es-ES_tradnl"/>
              </w:rPr>
            </w:pPr>
            <w:r w:rsidRPr="007F2D76">
              <w:rPr>
                <w:rFonts w:cs="Arial"/>
                <w:b/>
                <w:color w:val="auto"/>
                <w:lang w:eastAsia="es-ES_tradnl"/>
              </w:rPr>
              <w:t>TEXTO QUE SE ACOGE</w:t>
            </w:r>
          </w:p>
        </w:tc>
      </w:tr>
      <w:tr w:rsidR="007F2D76" w:rsidRPr="007F2D76" w14:paraId="2E44E894" w14:textId="77777777" w:rsidTr="00BD01AE">
        <w:tc>
          <w:tcPr>
            <w:tcW w:w="3539" w:type="dxa"/>
          </w:tcPr>
          <w:p w14:paraId="5CFA5608" w14:textId="77777777" w:rsidR="00F55EAD" w:rsidRPr="007F2D76" w:rsidRDefault="00A3613C" w:rsidP="00BD01AE">
            <w:pPr>
              <w:spacing w:line="240" w:lineRule="auto"/>
              <w:rPr>
                <w:rFonts w:cs="Arial"/>
                <w:color w:val="auto"/>
                <w:lang w:eastAsia="es-ES_tradnl"/>
              </w:rPr>
            </w:pPr>
            <w:r w:rsidRPr="007F2D76">
              <w:rPr>
                <w:rFonts w:cs="Arial"/>
                <w:b/>
                <w:iCs/>
                <w:color w:val="auto"/>
                <w:lang w:val="es-ES_tradnl"/>
              </w:rPr>
              <w:t>Artículo 1</w:t>
            </w:r>
            <w:r w:rsidRPr="007F2D76">
              <w:rPr>
                <w:rFonts w:cs="Arial"/>
                <w:iCs/>
                <w:color w:val="auto"/>
                <w:lang w:val="es-ES_tradnl"/>
              </w:rPr>
              <w:t>°. Adiciónense los parágrafos 2° y 3° del artículo 30 de la Ley 80 de 1993</w:t>
            </w:r>
          </w:p>
        </w:tc>
        <w:tc>
          <w:tcPr>
            <w:tcW w:w="3544" w:type="dxa"/>
          </w:tcPr>
          <w:p w14:paraId="0AC35C35" w14:textId="77777777" w:rsidR="00F55EAD" w:rsidRPr="007F2D76" w:rsidRDefault="00A3613C" w:rsidP="00BD01AE">
            <w:pPr>
              <w:spacing w:line="240" w:lineRule="auto"/>
              <w:rPr>
                <w:rFonts w:cs="Arial"/>
                <w:color w:val="auto"/>
                <w:lang w:eastAsia="es-ES_tradnl"/>
              </w:rPr>
            </w:pPr>
            <w:r w:rsidRPr="007F2D76">
              <w:rPr>
                <w:rFonts w:cs="Arial"/>
                <w:b/>
                <w:color w:val="auto"/>
              </w:rPr>
              <w:t>Artículo 1.</w:t>
            </w:r>
            <w:r w:rsidRPr="007F2D76">
              <w:rPr>
                <w:rFonts w:cs="Arial"/>
                <w:color w:val="auto"/>
              </w:rPr>
              <w:t xml:space="preserve"> Adiciónense los parágrafos 2° y 3° del artículo 30 de la Ley 80 de 1993</w:t>
            </w:r>
          </w:p>
        </w:tc>
        <w:tc>
          <w:tcPr>
            <w:tcW w:w="1745" w:type="dxa"/>
          </w:tcPr>
          <w:p w14:paraId="03B514EE" w14:textId="77777777" w:rsidR="00F55EAD" w:rsidRPr="007F2D76" w:rsidRDefault="00F55EAD" w:rsidP="00BD01AE">
            <w:pPr>
              <w:spacing w:line="240" w:lineRule="auto"/>
              <w:jc w:val="left"/>
              <w:rPr>
                <w:rFonts w:cs="Arial"/>
                <w:color w:val="auto"/>
                <w:lang w:eastAsia="es-ES_tradnl"/>
              </w:rPr>
            </w:pPr>
          </w:p>
          <w:p w14:paraId="54F0A05D" w14:textId="0B4CFBC2" w:rsidR="00F8690D" w:rsidRPr="007F2D76" w:rsidRDefault="00DE5901"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47CAA34E" w14:textId="77777777" w:rsidTr="00BD01AE">
        <w:tc>
          <w:tcPr>
            <w:tcW w:w="3539" w:type="dxa"/>
          </w:tcPr>
          <w:p w14:paraId="249B329C" w14:textId="260DBCEF" w:rsidR="00F55EAD" w:rsidRPr="007F2D76" w:rsidRDefault="00A3613C" w:rsidP="00BD01AE">
            <w:pPr>
              <w:spacing w:line="240" w:lineRule="auto"/>
              <w:rPr>
                <w:rFonts w:cs="Arial"/>
                <w:color w:val="auto"/>
                <w:lang w:eastAsia="es-ES_tradnl"/>
              </w:rPr>
            </w:pPr>
            <w:r w:rsidRPr="007F2D76">
              <w:rPr>
                <w:rFonts w:cs="Arial"/>
                <w:b/>
                <w:iCs/>
                <w:color w:val="auto"/>
                <w:lang w:val="es-ES_tradnl"/>
              </w:rPr>
              <w:t>Artículo 2°.</w:t>
            </w:r>
            <w:r w:rsidRPr="007F2D76">
              <w:rPr>
                <w:rFonts w:cs="Arial"/>
                <w:iCs/>
                <w:color w:val="auto"/>
                <w:lang w:val="es-ES_tradnl"/>
              </w:rPr>
              <w:t xml:space="preserve"> Modifíquese el artículo 53 de la Ley 80 de 1993, modificado por el artículo 82 de la Ley 1474 de 2011, el cual quedará así</w:t>
            </w:r>
          </w:p>
        </w:tc>
        <w:tc>
          <w:tcPr>
            <w:tcW w:w="3544" w:type="dxa"/>
          </w:tcPr>
          <w:p w14:paraId="70F15107" w14:textId="7815F696" w:rsidR="00F55EAD" w:rsidRPr="007F2D76" w:rsidRDefault="00A3613C" w:rsidP="00BD01AE">
            <w:pPr>
              <w:spacing w:line="240" w:lineRule="auto"/>
              <w:rPr>
                <w:rFonts w:cs="Arial"/>
                <w:color w:val="auto"/>
                <w:lang w:eastAsia="es-ES_tradnl"/>
              </w:rPr>
            </w:pPr>
            <w:r w:rsidRPr="007F2D76">
              <w:rPr>
                <w:rFonts w:cs="Arial"/>
                <w:b/>
                <w:color w:val="auto"/>
              </w:rPr>
              <w:t>Artículo 2°.</w:t>
            </w:r>
            <w:r w:rsidRPr="007F2D76">
              <w:rPr>
                <w:rFonts w:cs="Arial"/>
                <w:color w:val="auto"/>
              </w:rPr>
              <w:t xml:space="preserve"> Modifíquese el artículo 53 de la Ley 80 de 1993, modificado por el artículo 82 de la Ley 1474 de 2011, el cual quedará así</w:t>
            </w:r>
          </w:p>
        </w:tc>
        <w:tc>
          <w:tcPr>
            <w:tcW w:w="1745" w:type="dxa"/>
          </w:tcPr>
          <w:p w14:paraId="74BE68E2" w14:textId="595CE847" w:rsidR="00F55EAD" w:rsidRPr="007F2D76" w:rsidRDefault="00DE5901"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009A1FD3" w14:textId="77777777" w:rsidTr="00BD01AE">
        <w:tc>
          <w:tcPr>
            <w:tcW w:w="3539" w:type="dxa"/>
          </w:tcPr>
          <w:p w14:paraId="43E7D541" w14:textId="7DA1E08F" w:rsidR="00F55EAD" w:rsidRPr="007F2D76" w:rsidRDefault="00EB015F" w:rsidP="00BD01AE">
            <w:pPr>
              <w:spacing w:line="240" w:lineRule="auto"/>
              <w:rPr>
                <w:rFonts w:cs="Arial"/>
                <w:color w:val="auto"/>
                <w:lang w:eastAsia="es-ES_tradnl"/>
              </w:rPr>
            </w:pPr>
            <w:r w:rsidRPr="007F2D76">
              <w:rPr>
                <w:rFonts w:cs="Arial"/>
                <w:b/>
                <w:iCs/>
                <w:color w:val="auto"/>
                <w:lang w:val="es-ES_tradnl"/>
              </w:rPr>
              <w:t>Artículo 3°.</w:t>
            </w:r>
            <w:r w:rsidRPr="007F2D76">
              <w:rPr>
                <w:rFonts w:cs="Arial"/>
                <w:iCs/>
                <w:color w:val="auto"/>
                <w:lang w:val="es-ES_tradnl"/>
              </w:rPr>
              <w:t xml:space="preserve"> Adiciónese el siguiente inciso al numeral 2 del artículo 11 de la Ley 397 de 1997, modificado por el artículo 7° de la Ley 1185 de 2008 así</w:t>
            </w:r>
          </w:p>
        </w:tc>
        <w:tc>
          <w:tcPr>
            <w:tcW w:w="3544" w:type="dxa"/>
          </w:tcPr>
          <w:p w14:paraId="2FED0A5D" w14:textId="77777777" w:rsidR="00F55EAD" w:rsidRPr="007F2D76" w:rsidRDefault="00EB015F" w:rsidP="00BD01AE">
            <w:pPr>
              <w:spacing w:line="240" w:lineRule="auto"/>
              <w:rPr>
                <w:rFonts w:cs="Arial"/>
                <w:color w:val="auto"/>
                <w:lang w:eastAsia="es-ES_tradnl"/>
              </w:rPr>
            </w:pPr>
            <w:r w:rsidRPr="007F2D76">
              <w:rPr>
                <w:rFonts w:cs="Arial"/>
                <w:b/>
                <w:color w:val="auto"/>
              </w:rPr>
              <w:t>Artículo 3°.</w:t>
            </w:r>
            <w:r w:rsidRPr="007F2D76">
              <w:rPr>
                <w:rFonts w:cs="Arial"/>
                <w:color w:val="auto"/>
              </w:rPr>
              <w:t xml:space="preserve"> Adiciónese el siguiente inciso al numeral 2 del artículo 11 de la Ley 397 de 1997, modificado por el artículo 7° de la Ley 1185 de 2008 así</w:t>
            </w:r>
          </w:p>
        </w:tc>
        <w:tc>
          <w:tcPr>
            <w:tcW w:w="1745" w:type="dxa"/>
          </w:tcPr>
          <w:p w14:paraId="33B34CE8" w14:textId="53A3574E" w:rsidR="00F55EAD" w:rsidRPr="007F2D76" w:rsidRDefault="00DE5901"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52322CC0" w14:textId="77777777" w:rsidTr="00BD01AE">
        <w:tc>
          <w:tcPr>
            <w:tcW w:w="3539" w:type="dxa"/>
          </w:tcPr>
          <w:p w14:paraId="33C39654" w14:textId="77777777" w:rsidR="00F55EAD" w:rsidRPr="007F2D76" w:rsidRDefault="00EB015F" w:rsidP="00BD01AE">
            <w:pPr>
              <w:spacing w:line="240" w:lineRule="auto"/>
              <w:rPr>
                <w:rFonts w:cs="Arial"/>
                <w:color w:val="auto"/>
              </w:rPr>
            </w:pPr>
            <w:r w:rsidRPr="007F2D76">
              <w:rPr>
                <w:rFonts w:cs="Arial"/>
                <w:b/>
                <w:iCs/>
                <w:color w:val="auto"/>
                <w:lang w:val="es-ES_tradnl"/>
              </w:rPr>
              <w:t>Artículo 4°.</w:t>
            </w:r>
            <w:r w:rsidRPr="007F2D76">
              <w:rPr>
                <w:rFonts w:cs="Arial"/>
                <w:iCs/>
                <w:color w:val="auto"/>
                <w:lang w:val="es-ES_tradnl"/>
              </w:rPr>
              <w:t xml:space="preserve"> Adiciónese el siguiente parágrafo al artículo 2° de la Ley 1150 de 2007</w:t>
            </w:r>
          </w:p>
        </w:tc>
        <w:tc>
          <w:tcPr>
            <w:tcW w:w="3544" w:type="dxa"/>
          </w:tcPr>
          <w:p w14:paraId="716AE297" w14:textId="77777777" w:rsidR="00F55EAD" w:rsidRPr="007F2D76" w:rsidRDefault="00EB015F" w:rsidP="00BD01AE">
            <w:pPr>
              <w:spacing w:line="240" w:lineRule="auto"/>
              <w:rPr>
                <w:rFonts w:cs="Arial"/>
                <w:color w:val="auto"/>
              </w:rPr>
            </w:pPr>
            <w:r w:rsidRPr="007F2D76">
              <w:rPr>
                <w:rFonts w:cs="Arial"/>
                <w:b/>
                <w:color w:val="auto"/>
              </w:rPr>
              <w:t>Artículo 4°.</w:t>
            </w:r>
            <w:r w:rsidRPr="007F2D76">
              <w:rPr>
                <w:rFonts w:cs="Arial"/>
                <w:color w:val="auto"/>
              </w:rPr>
              <w:t xml:space="preserve"> Adiciónese el siguiente parágrafo al artículo 2° de la Ley 1150 de 2007</w:t>
            </w:r>
          </w:p>
        </w:tc>
        <w:tc>
          <w:tcPr>
            <w:tcW w:w="1745" w:type="dxa"/>
          </w:tcPr>
          <w:p w14:paraId="2C83AA8A" w14:textId="5715CE22" w:rsidR="00F55EAD" w:rsidRPr="007F2D76" w:rsidRDefault="00DE5901"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71BDC812" w14:textId="77777777" w:rsidTr="00BD01AE">
        <w:tc>
          <w:tcPr>
            <w:tcW w:w="3539" w:type="dxa"/>
          </w:tcPr>
          <w:p w14:paraId="69EB9990" w14:textId="4630C8C2" w:rsidR="00F55EAD" w:rsidRPr="007F2D76" w:rsidRDefault="00EB015F" w:rsidP="00BD01AE">
            <w:pPr>
              <w:spacing w:line="240" w:lineRule="auto"/>
              <w:rPr>
                <w:rFonts w:cs="Arial"/>
                <w:color w:val="auto"/>
              </w:rPr>
            </w:pPr>
            <w:r w:rsidRPr="007F2D76">
              <w:rPr>
                <w:rFonts w:cs="Arial"/>
                <w:b/>
                <w:iCs/>
                <w:color w:val="auto"/>
                <w:lang w:val="es-ES_tradnl"/>
              </w:rPr>
              <w:t>Artículo 5°.</w:t>
            </w:r>
            <w:r w:rsidRPr="007F2D76">
              <w:rPr>
                <w:rFonts w:cs="Arial"/>
                <w:iCs/>
                <w:color w:val="auto"/>
                <w:lang w:val="es-ES_tradnl"/>
              </w:rPr>
              <w:t xml:space="preserve"> Modifíquese el literal c) del numeral 4 del artículo 2° de la Ley 1150 de 2007, modificado por los artículos 92 y 95 de la Ley 1474 de 2011, el cual quedará así</w:t>
            </w:r>
          </w:p>
        </w:tc>
        <w:tc>
          <w:tcPr>
            <w:tcW w:w="3544" w:type="dxa"/>
          </w:tcPr>
          <w:p w14:paraId="0E6F2506" w14:textId="1ADF63F0" w:rsidR="00F55EAD" w:rsidRPr="007F2D76" w:rsidRDefault="00722959" w:rsidP="00BD01AE">
            <w:pPr>
              <w:spacing w:line="240" w:lineRule="auto"/>
              <w:rPr>
                <w:rFonts w:cs="Arial"/>
                <w:color w:val="auto"/>
              </w:rPr>
            </w:pPr>
            <w:r w:rsidRPr="007F2D76">
              <w:rPr>
                <w:rFonts w:cs="Arial"/>
                <w:b/>
                <w:color w:val="auto"/>
              </w:rPr>
              <w:t xml:space="preserve">Artículo 5. </w:t>
            </w:r>
            <w:r w:rsidRPr="007F2D76">
              <w:rPr>
                <w:rFonts w:cs="Arial"/>
                <w:color w:val="auto"/>
              </w:rPr>
              <w:t>ELIMINADO</w:t>
            </w:r>
          </w:p>
        </w:tc>
        <w:tc>
          <w:tcPr>
            <w:tcW w:w="1745" w:type="dxa"/>
          </w:tcPr>
          <w:p w14:paraId="58EC0662" w14:textId="6E50DB71" w:rsidR="00F55EAD" w:rsidRPr="007F2D76" w:rsidRDefault="007626D7" w:rsidP="00BD01AE">
            <w:pPr>
              <w:spacing w:line="240" w:lineRule="auto"/>
              <w:jc w:val="left"/>
              <w:rPr>
                <w:rFonts w:cs="Arial"/>
                <w:color w:val="auto"/>
                <w:lang w:eastAsia="es-ES_tradnl"/>
              </w:rPr>
            </w:pPr>
            <w:r w:rsidRPr="007F2D76">
              <w:rPr>
                <w:rFonts w:cs="Arial"/>
                <w:color w:val="auto"/>
                <w:lang w:eastAsia="es-ES_tradnl"/>
              </w:rPr>
              <w:t xml:space="preserve"> SENADO</w:t>
            </w:r>
          </w:p>
        </w:tc>
      </w:tr>
      <w:tr w:rsidR="007F2D76" w:rsidRPr="007F2D76" w14:paraId="4F204CDE" w14:textId="77777777" w:rsidTr="00BD01AE">
        <w:tc>
          <w:tcPr>
            <w:tcW w:w="3539" w:type="dxa"/>
          </w:tcPr>
          <w:p w14:paraId="18B15F04" w14:textId="77777777" w:rsidR="00F55EAD" w:rsidRPr="007F2D76" w:rsidRDefault="00EB015F" w:rsidP="00BD01AE">
            <w:pPr>
              <w:spacing w:line="240" w:lineRule="auto"/>
              <w:rPr>
                <w:rFonts w:cs="Arial"/>
                <w:color w:val="auto"/>
                <w:lang w:eastAsia="es-ES_tradnl"/>
              </w:rPr>
            </w:pPr>
            <w:r w:rsidRPr="007F2D76">
              <w:rPr>
                <w:rFonts w:cs="Arial"/>
                <w:b/>
                <w:iCs/>
                <w:color w:val="auto"/>
                <w:lang w:val="es-ES_tradnl"/>
              </w:rPr>
              <w:t>Artículo 6°.</w:t>
            </w:r>
            <w:r w:rsidRPr="007F2D76">
              <w:rPr>
                <w:rFonts w:cs="Arial"/>
                <w:iCs/>
                <w:color w:val="auto"/>
                <w:lang w:val="es-ES_tradnl"/>
              </w:rPr>
              <w:t xml:space="preserve"> Modifíquese el artículo 5° de la Ley 1150 de 2007, el cual quedará así</w:t>
            </w:r>
          </w:p>
        </w:tc>
        <w:tc>
          <w:tcPr>
            <w:tcW w:w="3544" w:type="dxa"/>
          </w:tcPr>
          <w:p w14:paraId="6796D552" w14:textId="77777777" w:rsidR="00F55EAD" w:rsidRPr="007F2D76" w:rsidRDefault="00EB015F" w:rsidP="00BD01AE">
            <w:pPr>
              <w:spacing w:line="240" w:lineRule="auto"/>
              <w:rPr>
                <w:rFonts w:cs="Arial"/>
                <w:color w:val="auto"/>
              </w:rPr>
            </w:pPr>
            <w:r w:rsidRPr="007F2D76">
              <w:rPr>
                <w:rFonts w:cs="Arial"/>
                <w:b/>
                <w:color w:val="auto"/>
              </w:rPr>
              <w:t>Artículo 6°.</w:t>
            </w:r>
            <w:r w:rsidRPr="007F2D76">
              <w:rPr>
                <w:rFonts w:cs="Arial"/>
                <w:color w:val="auto"/>
              </w:rPr>
              <w:t xml:space="preserve"> Modifíquese el Parágrafo 1 e inclúyanse los parágrafos 3, 4 y 5 del artículo 5° de la Ley 1150 de 2007, los cuales quedarán así</w:t>
            </w:r>
          </w:p>
        </w:tc>
        <w:tc>
          <w:tcPr>
            <w:tcW w:w="1745" w:type="dxa"/>
          </w:tcPr>
          <w:p w14:paraId="2082A5D3" w14:textId="695F2483" w:rsidR="00F55EAD" w:rsidRPr="007F2D76" w:rsidRDefault="00A04CE2"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1EFAC19D" w14:textId="77777777" w:rsidTr="00BD01AE">
        <w:tc>
          <w:tcPr>
            <w:tcW w:w="3539" w:type="dxa"/>
          </w:tcPr>
          <w:p w14:paraId="2531C9DA" w14:textId="77777777" w:rsidR="00EB015F" w:rsidRPr="007F2D76" w:rsidRDefault="00EB015F" w:rsidP="00BD01AE">
            <w:pPr>
              <w:spacing w:line="240" w:lineRule="auto"/>
              <w:rPr>
                <w:rFonts w:cs="Arial"/>
                <w:color w:val="auto"/>
                <w:lang w:eastAsia="es-ES_tradnl"/>
              </w:rPr>
            </w:pPr>
            <w:r w:rsidRPr="007F2D76">
              <w:rPr>
                <w:rFonts w:cs="Arial"/>
                <w:b/>
                <w:iCs/>
                <w:color w:val="auto"/>
                <w:lang w:val="es-ES_tradnl"/>
              </w:rPr>
              <w:t>Artículo 7°.</w:t>
            </w:r>
            <w:r w:rsidRPr="007F2D76">
              <w:rPr>
                <w:rFonts w:cs="Arial"/>
                <w:iCs/>
                <w:color w:val="auto"/>
                <w:lang w:val="es-ES_tradnl"/>
              </w:rPr>
              <w:t xml:space="preserve"> Adiciónese un parágrafo al artículo 8° de la Ley 1150 de 2007, el cual quedará así</w:t>
            </w:r>
          </w:p>
        </w:tc>
        <w:tc>
          <w:tcPr>
            <w:tcW w:w="3544" w:type="dxa"/>
          </w:tcPr>
          <w:p w14:paraId="02196493" w14:textId="77777777" w:rsidR="00EB015F" w:rsidRPr="007F2D76" w:rsidRDefault="00EB015F" w:rsidP="00BD01AE">
            <w:pPr>
              <w:spacing w:line="240" w:lineRule="auto"/>
              <w:rPr>
                <w:rFonts w:cs="Arial"/>
                <w:color w:val="auto"/>
              </w:rPr>
            </w:pPr>
            <w:r w:rsidRPr="007F2D76">
              <w:rPr>
                <w:rFonts w:cs="Arial"/>
                <w:b/>
                <w:color w:val="auto"/>
              </w:rPr>
              <w:t>Artículo 7°.</w:t>
            </w:r>
            <w:r w:rsidRPr="007F2D76">
              <w:rPr>
                <w:rFonts w:cs="Arial"/>
                <w:color w:val="auto"/>
              </w:rPr>
              <w:t xml:space="preserve"> Adiciónese un parágrafo al artículo 8° de la Ley 1150 de 2007, el cual quedará así</w:t>
            </w:r>
          </w:p>
        </w:tc>
        <w:tc>
          <w:tcPr>
            <w:tcW w:w="1745" w:type="dxa"/>
          </w:tcPr>
          <w:p w14:paraId="23340D9B" w14:textId="6434FF55" w:rsidR="00EB015F" w:rsidRPr="007F2D76" w:rsidRDefault="00991E98" w:rsidP="00E13662">
            <w:pPr>
              <w:spacing w:line="240" w:lineRule="auto"/>
              <w:rPr>
                <w:rFonts w:cs="Arial"/>
                <w:color w:val="auto"/>
                <w:lang w:eastAsia="es-ES_tradnl"/>
              </w:rPr>
            </w:pPr>
            <w:r w:rsidRPr="007F2D76">
              <w:rPr>
                <w:rFonts w:cs="Arial"/>
                <w:color w:val="auto"/>
                <w:lang w:eastAsia="es-ES_tradnl"/>
              </w:rPr>
              <w:t>NO SE CONCILIA</w:t>
            </w:r>
            <w:r w:rsidR="00E13662" w:rsidRPr="007F2D76">
              <w:rPr>
                <w:rFonts w:cs="Arial"/>
                <w:color w:val="auto"/>
                <w:lang w:eastAsia="es-ES_tradnl"/>
              </w:rPr>
              <w:t>, PORQUE LOS TEXTOS SON IGUALES.</w:t>
            </w:r>
          </w:p>
        </w:tc>
      </w:tr>
      <w:tr w:rsidR="007F2D76" w:rsidRPr="007F2D76" w14:paraId="3565CFE1" w14:textId="77777777" w:rsidTr="00BD01AE">
        <w:tc>
          <w:tcPr>
            <w:tcW w:w="3539" w:type="dxa"/>
          </w:tcPr>
          <w:p w14:paraId="14E26766" w14:textId="77777777" w:rsidR="00EB015F" w:rsidRPr="007F2D76" w:rsidRDefault="00EB015F" w:rsidP="00BD01AE">
            <w:pPr>
              <w:spacing w:line="240" w:lineRule="auto"/>
              <w:rPr>
                <w:rFonts w:cs="Arial"/>
                <w:b/>
                <w:iCs/>
                <w:color w:val="auto"/>
                <w:lang w:val="es-ES_tradnl"/>
              </w:rPr>
            </w:pPr>
            <w:r w:rsidRPr="007F2D76">
              <w:rPr>
                <w:rFonts w:cs="Arial"/>
                <w:b/>
                <w:iCs/>
                <w:color w:val="auto"/>
                <w:lang w:val="es-ES_tradnl"/>
              </w:rPr>
              <w:t>Artículo 8°.</w:t>
            </w:r>
            <w:r w:rsidRPr="007F2D76">
              <w:rPr>
                <w:rFonts w:cs="Arial"/>
                <w:iCs/>
                <w:color w:val="auto"/>
                <w:lang w:val="es-ES_tradnl"/>
              </w:rPr>
              <w:t xml:space="preserve"> Modifíquese el artículo 33 de la Ley 1508 de 2012, el cual quedará así</w:t>
            </w:r>
          </w:p>
        </w:tc>
        <w:tc>
          <w:tcPr>
            <w:tcW w:w="3544" w:type="dxa"/>
          </w:tcPr>
          <w:p w14:paraId="4CA572D8" w14:textId="77777777" w:rsidR="00EB015F" w:rsidRPr="007F2D76" w:rsidRDefault="00EB015F" w:rsidP="00BD01AE">
            <w:pPr>
              <w:spacing w:line="240" w:lineRule="auto"/>
              <w:rPr>
                <w:rFonts w:eastAsiaTheme="minorHAnsi" w:cs="Arial"/>
                <w:color w:val="auto"/>
              </w:rPr>
            </w:pPr>
            <w:r w:rsidRPr="007F2D76">
              <w:rPr>
                <w:rFonts w:cs="Arial"/>
                <w:b/>
                <w:color w:val="auto"/>
              </w:rPr>
              <w:t>Artículo 8°.</w:t>
            </w:r>
            <w:r w:rsidRPr="007F2D76">
              <w:rPr>
                <w:rFonts w:cs="Arial"/>
                <w:color w:val="auto"/>
              </w:rPr>
              <w:t xml:space="preserve"> Modifíquese el artículo 33 de la Ley 1508 de 2012, el cual quedará así:</w:t>
            </w:r>
          </w:p>
          <w:p w14:paraId="0233AA8E" w14:textId="77777777" w:rsidR="00EB015F" w:rsidRPr="007F2D76" w:rsidRDefault="00EB015F" w:rsidP="00BD01AE">
            <w:pPr>
              <w:spacing w:line="240" w:lineRule="auto"/>
              <w:rPr>
                <w:rFonts w:cs="Arial"/>
                <w:b/>
                <w:color w:val="auto"/>
              </w:rPr>
            </w:pPr>
          </w:p>
        </w:tc>
        <w:tc>
          <w:tcPr>
            <w:tcW w:w="1745" w:type="dxa"/>
          </w:tcPr>
          <w:p w14:paraId="1322B426" w14:textId="41A8E9F6" w:rsidR="00EB015F" w:rsidRPr="007F2D76" w:rsidRDefault="00E13662" w:rsidP="00E13662">
            <w:pPr>
              <w:spacing w:line="240" w:lineRule="auto"/>
              <w:rPr>
                <w:rFonts w:cs="Arial"/>
                <w:color w:val="auto"/>
                <w:lang w:eastAsia="es-ES_tradnl"/>
              </w:rPr>
            </w:pPr>
            <w:r w:rsidRPr="007F2D76">
              <w:rPr>
                <w:rFonts w:cs="Arial"/>
                <w:color w:val="auto"/>
                <w:lang w:eastAsia="es-ES_tradnl"/>
              </w:rPr>
              <w:t xml:space="preserve">NO </w:t>
            </w:r>
            <w:r w:rsidR="00991E98" w:rsidRPr="007F2D76">
              <w:rPr>
                <w:rFonts w:cs="Arial"/>
                <w:color w:val="auto"/>
                <w:lang w:eastAsia="es-ES_tradnl"/>
              </w:rPr>
              <w:t>SE CONCILIA</w:t>
            </w:r>
            <w:r w:rsidRPr="007F2D76">
              <w:rPr>
                <w:rFonts w:cs="Arial"/>
                <w:color w:val="auto"/>
                <w:lang w:eastAsia="es-ES_tradnl"/>
              </w:rPr>
              <w:t>, PORQUE LOS TEXTOS SON IGUALES.</w:t>
            </w:r>
          </w:p>
        </w:tc>
      </w:tr>
      <w:tr w:rsidR="007F2D76" w:rsidRPr="007F2D76" w14:paraId="7537D132" w14:textId="77777777" w:rsidTr="00BD01AE">
        <w:tc>
          <w:tcPr>
            <w:tcW w:w="3539" w:type="dxa"/>
          </w:tcPr>
          <w:p w14:paraId="1DE4AC74" w14:textId="77777777" w:rsidR="00EB015F" w:rsidRPr="007F2D76" w:rsidRDefault="00EB015F" w:rsidP="00BD01AE">
            <w:pPr>
              <w:spacing w:line="240" w:lineRule="auto"/>
              <w:rPr>
                <w:rFonts w:cs="Arial"/>
                <w:b/>
                <w:iCs/>
                <w:color w:val="auto"/>
                <w:lang w:val="es-ES_tradnl"/>
              </w:rPr>
            </w:pPr>
            <w:r w:rsidRPr="007F2D76">
              <w:rPr>
                <w:rFonts w:cs="Arial"/>
                <w:b/>
                <w:iCs/>
                <w:color w:val="auto"/>
                <w:lang w:val="es-ES_tradnl"/>
              </w:rPr>
              <w:t>Artículo 9°.</w:t>
            </w:r>
            <w:r w:rsidRPr="007F2D76">
              <w:rPr>
                <w:rFonts w:cs="Arial"/>
                <w:iCs/>
                <w:color w:val="auto"/>
                <w:lang w:val="es-ES_tradnl"/>
              </w:rPr>
              <w:t xml:space="preserve"> Modificar el artículo 22 de la Ley 1682 de 2013, el cual quedará así</w:t>
            </w:r>
          </w:p>
        </w:tc>
        <w:tc>
          <w:tcPr>
            <w:tcW w:w="3544" w:type="dxa"/>
          </w:tcPr>
          <w:p w14:paraId="68B89D14" w14:textId="77777777" w:rsidR="00EB015F" w:rsidRPr="007F2D76" w:rsidRDefault="00EB015F" w:rsidP="00BD01AE">
            <w:pPr>
              <w:spacing w:line="240" w:lineRule="auto"/>
              <w:rPr>
                <w:rFonts w:cs="Arial"/>
                <w:b/>
                <w:color w:val="auto"/>
              </w:rPr>
            </w:pPr>
            <w:r w:rsidRPr="007F2D76">
              <w:rPr>
                <w:rFonts w:cs="Arial"/>
                <w:b/>
                <w:color w:val="auto"/>
              </w:rPr>
              <w:t>Artículo 9°.</w:t>
            </w:r>
            <w:r w:rsidRPr="007F2D76">
              <w:rPr>
                <w:rFonts w:cs="Arial"/>
                <w:color w:val="auto"/>
              </w:rPr>
              <w:t xml:space="preserve"> Modificar el artículo 22 de la Ley 1682 de 2013, el cual quedará así</w:t>
            </w:r>
          </w:p>
        </w:tc>
        <w:tc>
          <w:tcPr>
            <w:tcW w:w="1745" w:type="dxa"/>
          </w:tcPr>
          <w:p w14:paraId="0D6EF849" w14:textId="59AB8F05" w:rsidR="00EB015F" w:rsidRPr="007F2D76" w:rsidRDefault="001A6A81"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68EFC211" w14:textId="77777777" w:rsidTr="00BD01AE">
        <w:tc>
          <w:tcPr>
            <w:tcW w:w="3539" w:type="dxa"/>
          </w:tcPr>
          <w:p w14:paraId="796172B5" w14:textId="77777777" w:rsidR="00EB015F" w:rsidRPr="007F2D76" w:rsidRDefault="00EB015F" w:rsidP="00BD01AE">
            <w:pPr>
              <w:spacing w:line="240" w:lineRule="auto"/>
              <w:rPr>
                <w:rFonts w:cs="Arial"/>
                <w:b/>
                <w:iCs/>
                <w:color w:val="auto"/>
                <w:lang w:val="es-ES_tradnl"/>
              </w:rPr>
            </w:pPr>
            <w:r w:rsidRPr="007F2D76">
              <w:rPr>
                <w:rFonts w:cs="Arial"/>
                <w:b/>
                <w:iCs/>
                <w:color w:val="auto"/>
                <w:lang w:val="es-ES_tradnl"/>
              </w:rPr>
              <w:t>Artículo 10.</w:t>
            </w:r>
            <w:r w:rsidRPr="007F2D76">
              <w:rPr>
                <w:rFonts w:cs="Arial"/>
                <w:iCs/>
                <w:color w:val="auto"/>
                <w:lang w:val="es-ES_tradnl"/>
              </w:rPr>
              <w:t xml:space="preserve"> Modificar el parágrafo 2° del artículo 24 de la Ley 1682 de 2013, el cual quedará así</w:t>
            </w:r>
          </w:p>
        </w:tc>
        <w:tc>
          <w:tcPr>
            <w:tcW w:w="3544" w:type="dxa"/>
          </w:tcPr>
          <w:p w14:paraId="2A7A7A39" w14:textId="3AA1331A" w:rsidR="00EB015F" w:rsidRPr="007F2D76" w:rsidRDefault="00BD01AE" w:rsidP="00BD01AE">
            <w:pPr>
              <w:spacing w:line="240" w:lineRule="auto"/>
              <w:rPr>
                <w:rFonts w:eastAsiaTheme="minorHAnsi" w:cs="Arial"/>
                <w:color w:val="auto"/>
                <w:lang w:val="es-ES_tradnl"/>
              </w:rPr>
            </w:pPr>
            <w:r w:rsidRPr="007F2D76">
              <w:rPr>
                <w:rFonts w:cs="Arial"/>
                <w:b/>
                <w:color w:val="auto"/>
                <w:lang w:val="es-ES_tradnl"/>
              </w:rPr>
              <w:t>Artículo 10.</w:t>
            </w:r>
            <w:r w:rsidRPr="007F2D76">
              <w:rPr>
                <w:rFonts w:cs="Arial"/>
                <w:color w:val="auto"/>
                <w:lang w:val="es-ES_tradnl"/>
              </w:rPr>
              <w:t xml:space="preserve"> Modificar el parágrafo 2° del artículo 24 de la Ley 1682 de 2013, el cual quedará así</w:t>
            </w:r>
          </w:p>
        </w:tc>
        <w:tc>
          <w:tcPr>
            <w:tcW w:w="1745" w:type="dxa"/>
          </w:tcPr>
          <w:p w14:paraId="37AFA8E9" w14:textId="39889D69" w:rsidR="00EB015F" w:rsidRPr="007F2D76" w:rsidRDefault="00E13662" w:rsidP="00E13662">
            <w:pPr>
              <w:spacing w:line="240" w:lineRule="auto"/>
              <w:rPr>
                <w:rFonts w:cs="Arial"/>
                <w:color w:val="auto"/>
                <w:lang w:eastAsia="es-ES_tradnl"/>
              </w:rPr>
            </w:pPr>
            <w:r w:rsidRPr="007F2D76">
              <w:rPr>
                <w:rFonts w:cs="Arial"/>
                <w:color w:val="auto"/>
                <w:lang w:eastAsia="es-ES_tradnl"/>
              </w:rPr>
              <w:t xml:space="preserve">NO </w:t>
            </w:r>
            <w:r w:rsidR="00991E98" w:rsidRPr="007F2D76">
              <w:rPr>
                <w:rFonts w:cs="Arial"/>
                <w:color w:val="auto"/>
                <w:lang w:eastAsia="es-ES_tradnl"/>
              </w:rPr>
              <w:t>SE CONCILIA</w:t>
            </w:r>
            <w:r w:rsidRPr="007F2D76">
              <w:rPr>
                <w:rFonts w:cs="Arial"/>
                <w:color w:val="auto"/>
                <w:lang w:eastAsia="es-ES_tradnl"/>
              </w:rPr>
              <w:t>, PORQUE LOS TEXTOS SON IGUALES.</w:t>
            </w:r>
          </w:p>
        </w:tc>
      </w:tr>
      <w:tr w:rsidR="007F2D76" w:rsidRPr="007F2D76" w14:paraId="162B5E6F" w14:textId="77777777" w:rsidTr="00BD01AE">
        <w:tc>
          <w:tcPr>
            <w:tcW w:w="3539" w:type="dxa"/>
          </w:tcPr>
          <w:p w14:paraId="5F4F7937" w14:textId="08A9D504" w:rsidR="00BD01AE" w:rsidRPr="007F2D76" w:rsidRDefault="00BD01AE" w:rsidP="00BD01AE">
            <w:pPr>
              <w:spacing w:line="240" w:lineRule="auto"/>
              <w:rPr>
                <w:rFonts w:cs="Arial"/>
                <w:iCs/>
                <w:color w:val="auto"/>
                <w:lang w:val="es-ES_tradnl"/>
              </w:rPr>
            </w:pPr>
            <w:r w:rsidRPr="007F2D76">
              <w:rPr>
                <w:rFonts w:cs="Arial"/>
                <w:b/>
                <w:iCs/>
                <w:color w:val="auto"/>
                <w:lang w:val="es-ES_tradnl"/>
              </w:rPr>
              <w:lastRenderedPageBreak/>
              <w:t>Artículo 11.</w:t>
            </w:r>
            <w:r w:rsidRPr="007F2D76">
              <w:rPr>
                <w:rFonts w:cs="Arial"/>
                <w:iCs/>
                <w:color w:val="auto"/>
                <w:lang w:val="es-ES_tradnl"/>
              </w:rPr>
              <w:t xml:space="preserve"> El artículo 25 de la Ley 1682 de 2013, modificado por la Ley 1742 de 2014, artículo 4°, quedará así</w:t>
            </w:r>
          </w:p>
        </w:tc>
        <w:tc>
          <w:tcPr>
            <w:tcW w:w="3544" w:type="dxa"/>
          </w:tcPr>
          <w:p w14:paraId="06EA11D8" w14:textId="1BAE4C17" w:rsidR="00BD01AE" w:rsidRPr="007F2D76" w:rsidRDefault="00BD01AE" w:rsidP="00BD01AE">
            <w:pPr>
              <w:spacing w:line="240" w:lineRule="auto"/>
              <w:rPr>
                <w:rFonts w:eastAsiaTheme="minorHAnsi" w:cs="Arial"/>
                <w:color w:val="auto"/>
                <w:lang w:val="es-ES_tradnl"/>
              </w:rPr>
            </w:pPr>
            <w:r w:rsidRPr="007F2D76">
              <w:rPr>
                <w:rFonts w:cs="Arial"/>
                <w:b/>
                <w:color w:val="auto"/>
                <w:lang w:val="es-ES_tradnl"/>
              </w:rPr>
              <w:t>Artículo 11.</w:t>
            </w:r>
            <w:r w:rsidRPr="007F2D76">
              <w:rPr>
                <w:rFonts w:cs="Arial"/>
                <w:color w:val="auto"/>
                <w:lang w:val="es-ES_tradnl"/>
              </w:rPr>
              <w:t xml:space="preserve"> El artículo 25 de la Ley 1682 de 2013, modificado por la Ley 1742 de 2014, artículo 4°, quedará así</w:t>
            </w:r>
          </w:p>
        </w:tc>
        <w:tc>
          <w:tcPr>
            <w:tcW w:w="1745" w:type="dxa"/>
          </w:tcPr>
          <w:p w14:paraId="5CBB3D4B" w14:textId="5616B51C" w:rsidR="00BD01AE" w:rsidRPr="007F2D76" w:rsidRDefault="001A6A81"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1B8B33A5" w14:textId="77777777" w:rsidTr="00BD01AE">
        <w:tc>
          <w:tcPr>
            <w:tcW w:w="3539" w:type="dxa"/>
          </w:tcPr>
          <w:p w14:paraId="50F4F4B2" w14:textId="77777777" w:rsidR="00EB015F" w:rsidRPr="007F2D76" w:rsidRDefault="00EB015F" w:rsidP="00BD01AE">
            <w:pPr>
              <w:spacing w:line="240" w:lineRule="auto"/>
              <w:rPr>
                <w:rFonts w:cs="Arial"/>
                <w:b/>
                <w:iCs/>
                <w:color w:val="auto"/>
                <w:lang w:val="es-ES_tradnl"/>
              </w:rPr>
            </w:pPr>
            <w:r w:rsidRPr="007F2D76">
              <w:rPr>
                <w:rFonts w:cs="Arial"/>
                <w:b/>
                <w:iCs/>
                <w:color w:val="auto"/>
                <w:lang w:val="es-ES_tradnl"/>
              </w:rPr>
              <w:t>Artículo 12</w:t>
            </w:r>
            <w:r w:rsidRPr="007F2D76">
              <w:rPr>
                <w:rFonts w:cs="Arial"/>
                <w:iCs/>
                <w:color w:val="auto"/>
                <w:lang w:val="es-ES_tradnl"/>
              </w:rPr>
              <w:t xml:space="preserve">. </w:t>
            </w:r>
            <w:proofErr w:type="spellStart"/>
            <w:r w:rsidRPr="007F2D76">
              <w:rPr>
                <w:rFonts w:cs="Arial"/>
                <w:iCs/>
                <w:color w:val="auto"/>
                <w:lang w:val="es-ES_tradnl"/>
              </w:rPr>
              <w:t>Modifícase</w:t>
            </w:r>
            <w:proofErr w:type="spellEnd"/>
            <w:r w:rsidRPr="007F2D76">
              <w:rPr>
                <w:rFonts w:cs="Arial"/>
                <w:iCs/>
                <w:color w:val="auto"/>
                <w:lang w:val="es-ES_tradnl"/>
              </w:rPr>
              <w:t xml:space="preserve"> el artículo 27 de la Ley 1682, el cual quedará así</w:t>
            </w:r>
          </w:p>
        </w:tc>
        <w:tc>
          <w:tcPr>
            <w:tcW w:w="3544" w:type="dxa"/>
          </w:tcPr>
          <w:p w14:paraId="605C276E" w14:textId="77777777" w:rsidR="00EB015F" w:rsidRPr="007F2D76" w:rsidRDefault="00EB015F" w:rsidP="00BD01AE">
            <w:pPr>
              <w:spacing w:line="240" w:lineRule="auto"/>
              <w:rPr>
                <w:rFonts w:cs="Arial"/>
                <w:b/>
                <w:color w:val="auto"/>
              </w:rPr>
            </w:pPr>
            <w:r w:rsidRPr="007F2D76">
              <w:rPr>
                <w:rFonts w:cs="Arial"/>
                <w:b/>
                <w:color w:val="auto"/>
              </w:rPr>
              <w:t>Artículo 12.</w:t>
            </w:r>
            <w:r w:rsidRPr="007F2D76">
              <w:rPr>
                <w:rFonts w:cs="Arial"/>
                <w:color w:val="auto"/>
              </w:rPr>
              <w:t xml:space="preserve"> Modificase el artículo 27 de la Ley 1682, el cual quedará así</w:t>
            </w:r>
          </w:p>
        </w:tc>
        <w:tc>
          <w:tcPr>
            <w:tcW w:w="1745" w:type="dxa"/>
          </w:tcPr>
          <w:p w14:paraId="4A618DD6" w14:textId="14AC58C2" w:rsidR="00EB015F" w:rsidRPr="007F2D76" w:rsidRDefault="00E13662" w:rsidP="00E13662">
            <w:pPr>
              <w:spacing w:line="240" w:lineRule="auto"/>
              <w:rPr>
                <w:rFonts w:cs="Arial"/>
                <w:color w:val="auto"/>
                <w:lang w:eastAsia="es-ES_tradnl"/>
              </w:rPr>
            </w:pPr>
            <w:r w:rsidRPr="007F2D76">
              <w:rPr>
                <w:rFonts w:cs="Arial"/>
                <w:color w:val="auto"/>
                <w:lang w:eastAsia="es-ES_tradnl"/>
              </w:rPr>
              <w:t xml:space="preserve">NO </w:t>
            </w:r>
            <w:r w:rsidR="00991E98" w:rsidRPr="007F2D76">
              <w:rPr>
                <w:rFonts w:cs="Arial"/>
                <w:color w:val="auto"/>
                <w:lang w:eastAsia="es-ES_tradnl"/>
              </w:rPr>
              <w:t>SE CONCILIA</w:t>
            </w:r>
            <w:r w:rsidRPr="007F2D76">
              <w:rPr>
                <w:rFonts w:cs="Arial"/>
                <w:color w:val="auto"/>
                <w:lang w:eastAsia="es-ES_tradnl"/>
              </w:rPr>
              <w:t>, PORQUE LOS TEXTOS SON IGUALES.</w:t>
            </w:r>
          </w:p>
        </w:tc>
      </w:tr>
      <w:tr w:rsidR="007F2D76" w:rsidRPr="007F2D76" w14:paraId="391CF3BC" w14:textId="77777777" w:rsidTr="00BD01AE">
        <w:tc>
          <w:tcPr>
            <w:tcW w:w="3539" w:type="dxa"/>
          </w:tcPr>
          <w:p w14:paraId="4648FFCE" w14:textId="77777777" w:rsidR="00EB015F" w:rsidRPr="007F2D76" w:rsidRDefault="00EB015F" w:rsidP="00BD01AE">
            <w:pPr>
              <w:spacing w:line="240" w:lineRule="auto"/>
              <w:rPr>
                <w:rFonts w:cs="Arial"/>
                <w:iCs/>
                <w:color w:val="auto"/>
                <w:lang w:val="es-ES_tradnl"/>
              </w:rPr>
            </w:pPr>
            <w:r w:rsidRPr="007F2D76">
              <w:rPr>
                <w:rFonts w:cs="Arial"/>
                <w:b/>
                <w:iCs/>
                <w:color w:val="auto"/>
                <w:lang w:val="es-ES_tradnl"/>
              </w:rPr>
              <w:t>Artículo 13.</w:t>
            </w:r>
            <w:r w:rsidRPr="007F2D76">
              <w:rPr>
                <w:rFonts w:cs="Arial"/>
                <w:iCs/>
                <w:color w:val="auto"/>
                <w:lang w:val="es-ES_tradnl"/>
              </w:rPr>
              <w:t xml:space="preserve"> En los procesos de gestión y adquisición predial en los cuales el ejecutor del proyecto de infraestructura de transporte identifique que los predios baldíos o de uso público requeridos para el proyecto se encuentran ocupados, será procedente el pago y reconocimiento de una compensación por mejoras, siempre y cuando se cumplan los siguientes requisitos:</w:t>
            </w:r>
          </w:p>
          <w:p w14:paraId="798A6AE2" w14:textId="77777777" w:rsidR="00EB015F" w:rsidRPr="007F2D76" w:rsidRDefault="00EB015F" w:rsidP="00BD01AE">
            <w:pPr>
              <w:spacing w:line="240" w:lineRule="auto"/>
              <w:rPr>
                <w:rFonts w:cs="Arial"/>
                <w:b/>
                <w:iCs/>
                <w:color w:val="auto"/>
                <w:lang w:val="es-ES_tradnl"/>
              </w:rPr>
            </w:pPr>
          </w:p>
        </w:tc>
        <w:tc>
          <w:tcPr>
            <w:tcW w:w="3544" w:type="dxa"/>
          </w:tcPr>
          <w:p w14:paraId="4E335344" w14:textId="77777777" w:rsidR="00EB015F" w:rsidRPr="007F2D76" w:rsidRDefault="00EB015F" w:rsidP="00BD01AE">
            <w:pPr>
              <w:spacing w:line="240" w:lineRule="auto"/>
              <w:rPr>
                <w:rFonts w:eastAsiaTheme="minorHAnsi" w:cs="Arial"/>
                <w:color w:val="auto"/>
              </w:rPr>
            </w:pPr>
            <w:r w:rsidRPr="007F2D76">
              <w:rPr>
                <w:rFonts w:cs="Arial"/>
                <w:b/>
                <w:color w:val="auto"/>
              </w:rPr>
              <w:t>Artículo 13.</w:t>
            </w:r>
            <w:r w:rsidRPr="007F2D76">
              <w:rPr>
                <w:rFonts w:cs="Arial"/>
                <w:color w:val="auto"/>
              </w:rPr>
              <w:t xml:space="preserve"> En los trámites de gestión predial en los cuales el ejecutor de un proyecto de infraestructura identifique que los predios baldíos requeridos para el proyecto se encuentran ocupados, será procedente el pago y reconocimiento de las mejoras realizadas por los ocupantes.</w:t>
            </w:r>
          </w:p>
          <w:p w14:paraId="220E3896" w14:textId="77777777" w:rsidR="00EB015F" w:rsidRPr="007F2D76" w:rsidRDefault="00EB015F" w:rsidP="00BD01AE">
            <w:pPr>
              <w:spacing w:line="240" w:lineRule="auto"/>
              <w:rPr>
                <w:rFonts w:cs="Arial"/>
                <w:b/>
                <w:color w:val="auto"/>
              </w:rPr>
            </w:pPr>
          </w:p>
        </w:tc>
        <w:tc>
          <w:tcPr>
            <w:tcW w:w="1745" w:type="dxa"/>
          </w:tcPr>
          <w:p w14:paraId="169DA704" w14:textId="27B251A3" w:rsidR="00EB015F" w:rsidRPr="007F2D76" w:rsidRDefault="001F01FA"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533495D6" w14:textId="77777777" w:rsidTr="00BD01AE">
        <w:tc>
          <w:tcPr>
            <w:tcW w:w="3539" w:type="dxa"/>
          </w:tcPr>
          <w:p w14:paraId="26BF3E60" w14:textId="77777777" w:rsidR="00EB015F" w:rsidRPr="007F2D76" w:rsidRDefault="00EB015F" w:rsidP="00BD01AE">
            <w:pPr>
              <w:spacing w:line="240" w:lineRule="auto"/>
              <w:rPr>
                <w:rFonts w:cs="Arial"/>
                <w:iCs/>
                <w:color w:val="auto"/>
                <w:lang w:val="es-ES_tradnl"/>
              </w:rPr>
            </w:pPr>
            <w:r w:rsidRPr="007F2D76">
              <w:rPr>
                <w:rFonts w:cs="Arial"/>
                <w:b/>
                <w:iCs/>
                <w:color w:val="auto"/>
                <w:lang w:val="es-ES_tradnl"/>
              </w:rPr>
              <w:t>Artículo 14.</w:t>
            </w:r>
            <w:r w:rsidRPr="007F2D76">
              <w:rPr>
                <w:rFonts w:cs="Arial"/>
                <w:iCs/>
                <w:color w:val="auto"/>
                <w:lang w:val="es-ES_tradnl"/>
              </w:rPr>
              <w:t xml:space="preserve"> Modifíquense los parágrafos 4°, 5° y 6° del artículo 5° de la Ley 1508 de 2012.</w:t>
            </w:r>
          </w:p>
          <w:p w14:paraId="11C8C2DE" w14:textId="77777777" w:rsidR="00EB015F" w:rsidRPr="007F2D76" w:rsidRDefault="00EB015F" w:rsidP="00BD01AE">
            <w:pPr>
              <w:spacing w:line="240" w:lineRule="auto"/>
              <w:rPr>
                <w:rFonts w:cs="Arial"/>
                <w:b/>
                <w:iCs/>
                <w:color w:val="auto"/>
                <w:lang w:val="es-ES_tradnl"/>
              </w:rPr>
            </w:pPr>
          </w:p>
        </w:tc>
        <w:tc>
          <w:tcPr>
            <w:tcW w:w="3544" w:type="dxa"/>
          </w:tcPr>
          <w:p w14:paraId="5DE877E4" w14:textId="2BCBA0BF" w:rsidR="00EB015F" w:rsidRPr="007F2D76" w:rsidRDefault="00EB015F" w:rsidP="00BD01AE">
            <w:pPr>
              <w:spacing w:line="240" w:lineRule="auto"/>
              <w:rPr>
                <w:rFonts w:eastAsiaTheme="minorHAnsi" w:cs="Arial"/>
                <w:color w:val="auto"/>
              </w:rPr>
            </w:pPr>
            <w:r w:rsidRPr="007F2D76">
              <w:rPr>
                <w:rFonts w:cs="Arial"/>
                <w:b/>
                <w:color w:val="auto"/>
              </w:rPr>
              <w:t>Artículo 14.</w:t>
            </w:r>
            <w:r w:rsidRPr="007F2D76">
              <w:rPr>
                <w:rFonts w:cs="Arial"/>
                <w:color w:val="auto"/>
              </w:rPr>
              <w:t xml:space="preserve"> Modifíquense los parágrafos 4°, 5° y 6° del artículo 5° de la Ley 1508 de 2012, modificado por el artículo 37 de la Ley 1753 de 2015</w:t>
            </w:r>
            <w:r w:rsidR="005C048C" w:rsidRPr="007F2D76">
              <w:rPr>
                <w:rFonts w:cs="Arial"/>
                <w:color w:val="auto"/>
              </w:rPr>
              <w:t>.</w:t>
            </w:r>
          </w:p>
          <w:p w14:paraId="3A4C5D57" w14:textId="77777777" w:rsidR="00EB015F" w:rsidRPr="007F2D76" w:rsidRDefault="00EB015F" w:rsidP="00BD01AE">
            <w:pPr>
              <w:spacing w:line="240" w:lineRule="auto"/>
              <w:rPr>
                <w:rFonts w:cs="Arial"/>
                <w:b/>
                <w:color w:val="auto"/>
              </w:rPr>
            </w:pPr>
          </w:p>
        </w:tc>
        <w:tc>
          <w:tcPr>
            <w:tcW w:w="1745" w:type="dxa"/>
          </w:tcPr>
          <w:p w14:paraId="1EA5A195" w14:textId="46B00197" w:rsidR="00EB015F" w:rsidRPr="007F2D76" w:rsidRDefault="006F5E0F"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516A62B0" w14:textId="77777777" w:rsidTr="00BD01AE">
        <w:tc>
          <w:tcPr>
            <w:tcW w:w="3539" w:type="dxa"/>
          </w:tcPr>
          <w:p w14:paraId="2365223D" w14:textId="77777777" w:rsidR="00EB015F" w:rsidRPr="007F2D76" w:rsidRDefault="00EB015F" w:rsidP="00BD01AE">
            <w:pPr>
              <w:spacing w:line="240" w:lineRule="auto"/>
              <w:rPr>
                <w:rFonts w:cs="Arial"/>
                <w:iCs/>
                <w:color w:val="auto"/>
                <w:lang w:val="es-ES_tradnl"/>
              </w:rPr>
            </w:pPr>
            <w:r w:rsidRPr="007F2D76">
              <w:rPr>
                <w:rFonts w:cs="Arial"/>
                <w:b/>
                <w:iCs/>
                <w:color w:val="auto"/>
                <w:lang w:val="es-ES_tradnl"/>
              </w:rPr>
              <w:t>Artículo 15.</w:t>
            </w:r>
            <w:r w:rsidRPr="007F2D76">
              <w:rPr>
                <w:rFonts w:cs="Arial"/>
                <w:iCs/>
                <w:color w:val="auto"/>
                <w:lang w:val="es-ES_tradnl"/>
              </w:rPr>
              <w:t xml:space="preserve"> Modifíquese el parágrafo del artículo 8° de la Ley 1508 de 2012.</w:t>
            </w:r>
          </w:p>
          <w:p w14:paraId="79DF3C6C" w14:textId="77777777" w:rsidR="00EB015F" w:rsidRPr="007F2D76" w:rsidRDefault="00EB015F" w:rsidP="00BD01AE">
            <w:pPr>
              <w:spacing w:line="240" w:lineRule="auto"/>
              <w:rPr>
                <w:rFonts w:cs="Arial"/>
                <w:b/>
                <w:iCs/>
                <w:color w:val="auto"/>
                <w:lang w:val="es-ES_tradnl"/>
              </w:rPr>
            </w:pPr>
          </w:p>
        </w:tc>
        <w:tc>
          <w:tcPr>
            <w:tcW w:w="3544" w:type="dxa"/>
          </w:tcPr>
          <w:p w14:paraId="041DF945" w14:textId="77777777" w:rsidR="00EB015F" w:rsidRPr="007F2D76" w:rsidRDefault="00EB015F" w:rsidP="00BD01AE">
            <w:pPr>
              <w:spacing w:line="240" w:lineRule="auto"/>
              <w:rPr>
                <w:rFonts w:eastAsiaTheme="minorHAnsi" w:cs="Arial"/>
                <w:color w:val="auto"/>
              </w:rPr>
            </w:pPr>
            <w:r w:rsidRPr="007F2D76">
              <w:rPr>
                <w:rFonts w:cs="Arial"/>
                <w:b/>
                <w:color w:val="auto"/>
              </w:rPr>
              <w:t>Artículo 15.</w:t>
            </w:r>
            <w:r w:rsidRPr="007F2D76">
              <w:rPr>
                <w:rFonts w:cs="Arial"/>
                <w:color w:val="auto"/>
              </w:rPr>
              <w:t xml:space="preserve"> Modifíquese el parágrafo del artículo 8° de la Ley 1508 de 2012.</w:t>
            </w:r>
          </w:p>
          <w:p w14:paraId="0CF06D43" w14:textId="77777777" w:rsidR="00EB015F" w:rsidRPr="007F2D76" w:rsidRDefault="00EB015F" w:rsidP="00BD01AE">
            <w:pPr>
              <w:spacing w:line="240" w:lineRule="auto"/>
              <w:rPr>
                <w:rFonts w:cs="Arial"/>
                <w:b/>
                <w:color w:val="auto"/>
              </w:rPr>
            </w:pPr>
          </w:p>
        </w:tc>
        <w:tc>
          <w:tcPr>
            <w:tcW w:w="1745" w:type="dxa"/>
          </w:tcPr>
          <w:p w14:paraId="7E9C68B8" w14:textId="09D6DFD4" w:rsidR="00EB015F" w:rsidRPr="007F2D76" w:rsidRDefault="00E13662" w:rsidP="00E13662">
            <w:pPr>
              <w:spacing w:line="240" w:lineRule="auto"/>
              <w:rPr>
                <w:rFonts w:cs="Arial"/>
                <w:color w:val="auto"/>
                <w:lang w:eastAsia="es-ES_tradnl"/>
              </w:rPr>
            </w:pPr>
            <w:r w:rsidRPr="007F2D76">
              <w:rPr>
                <w:rFonts w:cs="Arial"/>
                <w:color w:val="auto"/>
                <w:lang w:eastAsia="es-ES_tradnl"/>
              </w:rPr>
              <w:t xml:space="preserve">NO </w:t>
            </w:r>
            <w:r w:rsidR="00991E98" w:rsidRPr="007F2D76">
              <w:rPr>
                <w:rFonts w:cs="Arial"/>
                <w:color w:val="auto"/>
                <w:lang w:eastAsia="es-ES_tradnl"/>
              </w:rPr>
              <w:t>SE CONCILIA</w:t>
            </w:r>
            <w:r w:rsidRPr="007F2D76">
              <w:rPr>
                <w:rFonts w:cs="Arial"/>
                <w:color w:val="auto"/>
                <w:lang w:eastAsia="es-ES_tradnl"/>
              </w:rPr>
              <w:t>, PORQUE LOS TEXTOS SON IGUALES.</w:t>
            </w:r>
          </w:p>
        </w:tc>
      </w:tr>
      <w:tr w:rsidR="007F2D76" w:rsidRPr="007F2D76" w14:paraId="25368EF1" w14:textId="77777777" w:rsidTr="00BD01AE">
        <w:tc>
          <w:tcPr>
            <w:tcW w:w="3539" w:type="dxa"/>
          </w:tcPr>
          <w:p w14:paraId="7958DFE9" w14:textId="77777777" w:rsidR="00EB015F" w:rsidRPr="007F2D76" w:rsidRDefault="00EB015F" w:rsidP="00BD01AE">
            <w:pPr>
              <w:spacing w:line="240" w:lineRule="auto"/>
              <w:rPr>
                <w:rFonts w:cs="Arial"/>
                <w:color w:val="auto"/>
              </w:rPr>
            </w:pPr>
            <w:r w:rsidRPr="007F2D76">
              <w:rPr>
                <w:rFonts w:cs="Arial"/>
                <w:b/>
                <w:color w:val="auto"/>
              </w:rPr>
              <w:t>Artículo 16.</w:t>
            </w:r>
            <w:r w:rsidRPr="007F2D76">
              <w:rPr>
                <w:rFonts w:cs="Arial"/>
                <w:color w:val="auto"/>
              </w:rPr>
              <w:t xml:space="preserve"> Modifíquese el artículo 10 de la Ley 1508 de 2012, el cual quedará así:</w:t>
            </w:r>
          </w:p>
          <w:p w14:paraId="6192F603" w14:textId="77777777" w:rsidR="00EB015F" w:rsidRPr="007F2D76" w:rsidRDefault="00EB015F" w:rsidP="00BD01AE">
            <w:pPr>
              <w:spacing w:line="240" w:lineRule="auto"/>
              <w:rPr>
                <w:rFonts w:cs="Arial"/>
                <w:b/>
                <w:iCs/>
                <w:color w:val="auto"/>
                <w:lang w:val="es-ES_tradnl"/>
              </w:rPr>
            </w:pPr>
          </w:p>
        </w:tc>
        <w:tc>
          <w:tcPr>
            <w:tcW w:w="3544" w:type="dxa"/>
          </w:tcPr>
          <w:p w14:paraId="5DF4C168" w14:textId="623A9AE4" w:rsidR="00EB015F" w:rsidRPr="007F2D76" w:rsidRDefault="00722959" w:rsidP="00BD01AE">
            <w:pPr>
              <w:spacing w:line="240" w:lineRule="auto"/>
              <w:rPr>
                <w:rFonts w:cs="Arial"/>
                <w:color w:val="auto"/>
              </w:rPr>
            </w:pPr>
            <w:r w:rsidRPr="007F2D76">
              <w:rPr>
                <w:rFonts w:cs="Arial"/>
                <w:b/>
                <w:color w:val="auto"/>
              </w:rPr>
              <w:t xml:space="preserve">Artículo 16. </w:t>
            </w:r>
            <w:r w:rsidRPr="007F2D76">
              <w:rPr>
                <w:rFonts w:cs="Arial"/>
                <w:color w:val="auto"/>
              </w:rPr>
              <w:t xml:space="preserve">ELIMINADO. </w:t>
            </w:r>
          </w:p>
        </w:tc>
        <w:tc>
          <w:tcPr>
            <w:tcW w:w="1745" w:type="dxa"/>
          </w:tcPr>
          <w:p w14:paraId="11AC9757" w14:textId="6B2006C9" w:rsidR="00EB015F" w:rsidRPr="007F2D76" w:rsidRDefault="00C016AF"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799B744C" w14:textId="77777777" w:rsidTr="00BD01AE">
        <w:tc>
          <w:tcPr>
            <w:tcW w:w="3539" w:type="dxa"/>
          </w:tcPr>
          <w:p w14:paraId="1B2049F0" w14:textId="77777777" w:rsidR="00EB015F" w:rsidRPr="007F2D76" w:rsidRDefault="00EB015F" w:rsidP="00BD01AE">
            <w:pPr>
              <w:spacing w:line="240" w:lineRule="auto"/>
              <w:rPr>
                <w:rFonts w:cs="Arial"/>
                <w:color w:val="auto"/>
              </w:rPr>
            </w:pPr>
            <w:r w:rsidRPr="007F2D76">
              <w:rPr>
                <w:rFonts w:cs="Arial"/>
                <w:b/>
                <w:color w:val="auto"/>
              </w:rPr>
              <w:t>Artículo 18.</w:t>
            </w:r>
            <w:r w:rsidRPr="007F2D76">
              <w:rPr>
                <w:rFonts w:cs="Arial"/>
                <w:color w:val="auto"/>
              </w:rPr>
              <w:t xml:space="preserve"> Modifíquese los numerales 6 y 7 del artículo 27 de la Ley 1508 de 2012, los cuales quedarán así.</w:t>
            </w:r>
          </w:p>
          <w:p w14:paraId="40C13F53" w14:textId="77777777" w:rsidR="00EB015F" w:rsidRPr="007F2D76" w:rsidRDefault="00EB015F" w:rsidP="00BD01AE">
            <w:pPr>
              <w:spacing w:line="240" w:lineRule="auto"/>
              <w:rPr>
                <w:rFonts w:cs="Arial"/>
                <w:b/>
                <w:iCs/>
                <w:color w:val="auto"/>
                <w:lang w:val="es-ES_tradnl"/>
              </w:rPr>
            </w:pPr>
          </w:p>
        </w:tc>
        <w:tc>
          <w:tcPr>
            <w:tcW w:w="3544" w:type="dxa"/>
          </w:tcPr>
          <w:p w14:paraId="50A72366" w14:textId="647FA14D" w:rsidR="00EB015F" w:rsidRPr="007F2D76" w:rsidRDefault="001B3BB3" w:rsidP="00BD01AE">
            <w:pPr>
              <w:spacing w:line="240" w:lineRule="auto"/>
              <w:rPr>
                <w:rFonts w:cs="Arial"/>
                <w:b/>
                <w:color w:val="auto"/>
              </w:rPr>
            </w:pPr>
            <w:r w:rsidRPr="007F2D76">
              <w:rPr>
                <w:rFonts w:cs="Arial"/>
                <w:b/>
                <w:color w:val="auto"/>
              </w:rPr>
              <w:t>No está en el texto de Cámara.</w:t>
            </w:r>
          </w:p>
        </w:tc>
        <w:tc>
          <w:tcPr>
            <w:tcW w:w="1745" w:type="dxa"/>
          </w:tcPr>
          <w:p w14:paraId="3705EE80" w14:textId="3EFC188C" w:rsidR="00EB015F" w:rsidRPr="007F2D76" w:rsidRDefault="00C016AF"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6CFF7A0B" w14:textId="77777777" w:rsidTr="00BD01AE">
        <w:tc>
          <w:tcPr>
            <w:tcW w:w="3539" w:type="dxa"/>
          </w:tcPr>
          <w:p w14:paraId="5BC9729B" w14:textId="77777777" w:rsidR="00EB015F" w:rsidRPr="007F2D76" w:rsidRDefault="00EB015F" w:rsidP="00BD01AE">
            <w:pPr>
              <w:spacing w:line="240" w:lineRule="auto"/>
              <w:rPr>
                <w:rFonts w:cs="Arial"/>
                <w:color w:val="auto"/>
              </w:rPr>
            </w:pPr>
            <w:r w:rsidRPr="007F2D76">
              <w:rPr>
                <w:rFonts w:cs="Arial"/>
                <w:b/>
                <w:color w:val="auto"/>
              </w:rPr>
              <w:t>Artículo 19.</w:t>
            </w:r>
            <w:r w:rsidRPr="007F2D76">
              <w:rPr>
                <w:rFonts w:cs="Arial"/>
                <w:color w:val="auto"/>
              </w:rPr>
              <w:t xml:space="preserve"> Modifíquese el artículo 4° de la Ley 1228 de 2008, el cual quedará así:</w:t>
            </w:r>
          </w:p>
          <w:p w14:paraId="5A3E8CD5" w14:textId="77777777" w:rsidR="00EB015F" w:rsidRPr="007F2D76" w:rsidRDefault="00EB015F" w:rsidP="00BD01AE">
            <w:pPr>
              <w:spacing w:line="240" w:lineRule="auto"/>
              <w:rPr>
                <w:rFonts w:cs="Arial"/>
                <w:b/>
                <w:iCs/>
                <w:color w:val="auto"/>
                <w:lang w:val="es-ES_tradnl"/>
              </w:rPr>
            </w:pPr>
          </w:p>
        </w:tc>
        <w:tc>
          <w:tcPr>
            <w:tcW w:w="3544" w:type="dxa"/>
          </w:tcPr>
          <w:p w14:paraId="2CADB021" w14:textId="77777777" w:rsidR="00EB015F" w:rsidRPr="007F2D76" w:rsidRDefault="00EB015F" w:rsidP="00BD01AE">
            <w:pPr>
              <w:spacing w:line="240" w:lineRule="auto"/>
              <w:rPr>
                <w:rFonts w:cs="Arial"/>
                <w:color w:val="auto"/>
              </w:rPr>
            </w:pPr>
            <w:r w:rsidRPr="007F2D76">
              <w:rPr>
                <w:rFonts w:cs="Arial"/>
                <w:b/>
                <w:color w:val="auto"/>
              </w:rPr>
              <w:t>Artículo 17</w:t>
            </w:r>
            <w:r w:rsidRPr="007F2D76">
              <w:rPr>
                <w:rFonts w:cs="Arial"/>
                <w:color w:val="auto"/>
              </w:rPr>
              <w:t>. Modifíquese el artículo 4° de la Ley 1228 de 2008, el cual quedará así:</w:t>
            </w:r>
          </w:p>
          <w:p w14:paraId="1E4AB948" w14:textId="77777777" w:rsidR="00EB015F" w:rsidRPr="007F2D76" w:rsidRDefault="00EB015F" w:rsidP="00BD01AE">
            <w:pPr>
              <w:spacing w:line="240" w:lineRule="auto"/>
              <w:rPr>
                <w:rFonts w:cs="Arial"/>
                <w:b/>
                <w:color w:val="auto"/>
              </w:rPr>
            </w:pPr>
          </w:p>
        </w:tc>
        <w:tc>
          <w:tcPr>
            <w:tcW w:w="1745" w:type="dxa"/>
          </w:tcPr>
          <w:p w14:paraId="33B2CA16" w14:textId="45E4CF8E" w:rsidR="00EB015F" w:rsidRPr="007F2D76" w:rsidRDefault="00C016AF"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5324EE5D" w14:textId="77777777" w:rsidTr="00BD01AE">
        <w:tc>
          <w:tcPr>
            <w:tcW w:w="3539" w:type="dxa"/>
          </w:tcPr>
          <w:p w14:paraId="1FF9DFD9" w14:textId="77777777" w:rsidR="00EB015F" w:rsidRPr="007F2D76" w:rsidRDefault="00EB015F" w:rsidP="00BD01AE">
            <w:pPr>
              <w:spacing w:line="240" w:lineRule="auto"/>
              <w:rPr>
                <w:rFonts w:cs="Arial"/>
                <w:color w:val="auto"/>
              </w:rPr>
            </w:pPr>
            <w:r w:rsidRPr="007F2D76">
              <w:rPr>
                <w:rFonts w:cs="Arial"/>
                <w:b/>
                <w:color w:val="auto"/>
              </w:rPr>
              <w:lastRenderedPageBreak/>
              <w:t>Artículo 20.</w:t>
            </w:r>
            <w:r w:rsidRPr="007F2D76">
              <w:rPr>
                <w:rFonts w:cs="Arial"/>
                <w:color w:val="auto"/>
              </w:rPr>
              <w:t xml:space="preserve"> Adiciónese un parágrafo al artículo 23 de la Ley 1682 de 2013, así:</w:t>
            </w:r>
          </w:p>
          <w:p w14:paraId="500D5861" w14:textId="77777777" w:rsidR="00EB015F" w:rsidRPr="007F2D76" w:rsidRDefault="00EB015F" w:rsidP="00BD01AE">
            <w:pPr>
              <w:spacing w:line="240" w:lineRule="auto"/>
              <w:rPr>
                <w:rFonts w:cs="Arial"/>
                <w:color w:val="auto"/>
                <w:lang w:eastAsia="es-ES_tradnl"/>
              </w:rPr>
            </w:pPr>
          </w:p>
        </w:tc>
        <w:tc>
          <w:tcPr>
            <w:tcW w:w="3544" w:type="dxa"/>
          </w:tcPr>
          <w:p w14:paraId="2B046532" w14:textId="77777777" w:rsidR="00EB015F" w:rsidRPr="007F2D76" w:rsidRDefault="00EB015F" w:rsidP="00BD01AE">
            <w:pPr>
              <w:spacing w:line="240" w:lineRule="auto"/>
              <w:rPr>
                <w:rFonts w:cs="Arial"/>
                <w:color w:val="auto"/>
              </w:rPr>
            </w:pPr>
            <w:r w:rsidRPr="007F2D76">
              <w:rPr>
                <w:rFonts w:cs="Arial"/>
                <w:b/>
                <w:color w:val="auto"/>
              </w:rPr>
              <w:t>Artículo 18</w:t>
            </w:r>
            <w:r w:rsidRPr="007F2D76">
              <w:rPr>
                <w:rFonts w:cs="Arial"/>
                <w:color w:val="auto"/>
              </w:rPr>
              <w:t>. Adiciónese un parágrafo al artículo 23 de la Ley 1682 de 2013, así:</w:t>
            </w:r>
          </w:p>
          <w:p w14:paraId="62AAEE7A" w14:textId="77777777" w:rsidR="00EB015F" w:rsidRPr="007F2D76" w:rsidRDefault="00EB015F" w:rsidP="00BD01AE">
            <w:pPr>
              <w:spacing w:line="240" w:lineRule="auto"/>
              <w:rPr>
                <w:rFonts w:cs="Arial"/>
                <w:color w:val="auto"/>
              </w:rPr>
            </w:pPr>
          </w:p>
        </w:tc>
        <w:tc>
          <w:tcPr>
            <w:tcW w:w="1745" w:type="dxa"/>
          </w:tcPr>
          <w:p w14:paraId="528BAAD1" w14:textId="378EDCBB" w:rsidR="00EB015F" w:rsidRPr="007F2D76" w:rsidRDefault="00E13662" w:rsidP="00E13662">
            <w:pPr>
              <w:spacing w:line="240" w:lineRule="auto"/>
              <w:rPr>
                <w:rFonts w:cs="Arial"/>
                <w:color w:val="auto"/>
                <w:lang w:eastAsia="es-ES_tradnl"/>
              </w:rPr>
            </w:pPr>
            <w:r w:rsidRPr="007F2D76">
              <w:rPr>
                <w:rFonts w:cs="Arial"/>
                <w:color w:val="auto"/>
                <w:lang w:eastAsia="es-ES_tradnl"/>
              </w:rPr>
              <w:t xml:space="preserve">NO </w:t>
            </w:r>
            <w:r w:rsidR="00991E98" w:rsidRPr="007F2D76">
              <w:rPr>
                <w:rFonts w:cs="Arial"/>
                <w:color w:val="auto"/>
                <w:lang w:eastAsia="es-ES_tradnl"/>
              </w:rPr>
              <w:t>SE CONCILIA</w:t>
            </w:r>
            <w:r w:rsidRPr="007F2D76">
              <w:rPr>
                <w:rFonts w:cs="Arial"/>
                <w:color w:val="auto"/>
                <w:lang w:eastAsia="es-ES_tradnl"/>
              </w:rPr>
              <w:t>, PORQUE LOS TEXTOS SON IGUALES.</w:t>
            </w:r>
          </w:p>
        </w:tc>
      </w:tr>
      <w:tr w:rsidR="007F2D76" w:rsidRPr="007F2D76" w14:paraId="0CAB02AB" w14:textId="77777777" w:rsidTr="00BD01AE">
        <w:tc>
          <w:tcPr>
            <w:tcW w:w="3539" w:type="dxa"/>
          </w:tcPr>
          <w:p w14:paraId="4AD948D7" w14:textId="77777777" w:rsidR="00EB015F" w:rsidRPr="007F2D76" w:rsidRDefault="00EB015F" w:rsidP="00BD01AE">
            <w:pPr>
              <w:spacing w:line="240" w:lineRule="auto"/>
              <w:rPr>
                <w:rFonts w:cs="Arial"/>
                <w:b/>
                <w:color w:val="auto"/>
              </w:rPr>
            </w:pPr>
            <w:r w:rsidRPr="007F2D76">
              <w:rPr>
                <w:rFonts w:cs="Arial"/>
                <w:b/>
                <w:color w:val="auto"/>
              </w:rPr>
              <w:t>Artículo 21.</w:t>
            </w:r>
            <w:r w:rsidRPr="007F2D76">
              <w:rPr>
                <w:rFonts w:cs="Arial"/>
                <w:color w:val="auto"/>
              </w:rPr>
              <w:t xml:space="preserve"> Costos de evaluación de los proyectos de asociación público privada.</w:t>
            </w:r>
          </w:p>
        </w:tc>
        <w:tc>
          <w:tcPr>
            <w:tcW w:w="3544" w:type="dxa"/>
          </w:tcPr>
          <w:p w14:paraId="0CCC3EE5" w14:textId="77777777" w:rsidR="00EB015F" w:rsidRPr="007F2D76" w:rsidRDefault="00EB015F" w:rsidP="00BD01AE">
            <w:pPr>
              <w:spacing w:line="240" w:lineRule="auto"/>
              <w:rPr>
                <w:rFonts w:cs="Arial"/>
                <w:b/>
                <w:color w:val="auto"/>
              </w:rPr>
            </w:pPr>
            <w:r w:rsidRPr="007F2D76">
              <w:rPr>
                <w:rFonts w:cs="Arial"/>
                <w:b/>
                <w:color w:val="auto"/>
              </w:rPr>
              <w:t xml:space="preserve">Artículo 19. </w:t>
            </w:r>
            <w:r w:rsidRPr="007F2D76">
              <w:rPr>
                <w:rFonts w:cs="Arial"/>
                <w:color w:val="auto"/>
              </w:rPr>
              <w:t>Costos de evaluación de los proyectos de asociación público privada.</w:t>
            </w:r>
          </w:p>
        </w:tc>
        <w:tc>
          <w:tcPr>
            <w:tcW w:w="1745" w:type="dxa"/>
          </w:tcPr>
          <w:p w14:paraId="1295820E" w14:textId="5000422D" w:rsidR="00EB015F" w:rsidRPr="007F2D76" w:rsidRDefault="00EA0C8B"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08ECDB14" w14:textId="77777777" w:rsidTr="00BD01AE">
        <w:tc>
          <w:tcPr>
            <w:tcW w:w="3539" w:type="dxa"/>
          </w:tcPr>
          <w:p w14:paraId="17921AB6" w14:textId="77777777" w:rsidR="00EB015F" w:rsidRPr="007F2D76" w:rsidRDefault="00053AB2" w:rsidP="00BD01AE">
            <w:pPr>
              <w:spacing w:line="240" w:lineRule="auto"/>
              <w:rPr>
                <w:rFonts w:cs="Arial"/>
                <w:b/>
                <w:color w:val="auto"/>
              </w:rPr>
            </w:pPr>
            <w:r w:rsidRPr="007F2D76">
              <w:rPr>
                <w:rFonts w:cs="Arial"/>
                <w:b/>
                <w:color w:val="auto"/>
              </w:rPr>
              <w:t>Artículo 22.</w:t>
            </w:r>
            <w:r w:rsidRPr="007F2D76">
              <w:rPr>
                <w:rFonts w:cs="Arial"/>
                <w:color w:val="auto"/>
              </w:rPr>
              <w:t xml:space="preserve"> Sustitución del uso de las vías férreas para la construcción de sistemas de transporte masivo.</w:t>
            </w:r>
          </w:p>
        </w:tc>
        <w:tc>
          <w:tcPr>
            <w:tcW w:w="3544" w:type="dxa"/>
          </w:tcPr>
          <w:p w14:paraId="5B17819F" w14:textId="56F64C23" w:rsidR="00EB015F" w:rsidRPr="007F2D76" w:rsidRDefault="001B3BB3" w:rsidP="00BD01AE">
            <w:pPr>
              <w:spacing w:line="240" w:lineRule="auto"/>
              <w:rPr>
                <w:rFonts w:cs="Arial"/>
                <w:b/>
                <w:color w:val="auto"/>
              </w:rPr>
            </w:pPr>
            <w:r w:rsidRPr="007F2D76">
              <w:rPr>
                <w:rFonts w:cs="Arial"/>
                <w:b/>
                <w:color w:val="auto"/>
              </w:rPr>
              <w:t>No está en el texto de Cámara</w:t>
            </w:r>
          </w:p>
        </w:tc>
        <w:tc>
          <w:tcPr>
            <w:tcW w:w="1745" w:type="dxa"/>
          </w:tcPr>
          <w:p w14:paraId="2FD491DF" w14:textId="546930D1" w:rsidR="00EB015F" w:rsidRPr="007F2D76" w:rsidRDefault="007E2556"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7854C2FE" w14:textId="77777777" w:rsidTr="00BD01AE">
        <w:tc>
          <w:tcPr>
            <w:tcW w:w="3539" w:type="dxa"/>
          </w:tcPr>
          <w:p w14:paraId="019D3130" w14:textId="77777777" w:rsidR="00EB015F" w:rsidRPr="007F2D76" w:rsidRDefault="00053AB2" w:rsidP="00BD01AE">
            <w:pPr>
              <w:spacing w:line="240" w:lineRule="auto"/>
              <w:rPr>
                <w:rFonts w:cs="Arial"/>
                <w:b/>
                <w:color w:val="auto"/>
              </w:rPr>
            </w:pPr>
            <w:r w:rsidRPr="007F2D76">
              <w:rPr>
                <w:rFonts w:cs="Arial"/>
                <w:b/>
                <w:color w:val="auto"/>
              </w:rPr>
              <w:t xml:space="preserve">Artículo 23. </w:t>
            </w:r>
            <w:r w:rsidRPr="007F2D76">
              <w:rPr>
                <w:rFonts w:cs="Arial"/>
                <w:color w:val="auto"/>
              </w:rPr>
              <w:t>Planes de expansión de las vías férreas a cargo de la Nación.</w:t>
            </w:r>
          </w:p>
        </w:tc>
        <w:tc>
          <w:tcPr>
            <w:tcW w:w="3544" w:type="dxa"/>
          </w:tcPr>
          <w:p w14:paraId="0674A448" w14:textId="71861FF9" w:rsidR="00EB015F" w:rsidRPr="007F2D76" w:rsidRDefault="001B3BB3" w:rsidP="00BD01AE">
            <w:pPr>
              <w:spacing w:line="240" w:lineRule="auto"/>
              <w:rPr>
                <w:rFonts w:cs="Arial"/>
                <w:b/>
                <w:color w:val="auto"/>
              </w:rPr>
            </w:pPr>
            <w:r w:rsidRPr="007F2D76">
              <w:rPr>
                <w:rFonts w:cs="Arial"/>
                <w:b/>
                <w:color w:val="auto"/>
              </w:rPr>
              <w:t>No está en el texto de Cámara</w:t>
            </w:r>
          </w:p>
        </w:tc>
        <w:tc>
          <w:tcPr>
            <w:tcW w:w="1745" w:type="dxa"/>
          </w:tcPr>
          <w:p w14:paraId="43CF0738" w14:textId="4AE8B8CD" w:rsidR="00EB015F" w:rsidRPr="007F2D76" w:rsidRDefault="00811358" w:rsidP="00BD01AE">
            <w:pPr>
              <w:spacing w:line="240" w:lineRule="auto"/>
              <w:jc w:val="left"/>
              <w:rPr>
                <w:rFonts w:cs="Arial"/>
                <w:color w:val="auto"/>
                <w:lang w:eastAsia="es-ES_tradnl"/>
              </w:rPr>
            </w:pPr>
            <w:r>
              <w:rPr>
                <w:rFonts w:cs="Arial"/>
                <w:color w:val="auto"/>
                <w:lang w:eastAsia="es-ES_tradnl"/>
              </w:rPr>
              <w:t>CÁMARA</w:t>
            </w:r>
          </w:p>
        </w:tc>
      </w:tr>
      <w:tr w:rsidR="007F2D76" w:rsidRPr="007F2D76" w14:paraId="17476BCD" w14:textId="77777777" w:rsidTr="00BD01AE">
        <w:tc>
          <w:tcPr>
            <w:tcW w:w="3539" w:type="dxa"/>
          </w:tcPr>
          <w:p w14:paraId="7EF2A5E0" w14:textId="42BFD461" w:rsidR="005C048C" w:rsidRPr="007F2D76" w:rsidRDefault="005C048C" w:rsidP="00BD01AE">
            <w:pPr>
              <w:spacing w:line="240" w:lineRule="auto"/>
              <w:rPr>
                <w:rFonts w:cs="Arial"/>
                <w:b/>
                <w:color w:val="auto"/>
              </w:rPr>
            </w:pPr>
            <w:r w:rsidRPr="007F2D76">
              <w:rPr>
                <w:rFonts w:cs="Arial"/>
                <w:b/>
                <w:color w:val="auto"/>
                <w:lang w:val="es-ES_tradnl"/>
              </w:rPr>
              <w:t>Artículo 24 (Nuevo).</w:t>
            </w:r>
            <w:r w:rsidRPr="007F2D76">
              <w:rPr>
                <w:rFonts w:cs="Arial"/>
                <w:color w:val="auto"/>
                <w:lang w:val="es-ES_tradnl"/>
              </w:rPr>
              <w:t xml:space="preserve"> Mecanismos de participación de la contratación pública.</w:t>
            </w:r>
          </w:p>
        </w:tc>
        <w:tc>
          <w:tcPr>
            <w:tcW w:w="3544" w:type="dxa"/>
          </w:tcPr>
          <w:p w14:paraId="3DD27850" w14:textId="418576AA" w:rsidR="005C048C" w:rsidRPr="007F2D76" w:rsidRDefault="001B3BB3" w:rsidP="00BD01AE">
            <w:pPr>
              <w:spacing w:line="240" w:lineRule="auto"/>
              <w:rPr>
                <w:rFonts w:cs="Arial"/>
                <w:b/>
                <w:color w:val="auto"/>
              </w:rPr>
            </w:pPr>
            <w:r w:rsidRPr="007F2D76">
              <w:rPr>
                <w:rFonts w:cs="Arial"/>
                <w:b/>
                <w:color w:val="auto"/>
              </w:rPr>
              <w:t>No está en el texto de Cámara</w:t>
            </w:r>
          </w:p>
        </w:tc>
        <w:tc>
          <w:tcPr>
            <w:tcW w:w="1745" w:type="dxa"/>
          </w:tcPr>
          <w:p w14:paraId="4E5E6B4E" w14:textId="44ED8989" w:rsidR="005C048C" w:rsidRPr="007F2D76" w:rsidRDefault="00391572"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55A6DABB" w14:textId="77777777" w:rsidTr="00BD01AE">
        <w:tc>
          <w:tcPr>
            <w:tcW w:w="3539" w:type="dxa"/>
          </w:tcPr>
          <w:p w14:paraId="66C98E72" w14:textId="0A1BC97E" w:rsidR="00EB015F" w:rsidRPr="007F2D76" w:rsidRDefault="005102D0" w:rsidP="00BD01AE">
            <w:pPr>
              <w:spacing w:line="240" w:lineRule="auto"/>
              <w:rPr>
                <w:rFonts w:cs="Arial"/>
                <w:b/>
                <w:color w:val="auto"/>
              </w:rPr>
            </w:pPr>
            <w:r w:rsidRPr="007F2D76">
              <w:rPr>
                <w:rFonts w:cs="Arial"/>
                <w:b/>
                <w:color w:val="auto"/>
              </w:rPr>
              <w:t>No está en el texto de Senado</w:t>
            </w:r>
          </w:p>
        </w:tc>
        <w:tc>
          <w:tcPr>
            <w:tcW w:w="3544" w:type="dxa"/>
          </w:tcPr>
          <w:p w14:paraId="5D6A9523" w14:textId="77777777" w:rsidR="00EB015F" w:rsidRPr="007F2D76" w:rsidRDefault="00053AB2" w:rsidP="00BD01AE">
            <w:pPr>
              <w:spacing w:line="240" w:lineRule="auto"/>
              <w:rPr>
                <w:rFonts w:cs="Arial"/>
                <w:color w:val="auto"/>
              </w:rPr>
            </w:pPr>
            <w:r w:rsidRPr="007F2D76">
              <w:rPr>
                <w:rFonts w:cs="Arial"/>
                <w:b/>
                <w:color w:val="auto"/>
              </w:rPr>
              <w:t>Artículo 20.</w:t>
            </w:r>
            <w:r w:rsidRPr="007F2D76">
              <w:rPr>
                <w:rFonts w:cs="Arial"/>
                <w:color w:val="auto"/>
              </w:rPr>
              <w:t xml:space="preserve"> Modifíquese el Artículo 32 de la Ley 1508 de 2012, el cual quedará así:</w:t>
            </w:r>
          </w:p>
        </w:tc>
        <w:tc>
          <w:tcPr>
            <w:tcW w:w="1745" w:type="dxa"/>
          </w:tcPr>
          <w:p w14:paraId="5CE844DE" w14:textId="1B485756" w:rsidR="00EB015F" w:rsidRPr="007F2D76" w:rsidRDefault="00CD2060" w:rsidP="00BD01AE">
            <w:pPr>
              <w:spacing w:line="240" w:lineRule="auto"/>
              <w:jc w:val="left"/>
              <w:rPr>
                <w:rFonts w:cs="Arial"/>
                <w:color w:val="auto"/>
                <w:lang w:eastAsia="es-ES_tradnl"/>
              </w:rPr>
            </w:pPr>
            <w:r w:rsidRPr="007F2D76">
              <w:rPr>
                <w:rFonts w:cs="Arial"/>
                <w:color w:val="auto"/>
                <w:lang w:eastAsia="es-ES_tradnl"/>
              </w:rPr>
              <w:t>CÁMARA</w:t>
            </w:r>
          </w:p>
        </w:tc>
      </w:tr>
      <w:tr w:rsidR="007F2D76" w:rsidRPr="007F2D76" w14:paraId="038DC855" w14:textId="77777777" w:rsidTr="00BD01AE">
        <w:tc>
          <w:tcPr>
            <w:tcW w:w="3539" w:type="dxa"/>
          </w:tcPr>
          <w:p w14:paraId="7D2208DA" w14:textId="33C4634C" w:rsidR="00EB015F" w:rsidRPr="007F2D76" w:rsidRDefault="005102D0" w:rsidP="00BD01AE">
            <w:pPr>
              <w:spacing w:line="240" w:lineRule="auto"/>
              <w:rPr>
                <w:rFonts w:cs="Arial"/>
                <w:b/>
                <w:color w:val="auto"/>
              </w:rPr>
            </w:pPr>
            <w:r w:rsidRPr="007F2D76">
              <w:rPr>
                <w:rFonts w:cs="Arial"/>
                <w:b/>
                <w:color w:val="auto"/>
              </w:rPr>
              <w:t>No está en el texto de Senado</w:t>
            </w:r>
          </w:p>
        </w:tc>
        <w:tc>
          <w:tcPr>
            <w:tcW w:w="3544" w:type="dxa"/>
          </w:tcPr>
          <w:p w14:paraId="1DBA99FE" w14:textId="77777777" w:rsidR="00053AB2" w:rsidRPr="007F2D76" w:rsidRDefault="00053AB2" w:rsidP="00BD01AE">
            <w:pPr>
              <w:spacing w:line="240" w:lineRule="auto"/>
              <w:rPr>
                <w:rFonts w:cs="Arial"/>
                <w:color w:val="auto"/>
              </w:rPr>
            </w:pPr>
            <w:r w:rsidRPr="007F2D76">
              <w:rPr>
                <w:rFonts w:cs="Arial"/>
                <w:b/>
                <w:color w:val="auto"/>
              </w:rPr>
              <w:t xml:space="preserve">Artículo 21. </w:t>
            </w:r>
            <w:r w:rsidRPr="007F2D76">
              <w:rPr>
                <w:rFonts w:cs="Arial"/>
                <w:color w:val="auto"/>
              </w:rPr>
              <w:t>El artículo 30 de la Ley 1508 de 2012 quedará así:</w:t>
            </w:r>
          </w:p>
          <w:p w14:paraId="1AB2766C" w14:textId="77777777" w:rsidR="00EB015F" w:rsidRPr="007F2D76" w:rsidRDefault="00EB015F" w:rsidP="00BD01AE">
            <w:pPr>
              <w:spacing w:line="240" w:lineRule="auto"/>
              <w:rPr>
                <w:rFonts w:cs="Arial"/>
                <w:b/>
                <w:color w:val="auto"/>
              </w:rPr>
            </w:pPr>
          </w:p>
        </w:tc>
        <w:tc>
          <w:tcPr>
            <w:tcW w:w="1745" w:type="dxa"/>
          </w:tcPr>
          <w:p w14:paraId="4B75DC35" w14:textId="50664A94" w:rsidR="00EB015F" w:rsidRPr="007F2D76" w:rsidRDefault="00BC518A"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3E7A9C99" w14:textId="77777777" w:rsidTr="00BD01AE">
        <w:tc>
          <w:tcPr>
            <w:tcW w:w="3539" w:type="dxa"/>
          </w:tcPr>
          <w:p w14:paraId="714B07A5" w14:textId="102235F3" w:rsidR="00053AB2" w:rsidRPr="007F2D76" w:rsidRDefault="005102D0" w:rsidP="00BD01AE">
            <w:pPr>
              <w:spacing w:line="240" w:lineRule="auto"/>
              <w:rPr>
                <w:rFonts w:cs="Arial"/>
                <w:color w:val="auto"/>
                <w:lang w:eastAsia="es-ES_tradnl"/>
              </w:rPr>
            </w:pPr>
            <w:r w:rsidRPr="007F2D76">
              <w:rPr>
                <w:rFonts w:cs="Arial"/>
                <w:b/>
                <w:color w:val="auto"/>
              </w:rPr>
              <w:t>No está en el texto de Senado</w:t>
            </w:r>
          </w:p>
        </w:tc>
        <w:tc>
          <w:tcPr>
            <w:tcW w:w="3544" w:type="dxa"/>
          </w:tcPr>
          <w:p w14:paraId="66712991" w14:textId="77777777" w:rsidR="00053AB2" w:rsidRPr="007F2D76" w:rsidRDefault="00053AB2" w:rsidP="00BD01AE">
            <w:pPr>
              <w:spacing w:line="240" w:lineRule="auto"/>
              <w:rPr>
                <w:rFonts w:cs="Arial"/>
                <w:color w:val="auto"/>
              </w:rPr>
            </w:pPr>
            <w:r w:rsidRPr="007F2D76">
              <w:rPr>
                <w:rFonts w:cs="Arial"/>
                <w:b/>
                <w:color w:val="auto"/>
              </w:rPr>
              <w:t>Artículo 22 (Artículo Nuevo)</w:t>
            </w:r>
            <w:r w:rsidR="002F6368" w:rsidRPr="007F2D76">
              <w:rPr>
                <w:rFonts w:cs="Arial"/>
                <w:b/>
                <w:color w:val="auto"/>
              </w:rPr>
              <w:t>.</w:t>
            </w:r>
            <w:r w:rsidRPr="007F2D76">
              <w:rPr>
                <w:rFonts w:cs="Arial"/>
                <w:b/>
                <w:color w:val="auto"/>
              </w:rPr>
              <w:t xml:space="preserve"> </w:t>
            </w:r>
            <w:r w:rsidRPr="007F2D76">
              <w:rPr>
                <w:rFonts w:cs="Arial"/>
                <w:color w:val="auto"/>
              </w:rPr>
              <w:t>Montos de Contratación. En los contratos que celebren las entidades estatales deberán pactar el pago anticipado y la entregada de anticipo, de acuerdo a los siguientes rangos:</w:t>
            </w:r>
          </w:p>
          <w:p w14:paraId="1E549DC8" w14:textId="77777777" w:rsidR="00053AB2" w:rsidRPr="007F2D76" w:rsidRDefault="00053AB2" w:rsidP="00BD01AE">
            <w:pPr>
              <w:spacing w:line="240" w:lineRule="auto"/>
              <w:rPr>
                <w:rFonts w:cs="Arial"/>
                <w:b/>
                <w:color w:val="auto"/>
              </w:rPr>
            </w:pPr>
          </w:p>
        </w:tc>
        <w:tc>
          <w:tcPr>
            <w:tcW w:w="1745" w:type="dxa"/>
          </w:tcPr>
          <w:p w14:paraId="2F35D008" w14:textId="343FE675" w:rsidR="00053AB2" w:rsidRPr="007F2D76" w:rsidRDefault="00BC518A"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39B89C61" w14:textId="77777777" w:rsidTr="00BD01AE">
        <w:tc>
          <w:tcPr>
            <w:tcW w:w="3539" w:type="dxa"/>
          </w:tcPr>
          <w:p w14:paraId="00D65D52" w14:textId="0B7C6EDE" w:rsidR="00053AB2" w:rsidRPr="007F2D76" w:rsidRDefault="005102D0" w:rsidP="00BD01AE">
            <w:pPr>
              <w:spacing w:line="240" w:lineRule="auto"/>
              <w:rPr>
                <w:rFonts w:cs="Arial"/>
                <w:color w:val="auto"/>
                <w:lang w:eastAsia="es-ES_tradnl"/>
              </w:rPr>
            </w:pPr>
            <w:r w:rsidRPr="007F2D76">
              <w:rPr>
                <w:rFonts w:cs="Arial"/>
                <w:b/>
                <w:color w:val="auto"/>
              </w:rPr>
              <w:t>No está en el texto de Senado</w:t>
            </w:r>
          </w:p>
        </w:tc>
        <w:tc>
          <w:tcPr>
            <w:tcW w:w="3544" w:type="dxa"/>
          </w:tcPr>
          <w:p w14:paraId="3AC6CE0F" w14:textId="77777777" w:rsidR="00053AB2" w:rsidRPr="007F2D76" w:rsidRDefault="00053AB2" w:rsidP="00BD01AE">
            <w:pPr>
              <w:spacing w:line="240" w:lineRule="auto"/>
              <w:rPr>
                <w:rFonts w:cs="Arial"/>
                <w:color w:val="auto"/>
              </w:rPr>
            </w:pPr>
            <w:r w:rsidRPr="007F2D76">
              <w:rPr>
                <w:rFonts w:cs="Arial"/>
                <w:b/>
                <w:color w:val="auto"/>
              </w:rPr>
              <w:t xml:space="preserve">Artículo 23 (Artículo Nuevo). </w:t>
            </w:r>
            <w:r w:rsidRPr="007F2D76">
              <w:rPr>
                <w:rFonts w:cs="Arial"/>
                <w:color w:val="auto"/>
              </w:rPr>
              <w:t>El Gobierno nacional para la expedición de la reglamentación de los pliegos tipo de que trata el parágrafo 7° del artículo 4, deberá tener en cuenta los siguientes criterios:</w:t>
            </w:r>
          </w:p>
          <w:p w14:paraId="77DBE2EC" w14:textId="77777777" w:rsidR="00053AB2" w:rsidRPr="007F2D76" w:rsidRDefault="00053AB2" w:rsidP="00BD01AE">
            <w:pPr>
              <w:spacing w:line="240" w:lineRule="auto"/>
              <w:rPr>
                <w:rFonts w:cs="Arial"/>
                <w:b/>
                <w:color w:val="auto"/>
              </w:rPr>
            </w:pPr>
          </w:p>
        </w:tc>
        <w:tc>
          <w:tcPr>
            <w:tcW w:w="1745" w:type="dxa"/>
          </w:tcPr>
          <w:p w14:paraId="499D7C5B" w14:textId="73550875" w:rsidR="00053AB2" w:rsidRPr="007F2D76" w:rsidRDefault="00BC518A"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3A31F780" w14:textId="77777777" w:rsidTr="00BD01AE">
        <w:tc>
          <w:tcPr>
            <w:tcW w:w="3539" w:type="dxa"/>
          </w:tcPr>
          <w:p w14:paraId="7A540F99" w14:textId="5F0B3B54" w:rsidR="00053AB2" w:rsidRPr="007F2D76" w:rsidRDefault="005102D0" w:rsidP="00BD01AE">
            <w:pPr>
              <w:spacing w:line="240" w:lineRule="auto"/>
              <w:rPr>
                <w:rFonts w:cs="Arial"/>
                <w:color w:val="auto"/>
                <w:lang w:eastAsia="es-ES_tradnl"/>
              </w:rPr>
            </w:pPr>
            <w:r w:rsidRPr="007F2D76">
              <w:rPr>
                <w:rFonts w:cs="Arial"/>
                <w:b/>
                <w:color w:val="auto"/>
              </w:rPr>
              <w:t>No está en el texto de Senado</w:t>
            </w:r>
          </w:p>
        </w:tc>
        <w:tc>
          <w:tcPr>
            <w:tcW w:w="3544" w:type="dxa"/>
          </w:tcPr>
          <w:p w14:paraId="05E76309" w14:textId="77777777" w:rsidR="00053AB2" w:rsidRPr="007F2D76" w:rsidRDefault="00053AB2" w:rsidP="00BD01AE">
            <w:pPr>
              <w:spacing w:line="240" w:lineRule="auto"/>
              <w:rPr>
                <w:rFonts w:cs="Arial"/>
                <w:b/>
                <w:color w:val="auto"/>
              </w:rPr>
            </w:pPr>
            <w:r w:rsidRPr="007F2D76">
              <w:rPr>
                <w:rFonts w:cs="Arial"/>
                <w:b/>
                <w:color w:val="auto"/>
              </w:rPr>
              <w:t xml:space="preserve">Artículo 24 (Artículo Nuevo). </w:t>
            </w:r>
            <w:r w:rsidRPr="007F2D76">
              <w:rPr>
                <w:rFonts w:cs="Arial"/>
                <w:color w:val="auto"/>
              </w:rPr>
              <w:t>Adiciónese un tercer parágrafo al artículo 5° de la ley 1150 de 2017, el cual quedará así:</w:t>
            </w:r>
          </w:p>
          <w:p w14:paraId="18CF0CE4" w14:textId="77777777" w:rsidR="00053AB2" w:rsidRPr="007F2D76" w:rsidRDefault="00053AB2" w:rsidP="00BD01AE">
            <w:pPr>
              <w:spacing w:line="240" w:lineRule="auto"/>
              <w:rPr>
                <w:rFonts w:cs="Arial"/>
                <w:b/>
                <w:color w:val="auto"/>
              </w:rPr>
            </w:pPr>
          </w:p>
        </w:tc>
        <w:tc>
          <w:tcPr>
            <w:tcW w:w="1745" w:type="dxa"/>
          </w:tcPr>
          <w:p w14:paraId="5A2E3848" w14:textId="53A6C70C" w:rsidR="00053AB2" w:rsidRPr="007F2D76" w:rsidRDefault="00BC518A" w:rsidP="00BD01AE">
            <w:pPr>
              <w:spacing w:line="240" w:lineRule="auto"/>
              <w:jc w:val="left"/>
              <w:rPr>
                <w:rFonts w:cs="Arial"/>
                <w:color w:val="auto"/>
                <w:lang w:eastAsia="es-ES_tradnl"/>
              </w:rPr>
            </w:pPr>
            <w:r w:rsidRPr="007F2D76">
              <w:rPr>
                <w:rFonts w:cs="Arial"/>
                <w:color w:val="auto"/>
                <w:lang w:eastAsia="es-ES_tradnl"/>
              </w:rPr>
              <w:t>SENADO</w:t>
            </w:r>
          </w:p>
        </w:tc>
      </w:tr>
      <w:tr w:rsidR="007F2D76" w:rsidRPr="007F2D76" w14:paraId="193428BF" w14:textId="77777777" w:rsidTr="00BD01AE">
        <w:tc>
          <w:tcPr>
            <w:tcW w:w="3539" w:type="dxa"/>
          </w:tcPr>
          <w:p w14:paraId="29F0BF12" w14:textId="77777777" w:rsidR="00053AB2" w:rsidRPr="007F2D76" w:rsidRDefault="00053AB2" w:rsidP="00BD01AE">
            <w:pPr>
              <w:spacing w:line="240" w:lineRule="auto"/>
              <w:rPr>
                <w:rFonts w:cs="Arial"/>
                <w:color w:val="auto"/>
                <w:lang w:eastAsia="es-ES_tradnl"/>
              </w:rPr>
            </w:pPr>
            <w:r w:rsidRPr="007F2D76">
              <w:rPr>
                <w:rFonts w:cs="Arial"/>
                <w:b/>
                <w:color w:val="auto"/>
              </w:rPr>
              <w:t>Artículo 25</w:t>
            </w:r>
            <w:r w:rsidRPr="007F2D76">
              <w:rPr>
                <w:rFonts w:cs="Arial"/>
                <w:color w:val="auto"/>
              </w:rPr>
              <w:t>. Vigencia.</w:t>
            </w:r>
          </w:p>
        </w:tc>
        <w:tc>
          <w:tcPr>
            <w:tcW w:w="3544" w:type="dxa"/>
          </w:tcPr>
          <w:p w14:paraId="13DED9A7" w14:textId="77777777" w:rsidR="00053AB2" w:rsidRPr="007F2D76" w:rsidRDefault="00053AB2" w:rsidP="00BD01AE">
            <w:pPr>
              <w:spacing w:line="240" w:lineRule="auto"/>
              <w:rPr>
                <w:rFonts w:cs="Arial"/>
                <w:b/>
                <w:color w:val="auto"/>
                <w:u w:val="single"/>
              </w:rPr>
            </w:pPr>
            <w:r w:rsidRPr="007F2D76">
              <w:rPr>
                <w:rFonts w:cs="Arial"/>
                <w:b/>
                <w:color w:val="auto"/>
              </w:rPr>
              <w:t xml:space="preserve">Artículo 25. </w:t>
            </w:r>
            <w:r w:rsidRPr="007F2D76">
              <w:rPr>
                <w:rFonts w:cs="Arial"/>
                <w:color w:val="auto"/>
              </w:rPr>
              <w:t>Vigencia.</w:t>
            </w:r>
          </w:p>
        </w:tc>
        <w:tc>
          <w:tcPr>
            <w:tcW w:w="1745" w:type="dxa"/>
          </w:tcPr>
          <w:p w14:paraId="6750936A" w14:textId="5E5C48C3" w:rsidR="00053AB2" w:rsidRPr="007F2D76" w:rsidRDefault="00CD6650" w:rsidP="00BD01AE">
            <w:pPr>
              <w:spacing w:line="240" w:lineRule="auto"/>
              <w:jc w:val="left"/>
              <w:rPr>
                <w:rFonts w:cs="Arial"/>
                <w:color w:val="auto"/>
                <w:lang w:eastAsia="es-ES_tradnl"/>
              </w:rPr>
            </w:pPr>
            <w:r w:rsidRPr="007F2D76">
              <w:rPr>
                <w:rFonts w:cs="Arial"/>
                <w:color w:val="auto"/>
                <w:lang w:eastAsia="es-ES_tradnl"/>
              </w:rPr>
              <w:t>CÁMARA</w:t>
            </w:r>
          </w:p>
        </w:tc>
      </w:tr>
    </w:tbl>
    <w:p w14:paraId="010BD5B2" w14:textId="77777777" w:rsidR="003A47DA" w:rsidRPr="007F2D76" w:rsidRDefault="003A47DA" w:rsidP="006B3CC8">
      <w:pPr>
        <w:spacing w:line="240" w:lineRule="auto"/>
        <w:rPr>
          <w:rFonts w:cs="Arial"/>
          <w:color w:val="auto"/>
          <w:szCs w:val="22"/>
          <w:lang w:eastAsia="es-ES_tradnl"/>
        </w:rPr>
      </w:pPr>
    </w:p>
    <w:p w14:paraId="16A5A825" w14:textId="7EBE576D" w:rsidR="006B3CC8" w:rsidRPr="007F2D76" w:rsidRDefault="003A47DA" w:rsidP="006B3CC8">
      <w:pPr>
        <w:spacing w:line="240" w:lineRule="auto"/>
        <w:rPr>
          <w:rFonts w:cs="Arial"/>
          <w:color w:val="auto"/>
          <w:szCs w:val="22"/>
          <w:lang w:eastAsia="es-ES_tradnl"/>
        </w:rPr>
      </w:pPr>
      <w:proofErr w:type="gramStart"/>
      <w:r w:rsidRPr="007F2D76">
        <w:rPr>
          <w:rFonts w:cs="Arial"/>
          <w:color w:val="auto"/>
          <w:szCs w:val="22"/>
          <w:lang w:eastAsia="es-ES_tradnl"/>
        </w:rPr>
        <w:lastRenderedPageBreak/>
        <w:t>Igualmente</w:t>
      </w:r>
      <w:proofErr w:type="gramEnd"/>
      <w:r w:rsidRPr="007F2D76">
        <w:rPr>
          <w:rFonts w:cs="Arial"/>
          <w:color w:val="auto"/>
          <w:szCs w:val="22"/>
          <w:lang w:eastAsia="es-ES_tradnl"/>
        </w:rPr>
        <w:t xml:space="preserve"> la Comisión autoriza realizar la renumeración de los artículos y corr</w:t>
      </w:r>
      <w:r w:rsidR="00191F63">
        <w:rPr>
          <w:rFonts w:cs="Arial"/>
          <w:color w:val="auto"/>
          <w:szCs w:val="22"/>
          <w:lang w:eastAsia="es-ES_tradnl"/>
        </w:rPr>
        <w:t>ección de errores tipográficos.</w:t>
      </w:r>
    </w:p>
    <w:p w14:paraId="6C304CFC" w14:textId="77777777" w:rsidR="006B3CC8" w:rsidRPr="007F2D76" w:rsidRDefault="006B3CC8" w:rsidP="006B3CC8">
      <w:pPr>
        <w:spacing w:line="240" w:lineRule="auto"/>
        <w:rPr>
          <w:rFonts w:cs="Arial"/>
          <w:color w:val="auto"/>
          <w:szCs w:val="22"/>
          <w:lang w:eastAsia="es-ES_tradnl"/>
        </w:rPr>
      </w:pPr>
    </w:p>
    <w:p w14:paraId="14064C92" w14:textId="77777777" w:rsidR="00597937" w:rsidRPr="007F2D76" w:rsidRDefault="00597937" w:rsidP="006B3CC8">
      <w:pPr>
        <w:spacing w:line="240" w:lineRule="auto"/>
        <w:rPr>
          <w:rFonts w:cs="Arial"/>
          <w:color w:val="auto"/>
          <w:szCs w:val="22"/>
          <w:lang w:eastAsia="es-ES_tradnl"/>
        </w:rPr>
      </w:pPr>
      <w:r w:rsidRPr="007F2D76">
        <w:rPr>
          <w:rFonts w:cs="Arial"/>
          <w:color w:val="auto"/>
          <w:szCs w:val="22"/>
          <w:lang w:eastAsia="es-ES_tradnl"/>
        </w:rPr>
        <w:t>Dadas las anteriores consideraciones, los suscritos nos permitimos proponer ante las plenarias del Senado de la República y de la Cámara de Representantes, el texto conciliado que a continuación se transcribe.</w:t>
      </w:r>
    </w:p>
    <w:p w14:paraId="50B43B9A" w14:textId="77777777" w:rsidR="00061A7B" w:rsidRPr="007F2D76" w:rsidRDefault="00061A7B" w:rsidP="006B3CC8">
      <w:pPr>
        <w:spacing w:line="240" w:lineRule="auto"/>
        <w:rPr>
          <w:rFonts w:cs="Arial"/>
          <w:color w:val="auto"/>
          <w:szCs w:val="22"/>
          <w:lang w:eastAsia="es-ES_tradnl"/>
        </w:rPr>
      </w:pPr>
    </w:p>
    <w:p w14:paraId="2D5F767C" w14:textId="77777777" w:rsidR="00597937" w:rsidRPr="007F2D76" w:rsidRDefault="00597937" w:rsidP="006B3CC8">
      <w:pPr>
        <w:spacing w:line="240" w:lineRule="auto"/>
        <w:rPr>
          <w:rFonts w:cs="Arial"/>
          <w:color w:val="auto"/>
          <w:szCs w:val="22"/>
          <w:lang w:eastAsia="es-ES_tradnl"/>
        </w:rPr>
      </w:pPr>
      <w:r w:rsidRPr="007F2D76">
        <w:rPr>
          <w:rFonts w:cs="Arial"/>
          <w:color w:val="auto"/>
          <w:szCs w:val="22"/>
          <w:lang w:eastAsia="es-ES_tradnl"/>
        </w:rPr>
        <w:t>De los honorables Congresistas,</w:t>
      </w:r>
    </w:p>
    <w:p w14:paraId="42515055" w14:textId="77777777" w:rsidR="00931907" w:rsidRPr="007F2D76" w:rsidRDefault="00931907" w:rsidP="006B3CC8">
      <w:pPr>
        <w:spacing w:line="240" w:lineRule="auto"/>
        <w:rPr>
          <w:rFonts w:cs="Arial"/>
          <w:color w:val="auto"/>
          <w:szCs w:val="22"/>
          <w:lang w:eastAsia="es-ES_tradnl"/>
        </w:rPr>
      </w:pPr>
    </w:p>
    <w:p w14:paraId="4483AC30" w14:textId="77777777" w:rsidR="00D93A43" w:rsidRPr="007F2D76" w:rsidRDefault="00D93A43" w:rsidP="006B3CC8">
      <w:pPr>
        <w:spacing w:line="240" w:lineRule="auto"/>
        <w:rPr>
          <w:rFonts w:cs="Arial"/>
          <w:color w:val="auto"/>
          <w:szCs w:val="22"/>
          <w:lang w:eastAsia="es-ES_tradnl"/>
        </w:rPr>
      </w:pPr>
    </w:p>
    <w:p w14:paraId="40A47D5C" w14:textId="77777777" w:rsidR="006B3CC8" w:rsidRPr="007F2D76" w:rsidRDefault="006B3CC8" w:rsidP="006B3CC8">
      <w:pPr>
        <w:spacing w:line="240" w:lineRule="auto"/>
        <w:rPr>
          <w:rFonts w:cs="Arial"/>
          <w:color w:val="auto"/>
          <w:szCs w:val="22"/>
          <w:lang w:eastAsia="es-ES_tradnl"/>
        </w:rPr>
      </w:pPr>
    </w:p>
    <w:p w14:paraId="016A1C00" w14:textId="77777777" w:rsidR="006B3CC8" w:rsidRPr="007F2D76" w:rsidRDefault="006B3CC8" w:rsidP="006B3CC8">
      <w:pPr>
        <w:spacing w:line="240" w:lineRule="auto"/>
        <w:rPr>
          <w:rFonts w:cs="Arial"/>
          <w:color w:val="auto"/>
          <w:szCs w:val="22"/>
          <w:lang w:eastAsia="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4301"/>
        <w:gridCol w:w="226"/>
      </w:tblGrid>
      <w:tr w:rsidR="007F2D76" w:rsidRPr="007F2D76" w14:paraId="27E58186" w14:textId="77777777" w:rsidTr="00A3613C">
        <w:tc>
          <w:tcPr>
            <w:tcW w:w="8828" w:type="dxa"/>
            <w:gridSpan w:val="3"/>
          </w:tcPr>
          <w:p w14:paraId="5EC0DCDA" w14:textId="77777777" w:rsidR="00931907" w:rsidRPr="007F2D76" w:rsidRDefault="00931907" w:rsidP="006B3CC8">
            <w:pPr>
              <w:spacing w:line="240" w:lineRule="auto"/>
              <w:jc w:val="center"/>
              <w:rPr>
                <w:rFonts w:cs="Arial"/>
                <w:b/>
                <w:color w:val="auto"/>
              </w:rPr>
            </w:pPr>
            <w:r w:rsidRPr="007F2D76">
              <w:rPr>
                <w:rFonts w:cs="Arial"/>
                <w:b/>
                <w:color w:val="auto"/>
              </w:rPr>
              <w:t>CONCILIADORES</w:t>
            </w:r>
          </w:p>
        </w:tc>
      </w:tr>
      <w:tr w:rsidR="007F2D76" w:rsidRPr="007F2D76" w14:paraId="65F09B32" w14:textId="77777777" w:rsidTr="00D93A43">
        <w:trPr>
          <w:gridAfter w:val="1"/>
          <w:wAfter w:w="226" w:type="dxa"/>
        </w:trPr>
        <w:tc>
          <w:tcPr>
            <w:tcW w:w="4301" w:type="dxa"/>
            <w:shd w:val="clear" w:color="auto" w:fill="auto"/>
          </w:tcPr>
          <w:p w14:paraId="12BD3FB0" w14:textId="77777777" w:rsidR="0084785B" w:rsidRPr="007F2D76" w:rsidRDefault="0084785B" w:rsidP="0084785B">
            <w:pPr>
              <w:spacing w:line="240" w:lineRule="auto"/>
              <w:jc w:val="left"/>
              <w:rPr>
                <w:rFonts w:eastAsia="Arial" w:cs="Arial"/>
                <w:b/>
                <w:color w:val="auto"/>
              </w:rPr>
            </w:pPr>
          </w:p>
          <w:p w14:paraId="0140FF8F" w14:textId="77777777" w:rsidR="0084785B" w:rsidRPr="007F2D76" w:rsidRDefault="0084785B" w:rsidP="0084785B">
            <w:pPr>
              <w:spacing w:line="240" w:lineRule="auto"/>
              <w:jc w:val="left"/>
              <w:rPr>
                <w:rFonts w:eastAsia="Arial" w:cs="Arial"/>
                <w:b/>
                <w:color w:val="auto"/>
              </w:rPr>
            </w:pPr>
          </w:p>
          <w:p w14:paraId="3598C267" w14:textId="77777777" w:rsidR="0084785B" w:rsidRPr="007F2D76" w:rsidRDefault="0084785B" w:rsidP="0084785B">
            <w:pPr>
              <w:spacing w:line="240" w:lineRule="auto"/>
              <w:jc w:val="left"/>
              <w:rPr>
                <w:rFonts w:eastAsia="Arial" w:cs="Arial"/>
                <w:b/>
                <w:color w:val="auto"/>
              </w:rPr>
            </w:pPr>
          </w:p>
          <w:p w14:paraId="4066BEC3" w14:textId="77777777" w:rsidR="0084785B" w:rsidRPr="007F2D76" w:rsidRDefault="0084785B" w:rsidP="0084785B">
            <w:pPr>
              <w:spacing w:line="240" w:lineRule="auto"/>
              <w:jc w:val="left"/>
              <w:rPr>
                <w:rFonts w:eastAsia="Arial" w:cs="Arial"/>
                <w:b/>
                <w:color w:val="auto"/>
              </w:rPr>
            </w:pPr>
            <w:r w:rsidRPr="007F2D76">
              <w:rPr>
                <w:rFonts w:eastAsia="Arial" w:cs="Arial"/>
                <w:b/>
                <w:color w:val="auto"/>
              </w:rPr>
              <w:t>TELÉSFORO PEDRAZA ORTEGA</w:t>
            </w:r>
          </w:p>
          <w:p w14:paraId="6DB280CA" w14:textId="40B11FDF" w:rsidR="0084785B" w:rsidRPr="007F2D76" w:rsidRDefault="0084785B" w:rsidP="0084785B">
            <w:pPr>
              <w:spacing w:line="240" w:lineRule="auto"/>
              <w:jc w:val="left"/>
              <w:rPr>
                <w:rFonts w:cs="Arial"/>
                <w:b/>
                <w:color w:val="auto"/>
              </w:rPr>
            </w:pPr>
            <w:r w:rsidRPr="007F2D76">
              <w:rPr>
                <w:rFonts w:eastAsia="Arial" w:cs="Arial"/>
                <w:color w:val="auto"/>
                <w:lang w:val="es-ES"/>
              </w:rPr>
              <w:t>Representante a la Cámara</w:t>
            </w:r>
          </w:p>
        </w:tc>
        <w:tc>
          <w:tcPr>
            <w:tcW w:w="4301" w:type="dxa"/>
            <w:shd w:val="clear" w:color="auto" w:fill="auto"/>
          </w:tcPr>
          <w:p w14:paraId="0A531900" w14:textId="77777777" w:rsidR="0084785B" w:rsidRPr="007F2D76" w:rsidRDefault="0084785B" w:rsidP="0084785B">
            <w:pPr>
              <w:spacing w:line="240" w:lineRule="auto"/>
              <w:ind w:left="124"/>
              <w:jc w:val="left"/>
              <w:rPr>
                <w:rFonts w:eastAsia="Arial" w:cs="Arial"/>
                <w:b/>
                <w:color w:val="auto"/>
              </w:rPr>
            </w:pPr>
          </w:p>
          <w:p w14:paraId="30F2BA77" w14:textId="77777777" w:rsidR="0084785B" w:rsidRPr="007F2D76" w:rsidRDefault="0084785B" w:rsidP="0084785B">
            <w:pPr>
              <w:spacing w:line="240" w:lineRule="auto"/>
              <w:jc w:val="left"/>
              <w:rPr>
                <w:rFonts w:eastAsia="Arial" w:cs="Arial"/>
                <w:b/>
                <w:color w:val="auto"/>
              </w:rPr>
            </w:pPr>
          </w:p>
          <w:p w14:paraId="6AE83A2C" w14:textId="77777777" w:rsidR="0084785B" w:rsidRPr="007F2D76" w:rsidRDefault="0084785B" w:rsidP="0084785B">
            <w:pPr>
              <w:spacing w:line="240" w:lineRule="auto"/>
              <w:jc w:val="left"/>
              <w:rPr>
                <w:rFonts w:eastAsia="Arial" w:cs="Arial"/>
                <w:b/>
                <w:color w:val="auto"/>
              </w:rPr>
            </w:pPr>
          </w:p>
          <w:p w14:paraId="6A0CAD1B" w14:textId="77777777" w:rsidR="0084785B" w:rsidRPr="007F2D76" w:rsidRDefault="0084785B" w:rsidP="0084785B">
            <w:pPr>
              <w:spacing w:line="240" w:lineRule="auto"/>
              <w:jc w:val="left"/>
              <w:rPr>
                <w:rFonts w:eastAsia="Arial" w:cs="Arial"/>
                <w:b/>
                <w:color w:val="auto"/>
                <w:lang w:val="es-ES"/>
              </w:rPr>
            </w:pPr>
            <w:r w:rsidRPr="007F2D76">
              <w:rPr>
                <w:rFonts w:eastAsia="Arial" w:cs="Arial"/>
                <w:b/>
                <w:color w:val="auto"/>
                <w:lang w:val="es-ES"/>
              </w:rPr>
              <w:t>HERNÁN FRANCISO ANDRADE SERRANO</w:t>
            </w:r>
          </w:p>
          <w:p w14:paraId="2202F152" w14:textId="0359E038" w:rsidR="0084785B" w:rsidRPr="007F2D76" w:rsidRDefault="0084785B" w:rsidP="0084785B">
            <w:pPr>
              <w:spacing w:line="240" w:lineRule="auto"/>
              <w:ind w:left="124"/>
              <w:jc w:val="left"/>
              <w:rPr>
                <w:rFonts w:cs="Arial"/>
                <w:b/>
                <w:color w:val="auto"/>
              </w:rPr>
            </w:pPr>
            <w:r w:rsidRPr="007F2D76">
              <w:rPr>
                <w:rFonts w:eastAsia="Arial" w:cs="Arial"/>
                <w:color w:val="auto"/>
                <w:lang w:val="es-ES"/>
              </w:rPr>
              <w:t>Senador de la República</w:t>
            </w:r>
          </w:p>
        </w:tc>
      </w:tr>
      <w:tr w:rsidR="007F2D76" w:rsidRPr="007F2D76" w14:paraId="6151C53E" w14:textId="77777777" w:rsidTr="00D93A43">
        <w:trPr>
          <w:gridAfter w:val="1"/>
          <w:wAfter w:w="226" w:type="dxa"/>
        </w:trPr>
        <w:tc>
          <w:tcPr>
            <w:tcW w:w="4301" w:type="dxa"/>
            <w:shd w:val="clear" w:color="auto" w:fill="auto"/>
          </w:tcPr>
          <w:p w14:paraId="301F1A3A" w14:textId="77777777" w:rsidR="0084785B" w:rsidRPr="007F2D76" w:rsidRDefault="0084785B" w:rsidP="0084785B">
            <w:pPr>
              <w:spacing w:line="240" w:lineRule="auto"/>
              <w:jc w:val="left"/>
              <w:rPr>
                <w:rFonts w:eastAsia="Arial" w:cs="Arial"/>
                <w:b/>
                <w:color w:val="auto"/>
              </w:rPr>
            </w:pPr>
          </w:p>
          <w:p w14:paraId="343DFFAF" w14:textId="77777777" w:rsidR="0084785B" w:rsidRPr="007F2D76" w:rsidRDefault="0084785B" w:rsidP="0084785B">
            <w:pPr>
              <w:spacing w:line="240" w:lineRule="auto"/>
              <w:jc w:val="left"/>
              <w:rPr>
                <w:rFonts w:eastAsia="Arial" w:cs="Arial"/>
                <w:b/>
                <w:color w:val="auto"/>
              </w:rPr>
            </w:pPr>
          </w:p>
          <w:p w14:paraId="4986A388" w14:textId="77777777" w:rsidR="0084785B" w:rsidRPr="007F2D76" w:rsidRDefault="0084785B" w:rsidP="0084785B">
            <w:pPr>
              <w:spacing w:line="240" w:lineRule="auto"/>
              <w:jc w:val="left"/>
              <w:rPr>
                <w:rFonts w:eastAsia="Arial" w:cs="Arial"/>
                <w:b/>
                <w:color w:val="auto"/>
              </w:rPr>
            </w:pPr>
          </w:p>
          <w:p w14:paraId="4D3C72C5" w14:textId="77777777" w:rsidR="0084785B" w:rsidRPr="007F2D76" w:rsidRDefault="0084785B" w:rsidP="0084785B">
            <w:pPr>
              <w:spacing w:line="240" w:lineRule="auto"/>
              <w:jc w:val="left"/>
              <w:rPr>
                <w:rFonts w:eastAsia="Arial" w:cs="Arial"/>
                <w:b/>
                <w:color w:val="auto"/>
              </w:rPr>
            </w:pPr>
          </w:p>
          <w:p w14:paraId="230BCBA8" w14:textId="77777777" w:rsidR="0084785B" w:rsidRPr="007F2D76" w:rsidRDefault="0084785B" w:rsidP="0084785B">
            <w:pPr>
              <w:spacing w:line="240" w:lineRule="auto"/>
              <w:jc w:val="left"/>
              <w:rPr>
                <w:rFonts w:eastAsia="Arial" w:cs="Arial"/>
                <w:b/>
                <w:color w:val="auto"/>
              </w:rPr>
            </w:pPr>
            <w:r w:rsidRPr="007F2D76">
              <w:rPr>
                <w:rFonts w:eastAsia="Arial" w:cs="Arial"/>
                <w:b/>
                <w:color w:val="auto"/>
              </w:rPr>
              <w:t>RODRIGO LARA RESTREPO</w:t>
            </w:r>
          </w:p>
          <w:p w14:paraId="1690A893" w14:textId="77777777" w:rsidR="0084785B" w:rsidRPr="007F2D76" w:rsidRDefault="0084785B" w:rsidP="0084785B">
            <w:pPr>
              <w:spacing w:line="240" w:lineRule="auto"/>
              <w:jc w:val="left"/>
              <w:rPr>
                <w:rFonts w:eastAsia="Arial" w:cs="Arial"/>
                <w:color w:val="auto"/>
                <w:lang w:val="es-ES"/>
              </w:rPr>
            </w:pPr>
            <w:r w:rsidRPr="007F2D76">
              <w:rPr>
                <w:rFonts w:eastAsia="Arial" w:cs="Arial"/>
                <w:color w:val="auto"/>
                <w:lang w:val="es-ES"/>
              </w:rPr>
              <w:t>Representante a la Cámara</w:t>
            </w:r>
          </w:p>
          <w:p w14:paraId="469FE040" w14:textId="77777777" w:rsidR="0084785B" w:rsidRPr="007F2D76" w:rsidRDefault="0084785B" w:rsidP="0084785B">
            <w:pPr>
              <w:spacing w:line="240" w:lineRule="auto"/>
              <w:jc w:val="left"/>
              <w:rPr>
                <w:rFonts w:eastAsia="Arial" w:cs="Arial"/>
                <w:color w:val="auto"/>
                <w:lang w:val="es-ES"/>
              </w:rPr>
            </w:pPr>
          </w:p>
          <w:p w14:paraId="7E6AD0B6" w14:textId="77777777" w:rsidR="0084785B" w:rsidRPr="007F2D76" w:rsidRDefault="0084785B" w:rsidP="0084785B">
            <w:pPr>
              <w:spacing w:line="240" w:lineRule="auto"/>
              <w:jc w:val="left"/>
              <w:rPr>
                <w:rFonts w:eastAsia="Arial" w:cs="Arial"/>
                <w:color w:val="auto"/>
                <w:lang w:val="es-ES"/>
              </w:rPr>
            </w:pPr>
          </w:p>
          <w:p w14:paraId="62D5D1AC" w14:textId="2A5C4A67" w:rsidR="0084785B" w:rsidRPr="007F2D76" w:rsidRDefault="0084785B" w:rsidP="0084785B">
            <w:pPr>
              <w:spacing w:line="240" w:lineRule="auto"/>
              <w:jc w:val="left"/>
              <w:rPr>
                <w:rFonts w:eastAsia="Arial" w:cs="Arial"/>
                <w:color w:val="auto"/>
                <w:lang w:val="es-ES"/>
              </w:rPr>
            </w:pPr>
          </w:p>
          <w:p w14:paraId="319F24F7" w14:textId="77777777" w:rsidR="0084785B" w:rsidRPr="007F2D76" w:rsidRDefault="0084785B" w:rsidP="0084785B">
            <w:pPr>
              <w:spacing w:line="240" w:lineRule="auto"/>
              <w:jc w:val="left"/>
              <w:rPr>
                <w:rFonts w:eastAsia="Arial" w:cs="Arial"/>
                <w:color w:val="auto"/>
                <w:lang w:val="es-ES"/>
              </w:rPr>
            </w:pPr>
          </w:p>
          <w:p w14:paraId="3FD9A18E" w14:textId="77777777" w:rsidR="0084785B" w:rsidRPr="007F2D76" w:rsidRDefault="0084785B" w:rsidP="0084785B">
            <w:pPr>
              <w:spacing w:line="240" w:lineRule="auto"/>
              <w:jc w:val="left"/>
              <w:rPr>
                <w:rFonts w:eastAsia="Arial" w:cs="Arial"/>
                <w:b/>
                <w:color w:val="auto"/>
                <w:lang w:val="es-ES"/>
              </w:rPr>
            </w:pPr>
            <w:r w:rsidRPr="007F2D76">
              <w:rPr>
                <w:rFonts w:eastAsia="Arial" w:cs="Arial"/>
                <w:b/>
                <w:color w:val="auto"/>
                <w:lang w:val="es-ES"/>
              </w:rPr>
              <w:t>SANTIAGO VALENCIA GONZÁLEZ</w:t>
            </w:r>
          </w:p>
          <w:p w14:paraId="3E4D6BCB" w14:textId="1B1797E9" w:rsidR="0084785B" w:rsidRPr="007F2D76" w:rsidRDefault="0084785B" w:rsidP="0084785B">
            <w:pPr>
              <w:spacing w:line="240" w:lineRule="auto"/>
              <w:jc w:val="left"/>
              <w:rPr>
                <w:rFonts w:cs="Arial"/>
                <w:b/>
                <w:color w:val="auto"/>
              </w:rPr>
            </w:pPr>
            <w:r w:rsidRPr="007F2D76">
              <w:rPr>
                <w:rFonts w:eastAsia="Arial" w:cs="Arial"/>
                <w:color w:val="auto"/>
                <w:lang w:val="es-ES"/>
              </w:rPr>
              <w:t>Representante a la Cámara</w:t>
            </w:r>
          </w:p>
        </w:tc>
        <w:tc>
          <w:tcPr>
            <w:tcW w:w="4301" w:type="dxa"/>
            <w:shd w:val="clear" w:color="auto" w:fill="auto"/>
          </w:tcPr>
          <w:p w14:paraId="65BB6CF7" w14:textId="77777777" w:rsidR="0084785B" w:rsidRPr="007F2D76" w:rsidRDefault="0084785B" w:rsidP="0084785B">
            <w:pPr>
              <w:spacing w:line="240" w:lineRule="auto"/>
              <w:ind w:left="124"/>
              <w:jc w:val="left"/>
              <w:rPr>
                <w:rFonts w:eastAsia="Arial" w:cs="Arial"/>
                <w:b/>
                <w:color w:val="auto"/>
                <w:lang w:val="es-ES"/>
              </w:rPr>
            </w:pPr>
          </w:p>
          <w:p w14:paraId="62503A3D" w14:textId="77777777" w:rsidR="0084785B" w:rsidRPr="007F2D76" w:rsidRDefault="0084785B" w:rsidP="0084785B">
            <w:pPr>
              <w:spacing w:line="240" w:lineRule="auto"/>
              <w:ind w:left="124"/>
              <w:jc w:val="left"/>
              <w:rPr>
                <w:rFonts w:eastAsia="Arial" w:cs="Arial"/>
                <w:b/>
                <w:color w:val="auto"/>
                <w:lang w:val="es-ES"/>
              </w:rPr>
            </w:pPr>
          </w:p>
          <w:p w14:paraId="3AD70F53" w14:textId="77777777" w:rsidR="0084785B" w:rsidRPr="007F2D76" w:rsidRDefault="0084785B" w:rsidP="0084785B">
            <w:pPr>
              <w:spacing w:line="240" w:lineRule="auto"/>
              <w:ind w:left="124"/>
              <w:jc w:val="left"/>
              <w:rPr>
                <w:rFonts w:eastAsia="Arial" w:cs="Arial"/>
                <w:b/>
                <w:color w:val="auto"/>
                <w:lang w:val="es-ES"/>
              </w:rPr>
            </w:pPr>
          </w:p>
          <w:p w14:paraId="6773C2D5" w14:textId="77777777" w:rsidR="0084785B" w:rsidRPr="007F2D76" w:rsidRDefault="0084785B" w:rsidP="0084785B">
            <w:pPr>
              <w:spacing w:line="240" w:lineRule="auto"/>
              <w:ind w:left="124"/>
              <w:jc w:val="left"/>
              <w:rPr>
                <w:rFonts w:eastAsia="Arial" w:cs="Arial"/>
                <w:b/>
                <w:color w:val="auto"/>
                <w:lang w:val="es-ES"/>
              </w:rPr>
            </w:pPr>
          </w:p>
          <w:p w14:paraId="5F0663DB" w14:textId="77777777" w:rsidR="0084785B" w:rsidRPr="007F2D76" w:rsidRDefault="0084785B" w:rsidP="0084785B">
            <w:pPr>
              <w:spacing w:line="240" w:lineRule="auto"/>
              <w:ind w:left="124"/>
              <w:jc w:val="left"/>
              <w:rPr>
                <w:rFonts w:eastAsia="Arial" w:cs="Arial"/>
                <w:b/>
                <w:color w:val="auto"/>
                <w:lang w:val="es-ES"/>
              </w:rPr>
            </w:pPr>
            <w:r w:rsidRPr="007F2D76">
              <w:rPr>
                <w:rFonts w:eastAsia="Arial" w:cs="Arial"/>
                <w:b/>
                <w:color w:val="auto"/>
                <w:lang w:val="es-ES"/>
              </w:rPr>
              <w:t>GERMÁN VARÓN COTRINO</w:t>
            </w:r>
          </w:p>
          <w:p w14:paraId="1331B9C7" w14:textId="77777777" w:rsidR="0084785B" w:rsidRPr="007F2D76" w:rsidRDefault="0084785B" w:rsidP="0084785B">
            <w:pPr>
              <w:spacing w:line="240" w:lineRule="auto"/>
              <w:ind w:left="124"/>
              <w:jc w:val="left"/>
              <w:rPr>
                <w:rFonts w:eastAsia="Arial" w:cs="Arial"/>
                <w:color w:val="auto"/>
                <w:lang w:val="es-ES"/>
              </w:rPr>
            </w:pPr>
            <w:r w:rsidRPr="007F2D76">
              <w:rPr>
                <w:rFonts w:eastAsia="Arial" w:cs="Arial"/>
                <w:color w:val="auto"/>
                <w:lang w:val="es-ES"/>
              </w:rPr>
              <w:t>Senador de la República</w:t>
            </w:r>
          </w:p>
          <w:p w14:paraId="75B0CC60" w14:textId="77777777" w:rsidR="0084785B" w:rsidRPr="007F2D76" w:rsidRDefault="0084785B" w:rsidP="0084785B">
            <w:pPr>
              <w:spacing w:line="240" w:lineRule="auto"/>
              <w:ind w:left="124"/>
              <w:jc w:val="left"/>
              <w:rPr>
                <w:rFonts w:eastAsia="Arial" w:cs="Arial"/>
                <w:color w:val="auto"/>
                <w:lang w:val="es-ES"/>
              </w:rPr>
            </w:pPr>
          </w:p>
          <w:p w14:paraId="1A9D6AD9" w14:textId="77777777" w:rsidR="0084785B" w:rsidRPr="007F2D76" w:rsidRDefault="0084785B" w:rsidP="0084785B">
            <w:pPr>
              <w:spacing w:line="240" w:lineRule="auto"/>
              <w:ind w:left="124"/>
              <w:jc w:val="left"/>
              <w:rPr>
                <w:rFonts w:eastAsia="Arial" w:cs="Arial"/>
                <w:color w:val="auto"/>
                <w:lang w:val="es-ES"/>
              </w:rPr>
            </w:pPr>
          </w:p>
          <w:p w14:paraId="2418D6EF" w14:textId="0B33449A" w:rsidR="0084785B" w:rsidRPr="007F2D76" w:rsidRDefault="0084785B" w:rsidP="0084785B">
            <w:pPr>
              <w:spacing w:line="240" w:lineRule="auto"/>
              <w:ind w:left="124"/>
              <w:jc w:val="left"/>
              <w:rPr>
                <w:rFonts w:eastAsia="Arial" w:cs="Arial"/>
                <w:color w:val="auto"/>
                <w:lang w:val="es-ES"/>
              </w:rPr>
            </w:pPr>
          </w:p>
          <w:p w14:paraId="48DB9126" w14:textId="77777777" w:rsidR="0084785B" w:rsidRPr="007F2D76" w:rsidRDefault="0084785B" w:rsidP="0084785B">
            <w:pPr>
              <w:spacing w:line="240" w:lineRule="auto"/>
              <w:ind w:left="124"/>
              <w:jc w:val="left"/>
              <w:rPr>
                <w:rFonts w:eastAsia="Arial" w:cs="Arial"/>
                <w:color w:val="auto"/>
                <w:lang w:val="es-ES"/>
              </w:rPr>
            </w:pPr>
          </w:p>
          <w:p w14:paraId="67FA48F7" w14:textId="77777777" w:rsidR="0084785B" w:rsidRPr="007F2D76" w:rsidRDefault="0084785B" w:rsidP="0084785B">
            <w:pPr>
              <w:spacing w:line="240" w:lineRule="auto"/>
              <w:ind w:left="124"/>
              <w:jc w:val="left"/>
              <w:rPr>
                <w:rFonts w:eastAsia="Arial" w:cs="Arial"/>
                <w:b/>
                <w:color w:val="auto"/>
                <w:lang w:val="es-ES"/>
              </w:rPr>
            </w:pPr>
            <w:r w:rsidRPr="007F2D76">
              <w:rPr>
                <w:rFonts w:eastAsia="Arial" w:cs="Arial"/>
                <w:b/>
                <w:color w:val="auto"/>
                <w:lang w:val="es-ES"/>
              </w:rPr>
              <w:t>MANUEL ENRÍQUEZ ROSERO</w:t>
            </w:r>
          </w:p>
          <w:p w14:paraId="33BC7E9B" w14:textId="07CE2A23" w:rsidR="0084785B" w:rsidRPr="007F2D76" w:rsidRDefault="0084785B" w:rsidP="0084785B">
            <w:pPr>
              <w:spacing w:line="240" w:lineRule="auto"/>
              <w:ind w:left="124"/>
              <w:jc w:val="left"/>
              <w:rPr>
                <w:rFonts w:cs="Arial"/>
                <w:b/>
                <w:color w:val="auto"/>
              </w:rPr>
            </w:pPr>
            <w:r w:rsidRPr="007F2D76">
              <w:rPr>
                <w:rFonts w:eastAsia="Arial" w:cs="Arial"/>
                <w:color w:val="auto"/>
                <w:lang w:val="es-ES"/>
              </w:rPr>
              <w:t>Senador de la República</w:t>
            </w:r>
          </w:p>
        </w:tc>
      </w:tr>
    </w:tbl>
    <w:p w14:paraId="1908B990" w14:textId="77777777" w:rsidR="00AF77B9" w:rsidRPr="007F2D76" w:rsidRDefault="00AF77B9" w:rsidP="006B3CC8">
      <w:pPr>
        <w:spacing w:line="240" w:lineRule="auto"/>
        <w:jc w:val="center"/>
        <w:rPr>
          <w:rFonts w:cs="Arial"/>
          <w:b/>
          <w:color w:val="auto"/>
          <w:szCs w:val="22"/>
        </w:rPr>
      </w:pPr>
    </w:p>
    <w:p w14:paraId="1675C62F" w14:textId="77777777" w:rsidR="006B42B9" w:rsidRPr="007F2D76" w:rsidRDefault="006B42B9" w:rsidP="005C048C">
      <w:pPr>
        <w:spacing w:line="240" w:lineRule="auto"/>
        <w:jc w:val="center"/>
        <w:rPr>
          <w:rFonts w:cs="Arial"/>
          <w:b/>
          <w:color w:val="auto"/>
          <w:szCs w:val="22"/>
        </w:rPr>
      </w:pPr>
    </w:p>
    <w:p w14:paraId="32198D03" w14:textId="77777777" w:rsidR="006B42B9" w:rsidRPr="007F2D76" w:rsidRDefault="006B42B9" w:rsidP="005C048C">
      <w:pPr>
        <w:spacing w:line="240" w:lineRule="auto"/>
        <w:jc w:val="center"/>
        <w:rPr>
          <w:rFonts w:cs="Arial"/>
          <w:b/>
          <w:color w:val="auto"/>
          <w:szCs w:val="22"/>
        </w:rPr>
      </w:pPr>
    </w:p>
    <w:p w14:paraId="4D8FD77A" w14:textId="77777777" w:rsidR="006B42B9" w:rsidRPr="007F2D76" w:rsidRDefault="006B42B9" w:rsidP="005C048C">
      <w:pPr>
        <w:spacing w:line="240" w:lineRule="auto"/>
        <w:jc w:val="center"/>
        <w:rPr>
          <w:rFonts w:cs="Arial"/>
          <w:b/>
          <w:color w:val="auto"/>
          <w:szCs w:val="22"/>
        </w:rPr>
      </w:pPr>
    </w:p>
    <w:p w14:paraId="1871B908" w14:textId="77777777" w:rsidR="006B42B9" w:rsidRPr="007F2D76" w:rsidRDefault="006B42B9" w:rsidP="005C048C">
      <w:pPr>
        <w:spacing w:line="240" w:lineRule="auto"/>
        <w:jc w:val="center"/>
        <w:rPr>
          <w:rFonts w:cs="Arial"/>
          <w:b/>
          <w:color w:val="auto"/>
          <w:szCs w:val="22"/>
        </w:rPr>
      </w:pPr>
    </w:p>
    <w:p w14:paraId="2D08D1D4" w14:textId="77777777" w:rsidR="006B42B9" w:rsidRPr="007F2D76" w:rsidRDefault="006B42B9" w:rsidP="005C048C">
      <w:pPr>
        <w:spacing w:line="240" w:lineRule="auto"/>
        <w:jc w:val="center"/>
        <w:rPr>
          <w:rFonts w:cs="Arial"/>
          <w:b/>
          <w:color w:val="auto"/>
          <w:szCs w:val="22"/>
        </w:rPr>
      </w:pPr>
    </w:p>
    <w:p w14:paraId="62E89214" w14:textId="77777777" w:rsidR="006B42B9" w:rsidRPr="007F2D76" w:rsidRDefault="006B42B9" w:rsidP="005C048C">
      <w:pPr>
        <w:spacing w:line="240" w:lineRule="auto"/>
        <w:jc w:val="center"/>
        <w:rPr>
          <w:rFonts w:cs="Arial"/>
          <w:b/>
          <w:color w:val="auto"/>
          <w:szCs w:val="22"/>
        </w:rPr>
      </w:pPr>
    </w:p>
    <w:p w14:paraId="18A623DB" w14:textId="77777777" w:rsidR="006B42B9" w:rsidRPr="007F2D76" w:rsidRDefault="006B42B9" w:rsidP="005C048C">
      <w:pPr>
        <w:spacing w:line="240" w:lineRule="auto"/>
        <w:jc w:val="center"/>
        <w:rPr>
          <w:rFonts w:cs="Arial"/>
          <w:b/>
          <w:color w:val="auto"/>
          <w:szCs w:val="22"/>
        </w:rPr>
      </w:pPr>
    </w:p>
    <w:p w14:paraId="5F0D8F5E" w14:textId="77777777" w:rsidR="006B42B9" w:rsidRPr="007F2D76" w:rsidRDefault="006B42B9" w:rsidP="005C048C">
      <w:pPr>
        <w:spacing w:line="240" w:lineRule="auto"/>
        <w:jc w:val="center"/>
        <w:rPr>
          <w:rFonts w:cs="Arial"/>
          <w:b/>
          <w:color w:val="auto"/>
          <w:szCs w:val="22"/>
        </w:rPr>
      </w:pPr>
    </w:p>
    <w:p w14:paraId="495A4DD2" w14:textId="77777777" w:rsidR="006B42B9" w:rsidRPr="007F2D76" w:rsidRDefault="006B42B9" w:rsidP="005C048C">
      <w:pPr>
        <w:spacing w:line="240" w:lineRule="auto"/>
        <w:jc w:val="center"/>
        <w:rPr>
          <w:rFonts w:cs="Arial"/>
          <w:b/>
          <w:color w:val="auto"/>
          <w:szCs w:val="22"/>
        </w:rPr>
      </w:pPr>
    </w:p>
    <w:p w14:paraId="47361EB5" w14:textId="77777777" w:rsidR="006B42B9" w:rsidRPr="007F2D76" w:rsidRDefault="006B42B9" w:rsidP="005C048C">
      <w:pPr>
        <w:spacing w:line="240" w:lineRule="auto"/>
        <w:jc w:val="center"/>
        <w:rPr>
          <w:rFonts w:cs="Arial"/>
          <w:b/>
          <w:color w:val="auto"/>
          <w:szCs w:val="22"/>
        </w:rPr>
      </w:pPr>
    </w:p>
    <w:p w14:paraId="27FA939E" w14:textId="77777777" w:rsidR="006B42B9" w:rsidRPr="007F2D76" w:rsidRDefault="006B42B9" w:rsidP="005C048C">
      <w:pPr>
        <w:spacing w:line="240" w:lineRule="auto"/>
        <w:jc w:val="center"/>
        <w:rPr>
          <w:rFonts w:cs="Arial"/>
          <w:b/>
          <w:color w:val="auto"/>
          <w:szCs w:val="22"/>
        </w:rPr>
      </w:pPr>
    </w:p>
    <w:p w14:paraId="6D907D8C" w14:textId="77777777" w:rsidR="006B42B9" w:rsidRPr="007F2D76" w:rsidRDefault="006B42B9" w:rsidP="005C048C">
      <w:pPr>
        <w:spacing w:line="240" w:lineRule="auto"/>
        <w:jc w:val="center"/>
        <w:rPr>
          <w:rFonts w:cs="Arial"/>
          <w:b/>
          <w:color w:val="auto"/>
          <w:szCs w:val="22"/>
        </w:rPr>
      </w:pPr>
    </w:p>
    <w:p w14:paraId="74A44B51" w14:textId="77777777" w:rsidR="006B42B9" w:rsidRPr="007F2D76" w:rsidRDefault="006B42B9" w:rsidP="005C048C">
      <w:pPr>
        <w:spacing w:line="240" w:lineRule="auto"/>
        <w:jc w:val="center"/>
        <w:rPr>
          <w:rFonts w:cs="Arial"/>
          <w:b/>
          <w:color w:val="auto"/>
          <w:szCs w:val="22"/>
        </w:rPr>
      </w:pPr>
    </w:p>
    <w:p w14:paraId="01F0C22C" w14:textId="77777777" w:rsidR="006B42B9" w:rsidRPr="007F2D76" w:rsidRDefault="006B42B9" w:rsidP="005C048C">
      <w:pPr>
        <w:spacing w:line="240" w:lineRule="auto"/>
        <w:jc w:val="center"/>
        <w:rPr>
          <w:rFonts w:cs="Arial"/>
          <w:b/>
          <w:color w:val="auto"/>
          <w:szCs w:val="22"/>
        </w:rPr>
      </w:pPr>
    </w:p>
    <w:p w14:paraId="4EADD243" w14:textId="77777777" w:rsidR="006B42B9" w:rsidRPr="007F2D76" w:rsidRDefault="006B42B9" w:rsidP="005C048C">
      <w:pPr>
        <w:spacing w:line="240" w:lineRule="auto"/>
        <w:jc w:val="center"/>
        <w:rPr>
          <w:rFonts w:cs="Arial"/>
          <w:b/>
          <w:color w:val="auto"/>
          <w:szCs w:val="22"/>
        </w:rPr>
      </w:pPr>
    </w:p>
    <w:p w14:paraId="1F671FE4" w14:textId="77777777" w:rsidR="006B42B9" w:rsidRPr="007F2D76" w:rsidRDefault="006B42B9" w:rsidP="005C048C">
      <w:pPr>
        <w:spacing w:line="240" w:lineRule="auto"/>
        <w:jc w:val="center"/>
        <w:rPr>
          <w:rFonts w:cs="Arial"/>
          <w:b/>
          <w:color w:val="auto"/>
          <w:szCs w:val="22"/>
        </w:rPr>
      </w:pPr>
    </w:p>
    <w:p w14:paraId="5FB0482C" w14:textId="318F3B96" w:rsidR="006B42B9" w:rsidRPr="007F2D76" w:rsidRDefault="006B42B9" w:rsidP="005C048C">
      <w:pPr>
        <w:spacing w:line="240" w:lineRule="auto"/>
        <w:jc w:val="center"/>
        <w:rPr>
          <w:rFonts w:cs="Arial"/>
          <w:b/>
          <w:color w:val="auto"/>
          <w:szCs w:val="22"/>
        </w:rPr>
      </w:pPr>
    </w:p>
    <w:p w14:paraId="5EEDB488" w14:textId="6033AF17" w:rsidR="00903162" w:rsidRPr="007F2D76" w:rsidRDefault="00903162" w:rsidP="005C048C">
      <w:pPr>
        <w:spacing w:line="240" w:lineRule="auto"/>
        <w:jc w:val="center"/>
        <w:rPr>
          <w:rFonts w:cs="Arial"/>
          <w:b/>
          <w:color w:val="auto"/>
          <w:szCs w:val="22"/>
        </w:rPr>
      </w:pPr>
    </w:p>
    <w:p w14:paraId="39D0FA3F" w14:textId="211D0427" w:rsidR="00903162" w:rsidRPr="007F2D76" w:rsidRDefault="00903162" w:rsidP="005C048C">
      <w:pPr>
        <w:spacing w:line="240" w:lineRule="auto"/>
        <w:jc w:val="center"/>
        <w:rPr>
          <w:rFonts w:cs="Arial"/>
          <w:b/>
          <w:color w:val="auto"/>
          <w:szCs w:val="22"/>
        </w:rPr>
      </w:pPr>
    </w:p>
    <w:p w14:paraId="65B758CC" w14:textId="45D68764" w:rsidR="00903162" w:rsidRPr="007F2D76" w:rsidRDefault="00903162" w:rsidP="005C048C">
      <w:pPr>
        <w:spacing w:line="240" w:lineRule="auto"/>
        <w:jc w:val="center"/>
        <w:rPr>
          <w:rFonts w:cs="Arial"/>
          <w:b/>
          <w:color w:val="auto"/>
          <w:szCs w:val="22"/>
        </w:rPr>
      </w:pPr>
    </w:p>
    <w:p w14:paraId="4D527A8A" w14:textId="01FDDA83" w:rsidR="0084785B" w:rsidRPr="007F2D76" w:rsidRDefault="0084785B" w:rsidP="005C048C">
      <w:pPr>
        <w:spacing w:line="240" w:lineRule="auto"/>
        <w:jc w:val="center"/>
        <w:rPr>
          <w:rFonts w:cs="Arial"/>
          <w:b/>
          <w:color w:val="auto"/>
          <w:szCs w:val="22"/>
        </w:rPr>
      </w:pPr>
    </w:p>
    <w:p w14:paraId="12CA79C6" w14:textId="77777777" w:rsidR="0084785B" w:rsidRPr="007F2D76" w:rsidRDefault="0084785B" w:rsidP="005C048C">
      <w:pPr>
        <w:spacing w:line="240" w:lineRule="auto"/>
        <w:jc w:val="center"/>
        <w:rPr>
          <w:rFonts w:cs="Arial"/>
          <w:b/>
          <w:color w:val="auto"/>
          <w:szCs w:val="22"/>
        </w:rPr>
      </w:pPr>
    </w:p>
    <w:p w14:paraId="3161F9D9" w14:textId="50C3B2E1" w:rsidR="00552F4F" w:rsidRPr="007F2D76" w:rsidRDefault="003A47DA" w:rsidP="005C048C">
      <w:pPr>
        <w:spacing w:line="240" w:lineRule="auto"/>
        <w:jc w:val="center"/>
        <w:rPr>
          <w:rFonts w:cs="Arial"/>
          <w:b/>
          <w:color w:val="auto"/>
          <w:szCs w:val="22"/>
        </w:rPr>
      </w:pPr>
      <w:r w:rsidRPr="007F2D76">
        <w:rPr>
          <w:rFonts w:cs="Arial"/>
          <w:b/>
          <w:color w:val="auto"/>
          <w:szCs w:val="22"/>
        </w:rPr>
        <w:t>TEXTO CONCILIADO DE</w:t>
      </w:r>
      <w:r w:rsidR="0084785B" w:rsidRPr="007F2D76">
        <w:rPr>
          <w:rFonts w:cs="Arial"/>
          <w:b/>
          <w:color w:val="auto"/>
          <w:szCs w:val="22"/>
        </w:rPr>
        <w:t xml:space="preserve">L </w:t>
      </w:r>
      <w:r w:rsidR="002327DC" w:rsidRPr="007F2D76">
        <w:rPr>
          <w:rFonts w:cs="Arial"/>
          <w:b/>
          <w:color w:val="auto"/>
          <w:szCs w:val="22"/>
          <w:lang w:eastAsia="es-ES_tradnl"/>
        </w:rPr>
        <w:t>PROYECTO DE LEY No</w:t>
      </w:r>
      <w:r w:rsidR="0084785B" w:rsidRPr="007F2D76">
        <w:rPr>
          <w:rFonts w:cs="Arial"/>
          <w:b/>
          <w:color w:val="auto"/>
          <w:szCs w:val="22"/>
          <w:lang w:eastAsia="es-ES_tradnl"/>
        </w:rPr>
        <w:t>. 084 DE 2016 SENADO Y 285 DE 2017 CÁMARA</w:t>
      </w:r>
    </w:p>
    <w:p w14:paraId="16BAC729" w14:textId="77777777" w:rsidR="00552F4F" w:rsidRPr="007F2D76" w:rsidRDefault="00552F4F" w:rsidP="006B3CC8">
      <w:pPr>
        <w:spacing w:line="240" w:lineRule="auto"/>
        <w:ind w:left="708"/>
        <w:jc w:val="center"/>
        <w:rPr>
          <w:rFonts w:cs="Arial"/>
          <w:color w:val="auto"/>
          <w:szCs w:val="22"/>
          <w:lang w:eastAsia="es-ES_tradnl"/>
        </w:rPr>
      </w:pPr>
    </w:p>
    <w:p w14:paraId="167734C2" w14:textId="77777777" w:rsidR="00552F4F" w:rsidRPr="007F2D76" w:rsidRDefault="00552F4F" w:rsidP="006B3CC8">
      <w:pPr>
        <w:spacing w:line="240" w:lineRule="auto"/>
        <w:ind w:left="708"/>
        <w:jc w:val="center"/>
        <w:rPr>
          <w:rFonts w:cs="Arial"/>
          <w:color w:val="auto"/>
          <w:szCs w:val="22"/>
          <w:lang w:eastAsia="es-ES_tradnl"/>
        </w:rPr>
      </w:pPr>
      <w:r w:rsidRPr="007F2D76">
        <w:rPr>
          <w:rFonts w:cs="Arial"/>
          <w:color w:val="auto"/>
          <w:szCs w:val="22"/>
          <w:lang w:eastAsia="es-ES_tradnl"/>
        </w:rPr>
        <w:t xml:space="preserve">“Por la cual se adicionan, </w:t>
      </w:r>
      <w:r w:rsidRPr="007F2D76">
        <w:rPr>
          <w:rFonts w:cs="Arial"/>
          <w:i/>
          <w:color w:val="auto"/>
          <w:szCs w:val="22"/>
          <w:lang w:val="es-ES"/>
        </w:rPr>
        <w:t>modifican y dictan disposiciones orientadas a fortalecer la contratación pública en Colombia, la ley de infraestructura y se dictan otras disposiciones”</w:t>
      </w:r>
    </w:p>
    <w:p w14:paraId="762FA72D" w14:textId="77777777" w:rsidR="003A47DA" w:rsidRPr="007F2D76" w:rsidRDefault="003A47DA" w:rsidP="006B3CC8">
      <w:pPr>
        <w:spacing w:line="240" w:lineRule="auto"/>
        <w:jc w:val="center"/>
        <w:rPr>
          <w:rFonts w:cs="Arial"/>
          <w:b/>
          <w:color w:val="auto"/>
          <w:szCs w:val="22"/>
        </w:rPr>
      </w:pPr>
    </w:p>
    <w:p w14:paraId="1D2D6C1A" w14:textId="77777777" w:rsidR="003A47DA" w:rsidRPr="007F2D76" w:rsidRDefault="003A47DA" w:rsidP="006B3CC8">
      <w:pPr>
        <w:pStyle w:val="Sinespaciado"/>
        <w:rPr>
          <w:rFonts w:eastAsia="Times New Roman" w:cs="Arial"/>
          <w:b/>
          <w:highlight w:val="yellow"/>
          <w:lang w:eastAsia="es-CO"/>
        </w:rPr>
      </w:pPr>
    </w:p>
    <w:p w14:paraId="7298D392" w14:textId="77777777" w:rsidR="006E0FFF" w:rsidRPr="007F2D76" w:rsidRDefault="006E0FFF" w:rsidP="006B3CC8">
      <w:pPr>
        <w:spacing w:line="240" w:lineRule="auto"/>
        <w:jc w:val="center"/>
        <w:rPr>
          <w:rFonts w:cs="Arial"/>
          <w:b/>
          <w:color w:val="auto"/>
          <w:szCs w:val="22"/>
          <w:lang w:eastAsia="es-CO"/>
        </w:rPr>
      </w:pPr>
      <w:r w:rsidRPr="007F2D76">
        <w:rPr>
          <w:rFonts w:cs="Arial"/>
          <w:b/>
          <w:color w:val="auto"/>
          <w:szCs w:val="22"/>
          <w:lang w:eastAsia="es-CO"/>
        </w:rPr>
        <w:t>EL CONGRESO DE COLOMBIA</w:t>
      </w:r>
    </w:p>
    <w:p w14:paraId="6BF975BB" w14:textId="77777777" w:rsidR="006E0FFF" w:rsidRPr="007F2D76" w:rsidRDefault="006E0FFF" w:rsidP="006B3CC8">
      <w:pPr>
        <w:spacing w:line="240" w:lineRule="auto"/>
        <w:jc w:val="center"/>
        <w:rPr>
          <w:rFonts w:cs="Arial"/>
          <w:b/>
          <w:color w:val="auto"/>
          <w:szCs w:val="22"/>
          <w:lang w:eastAsia="es-CO"/>
        </w:rPr>
      </w:pPr>
    </w:p>
    <w:p w14:paraId="5C268423" w14:textId="77777777" w:rsidR="006E0FFF" w:rsidRPr="007F2D76" w:rsidRDefault="006E0FFF" w:rsidP="006B3CC8">
      <w:pPr>
        <w:spacing w:line="240" w:lineRule="auto"/>
        <w:jc w:val="center"/>
        <w:rPr>
          <w:rFonts w:cs="Arial"/>
          <w:b/>
          <w:color w:val="auto"/>
          <w:szCs w:val="22"/>
          <w:lang w:eastAsia="es-CO"/>
        </w:rPr>
      </w:pPr>
    </w:p>
    <w:p w14:paraId="4CA820A2" w14:textId="77777777" w:rsidR="006E0FFF" w:rsidRPr="007F2D76" w:rsidRDefault="006E0FFF" w:rsidP="006B3CC8">
      <w:pPr>
        <w:spacing w:line="240" w:lineRule="auto"/>
        <w:jc w:val="center"/>
        <w:rPr>
          <w:rFonts w:cs="Arial"/>
          <w:b/>
          <w:color w:val="auto"/>
          <w:szCs w:val="22"/>
          <w:lang w:eastAsia="es-CO"/>
        </w:rPr>
      </w:pPr>
      <w:r w:rsidRPr="007F2D76">
        <w:rPr>
          <w:rFonts w:cs="Arial"/>
          <w:b/>
          <w:color w:val="auto"/>
          <w:szCs w:val="22"/>
          <w:lang w:eastAsia="es-CO"/>
        </w:rPr>
        <w:t>DECRETA</w:t>
      </w:r>
    </w:p>
    <w:p w14:paraId="68F8D299" w14:textId="77777777" w:rsidR="00276DFF" w:rsidRPr="007F2D76" w:rsidRDefault="00276DFF" w:rsidP="006B3CC8">
      <w:pPr>
        <w:spacing w:line="240" w:lineRule="auto"/>
        <w:rPr>
          <w:rFonts w:cs="Arial"/>
          <w:b/>
          <w:color w:val="auto"/>
          <w:szCs w:val="22"/>
        </w:rPr>
      </w:pPr>
    </w:p>
    <w:p w14:paraId="2CB41911" w14:textId="77777777" w:rsidR="00276DFF" w:rsidRPr="007F2D76" w:rsidRDefault="00276DFF" w:rsidP="006B3CC8">
      <w:pPr>
        <w:spacing w:line="240" w:lineRule="auto"/>
        <w:rPr>
          <w:rFonts w:cs="Arial"/>
          <w:color w:val="auto"/>
          <w:szCs w:val="22"/>
        </w:rPr>
      </w:pPr>
      <w:r w:rsidRPr="007F2D76">
        <w:rPr>
          <w:rFonts w:cs="Arial"/>
          <w:b/>
          <w:color w:val="auto"/>
          <w:szCs w:val="22"/>
        </w:rPr>
        <w:t>Artículo 1.</w:t>
      </w:r>
      <w:r w:rsidRPr="007F2D76">
        <w:rPr>
          <w:rFonts w:cs="Arial"/>
          <w:color w:val="auto"/>
          <w:szCs w:val="22"/>
        </w:rPr>
        <w:t xml:space="preserve"> Adiciónense los parágrafos 2° y 3° del artículo 30 de la Ley 80 de 1993:</w:t>
      </w:r>
    </w:p>
    <w:p w14:paraId="143260B8" w14:textId="77777777" w:rsidR="00276DFF" w:rsidRPr="007F2D76" w:rsidRDefault="00276DFF" w:rsidP="006B3CC8">
      <w:pPr>
        <w:spacing w:line="240" w:lineRule="auto"/>
        <w:rPr>
          <w:rFonts w:cs="Arial"/>
          <w:color w:val="auto"/>
          <w:szCs w:val="22"/>
        </w:rPr>
      </w:pPr>
    </w:p>
    <w:p w14:paraId="6BB52784" w14:textId="77777777" w:rsidR="00276DFF" w:rsidRPr="007F2D76" w:rsidRDefault="00276DFF" w:rsidP="006B3CC8">
      <w:pPr>
        <w:spacing w:line="240" w:lineRule="auto"/>
        <w:rPr>
          <w:rFonts w:cs="Arial"/>
          <w:color w:val="auto"/>
          <w:szCs w:val="22"/>
        </w:rPr>
      </w:pPr>
      <w:r w:rsidRPr="007F2D76">
        <w:rPr>
          <w:rFonts w:cs="Arial"/>
          <w:color w:val="auto"/>
          <w:szCs w:val="22"/>
        </w:rPr>
        <w:t>(…)</w:t>
      </w:r>
    </w:p>
    <w:p w14:paraId="1FB9E765" w14:textId="77777777" w:rsidR="00276DFF" w:rsidRPr="007F2D76" w:rsidRDefault="00276DFF" w:rsidP="006B3CC8">
      <w:pPr>
        <w:spacing w:line="240" w:lineRule="auto"/>
        <w:rPr>
          <w:rFonts w:cs="Arial"/>
          <w:color w:val="auto"/>
          <w:szCs w:val="22"/>
        </w:rPr>
      </w:pPr>
    </w:p>
    <w:p w14:paraId="39EECBA8" w14:textId="77777777" w:rsidR="00276DFF" w:rsidRPr="007F2D76" w:rsidRDefault="00276DFF" w:rsidP="006B3CC8">
      <w:pPr>
        <w:spacing w:line="240" w:lineRule="auto"/>
        <w:rPr>
          <w:rFonts w:cs="Arial"/>
          <w:color w:val="auto"/>
          <w:szCs w:val="22"/>
        </w:rPr>
      </w:pPr>
      <w:r w:rsidRPr="007F2D76">
        <w:rPr>
          <w:rFonts w:cs="Arial"/>
          <w:color w:val="auto"/>
          <w:szCs w:val="22"/>
        </w:rPr>
        <w:t xml:space="preserve">Parágrafo 2°. En los procesos de licitación pública para seleccionar contratistas de obra, la oferta estará conformada por dos sobres, un primer sobre en el cual se deberán incluir los documentos relacionados con el cumplimiento de los requisitos habilitantes, así como los requisitos y documentos a los que se les asigne </w:t>
      </w:r>
      <w:proofErr w:type="gramStart"/>
      <w:r w:rsidRPr="007F2D76">
        <w:rPr>
          <w:rFonts w:cs="Arial"/>
          <w:color w:val="auto"/>
          <w:szCs w:val="22"/>
        </w:rPr>
        <w:t>puntaje diferentes</w:t>
      </w:r>
      <w:proofErr w:type="gramEnd"/>
      <w:r w:rsidRPr="007F2D76">
        <w:rPr>
          <w:rFonts w:cs="Arial"/>
          <w:color w:val="auto"/>
          <w:szCs w:val="22"/>
        </w:rPr>
        <w:t xml:space="preserve"> a la oferta económica.</w:t>
      </w:r>
    </w:p>
    <w:p w14:paraId="1907CE31" w14:textId="77777777" w:rsidR="00276DFF" w:rsidRPr="007F2D76" w:rsidRDefault="00276DFF" w:rsidP="006B3CC8">
      <w:pPr>
        <w:spacing w:line="240" w:lineRule="auto"/>
        <w:rPr>
          <w:rFonts w:cs="Arial"/>
          <w:color w:val="auto"/>
          <w:szCs w:val="22"/>
        </w:rPr>
      </w:pPr>
    </w:p>
    <w:p w14:paraId="5B7DDF54" w14:textId="77777777" w:rsidR="00276DFF" w:rsidRPr="007F2D76" w:rsidRDefault="00276DFF" w:rsidP="006B3CC8">
      <w:pPr>
        <w:spacing w:line="240" w:lineRule="auto"/>
        <w:rPr>
          <w:rFonts w:cs="Arial"/>
          <w:color w:val="auto"/>
          <w:szCs w:val="22"/>
        </w:rPr>
      </w:pPr>
      <w:r w:rsidRPr="007F2D76">
        <w:rPr>
          <w:rFonts w:cs="Arial"/>
          <w:color w:val="auto"/>
          <w:szCs w:val="22"/>
        </w:rPr>
        <w:t>El segundo sobre deberá incluir únicamente la propuesta económica de conformidad con todos los requisitos exigidos en el pliego de condiciones.</w:t>
      </w:r>
    </w:p>
    <w:p w14:paraId="06ED75D5" w14:textId="77777777" w:rsidR="00276DFF" w:rsidRPr="007F2D76" w:rsidRDefault="00276DFF" w:rsidP="006B3CC8">
      <w:pPr>
        <w:spacing w:line="240" w:lineRule="auto"/>
        <w:rPr>
          <w:rFonts w:cs="Arial"/>
          <w:color w:val="auto"/>
          <w:szCs w:val="22"/>
        </w:rPr>
      </w:pPr>
    </w:p>
    <w:p w14:paraId="5ECE1776" w14:textId="77777777" w:rsidR="00276DFF" w:rsidRPr="007F2D76" w:rsidRDefault="00276DFF" w:rsidP="006B3CC8">
      <w:pPr>
        <w:spacing w:line="240" w:lineRule="auto"/>
        <w:rPr>
          <w:rFonts w:cs="Arial"/>
          <w:color w:val="auto"/>
          <w:szCs w:val="22"/>
        </w:rPr>
      </w:pPr>
      <w:r w:rsidRPr="007F2D76">
        <w:rPr>
          <w:rFonts w:cs="Arial"/>
          <w:color w:val="auto"/>
          <w:szCs w:val="22"/>
        </w:rPr>
        <w:t xml:space="preserve">Parágrafo 3°. En los procesos de licitación pública para seleccionar contratistas de obra pública, las entidades estatales deberán publicar el informe de evaluación relacionado con los documentos de los requisitos habilitantes y los requisitos que sean objeto de puntuación diferente a la oferta económica incluida en el primer sobre, dentro del plazo establecido en el pliego de condiciones. </w:t>
      </w:r>
    </w:p>
    <w:p w14:paraId="2366F4B8" w14:textId="77777777" w:rsidR="00276DFF" w:rsidRPr="007F2D76" w:rsidRDefault="00276DFF" w:rsidP="006B3CC8">
      <w:pPr>
        <w:spacing w:line="240" w:lineRule="auto"/>
        <w:rPr>
          <w:rFonts w:cs="Arial"/>
          <w:color w:val="auto"/>
          <w:szCs w:val="22"/>
        </w:rPr>
      </w:pPr>
    </w:p>
    <w:p w14:paraId="3FC6EB12" w14:textId="77777777" w:rsidR="00276DFF" w:rsidRPr="007F2D76" w:rsidRDefault="00276DFF" w:rsidP="006B3CC8">
      <w:pPr>
        <w:spacing w:line="240" w:lineRule="auto"/>
        <w:rPr>
          <w:rFonts w:cs="Arial"/>
          <w:color w:val="auto"/>
          <w:szCs w:val="22"/>
        </w:rPr>
      </w:pPr>
      <w:r w:rsidRPr="007F2D76">
        <w:rPr>
          <w:rFonts w:cs="Arial"/>
          <w:color w:val="auto"/>
          <w:szCs w:val="22"/>
        </w:rPr>
        <w:t xml:space="preserve">En estos procesos el informe permanecerá publicado en el Secop durante cinco (5) días hábiles, término hasta el cual los proponentes podrán hacer las observaciones que consideren y entregar los documentos y la información solicitada por la entidad estatal. Al finalizar este plazo, la entidad estatal se pronunciará sobre las observaciones y publicará el informe final de evaluación de los requisitos habilitantes y los requisitos objeto de puntuación distintos a la oferta económica. </w:t>
      </w:r>
    </w:p>
    <w:p w14:paraId="4D34DC2B" w14:textId="77777777" w:rsidR="00276DFF" w:rsidRPr="007F2D76" w:rsidRDefault="00276DFF" w:rsidP="006B3CC8">
      <w:pPr>
        <w:spacing w:line="240" w:lineRule="auto"/>
        <w:rPr>
          <w:rFonts w:cs="Arial"/>
          <w:color w:val="auto"/>
          <w:szCs w:val="22"/>
        </w:rPr>
      </w:pPr>
    </w:p>
    <w:p w14:paraId="7FEF3429" w14:textId="77777777" w:rsidR="00276DFF" w:rsidRPr="007F2D76" w:rsidRDefault="00276DFF" w:rsidP="006B3CC8">
      <w:pPr>
        <w:spacing w:line="240" w:lineRule="auto"/>
        <w:rPr>
          <w:rFonts w:cs="Arial"/>
          <w:color w:val="auto"/>
          <w:szCs w:val="22"/>
        </w:rPr>
      </w:pPr>
      <w:r w:rsidRPr="007F2D76">
        <w:rPr>
          <w:rFonts w:cs="Arial"/>
          <w:color w:val="auto"/>
          <w:szCs w:val="22"/>
        </w:rPr>
        <w:t xml:space="preserve">Para estos procesos, el segundo sobre, que contiene la oferta económica, se mantendrá cerrado hasta la audiencia efectiva de adjudicación, momento en el cual se podrán hacer observaciones al informe de evaluación, las cuales se decidirán en la misma. Durante esta audiencia se dará apertura al sobre, se evaluará la oferta económica a través del mecanismo escogido mediante el método aleatorio que se establezca en los pliegos de </w:t>
      </w:r>
      <w:r w:rsidRPr="007F2D76">
        <w:rPr>
          <w:rFonts w:cs="Arial"/>
          <w:color w:val="auto"/>
          <w:szCs w:val="22"/>
        </w:rPr>
        <w:lastRenderedPageBreak/>
        <w:t>condiciones, corriendo traslado a los proponentes habilitados en la misma diligencia solo para la revisión del aspecto económico y se establecerá el orden de elegibilidad.</w:t>
      </w:r>
    </w:p>
    <w:p w14:paraId="16B1013B" w14:textId="77777777" w:rsidR="006E0FFF" w:rsidRPr="007F2D76" w:rsidRDefault="006E0FFF" w:rsidP="006B3CC8">
      <w:pPr>
        <w:spacing w:line="240" w:lineRule="auto"/>
        <w:rPr>
          <w:rFonts w:cs="Arial"/>
          <w:b/>
          <w:color w:val="auto"/>
          <w:szCs w:val="22"/>
          <w:lang w:eastAsia="es-CO"/>
        </w:rPr>
      </w:pPr>
    </w:p>
    <w:p w14:paraId="665777B9" w14:textId="77777777" w:rsidR="00276DFF" w:rsidRPr="007F2D76" w:rsidRDefault="00276DFF" w:rsidP="006B3CC8">
      <w:pPr>
        <w:spacing w:line="240" w:lineRule="auto"/>
        <w:rPr>
          <w:rFonts w:cs="Arial"/>
          <w:b/>
          <w:color w:val="auto"/>
          <w:szCs w:val="22"/>
          <w:u w:val="single"/>
          <w:lang w:eastAsia="es-CO"/>
        </w:rPr>
      </w:pPr>
    </w:p>
    <w:p w14:paraId="4498DF94" w14:textId="77777777" w:rsidR="00276DFF" w:rsidRPr="007F2D76" w:rsidRDefault="00276DFF" w:rsidP="006B3CC8">
      <w:pPr>
        <w:spacing w:line="240" w:lineRule="auto"/>
        <w:rPr>
          <w:rFonts w:cs="Arial"/>
          <w:color w:val="auto"/>
          <w:szCs w:val="22"/>
        </w:rPr>
      </w:pPr>
      <w:r w:rsidRPr="007F2D76">
        <w:rPr>
          <w:rFonts w:cs="Arial"/>
          <w:b/>
          <w:color w:val="auto"/>
          <w:szCs w:val="22"/>
        </w:rPr>
        <w:t>Artículo 2.</w:t>
      </w:r>
      <w:r w:rsidRPr="007F2D76">
        <w:rPr>
          <w:rFonts w:cs="Arial"/>
          <w:color w:val="auto"/>
          <w:szCs w:val="22"/>
        </w:rPr>
        <w:t xml:space="preserve"> Modifíquese el artículo 53 de la Ley 80 de 1993, modificado por el artículo 82 de la Ley 1474 de 2011, el cual quedará así:</w:t>
      </w:r>
    </w:p>
    <w:p w14:paraId="37C615C5" w14:textId="77777777" w:rsidR="00276DFF" w:rsidRPr="007F2D76" w:rsidRDefault="00276DFF" w:rsidP="006B3CC8">
      <w:pPr>
        <w:spacing w:line="240" w:lineRule="auto"/>
        <w:rPr>
          <w:rFonts w:cs="Arial"/>
          <w:color w:val="auto"/>
          <w:szCs w:val="22"/>
        </w:rPr>
      </w:pPr>
    </w:p>
    <w:p w14:paraId="453DFAB6" w14:textId="77777777" w:rsidR="00276DFF" w:rsidRPr="007F2D76" w:rsidRDefault="00276DFF" w:rsidP="006B3CC8">
      <w:pPr>
        <w:spacing w:line="240" w:lineRule="auto"/>
        <w:rPr>
          <w:rFonts w:cs="Arial"/>
          <w:color w:val="auto"/>
          <w:szCs w:val="22"/>
        </w:rPr>
      </w:pPr>
      <w:r w:rsidRPr="007F2D76">
        <w:rPr>
          <w:rFonts w:cs="Arial"/>
          <w:color w:val="auto"/>
          <w:szCs w:val="22"/>
        </w:rPr>
        <w:t>Los consultores y asesores externos responderán civil, fiscal, penal y disciplinariamente tanto por el cumplimiento de las obligaciones derivadas del contrato de consultoría o asesoría, celebrado por ellos, como por los hechos u omisiones que les fueren imputables constitutivos de incumplimiento de las obligaciones correspondientes a tales contratos y que causen daño o perjuicio a las entidades, derivados de la celebración y ejecución de contratos respecto de los cuales hayan ejercido o ejerzan las actividades de consultoría o asesoría incluyendo la etapa de liquidación de los mismos.</w:t>
      </w:r>
    </w:p>
    <w:p w14:paraId="75C7F147" w14:textId="77777777" w:rsidR="00276DFF" w:rsidRPr="007F2D76" w:rsidRDefault="00276DFF" w:rsidP="006B3CC8">
      <w:pPr>
        <w:spacing w:line="240" w:lineRule="auto"/>
        <w:rPr>
          <w:rFonts w:cs="Arial"/>
          <w:color w:val="auto"/>
          <w:szCs w:val="22"/>
        </w:rPr>
      </w:pPr>
    </w:p>
    <w:p w14:paraId="128036D8" w14:textId="77777777" w:rsidR="00276DFF" w:rsidRPr="007F2D76" w:rsidRDefault="00276DFF" w:rsidP="006B3CC8">
      <w:pPr>
        <w:spacing w:line="240" w:lineRule="auto"/>
        <w:rPr>
          <w:rFonts w:cs="Arial"/>
          <w:color w:val="auto"/>
          <w:szCs w:val="22"/>
        </w:rPr>
      </w:pPr>
      <w:r w:rsidRPr="007F2D76">
        <w:rPr>
          <w:rFonts w:cs="Arial"/>
          <w:color w:val="auto"/>
          <w:szCs w:val="22"/>
        </w:rPr>
        <w:t>Por su parte, los interventores, responderán civil, fiscal, penal y disciplinariamente, tanto por el cumplimiento de las obligaciones derivadas del contrato de interventoría, como por los hechos u omisiones que le sean imputables y causen daño o perjuicio a las entidades, derivados de la celebración y ejecución de los contratos respecto de los cuales hayan ejercido o ejerzan las funciones de interventoría, incluyendo la etapa de liquidación de los mismos siempre y cuando tales perjuicios provengan del incumplimiento o responsabilidad directa, por parte del interventor, de las obligaciones que a este le correspondan conforme con el contrato de interventoría.</w:t>
      </w:r>
    </w:p>
    <w:p w14:paraId="235F6B6F" w14:textId="01377430" w:rsidR="00276DFF" w:rsidRPr="007F2D76" w:rsidRDefault="00276DFF" w:rsidP="006B3CC8">
      <w:pPr>
        <w:spacing w:line="240" w:lineRule="auto"/>
        <w:rPr>
          <w:rFonts w:cs="Arial"/>
          <w:b/>
          <w:color w:val="auto"/>
          <w:szCs w:val="22"/>
          <w:u w:val="single"/>
          <w:lang w:eastAsia="es-CO"/>
        </w:rPr>
      </w:pPr>
    </w:p>
    <w:p w14:paraId="1EA9424A" w14:textId="77777777" w:rsidR="00552F4F" w:rsidRPr="007F2D76" w:rsidRDefault="00552F4F" w:rsidP="006B3CC8">
      <w:pPr>
        <w:spacing w:line="240" w:lineRule="auto"/>
        <w:rPr>
          <w:rFonts w:cs="Arial"/>
          <w:b/>
          <w:color w:val="auto"/>
          <w:szCs w:val="22"/>
          <w:lang w:eastAsia="es-CO"/>
        </w:rPr>
      </w:pPr>
    </w:p>
    <w:p w14:paraId="5E60D6DD" w14:textId="77777777" w:rsidR="00552F4F" w:rsidRPr="007F2D76" w:rsidRDefault="00552F4F" w:rsidP="006B3CC8">
      <w:pPr>
        <w:spacing w:line="240" w:lineRule="auto"/>
        <w:rPr>
          <w:rFonts w:cs="Arial"/>
          <w:b/>
          <w:color w:val="auto"/>
          <w:szCs w:val="22"/>
          <w:lang w:eastAsia="es-CO"/>
        </w:rPr>
      </w:pPr>
    </w:p>
    <w:p w14:paraId="441FCF26" w14:textId="77777777" w:rsidR="00276DFF" w:rsidRPr="007F2D76" w:rsidRDefault="00276DFF" w:rsidP="006B3CC8">
      <w:pPr>
        <w:spacing w:line="240" w:lineRule="auto"/>
        <w:rPr>
          <w:rFonts w:cs="Arial"/>
          <w:color w:val="auto"/>
          <w:szCs w:val="22"/>
        </w:rPr>
      </w:pPr>
      <w:r w:rsidRPr="007F2D76">
        <w:rPr>
          <w:rFonts w:cs="Arial"/>
          <w:b/>
          <w:color w:val="auto"/>
          <w:szCs w:val="22"/>
        </w:rPr>
        <w:t>Artículo 3°.</w:t>
      </w:r>
      <w:r w:rsidRPr="007F2D76">
        <w:rPr>
          <w:rFonts w:cs="Arial"/>
          <w:color w:val="auto"/>
          <w:szCs w:val="22"/>
        </w:rPr>
        <w:t xml:space="preserve"> Adiciónese el siguiente inciso al numeral 2 del artículo 11 de la Ley 397 de 1997, modificado por el artículo 7° de la Ley 1185 de 2008 así:</w:t>
      </w:r>
    </w:p>
    <w:p w14:paraId="135AD01B" w14:textId="77777777" w:rsidR="00276DFF" w:rsidRPr="007F2D76" w:rsidRDefault="00276DFF" w:rsidP="006B3CC8">
      <w:pPr>
        <w:spacing w:line="240" w:lineRule="auto"/>
        <w:rPr>
          <w:rFonts w:cs="Arial"/>
          <w:color w:val="auto"/>
          <w:szCs w:val="22"/>
        </w:rPr>
      </w:pPr>
    </w:p>
    <w:p w14:paraId="1DEE537C" w14:textId="77777777" w:rsidR="00276DFF" w:rsidRPr="007F2D76" w:rsidRDefault="00276DFF" w:rsidP="006B3CC8">
      <w:pPr>
        <w:spacing w:line="240" w:lineRule="auto"/>
        <w:rPr>
          <w:rFonts w:cs="Arial"/>
          <w:color w:val="auto"/>
          <w:szCs w:val="22"/>
        </w:rPr>
      </w:pPr>
      <w:r w:rsidRPr="007F2D76">
        <w:rPr>
          <w:rFonts w:cs="Arial"/>
          <w:color w:val="auto"/>
          <w:szCs w:val="22"/>
        </w:rPr>
        <w:t>(…)</w:t>
      </w:r>
    </w:p>
    <w:p w14:paraId="5B056DF3" w14:textId="77777777" w:rsidR="00276DFF" w:rsidRPr="007F2D76" w:rsidRDefault="00276DFF" w:rsidP="006B3CC8">
      <w:pPr>
        <w:spacing w:line="240" w:lineRule="auto"/>
        <w:rPr>
          <w:rFonts w:cs="Arial"/>
          <w:color w:val="auto"/>
          <w:szCs w:val="22"/>
        </w:rPr>
      </w:pPr>
    </w:p>
    <w:p w14:paraId="7A57DC10" w14:textId="77777777" w:rsidR="00276DFF" w:rsidRPr="007F2D76" w:rsidRDefault="00276DFF" w:rsidP="006B3CC8">
      <w:pPr>
        <w:spacing w:line="240" w:lineRule="auto"/>
        <w:rPr>
          <w:rFonts w:cs="Arial"/>
          <w:color w:val="auto"/>
          <w:szCs w:val="22"/>
        </w:rPr>
      </w:pPr>
      <w:r w:rsidRPr="007F2D76">
        <w:rPr>
          <w:rFonts w:cs="Arial"/>
          <w:color w:val="auto"/>
          <w:szCs w:val="22"/>
        </w:rPr>
        <w:t>Cuando se trate de proyectos de infraestructura la intervención a la que hace referencia el presente artículo deberá ser asumida por el concesionario o contratista encargado del proyecto quien para el efecto será el titular del permiso de intervención que otorgue el Instituto Colombiano de Antropología e Historia. No obstante, será obligación del concesionario o contratista contar con un profesional idóneo quien deberá hacer el acompañamiento al Plan de Manejo Arqueológico, bajo los parámetros que hayan sido definidos previamente por el Instituto Colombiano de Antropología e Historia. Los proyectos que se encuentran en ejecución al momento de expedición de la presente norma y definida la gestión en cabeza del profesional registrado, el contratista o concesionario podrá optar por mantener la responsabilidad en cabeza de dicho profesional o adoptar la solución a que hace referencia el presente artículo.</w:t>
      </w:r>
    </w:p>
    <w:p w14:paraId="17A25B62" w14:textId="77777777" w:rsidR="00276DFF" w:rsidRPr="007F2D76" w:rsidRDefault="00276DFF" w:rsidP="006B3CC8">
      <w:pPr>
        <w:spacing w:line="240" w:lineRule="auto"/>
        <w:rPr>
          <w:rFonts w:cs="Arial"/>
          <w:color w:val="auto"/>
          <w:szCs w:val="22"/>
        </w:rPr>
      </w:pPr>
    </w:p>
    <w:p w14:paraId="4A9884F5" w14:textId="77777777" w:rsidR="00276DFF" w:rsidRPr="007F2D76" w:rsidRDefault="00276DFF" w:rsidP="006B3CC8">
      <w:pPr>
        <w:spacing w:line="240" w:lineRule="auto"/>
        <w:rPr>
          <w:rFonts w:cs="Arial"/>
          <w:color w:val="auto"/>
          <w:szCs w:val="22"/>
        </w:rPr>
      </w:pPr>
      <w:r w:rsidRPr="007F2D76">
        <w:rPr>
          <w:rFonts w:cs="Arial"/>
          <w:color w:val="auto"/>
          <w:szCs w:val="22"/>
        </w:rPr>
        <w:t>(…)</w:t>
      </w:r>
    </w:p>
    <w:p w14:paraId="58319A59" w14:textId="77777777" w:rsidR="00A906E8" w:rsidRPr="007F2D76" w:rsidRDefault="00A906E8" w:rsidP="006B3CC8">
      <w:pPr>
        <w:spacing w:line="240" w:lineRule="auto"/>
        <w:rPr>
          <w:rFonts w:eastAsia="Calibri" w:cs="Arial"/>
          <w:b/>
          <w:color w:val="auto"/>
          <w:szCs w:val="22"/>
          <w:lang w:val="es-ES_tradnl" w:eastAsia="en-US"/>
        </w:rPr>
      </w:pPr>
    </w:p>
    <w:p w14:paraId="19E20917" w14:textId="77777777" w:rsidR="00276DFF" w:rsidRPr="007F2D76" w:rsidRDefault="00276DFF" w:rsidP="006B3CC8">
      <w:pPr>
        <w:spacing w:line="240" w:lineRule="auto"/>
        <w:rPr>
          <w:rFonts w:eastAsia="Calibri" w:cs="Arial"/>
          <w:b/>
          <w:color w:val="auto"/>
          <w:szCs w:val="22"/>
          <w:lang w:val="es-ES_tradnl" w:eastAsia="en-US"/>
        </w:rPr>
      </w:pPr>
    </w:p>
    <w:p w14:paraId="0F837E05" w14:textId="77777777" w:rsidR="00CA0016" w:rsidRPr="007F2D76" w:rsidRDefault="00CA0016" w:rsidP="006B3CC8">
      <w:pPr>
        <w:spacing w:line="240" w:lineRule="auto"/>
        <w:rPr>
          <w:rFonts w:cs="Arial"/>
          <w:color w:val="auto"/>
          <w:szCs w:val="22"/>
        </w:rPr>
      </w:pPr>
      <w:r w:rsidRPr="007F2D76">
        <w:rPr>
          <w:rFonts w:cs="Arial"/>
          <w:b/>
          <w:color w:val="auto"/>
          <w:szCs w:val="22"/>
        </w:rPr>
        <w:t>Artículo 4°.</w:t>
      </w:r>
      <w:r w:rsidRPr="007F2D76">
        <w:rPr>
          <w:rFonts w:cs="Arial"/>
          <w:color w:val="auto"/>
          <w:szCs w:val="22"/>
        </w:rPr>
        <w:t xml:space="preserve"> Adiciónese el siguiente parágrafo al artículo 2° de la Ley 1150 de 2007:</w:t>
      </w:r>
    </w:p>
    <w:p w14:paraId="428634F2" w14:textId="77777777" w:rsidR="00CA0016" w:rsidRPr="007F2D76" w:rsidRDefault="00CA0016" w:rsidP="006B3CC8">
      <w:pPr>
        <w:spacing w:line="240" w:lineRule="auto"/>
        <w:rPr>
          <w:rFonts w:cs="Arial"/>
          <w:color w:val="auto"/>
          <w:szCs w:val="22"/>
        </w:rPr>
      </w:pPr>
    </w:p>
    <w:p w14:paraId="31AA0B6C" w14:textId="77777777" w:rsidR="00CA0016" w:rsidRPr="007F2D76" w:rsidRDefault="00CA0016" w:rsidP="006B3CC8">
      <w:pPr>
        <w:spacing w:line="240" w:lineRule="auto"/>
        <w:rPr>
          <w:rFonts w:cs="Arial"/>
          <w:color w:val="auto"/>
          <w:szCs w:val="22"/>
        </w:rPr>
      </w:pPr>
      <w:r w:rsidRPr="007F2D76">
        <w:rPr>
          <w:rFonts w:cs="Arial"/>
          <w:color w:val="auto"/>
          <w:szCs w:val="22"/>
        </w:rPr>
        <w:lastRenderedPageBreak/>
        <w:t xml:space="preserve">Parágrafo 7°. El Gobierno nacional adoptará documentos tipo para los pliegos de condiciones de los procesos de selección de obras públicas, interventoría para las obras públicas, interventoría para consultoría de estudios y diseños para obras públicas, consultoría en ingeniería para obras, los cuales deberán ser utilizados por todas las entidades sometidas al Estatuto General de la Contratación de la Administración Pública en los procesos de selección que adelanten. Dentro de los documentos tipo el Gobierno adoptará de manera general y con alcance obligatorio para todas las entidades sometidas al Estatuto General de Contratación de la Administración Pública, las condiciones habilitantes, así como los factores técnicos y económicos de escogencia, según corresponda a cada modalidad de selección y la ponderación precisa y detallada de los mismos, que deberán incluirse en los pliegos de condiciones, teniendo en cuenta la naturaleza y cuantía de los contratos. Para la adopción de esta reglamentación el Gobierno tendrá en cuenta las características propias de las regiones con el ánimo de promover el empleo local. </w:t>
      </w:r>
    </w:p>
    <w:p w14:paraId="6384EA1A" w14:textId="77777777" w:rsidR="00CA0016" w:rsidRPr="007F2D76" w:rsidRDefault="00CA0016" w:rsidP="006B3CC8">
      <w:pPr>
        <w:spacing w:line="240" w:lineRule="auto"/>
        <w:rPr>
          <w:rFonts w:cs="Arial"/>
          <w:color w:val="auto"/>
          <w:szCs w:val="22"/>
        </w:rPr>
      </w:pPr>
    </w:p>
    <w:p w14:paraId="7D15C64D" w14:textId="77777777" w:rsidR="00CA0016" w:rsidRPr="007F2D76" w:rsidRDefault="00CA0016" w:rsidP="006B3CC8">
      <w:pPr>
        <w:spacing w:line="240" w:lineRule="auto"/>
        <w:rPr>
          <w:rFonts w:cs="Arial"/>
          <w:color w:val="auto"/>
          <w:szCs w:val="22"/>
        </w:rPr>
      </w:pPr>
      <w:r w:rsidRPr="007F2D76">
        <w:rPr>
          <w:rFonts w:cs="Arial"/>
          <w:color w:val="auto"/>
          <w:szCs w:val="22"/>
        </w:rPr>
        <w:t xml:space="preserve">La facultad de adoptar documentos tipo la tendrá el Gobierno Nacional, cuando lo considere necesario, en relación con otros contratos o procesos de selección. </w:t>
      </w:r>
    </w:p>
    <w:p w14:paraId="47657687" w14:textId="77777777" w:rsidR="00CA0016" w:rsidRPr="007F2D76" w:rsidRDefault="00CA0016" w:rsidP="006B3CC8">
      <w:pPr>
        <w:spacing w:line="240" w:lineRule="auto"/>
        <w:rPr>
          <w:rFonts w:cs="Arial"/>
          <w:color w:val="auto"/>
          <w:szCs w:val="22"/>
        </w:rPr>
      </w:pPr>
    </w:p>
    <w:p w14:paraId="1A80EAF1" w14:textId="77777777" w:rsidR="00CA0016" w:rsidRPr="007F2D76" w:rsidRDefault="00CA0016" w:rsidP="006B3CC8">
      <w:pPr>
        <w:spacing w:line="240" w:lineRule="auto"/>
        <w:rPr>
          <w:rFonts w:cs="Arial"/>
          <w:color w:val="auto"/>
          <w:szCs w:val="22"/>
        </w:rPr>
      </w:pPr>
      <w:r w:rsidRPr="007F2D76">
        <w:rPr>
          <w:rFonts w:cs="Arial"/>
          <w:color w:val="auto"/>
          <w:szCs w:val="22"/>
        </w:rPr>
        <w:t xml:space="preserve">Los pliegos tipo se adoptarán por categorías de acuerdo con la cuantía de la contratación, según la reglamentación que expida el Gobierno Nacional. </w:t>
      </w:r>
    </w:p>
    <w:p w14:paraId="5EC1E77B" w14:textId="77777777" w:rsidR="00CA0016" w:rsidRPr="007F2D76" w:rsidRDefault="00CA0016" w:rsidP="006B3CC8">
      <w:pPr>
        <w:spacing w:line="240" w:lineRule="auto"/>
        <w:rPr>
          <w:rFonts w:eastAsia="Calibri" w:cs="Arial"/>
          <w:b/>
          <w:color w:val="auto"/>
          <w:szCs w:val="22"/>
          <w:lang w:val="es-ES_tradnl" w:eastAsia="en-US"/>
        </w:rPr>
      </w:pPr>
    </w:p>
    <w:p w14:paraId="031F5486" w14:textId="77777777" w:rsidR="00F00EA3" w:rsidRPr="007F2D76" w:rsidRDefault="00F00EA3" w:rsidP="006B3CC8">
      <w:pPr>
        <w:spacing w:line="240" w:lineRule="auto"/>
        <w:rPr>
          <w:rFonts w:eastAsia="Calibri" w:cs="Arial"/>
          <w:b/>
          <w:color w:val="auto"/>
          <w:szCs w:val="22"/>
          <w:lang w:val="es-ES_tradnl" w:eastAsia="en-US"/>
        </w:rPr>
      </w:pPr>
    </w:p>
    <w:p w14:paraId="63FA5A17" w14:textId="77777777" w:rsidR="00CA0016" w:rsidRPr="007F2D76" w:rsidRDefault="00CA0016" w:rsidP="006B3CC8">
      <w:pPr>
        <w:spacing w:line="240" w:lineRule="auto"/>
        <w:rPr>
          <w:rFonts w:cs="Arial"/>
          <w:iCs/>
          <w:color w:val="auto"/>
          <w:szCs w:val="22"/>
          <w:lang w:val="es-ES_tradnl"/>
        </w:rPr>
      </w:pPr>
      <w:r w:rsidRPr="007F2D76">
        <w:rPr>
          <w:rFonts w:cs="Arial"/>
          <w:b/>
          <w:iCs/>
          <w:color w:val="auto"/>
          <w:szCs w:val="22"/>
          <w:lang w:val="es-ES_tradnl"/>
        </w:rPr>
        <w:t>Artículo 5°.</w:t>
      </w:r>
      <w:r w:rsidRPr="007F2D76">
        <w:rPr>
          <w:rFonts w:cs="Arial"/>
          <w:iCs/>
          <w:color w:val="auto"/>
          <w:szCs w:val="22"/>
          <w:lang w:val="es-ES_tradnl"/>
        </w:rPr>
        <w:t xml:space="preserve"> Modifíquese el literal c) del numeral 4 del artículo 2° de la Ley 1150 de 2007, modificado por los artículos 92 y 95 de la Ley 1474 de 2011, el cual quedará así:</w:t>
      </w:r>
    </w:p>
    <w:p w14:paraId="165F1427" w14:textId="77777777" w:rsidR="00CA0016" w:rsidRPr="007F2D76" w:rsidRDefault="00CA0016" w:rsidP="006B3CC8">
      <w:pPr>
        <w:spacing w:line="240" w:lineRule="auto"/>
        <w:rPr>
          <w:rFonts w:cs="Arial"/>
          <w:iCs/>
          <w:color w:val="auto"/>
          <w:szCs w:val="22"/>
          <w:lang w:val="es-ES_tradnl"/>
        </w:rPr>
      </w:pPr>
    </w:p>
    <w:p w14:paraId="5894E6F2" w14:textId="77777777" w:rsidR="00CA0016" w:rsidRPr="007F2D76" w:rsidRDefault="00CA0016" w:rsidP="006B3CC8">
      <w:pPr>
        <w:spacing w:line="240" w:lineRule="auto"/>
        <w:rPr>
          <w:rFonts w:cs="Arial"/>
          <w:iCs/>
          <w:color w:val="auto"/>
          <w:szCs w:val="22"/>
          <w:lang w:val="es-ES_tradnl"/>
        </w:rPr>
      </w:pPr>
      <w:r w:rsidRPr="007F2D76">
        <w:rPr>
          <w:rFonts w:cs="Arial"/>
          <w:iCs/>
          <w:color w:val="auto"/>
          <w:szCs w:val="22"/>
          <w:lang w:val="es-ES_tradnl"/>
        </w:rPr>
        <w:t>Contratos interadministrativos, siempre que las obligaciones derivadas del mismo tengan relación directa con el objeto de la entidad ejecutora señalado en la ley o en sus reglamentos.</w:t>
      </w:r>
    </w:p>
    <w:p w14:paraId="636CB664" w14:textId="77777777" w:rsidR="00CA0016" w:rsidRPr="007F2D76" w:rsidRDefault="00CA0016" w:rsidP="006B3CC8">
      <w:pPr>
        <w:spacing w:line="240" w:lineRule="auto"/>
        <w:rPr>
          <w:rFonts w:cs="Arial"/>
          <w:iCs/>
          <w:color w:val="auto"/>
          <w:szCs w:val="22"/>
          <w:lang w:val="es-ES_tradnl"/>
        </w:rPr>
      </w:pPr>
    </w:p>
    <w:p w14:paraId="5C9E0A6B" w14:textId="77777777" w:rsidR="00CA0016" w:rsidRPr="007F2D76" w:rsidRDefault="00CA0016" w:rsidP="006B3CC8">
      <w:pPr>
        <w:spacing w:line="240" w:lineRule="auto"/>
        <w:rPr>
          <w:rFonts w:cs="Arial"/>
          <w:iCs/>
          <w:color w:val="auto"/>
          <w:szCs w:val="22"/>
          <w:lang w:val="es-ES_tradnl"/>
        </w:rPr>
      </w:pPr>
      <w:r w:rsidRPr="007F2D76">
        <w:rPr>
          <w:rFonts w:cs="Arial"/>
          <w:iCs/>
          <w:color w:val="auto"/>
          <w:szCs w:val="22"/>
          <w:lang w:val="es-ES_tradnl"/>
        </w:rPr>
        <w:t>Se exceptúan los contratos de obra, interventoría de obra, consultoría en ingeniería para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w:t>
      </w:r>
    </w:p>
    <w:p w14:paraId="3602A0E2" w14:textId="77777777" w:rsidR="00CA0016" w:rsidRPr="007F2D76" w:rsidRDefault="00CA0016" w:rsidP="006B3CC8">
      <w:pPr>
        <w:spacing w:line="240" w:lineRule="auto"/>
        <w:rPr>
          <w:rFonts w:cs="Arial"/>
          <w:iCs/>
          <w:color w:val="auto"/>
          <w:szCs w:val="22"/>
          <w:lang w:val="es-ES_tradnl"/>
        </w:rPr>
      </w:pPr>
    </w:p>
    <w:p w14:paraId="1DE2DB2A" w14:textId="77777777" w:rsidR="00CA0016" w:rsidRPr="007F2D76" w:rsidRDefault="00CA0016" w:rsidP="006B3CC8">
      <w:pPr>
        <w:spacing w:line="240" w:lineRule="auto"/>
        <w:rPr>
          <w:rFonts w:cs="Arial"/>
          <w:iCs/>
          <w:color w:val="auto"/>
          <w:szCs w:val="22"/>
          <w:lang w:val="es-ES_tradnl"/>
        </w:rPr>
      </w:pPr>
      <w:r w:rsidRPr="007F2D76">
        <w:rPr>
          <w:rFonts w:cs="Arial"/>
          <w:iCs/>
          <w:color w:val="auto"/>
          <w:szCs w:val="22"/>
          <w:lang w:val="es-ES_tradnl"/>
        </w:rPr>
        <w:t>En aquellos eventos en que el régimen aplicable a la contratación de la entidad ejecutora no sea el de la Ley 80 de 1993, la ejecución de dichos contratos estará en todo caso sometida a esta ley, salvo que la entidad ejecutora desarrolle su actividad en competencia con el sector privado o cuando la ejecución del contrato interadministrativo tenga relación directa con el desarrollo de su actividad.</w:t>
      </w:r>
    </w:p>
    <w:p w14:paraId="22FEA4AA" w14:textId="77777777" w:rsidR="00CA0016" w:rsidRPr="007F2D76" w:rsidRDefault="00CA0016" w:rsidP="006B3CC8">
      <w:pPr>
        <w:spacing w:line="240" w:lineRule="auto"/>
        <w:rPr>
          <w:rFonts w:cs="Arial"/>
          <w:iCs/>
          <w:color w:val="auto"/>
          <w:szCs w:val="22"/>
          <w:lang w:val="es-ES_tradnl"/>
        </w:rPr>
      </w:pPr>
    </w:p>
    <w:p w14:paraId="1DFFCF66" w14:textId="77777777" w:rsidR="00CA0016" w:rsidRPr="007F2D76" w:rsidRDefault="00CA0016" w:rsidP="006B3CC8">
      <w:pPr>
        <w:spacing w:line="240" w:lineRule="auto"/>
        <w:rPr>
          <w:rFonts w:cs="Arial"/>
          <w:iCs/>
          <w:color w:val="auto"/>
          <w:szCs w:val="22"/>
          <w:lang w:val="es-ES_tradnl"/>
        </w:rPr>
      </w:pPr>
      <w:r w:rsidRPr="007F2D76">
        <w:rPr>
          <w:rFonts w:cs="Arial"/>
          <w:iCs/>
          <w:color w:val="auto"/>
          <w:szCs w:val="22"/>
          <w:lang w:val="es-ES_tradnl"/>
        </w:rPr>
        <w:t xml:space="preserve">En aquellos casos en que la entidad estatal ejecutora deba subcontratar algunas de las actividades derivadas del contrato principal, no podrá ni ella ni el subcontratista, contratar o vincular a las personas naturales o jurídicas que hayan participado en la elaboración de </w:t>
      </w:r>
      <w:r w:rsidRPr="007F2D76">
        <w:rPr>
          <w:rFonts w:cs="Arial"/>
          <w:iCs/>
          <w:color w:val="auto"/>
          <w:szCs w:val="22"/>
          <w:lang w:val="es-ES_tradnl"/>
        </w:rPr>
        <w:lastRenderedPageBreak/>
        <w:t>los estudios, diseños y proyectos que tengan relación directa con el objeto del contrato principal.</w:t>
      </w:r>
    </w:p>
    <w:p w14:paraId="79C43406" w14:textId="77777777" w:rsidR="00CA0016" w:rsidRPr="007F2D76" w:rsidRDefault="00CA0016" w:rsidP="006B3CC8">
      <w:pPr>
        <w:spacing w:line="240" w:lineRule="auto"/>
        <w:rPr>
          <w:rFonts w:cs="Arial"/>
          <w:iCs/>
          <w:color w:val="auto"/>
          <w:szCs w:val="22"/>
          <w:lang w:val="es-ES_tradnl"/>
        </w:rPr>
      </w:pPr>
      <w:r w:rsidRPr="007F2D76">
        <w:rPr>
          <w:rFonts w:cs="Arial"/>
          <w:iCs/>
          <w:color w:val="auto"/>
          <w:szCs w:val="22"/>
          <w:lang w:val="es-ES_tradnl"/>
        </w:rPr>
        <w:t>Estarán exceptuados de la figura del contrato interadministrativo, los contratos de seguro de las entidades estatales.</w:t>
      </w:r>
    </w:p>
    <w:p w14:paraId="3EEE183F" w14:textId="7B9C4895" w:rsidR="00CA0016" w:rsidRPr="007F2D76" w:rsidRDefault="00CA0016" w:rsidP="006B3CC8">
      <w:pPr>
        <w:spacing w:line="240" w:lineRule="auto"/>
        <w:rPr>
          <w:rFonts w:eastAsia="Calibri" w:cs="Arial"/>
          <w:b/>
          <w:color w:val="auto"/>
          <w:szCs w:val="22"/>
          <w:u w:val="single"/>
          <w:lang w:val="es-ES_tradnl" w:eastAsia="en-US"/>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01"/>
        <w:gridCol w:w="230"/>
      </w:tblGrid>
      <w:tr w:rsidR="007F2D76" w:rsidRPr="007F2D76" w14:paraId="18F14BDE" w14:textId="77777777" w:rsidTr="00901D98">
        <w:tc>
          <w:tcPr>
            <w:tcW w:w="8926" w:type="dxa"/>
            <w:gridSpan w:val="3"/>
          </w:tcPr>
          <w:p w14:paraId="4F24F53D" w14:textId="77777777" w:rsidR="00CA0016" w:rsidRPr="007F2D76" w:rsidRDefault="00CA0016" w:rsidP="006B3CC8">
            <w:pPr>
              <w:spacing w:line="240" w:lineRule="auto"/>
              <w:rPr>
                <w:rFonts w:cs="Arial"/>
                <w:b/>
                <w:color w:val="auto"/>
              </w:rPr>
            </w:pPr>
          </w:p>
          <w:p w14:paraId="57E10285" w14:textId="77777777" w:rsidR="00CA0016" w:rsidRPr="007F2D76" w:rsidRDefault="00CA0016" w:rsidP="006B3CC8">
            <w:pPr>
              <w:spacing w:line="240" w:lineRule="auto"/>
              <w:rPr>
                <w:rFonts w:cs="Arial"/>
                <w:color w:val="auto"/>
              </w:rPr>
            </w:pPr>
            <w:r w:rsidRPr="007F2D76">
              <w:rPr>
                <w:rFonts w:cs="Arial"/>
                <w:b/>
                <w:color w:val="auto"/>
              </w:rPr>
              <w:t>Artículo 6°.</w:t>
            </w:r>
            <w:r w:rsidRPr="007F2D76">
              <w:rPr>
                <w:rFonts w:cs="Arial"/>
                <w:color w:val="auto"/>
              </w:rPr>
              <w:t xml:space="preserve"> Modifíquese el Parágrafo 1 e inclúyanse los parágrafos 3, 4 y 5 del artículo 5° de la Ley 1150 de 2007, los cuales quedarán así:</w:t>
            </w:r>
          </w:p>
          <w:p w14:paraId="6E2A8E97" w14:textId="77777777" w:rsidR="00CA0016" w:rsidRPr="007F2D76" w:rsidRDefault="00CA0016" w:rsidP="006B3CC8">
            <w:pPr>
              <w:spacing w:line="240" w:lineRule="auto"/>
              <w:rPr>
                <w:rFonts w:cs="Arial"/>
                <w:color w:val="auto"/>
              </w:rPr>
            </w:pPr>
          </w:p>
          <w:p w14:paraId="71AD34BB" w14:textId="77777777" w:rsidR="00CA0016" w:rsidRPr="007F2D76" w:rsidRDefault="00CA0016" w:rsidP="006B3CC8">
            <w:pPr>
              <w:spacing w:line="240" w:lineRule="auto"/>
              <w:rPr>
                <w:rFonts w:cs="Arial"/>
                <w:color w:val="auto"/>
              </w:rPr>
            </w:pPr>
            <w:r w:rsidRPr="007F2D76">
              <w:rPr>
                <w:rFonts w:cs="Arial"/>
                <w:color w:val="auto"/>
              </w:rPr>
              <w:t xml:space="preserve">Artículo 5°. De la selección objetiva. </w:t>
            </w:r>
          </w:p>
          <w:p w14:paraId="1CCCF022" w14:textId="77777777" w:rsidR="006B3CC8" w:rsidRPr="007F2D76" w:rsidRDefault="006B3CC8" w:rsidP="006B3CC8">
            <w:pPr>
              <w:spacing w:line="240" w:lineRule="auto"/>
              <w:rPr>
                <w:rFonts w:cs="Arial"/>
                <w:color w:val="auto"/>
              </w:rPr>
            </w:pPr>
          </w:p>
          <w:p w14:paraId="7D25081D" w14:textId="77777777" w:rsidR="00CA0016" w:rsidRPr="007F2D76" w:rsidRDefault="00CA0016" w:rsidP="006B3CC8">
            <w:pPr>
              <w:spacing w:line="240" w:lineRule="auto"/>
              <w:rPr>
                <w:rFonts w:cs="Arial"/>
                <w:color w:val="auto"/>
              </w:rPr>
            </w:pPr>
            <w:r w:rsidRPr="007F2D76">
              <w:rPr>
                <w:rFonts w:cs="Arial"/>
                <w:color w:val="auto"/>
              </w:rPr>
              <w:t>(…)</w:t>
            </w:r>
          </w:p>
          <w:p w14:paraId="10B5307B" w14:textId="77777777" w:rsidR="006B3CC8" w:rsidRPr="007F2D76" w:rsidRDefault="006B3CC8" w:rsidP="006B3CC8">
            <w:pPr>
              <w:spacing w:line="240" w:lineRule="auto"/>
              <w:rPr>
                <w:rFonts w:cs="Arial"/>
                <w:color w:val="auto"/>
              </w:rPr>
            </w:pPr>
          </w:p>
          <w:p w14:paraId="1211A08C" w14:textId="77777777" w:rsidR="00CA0016" w:rsidRPr="007F2D76" w:rsidRDefault="00CA0016" w:rsidP="006B3CC8">
            <w:pPr>
              <w:spacing w:line="240" w:lineRule="auto"/>
              <w:rPr>
                <w:rFonts w:cs="Arial"/>
                <w:color w:val="auto"/>
              </w:rPr>
            </w:pPr>
            <w:r w:rsidRPr="007F2D76">
              <w:rPr>
                <w:rFonts w:cs="Arial"/>
                <w:color w:val="auto"/>
              </w:rPr>
              <w:t>Parágrafo 1°. 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deberán ser solicitados por las entidades estatales y deberán ser entregados por los proponentes hasta el término de traslado del informe de evaluación que corresponda a cada modalidad de selección, salvo lo dispuesto para el proceso de Mínima cuantía y para el proceso de selección a través del sistema de subasta. Serán rechazadas las ofertas de aquellos proponentes que no suministren la información y la documentación solicitada por la entidad estatal hasta el plazo anteriormente señalado.</w:t>
            </w:r>
          </w:p>
          <w:p w14:paraId="4948E7BC" w14:textId="77777777" w:rsidR="006B3CC8" w:rsidRPr="007F2D76" w:rsidRDefault="006B3CC8" w:rsidP="006B3CC8">
            <w:pPr>
              <w:spacing w:line="240" w:lineRule="auto"/>
              <w:rPr>
                <w:rFonts w:cs="Arial"/>
                <w:color w:val="auto"/>
              </w:rPr>
            </w:pPr>
          </w:p>
          <w:p w14:paraId="0CEEFF13" w14:textId="77777777" w:rsidR="00CA0016" w:rsidRPr="007F2D76" w:rsidRDefault="00CA0016" w:rsidP="006B3CC8">
            <w:pPr>
              <w:spacing w:line="240" w:lineRule="auto"/>
              <w:rPr>
                <w:rFonts w:cs="Arial"/>
                <w:color w:val="auto"/>
              </w:rPr>
            </w:pPr>
            <w:r w:rsidRPr="007F2D76">
              <w:rPr>
                <w:rFonts w:cs="Arial"/>
                <w:color w:val="auto"/>
              </w:rPr>
              <w:t xml:space="preserve">Durante el término otorgado para subsanar las ofertas, los proponentes no podrán acreditar circunstancias ocurridas con posterioridad al cierre del proceso. </w:t>
            </w:r>
          </w:p>
          <w:p w14:paraId="47BC4555" w14:textId="77777777" w:rsidR="006B3CC8" w:rsidRPr="007F2D76" w:rsidRDefault="006B3CC8" w:rsidP="006B3CC8">
            <w:pPr>
              <w:spacing w:line="240" w:lineRule="auto"/>
              <w:rPr>
                <w:rFonts w:cs="Arial"/>
                <w:color w:val="auto"/>
              </w:rPr>
            </w:pPr>
          </w:p>
          <w:p w14:paraId="1CBCA805" w14:textId="77777777" w:rsidR="00CA0016" w:rsidRPr="007F2D76" w:rsidRDefault="00CA0016" w:rsidP="006B3CC8">
            <w:pPr>
              <w:spacing w:line="240" w:lineRule="auto"/>
              <w:rPr>
                <w:rFonts w:cs="Arial"/>
                <w:color w:val="auto"/>
              </w:rPr>
            </w:pPr>
            <w:r w:rsidRPr="007F2D76">
              <w:rPr>
                <w:rFonts w:cs="Arial"/>
                <w:color w:val="auto"/>
              </w:rPr>
              <w:t>(…)</w:t>
            </w:r>
          </w:p>
          <w:p w14:paraId="0C868F00" w14:textId="77777777" w:rsidR="006B3CC8" w:rsidRPr="007F2D76" w:rsidRDefault="006B3CC8" w:rsidP="006B3CC8">
            <w:pPr>
              <w:spacing w:line="240" w:lineRule="auto"/>
              <w:rPr>
                <w:rFonts w:cs="Arial"/>
                <w:color w:val="auto"/>
              </w:rPr>
            </w:pPr>
          </w:p>
          <w:p w14:paraId="2128BBE8" w14:textId="77777777" w:rsidR="00CA0016" w:rsidRPr="007F2D76" w:rsidRDefault="00CA0016" w:rsidP="006B3CC8">
            <w:pPr>
              <w:spacing w:line="240" w:lineRule="auto"/>
              <w:rPr>
                <w:rFonts w:cs="Arial"/>
                <w:color w:val="auto"/>
              </w:rPr>
            </w:pPr>
            <w:r w:rsidRPr="007F2D76">
              <w:rPr>
                <w:rFonts w:cs="Arial"/>
                <w:color w:val="auto"/>
              </w:rPr>
              <w:t>Parágrafo 3°. La no entrega de la garantía de seriedad junto con la propuesta no será subsanable y será causal de rechazo de la misma.</w:t>
            </w:r>
          </w:p>
          <w:p w14:paraId="32BD8302" w14:textId="77777777" w:rsidR="006B3CC8" w:rsidRPr="007F2D76" w:rsidRDefault="006B3CC8" w:rsidP="006B3CC8">
            <w:pPr>
              <w:spacing w:line="240" w:lineRule="auto"/>
              <w:rPr>
                <w:rFonts w:cs="Arial"/>
                <w:color w:val="auto"/>
              </w:rPr>
            </w:pPr>
          </w:p>
          <w:p w14:paraId="2B57A165" w14:textId="77777777" w:rsidR="00CA0016" w:rsidRPr="007F2D76" w:rsidRDefault="00CA0016" w:rsidP="006B3CC8">
            <w:pPr>
              <w:spacing w:line="240" w:lineRule="auto"/>
              <w:rPr>
                <w:rFonts w:cs="Arial"/>
                <w:color w:val="auto"/>
              </w:rPr>
            </w:pPr>
            <w:r w:rsidRPr="007F2D76">
              <w:rPr>
                <w:rFonts w:cs="Arial"/>
                <w:color w:val="auto"/>
              </w:rPr>
              <w:t>Parágrafo 4°. En aquellos procesos de selección en los que se utilice el mecanismo de subasta, los documentos referentes a la futura contratación o al proponente, no necesarios para la comparación de las propuestas, deberán ser solicitados hasta el momento previo a su realización.</w:t>
            </w:r>
          </w:p>
          <w:p w14:paraId="5BD765F9" w14:textId="77777777" w:rsidR="006B3CC8" w:rsidRPr="007F2D76" w:rsidRDefault="006B3CC8" w:rsidP="006B3CC8">
            <w:pPr>
              <w:spacing w:line="240" w:lineRule="auto"/>
              <w:rPr>
                <w:rFonts w:cs="Arial"/>
                <w:color w:val="auto"/>
              </w:rPr>
            </w:pPr>
          </w:p>
          <w:p w14:paraId="716FE9D4" w14:textId="77777777" w:rsidR="00CA0016" w:rsidRPr="007F2D76" w:rsidRDefault="00CA0016" w:rsidP="006B3CC8">
            <w:pPr>
              <w:spacing w:line="240" w:lineRule="auto"/>
              <w:rPr>
                <w:rFonts w:cs="Arial"/>
                <w:color w:val="auto"/>
              </w:rPr>
            </w:pPr>
            <w:r w:rsidRPr="007F2D76">
              <w:rPr>
                <w:rFonts w:cs="Arial"/>
                <w:color w:val="auto"/>
              </w:rPr>
              <w:t>Parágrafo 5°. En los procesos de contratación, las entidades estatales deberán aceptar la experiencia adquirida por los proponentes a través de la ejecución de contratos con particulares.</w:t>
            </w:r>
          </w:p>
          <w:p w14:paraId="6D6A6B31" w14:textId="77777777" w:rsidR="006B3CC8" w:rsidRPr="007F2D76" w:rsidRDefault="006B3CC8" w:rsidP="006B3CC8">
            <w:pPr>
              <w:spacing w:line="240" w:lineRule="auto"/>
              <w:rPr>
                <w:rFonts w:cs="Arial"/>
                <w:color w:val="auto"/>
              </w:rPr>
            </w:pPr>
          </w:p>
          <w:p w14:paraId="269F1656" w14:textId="77777777" w:rsidR="00CA0016" w:rsidRPr="007F2D76" w:rsidRDefault="00CA0016" w:rsidP="006B3CC8">
            <w:pPr>
              <w:spacing w:line="240" w:lineRule="auto"/>
              <w:rPr>
                <w:rFonts w:cs="Arial"/>
                <w:color w:val="auto"/>
              </w:rPr>
            </w:pPr>
            <w:r w:rsidRPr="007F2D76">
              <w:rPr>
                <w:rFonts w:cs="Arial"/>
                <w:color w:val="auto"/>
              </w:rPr>
              <w:t>(…)</w:t>
            </w:r>
          </w:p>
          <w:p w14:paraId="73480133" w14:textId="5F114DCE" w:rsidR="00CA0016" w:rsidRPr="007F2D76" w:rsidRDefault="00CA0016" w:rsidP="006B3CC8">
            <w:pPr>
              <w:spacing w:line="240" w:lineRule="auto"/>
              <w:rPr>
                <w:rFonts w:cs="Arial"/>
                <w:b/>
                <w:color w:val="auto"/>
                <w:u w:val="single"/>
                <w:lang w:eastAsia="es-CO"/>
              </w:rPr>
            </w:pPr>
          </w:p>
          <w:p w14:paraId="2C62E81B" w14:textId="77777777" w:rsidR="00CA0016" w:rsidRPr="007F2D76" w:rsidRDefault="00CA0016" w:rsidP="006B3CC8">
            <w:pPr>
              <w:spacing w:line="240" w:lineRule="auto"/>
              <w:rPr>
                <w:rFonts w:cs="Arial"/>
                <w:b/>
                <w:color w:val="auto"/>
              </w:rPr>
            </w:pPr>
          </w:p>
          <w:p w14:paraId="696F20E8" w14:textId="77777777" w:rsidR="00CA0016" w:rsidRPr="007F2D76" w:rsidRDefault="00CA0016" w:rsidP="006B3CC8">
            <w:pPr>
              <w:spacing w:line="240" w:lineRule="auto"/>
              <w:rPr>
                <w:rFonts w:cs="Arial"/>
                <w:color w:val="auto"/>
              </w:rPr>
            </w:pPr>
            <w:r w:rsidRPr="007F2D76">
              <w:rPr>
                <w:rFonts w:cs="Arial"/>
                <w:b/>
                <w:color w:val="auto"/>
              </w:rPr>
              <w:t>Artículo 7°.</w:t>
            </w:r>
            <w:r w:rsidRPr="007F2D76">
              <w:rPr>
                <w:rFonts w:cs="Arial"/>
                <w:color w:val="auto"/>
              </w:rPr>
              <w:t xml:space="preserve"> Adiciónese un parágrafo al artículo 8° de la Ley 1150 de 2007, el cual quedará así:</w:t>
            </w:r>
          </w:p>
          <w:p w14:paraId="674E60F6" w14:textId="77777777" w:rsidR="006B3CC8" w:rsidRPr="007F2D76" w:rsidRDefault="006B3CC8" w:rsidP="006B3CC8">
            <w:pPr>
              <w:spacing w:line="240" w:lineRule="auto"/>
              <w:rPr>
                <w:rFonts w:cs="Arial"/>
                <w:color w:val="auto"/>
              </w:rPr>
            </w:pPr>
          </w:p>
          <w:p w14:paraId="44EAA0CC" w14:textId="77777777" w:rsidR="00CA0016" w:rsidRPr="007F2D76" w:rsidRDefault="00CA0016" w:rsidP="006B3CC8">
            <w:pPr>
              <w:spacing w:line="240" w:lineRule="auto"/>
              <w:rPr>
                <w:rFonts w:cs="Arial"/>
                <w:color w:val="auto"/>
              </w:rPr>
            </w:pPr>
            <w:r w:rsidRPr="007F2D76">
              <w:rPr>
                <w:rFonts w:cs="Arial"/>
                <w:color w:val="auto"/>
              </w:rPr>
              <w:t>(…)</w:t>
            </w:r>
          </w:p>
          <w:p w14:paraId="78278D5E" w14:textId="77777777" w:rsidR="006B3CC8" w:rsidRPr="007F2D76" w:rsidRDefault="006B3CC8" w:rsidP="006B3CC8">
            <w:pPr>
              <w:spacing w:line="240" w:lineRule="auto"/>
              <w:rPr>
                <w:rFonts w:cs="Arial"/>
                <w:color w:val="auto"/>
              </w:rPr>
            </w:pPr>
          </w:p>
          <w:p w14:paraId="2067587F" w14:textId="77777777" w:rsidR="00CA0016" w:rsidRPr="007F2D76" w:rsidRDefault="00CA0016" w:rsidP="006B3CC8">
            <w:pPr>
              <w:spacing w:line="240" w:lineRule="auto"/>
              <w:rPr>
                <w:rFonts w:cs="Arial"/>
                <w:color w:val="auto"/>
              </w:rPr>
            </w:pPr>
            <w:r w:rsidRPr="007F2D76">
              <w:rPr>
                <w:rFonts w:cs="Arial"/>
                <w:color w:val="auto"/>
              </w:rPr>
              <w:lastRenderedPageBreak/>
              <w:t>Parágrafo. No es obligatorio contar con disponibilidad presupuestal para realizar la publicación del proyecto de Pliego de Condiciones</w:t>
            </w:r>
          </w:p>
          <w:p w14:paraId="4E02BAFC" w14:textId="13FABD1B" w:rsidR="00CA0016" w:rsidRPr="007F2D76" w:rsidRDefault="00CA0016" w:rsidP="006B3CC8">
            <w:pPr>
              <w:spacing w:line="240" w:lineRule="auto"/>
              <w:rPr>
                <w:rFonts w:cs="Arial"/>
                <w:color w:val="auto"/>
              </w:rPr>
            </w:pPr>
          </w:p>
          <w:p w14:paraId="59CC4065" w14:textId="77777777" w:rsidR="00CA0016" w:rsidRPr="007F2D76" w:rsidRDefault="00CA0016" w:rsidP="006B3CC8">
            <w:pPr>
              <w:spacing w:line="240" w:lineRule="auto"/>
              <w:rPr>
                <w:rFonts w:cs="Arial"/>
                <w:color w:val="auto"/>
              </w:rPr>
            </w:pPr>
            <w:r w:rsidRPr="007F2D76">
              <w:rPr>
                <w:rFonts w:cs="Arial"/>
                <w:b/>
                <w:color w:val="auto"/>
              </w:rPr>
              <w:t>Artículo 8°.</w:t>
            </w:r>
            <w:r w:rsidRPr="007F2D76">
              <w:rPr>
                <w:rFonts w:cs="Arial"/>
                <w:color w:val="auto"/>
              </w:rPr>
              <w:t xml:space="preserve"> Modifíquese el artículo 33 de la Ley 1508 de 2012, el cual quedará así:</w:t>
            </w:r>
          </w:p>
          <w:p w14:paraId="0BCF3D49" w14:textId="77777777" w:rsidR="00CA0016" w:rsidRPr="007F2D76" w:rsidRDefault="00CA0016" w:rsidP="006B3CC8">
            <w:pPr>
              <w:spacing w:line="240" w:lineRule="auto"/>
              <w:rPr>
                <w:rFonts w:cs="Arial"/>
                <w:color w:val="auto"/>
              </w:rPr>
            </w:pPr>
          </w:p>
          <w:p w14:paraId="286EBDC9" w14:textId="77777777" w:rsidR="00CA0016" w:rsidRPr="007F2D76" w:rsidRDefault="00CA0016" w:rsidP="006B3CC8">
            <w:pPr>
              <w:spacing w:line="240" w:lineRule="auto"/>
              <w:rPr>
                <w:rFonts w:cs="Arial"/>
                <w:color w:val="auto"/>
              </w:rPr>
            </w:pPr>
            <w:r w:rsidRPr="007F2D76">
              <w:rPr>
                <w:rFonts w:cs="Arial"/>
                <w:color w:val="auto"/>
              </w:rPr>
              <w:t>Artículo 33. La elaboración de estudios, la evaluación de proyectos de iniciativa privada y las interventorías de los contratos, se podrán contratar mediante el procedimiento de selección abreviada de menor cuantía o mínima cuantía según su valor.</w:t>
            </w:r>
          </w:p>
          <w:p w14:paraId="3B739E90" w14:textId="77777777" w:rsidR="006B3CC8" w:rsidRPr="007F2D76" w:rsidRDefault="006B3CC8" w:rsidP="006B3CC8">
            <w:pPr>
              <w:spacing w:line="240" w:lineRule="auto"/>
              <w:rPr>
                <w:rFonts w:cs="Arial"/>
                <w:color w:val="auto"/>
              </w:rPr>
            </w:pPr>
          </w:p>
          <w:p w14:paraId="5D96CC48" w14:textId="77777777" w:rsidR="00CA0016" w:rsidRPr="007F2D76" w:rsidRDefault="00CA0016" w:rsidP="006B3CC8">
            <w:pPr>
              <w:spacing w:line="240" w:lineRule="auto"/>
              <w:rPr>
                <w:rFonts w:cs="Arial"/>
                <w:color w:val="auto"/>
              </w:rPr>
            </w:pPr>
            <w:r w:rsidRPr="007F2D76">
              <w:rPr>
                <w:rFonts w:cs="Arial"/>
                <w:color w:val="auto"/>
              </w:rPr>
              <w:t>En los contratos para la ejecución de proyectos de asociación público-privada la interventoría deberá contratarse con una persona independiente de la entidad contratante y del contratista. Dichos interventores responden civil, fiscal, penal y disciplinariamente, tanto por el cumplimiento de las obligaciones derivadas del contrato de interventoría, como por los hechos u omisiones que les sean imputables y causen daño o perjuicio a las entidades, derivados de la celebración y ejecución de contratos respecto de los cuales hayan ejercido o ejerzan las funciones de interventoría, siempre y cuando tales perjuicios provengan del incumplimiento o responsabilidad directa, por parte del interventor, de las obligaciones que a este le corresponden con el contrato de interventoría.</w:t>
            </w:r>
          </w:p>
          <w:p w14:paraId="7D27DB6A" w14:textId="77777777" w:rsidR="00CA0016" w:rsidRPr="007F2D76" w:rsidRDefault="00CA0016" w:rsidP="006B3CC8">
            <w:pPr>
              <w:spacing w:line="240" w:lineRule="auto"/>
              <w:rPr>
                <w:rFonts w:cs="Arial"/>
                <w:b/>
                <w:color w:val="auto"/>
                <w:u w:val="single"/>
              </w:rPr>
            </w:pPr>
          </w:p>
          <w:p w14:paraId="7D197BF9" w14:textId="0C938FA7" w:rsidR="00CA0016" w:rsidRPr="007F2D76" w:rsidRDefault="00CA0016" w:rsidP="006B3CC8">
            <w:pPr>
              <w:spacing w:line="240" w:lineRule="auto"/>
              <w:rPr>
                <w:rFonts w:cs="Arial"/>
                <w:b/>
                <w:color w:val="auto"/>
                <w:u w:val="single"/>
              </w:rPr>
            </w:pPr>
          </w:p>
          <w:p w14:paraId="55B5F312" w14:textId="77777777" w:rsidR="00CA0016" w:rsidRPr="007F2D76" w:rsidRDefault="00CA0016" w:rsidP="006B3CC8">
            <w:pPr>
              <w:spacing w:line="240" w:lineRule="auto"/>
              <w:rPr>
                <w:rFonts w:cs="Arial"/>
                <w:color w:val="auto"/>
              </w:rPr>
            </w:pPr>
          </w:p>
          <w:p w14:paraId="6243EF49" w14:textId="77777777" w:rsidR="005A1E37" w:rsidRPr="007F2D76" w:rsidRDefault="005A1E37" w:rsidP="005A1E37">
            <w:pPr>
              <w:rPr>
                <w:rFonts w:cs="Arial"/>
                <w:color w:val="auto"/>
              </w:rPr>
            </w:pPr>
            <w:r w:rsidRPr="007F2D76">
              <w:rPr>
                <w:rFonts w:cs="Arial"/>
                <w:b/>
                <w:color w:val="auto"/>
              </w:rPr>
              <w:t>Artículo 9°.</w:t>
            </w:r>
            <w:r w:rsidRPr="007F2D76">
              <w:rPr>
                <w:rFonts w:cs="Arial"/>
                <w:color w:val="auto"/>
              </w:rPr>
              <w:t xml:space="preserve"> Modificar el artículo 22 de la Ley 1682 de 2013, el cual quedará así:</w:t>
            </w:r>
          </w:p>
          <w:p w14:paraId="045A13F4" w14:textId="77777777" w:rsidR="00903162" w:rsidRPr="007F2D76" w:rsidRDefault="00903162" w:rsidP="005A1E37">
            <w:pPr>
              <w:rPr>
                <w:rFonts w:cs="Arial"/>
                <w:color w:val="auto"/>
              </w:rPr>
            </w:pPr>
          </w:p>
          <w:p w14:paraId="633FB915" w14:textId="5214D5C7" w:rsidR="005A1E37" w:rsidRPr="007F2D76" w:rsidRDefault="005A1E37" w:rsidP="005A1E37">
            <w:pPr>
              <w:rPr>
                <w:rFonts w:cs="Arial"/>
                <w:color w:val="auto"/>
              </w:rPr>
            </w:pPr>
            <w:r w:rsidRPr="007F2D76">
              <w:rPr>
                <w:rFonts w:cs="Arial"/>
                <w:color w:val="auto"/>
              </w:rPr>
              <w:t>Artículo 22. Limitaciones, afectaciones, gravámenes al dominio, medidas cautelares, impuestos, servicios públicos y contribución de valorización. En el proceso de adquisición de predios requeridos para proyectos de infraestructura de transporte, en caso de existir acuerdo de negociación entre la entidad Estatal y el titular inscrito en el folio de matrícula o al respectivo poseedor regular inscrito y previo al registro de la escritura pública correspondiente, la entidad estatal, con cargo al valor del proyecto, podrá descontar la suma total o proporcional que se adeuda por concepto de gravámenes, limitaciones, afectaciones, medidas cautelares, impuestos, servicios públicos y contribución de valorización y pagar directamente dicho valor al acreedor o mediante depósito judicial a órdenes del despacho respectivo, en caso de cursar procesos ejecutivos u ordinarios en los que se haya ordenado el respectivo gravamen, considerando para el efecto el área objeto de adquisición, o verificar que lo realizará directamente el titular. De no ser posible, se continuará con el proceso de expropiación administrativa o judicial, según corresponda.</w:t>
            </w:r>
          </w:p>
          <w:p w14:paraId="1EAC343F" w14:textId="380E318D" w:rsidR="005A1E37" w:rsidRPr="007F2D76" w:rsidRDefault="005A1E37" w:rsidP="005A1E37">
            <w:pPr>
              <w:rPr>
                <w:rFonts w:cs="Arial"/>
                <w:color w:val="auto"/>
              </w:rPr>
            </w:pPr>
            <w:r w:rsidRPr="007F2D76">
              <w:rPr>
                <w:rFonts w:cs="Arial"/>
                <w:color w:val="auto"/>
              </w:rPr>
              <w:t>La entidad estatal adquirente expedirá un oficio con destino al Registrador de Instrumentos Públicos respectivo o a la autoridad competente, en el cual se solicite levantar la limitación, la afectación, gravamen o medida cautelar, evidenciando el pago y paz y salvo correspondiente, cuando a ello haya lugar. El Registrador deberá dar trámite a la solicitud en un término perentorio de 15 días hábiles.</w:t>
            </w:r>
          </w:p>
          <w:p w14:paraId="138FBEB3" w14:textId="77777777" w:rsidR="007F2D76" w:rsidRPr="007F2D76" w:rsidRDefault="007F2D76" w:rsidP="005A1E37">
            <w:pPr>
              <w:rPr>
                <w:rFonts w:cs="Arial"/>
                <w:color w:val="auto"/>
              </w:rPr>
            </w:pPr>
          </w:p>
          <w:p w14:paraId="4F5D11A7" w14:textId="77777777" w:rsidR="005A1E37" w:rsidRPr="007F2D76" w:rsidRDefault="005A1E37" w:rsidP="005A1E37">
            <w:pPr>
              <w:rPr>
                <w:rFonts w:cs="Arial"/>
                <w:color w:val="auto"/>
              </w:rPr>
            </w:pPr>
            <w:r w:rsidRPr="007F2D76">
              <w:rPr>
                <w:rFonts w:cs="Arial"/>
                <w:color w:val="auto"/>
              </w:rPr>
              <w:lastRenderedPageBreak/>
              <w:t>Una vez realizada la respectiva anotación en el registro, el Registrador deberá dar aviso mediante oficio al notario correspondiente para que obre en la escritura pública respectiva del inmueble.</w:t>
            </w:r>
          </w:p>
          <w:p w14:paraId="407B196C" w14:textId="77777777" w:rsidR="005A1E37" w:rsidRPr="007F2D76" w:rsidRDefault="005A1E37" w:rsidP="005A1E37">
            <w:pPr>
              <w:rPr>
                <w:rFonts w:cs="Arial"/>
                <w:color w:val="auto"/>
              </w:rPr>
            </w:pPr>
            <w:r w:rsidRPr="007F2D76">
              <w:rPr>
                <w:rFonts w:cs="Arial"/>
                <w:color w:val="auto"/>
              </w:rPr>
              <w:t>Las medidas cautelares al dominio cuya inscripción se encuentre caducada de acuerdo con lo dispuesto en la Ley 1579 de 2012, se podrán cancelar con la solicitud que realice la entidad estatal al Registrador de Instrumentos Públicos.</w:t>
            </w:r>
          </w:p>
          <w:p w14:paraId="4D8B1156" w14:textId="77777777" w:rsidR="005A1E37" w:rsidRPr="007F2D76" w:rsidRDefault="005A1E37" w:rsidP="005A1E37">
            <w:pPr>
              <w:rPr>
                <w:rFonts w:cs="Arial"/>
                <w:color w:val="auto"/>
              </w:rPr>
            </w:pPr>
          </w:p>
          <w:p w14:paraId="6B24E68F" w14:textId="77777777" w:rsidR="005A1E37" w:rsidRPr="007F2D76" w:rsidRDefault="005A1E37" w:rsidP="005A1E37">
            <w:pPr>
              <w:rPr>
                <w:rFonts w:cs="Arial"/>
                <w:color w:val="auto"/>
              </w:rPr>
            </w:pPr>
            <w:r w:rsidRPr="007F2D76">
              <w:rPr>
                <w:rFonts w:cs="Arial"/>
                <w:color w:val="auto"/>
              </w:rPr>
              <w:t>Cuando se trate de servidumbres de utilidad pública y las redes y activos allí asentados puedan mantenerse, se conservará el registro del gravamen en el folio del inmueble.</w:t>
            </w:r>
          </w:p>
          <w:p w14:paraId="01ADDF62" w14:textId="77777777" w:rsidR="005A1E37" w:rsidRPr="007F2D76" w:rsidRDefault="005A1E37" w:rsidP="005A1E37">
            <w:pPr>
              <w:rPr>
                <w:rFonts w:cs="Arial"/>
                <w:color w:val="auto"/>
              </w:rPr>
            </w:pPr>
            <w:r w:rsidRPr="007F2D76">
              <w:rPr>
                <w:rFonts w:cs="Arial"/>
                <w:color w:val="auto"/>
              </w:rPr>
              <w:t>Parágrafo. La entidad estatal con cargo al valor del negocio, podrá descontar la suma total o proporcional que debe pagarse por concepto de gastos de notariado y registro y pagar directamente dicho valor.</w:t>
            </w:r>
          </w:p>
          <w:p w14:paraId="59C18842" w14:textId="77777777" w:rsidR="00CA0016" w:rsidRPr="007F2D76" w:rsidRDefault="00CA0016" w:rsidP="006B3CC8">
            <w:pPr>
              <w:spacing w:line="240" w:lineRule="auto"/>
              <w:rPr>
                <w:rFonts w:cs="Arial"/>
                <w:b/>
                <w:color w:val="auto"/>
              </w:rPr>
            </w:pPr>
          </w:p>
          <w:p w14:paraId="282B6E52" w14:textId="77777777" w:rsidR="00CA0016" w:rsidRPr="007F2D76" w:rsidRDefault="00CA0016" w:rsidP="006B3CC8">
            <w:pPr>
              <w:spacing w:line="240" w:lineRule="auto"/>
              <w:rPr>
                <w:rFonts w:cs="Arial"/>
                <w:b/>
                <w:color w:val="auto"/>
                <w:u w:val="single"/>
              </w:rPr>
            </w:pPr>
          </w:p>
          <w:p w14:paraId="2533FAC2" w14:textId="77777777" w:rsidR="00CA0016" w:rsidRPr="007F2D76" w:rsidRDefault="00CA0016" w:rsidP="006B3CC8">
            <w:pPr>
              <w:spacing w:line="240" w:lineRule="auto"/>
              <w:rPr>
                <w:rFonts w:cs="Arial"/>
                <w:color w:val="auto"/>
              </w:rPr>
            </w:pPr>
            <w:r w:rsidRPr="007F2D76">
              <w:rPr>
                <w:rFonts w:cs="Arial"/>
                <w:b/>
                <w:color w:val="auto"/>
              </w:rPr>
              <w:t>Artículo 10.</w:t>
            </w:r>
            <w:r w:rsidRPr="007F2D76">
              <w:rPr>
                <w:rFonts w:cs="Arial"/>
                <w:color w:val="auto"/>
              </w:rPr>
              <w:t xml:space="preserve"> Modificar el parágrafo 2° del artículo 24 de la Ley 1682 de 2013, el cual quedará así:</w:t>
            </w:r>
          </w:p>
          <w:p w14:paraId="5627BC71" w14:textId="77777777" w:rsidR="006B3CC8" w:rsidRPr="007F2D76" w:rsidRDefault="006B3CC8" w:rsidP="006B3CC8">
            <w:pPr>
              <w:spacing w:line="240" w:lineRule="auto"/>
              <w:rPr>
                <w:rFonts w:cs="Arial"/>
                <w:color w:val="auto"/>
              </w:rPr>
            </w:pPr>
          </w:p>
          <w:p w14:paraId="4D751E55" w14:textId="77777777" w:rsidR="00CA0016" w:rsidRPr="007F2D76" w:rsidRDefault="00CA0016" w:rsidP="006B3CC8">
            <w:pPr>
              <w:spacing w:line="240" w:lineRule="auto"/>
              <w:rPr>
                <w:rFonts w:cs="Arial"/>
                <w:color w:val="auto"/>
              </w:rPr>
            </w:pPr>
            <w:r w:rsidRPr="007F2D76">
              <w:rPr>
                <w:rFonts w:cs="Arial"/>
                <w:color w:val="auto"/>
              </w:rPr>
              <w:t>(…)</w:t>
            </w:r>
          </w:p>
          <w:p w14:paraId="21197035" w14:textId="77777777" w:rsidR="006B3CC8" w:rsidRPr="007F2D76" w:rsidRDefault="006B3CC8" w:rsidP="006B3CC8">
            <w:pPr>
              <w:spacing w:line="240" w:lineRule="auto"/>
              <w:rPr>
                <w:rFonts w:cs="Arial"/>
                <w:color w:val="auto"/>
              </w:rPr>
            </w:pPr>
          </w:p>
          <w:p w14:paraId="67F2661C" w14:textId="77777777" w:rsidR="00CA0016" w:rsidRPr="007F2D76" w:rsidRDefault="00CA0016" w:rsidP="006B3CC8">
            <w:pPr>
              <w:spacing w:line="240" w:lineRule="auto"/>
              <w:rPr>
                <w:rFonts w:cs="Arial"/>
                <w:color w:val="auto"/>
              </w:rPr>
            </w:pPr>
            <w:r w:rsidRPr="007F2D76">
              <w:rPr>
                <w:rFonts w:cs="Arial"/>
                <w:color w:val="auto"/>
              </w:rPr>
              <w:t>Parágrafo 2°. El avalúo comercial tendrá una vigencia de un (1) año, contado desde la fecha de su comunicación a la entidad solicitante o desde la fecha en que fue decidida y notificada la revisión y/o, impugnación de este. Una vez notificada la oferta, el avalúo quedará en firme para efectos de la enajenación voluntaria.</w:t>
            </w:r>
          </w:p>
          <w:p w14:paraId="59443D9A" w14:textId="77777777" w:rsidR="006B3CC8" w:rsidRPr="007F2D76" w:rsidRDefault="006B3CC8" w:rsidP="006B3CC8">
            <w:pPr>
              <w:spacing w:line="240" w:lineRule="auto"/>
              <w:rPr>
                <w:rFonts w:cs="Arial"/>
                <w:color w:val="auto"/>
              </w:rPr>
            </w:pPr>
          </w:p>
          <w:p w14:paraId="29FC1955" w14:textId="77777777" w:rsidR="00CA0016" w:rsidRPr="007F2D76" w:rsidRDefault="00CA0016" w:rsidP="006B3CC8">
            <w:pPr>
              <w:spacing w:line="240" w:lineRule="auto"/>
              <w:rPr>
                <w:rFonts w:cs="Arial"/>
                <w:color w:val="auto"/>
              </w:rPr>
            </w:pPr>
            <w:r w:rsidRPr="007F2D76">
              <w:rPr>
                <w:rFonts w:cs="Arial"/>
                <w:color w:val="auto"/>
              </w:rPr>
              <w:t>(…)</w:t>
            </w:r>
          </w:p>
          <w:p w14:paraId="3DB45C6C" w14:textId="5158003E" w:rsidR="00CA0016" w:rsidRPr="007F2D76" w:rsidRDefault="00CA0016" w:rsidP="007F2D76">
            <w:pPr>
              <w:spacing w:line="240" w:lineRule="auto"/>
              <w:rPr>
                <w:rFonts w:cs="Arial"/>
                <w:b/>
                <w:color w:val="auto"/>
                <w:u w:val="single"/>
              </w:rPr>
            </w:pPr>
            <w:r w:rsidRPr="007F2D76">
              <w:rPr>
                <w:rFonts w:cs="Arial"/>
                <w:b/>
                <w:color w:val="auto"/>
                <w:u w:val="single"/>
              </w:rPr>
              <w:t xml:space="preserve"> </w:t>
            </w:r>
          </w:p>
          <w:p w14:paraId="4B4A627E" w14:textId="77777777" w:rsidR="006B3CC8" w:rsidRPr="007F2D76" w:rsidRDefault="006B3CC8" w:rsidP="006B3CC8">
            <w:pPr>
              <w:spacing w:line="240" w:lineRule="auto"/>
              <w:jc w:val="center"/>
              <w:rPr>
                <w:rFonts w:cs="Arial"/>
                <w:b/>
                <w:color w:val="auto"/>
              </w:rPr>
            </w:pPr>
          </w:p>
          <w:p w14:paraId="464E347E" w14:textId="77777777" w:rsidR="005A1E37" w:rsidRPr="007F2D76" w:rsidRDefault="005A1E37" w:rsidP="005A1E37">
            <w:pPr>
              <w:rPr>
                <w:rFonts w:cs="Arial"/>
                <w:color w:val="auto"/>
              </w:rPr>
            </w:pPr>
            <w:r w:rsidRPr="007F2D76">
              <w:rPr>
                <w:rFonts w:cs="Arial"/>
                <w:b/>
                <w:color w:val="auto"/>
              </w:rPr>
              <w:t>Artículo 11.</w:t>
            </w:r>
            <w:r w:rsidRPr="007F2D76">
              <w:rPr>
                <w:rFonts w:cs="Arial"/>
                <w:color w:val="auto"/>
              </w:rPr>
              <w:t xml:space="preserve"> El artículo 25 de la Ley 1682 de 2013, modificado por la Ley 1742 de 2014, artículo 4°, quedará así:</w:t>
            </w:r>
          </w:p>
          <w:p w14:paraId="65A09A9E" w14:textId="77777777" w:rsidR="00903162" w:rsidRPr="007F2D76" w:rsidRDefault="00903162" w:rsidP="005A1E37">
            <w:pPr>
              <w:rPr>
                <w:rFonts w:cs="Arial"/>
                <w:color w:val="auto"/>
              </w:rPr>
            </w:pPr>
          </w:p>
          <w:p w14:paraId="4140A336" w14:textId="0EBC3742" w:rsidR="005A1E37" w:rsidRPr="007F2D76" w:rsidRDefault="005A1E37" w:rsidP="005A1E37">
            <w:pPr>
              <w:rPr>
                <w:rFonts w:cs="Arial"/>
                <w:color w:val="auto"/>
              </w:rPr>
            </w:pPr>
            <w:r w:rsidRPr="007F2D76">
              <w:rPr>
                <w:rFonts w:cs="Arial"/>
                <w:color w:val="auto"/>
              </w:rPr>
              <w:t>Artículo 25. Notificación de la oferta. La oferta deberá ser notificada únicamente al titular de los derechos reales que figure registrado en el folio de matrícula del inmueble objeto de expropiación o al respectivo poseedor regular inscrito o a los herederos determinados e indeterminados, entendidos como aquellas personas que tengan la expectativa cierta y probada de entrar a representar al propietario fallecido en todas sus relaciones jurídicas por causa de su deceso de conformidad con las leyes vigentes.</w:t>
            </w:r>
          </w:p>
          <w:p w14:paraId="67C2157F" w14:textId="4E19A85B" w:rsidR="005A1E37" w:rsidRPr="007F2D76" w:rsidRDefault="005A1E37" w:rsidP="005A1E37">
            <w:pPr>
              <w:rPr>
                <w:rFonts w:cs="Arial"/>
                <w:color w:val="auto"/>
              </w:rPr>
            </w:pPr>
            <w:r w:rsidRPr="007F2D76">
              <w:rPr>
                <w:rFonts w:cs="Arial"/>
                <w:color w:val="auto"/>
              </w:rPr>
              <w:t>La oferta será remitida por el representante legal de la entidad pública competente para realizar la adquisición del inmueble o su delegado; para su notificación se cursará oficio al propietario, poseedor inscrito o a los herederos determinados e indeterminados, el cual contendrá como mínimo:</w:t>
            </w:r>
          </w:p>
          <w:p w14:paraId="495C89D8" w14:textId="77777777" w:rsidR="007F2D76" w:rsidRPr="007F2D76" w:rsidRDefault="007F2D76" w:rsidP="005A1E37">
            <w:pPr>
              <w:rPr>
                <w:rFonts w:cs="Arial"/>
                <w:color w:val="auto"/>
              </w:rPr>
            </w:pPr>
          </w:p>
          <w:p w14:paraId="1BBFA2E6" w14:textId="77777777" w:rsidR="005A1E37" w:rsidRPr="007F2D76" w:rsidRDefault="005A1E37" w:rsidP="005A1E37">
            <w:pPr>
              <w:rPr>
                <w:rFonts w:cs="Arial"/>
                <w:color w:val="auto"/>
              </w:rPr>
            </w:pPr>
            <w:r w:rsidRPr="007F2D76">
              <w:rPr>
                <w:rFonts w:cs="Arial"/>
                <w:color w:val="auto"/>
              </w:rPr>
              <w:t>1. Indicación de la necesidad de adquirir el inmueble por motivo de utilidad pública.</w:t>
            </w:r>
          </w:p>
          <w:p w14:paraId="21D90B67" w14:textId="77777777" w:rsidR="005A1E37" w:rsidRPr="007F2D76" w:rsidRDefault="005A1E37" w:rsidP="005A1E37">
            <w:pPr>
              <w:rPr>
                <w:rFonts w:cs="Arial"/>
                <w:color w:val="auto"/>
              </w:rPr>
            </w:pPr>
            <w:r w:rsidRPr="007F2D76">
              <w:rPr>
                <w:rFonts w:cs="Arial"/>
                <w:color w:val="auto"/>
              </w:rPr>
              <w:t>2. Alcance de conformidad con los estudios de viabilidad técnica.</w:t>
            </w:r>
          </w:p>
          <w:p w14:paraId="1E972A96" w14:textId="77777777" w:rsidR="005A1E37" w:rsidRPr="007F2D76" w:rsidRDefault="005A1E37" w:rsidP="005A1E37">
            <w:pPr>
              <w:rPr>
                <w:rFonts w:cs="Arial"/>
                <w:color w:val="auto"/>
              </w:rPr>
            </w:pPr>
            <w:r w:rsidRPr="007F2D76">
              <w:rPr>
                <w:rFonts w:cs="Arial"/>
                <w:color w:val="auto"/>
              </w:rPr>
              <w:lastRenderedPageBreak/>
              <w:t>3. Identificación precisa del inmueble.</w:t>
            </w:r>
          </w:p>
          <w:p w14:paraId="284990DD" w14:textId="77777777" w:rsidR="005A1E37" w:rsidRPr="007F2D76" w:rsidRDefault="005A1E37" w:rsidP="005A1E37">
            <w:pPr>
              <w:rPr>
                <w:rFonts w:cs="Arial"/>
                <w:color w:val="auto"/>
              </w:rPr>
            </w:pPr>
            <w:r w:rsidRPr="007F2D76">
              <w:rPr>
                <w:rFonts w:cs="Arial"/>
                <w:color w:val="auto"/>
              </w:rPr>
              <w:t>4. Valor como precio de adquisición acorde con lo previsto en el artículo 37 de la presente ley.</w:t>
            </w:r>
          </w:p>
          <w:p w14:paraId="294735FE" w14:textId="036E8036" w:rsidR="005A1E37" w:rsidRPr="007F2D76" w:rsidRDefault="005A1E37" w:rsidP="005A1E37">
            <w:pPr>
              <w:rPr>
                <w:rFonts w:cs="Arial"/>
                <w:color w:val="auto"/>
              </w:rPr>
            </w:pPr>
            <w:r w:rsidRPr="007F2D76">
              <w:rPr>
                <w:rFonts w:cs="Arial"/>
                <w:color w:val="auto"/>
              </w:rPr>
              <w:t>5. Información completa sobre los posibles procesos que se pueden presentar como son: enajenación voluntaria, expropiación administrativa o judicial.</w:t>
            </w:r>
          </w:p>
          <w:p w14:paraId="41394BB1" w14:textId="77777777" w:rsidR="007F2D76" w:rsidRPr="007F2D76" w:rsidRDefault="007F2D76" w:rsidP="005A1E37">
            <w:pPr>
              <w:rPr>
                <w:rFonts w:cs="Arial"/>
                <w:color w:val="auto"/>
              </w:rPr>
            </w:pPr>
          </w:p>
          <w:p w14:paraId="2BEF2498" w14:textId="77777777" w:rsidR="005A1E37" w:rsidRPr="007F2D76" w:rsidRDefault="005A1E37" w:rsidP="005A1E37">
            <w:pPr>
              <w:rPr>
                <w:rFonts w:cs="Arial"/>
                <w:color w:val="auto"/>
              </w:rPr>
            </w:pPr>
            <w:r w:rsidRPr="007F2D76">
              <w:rPr>
                <w:rFonts w:cs="Arial"/>
                <w:color w:val="auto"/>
              </w:rPr>
              <w:t>Se deberán explicar los plazos, y la metodología para cuantificar el valor que se cancelará a cada propietario o poseedor según el caso.</w:t>
            </w:r>
          </w:p>
          <w:p w14:paraId="105BB476" w14:textId="77777777" w:rsidR="005A1E37" w:rsidRPr="007F2D76" w:rsidRDefault="005A1E37" w:rsidP="005A1E37">
            <w:pPr>
              <w:rPr>
                <w:rFonts w:cs="Arial"/>
                <w:color w:val="auto"/>
              </w:rPr>
            </w:pPr>
          </w:p>
          <w:p w14:paraId="2926D328" w14:textId="77777777" w:rsidR="005A1E37" w:rsidRPr="007F2D76" w:rsidRDefault="005A1E37" w:rsidP="005A1E37">
            <w:pPr>
              <w:rPr>
                <w:rFonts w:cs="Arial"/>
                <w:color w:val="auto"/>
              </w:rPr>
            </w:pPr>
            <w:r w:rsidRPr="007F2D76">
              <w:rPr>
                <w:rFonts w:cs="Arial"/>
                <w:color w:val="auto"/>
              </w:rPr>
              <w:t>Una vez notificada la oferta se entenderá iniciada la etapa de negociación directa, en la cual el propietario o poseedor inscrito tendrá un término de quince (15) días hábiles para manifestar su voluntad en relación con la misma, bien sea aceptándola, o rechazándola.</w:t>
            </w:r>
          </w:p>
          <w:p w14:paraId="517F7986" w14:textId="77777777" w:rsidR="005A1E37" w:rsidRPr="007F2D76" w:rsidRDefault="005A1E37" w:rsidP="005A1E37">
            <w:pPr>
              <w:rPr>
                <w:rFonts w:cs="Arial"/>
                <w:color w:val="auto"/>
              </w:rPr>
            </w:pPr>
            <w:r w:rsidRPr="007F2D76">
              <w:rPr>
                <w:rFonts w:cs="Arial"/>
                <w:color w:val="auto"/>
              </w:rPr>
              <w:t>Si la oferta es aceptada, deberá suscribirse escritura pública de compraventa o la promesa de compraventa dentro de los diez (10) días hábiles siguientes e inscribirse la escritura en la oficina de registro de instrumentos públicos del lugar correspondiente.</w:t>
            </w:r>
          </w:p>
          <w:p w14:paraId="2265FB46" w14:textId="77777777" w:rsidR="005A1E37" w:rsidRPr="007F2D76" w:rsidRDefault="005A1E37" w:rsidP="005A1E37">
            <w:pPr>
              <w:rPr>
                <w:rFonts w:cs="Arial"/>
                <w:color w:val="auto"/>
              </w:rPr>
            </w:pPr>
            <w:r w:rsidRPr="007F2D76">
              <w:rPr>
                <w:rFonts w:cs="Arial"/>
                <w:color w:val="auto"/>
              </w:rPr>
              <w:t>Se entenderá que el propietario o poseedor del predio renuncian a la negociación cuando:</w:t>
            </w:r>
          </w:p>
          <w:p w14:paraId="3D656DFE" w14:textId="77777777" w:rsidR="005A1E37" w:rsidRPr="007F2D76" w:rsidRDefault="005A1E37" w:rsidP="005A1E37">
            <w:pPr>
              <w:rPr>
                <w:rFonts w:cs="Arial"/>
                <w:color w:val="auto"/>
              </w:rPr>
            </w:pPr>
            <w:r w:rsidRPr="007F2D76">
              <w:rPr>
                <w:rFonts w:cs="Arial"/>
                <w:color w:val="auto"/>
              </w:rPr>
              <w:t>a) Guarden silencio sobre la oferta de negociación directa.</w:t>
            </w:r>
          </w:p>
          <w:p w14:paraId="773980A3" w14:textId="77777777" w:rsidR="005A1E37" w:rsidRPr="007F2D76" w:rsidRDefault="005A1E37" w:rsidP="005A1E37">
            <w:pPr>
              <w:rPr>
                <w:rFonts w:cs="Arial"/>
                <w:color w:val="auto"/>
              </w:rPr>
            </w:pPr>
            <w:r w:rsidRPr="007F2D76">
              <w:rPr>
                <w:rFonts w:cs="Arial"/>
                <w:color w:val="auto"/>
              </w:rPr>
              <w:t>b) Dentro del plazo para aceptar o rechazar la oferta no se logre acuerdo.</w:t>
            </w:r>
          </w:p>
          <w:p w14:paraId="7408E579" w14:textId="4B1B7175" w:rsidR="005A1E37" w:rsidRPr="007F2D76" w:rsidRDefault="005A1E37" w:rsidP="005A1E37">
            <w:pPr>
              <w:rPr>
                <w:rFonts w:cs="Arial"/>
                <w:color w:val="auto"/>
              </w:rPr>
            </w:pPr>
            <w:r w:rsidRPr="007F2D76">
              <w:rPr>
                <w:rFonts w:cs="Arial"/>
                <w:color w:val="auto"/>
              </w:rPr>
              <w:t>c) No suscriban la escritura o la promesa de compraventa respectiva en los plazos fijados en la presente ley por causas imputables a ellos mismos.</w:t>
            </w:r>
          </w:p>
          <w:p w14:paraId="76DC7B2E" w14:textId="77777777" w:rsidR="007F2D76" w:rsidRPr="007F2D76" w:rsidRDefault="007F2D76" w:rsidP="005A1E37">
            <w:pPr>
              <w:rPr>
                <w:rFonts w:cs="Arial"/>
                <w:color w:val="auto"/>
              </w:rPr>
            </w:pPr>
          </w:p>
          <w:p w14:paraId="14584154" w14:textId="25155BFD" w:rsidR="005A1E37" w:rsidRPr="007F2D76" w:rsidRDefault="005A1E37" w:rsidP="005A1E37">
            <w:pPr>
              <w:rPr>
                <w:rFonts w:cs="Arial"/>
                <w:color w:val="auto"/>
              </w:rPr>
            </w:pPr>
            <w:r w:rsidRPr="007F2D76">
              <w:rPr>
                <w:rFonts w:cs="Arial"/>
                <w:color w:val="auto"/>
              </w:rPr>
              <w:t>Será obligatorio iniciar el proceso de expropiación si transcurridos treinta (30) días hábiles después de la notificación de la oferta de compra, no se ha llegado a un acuerdo formal para la enajenación voluntaria, contenido en un contrato de promesa de compraventa y/o escritura pública.</w:t>
            </w:r>
          </w:p>
          <w:p w14:paraId="3F76C975" w14:textId="77777777" w:rsidR="007F2D76" w:rsidRPr="007F2D76" w:rsidRDefault="007F2D76" w:rsidP="005A1E37">
            <w:pPr>
              <w:rPr>
                <w:rFonts w:cs="Arial"/>
                <w:color w:val="auto"/>
              </w:rPr>
            </w:pPr>
          </w:p>
          <w:p w14:paraId="18CEFC6C" w14:textId="3C90C206" w:rsidR="005A1E37" w:rsidRPr="007F2D76" w:rsidRDefault="005A1E37" w:rsidP="005A1E37">
            <w:pPr>
              <w:rPr>
                <w:rFonts w:cs="Arial"/>
                <w:color w:val="auto"/>
              </w:rPr>
            </w:pPr>
            <w:r w:rsidRPr="007F2D76">
              <w:rPr>
                <w:rFonts w:cs="Arial"/>
                <w:color w:val="auto"/>
              </w:rPr>
              <w:t>Notificada la oferta de compra de los inmuebles sobre los que recaiga la declaratoria de utilidad pública o de interés social, e inscrita dicha oferta en el respectivo Certificado de Libertad Tradición, los mismos no podrán ser objeto de ninguna limitación al dominio. El registrador se abstendrá de efectuar la inscripción de actos, limitaciones, gravámenes, medidas cautelares o afectaciones al dominio sobre aquellos.</w:t>
            </w:r>
          </w:p>
          <w:p w14:paraId="18703E5E" w14:textId="77777777" w:rsidR="007F2D76" w:rsidRPr="007F2D76" w:rsidRDefault="007F2D76" w:rsidP="005A1E37">
            <w:pPr>
              <w:rPr>
                <w:rFonts w:cs="Arial"/>
                <w:color w:val="auto"/>
              </w:rPr>
            </w:pPr>
          </w:p>
          <w:p w14:paraId="57B68AF5" w14:textId="77777777" w:rsidR="005A1E37" w:rsidRPr="007F2D76" w:rsidRDefault="005A1E37" w:rsidP="005A1E37">
            <w:pPr>
              <w:rPr>
                <w:rFonts w:cs="Arial"/>
                <w:color w:val="auto"/>
              </w:rPr>
            </w:pPr>
            <w:r w:rsidRPr="007F2D76">
              <w:rPr>
                <w:rFonts w:cs="Arial"/>
                <w:color w:val="auto"/>
              </w:rPr>
              <w:t>Parágrafo. La entidad adquirente procederá a expedir directamente la resolución de expropiación sin necesidad de expedir oferta de compra en los siguientes eventos:</w:t>
            </w:r>
          </w:p>
          <w:p w14:paraId="10FDBD09" w14:textId="77777777" w:rsidR="005A1E37" w:rsidRPr="007F2D76" w:rsidRDefault="005A1E37" w:rsidP="005A1E37">
            <w:pPr>
              <w:rPr>
                <w:rFonts w:cs="Arial"/>
                <w:color w:val="auto"/>
              </w:rPr>
            </w:pPr>
            <w:r w:rsidRPr="007F2D76">
              <w:rPr>
                <w:rFonts w:cs="Arial"/>
                <w:color w:val="auto"/>
              </w:rPr>
              <w:t>1. Cuando se verifique que el titular inscrito del derecho real de dominio falleció y no es posible determinar sus herederos.</w:t>
            </w:r>
          </w:p>
          <w:p w14:paraId="7149C88D" w14:textId="4AA4DA56" w:rsidR="005A1E37" w:rsidRPr="007F2D76" w:rsidRDefault="005A1E37" w:rsidP="005A1E37">
            <w:pPr>
              <w:rPr>
                <w:rFonts w:cs="Arial"/>
                <w:color w:val="auto"/>
              </w:rPr>
            </w:pPr>
            <w:r w:rsidRPr="007F2D76">
              <w:rPr>
                <w:rFonts w:cs="Arial"/>
                <w:color w:val="auto"/>
              </w:rPr>
              <w:t>2. En el evento en el que alguno de los titulares del derecho real inscrito en el folio de matrícula inmobiliaria del inmueble objeto de adquisición o el respectivo poseedor regular inscrito se encuentren reportados en alguna de las listas de control de prevención de lavado de activos o financiación del terrorismo.</w:t>
            </w:r>
          </w:p>
          <w:p w14:paraId="3158F3E1" w14:textId="77777777" w:rsidR="007F2D76" w:rsidRPr="007F2D76" w:rsidRDefault="007F2D76" w:rsidP="005A1E37">
            <w:pPr>
              <w:rPr>
                <w:rFonts w:cs="Arial"/>
                <w:color w:val="auto"/>
              </w:rPr>
            </w:pPr>
          </w:p>
          <w:p w14:paraId="369FB199" w14:textId="77777777" w:rsidR="005A1E37" w:rsidRPr="007F2D76" w:rsidRDefault="005A1E37" w:rsidP="005A1E37">
            <w:pPr>
              <w:rPr>
                <w:rFonts w:cs="Arial"/>
                <w:color w:val="auto"/>
              </w:rPr>
            </w:pPr>
            <w:r w:rsidRPr="007F2D76">
              <w:rPr>
                <w:rFonts w:cs="Arial"/>
                <w:color w:val="auto"/>
              </w:rPr>
              <w:t>Una vez expedida la resolución de expropiación, la entidad adquirente solicitará la inscripción de la misma en el respectivo Certificado de libertad y tradición y libertad del inmueble. El registrador se abstendrá de efectuar la inscripción de actos, limitaciones, gravámenes, medidas cautelares o afectaciones al dominio sobre aquellos.</w:t>
            </w:r>
          </w:p>
          <w:p w14:paraId="276D1579" w14:textId="77777777" w:rsidR="005A1E37" w:rsidRPr="007F2D76" w:rsidRDefault="005A1E37" w:rsidP="005A1E37">
            <w:pPr>
              <w:rPr>
                <w:rFonts w:cs="Arial"/>
                <w:color w:val="auto"/>
              </w:rPr>
            </w:pPr>
            <w:r w:rsidRPr="007F2D76">
              <w:rPr>
                <w:rFonts w:cs="Arial"/>
                <w:color w:val="auto"/>
              </w:rPr>
              <w:t>Surtida la etapa de agotamiento de vía gubernativa, la Entidad adquirente deberá acudir al procedimiento de expropiación judicial contemplado en el artículo 399 del Código General del Proceso o la norma que lo modifique o sustituya, para lo cual aplicará el saneamiento automático y el valor que arroje la expropiación se dejará a cargo del juzgado de conocimiento.</w:t>
            </w:r>
          </w:p>
          <w:p w14:paraId="1EDD8319" w14:textId="77777777" w:rsidR="005A1E37" w:rsidRPr="007F2D76" w:rsidRDefault="005A1E37" w:rsidP="005A1E37">
            <w:pPr>
              <w:rPr>
                <w:rFonts w:cs="Arial"/>
                <w:color w:val="auto"/>
              </w:rPr>
            </w:pPr>
          </w:p>
          <w:p w14:paraId="32FB1C24" w14:textId="77777777" w:rsidR="005A1E37" w:rsidRPr="007F2D76" w:rsidRDefault="005A1E37" w:rsidP="005A1E37">
            <w:pPr>
              <w:rPr>
                <w:rFonts w:cs="Arial"/>
                <w:color w:val="auto"/>
              </w:rPr>
            </w:pPr>
            <w:r w:rsidRPr="007F2D76">
              <w:rPr>
                <w:rFonts w:cs="Arial"/>
                <w:color w:val="auto"/>
              </w:rPr>
              <w:t>Parágrafo 2°. Se dispone un plazo de noventa (90) días siguientes a la suscripción de contratos de compraventa de los bienes objeto de la oferta de compra, para realizar el pago correspondiente, vencido el plazo y no habiéndose realizado el mismo, los titulares de derechos reales podrán acudir al proceso ejecutivo y se causarán intereses de mora.</w:t>
            </w:r>
          </w:p>
          <w:p w14:paraId="4F01021E" w14:textId="77777777" w:rsidR="00CA0016" w:rsidRPr="007F2D76" w:rsidRDefault="00CA0016" w:rsidP="006B3CC8">
            <w:pPr>
              <w:spacing w:line="240" w:lineRule="auto"/>
              <w:rPr>
                <w:rFonts w:cs="Arial"/>
                <w:b/>
                <w:color w:val="auto"/>
              </w:rPr>
            </w:pPr>
          </w:p>
          <w:p w14:paraId="46C23A3B" w14:textId="77777777" w:rsidR="00CA0016" w:rsidRPr="007F2D76" w:rsidRDefault="00CA0016" w:rsidP="006B3CC8">
            <w:pPr>
              <w:spacing w:line="240" w:lineRule="auto"/>
              <w:rPr>
                <w:rFonts w:cs="Arial"/>
                <w:b/>
                <w:color w:val="auto"/>
                <w:u w:val="single"/>
              </w:rPr>
            </w:pPr>
          </w:p>
          <w:p w14:paraId="2440BE7B" w14:textId="77777777" w:rsidR="00CA0016" w:rsidRPr="007F2D76" w:rsidRDefault="00CA0016" w:rsidP="006B3CC8">
            <w:pPr>
              <w:spacing w:line="240" w:lineRule="auto"/>
              <w:rPr>
                <w:rFonts w:cs="Arial"/>
                <w:color w:val="auto"/>
              </w:rPr>
            </w:pPr>
            <w:r w:rsidRPr="007F2D76">
              <w:rPr>
                <w:rFonts w:cs="Arial"/>
                <w:b/>
                <w:color w:val="auto"/>
              </w:rPr>
              <w:t>Artículo 12.</w:t>
            </w:r>
            <w:r w:rsidRPr="007F2D76">
              <w:rPr>
                <w:rFonts w:cs="Arial"/>
                <w:color w:val="auto"/>
              </w:rPr>
              <w:t xml:space="preserve"> Modificase el artículo 27 de la Ley 1682, el cual quedará así:</w:t>
            </w:r>
          </w:p>
          <w:p w14:paraId="62D82E60" w14:textId="77777777" w:rsidR="00CA0016" w:rsidRPr="007F2D76" w:rsidRDefault="00CA0016" w:rsidP="006B3CC8">
            <w:pPr>
              <w:spacing w:line="240" w:lineRule="auto"/>
              <w:rPr>
                <w:rFonts w:cs="Arial"/>
                <w:color w:val="auto"/>
              </w:rPr>
            </w:pPr>
          </w:p>
          <w:p w14:paraId="1A7813D6" w14:textId="77777777" w:rsidR="00CA0016" w:rsidRPr="007F2D76" w:rsidRDefault="00CA0016" w:rsidP="006B3CC8">
            <w:pPr>
              <w:spacing w:line="240" w:lineRule="auto"/>
              <w:rPr>
                <w:rFonts w:cs="Arial"/>
                <w:color w:val="auto"/>
              </w:rPr>
            </w:pPr>
            <w:r w:rsidRPr="007F2D76">
              <w:rPr>
                <w:rFonts w:cs="Arial"/>
                <w:color w:val="auto"/>
              </w:rPr>
              <w:t>Artículo 27. Permiso de intervención voluntario. Mediante documento escrito suscrito por la entidad y el titular inscrito en el folio de matrícula el poseedor regular o los herederos determinados del bien, podrá pactarse un permiso de intervención voluntario del inmueble objeto de adquisición o expropiación. El permiso será irrevocable una vez se pacte.</w:t>
            </w:r>
          </w:p>
          <w:p w14:paraId="0B9DAEFE" w14:textId="77777777" w:rsidR="00CA0016" w:rsidRPr="007F2D76" w:rsidRDefault="00CA0016" w:rsidP="006B3CC8">
            <w:pPr>
              <w:spacing w:line="240" w:lineRule="auto"/>
              <w:rPr>
                <w:rFonts w:cs="Arial"/>
                <w:color w:val="auto"/>
              </w:rPr>
            </w:pPr>
          </w:p>
          <w:p w14:paraId="3B4F0D3B" w14:textId="77777777" w:rsidR="00CA0016" w:rsidRPr="007F2D76" w:rsidRDefault="00CA0016" w:rsidP="006B3CC8">
            <w:pPr>
              <w:spacing w:line="240" w:lineRule="auto"/>
              <w:rPr>
                <w:rFonts w:cs="Arial"/>
                <w:color w:val="auto"/>
              </w:rPr>
            </w:pPr>
            <w:r w:rsidRPr="007F2D76">
              <w:rPr>
                <w:rFonts w:cs="Arial"/>
                <w:color w:val="auto"/>
              </w:rPr>
              <w:t>Con base en el acuerdo de intervención suscrito, la entidad deberá iniciar el proyecto de infraestructura de transporte.</w:t>
            </w:r>
          </w:p>
          <w:p w14:paraId="62BB6ACC" w14:textId="77777777" w:rsidR="00CA0016" w:rsidRPr="007F2D76" w:rsidRDefault="00CA0016" w:rsidP="006B3CC8">
            <w:pPr>
              <w:spacing w:line="240" w:lineRule="auto"/>
              <w:rPr>
                <w:rFonts w:cs="Arial"/>
                <w:color w:val="auto"/>
              </w:rPr>
            </w:pPr>
          </w:p>
          <w:p w14:paraId="4AFCF032" w14:textId="77777777" w:rsidR="00CA0016" w:rsidRPr="007F2D76" w:rsidRDefault="00CA0016" w:rsidP="006B3CC8">
            <w:pPr>
              <w:spacing w:line="240" w:lineRule="auto"/>
              <w:rPr>
                <w:rFonts w:cs="Arial"/>
                <w:color w:val="auto"/>
              </w:rPr>
            </w:pPr>
            <w:r w:rsidRPr="007F2D76">
              <w:rPr>
                <w:rFonts w:cs="Arial"/>
                <w:color w:val="auto"/>
              </w:rPr>
              <w:t>Lo anterior, sin perjuicio de los derechos de terceros sobre el inmueble los cuales no surtirán afectación o detrimento alguno con el permiso de intervención voluntaria, así como el deber del responsable del proyecto de infraestructura de transporte de continuar con el proceso de enajenación voluntaria, expropiación administrativa o judicial, según corresponda.</w:t>
            </w:r>
          </w:p>
          <w:p w14:paraId="64979111" w14:textId="77777777" w:rsidR="00CA0016" w:rsidRPr="007F2D76" w:rsidRDefault="00CA0016" w:rsidP="006B3CC8">
            <w:pPr>
              <w:spacing w:line="240" w:lineRule="auto"/>
              <w:rPr>
                <w:rFonts w:cs="Arial"/>
                <w:color w:val="auto"/>
              </w:rPr>
            </w:pPr>
          </w:p>
          <w:p w14:paraId="25A53063" w14:textId="77777777" w:rsidR="00CA0016" w:rsidRPr="007F2D76" w:rsidRDefault="00CA0016" w:rsidP="006B3CC8">
            <w:pPr>
              <w:spacing w:line="240" w:lineRule="auto"/>
              <w:rPr>
                <w:rFonts w:cs="Arial"/>
                <w:color w:val="auto"/>
              </w:rPr>
            </w:pPr>
            <w:r w:rsidRPr="007F2D76">
              <w:rPr>
                <w:rFonts w:cs="Arial"/>
                <w:color w:val="auto"/>
              </w:rPr>
              <w:t>Parágrafo. En el proceso administrativo, en caso de no haberse pactado el permiso de intervención voluntario del inmueble objeto de adquisición o expropiación, dentro de los quince (15) días siguientes a la ejecutoria del acto administrativo que la dispuso, la entidad interesada solicitará a la respectiva autoridad de policía, la práctica de la diligencia de desalojo, que deberá realizarse con el concurso de esta última y con el acompañamiento de la Defensoría del Pueblo y/o el personero municipal quien deberá garantizar la protección de los Derechos Humanos, dentro de un término perentorio de cinco (5) días, de la diligencia, se levantará un acta y en ella no procederá oposición alguna.</w:t>
            </w:r>
          </w:p>
          <w:p w14:paraId="4D3E1F6E" w14:textId="77777777" w:rsidR="00CA0016" w:rsidRPr="007F2D76" w:rsidRDefault="00CA0016" w:rsidP="006B3CC8">
            <w:pPr>
              <w:spacing w:line="240" w:lineRule="auto"/>
              <w:rPr>
                <w:rFonts w:cs="Arial"/>
                <w:color w:val="auto"/>
              </w:rPr>
            </w:pPr>
          </w:p>
          <w:p w14:paraId="72688A29" w14:textId="77777777" w:rsidR="00CA0016" w:rsidRPr="007F2D76" w:rsidRDefault="00CA0016" w:rsidP="006B3CC8">
            <w:pPr>
              <w:spacing w:line="240" w:lineRule="auto"/>
              <w:rPr>
                <w:rFonts w:cs="Arial"/>
                <w:b/>
                <w:color w:val="auto"/>
                <w:u w:val="single"/>
              </w:rPr>
            </w:pPr>
          </w:p>
          <w:p w14:paraId="2F89399C" w14:textId="77777777" w:rsidR="00CA0016" w:rsidRPr="007F2D76" w:rsidRDefault="00CA0016" w:rsidP="006B3CC8">
            <w:pPr>
              <w:spacing w:line="240" w:lineRule="auto"/>
              <w:rPr>
                <w:rFonts w:cs="Arial"/>
                <w:color w:val="auto"/>
              </w:rPr>
            </w:pPr>
            <w:r w:rsidRPr="007F2D76">
              <w:rPr>
                <w:rFonts w:cs="Arial"/>
                <w:b/>
                <w:color w:val="auto"/>
              </w:rPr>
              <w:t>Artículo 13.</w:t>
            </w:r>
            <w:r w:rsidRPr="007F2D76">
              <w:rPr>
                <w:rFonts w:cs="Arial"/>
                <w:color w:val="auto"/>
              </w:rPr>
              <w:t xml:space="preserve"> En los trámites de gestión predial en los cuales el ejecutor de un proyecto de infraestructura identifique que los predios baldíos requeridos para el proyecto se </w:t>
            </w:r>
            <w:r w:rsidRPr="007F2D76">
              <w:rPr>
                <w:rFonts w:cs="Arial"/>
                <w:color w:val="auto"/>
              </w:rPr>
              <w:lastRenderedPageBreak/>
              <w:t>encuentran ocupados, será procedente el pago y reconocimiento de las mejoras realizadas por los ocupantes.</w:t>
            </w:r>
          </w:p>
          <w:p w14:paraId="3E73F31C" w14:textId="77777777" w:rsidR="00CA0016" w:rsidRPr="007F2D76" w:rsidRDefault="00CA0016" w:rsidP="006B3CC8">
            <w:pPr>
              <w:spacing w:line="240" w:lineRule="auto"/>
              <w:rPr>
                <w:rFonts w:cs="Arial"/>
                <w:color w:val="auto"/>
              </w:rPr>
            </w:pPr>
          </w:p>
          <w:p w14:paraId="0142400F" w14:textId="77777777" w:rsidR="00CA0016" w:rsidRPr="007F2D76" w:rsidRDefault="00CA0016" w:rsidP="006B3CC8">
            <w:pPr>
              <w:spacing w:line="240" w:lineRule="auto"/>
              <w:rPr>
                <w:rFonts w:cs="Arial"/>
                <w:color w:val="auto"/>
              </w:rPr>
            </w:pPr>
            <w:r w:rsidRPr="007F2D76">
              <w:rPr>
                <w:rFonts w:cs="Arial"/>
                <w:color w:val="auto"/>
              </w:rPr>
              <w:t>El precio de adquisición de estas mejoras no podrá exceder el monto establecido para una vivienda de interés prioritario.</w:t>
            </w:r>
          </w:p>
          <w:p w14:paraId="65A02C7B" w14:textId="77777777" w:rsidR="00CA0016" w:rsidRPr="007F2D76" w:rsidRDefault="00CA0016" w:rsidP="006B3CC8">
            <w:pPr>
              <w:spacing w:line="240" w:lineRule="auto"/>
              <w:rPr>
                <w:rFonts w:cs="Arial"/>
                <w:color w:val="auto"/>
              </w:rPr>
            </w:pPr>
          </w:p>
          <w:p w14:paraId="4CD74AE4" w14:textId="77777777" w:rsidR="00CA0016" w:rsidRPr="007F2D76" w:rsidRDefault="00CA0016" w:rsidP="006B3CC8">
            <w:pPr>
              <w:spacing w:line="240" w:lineRule="auto"/>
              <w:rPr>
                <w:rFonts w:cs="Arial"/>
                <w:color w:val="auto"/>
              </w:rPr>
            </w:pPr>
            <w:r w:rsidRPr="007F2D76">
              <w:rPr>
                <w:rFonts w:cs="Arial"/>
                <w:color w:val="auto"/>
              </w:rPr>
              <w:t>En caso de que el ocupante irregular no esté de acuerdo con el avalúo, la entidad encargada del proyecto de infraestructura procederá a solicitar a la autoridad policiva del lugar el desalojo del bien y el valor de las mejoras será puesto a disposición del desalojado, mediante pago por consignación a favor del mejoratario.</w:t>
            </w:r>
          </w:p>
          <w:p w14:paraId="7A60FAD2" w14:textId="77777777" w:rsidR="00CA0016" w:rsidRPr="007F2D76" w:rsidRDefault="00CA0016" w:rsidP="006B3CC8">
            <w:pPr>
              <w:spacing w:line="240" w:lineRule="auto"/>
              <w:rPr>
                <w:rFonts w:cs="Arial"/>
                <w:b/>
                <w:color w:val="auto"/>
                <w:u w:val="single"/>
              </w:rPr>
            </w:pPr>
          </w:p>
          <w:p w14:paraId="46C82CCC" w14:textId="77777777" w:rsidR="00CA0016" w:rsidRPr="007F2D76" w:rsidRDefault="00CA0016" w:rsidP="006B3CC8">
            <w:pPr>
              <w:spacing w:line="240" w:lineRule="auto"/>
              <w:rPr>
                <w:rFonts w:cs="Arial"/>
                <w:b/>
                <w:color w:val="auto"/>
                <w:u w:val="single"/>
              </w:rPr>
            </w:pPr>
          </w:p>
          <w:p w14:paraId="086B7B6F" w14:textId="77777777" w:rsidR="00ED509F" w:rsidRPr="007F2D76" w:rsidRDefault="00ED509F" w:rsidP="006B3CC8">
            <w:pPr>
              <w:spacing w:line="240" w:lineRule="auto"/>
              <w:rPr>
                <w:rFonts w:cs="Arial"/>
                <w:color w:val="auto"/>
              </w:rPr>
            </w:pPr>
            <w:r w:rsidRPr="007F2D76">
              <w:rPr>
                <w:rFonts w:cs="Arial"/>
                <w:b/>
                <w:color w:val="auto"/>
              </w:rPr>
              <w:t>Artículo 14.</w:t>
            </w:r>
            <w:r w:rsidRPr="007F2D76">
              <w:rPr>
                <w:rFonts w:cs="Arial"/>
                <w:color w:val="auto"/>
              </w:rPr>
              <w:t xml:space="preserve"> Modifíquense los parágrafos 4°, 5° y 6° del artículo 5° de la Ley 1508 de 2012, modificado por el artículo 37 de la Ley 1753 de 2015</w:t>
            </w:r>
          </w:p>
          <w:p w14:paraId="1E6B0554" w14:textId="77777777" w:rsidR="00ED509F" w:rsidRPr="007F2D76" w:rsidRDefault="00ED509F" w:rsidP="006B3CC8">
            <w:pPr>
              <w:spacing w:line="240" w:lineRule="auto"/>
              <w:rPr>
                <w:rFonts w:cs="Arial"/>
                <w:color w:val="auto"/>
              </w:rPr>
            </w:pPr>
          </w:p>
          <w:p w14:paraId="0AB81D3E" w14:textId="77777777" w:rsidR="00ED509F" w:rsidRPr="007F2D76" w:rsidRDefault="00ED509F" w:rsidP="006B3CC8">
            <w:pPr>
              <w:spacing w:line="240" w:lineRule="auto"/>
              <w:rPr>
                <w:rFonts w:cs="Arial"/>
                <w:color w:val="auto"/>
              </w:rPr>
            </w:pPr>
            <w:r w:rsidRPr="007F2D76">
              <w:rPr>
                <w:rFonts w:cs="Arial"/>
                <w:color w:val="auto"/>
              </w:rPr>
              <w:t>(…)</w:t>
            </w:r>
          </w:p>
          <w:p w14:paraId="54469011" w14:textId="77777777" w:rsidR="00ED509F" w:rsidRPr="007F2D76" w:rsidRDefault="00ED509F" w:rsidP="006B3CC8">
            <w:pPr>
              <w:spacing w:line="240" w:lineRule="auto"/>
              <w:rPr>
                <w:rFonts w:cs="Arial"/>
                <w:color w:val="auto"/>
              </w:rPr>
            </w:pPr>
          </w:p>
          <w:p w14:paraId="3211AD06" w14:textId="77777777" w:rsidR="00ED509F" w:rsidRPr="007F2D76" w:rsidRDefault="00ED509F" w:rsidP="006B3CC8">
            <w:pPr>
              <w:spacing w:line="240" w:lineRule="auto"/>
              <w:rPr>
                <w:rFonts w:cs="Arial"/>
                <w:color w:val="auto"/>
              </w:rPr>
            </w:pPr>
            <w:r w:rsidRPr="007F2D76">
              <w:rPr>
                <w:rFonts w:cs="Arial"/>
                <w:color w:val="auto"/>
              </w:rPr>
              <w:t>Parágrafo 4°. En proyectos de asociación público-privada de iniciativa pública y de iniciativa privada, la entidad estatal competente podrá reconocer derechos reales sobre inmuebles que no se requieran para la prestación del servicio para el cual se desarrolló el proyecto, como componente de la retribución al inversionista privado.</w:t>
            </w:r>
          </w:p>
          <w:p w14:paraId="6B2798A4" w14:textId="77777777" w:rsidR="00ED509F" w:rsidRPr="007F2D76" w:rsidRDefault="00ED509F" w:rsidP="006B3CC8">
            <w:pPr>
              <w:spacing w:line="240" w:lineRule="auto"/>
              <w:rPr>
                <w:rFonts w:cs="Arial"/>
                <w:color w:val="auto"/>
              </w:rPr>
            </w:pPr>
          </w:p>
          <w:p w14:paraId="6917C722" w14:textId="77777777" w:rsidR="00ED509F" w:rsidRPr="007F2D76" w:rsidRDefault="00ED509F" w:rsidP="006B3CC8">
            <w:pPr>
              <w:spacing w:line="240" w:lineRule="auto"/>
              <w:rPr>
                <w:rFonts w:cs="Arial"/>
                <w:color w:val="auto"/>
              </w:rPr>
            </w:pPr>
            <w:r w:rsidRPr="007F2D76">
              <w:rPr>
                <w:rFonts w:cs="Arial"/>
                <w:color w:val="auto"/>
              </w:rPr>
              <w:t>El Gobierno Nacional reglamentará las condiciones bajo las cuales se realizará el reconocimiento de los derechos reales y de explotación sobre inmuebles, garantizando que su tasación sea acorde con su valor en el mercado y a las posibilidades de explotación económica del activo. Adicionalmente, se incluirán en dicha reglamentación las condiciones que permitan que el inversionista privado reciba los ingresos de la explotación económica o enajenación, condicionados a la disponibilidad de la infraestructura y al cumplimiento de los estándares de calidad y niveles de servicio pactados.</w:t>
            </w:r>
          </w:p>
          <w:p w14:paraId="503F516C" w14:textId="77777777" w:rsidR="00ED509F" w:rsidRPr="007F2D76" w:rsidRDefault="00ED509F" w:rsidP="006B3CC8">
            <w:pPr>
              <w:spacing w:line="240" w:lineRule="auto"/>
              <w:rPr>
                <w:rFonts w:cs="Arial"/>
                <w:color w:val="auto"/>
              </w:rPr>
            </w:pPr>
          </w:p>
          <w:p w14:paraId="28236F8E" w14:textId="77777777" w:rsidR="00ED509F" w:rsidRPr="007F2D76" w:rsidRDefault="00ED509F" w:rsidP="006B3CC8">
            <w:pPr>
              <w:spacing w:line="240" w:lineRule="auto"/>
              <w:rPr>
                <w:rFonts w:cs="Arial"/>
                <w:color w:val="auto"/>
              </w:rPr>
            </w:pPr>
            <w:r w:rsidRPr="007F2D76">
              <w:rPr>
                <w:rFonts w:cs="Arial"/>
                <w:color w:val="auto"/>
              </w:rPr>
              <w:t>En el caso de que trata el presente parágrafo, la selección del adjudicatario del contrato bajo el esquema de asociación público privada de iniciativa privada se realizará mediante licitación pública.</w:t>
            </w:r>
          </w:p>
          <w:p w14:paraId="727B73D3" w14:textId="77777777" w:rsidR="00ED509F" w:rsidRPr="007F2D76" w:rsidRDefault="00ED509F" w:rsidP="006B3CC8">
            <w:pPr>
              <w:spacing w:line="240" w:lineRule="auto"/>
              <w:rPr>
                <w:rFonts w:cs="Arial"/>
                <w:color w:val="auto"/>
              </w:rPr>
            </w:pPr>
          </w:p>
          <w:p w14:paraId="05174C4F" w14:textId="77777777" w:rsidR="00ED509F" w:rsidRPr="007F2D76" w:rsidRDefault="00ED509F" w:rsidP="006B3CC8">
            <w:pPr>
              <w:spacing w:line="240" w:lineRule="auto"/>
              <w:rPr>
                <w:rFonts w:cs="Arial"/>
                <w:color w:val="auto"/>
              </w:rPr>
            </w:pPr>
            <w:r w:rsidRPr="007F2D76">
              <w:rPr>
                <w:rFonts w:cs="Arial"/>
                <w:color w:val="auto"/>
              </w:rPr>
              <w:t>Si el originador no resulta seleccionado para la ejecución del contrato bajo el esquema de asociación público privada, el adjudicatario deberá pagar al Originador el valor que la entidad pública competente haya determinado como costos de los estudios realizados para la estructuración del proyecto durante el trámite de la respectiva iniciativa privada.</w:t>
            </w:r>
          </w:p>
          <w:p w14:paraId="69D7207A" w14:textId="77777777" w:rsidR="00ED509F" w:rsidRPr="007F2D76" w:rsidRDefault="00ED509F" w:rsidP="006B3CC8">
            <w:pPr>
              <w:spacing w:line="240" w:lineRule="auto"/>
              <w:rPr>
                <w:rFonts w:cs="Arial"/>
                <w:color w:val="auto"/>
              </w:rPr>
            </w:pPr>
          </w:p>
          <w:p w14:paraId="7D05E7D8" w14:textId="77777777" w:rsidR="00ED509F" w:rsidRPr="007F2D76" w:rsidRDefault="00ED509F" w:rsidP="006B3CC8">
            <w:pPr>
              <w:spacing w:line="240" w:lineRule="auto"/>
              <w:rPr>
                <w:rFonts w:cs="Arial"/>
                <w:color w:val="auto"/>
              </w:rPr>
            </w:pPr>
            <w:r w:rsidRPr="007F2D76">
              <w:rPr>
                <w:rFonts w:cs="Arial"/>
                <w:color w:val="auto"/>
              </w:rPr>
              <w:t>Los aspectos no regulados en el presente parágrafo relativos al trámite de las iniciativas privadas de asociaciones público privadas cuya retribución al inversionista consista total o parcialmente en derechos reales sobre inmuebles se someterán a lo previsto en la Ley 1508 de 2012 para las iniciativas privadas con desembolso de recursos públicos.</w:t>
            </w:r>
          </w:p>
          <w:p w14:paraId="669C4F83" w14:textId="77777777" w:rsidR="00ED509F" w:rsidRPr="007F2D76" w:rsidRDefault="00ED509F" w:rsidP="006B3CC8">
            <w:pPr>
              <w:spacing w:line="240" w:lineRule="auto"/>
              <w:rPr>
                <w:rFonts w:cs="Arial"/>
                <w:color w:val="auto"/>
              </w:rPr>
            </w:pPr>
          </w:p>
          <w:p w14:paraId="15A35326" w14:textId="77777777" w:rsidR="00ED509F" w:rsidRPr="007F2D76" w:rsidRDefault="00ED509F" w:rsidP="006B3CC8">
            <w:pPr>
              <w:spacing w:line="240" w:lineRule="auto"/>
              <w:rPr>
                <w:rFonts w:cs="Arial"/>
                <w:color w:val="auto"/>
              </w:rPr>
            </w:pPr>
            <w:r w:rsidRPr="007F2D76">
              <w:rPr>
                <w:rFonts w:cs="Arial"/>
                <w:color w:val="auto"/>
              </w:rPr>
              <w:t>Tratándose de proyectos de asociación público privada de iniciativa privada, el valor de los predios en los que se ubican los inmuebles sobre los que se podrán reconocer derechos reales no podrá ser superior al 30% del presupuesto estimado de inversión del proyecto. En todo caso, la restricción aquí prevista computará dentro del límite del artículo 17 de la Ley 1508 de 2012 y sus correspondientes modificaciones.</w:t>
            </w:r>
          </w:p>
          <w:p w14:paraId="35B98444" w14:textId="77777777" w:rsidR="00ED509F" w:rsidRPr="007F2D76" w:rsidRDefault="00ED509F" w:rsidP="006B3CC8">
            <w:pPr>
              <w:spacing w:line="240" w:lineRule="auto"/>
              <w:rPr>
                <w:rFonts w:cs="Arial"/>
                <w:color w:val="auto"/>
              </w:rPr>
            </w:pPr>
          </w:p>
          <w:p w14:paraId="2913E5AB" w14:textId="77777777" w:rsidR="00ED509F" w:rsidRPr="007F2D76" w:rsidRDefault="00ED509F" w:rsidP="006B3CC8">
            <w:pPr>
              <w:spacing w:line="240" w:lineRule="auto"/>
              <w:rPr>
                <w:rFonts w:cs="Arial"/>
                <w:color w:val="auto"/>
              </w:rPr>
            </w:pPr>
            <w:r w:rsidRPr="007F2D76">
              <w:rPr>
                <w:rFonts w:cs="Arial"/>
                <w:color w:val="auto"/>
              </w:rPr>
              <w:t>Parágrafo 5°. En caso de que en el proyecto de asociación público-privada la entidad estatal entregue al inversionista privado una infraestructura existente en condiciones de operación, la entidad estatal podrá pactar el derecho a la retribución por las actividades de operación y mantenimiento de esta infraestructura existente condicionado a su disponibilidad, al cumplimiento de los niveles de servicio y estándares de calidad.</w:t>
            </w:r>
          </w:p>
          <w:p w14:paraId="7B5E971A" w14:textId="77777777" w:rsidR="00ED509F" w:rsidRPr="007F2D76" w:rsidRDefault="00ED509F" w:rsidP="006B3CC8">
            <w:pPr>
              <w:spacing w:line="240" w:lineRule="auto"/>
              <w:rPr>
                <w:rFonts w:cs="Arial"/>
                <w:color w:val="auto"/>
              </w:rPr>
            </w:pPr>
          </w:p>
          <w:p w14:paraId="76D7B34F" w14:textId="77777777" w:rsidR="00ED509F" w:rsidRPr="007F2D76" w:rsidRDefault="00ED509F" w:rsidP="006B3CC8">
            <w:pPr>
              <w:spacing w:line="240" w:lineRule="auto"/>
              <w:rPr>
                <w:rFonts w:cs="Arial"/>
                <w:color w:val="auto"/>
              </w:rPr>
            </w:pPr>
            <w:r w:rsidRPr="007F2D76">
              <w:rPr>
                <w:rFonts w:cs="Arial"/>
                <w:color w:val="auto"/>
              </w:rPr>
              <w:t>Parágrafo 6°. En proyectos de asociación público-privada, podrán establecerse, unidades funcionales de aeropuertos, de plantas de tratamiento de aguas residuales, de tramos de túneles o, de vías férreas, en virtud de las cuales se predicará únicamente disponibilidad parcial y estándar de calidad para efectos de la retribución. El Gobierno Nacional reglamentará la materia.</w:t>
            </w:r>
          </w:p>
          <w:p w14:paraId="4C06C912" w14:textId="77777777" w:rsidR="00CA0016" w:rsidRPr="007F2D76" w:rsidRDefault="00CA0016" w:rsidP="006B3CC8">
            <w:pPr>
              <w:spacing w:line="240" w:lineRule="auto"/>
              <w:rPr>
                <w:rFonts w:cs="Arial"/>
                <w:b/>
                <w:color w:val="auto"/>
                <w:u w:val="single"/>
              </w:rPr>
            </w:pPr>
          </w:p>
          <w:p w14:paraId="6AF13482" w14:textId="77777777" w:rsidR="00ED509F" w:rsidRPr="007F2D76" w:rsidRDefault="00ED509F" w:rsidP="006B3CC8">
            <w:pPr>
              <w:spacing w:line="240" w:lineRule="auto"/>
              <w:rPr>
                <w:rFonts w:cs="Arial"/>
                <w:b/>
                <w:color w:val="auto"/>
                <w:u w:val="single"/>
              </w:rPr>
            </w:pPr>
          </w:p>
          <w:p w14:paraId="42785AA2" w14:textId="77777777" w:rsidR="00ED509F" w:rsidRPr="007F2D76" w:rsidRDefault="00ED509F" w:rsidP="006B3CC8">
            <w:pPr>
              <w:spacing w:line="240" w:lineRule="auto"/>
              <w:rPr>
                <w:rFonts w:cs="Arial"/>
                <w:color w:val="auto"/>
              </w:rPr>
            </w:pPr>
            <w:r w:rsidRPr="007F2D76">
              <w:rPr>
                <w:rFonts w:cs="Arial"/>
                <w:b/>
                <w:color w:val="auto"/>
              </w:rPr>
              <w:t>Artículo 15.</w:t>
            </w:r>
            <w:r w:rsidRPr="007F2D76">
              <w:rPr>
                <w:rFonts w:cs="Arial"/>
                <w:color w:val="auto"/>
              </w:rPr>
              <w:t xml:space="preserve"> Modifíquese el parágrafo del artículo 8° de la Ley 1508 de 2012.</w:t>
            </w:r>
          </w:p>
          <w:p w14:paraId="1E39D8FD" w14:textId="77777777" w:rsidR="00ED509F" w:rsidRPr="007F2D76" w:rsidRDefault="00ED509F" w:rsidP="006B3CC8">
            <w:pPr>
              <w:spacing w:line="240" w:lineRule="auto"/>
              <w:rPr>
                <w:rFonts w:cs="Arial"/>
                <w:color w:val="auto"/>
              </w:rPr>
            </w:pPr>
          </w:p>
          <w:p w14:paraId="2C46171C" w14:textId="77777777" w:rsidR="00ED509F" w:rsidRPr="007F2D76" w:rsidRDefault="00ED509F" w:rsidP="006B3CC8">
            <w:pPr>
              <w:spacing w:line="240" w:lineRule="auto"/>
              <w:rPr>
                <w:rFonts w:cs="Arial"/>
                <w:color w:val="auto"/>
              </w:rPr>
            </w:pPr>
            <w:r w:rsidRPr="007F2D76">
              <w:rPr>
                <w:rFonts w:cs="Arial"/>
                <w:color w:val="auto"/>
              </w:rPr>
              <w:t>(…)</w:t>
            </w:r>
          </w:p>
          <w:p w14:paraId="17F165AA" w14:textId="77777777" w:rsidR="00ED509F" w:rsidRPr="007F2D76" w:rsidRDefault="00ED509F" w:rsidP="006B3CC8">
            <w:pPr>
              <w:spacing w:line="240" w:lineRule="auto"/>
              <w:rPr>
                <w:rFonts w:cs="Arial"/>
                <w:color w:val="auto"/>
              </w:rPr>
            </w:pPr>
            <w:r w:rsidRPr="007F2D76">
              <w:rPr>
                <w:rFonts w:cs="Arial"/>
                <w:color w:val="auto"/>
              </w:rPr>
              <w:t>Parágrafo. No podrán ser contratantes de esquemas de asociación público-privada bajo el régimen previsto en la presente ley, las Sociedades de Economía Mixta, sus filiales, las empresas de servicios públicos domiciliarios y las Empresas Industriales y Comerciales del Estado o sus asimiladas. Lo anterior, sin perjuicio de que las entidades excluidas como contratantes puedan presentar oferta para participar en los procesos de selección de esquemas de asociación público privada regidos por esta Ley, siempre que cumplan con los requisitos establecidos para el efecto en el respectivo proceso de selección.</w:t>
            </w:r>
          </w:p>
          <w:p w14:paraId="22D5F217" w14:textId="77777777" w:rsidR="00ED509F" w:rsidRPr="007F2D76" w:rsidRDefault="00ED509F" w:rsidP="006B3CC8">
            <w:pPr>
              <w:spacing w:line="240" w:lineRule="auto"/>
              <w:rPr>
                <w:rFonts w:cs="Arial"/>
                <w:b/>
                <w:color w:val="auto"/>
                <w:u w:val="single"/>
              </w:rPr>
            </w:pPr>
          </w:p>
          <w:p w14:paraId="3679F303" w14:textId="68073314" w:rsidR="00ED509F" w:rsidRPr="007F2D76" w:rsidRDefault="00ED509F" w:rsidP="006B3CC8">
            <w:pPr>
              <w:spacing w:line="240" w:lineRule="auto"/>
              <w:rPr>
                <w:rFonts w:cs="Arial"/>
                <w:b/>
                <w:color w:val="auto"/>
                <w:u w:val="single"/>
              </w:rPr>
            </w:pPr>
          </w:p>
          <w:p w14:paraId="11C219BC" w14:textId="77777777" w:rsidR="001B3BB3" w:rsidRPr="007F2D76" w:rsidRDefault="001B3BB3" w:rsidP="001B3BB3">
            <w:pPr>
              <w:rPr>
                <w:rFonts w:cs="Arial"/>
                <w:color w:val="auto"/>
              </w:rPr>
            </w:pPr>
            <w:r w:rsidRPr="007F2D76">
              <w:rPr>
                <w:rFonts w:cs="Arial"/>
                <w:b/>
                <w:color w:val="auto"/>
              </w:rPr>
              <w:t>Artículo 16.</w:t>
            </w:r>
            <w:r w:rsidRPr="007F2D76">
              <w:rPr>
                <w:rFonts w:cs="Arial"/>
                <w:color w:val="auto"/>
              </w:rPr>
              <w:t xml:space="preserve"> Modifíquese el artículo 10 de la Ley 1508 de 2012, el cual quedará así:</w:t>
            </w:r>
          </w:p>
          <w:p w14:paraId="298E4409" w14:textId="77777777" w:rsidR="00903162" w:rsidRPr="007F2D76" w:rsidRDefault="00903162" w:rsidP="001B3BB3">
            <w:pPr>
              <w:rPr>
                <w:rFonts w:cs="Arial"/>
                <w:color w:val="auto"/>
              </w:rPr>
            </w:pPr>
          </w:p>
          <w:p w14:paraId="5E61FC6A" w14:textId="5D588FB7" w:rsidR="001B3BB3" w:rsidRPr="007F2D76" w:rsidRDefault="001B3BB3" w:rsidP="001B3BB3">
            <w:pPr>
              <w:rPr>
                <w:rFonts w:cs="Arial"/>
                <w:color w:val="auto"/>
              </w:rPr>
            </w:pPr>
            <w:r w:rsidRPr="007F2D76">
              <w:rPr>
                <w:rFonts w:cs="Arial"/>
                <w:color w:val="auto"/>
              </w:rPr>
              <w:t>Artículo 10. Sistema abierto o de precalificación. Para la selección de contratistas de proyectos de asociación público privada de iniciativa pública, podrá utilizarse el sistema de precalificación, en las condiciones que establezca el reglamento.</w:t>
            </w:r>
          </w:p>
          <w:p w14:paraId="701D5468" w14:textId="77777777" w:rsidR="001B3BB3" w:rsidRPr="007F2D76" w:rsidRDefault="001B3BB3" w:rsidP="001B3BB3">
            <w:pPr>
              <w:rPr>
                <w:rFonts w:cs="Arial"/>
                <w:color w:val="auto"/>
              </w:rPr>
            </w:pPr>
            <w:r w:rsidRPr="007F2D76">
              <w:rPr>
                <w:rFonts w:cs="Arial"/>
                <w:color w:val="auto"/>
              </w:rPr>
              <w:t>Para el sistema de precalificación, se conformará una lista de precalificados mediante convocatoria pública, estableciendo un grupo limitado de oferentes para participar en el proceso de selección.</w:t>
            </w:r>
          </w:p>
          <w:p w14:paraId="24DCEE0B" w14:textId="77777777" w:rsidR="007F2D76" w:rsidRPr="007F2D76" w:rsidRDefault="007F2D76" w:rsidP="001B3BB3">
            <w:pPr>
              <w:rPr>
                <w:rFonts w:cs="Arial"/>
                <w:color w:val="auto"/>
              </w:rPr>
            </w:pPr>
          </w:p>
          <w:p w14:paraId="303C1B2F" w14:textId="330368EC" w:rsidR="001B3BB3" w:rsidRPr="007F2D76" w:rsidRDefault="001B3BB3" w:rsidP="001B3BB3">
            <w:pPr>
              <w:rPr>
                <w:rFonts w:cs="Arial"/>
                <w:color w:val="auto"/>
              </w:rPr>
            </w:pPr>
            <w:r w:rsidRPr="007F2D76">
              <w:rPr>
                <w:rFonts w:cs="Arial"/>
                <w:color w:val="auto"/>
              </w:rPr>
              <w:t xml:space="preserve">El reglamento podrá establecer mecanismos para </w:t>
            </w:r>
            <w:proofErr w:type="gramStart"/>
            <w:r w:rsidRPr="007F2D76">
              <w:rPr>
                <w:rFonts w:cs="Arial"/>
                <w:color w:val="auto"/>
              </w:rPr>
              <w:t>que</w:t>
            </w:r>
            <w:proofErr w:type="gramEnd"/>
            <w:r w:rsidRPr="007F2D76">
              <w:rPr>
                <w:rFonts w:cs="Arial"/>
                <w:color w:val="auto"/>
              </w:rPr>
              <w:t xml:space="preserve"> en caso de requerirse estudios adicionales, estos puedan realizarse o contratarse por los precalificados. El reglamento también podrá establecer mecanismos por medio de los cuales se pueden excluir a precalificados cuando estos no participen en la realización de estudios adicionales.</w:t>
            </w:r>
          </w:p>
          <w:p w14:paraId="773F73F5" w14:textId="0CEBA83A" w:rsidR="001B3BB3" w:rsidRPr="007F2D76" w:rsidRDefault="001B3BB3" w:rsidP="006B3CC8">
            <w:pPr>
              <w:spacing w:line="240" w:lineRule="auto"/>
              <w:rPr>
                <w:rFonts w:cs="Arial"/>
                <w:b/>
                <w:color w:val="auto"/>
                <w:u w:val="single"/>
              </w:rPr>
            </w:pPr>
          </w:p>
          <w:p w14:paraId="22938E2D" w14:textId="655C0F54" w:rsidR="001B3BB3" w:rsidRPr="007F2D76" w:rsidRDefault="001B3BB3" w:rsidP="006B3CC8">
            <w:pPr>
              <w:spacing w:line="240" w:lineRule="auto"/>
              <w:rPr>
                <w:rFonts w:cs="Arial"/>
                <w:b/>
                <w:color w:val="auto"/>
                <w:u w:val="single"/>
              </w:rPr>
            </w:pPr>
          </w:p>
          <w:p w14:paraId="7BE7B6F6" w14:textId="74D98DA9" w:rsidR="001B3BB3" w:rsidRPr="007F2D76" w:rsidRDefault="00987782" w:rsidP="001B3BB3">
            <w:pPr>
              <w:rPr>
                <w:rFonts w:cs="Arial"/>
                <w:color w:val="auto"/>
              </w:rPr>
            </w:pPr>
            <w:r>
              <w:rPr>
                <w:rFonts w:cs="Arial"/>
                <w:b/>
                <w:color w:val="auto"/>
              </w:rPr>
              <w:t>Artículo 17</w:t>
            </w:r>
            <w:r w:rsidR="001B3BB3" w:rsidRPr="007F2D76">
              <w:rPr>
                <w:rFonts w:cs="Arial"/>
                <w:b/>
                <w:color w:val="auto"/>
              </w:rPr>
              <w:t>.</w:t>
            </w:r>
            <w:r w:rsidR="001B3BB3" w:rsidRPr="007F2D76">
              <w:rPr>
                <w:rFonts w:cs="Arial"/>
                <w:color w:val="auto"/>
              </w:rPr>
              <w:t xml:space="preserve"> Modifíquese los numerales 6 y 7 del artículo 27 de la Ley 1508 de 2012, los cuales quedarán así.</w:t>
            </w:r>
          </w:p>
          <w:p w14:paraId="6E543E9E" w14:textId="77777777" w:rsidR="00903162" w:rsidRPr="007F2D76" w:rsidRDefault="00903162" w:rsidP="00903162">
            <w:pPr>
              <w:jc w:val="center"/>
              <w:rPr>
                <w:rFonts w:cs="Arial"/>
                <w:color w:val="auto"/>
              </w:rPr>
            </w:pPr>
          </w:p>
          <w:p w14:paraId="036301B8" w14:textId="51D4DDF7" w:rsidR="001B3BB3" w:rsidRPr="007F2D76" w:rsidRDefault="001B3BB3" w:rsidP="001B3BB3">
            <w:pPr>
              <w:rPr>
                <w:rFonts w:cs="Arial"/>
                <w:color w:val="auto"/>
              </w:rPr>
            </w:pPr>
            <w:r w:rsidRPr="007F2D76">
              <w:rPr>
                <w:rFonts w:cs="Arial"/>
                <w:color w:val="auto"/>
              </w:rPr>
              <w:lastRenderedPageBreak/>
              <w:t>6. No se podrá celebrar este tipo de contratos durante el último año de gobierno, salvo que sean celebrados por el Distrito Capital, los distritos y municipios de categoría especial que sean capitales de departamento y los departamentos de categoría especial y/o sus entidades descentralizadas.</w:t>
            </w:r>
          </w:p>
          <w:p w14:paraId="0845972F" w14:textId="77777777" w:rsidR="001B3BB3" w:rsidRPr="007F2D76" w:rsidRDefault="001B3BB3" w:rsidP="001B3BB3">
            <w:pPr>
              <w:rPr>
                <w:rFonts w:cs="Arial"/>
                <w:color w:val="auto"/>
              </w:rPr>
            </w:pPr>
            <w:r w:rsidRPr="007F2D76">
              <w:rPr>
                <w:rFonts w:cs="Arial"/>
                <w:color w:val="auto"/>
              </w:rPr>
              <w:t>7. Las vigencias futuras que se expidan deberán cumplir las normas vigentes que regulan la materia y los parámetros previstos en el presente artículo. En cualquier caso, cuando las vigencias futuras correspondan a proyectos de Asociación Público Privada a cargo del Distrito Capital, de los distritos y municipios de categoría especial que sean capitales de departamento y de los departamentos de categoría especial, y/o sus entidades descentralizadas, estas podrán ser aprobadas en el último año de gobierno y hasta por el plazo de duración del proyecto respectivo, sin perjuicio del cumplimiento de los trámites y requisitos dispuestos en este artículo, incluyendo lo relacionado con la aprobación previa de riesgos y pasivos contingentes ante el Ministerio de Hacienda y Crédito Público.</w:t>
            </w:r>
          </w:p>
          <w:p w14:paraId="17C501EE" w14:textId="70C5A769" w:rsidR="001B3BB3" w:rsidRPr="007F2D76" w:rsidRDefault="001B3BB3" w:rsidP="006B3CC8">
            <w:pPr>
              <w:spacing w:line="240" w:lineRule="auto"/>
              <w:rPr>
                <w:rFonts w:cs="Arial"/>
                <w:b/>
                <w:color w:val="auto"/>
                <w:u w:val="single"/>
              </w:rPr>
            </w:pPr>
          </w:p>
          <w:p w14:paraId="49EF3C0E" w14:textId="77777777" w:rsidR="001B3BB3" w:rsidRPr="007F2D76" w:rsidRDefault="001B3BB3" w:rsidP="006B3CC8">
            <w:pPr>
              <w:spacing w:line="240" w:lineRule="auto"/>
              <w:rPr>
                <w:rFonts w:cs="Arial"/>
                <w:b/>
                <w:color w:val="auto"/>
                <w:u w:val="single"/>
              </w:rPr>
            </w:pPr>
          </w:p>
          <w:p w14:paraId="7F6C7880" w14:textId="7BA6C395" w:rsidR="00ED509F" w:rsidRPr="007F2D76" w:rsidRDefault="00987782" w:rsidP="006B3CC8">
            <w:pPr>
              <w:spacing w:line="240" w:lineRule="auto"/>
              <w:rPr>
                <w:rFonts w:cs="Arial"/>
                <w:color w:val="auto"/>
                <w:lang w:val="es-ES_tradnl"/>
              </w:rPr>
            </w:pPr>
            <w:r>
              <w:rPr>
                <w:rFonts w:cs="Arial"/>
                <w:b/>
                <w:color w:val="auto"/>
                <w:lang w:val="es-ES_tradnl"/>
              </w:rPr>
              <w:t>Artículo 18</w:t>
            </w:r>
            <w:r w:rsidR="00ED509F" w:rsidRPr="007F2D76">
              <w:rPr>
                <w:rFonts w:cs="Arial"/>
                <w:b/>
                <w:color w:val="auto"/>
                <w:lang w:val="es-ES_tradnl"/>
              </w:rPr>
              <w:t>.</w:t>
            </w:r>
            <w:r w:rsidR="00ED509F" w:rsidRPr="007F2D76">
              <w:rPr>
                <w:rFonts w:cs="Arial"/>
                <w:color w:val="auto"/>
                <w:lang w:val="es-ES_tradnl"/>
              </w:rPr>
              <w:t xml:space="preserve"> Modifíquese el artículo 4° de la Ley 1228 de 2008, el cual quedará así:</w:t>
            </w:r>
          </w:p>
          <w:p w14:paraId="7F57D276" w14:textId="77777777" w:rsidR="00ED509F" w:rsidRPr="007F2D76" w:rsidRDefault="00ED509F" w:rsidP="006B3CC8">
            <w:pPr>
              <w:spacing w:line="240" w:lineRule="auto"/>
              <w:rPr>
                <w:rFonts w:cs="Arial"/>
                <w:color w:val="auto"/>
                <w:lang w:val="es-ES_tradnl"/>
              </w:rPr>
            </w:pPr>
          </w:p>
          <w:p w14:paraId="673204C2"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Artículo 4°. No procederá indemnización, compensación o reconocimiento alguno por obras nuevas o mejoras, derechos, prerrogativas o autorizaciones que hayan sido levantadas, hechas o concedidas en las fajas o zonas reservadas a que se refiere la Ley 1228 de 2008 con posterioridad a su promulgación.</w:t>
            </w:r>
          </w:p>
          <w:p w14:paraId="04ED651D"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Tampoco procederá indemnización alguna por la devolución de las fajas que fueron establecidas en el Decreto-ley 2770 de 1953 y que hoy se encuentran invadidas por particulares. En estos casos las autoridades competentes deberán iniciar los procesos de restitución de bienes de uso público, dentro de los dos (2) meses siguientes a la entrada en vigencia de la presente ley.</w:t>
            </w:r>
          </w:p>
          <w:p w14:paraId="224CCCD3" w14:textId="77777777" w:rsidR="00ED509F" w:rsidRPr="007F2D76" w:rsidRDefault="00ED509F" w:rsidP="006B3CC8">
            <w:pPr>
              <w:spacing w:line="240" w:lineRule="auto"/>
              <w:rPr>
                <w:rFonts w:cs="Arial"/>
                <w:color w:val="auto"/>
                <w:lang w:val="es-ES_tradnl"/>
              </w:rPr>
            </w:pPr>
          </w:p>
          <w:p w14:paraId="775A7279"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Los gobernadores y los alcaldes, de conformidad con lo dispuesto en el parágrafo 2° del artículo 13 de la Ley 105 de 1993, deberán proteger y conservar la propiedad pública representada en las fajas de terreno adquiridas por el Gobierno nacional, las gobernaciones o por las alcaldías en virtud del Decreto-ley 2770 de 1953, al igual que las que se adquieran conforme a la presente ley. Estarán igualmente obligados a iniciar inmediatamente las acciones de recuperación en caso de invasión de estos corredores.</w:t>
            </w:r>
          </w:p>
          <w:p w14:paraId="63E67228" w14:textId="77777777" w:rsidR="00ED509F" w:rsidRPr="007F2D76" w:rsidRDefault="00ED509F" w:rsidP="006B3CC8">
            <w:pPr>
              <w:spacing w:line="240" w:lineRule="auto"/>
              <w:rPr>
                <w:rFonts w:cs="Arial"/>
                <w:color w:val="auto"/>
                <w:lang w:val="es-ES_tradnl"/>
              </w:rPr>
            </w:pPr>
          </w:p>
          <w:p w14:paraId="1AB65F72"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Parágrafo 1°. Los gobernadores y los alcaldes, enviarán mensualmente al Ministerio de Transporte, al Ministerio de Defensa, Policía Nacional de Carreteras, y al Ministerio del Interior y de Justicia una relación de los procesos de restitución que hayan iniciado en cumplimento de este artículo con el fin de hacerles seguimiento.</w:t>
            </w:r>
          </w:p>
          <w:p w14:paraId="61785601" w14:textId="77777777" w:rsidR="00ED509F" w:rsidRPr="007F2D76" w:rsidRDefault="00ED509F" w:rsidP="006B3CC8">
            <w:pPr>
              <w:spacing w:line="240" w:lineRule="auto"/>
              <w:rPr>
                <w:rFonts w:cs="Arial"/>
                <w:color w:val="auto"/>
                <w:lang w:val="es-ES_tradnl"/>
              </w:rPr>
            </w:pPr>
          </w:p>
          <w:p w14:paraId="60884A0A"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Parágrafo 2°. En los procesos de articulación o actualización de los planes de ordenamiento territorial, las autoridades competentes deberán consultar los proyectos de infraestructura de transporte que sean de utilidad pública o interés social, que hayan sido aprobados por las entidades responsables, con el fin de que sea concertada su incorporación en el respectivo plan como zonas reservadas. El Gobierno nacional reglamentará la materia.</w:t>
            </w:r>
          </w:p>
          <w:p w14:paraId="678D4E20" w14:textId="77777777" w:rsidR="00ED509F" w:rsidRPr="007F2D76" w:rsidRDefault="00ED509F" w:rsidP="006B3CC8">
            <w:pPr>
              <w:spacing w:line="240" w:lineRule="auto"/>
              <w:jc w:val="center"/>
              <w:rPr>
                <w:rFonts w:cs="Arial"/>
                <w:b/>
                <w:color w:val="auto"/>
              </w:rPr>
            </w:pPr>
          </w:p>
          <w:p w14:paraId="676492A7" w14:textId="77777777" w:rsidR="00ED509F" w:rsidRPr="007F2D76" w:rsidRDefault="00ED509F" w:rsidP="006B3CC8">
            <w:pPr>
              <w:spacing w:line="240" w:lineRule="auto"/>
              <w:rPr>
                <w:rFonts w:cs="Arial"/>
                <w:b/>
                <w:color w:val="auto"/>
                <w:u w:val="single"/>
              </w:rPr>
            </w:pPr>
          </w:p>
          <w:p w14:paraId="185AEF74" w14:textId="44A08FD9" w:rsidR="00ED509F" w:rsidRPr="007F2D76" w:rsidRDefault="00987782" w:rsidP="006B3CC8">
            <w:pPr>
              <w:spacing w:line="240" w:lineRule="auto"/>
              <w:rPr>
                <w:rFonts w:cs="Arial"/>
                <w:color w:val="auto"/>
              </w:rPr>
            </w:pPr>
            <w:r>
              <w:rPr>
                <w:rFonts w:cs="Arial"/>
                <w:b/>
                <w:color w:val="auto"/>
              </w:rPr>
              <w:t>Artículo 19</w:t>
            </w:r>
            <w:r w:rsidR="00ED509F" w:rsidRPr="007F2D76">
              <w:rPr>
                <w:rFonts w:cs="Arial"/>
                <w:b/>
                <w:color w:val="auto"/>
              </w:rPr>
              <w:t>.</w:t>
            </w:r>
            <w:r w:rsidR="00ED509F" w:rsidRPr="007F2D76">
              <w:rPr>
                <w:rFonts w:cs="Arial"/>
                <w:color w:val="auto"/>
              </w:rPr>
              <w:t xml:space="preserve"> Adiciónese un parágrafo al artículo 23 de la Ley 1682 de 2013, así:</w:t>
            </w:r>
          </w:p>
          <w:p w14:paraId="73A1065C" w14:textId="77777777" w:rsidR="00ED509F" w:rsidRPr="007F2D76" w:rsidRDefault="00ED509F" w:rsidP="006B3CC8">
            <w:pPr>
              <w:spacing w:line="240" w:lineRule="auto"/>
              <w:rPr>
                <w:rFonts w:cs="Arial"/>
                <w:color w:val="auto"/>
              </w:rPr>
            </w:pPr>
          </w:p>
          <w:p w14:paraId="037DF3BB" w14:textId="77777777" w:rsidR="00ED509F" w:rsidRPr="007F2D76" w:rsidRDefault="00ED509F" w:rsidP="006B3CC8">
            <w:pPr>
              <w:spacing w:line="240" w:lineRule="auto"/>
              <w:rPr>
                <w:rFonts w:cs="Arial"/>
                <w:color w:val="auto"/>
              </w:rPr>
            </w:pPr>
            <w:r w:rsidRPr="007F2D76">
              <w:rPr>
                <w:rFonts w:cs="Arial"/>
                <w:color w:val="auto"/>
              </w:rPr>
              <w:t>(…)</w:t>
            </w:r>
          </w:p>
          <w:p w14:paraId="11FC0D9A" w14:textId="77777777" w:rsidR="00ED509F" w:rsidRPr="007F2D76" w:rsidRDefault="00ED509F" w:rsidP="006B3CC8">
            <w:pPr>
              <w:spacing w:line="240" w:lineRule="auto"/>
              <w:rPr>
                <w:rFonts w:cs="Arial"/>
                <w:color w:val="auto"/>
              </w:rPr>
            </w:pPr>
            <w:r w:rsidRPr="007F2D76">
              <w:rPr>
                <w:rFonts w:cs="Arial"/>
                <w:color w:val="auto"/>
              </w:rPr>
              <w:t>Parágrafo 2°. En las normas, métodos, parámetros, criterios y procedimientos que adopte el Instituto Geográfico Agustín Codazzi (IGAC), en cumplimiento de lo dispuesto en el presente artículo, no procederá indemnización, compensación o reconocimiento alguno por obras nuevas o mejoras, derechos, prerrogativas, autorizaciones que hayan sido levantadas, hechas o concedidas en las fajas o zonas reservadas en los términos del artículo 4° de la Ley 1228 de 2008.</w:t>
            </w:r>
          </w:p>
          <w:p w14:paraId="0DA2770F" w14:textId="77777777" w:rsidR="00ED509F" w:rsidRPr="007F2D76" w:rsidRDefault="00ED509F" w:rsidP="006B3CC8">
            <w:pPr>
              <w:spacing w:line="240" w:lineRule="auto"/>
              <w:rPr>
                <w:rFonts w:cs="Arial"/>
                <w:b/>
                <w:color w:val="auto"/>
                <w:u w:val="single"/>
              </w:rPr>
            </w:pPr>
          </w:p>
          <w:p w14:paraId="176D6957" w14:textId="77777777" w:rsidR="00ED509F" w:rsidRPr="007F2D76" w:rsidRDefault="00ED509F" w:rsidP="006B3CC8">
            <w:pPr>
              <w:spacing w:line="240" w:lineRule="auto"/>
              <w:rPr>
                <w:rFonts w:cs="Arial"/>
                <w:b/>
                <w:color w:val="auto"/>
                <w:u w:val="single"/>
              </w:rPr>
            </w:pPr>
          </w:p>
          <w:p w14:paraId="5B6EF45D" w14:textId="6F894FC8" w:rsidR="00ED509F" w:rsidRPr="007F2D76" w:rsidRDefault="00987782" w:rsidP="006B3CC8">
            <w:pPr>
              <w:spacing w:line="240" w:lineRule="auto"/>
              <w:rPr>
                <w:rFonts w:cs="Arial"/>
                <w:color w:val="auto"/>
                <w:lang w:val="es-ES_tradnl"/>
              </w:rPr>
            </w:pPr>
            <w:r>
              <w:rPr>
                <w:rFonts w:cs="Arial"/>
                <w:b/>
                <w:color w:val="auto"/>
                <w:lang w:val="es-ES_tradnl"/>
              </w:rPr>
              <w:t>Artículo 20</w:t>
            </w:r>
            <w:r w:rsidR="00ED509F" w:rsidRPr="007F2D76">
              <w:rPr>
                <w:rFonts w:cs="Arial"/>
                <w:b/>
                <w:color w:val="auto"/>
                <w:lang w:val="es-ES_tradnl"/>
              </w:rPr>
              <w:t>.</w:t>
            </w:r>
            <w:r w:rsidR="00ED509F" w:rsidRPr="007F2D76">
              <w:rPr>
                <w:rFonts w:cs="Arial"/>
                <w:color w:val="auto"/>
                <w:lang w:val="es-ES_tradnl"/>
              </w:rPr>
              <w:t xml:space="preserve"> Costos de evaluación de los proyectos de asociación público privada. Los originadores en la estructuración de proyectos de infraestructura pública de iniciativa privada o para la prestación de sus servicios asociados, asumirán por su propia cuenta y riesgo, la totalidad de los costos de la estructuración, incluyendo el costo para su revisión y/o evaluación en las etapas de prefactibilidad y factibilidad, según corresponda.</w:t>
            </w:r>
          </w:p>
          <w:p w14:paraId="4AA171BF" w14:textId="77777777" w:rsidR="00ED509F" w:rsidRPr="007F2D76" w:rsidRDefault="00ED509F" w:rsidP="006B3CC8">
            <w:pPr>
              <w:spacing w:line="240" w:lineRule="auto"/>
              <w:rPr>
                <w:rFonts w:cs="Arial"/>
                <w:color w:val="auto"/>
                <w:lang w:val="es-ES_tradnl"/>
              </w:rPr>
            </w:pPr>
          </w:p>
          <w:p w14:paraId="2E957DAF"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Para que las entidades Estatales puedan determinar los costos de la evaluación del proyecto en etapa de prefactibilidad o factibilidad seguirán los siguientes parámetros:</w:t>
            </w:r>
          </w:p>
          <w:p w14:paraId="38037F7C" w14:textId="77777777" w:rsidR="00ED509F" w:rsidRPr="007F2D76" w:rsidRDefault="00ED509F" w:rsidP="006B3CC8">
            <w:pPr>
              <w:spacing w:line="240" w:lineRule="auto"/>
              <w:rPr>
                <w:rFonts w:cs="Arial"/>
                <w:color w:val="auto"/>
                <w:lang w:val="es-ES_tradnl"/>
              </w:rPr>
            </w:pPr>
          </w:p>
          <w:p w14:paraId="793E9AE0"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1.1. El valor de los honorarios de los profesionales requeridos para la realización de la tarea de evaluación.</w:t>
            </w:r>
          </w:p>
          <w:p w14:paraId="71C8739D"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1.2. El costo de las visitas al proyecto que sean necesarias.</w:t>
            </w:r>
          </w:p>
          <w:p w14:paraId="32085223"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1.3. Otros costos directos e indirectos de la evaluación.</w:t>
            </w:r>
          </w:p>
          <w:p w14:paraId="0443C530" w14:textId="77777777" w:rsidR="00ED509F" w:rsidRPr="007F2D76" w:rsidRDefault="00ED509F" w:rsidP="006B3CC8">
            <w:pPr>
              <w:spacing w:line="240" w:lineRule="auto"/>
              <w:rPr>
                <w:rFonts w:cs="Arial"/>
                <w:color w:val="auto"/>
                <w:lang w:val="es-ES_tradnl"/>
              </w:rPr>
            </w:pPr>
          </w:p>
          <w:p w14:paraId="36F065F4"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El método de cálculo de los costos será así: para el numeral 1.1, se estimará el número de profesionales/mes o contratistas/mes con sus correspondientes honorarios/mes, incluyendo los factores prestacionales; para el numeral 1.2, se estimará el número de visitas según se requiera y su costo de acuerdo con las tarifas del transporte público, y para el numeral 1.3 otros costos directos e indirectos relacionados con temas operativos y de administración de la evaluación. La sumatoria de los costos de evaluación del proyecto, no podrá superar al 0.2% del valor del Capex del respectivo proyecto en etapa de prefactibilidad o factibilidad, según corresponda.</w:t>
            </w:r>
          </w:p>
          <w:p w14:paraId="3F841F3A" w14:textId="77777777" w:rsidR="00ED509F" w:rsidRPr="007F2D76" w:rsidRDefault="00ED509F" w:rsidP="006B3CC8">
            <w:pPr>
              <w:spacing w:line="240" w:lineRule="auto"/>
              <w:rPr>
                <w:rFonts w:cs="Arial"/>
                <w:color w:val="auto"/>
                <w:lang w:val="es-ES_tradnl"/>
              </w:rPr>
            </w:pPr>
          </w:p>
          <w:p w14:paraId="4AAEC8E4"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La administración y manejo de los recursos destinados a la revisión y/o evaluación de los proyectos en etapa de prefactibilidad y factibilidad será a través de un patrimonio autónomo que constituirá el originador. Los costos que genere su administración deberán ser cubiertos por los originadores de asociaciones público privadas de iniciativa privada y podrán financiarse con cargo a los rendimientos de los recursos aportados.</w:t>
            </w:r>
          </w:p>
          <w:p w14:paraId="2E5D9DFC" w14:textId="77777777" w:rsidR="00ED509F" w:rsidRPr="007F2D76" w:rsidRDefault="00ED509F" w:rsidP="006B3CC8">
            <w:pPr>
              <w:spacing w:line="240" w:lineRule="auto"/>
              <w:rPr>
                <w:rFonts w:cs="Arial"/>
                <w:color w:val="auto"/>
                <w:lang w:val="es-ES_tradnl"/>
              </w:rPr>
            </w:pPr>
          </w:p>
          <w:p w14:paraId="58828724"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El administrador del patrimonio autónomo expedirá la respectiva certificación del giro de los recursos por parte del originador, para que la entidad estatal pueda contratar la revisión y/o evaluación del respectivo proyecto con cargo a los recursos disponibles en el patrimonio autónomo constituido para el efecto. La entidad estatal encargada de la revisión y/o evaluación de los proyectos será la beneficiaria del patrimonio autónomo y la encargada de autorizar los pagos que se requieran para llevar a cabo la revisión y/o evaluación de la iniciativa privada.</w:t>
            </w:r>
          </w:p>
          <w:p w14:paraId="22874B91" w14:textId="77777777" w:rsidR="00ED509F" w:rsidRPr="007F2D76" w:rsidRDefault="00ED509F" w:rsidP="006B3CC8">
            <w:pPr>
              <w:spacing w:line="240" w:lineRule="auto"/>
              <w:rPr>
                <w:rFonts w:cs="Arial"/>
                <w:color w:val="auto"/>
                <w:lang w:val="es-ES_tradnl"/>
              </w:rPr>
            </w:pPr>
          </w:p>
          <w:p w14:paraId="3B6ACB33"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lastRenderedPageBreak/>
              <w:t>Parágrafo. El valor de la evaluación del proyecto que sea determinado por la entidad estatal en etapa de prefactibilidad deberá girarse al patrimonio autónomo en el plazo que establezca la entidad para iniciar la revisión del proyecto en dicha etapa.</w:t>
            </w:r>
          </w:p>
          <w:p w14:paraId="0B022EFC" w14:textId="77777777" w:rsidR="00ED509F" w:rsidRPr="007F2D76" w:rsidRDefault="00ED509F" w:rsidP="006B3CC8">
            <w:pPr>
              <w:spacing w:line="240" w:lineRule="auto"/>
              <w:rPr>
                <w:rFonts w:cs="Arial"/>
                <w:color w:val="auto"/>
                <w:lang w:val="es-ES_tradnl"/>
              </w:rPr>
            </w:pPr>
          </w:p>
          <w:p w14:paraId="6DD129A6" w14:textId="77777777" w:rsidR="00ED509F" w:rsidRPr="007F2D76" w:rsidRDefault="00ED509F" w:rsidP="006B3CC8">
            <w:pPr>
              <w:spacing w:line="240" w:lineRule="auto"/>
              <w:rPr>
                <w:rFonts w:cs="Arial"/>
                <w:color w:val="auto"/>
                <w:lang w:val="es-ES_tradnl"/>
              </w:rPr>
            </w:pPr>
            <w:r w:rsidRPr="007F2D76">
              <w:rPr>
                <w:rFonts w:cs="Arial"/>
                <w:color w:val="auto"/>
                <w:lang w:val="es-ES_tradnl"/>
              </w:rPr>
              <w:t>El valor de la evaluación del proyecto en etapa de factibilidad que sea determinado por la entidad estatal deberá girarse al patrimonio autónomo dentro de los sesenta días anteriores a la fecha establecida por la entidad estatal para entregar el proyecto en etapa de factibilidad. En caso de que el originador no consigne el valor de la evaluación del proyecto la entidad estatal no adelantará su respectiva evaluación en la etapa en que se encuentre.</w:t>
            </w:r>
          </w:p>
          <w:p w14:paraId="0C37B6AD" w14:textId="77777777" w:rsidR="00ED509F" w:rsidRPr="007F2D76" w:rsidRDefault="00ED509F" w:rsidP="006B3CC8">
            <w:pPr>
              <w:spacing w:line="240" w:lineRule="auto"/>
              <w:rPr>
                <w:rFonts w:cs="Arial"/>
                <w:color w:val="auto"/>
                <w:lang w:val="es-ES_tradnl"/>
              </w:rPr>
            </w:pPr>
          </w:p>
          <w:p w14:paraId="3C8E2B00" w14:textId="1245A73E" w:rsidR="00ED509F" w:rsidRPr="007F2D76" w:rsidRDefault="00ED509F" w:rsidP="006B3CC8">
            <w:pPr>
              <w:spacing w:line="240" w:lineRule="auto"/>
              <w:rPr>
                <w:rFonts w:cs="Arial"/>
                <w:color w:val="auto"/>
                <w:lang w:val="es-ES_tradnl"/>
              </w:rPr>
            </w:pPr>
            <w:r w:rsidRPr="007F2D76">
              <w:rPr>
                <w:rFonts w:cs="Arial"/>
                <w:color w:val="auto"/>
                <w:lang w:val="es-ES_tradnl"/>
              </w:rPr>
              <w:t>Parágrafo 2°. Para la presentación de proyectos de las iniciativas privadas de las que trata el artículo 19 de la Ley 1508 de 2012, por parte de entidades territoriales al Ministerio de Hacienda y Crédito Público, se deberá contar con la validación financiera de alguna de las entidades financieras públicas de segundo piso o estructuradoras públicas y la aprobación del gobernador o alcalde de la entidad territorial.</w:t>
            </w:r>
          </w:p>
          <w:p w14:paraId="35147CA9" w14:textId="77777777" w:rsidR="00ED509F" w:rsidRPr="007F2D76" w:rsidRDefault="00ED509F" w:rsidP="006B3CC8">
            <w:pPr>
              <w:spacing w:line="240" w:lineRule="auto"/>
              <w:rPr>
                <w:rFonts w:cs="Arial"/>
                <w:b/>
                <w:color w:val="auto"/>
              </w:rPr>
            </w:pPr>
          </w:p>
          <w:p w14:paraId="738E411A" w14:textId="77777777" w:rsidR="00ED509F" w:rsidRPr="007F2D76" w:rsidRDefault="00ED509F" w:rsidP="006B3CC8">
            <w:pPr>
              <w:spacing w:line="240" w:lineRule="auto"/>
              <w:rPr>
                <w:rFonts w:cs="Arial"/>
                <w:b/>
                <w:color w:val="auto"/>
              </w:rPr>
            </w:pPr>
          </w:p>
          <w:p w14:paraId="33648A24" w14:textId="21A8BB82" w:rsidR="00ED509F" w:rsidRPr="007F2D76" w:rsidRDefault="00811358" w:rsidP="006B3CC8">
            <w:pPr>
              <w:spacing w:line="240" w:lineRule="auto"/>
              <w:rPr>
                <w:rFonts w:cs="Arial"/>
                <w:color w:val="auto"/>
              </w:rPr>
            </w:pPr>
            <w:r>
              <w:rPr>
                <w:rFonts w:cs="Arial"/>
                <w:b/>
                <w:color w:val="auto"/>
              </w:rPr>
              <w:t>Artículo 21</w:t>
            </w:r>
            <w:r w:rsidR="00ED509F" w:rsidRPr="007F2D76">
              <w:rPr>
                <w:rFonts w:cs="Arial"/>
                <w:b/>
                <w:color w:val="auto"/>
              </w:rPr>
              <w:t>.</w:t>
            </w:r>
            <w:r w:rsidR="00ED509F" w:rsidRPr="007F2D76">
              <w:rPr>
                <w:rFonts w:cs="Arial"/>
                <w:color w:val="auto"/>
              </w:rPr>
              <w:t xml:space="preserve"> Modifíquese el Artículo 32 de la Ley 1508 de 2012, el cual quedará así:</w:t>
            </w:r>
          </w:p>
          <w:p w14:paraId="33145F1F" w14:textId="77777777" w:rsidR="00F46DBA" w:rsidRPr="007F2D76" w:rsidRDefault="00F46DBA" w:rsidP="006B3CC8">
            <w:pPr>
              <w:spacing w:line="240" w:lineRule="auto"/>
              <w:rPr>
                <w:rFonts w:cs="Arial"/>
                <w:color w:val="auto"/>
              </w:rPr>
            </w:pPr>
          </w:p>
          <w:p w14:paraId="2F91EC26" w14:textId="77777777" w:rsidR="00ED509F" w:rsidRPr="007F2D76" w:rsidRDefault="00ED509F" w:rsidP="006B3CC8">
            <w:pPr>
              <w:spacing w:line="240" w:lineRule="auto"/>
              <w:rPr>
                <w:rFonts w:cs="Arial"/>
                <w:color w:val="auto"/>
              </w:rPr>
            </w:pPr>
            <w:r w:rsidRPr="007F2D76">
              <w:rPr>
                <w:rFonts w:cs="Arial"/>
                <w:color w:val="auto"/>
              </w:rPr>
              <w:t xml:space="preserve">Artículo 32. Terminación anticipada. En los contratos que desarrollen Proyectos de Asociación Público Privada, se incluirá una cláusula en la cual se establezca la fórmula matemática para determinar las eventuales prestaciones recíprocas entre las partes a las que haya lugar para efectos de terminarlos anticipadamente por mutuo acuerdo o en forma unilateral. </w:t>
            </w:r>
          </w:p>
          <w:p w14:paraId="0C1D3703" w14:textId="77777777" w:rsidR="00ED509F" w:rsidRPr="007F2D76" w:rsidRDefault="00ED509F" w:rsidP="006B3CC8">
            <w:pPr>
              <w:spacing w:line="240" w:lineRule="auto"/>
              <w:rPr>
                <w:rFonts w:cs="Arial"/>
                <w:color w:val="auto"/>
              </w:rPr>
            </w:pPr>
          </w:p>
          <w:p w14:paraId="57D43353" w14:textId="77777777" w:rsidR="00ED509F" w:rsidRPr="007F2D76" w:rsidRDefault="00ED509F" w:rsidP="006B3CC8">
            <w:pPr>
              <w:spacing w:line="240" w:lineRule="auto"/>
              <w:rPr>
                <w:rFonts w:cs="Arial"/>
                <w:color w:val="auto"/>
              </w:rPr>
            </w:pPr>
            <w:r w:rsidRPr="007F2D76">
              <w:rPr>
                <w:rFonts w:cs="Arial"/>
                <w:color w:val="auto"/>
              </w:rPr>
              <w:t xml:space="preserve">Parágrafo 1. En los contratos de Asociación Público Privada suscritos o que se suscriban, cuando una autoridad judicial declare la nulidad absoluta del contrato estatal, o cuando una autoridad administrativa o judicial o la respectiva entidad estatal contratante ordene su terminación originada en una causal de nulidad absoluta, en la liquidación se deberá reconocer el valor actualizado de los costos, las inversiones y los gastos, ejecutados por el contratista, incluyendo los intereses, menos la remuneración y pagos recibidos por el contratista en virtud del cumplimiento del objeto contractual. Estos factores serán actualizados con el índice de precios al consumidor (IPC) histórico desde el momento de su ocurrencia, hasta el mes inmediatamente anterior a la fecha de la liquidación. </w:t>
            </w:r>
          </w:p>
          <w:p w14:paraId="02C1CAB4" w14:textId="77777777" w:rsidR="00ED509F" w:rsidRPr="007F2D76" w:rsidRDefault="00ED509F" w:rsidP="006B3CC8">
            <w:pPr>
              <w:spacing w:line="240" w:lineRule="auto"/>
              <w:rPr>
                <w:rFonts w:cs="Arial"/>
                <w:color w:val="auto"/>
              </w:rPr>
            </w:pPr>
          </w:p>
          <w:p w14:paraId="5F89FCCF" w14:textId="77777777" w:rsidR="00ED509F" w:rsidRPr="007F2D76" w:rsidRDefault="00ED509F" w:rsidP="006B3CC8">
            <w:pPr>
              <w:spacing w:line="240" w:lineRule="auto"/>
              <w:rPr>
                <w:rFonts w:cs="Arial"/>
                <w:color w:val="auto"/>
              </w:rPr>
            </w:pPr>
            <w:r w:rsidRPr="007F2D76">
              <w:rPr>
                <w:rFonts w:cs="Arial"/>
                <w:color w:val="auto"/>
              </w:rPr>
              <w:t>Los reconocimientos a que haya lugar deberán cumplir con los siguientes criterios, los cuales serán validados por la interventoría o por un tercero experto:</w:t>
            </w:r>
          </w:p>
          <w:p w14:paraId="4BB46B7D" w14:textId="77777777" w:rsidR="00ED509F" w:rsidRPr="007F2D76" w:rsidRDefault="00ED509F" w:rsidP="006B3CC8">
            <w:pPr>
              <w:spacing w:line="240" w:lineRule="auto"/>
              <w:rPr>
                <w:rFonts w:cs="Arial"/>
                <w:color w:val="auto"/>
              </w:rPr>
            </w:pPr>
          </w:p>
          <w:p w14:paraId="638C8688" w14:textId="77777777" w:rsidR="00ED509F" w:rsidRPr="007F2D76" w:rsidRDefault="00ED509F" w:rsidP="006B3CC8">
            <w:pPr>
              <w:spacing w:line="240" w:lineRule="auto"/>
              <w:rPr>
                <w:rFonts w:cs="Arial"/>
                <w:color w:val="auto"/>
              </w:rPr>
            </w:pPr>
            <w:r w:rsidRPr="007F2D76">
              <w:rPr>
                <w:rFonts w:cs="Arial"/>
                <w:color w:val="auto"/>
              </w:rPr>
              <w:t>1.</w:t>
            </w:r>
            <w:r w:rsidRPr="007F2D76">
              <w:rPr>
                <w:rFonts w:cs="Arial"/>
                <w:color w:val="auto"/>
              </w:rPr>
              <w:tab/>
              <w:t>Hayan sido ejecutados, total o parcialmente, para contribuir a satisfacer el interés público.</w:t>
            </w:r>
          </w:p>
          <w:p w14:paraId="2111ED5E" w14:textId="77777777" w:rsidR="00ED509F" w:rsidRPr="007F2D76" w:rsidRDefault="00ED509F" w:rsidP="006B3CC8">
            <w:pPr>
              <w:spacing w:line="240" w:lineRule="auto"/>
              <w:rPr>
                <w:rFonts w:cs="Arial"/>
                <w:color w:val="auto"/>
              </w:rPr>
            </w:pPr>
            <w:r w:rsidRPr="007F2D76">
              <w:rPr>
                <w:rFonts w:cs="Arial"/>
                <w:color w:val="auto"/>
              </w:rPr>
              <w:t>2.</w:t>
            </w:r>
            <w:r w:rsidRPr="007F2D76">
              <w:rPr>
                <w:rFonts w:cs="Arial"/>
                <w:color w:val="auto"/>
              </w:rPr>
              <w:tab/>
              <w:t>Estén asociados al desarrollo del objeto del contrato.</w:t>
            </w:r>
          </w:p>
          <w:p w14:paraId="47CC0072" w14:textId="77777777" w:rsidR="00ED509F" w:rsidRPr="007F2D76" w:rsidRDefault="00ED509F" w:rsidP="006B3CC8">
            <w:pPr>
              <w:spacing w:line="240" w:lineRule="auto"/>
              <w:rPr>
                <w:rFonts w:cs="Arial"/>
                <w:color w:val="auto"/>
              </w:rPr>
            </w:pPr>
            <w:r w:rsidRPr="007F2D76">
              <w:rPr>
                <w:rFonts w:cs="Arial"/>
                <w:color w:val="auto"/>
              </w:rPr>
              <w:t>3.</w:t>
            </w:r>
            <w:r w:rsidRPr="007F2D76">
              <w:rPr>
                <w:rFonts w:cs="Arial"/>
                <w:color w:val="auto"/>
              </w:rPr>
              <w:tab/>
              <w:t>Correspondan máximo a precios o condiciones del mercado al momento de su causación de acuerdo con la modalidad contractual.</w:t>
            </w:r>
          </w:p>
          <w:p w14:paraId="7839F252" w14:textId="77777777" w:rsidR="00ED509F" w:rsidRPr="007F2D76" w:rsidRDefault="00ED509F" w:rsidP="006B3CC8">
            <w:pPr>
              <w:spacing w:line="240" w:lineRule="auto"/>
              <w:rPr>
                <w:rFonts w:cs="Arial"/>
                <w:color w:val="auto"/>
              </w:rPr>
            </w:pPr>
            <w:r w:rsidRPr="007F2D76">
              <w:rPr>
                <w:rFonts w:cs="Arial"/>
                <w:color w:val="auto"/>
              </w:rPr>
              <w:t>4.</w:t>
            </w:r>
            <w:r w:rsidRPr="007F2D76">
              <w:rPr>
                <w:rFonts w:cs="Arial"/>
                <w:color w:val="auto"/>
              </w:rPr>
              <w:tab/>
              <w:t>No correspondan a costos o penalidades, pactadas o no, que terceros hayan aplicado al contratista en razón a la terminación anticipada de las relaciones contractuales no laborales, salvo que se trate de aquellos asociados a los contratos de crédito, leasing financiero o a la terminación de los contratos de derivados de cobertura financiera del proyecto.</w:t>
            </w:r>
          </w:p>
          <w:p w14:paraId="62123CFB" w14:textId="77777777" w:rsidR="00ED509F" w:rsidRPr="007F2D76" w:rsidRDefault="00ED509F" w:rsidP="006B3CC8">
            <w:pPr>
              <w:spacing w:line="240" w:lineRule="auto"/>
              <w:rPr>
                <w:rFonts w:cs="Arial"/>
                <w:color w:val="auto"/>
              </w:rPr>
            </w:pPr>
          </w:p>
          <w:p w14:paraId="70BA5980" w14:textId="77777777" w:rsidR="00ED509F" w:rsidRPr="007F2D76" w:rsidRDefault="00ED509F" w:rsidP="006B3CC8">
            <w:pPr>
              <w:spacing w:line="240" w:lineRule="auto"/>
              <w:rPr>
                <w:rFonts w:cs="Arial"/>
                <w:color w:val="auto"/>
              </w:rPr>
            </w:pPr>
            <w:r w:rsidRPr="007F2D76">
              <w:rPr>
                <w:rFonts w:cs="Arial"/>
                <w:color w:val="auto"/>
              </w:rPr>
              <w:t>El concesionario no podrá recibir como remanente, luego del pago de las acreencias, una suma superior a los aportes de capital de sus socios menos los dividendos decretados, dividendos pagados y descapitalizaciones, lo anterior actualizado por IPC.</w:t>
            </w:r>
          </w:p>
          <w:p w14:paraId="3808680E" w14:textId="77777777" w:rsidR="00ED509F" w:rsidRPr="007F2D76" w:rsidRDefault="00ED509F" w:rsidP="006B3CC8">
            <w:pPr>
              <w:spacing w:line="240" w:lineRule="auto"/>
              <w:rPr>
                <w:rFonts w:cs="Arial"/>
                <w:color w:val="auto"/>
              </w:rPr>
            </w:pPr>
            <w:r w:rsidRPr="007F2D76">
              <w:rPr>
                <w:rFonts w:cs="Arial"/>
                <w:color w:val="auto"/>
              </w:rPr>
              <w:t>El reconocimiento de los valores que deba hacer la entidad estatal al contratista en el marco de la liquidación se atenderá así:</w:t>
            </w:r>
          </w:p>
          <w:p w14:paraId="358CB1EF" w14:textId="77777777" w:rsidR="00ED509F" w:rsidRPr="007F2D76" w:rsidRDefault="00ED509F" w:rsidP="006B3CC8">
            <w:pPr>
              <w:spacing w:line="240" w:lineRule="auto"/>
              <w:rPr>
                <w:rFonts w:cs="Arial"/>
                <w:color w:val="auto"/>
              </w:rPr>
            </w:pPr>
          </w:p>
          <w:p w14:paraId="7192F749" w14:textId="77777777" w:rsidR="00ED509F" w:rsidRPr="007F2D76" w:rsidRDefault="00ED509F" w:rsidP="006B3CC8">
            <w:pPr>
              <w:spacing w:line="240" w:lineRule="auto"/>
              <w:rPr>
                <w:rFonts w:cs="Arial"/>
                <w:color w:val="auto"/>
              </w:rPr>
            </w:pPr>
            <w:r w:rsidRPr="007F2D76">
              <w:rPr>
                <w:rFonts w:cs="Arial"/>
                <w:color w:val="auto"/>
              </w:rPr>
              <w:t>(i)</w:t>
            </w:r>
            <w:r w:rsidRPr="007F2D76">
              <w:rPr>
                <w:rFonts w:cs="Arial"/>
                <w:color w:val="auto"/>
              </w:rPr>
              <w:tab/>
              <w:t>Con los saldos disponibles a favor de la entidad contratante en las cuentas y subcuentas del patrimonio autónomo del respectivo contrato.</w:t>
            </w:r>
          </w:p>
          <w:p w14:paraId="2E25A714" w14:textId="77777777" w:rsidR="00ED509F" w:rsidRPr="007F2D76" w:rsidRDefault="00ED509F" w:rsidP="006B3CC8">
            <w:pPr>
              <w:spacing w:line="240" w:lineRule="auto"/>
              <w:rPr>
                <w:rFonts w:cs="Arial"/>
                <w:color w:val="auto"/>
              </w:rPr>
            </w:pPr>
            <w:r w:rsidRPr="007F2D76">
              <w:rPr>
                <w:rFonts w:cs="Arial"/>
                <w:color w:val="auto"/>
              </w:rPr>
              <w:t>(ii)</w:t>
            </w:r>
            <w:r w:rsidRPr="007F2D76">
              <w:rPr>
                <w:rFonts w:cs="Arial"/>
                <w:color w:val="auto"/>
              </w:rPr>
              <w:tab/>
              <w:t>Si los recursos a los que se refiere el numeral (i) no fueren suficientes, la suma restante deberá ser consignada por la entidad estatal hasta en cinco (5) pagos anuales iguales, cuyo primer pago se efectuará a más tardar 540 días después de la fecha de liquidación. Los pagos diferidos de que trata el presente numeral tendrán reconocimiento de los intereses conforme al reglamento que para tal efecto emita el Gobierno Nacional. Lo anterior, sin perjuicio de que las partes acuerden un plazo de pago menor.</w:t>
            </w:r>
          </w:p>
          <w:p w14:paraId="758771F8" w14:textId="77777777" w:rsidR="00ED509F" w:rsidRPr="007F2D76" w:rsidRDefault="00ED509F" w:rsidP="006B3CC8">
            <w:pPr>
              <w:spacing w:line="240" w:lineRule="auto"/>
              <w:rPr>
                <w:rFonts w:cs="Arial"/>
                <w:color w:val="auto"/>
              </w:rPr>
            </w:pPr>
          </w:p>
          <w:p w14:paraId="682C30C6" w14:textId="77777777" w:rsidR="00ED509F" w:rsidRPr="007F2D76" w:rsidRDefault="00ED509F" w:rsidP="006B3CC8">
            <w:pPr>
              <w:spacing w:line="240" w:lineRule="auto"/>
              <w:rPr>
                <w:rFonts w:cs="Arial"/>
                <w:color w:val="auto"/>
              </w:rPr>
            </w:pPr>
            <w:r w:rsidRPr="007F2D76">
              <w:rPr>
                <w:rFonts w:cs="Arial"/>
                <w:color w:val="auto"/>
              </w:rPr>
              <w:t>Lo dispuesto en el presente parágrafo también será aplicable a la liquidación de los contratos de concesión de infraestructura de transporte celebrados con anterioridad a la vigencia de la Ley 1508 de 2012.</w:t>
            </w:r>
          </w:p>
          <w:p w14:paraId="02581B89" w14:textId="77777777" w:rsidR="00F46DBA" w:rsidRPr="007F2D76" w:rsidRDefault="00F46DBA" w:rsidP="006B3CC8">
            <w:pPr>
              <w:spacing w:line="240" w:lineRule="auto"/>
              <w:rPr>
                <w:rFonts w:cs="Arial"/>
                <w:color w:val="auto"/>
              </w:rPr>
            </w:pPr>
          </w:p>
          <w:p w14:paraId="09251710" w14:textId="77777777" w:rsidR="00ED509F" w:rsidRPr="007F2D76" w:rsidRDefault="00ED509F" w:rsidP="006B3CC8">
            <w:pPr>
              <w:spacing w:line="240" w:lineRule="auto"/>
              <w:rPr>
                <w:rFonts w:cs="Arial"/>
                <w:color w:val="auto"/>
              </w:rPr>
            </w:pPr>
            <w:r w:rsidRPr="007F2D76">
              <w:rPr>
                <w:rFonts w:cs="Arial"/>
                <w:color w:val="auto"/>
              </w:rPr>
              <w:t>Parágrafo 2. El concesionario responsable de la conducta que dio lugar a la causal de nulidad o los integrantes del mismo que hayan dado lugar a la causal de nulidad o la declaratoria de la misma por la existencia de una conducta dolosa en la comisión de un delito o una infracción administrativa relacionada con la celebración o ejecución del contrato objeto de terminación o declaratoria de nulidad, según corresponda, deberán pagar a la entidad el equivalente a la cláusula penal pecuniaria pactada, o en caso de que no se haya convenido, dicha suma será el cinco por ciento (5%) del valor del contrato.</w:t>
            </w:r>
          </w:p>
          <w:p w14:paraId="6EF26E72" w14:textId="77777777" w:rsidR="00F46DBA" w:rsidRPr="007F2D76" w:rsidRDefault="00F46DBA" w:rsidP="006B3CC8">
            <w:pPr>
              <w:spacing w:line="240" w:lineRule="auto"/>
              <w:rPr>
                <w:rFonts w:cs="Arial"/>
                <w:color w:val="auto"/>
              </w:rPr>
            </w:pPr>
          </w:p>
          <w:p w14:paraId="6583EDA2" w14:textId="77777777" w:rsidR="00ED509F" w:rsidRPr="007F2D76" w:rsidRDefault="00ED509F" w:rsidP="006B3CC8">
            <w:pPr>
              <w:spacing w:line="240" w:lineRule="auto"/>
              <w:rPr>
                <w:rFonts w:cs="Arial"/>
                <w:color w:val="auto"/>
              </w:rPr>
            </w:pPr>
            <w:r w:rsidRPr="007F2D76">
              <w:rPr>
                <w:rFonts w:cs="Arial"/>
                <w:color w:val="auto"/>
              </w:rPr>
              <w:t>Esta suma se descontará de los remanentes de la liquidación a favor del concesionario responsable de la conducta que dio lugar a la causal de nulidad o de los integrantes del concesionario responsables de la conducta que dio lugar a la causal de nulidad, según corresponda, una vez se haya pagado a los terceros cuya prestación se haya reconocido de conformidad con el parágrafo 1°. De no ser suficientes los remanentes para el pago, la entidad hará efectivo el saldo de la penalidad contra las personas naturales o jurídicas responsables.</w:t>
            </w:r>
          </w:p>
          <w:p w14:paraId="114055DE" w14:textId="77777777" w:rsidR="00F46DBA" w:rsidRPr="007F2D76" w:rsidRDefault="00F46DBA" w:rsidP="006B3CC8">
            <w:pPr>
              <w:spacing w:line="240" w:lineRule="auto"/>
              <w:rPr>
                <w:rFonts w:cs="Arial"/>
                <w:color w:val="auto"/>
              </w:rPr>
            </w:pPr>
          </w:p>
          <w:p w14:paraId="6C2ADC58" w14:textId="77777777" w:rsidR="00ED509F" w:rsidRPr="007F2D76" w:rsidRDefault="00ED509F" w:rsidP="006B3CC8">
            <w:pPr>
              <w:spacing w:line="240" w:lineRule="auto"/>
              <w:rPr>
                <w:rFonts w:cs="Arial"/>
                <w:color w:val="auto"/>
              </w:rPr>
            </w:pPr>
            <w:r w:rsidRPr="007F2D76">
              <w:rPr>
                <w:rFonts w:cs="Arial"/>
                <w:color w:val="auto"/>
              </w:rPr>
              <w:t>Para el caso señalado en el inciso anterior, los remanentes de la liquidación a favor del concesionario responsable de la conducta que dio lugar a la causal de nulidad o del integrante o integrantes del concesionario que dieron lugar a la causal de nulidad, después del pago de acreencias a la totalidad de los terceros, quedarán como garantía de pago para atender las posibles reclamaciones por el término de cinco (5) años. La forma como quedarán a disposición estos recursos será definida por el Gobierno Nacional.</w:t>
            </w:r>
          </w:p>
          <w:p w14:paraId="43540CBC" w14:textId="77777777" w:rsidR="00ED509F" w:rsidRPr="007F2D76" w:rsidRDefault="00ED509F" w:rsidP="006B3CC8">
            <w:pPr>
              <w:spacing w:line="240" w:lineRule="auto"/>
              <w:rPr>
                <w:rFonts w:cs="Arial"/>
                <w:color w:val="auto"/>
              </w:rPr>
            </w:pPr>
          </w:p>
          <w:p w14:paraId="0A797060" w14:textId="77777777" w:rsidR="00ED509F" w:rsidRPr="007F2D76" w:rsidRDefault="00ED509F" w:rsidP="006B3CC8">
            <w:pPr>
              <w:spacing w:line="240" w:lineRule="auto"/>
              <w:rPr>
                <w:rFonts w:cs="Arial"/>
                <w:color w:val="auto"/>
              </w:rPr>
            </w:pPr>
            <w:r w:rsidRPr="007F2D76">
              <w:rPr>
                <w:rFonts w:cs="Arial"/>
                <w:color w:val="auto"/>
              </w:rPr>
              <w:t xml:space="preserve">La autoridad judicial o administrativa competente podrá decretar como medida preventiva la aplicación de los incisos anteriores a investigaciones en curso. En este supuesto, la penalidad mencionada en el presente parágrafo, descontada de los remanentes de la liquidación en los términos del mismo, se mantendrá a disposición de dicha autoridad administrativa o judicial en tanto se resuelva de manera definitiva la investigación. Al momento de decretar la medida preventiva, la autoridad administrativa o judicial deberá </w:t>
            </w:r>
            <w:r w:rsidRPr="007F2D76">
              <w:rPr>
                <w:rFonts w:cs="Arial"/>
                <w:color w:val="auto"/>
              </w:rPr>
              <w:lastRenderedPageBreak/>
              <w:t>individualizar las personas afectas a la ilicitud o infracción administrativa, a quienes se les aplicarán las sanciones y efectos señalados en los incisos anteriores.</w:t>
            </w:r>
          </w:p>
          <w:p w14:paraId="6FD8D1D0" w14:textId="77777777" w:rsidR="006B3CC8" w:rsidRPr="007F2D76" w:rsidRDefault="006B3CC8" w:rsidP="006B3CC8">
            <w:pPr>
              <w:spacing w:line="240" w:lineRule="auto"/>
              <w:rPr>
                <w:rFonts w:cs="Arial"/>
                <w:color w:val="auto"/>
              </w:rPr>
            </w:pPr>
          </w:p>
          <w:p w14:paraId="6BF60894" w14:textId="77777777" w:rsidR="00ED509F" w:rsidRPr="007F2D76" w:rsidRDefault="00ED509F" w:rsidP="006B3CC8">
            <w:pPr>
              <w:spacing w:line="240" w:lineRule="auto"/>
              <w:rPr>
                <w:rFonts w:cs="Arial"/>
                <w:color w:val="auto"/>
              </w:rPr>
            </w:pPr>
            <w:r w:rsidRPr="007F2D76">
              <w:rPr>
                <w:rFonts w:cs="Arial"/>
                <w:color w:val="auto"/>
              </w:rPr>
              <w:t>Lo previsto en este artículo se entiende sin perjuicio de las responsabilidades fiscales, disciplinarias o penales a que haya lugar.</w:t>
            </w:r>
          </w:p>
          <w:p w14:paraId="58B404E2" w14:textId="77777777" w:rsidR="00ED509F" w:rsidRPr="007F2D76" w:rsidRDefault="00ED509F" w:rsidP="006B3CC8">
            <w:pPr>
              <w:spacing w:line="240" w:lineRule="auto"/>
              <w:rPr>
                <w:rFonts w:cs="Arial"/>
                <w:b/>
                <w:color w:val="auto"/>
              </w:rPr>
            </w:pPr>
          </w:p>
          <w:p w14:paraId="74C67564" w14:textId="77777777" w:rsidR="00F46DBA" w:rsidRPr="007F2D76" w:rsidRDefault="00F46DBA" w:rsidP="006B3CC8">
            <w:pPr>
              <w:spacing w:line="240" w:lineRule="auto"/>
              <w:rPr>
                <w:rFonts w:cs="Arial"/>
                <w:b/>
                <w:color w:val="auto"/>
                <w:u w:val="single"/>
              </w:rPr>
            </w:pPr>
          </w:p>
          <w:p w14:paraId="30A46854" w14:textId="77777777" w:rsidR="002F6368" w:rsidRPr="007F2D76" w:rsidRDefault="002F6368" w:rsidP="006B3CC8">
            <w:pPr>
              <w:spacing w:line="240" w:lineRule="auto"/>
              <w:rPr>
                <w:rFonts w:cs="Arial"/>
                <w:b/>
                <w:color w:val="auto"/>
                <w:u w:val="single"/>
              </w:rPr>
            </w:pPr>
          </w:p>
          <w:p w14:paraId="2E4334B0" w14:textId="61D95249" w:rsidR="002F6368" w:rsidRPr="007F2D76" w:rsidRDefault="00811358" w:rsidP="006B3CC8">
            <w:pPr>
              <w:spacing w:line="240" w:lineRule="auto"/>
              <w:rPr>
                <w:rFonts w:cs="Arial"/>
                <w:color w:val="auto"/>
              </w:rPr>
            </w:pPr>
            <w:r>
              <w:rPr>
                <w:rFonts w:cs="Arial"/>
                <w:b/>
                <w:color w:val="auto"/>
              </w:rPr>
              <w:t>Artículo 22</w:t>
            </w:r>
            <w:bookmarkStart w:id="0" w:name="_GoBack"/>
            <w:bookmarkEnd w:id="0"/>
            <w:r w:rsidR="002F6368" w:rsidRPr="007F2D76">
              <w:rPr>
                <w:rFonts w:cs="Arial"/>
                <w:b/>
                <w:color w:val="auto"/>
              </w:rPr>
              <w:t>.</w:t>
            </w:r>
            <w:r w:rsidR="002F6368" w:rsidRPr="007F2D76">
              <w:rPr>
                <w:rFonts w:cs="Arial"/>
                <w:color w:val="auto"/>
              </w:rPr>
              <w:t xml:space="preserve"> Vigencia. Esta ley rige a partir de su promulgación, los procesos y procedimientos que se encuentren en curso se surtirán de acuerdo con las normas con las cuales se iniciaron.</w:t>
            </w:r>
          </w:p>
          <w:p w14:paraId="6348FE91" w14:textId="77777777" w:rsidR="002F6368" w:rsidRPr="007F2D76" w:rsidRDefault="002F6368" w:rsidP="006B3CC8">
            <w:pPr>
              <w:spacing w:line="240" w:lineRule="auto"/>
              <w:rPr>
                <w:rFonts w:cs="Arial"/>
                <w:color w:val="auto"/>
              </w:rPr>
            </w:pPr>
          </w:p>
          <w:p w14:paraId="025AF2D5" w14:textId="77777777" w:rsidR="002F6368" w:rsidRPr="007F2D76" w:rsidRDefault="002F6368" w:rsidP="006B3CC8">
            <w:pPr>
              <w:spacing w:line="240" w:lineRule="auto"/>
              <w:rPr>
                <w:rFonts w:cs="Arial"/>
                <w:color w:val="auto"/>
              </w:rPr>
            </w:pPr>
            <w:r w:rsidRPr="007F2D76">
              <w:rPr>
                <w:rFonts w:cs="Arial"/>
                <w:b/>
                <w:color w:val="auto"/>
              </w:rPr>
              <w:t>Parágrafo Transitorio.</w:t>
            </w:r>
            <w:r w:rsidRPr="007F2D76">
              <w:rPr>
                <w:rFonts w:cs="Arial"/>
                <w:color w:val="auto"/>
              </w:rPr>
              <w:t xml:space="preserve"> El artículo 4° de la presente Ley regirá una vez el Gobierno Nacional expida la correspondiente reglamentación, en un plazo de seis (6) meses.</w:t>
            </w:r>
          </w:p>
          <w:p w14:paraId="7622919E" w14:textId="77777777" w:rsidR="002F6368" w:rsidRPr="007F2D76" w:rsidRDefault="002F6368" w:rsidP="006B3CC8">
            <w:pPr>
              <w:spacing w:line="240" w:lineRule="auto"/>
              <w:rPr>
                <w:rFonts w:cs="Arial"/>
                <w:b/>
                <w:color w:val="auto"/>
                <w:u w:val="single"/>
              </w:rPr>
            </w:pPr>
          </w:p>
          <w:p w14:paraId="68CAEBED" w14:textId="77777777" w:rsidR="00ED509F" w:rsidRPr="007F2D76" w:rsidRDefault="00ED509F" w:rsidP="006B3CC8">
            <w:pPr>
              <w:spacing w:line="240" w:lineRule="auto"/>
              <w:rPr>
                <w:rFonts w:cs="Arial"/>
                <w:b/>
                <w:color w:val="auto"/>
              </w:rPr>
            </w:pPr>
          </w:p>
          <w:p w14:paraId="4BC9D4B0" w14:textId="77777777" w:rsidR="000437F6" w:rsidRPr="007F2D76" w:rsidRDefault="000437F6" w:rsidP="006B3CC8">
            <w:pPr>
              <w:spacing w:line="240" w:lineRule="auto"/>
              <w:jc w:val="center"/>
              <w:rPr>
                <w:rFonts w:cs="Arial"/>
                <w:b/>
                <w:color w:val="auto"/>
              </w:rPr>
            </w:pPr>
            <w:r w:rsidRPr="007F2D76">
              <w:rPr>
                <w:rFonts w:cs="Arial"/>
                <w:b/>
                <w:color w:val="auto"/>
              </w:rPr>
              <w:t>CONCILIADORES</w:t>
            </w:r>
          </w:p>
        </w:tc>
      </w:tr>
      <w:tr w:rsidR="007F2D76" w:rsidRPr="007F2D76" w14:paraId="686AEFFD" w14:textId="77777777" w:rsidTr="00901D98">
        <w:trPr>
          <w:gridAfter w:val="1"/>
          <w:wAfter w:w="230" w:type="dxa"/>
        </w:trPr>
        <w:tc>
          <w:tcPr>
            <w:tcW w:w="4395" w:type="dxa"/>
            <w:shd w:val="clear" w:color="auto" w:fill="auto"/>
          </w:tcPr>
          <w:p w14:paraId="7C08BC90" w14:textId="77777777" w:rsidR="001D3783" w:rsidRPr="007F2D76" w:rsidRDefault="001D3783" w:rsidP="006B3CC8">
            <w:pPr>
              <w:spacing w:line="240" w:lineRule="auto"/>
              <w:jc w:val="left"/>
              <w:rPr>
                <w:rFonts w:eastAsia="Arial" w:cs="Arial"/>
                <w:b/>
                <w:color w:val="auto"/>
              </w:rPr>
            </w:pPr>
          </w:p>
          <w:p w14:paraId="7636CEAE" w14:textId="6CCD8DE5" w:rsidR="00102C30" w:rsidRPr="007F2D76" w:rsidRDefault="00102C30" w:rsidP="006B3CC8">
            <w:pPr>
              <w:spacing w:line="240" w:lineRule="auto"/>
              <w:jc w:val="left"/>
              <w:rPr>
                <w:rFonts w:eastAsia="Arial" w:cs="Arial"/>
                <w:b/>
                <w:color w:val="auto"/>
              </w:rPr>
            </w:pPr>
          </w:p>
          <w:p w14:paraId="24C96CA6" w14:textId="5E59E9DB" w:rsidR="002327DC" w:rsidRPr="007F2D76" w:rsidRDefault="002327DC" w:rsidP="006B3CC8">
            <w:pPr>
              <w:spacing w:line="240" w:lineRule="auto"/>
              <w:jc w:val="left"/>
              <w:rPr>
                <w:rFonts w:eastAsia="Arial" w:cs="Arial"/>
                <w:b/>
                <w:color w:val="auto"/>
              </w:rPr>
            </w:pPr>
          </w:p>
          <w:p w14:paraId="3A6D5053" w14:textId="77777777" w:rsidR="002327DC" w:rsidRPr="007F2D76" w:rsidRDefault="002327DC" w:rsidP="006B3CC8">
            <w:pPr>
              <w:spacing w:line="240" w:lineRule="auto"/>
              <w:jc w:val="left"/>
              <w:rPr>
                <w:rFonts w:eastAsia="Arial" w:cs="Arial"/>
                <w:b/>
                <w:color w:val="auto"/>
              </w:rPr>
            </w:pPr>
          </w:p>
          <w:p w14:paraId="2FA3D87B" w14:textId="77777777" w:rsidR="00102C30" w:rsidRPr="007F2D76" w:rsidRDefault="00102C30" w:rsidP="006B3CC8">
            <w:pPr>
              <w:spacing w:line="240" w:lineRule="auto"/>
              <w:jc w:val="left"/>
              <w:rPr>
                <w:rFonts w:eastAsia="Arial" w:cs="Arial"/>
                <w:b/>
                <w:color w:val="auto"/>
              </w:rPr>
            </w:pPr>
          </w:p>
          <w:p w14:paraId="3BB4B67C" w14:textId="77777777" w:rsidR="001D3783" w:rsidRPr="007F2D76" w:rsidRDefault="00276DFF" w:rsidP="006B3CC8">
            <w:pPr>
              <w:spacing w:line="240" w:lineRule="auto"/>
              <w:jc w:val="left"/>
              <w:rPr>
                <w:rFonts w:eastAsia="Arial" w:cs="Arial"/>
                <w:b/>
                <w:color w:val="auto"/>
              </w:rPr>
            </w:pPr>
            <w:r w:rsidRPr="007F2D76">
              <w:rPr>
                <w:rFonts w:eastAsia="Arial" w:cs="Arial"/>
                <w:b/>
                <w:color w:val="auto"/>
              </w:rPr>
              <w:t>TELÉSFORO PEDRAZA ORTEGA</w:t>
            </w:r>
          </w:p>
          <w:p w14:paraId="1EC977AF" w14:textId="77777777" w:rsidR="001D3783" w:rsidRPr="007F2D76" w:rsidRDefault="001D3783" w:rsidP="006B3CC8">
            <w:pPr>
              <w:spacing w:line="240" w:lineRule="auto"/>
              <w:jc w:val="left"/>
              <w:rPr>
                <w:rFonts w:cs="Arial"/>
                <w:b/>
                <w:color w:val="auto"/>
              </w:rPr>
            </w:pPr>
            <w:r w:rsidRPr="007F2D76">
              <w:rPr>
                <w:rFonts w:eastAsia="Arial" w:cs="Arial"/>
                <w:color w:val="auto"/>
                <w:lang w:val="es-ES"/>
              </w:rPr>
              <w:t>Representante a la Cámara</w:t>
            </w:r>
          </w:p>
        </w:tc>
        <w:tc>
          <w:tcPr>
            <w:tcW w:w="4301" w:type="dxa"/>
            <w:shd w:val="clear" w:color="auto" w:fill="auto"/>
          </w:tcPr>
          <w:p w14:paraId="320136BD" w14:textId="77777777" w:rsidR="001D3783" w:rsidRPr="007F2D76" w:rsidRDefault="001D3783" w:rsidP="006B3CC8">
            <w:pPr>
              <w:spacing w:line="240" w:lineRule="auto"/>
              <w:ind w:left="124"/>
              <w:jc w:val="left"/>
              <w:rPr>
                <w:rFonts w:eastAsia="Arial" w:cs="Arial"/>
                <w:b/>
                <w:color w:val="auto"/>
              </w:rPr>
            </w:pPr>
          </w:p>
          <w:p w14:paraId="739DB30B" w14:textId="0EAF4ADC" w:rsidR="001D3783" w:rsidRPr="007F2D76" w:rsidRDefault="001D3783" w:rsidP="00E82F00">
            <w:pPr>
              <w:spacing w:line="240" w:lineRule="auto"/>
              <w:jc w:val="left"/>
              <w:rPr>
                <w:rFonts w:eastAsia="Arial" w:cs="Arial"/>
                <w:b/>
                <w:color w:val="auto"/>
              </w:rPr>
            </w:pPr>
          </w:p>
          <w:p w14:paraId="75D79111" w14:textId="69E52D63" w:rsidR="002327DC" w:rsidRPr="007F2D76" w:rsidRDefault="002327DC" w:rsidP="00E82F00">
            <w:pPr>
              <w:spacing w:line="240" w:lineRule="auto"/>
              <w:jc w:val="left"/>
              <w:rPr>
                <w:rFonts w:eastAsia="Arial" w:cs="Arial"/>
                <w:b/>
                <w:color w:val="auto"/>
              </w:rPr>
            </w:pPr>
          </w:p>
          <w:p w14:paraId="180B24AE" w14:textId="77777777" w:rsidR="002327DC" w:rsidRPr="007F2D76" w:rsidRDefault="002327DC" w:rsidP="00E82F00">
            <w:pPr>
              <w:spacing w:line="240" w:lineRule="auto"/>
              <w:jc w:val="left"/>
              <w:rPr>
                <w:rFonts w:eastAsia="Arial" w:cs="Arial"/>
                <w:b/>
                <w:color w:val="auto"/>
              </w:rPr>
            </w:pPr>
          </w:p>
          <w:p w14:paraId="10AA90CE" w14:textId="77777777" w:rsidR="00E82F00" w:rsidRPr="007F2D76" w:rsidRDefault="00E82F00" w:rsidP="00E82F00">
            <w:pPr>
              <w:spacing w:line="240" w:lineRule="auto"/>
              <w:jc w:val="left"/>
              <w:rPr>
                <w:rFonts w:eastAsia="Arial" w:cs="Arial"/>
                <w:b/>
                <w:color w:val="auto"/>
              </w:rPr>
            </w:pPr>
          </w:p>
          <w:p w14:paraId="3DAB0081" w14:textId="77777777" w:rsidR="001D3783" w:rsidRPr="007F2D76" w:rsidRDefault="00552F4F" w:rsidP="00E82F00">
            <w:pPr>
              <w:spacing w:line="240" w:lineRule="auto"/>
              <w:jc w:val="left"/>
              <w:rPr>
                <w:rFonts w:eastAsia="Arial" w:cs="Arial"/>
                <w:b/>
                <w:color w:val="auto"/>
                <w:lang w:val="es-ES"/>
              </w:rPr>
            </w:pPr>
            <w:r w:rsidRPr="007F2D76">
              <w:rPr>
                <w:rFonts w:eastAsia="Arial" w:cs="Arial"/>
                <w:b/>
                <w:color w:val="auto"/>
                <w:lang w:val="es-ES"/>
              </w:rPr>
              <w:t>HERNÁN FRANCISO ANDRADE SERRANO</w:t>
            </w:r>
          </w:p>
          <w:p w14:paraId="643F3897" w14:textId="77777777" w:rsidR="001D3783" w:rsidRPr="007F2D76" w:rsidRDefault="001D3783" w:rsidP="00E82F00">
            <w:pPr>
              <w:spacing w:line="240" w:lineRule="auto"/>
              <w:jc w:val="left"/>
              <w:rPr>
                <w:rFonts w:cs="Arial"/>
                <w:b/>
                <w:color w:val="auto"/>
              </w:rPr>
            </w:pPr>
            <w:r w:rsidRPr="007F2D76">
              <w:rPr>
                <w:rFonts w:eastAsia="Arial" w:cs="Arial"/>
                <w:color w:val="auto"/>
                <w:lang w:val="es-ES"/>
              </w:rPr>
              <w:t>Senador de la República</w:t>
            </w:r>
          </w:p>
        </w:tc>
      </w:tr>
      <w:tr w:rsidR="007F2D76" w:rsidRPr="007F2D76" w14:paraId="2AEF0412" w14:textId="77777777" w:rsidTr="00901D98">
        <w:trPr>
          <w:gridAfter w:val="1"/>
          <w:wAfter w:w="230" w:type="dxa"/>
        </w:trPr>
        <w:tc>
          <w:tcPr>
            <w:tcW w:w="4395" w:type="dxa"/>
            <w:shd w:val="clear" w:color="auto" w:fill="auto"/>
          </w:tcPr>
          <w:p w14:paraId="6985B5C4" w14:textId="77777777" w:rsidR="001D3783" w:rsidRPr="007F2D76" w:rsidRDefault="001D3783" w:rsidP="006B3CC8">
            <w:pPr>
              <w:spacing w:line="240" w:lineRule="auto"/>
              <w:jc w:val="left"/>
              <w:rPr>
                <w:rFonts w:eastAsia="Arial" w:cs="Arial"/>
                <w:b/>
                <w:color w:val="auto"/>
              </w:rPr>
            </w:pPr>
          </w:p>
          <w:p w14:paraId="499B1FE1" w14:textId="21F3E321" w:rsidR="001D3783" w:rsidRPr="007F2D76" w:rsidRDefault="001D3783" w:rsidP="006B3CC8">
            <w:pPr>
              <w:spacing w:line="240" w:lineRule="auto"/>
              <w:jc w:val="left"/>
              <w:rPr>
                <w:rFonts w:eastAsia="Arial" w:cs="Arial"/>
                <w:b/>
                <w:color w:val="auto"/>
              </w:rPr>
            </w:pPr>
          </w:p>
          <w:p w14:paraId="245D3604" w14:textId="77777777" w:rsidR="002327DC" w:rsidRPr="007F2D76" w:rsidRDefault="002327DC" w:rsidP="006B3CC8">
            <w:pPr>
              <w:spacing w:line="240" w:lineRule="auto"/>
              <w:jc w:val="left"/>
              <w:rPr>
                <w:rFonts w:eastAsia="Arial" w:cs="Arial"/>
                <w:b/>
                <w:color w:val="auto"/>
              </w:rPr>
            </w:pPr>
          </w:p>
          <w:p w14:paraId="5F22E85B" w14:textId="77777777" w:rsidR="00102C30" w:rsidRPr="007F2D76" w:rsidRDefault="00102C30" w:rsidP="006B3CC8">
            <w:pPr>
              <w:spacing w:line="240" w:lineRule="auto"/>
              <w:jc w:val="left"/>
              <w:rPr>
                <w:rFonts w:eastAsia="Arial" w:cs="Arial"/>
                <w:b/>
                <w:color w:val="auto"/>
              </w:rPr>
            </w:pPr>
          </w:p>
          <w:p w14:paraId="5938E14B" w14:textId="77777777" w:rsidR="001D3783" w:rsidRPr="007F2D76" w:rsidRDefault="001D3783" w:rsidP="006B3CC8">
            <w:pPr>
              <w:spacing w:line="240" w:lineRule="auto"/>
              <w:jc w:val="left"/>
              <w:rPr>
                <w:rFonts w:eastAsia="Arial" w:cs="Arial"/>
                <w:b/>
                <w:color w:val="auto"/>
              </w:rPr>
            </w:pPr>
          </w:p>
          <w:p w14:paraId="7627EC36" w14:textId="77777777" w:rsidR="001D3783" w:rsidRPr="007F2D76" w:rsidRDefault="00276DFF" w:rsidP="006B3CC8">
            <w:pPr>
              <w:spacing w:line="240" w:lineRule="auto"/>
              <w:jc w:val="left"/>
              <w:rPr>
                <w:rFonts w:eastAsia="Arial" w:cs="Arial"/>
                <w:b/>
                <w:color w:val="auto"/>
              </w:rPr>
            </w:pPr>
            <w:r w:rsidRPr="007F2D76">
              <w:rPr>
                <w:rFonts w:eastAsia="Arial" w:cs="Arial"/>
                <w:b/>
                <w:color w:val="auto"/>
              </w:rPr>
              <w:t>RODRIGO LARA RESTREPO</w:t>
            </w:r>
          </w:p>
          <w:p w14:paraId="44BECBC0" w14:textId="77777777" w:rsidR="001D3783" w:rsidRPr="007F2D76" w:rsidRDefault="001D3783" w:rsidP="006B3CC8">
            <w:pPr>
              <w:spacing w:line="240" w:lineRule="auto"/>
              <w:jc w:val="left"/>
              <w:rPr>
                <w:rFonts w:eastAsia="Arial" w:cs="Arial"/>
                <w:color w:val="auto"/>
                <w:lang w:val="es-ES"/>
              </w:rPr>
            </w:pPr>
            <w:r w:rsidRPr="007F2D76">
              <w:rPr>
                <w:rFonts w:eastAsia="Arial" w:cs="Arial"/>
                <w:color w:val="auto"/>
                <w:lang w:val="es-ES"/>
              </w:rPr>
              <w:t>Representante a la Cámara</w:t>
            </w:r>
          </w:p>
          <w:p w14:paraId="6EA8B9A2" w14:textId="77777777" w:rsidR="003D7859" w:rsidRPr="007F2D76" w:rsidRDefault="003D7859" w:rsidP="006B3CC8">
            <w:pPr>
              <w:spacing w:line="240" w:lineRule="auto"/>
              <w:jc w:val="left"/>
              <w:rPr>
                <w:rFonts w:eastAsia="Arial" w:cs="Arial"/>
                <w:color w:val="auto"/>
                <w:lang w:val="es-ES"/>
              </w:rPr>
            </w:pPr>
          </w:p>
          <w:p w14:paraId="7740D8B7" w14:textId="77777777" w:rsidR="003D7859" w:rsidRPr="007F2D76" w:rsidRDefault="003D7859" w:rsidP="006B3CC8">
            <w:pPr>
              <w:spacing w:line="240" w:lineRule="auto"/>
              <w:jc w:val="left"/>
              <w:rPr>
                <w:rFonts w:eastAsia="Arial" w:cs="Arial"/>
                <w:color w:val="auto"/>
                <w:lang w:val="es-ES"/>
              </w:rPr>
            </w:pPr>
          </w:p>
          <w:p w14:paraId="1E4EECA4" w14:textId="26EE06CE" w:rsidR="003D7859" w:rsidRPr="007F2D76" w:rsidRDefault="003D7859" w:rsidP="006B3CC8">
            <w:pPr>
              <w:spacing w:line="240" w:lineRule="auto"/>
              <w:jc w:val="left"/>
              <w:rPr>
                <w:rFonts w:eastAsia="Arial" w:cs="Arial"/>
                <w:color w:val="auto"/>
                <w:lang w:val="es-ES"/>
              </w:rPr>
            </w:pPr>
          </w:p>
          <w:p w14:paraId="1487CE07" w14:textId="57BD92F2" w:rsidR="002327DC" w:rsidRPr="007F2D76" w:rsidRDefault="002327DC" w:rsidP="006B3CC8">
            <w:pPr>
              <w:spacing w:line="240" w:lineRule="auto"/>
              <w:jc w:val="left"/>
              <w:rPr>
                <w:rFonts w:eastAsia="Arial" w:cs="Arial"/>
                <w:color w:val="auto"/>
                <w:lang w:val="es-ES"/>
              </w:rPr>
            </w:pPr>
          </w:p>
          <w:p w14:paraId="1EBB2C67" w14:textId="77777777" w:rsidR="002327DC" w:rsidRPr="007F2D76" w:rsidRDefault="002327DC" w:rsidP="006B3CC8">
            <w:pPr>
              <w:spacing w:line="240" w:lineRule="auto"/>
              <w:jc w:val="left"/>
              <w:rPr>
                <w:rFonts w:eastAsia="Arial" w:cs="Arial"/>
                <w:color w:val="auto"/>
                <w:lang w:val="es-ES"/>
              </w:rPr>
            </w:pPr>
          </w:p>
          <w:p w14:paraId="7FF4ADD9" w14:textId="77777777" w:rsidR="003D7859" w:rsidRPr="007F2D76" w:rsidRDefault="003D7859" w:rsidP="006B3CC8">
            <w:pPr>
              <w:spacing w:line="240" w:lineRule="auto"/>
              <w:jc w:val="left"/>
              <w:rPr>
                <w:rFonts w:eastAsia="Arial" w:cs="Arial"/>
                <w:b/>
                <w:color w:val="auto"/>
                <w:lang w:val="es-ES"/>
              </w:rPr>
            </w:pPr>
            <w:r w:rsidRPr="007F2D76">
              <w:rPr>
                <w:rFonts w:eastAsia="Arial" w:cs="Arial"/>
                <w:b/>
                <w:color w:val="auto"/>
                <w:lang w:val="es-ES"/>
              </w:rPr>
              <w:t>SANTIAGO VALENCIA GONZÁLEZ</w:t>
            </w:r>
          </w:p>
          <w:p w14:paraId="749DB805" w14:textId="0394026A" w:rsidR="003D7859" w:rsidRPr="007F2D76" w:rsidRDefault="003D7859" w:rsidP="006B3CC8">
            <w:pPr>
              <w:spacing w:line="240" w:lineRule="auto"/>
              <w:jc w:val="left"/>
              <w:rPr>
                <w:rFonts w:cs="Arial"/>
                <w:color w:val="auto"/>
              </w:rPr>
            </w:pPr>
            <w:r w:rsidRPr="007F2D76">
              <w:rPr>
                <w:rFonts w:eastAsia="Arial" w:cs="Arial"/>
                <w:color w:val="auto"/>
                <w:lang w:val="es-ES"/>
              </w:rPr>
              <w:t>Representante a la Cámara</w:t>
            </w:r>
          </w:p>
        </w:tc>
        <w:tc>
          <w:tcPr>
            <w:tcW w:w="4301" w:type="dxa"/>
            <w:shd w:val="clear" w:color="auto" w:fill="auto"/>
          </w:tcPr>
          <w:p w14:paraId="61A980F0" w14:textId="7E8AE865" w:rsidR="001D3783" w:rsidRPr="007F2D76" w:rsidRDefault="001D3783" w:rsidP="006B3CC8">
            <w:pPr>
              <w:spacing w:line="240" w:lineRule="auto"/>
              <w:ind w:left="124"/>
              <w:jc w:val="left"/>
              <w:rPr>
                <w:rFonts w:eastAsia="Arial" w:cs="Arial"/>
                <w:b/>
                <w:color w:val="auto"/>
                <w:lang w:val="es-ES"/>
              </w:rPr>
            </w:pPr>
          </w:p>
          <w:p w14:paraId="32026BF2" w14:textId="77777777" w:rsidR="002327DC" w:rsidRPr="007F2D76" w:rsidRDefault="002327DC" w:rsidP="006B3CC8">
            <w:pPr>
              <w:spacing w:line="240" w:lineRule="auto"/>
              <w:ind w:left="124"/>
              <w:jc w:val="left"/>
              <w:rPr>
                <w:rFonts w:eastAsia="Arial" w:cs="Arial"/>
                <w:b/>
                <w:color w:val="auto"/>
                <w:lang w:val="es-ES"/>
              </w:rPr>
            </w:pPr>
          </w:p>
          <w:p w14:paraId="3EC47165" w14:textId="77777777" w:rsidR="001D3783" w:rsidRPr="007F2D76" w:rsidRDefault="001D3783" w:rsidP="006B3CC8">
            <w:pPr>
              <w:spacing w:line="240" w:lineRule="auto"/>
              <w:ind w:left="124"/>
              <w:jc w:val="left"/>
              <w:rPr>
                <w:rFonts w:eastAsia="Arial" w:cs="Arial"/>
                <w:b/>
                <w:color w:val="auto"/>
                <w:lang w:val="es-ES"/>
              </w:rPr>
            </w:pPr>
          </w:p>
          <w:p w14:paraId="113F1359" w14:textId="77777777" w:rsidR="001D3783" w:rsidRPr="007F2D76" w:rsidRDefault="001D3783" w:rsidP="006B3CC8">
            <w:pPr>
              <w:spacing w:line="240" w:lineRule="auto"/>
              <w:ind w:left="124"/>
              <w:jc w:val="left"/>
              <w:rPr>
                <w:rFonts w:eastAsia="Arial" w:cs="Arial"/>
                <w:b/>
                <w:color w:val="auto"/>
                <w:lang w:val="es-ES"/>
              </w:rPr>
            </w:pPr>
          </w:p>
          <w:p w14:paraId="3BD60723" w14:textId="77777777" w:rsidR="00102C30" w:rsidRPr="007F2D76" w:rsidRDefault="00102C30" w:rsidP="006B3CC8">
            <w:pPr>
              <w:spacing w:line="240" w:lineRule="auto"/>
              <w:ind w:left="124"/>
              <w:jc w:val="left"/>
              <w:rPr>
                <w:rFonts w:eastAsia="Arial" w:cs="Arial"/>
                <w:b/>
                <w:color w:val="auto"/>
                <w:lang w:val="es-ES"/>
              </w:rPr>
            </w:pPr>
          </w:p>
          <w:p w14:paraId="1CDCA056" w14:textId="77777777" w:rsidR="00901D98" w:rsidRPr="007F2D76" w:rsidRDefault="00276DFF" w:rsidP="006B3CC8">
            <w:pPr>
              <w:spacing w:line="240" w:lineRule="auto"/>
              <w:ind w:left="124"/>
              <w:jc w:val="left"/>
              <w:rPr>
                <w:rFonts w:eastAsia="Arial" w:cs="Arial"/>
                <w:b/>
                <w:color w:val="auto"/>
                <w:lang w:val="es-ES"/>
              </w:rPr>
            </w:pPr>
            <w:r w:rsidRPr="007F2D76">
              <w:rPr>
                <w:rFonts w:eastAsia="Arial" w:cs="Arial"/>
                <w:b/>
                <w:color w:val="auto"/>
                <w:lang w:val="es-ES"/>
              </w:rPr>
              <w:t>GERMÁN VARÓN COTRINO</w:t>
            </w:r>
          </w:p>
          <w:p w14:paraId="46E376E4" w14:textId="77777777" w:rsidR="001D3783" w:rsidRPr="007F2D76" w:rsidRDefault="001D3783" w:rsidP="006B3CC8">
            <w:pPr>
              <w:spacing w:line="240" w:lineRule="auto"/>
              <w:ind w:left="124"/>
              <w:jc w:val="left"/>
              <w:rPr>
                <w:rFonts w:eastAsia="Arial" w:cs="Arial"/>
                <w:color w:val="auto"/>
                <w:lang w:val="es-ES"/>
              </w:rPr>
            </w:pPr>
            <w:r w:rsidRPr="007F2D76">
              <w:rPr>
                <w:rFonts w:eastAsia="Arial" w:cs="Arial"/>
                <w:color w:val="auto"/>
                <w:lang w:val="es-ES"/>
              </w:rPr>
              <w:t>Senador de la República</w:t>
            </w:r>
          </w:p>
          <w:p w14:paraId="1432A6B2" w14:textId="38F79712" w:rsidR="003D7859" w:rsidRPr="007F2D76" w:rsidRDefault="003D7859" w:rsidP="006B3CC8">
            <w:pPr>
              <w:spacing w:line="240" w:lineRule="auto"/>
              <w:ind w:left="124"/>
              <w:jc w:val="left"/>
              <w:rPr>
                <w:rFonts w:eastAsia="Arial" w:cs="Arial"/>
                <w:color w:val="auto"/>
                <w:lang w:val="es-ES"/>
              </w:rPr>
            </w:pPr>
          </w:p>
          <w:p w14:paraId="0D6B4DAE" w14:textId="688FD244" w:rsidR="002327DC" w:rsidRPr="007F2D76" w:rsidRDefault="002327DC" w:rsidP="006B3CC8">
            <w:pPr>
              <w:spacing w:line="240" w:lineRule="auto"/>
              <w:ind w:left="124"/>
              <w:jc w:val="left"/>
              <w:rPr>
                <w:rFonts w:eastAsia="Arial" w:cs="Arial"/>
                <w:color w:val="auto"/>
                <w:lang w:val="es-ES"/>
              </w:rPr>
            </w:pPr>
          </w:p>
          <w:p w14:paraId="70827489" w14:textId="77777777" w:rsidR="002327DC" w:rsidRPr="007F2D76" w:rsidRDefault="002327DC" w:rsidP="006B3CC8">
            <w:pPr>
              <w:spacing w:line="240" w:lineRule="auto"/>
              <w:ind w:left="124"/>
              <w:jc w:val="left"/>
              <w:rPr>
                <w:rFonts w:eastAsia="Arial" w:cs="Arial"/>
                <w:color w:val="auto"/>
                <w:lang w:val="es-ES"/>
              </w:rPr>
            </w:pPr>
          </w:p>
          <w:p w14:paraId="6CDB16C3" w14:textId="77777777" w:rsidR="003D7859" w:rsidRPr="007F2D76" w:rsidRDefault="003D7859" w:rsidP="006B3CC8">
            <w:pPr>
              <w:spacing w:line="240" w:lineRule="auto"/>
              <w:ind w:left="124"/>
              <w:jc w:val="left"/>
              <w:rPr>
                <w:rFonts w:eastAsia="Arial" w:cs="Arial"/>
                <w:color w:val="auto"/>
                <w:lang w:val="es-ES"/>
              </w:rPr>
            </w:pPr>
          </w:p>
          <w:p w14:paraId="5D8B04D9" w14:textId="77777777" w:rsidR="003D7859" w:rsidRPr="007F2D76" w:rsidRDefault="003D7859" w:rsidP="006B3CC8">
            <w:pPr>
              <w:spacing w:line="240" w:lineRule="auto"/>
              <w:ind w:left="124"/>
              <w:jc w:val="left"/>
              <w:rPr>
                <w:rFonts w:eastAsia="Arial" w:cs="Arial"/>
                <w:color w:val="auto"/>
                <w:lang w:val="es-ES"/>
              </w:rPr>
            </w:pPr>
          </w:p>
          <w:p w14:paraId="36D7349F" w14:textId="77777777" w:rsidR="003D7859" w:rsidRPr="007F2D76" w:rsidRDefault="003D7859" w:rsidP="006B3CC8">
            <w:pPr>
              <w:spacing w:line="240" w:lineRule="auto"/>
              <w:ind w:left="124"/>
              <w:jc w:val="left"/>
              <w:rPr>
                <w:rFonts w:eastAsia="Arial" w:cs="Arial"/>
                <w:b/>
                <w:color w:val="auto"/>
                <w:lang w:val="es-ES"/>
              </w:rPr>
            </w:pPr>
            <w:r w:rsidRPr="007F2D76">
              <w:rPr>
                <w:rFonts w:eastAsia="Arial" w:cs="Arial"/>
                <w:b/>
                <w:color w:val="auto"/>
                <w:lang w:val="es-ES"/>
              </w:rPr>
              <w:t>MANUEL ENRÍQUEZ ROSERO</w:t>
            </w:r>
          </w:p>
          <w:p w14:paraId="56FFB5D1" w14:textId="31719D69" w:rsidR="003D7859" w:rsidRPr="007F2D76" w:rsidRDefault="003D7859" w:rsidP="006B3CC8">
            <w:pPr>
              <w:spacing w:line="240" w:lineRule="auto"/>
              <w:ind w:left="124"/>
              <w:jc w:val="left"/>
              <w:rPr>
                <w:rFonts w:cs="Arial"/>
                <w:color w:val="auto"/>
              </w:rPr>
            </w:pPr>
            <w:r w:rsidRPr="007F2D76">
              <w:rPr>
                <w:rFonts w:eastAsia="Arial" w:cs="Arial"/>
                <w:color w:val="auto"/>
                <w:lang w:val="es-ES"/>
              </w:rPr>
              <w:t>Senador de la República</w:t>
            </w:r>
          </w:p>
        </w:tc>
      </w:tr>
    </w:tbl>
    <w:p w14:paraId="2E7BE4A8" w14:textId="77777777" w:rsidR="00E66BD5" w:rsidRPr="007F2D76" w:rsidRDefault="00E66BD5" w:rsidP="00E82F00">
      <w:pPr>
        <w:pStyle w:val="Normal1"/>
        <w:rPr>
          <w:rFonts w:ascii="Arial" w:hAnsi="Arial" w:cs="Arial"/>
          <w:color w:val="auto"/>
          <w:sz w:val="22"/>
          <w:szCs w:val="22"/>
        </w:rPr>
      </w:pPr>
    </w:p>
    <w:sectPr w:rsidR="00E66BD5" w:rsidRPr="007F2D76" w:rsidSect="00E66BD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245B" w14:textId="77777777" w:rsidR="007C79BC" w:rsidRDefault="007C79BC" w:rsidP="003A47DA">
      <w:pPr>
        <w:spacing w:line="240" w:lineRule="auto"/>
      </w:pPr>
      <w:r>
        <w:separator/>
      </w:r>
    </w:p>
  </w:endnote>
  <w:endnote w:type="continuationSeparator" w:id="0">
    <w:p w14:paraId="2B1BA3A1" w14:textId="77777777" w:rsidR="007C79BC" w:rsidRDefault="007C79BC" w:rsidP="003A4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3417" w14:textId="77777777" w:rsidR="007C79BC" w:rsidRDefault="007C79BC" w:rsidP="003A47DA">
      <w:pPr>
        <w:spacing w:line="240" w:lineRule="auto"/>
      </w:pPr>
      <w:r>
        <w:separator/>
      </w:r>
    </w:p>
  </w:footnote>
  <w:footnote w:type="continuationSeparator" w:id="0">
    <w:p w14:paraId="6D10FAEB" w14:textId="77777777" w:rsidR="007C79BC" w:rsidRDefault="007C79BC" w:rsidP="003A4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9424" w14:textId="77777777" w:rsidR="00BD01AE" w:rsidRPr="00B018FB" w:rsidRDefault="00BD01AE" w:rsidP="003A47DA">
    <w:pPr>
      <w:pStyle w:val="Encabezado"/>
      <w:pBdr>
        <w:bottom w:val="thickThinSmallGap" w:sz="24" w:space="9" w:color="622423"/>
      </w:pBdr>
      <w:jc w:val="center"/>
      <w:rPr>
        <w:rFonts w:ascii="Georgia" w:hAnsi="Georgia"/>
        <w:sz w:val="18"/>
      </w:rPr>
    </w:pPr>
    <w:r>
      <w:rPr>
        <w:rFonts w:ascii="Georgia" w:hAnsi="Georgia"/>
        <w:sz w:val="18"/>
      </w:rPr>
      <w:t>INFORME DE CONCILIACIÓN</w:t>
    </w:r>
    <w:r w:rsidRPr="004C3B63">
      <w:rPr>
        <w:rFonts w:ascii="Georgia" w:hAnsi="Georgia"/>
        <w:sz w:val="18"/>
      </w:rPr>
      <w:t xml:space="preserve"> AL PROYECTO DE </w:t>
    </w:r>
    <w:r>
      <w:rPr>
        <w:rFonts w:ascii="Georgia" w:hAnsi="Georgia"/>
        <w:sz w:val="18"/>
      </w:rPr>
      <w:t>LEY No</w:t>
    </w:r>
    <w:r w:rsidRPr="004C3B63">
      <w:rPr>
        <w:rFonts w:ascii="Georgia" w:hAnsi="Georgia"/>
        <w:sz w:val="18"/>
      </w:rPr>
      <w:t xml:space="preserve">. </w:t>
    </w:r>
    <w:r>
      <w:rPr>
        <w:rFonts w:ascii="Georgia" w:hAnsi="Georgia"/>
        <w:sz w:val="18"/>
      </w:rPr>
      <w:t>084/2016 (SENADO</w:t>
    </w:r>
    <w:r w:rsidRPr="004C3B63">
      <w:rPr>
        <w:rFonts w:ascii="Georgia" w:hAnsi="Georgia"/>
        <w:sz w:val="18"/>
      </w:rPr>
      <w:t xml:space="preserve">) y </w:t>
    </w:r>
    <w:r>
      <w:rPr>
        <w:rFonts w:ascii="Georgia" w:hAnsi="Georgia"/>
        <w:sz w:val="18"/>
      </w:rPr>
      <w:t>285</w:t>
    </w:r>
    <w:r w:rsidRPr="004C3B63">
      <w:rPr>
        <w:rFonts w:ascii="Georgia" w:hAnsi="Georgia"/>
        <w:sz w:val="18"/>
      </w:rPr>
      <w:t>/201</w:t>
    </w:r>
    <w:r>
      <w:rPr>
        <w:rFonts w:ascii="Georgia" w:hAnsi="Georgia"/>
        <w:sz w:val="18"/>
      </w:rPr>
      <w:t>7</w:t>
    </w:r>
    <w:r w:rsidRPr="004C3B63">
      <w:rPr>
        <w:rFonts w:ascii="Georgia" w:hAnsi="Georgia"/>
        <w:sz w:val="18"/>
      </w:rPr>
      <w:t xml:space="preserve"> (</w:t>
    </w:r>
    <w:r>
      <w:rPr>
        <w:rFonts w:ascii="Georgia" w:hAnsi="Georgia"/>
        <w:sz w:val="18"/>
      </w:rPr>
      <w:t>CÁMARA</w:t>
    </w:r>
    <w:r w:rsidRPr="004C3B63">
      <w:rPr>
        <w:rFonts w:ascii="Georgia" w:hAnsi="Georgia"/>
        <w:sz w:val="18"/>
      </w:rPr>
      <w:t xml:space="preserve">) </w:t>
    </w:r>
    <w:r w:rsidRPr="004C3B63">
      <w:rPr>
        <w:rFonts w:ascii="Georgia" w:hAnsi="Georgia"/>
        <w:i/>
        <w:sz w:val="18"/>
        <w:lang w:val="es-ES"/>
      </w:rPr>
      <w:t>“</w:t>
    </w:r>
    <w:r>
      <w:rPr>
        <w:rFonts w:ascii="Georgia" w:hAnsi="Georgia"/>
        <w:i/>
        <w:sz w:val="18"/>
        <w:lang w:val="es-ES"/>
      </w:rPr>
      <w:t>por la cual se adicionan, modifican y dictan disposiciones orientadas a fortalecer la contratación pública en Colombia, la ley de infraestructura y se dictan otras disposiciones</w:t>
    </w:r>
    <w:r w:rsidRPr="00DE391A">
      <w:rPr>
        <w:rFonts w:ascii="Georgia" w:hAnsi="Georgia"/>
        <w:i/>
        <w:sz w:val="18"/>
        <w:lang w:val="es-ES"/>
      </w:rPr>
      <w:t>”</w:t>
    </w:r>
  </w:p>
  <w:p w14:paraId="0A3CE15A" w14:textId="77777777" w:rsidR="00BD01AE" w:rsidRDefault="00BD01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C25"/>
    <w:multiLevelType w:val="hybridMultilevel"/>
    <w:tmpl w:val="1EE830CA"/>
    <w:lvl w:ilvl="0" w:tplc="351C0090">
      <w:start w:val="1"/>
      <w:numFmt w:val="decimal"/>
      <w:lvlText w:val="%1."/>
      <w:lvlJc w:val="left"/>
      <w:pPr>
        <w:ind w:left="1068" w:hanging="360"/>
      </w:pPr>
      <w:rPr>
        <w:rFonts w:hint="default"/>
        <w:b/>
        <w:strike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0BE232E"/>
    <w:multiLevelType w:val="hybridMultilevel"/>
    <w:tmpl w:val="739A42BE"/>
    <w:lvl w:ilvl="0" w:tplc="F2CAED9C">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2034F6E"/>
    <w:multiLevelType w:val="hybridMultilevel"/>
    <w:tmpl w:val="6344B690"/>
    <w:lvl w:ilvl="0" w:tplc="64B0417A">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15:restartNumberingAfterBreak="0">
    <w:nsid w:val="025C2C68"/>
    <w:multiLevelType w:val="hybridMultilevel"/>
    <w:tmpl w:val="D96A69BE"/>
    <w:lvl w:ilvl="0" w:tplc="4D3C7AF0">
      <w:start w:val="1"/>
      <w:numFmt w:val="decimal"/>
      <w:lvlText w:val="%1."/>
      <w:lvlJc w:val="left"/>
      <w:pPr>
        <w:ind w:left="862" w:hanging="360"/>
      </w:pPr>
      <w:rPr>
        <w:rFonts w:cs="Times New Roman" w:hint="default"/>
      </w:rPr>
    </w:lvl>
    <w:lvl w:ilvl="1" w:tplc="240A0019">
      <w:start w:val="1"/>
      <w:numFmt w:val="lowerLetter"/>
      <w:lvlText w:val="%2."/>
      <w:lvlJc w:val="left"/>
      <w:pPr>
        <w:ind w:left="1582" w:hanging="360"/>
      </w:pPr>
      <w:rPr>
        <w:rFonts w:cs="Times New Roman"/>
      </w:rPr>
    </w:lvl>
    <w:lvl w:ilvl="2" w:tplc="240A001B" w:tentative="1">
      <w:start w:val="1"/>
      <w:numFmt w:val="lowerRoman"/>
      <w:lvlText w:val="%3."/>
      <w:lvlJc w:val="right"/>
      <w:pPr>
        <w:ind w:left="2302" w:hanging="180"/>
      </w:pPr>
      <w:rPr>
        <w:rFonts w:cs="Times New Roman"/>
      </w:rPr>
    </w:lvl>
    <w:lvl w:ilvl="3" w:tplc="240A000F" w:tentative="1">
      <w:start w:val="1"/>
      <w:numFmt w:val="decimal"/>
      <w:lvlText w:val="%4."/>
      <w:lvlJc w:val="left"/>
      <w:pPr>
        <w:ind w:left="3022" w:hanging="360"/>
      </w:pPr>
      <w:rPr>
        <w:rFonts w:cs="Times New Roman"/>
      </w:rPr>
    </w:lvl>
    <w:lvl w:ilvl="4" w:tplc="240A0019" w:tentative="1">
      <w:start w:val="1"/>
      <w:numFmt w:val="lowerLetter"/>
      <w:lvlText w:val="%5."/>
      <w:lvlJc w:val="left"/>
      <w:pPr>
        <w:ind w:left="3742" w:hanging="360"/>
      </w:pPr>
      <w:rPr>
        <w:rFonts w:cs="Times New Roman"/>
      </w:rPr>
    </w:lvl>
    <w:lvl w:ilvl="5" w:tplc="240A001B" w:tentative="1">
      <w:start w:val="1"/>
      <w:numFmt w:val="lowerRoman"/>
      <w:lvlText w:val="%6."/>
      <w:lvlJc w:val="right"/>
      <w:pPr>
        <w:ind w:left="4462" w:hanging="180"/>
      </w:pPr>
      <w:rPr>
        <w:rFonts w:cs="Times New Roman"/>
      </w:rPr>
    </w:lvl>
    <w:lvl w:ilvl="6" w:tplc="240A000F" w:tentative="1">
      <w:start w:val="1"/>
      <w:numFmt w:val="decimal"/>
      <w:lvlText w:val="%7."/>
      <w:lvlJc w:val="left"/>
      <w:pPr>
        <w:ind w:left="5182" w:hanging="360"/>
      </w:pPr>
      <w:rPr>
        <w:rFonts w:cs="Times New Roman"/>
      </w:rPr>
    </w:lvl>
    <w:lvl w:ilvl="7" w:tplc="240A0019" w:tentative="1">
      <w:start w:val="1"/>
      <w:numFmt w:val="lowerLetter"/>
      <w:lvlText w:val="%8."/>
      <w:lvlJc w:val="left"/>
      <w:pPr>
        <w:ind w:left="5902" w:hanging="360"/>
      </w:pPr>
      <w:rPr>
        <w:rFonts w:cs="Times New Roman"/>
      </w:rPr>
    </w:lvl>
    <w:lvl w:ilvl="8" w:tplc="240A001B" w:tentative="1">
      <w:start w:val="1"/>
      <w:numFmt w:val="lowerRoman"/>
      <w:lvlText w:val="%9."/>
      <w:lvlJc w:val="right"/>
      <w:pPr>
        <w:ind w:left="6622" w:hanging="180"/>
      </w:pPr>
      <w:rPr>
        <w:rFonts w:cs="Times New Roman"/>
      </w:rPr>
    </w:lvl>
  </w:abstractNum>
  <w:abstractNum w:abstractNumId="4" w15:restartNumberingAfterBreak="0">
    <w:nsid w:val="02CA27F4"/>
    <w:multiLevelType w:val="hybridMultilevel"/>
    <w:tmpl w:val="E09C7FAC"/>
    <w:lvl w:ilvl="0" w:tplc="B0CC1F3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3050B13"/>
    <w:multiLevelType w:val="hybridMultilevel"/>
    <w:tmpl w:val="1ADE2BF0"/>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 w15:restartNumberingAfterBreak="0">
    <w:nsid w:val="03D11353"/>
    <w:multiLevelType w:val="hybridMultilevel"/>
    <w:tmpl w:val="32927E0A"/>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7" w15:restartNumberingAfterBreak="0">
    <w:nsid w:val="056E6D95"/>
    <w:multiLevelType w:val="hybridMultilevel"/>
    <w:tmpl w:val="73C01442"/>
    <w:lvl w:ilvl="0" w:tplc="040A0017">
      <w:start w:val="1"/>
      <w:numFmt w:val="lowerLetter"/>
      <w:lvlText w:val="%1)"/>
      <w:lvlJc w:val="left"/>
      <w:pPr>
        <w:ind w:left="157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05937A81"/>
    <w:multiLevelType w:val="hybridMultilevel"/>
    <w:tmpl w:val="DA8EFF22"/>
    <w:lvl w:ilvl="0" w:tplc="752C9C1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8542072"/>
    <w:multiLevelType w:val="hybridMultilevel"/>
    <w:tmpl w:val="EC283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8FF4028"/>
    <w:multiLevelType w:val="hybridMultilevel"/>
    <w:tmpl w:val="0F72EB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98A2708"/>
    <w:multiLevelType w:val="hybridMultilevel"/>
    <w:tmpl w:val="7DE88A6A"/>
    <w:lvl w:ilvl="0" w:tplc="7B143E7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0A504DB4"/>
    <w:multiLevelType w:val="hybridMultilevel"/>
    <w:tmpl w:val="616CF3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B1604ED"/>
    <w:multiLevelType w:val="hybridMultilevel"/>
    <w:tmpl w:val="6BE47C1E"/>
    <w:lvl w:ilvl="0" w:tplc="E9CE36C0">
      <w:start w:val="1"/>
      <w:numFmt w:val="decimal"/>
      <w:lvlText w:val="%1."/>
      <w:lvlJc w:val="left"/>
      <w:pPr>
        <w:ind w:left="1068" w:hanging="360"/>
      </w:pPr>
      <w:rPr>
        <w:rFonts w:hint="default"/>
        <w:i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0B2D6961"/>
    <w:multiLevelType w:val="hybridMultilevel"/>
    <w:tmpl w:val="0754714E"/>
    <w:lvl w:ilvl="0" w:tplc="71B6D4B8">
      <w:start w:val="5"/>
      <w:numFmt w:val="lowerLetter"/>
      <w:lvlText w:val="%1)"/>
      <w:lvlJc w:val="left"/>
      <w:pPr>
        <w:ind w:left="1068"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C0B2D31"/>
    <w:multiLevelType w:val="hybridMultilevel"/>
    <w:tmpl w:val="84A29996"/>
    <w:lvl w:ilvl="0" w:tplc="69FA110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0C4A33E9"/>
    <w:multiLevelType w:val="hybridMultilevel"/>
    <w:tmpl w:val="436CD51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CE13438"/>
    <w:multiLevelType w:val="hybridMultilevel"/>
    <w:tmpl w:val="9872D94A"/>
    <w:lvl w:ilvl="0" w:tplc="07E4282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8" w15:restartNumberingAfterBreak="0">
    <w:nsid w:val="0DD01795"/>
    <w:multiLevelType w:val="hybridMultilevel"/>
    <w:tmpl w:val="616CF3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E306D7D"/>
    <w:multiLevelType w:val="hybridMultilevel"/>
    <w:tmpl w:val="541E94F4"/>
    <w:lvl w:ilvl="0" w:tplc="0FD226F0">
      <w:start w:val="1"/>
      <w:numFmt w:val="lowerLetter"/>
      <w:lvlText w:val="%1."/>
      <w:lvlJc w:val="left"/>
      <w:pPr>
        <w:ind w:left="1815" w:hanging="360"/>
      </w:pPr>
      <w:rPr>
        <w:rFonts w:hint="default"/>
        <w:b w: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09022F1"/>
    <w:multiLevelType w:val="hybridMultilevel"/>
    <w:tmpl w:val="10E685B6"/>
    <w:lvl w:ilvl="0" w:tplc="240A000F">
      <w:start w:val="1"/>
      <w:numFmt w:val="decimal"/>
      <w:lvlText w:val="%1."/>
      <w:lvlJc w:val="left"/>
      <w:pPr>
        <w:ind w:left="1428" w:hanging="360"/>
      </w:pPr>
    </w:lvl>
    <w:lvl w:ilvl="1" w:tplc="240A000F">
      <w:start w:val="1"/>
      <w:numFmt w:val="decimal"/>
      <w:lvlText w:val="%2."/>
      <w:lvlJc w:val="left"/>
      <w:pPr>
        <w:ind w:left="2346"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10D44CBB"/>
    <w:multiLevelType w:val="hybridMultilevel"/>
    <w:tmpl w:val="EC1442B8"/>
    <w:lvl w:ilvl="0" w:tplc="645A28AC">
      <w:start w:val="1"/>
      <w:numFmt w:val="lowerLetter"/>
      <w:lvlText w:val="%1."/>
      <w:lvlJc w:val="left"/>
      <w:pPr>
        <w:ind w:left="1068" w:hanging="360"/>
      </w:pPr>
      <w:rPr>
        <w:rFonts w:hint="default"/>
      </w:rPr>
    </w:lvl>
    <w:lvl w:ilvl="1" w:tplc="240A001B">
      <w:start w:val="1"/>
      <w:numFmt w:val="lowerRoman"/>
      <w:lvlText w:val="%2."/>
      <w:lvlJc w:val="right"/>
      <w:pPr>
        <w:ind w:left="2118" w:hanging="69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10D86441"/>
    <w:multiLevelType w:val="hybridMultilevel"/>
    <w:tmpl w:val="05C479C4"/>
    <w:lvl w:ilvl="0" w:tplc="240A000F">
      <w:start w:val="1"/>
      <w:numFmt w:val="decimal"/>
      <w:lvlText w:val="%1."/>
      <w:lvlJc w:val="left"/>
      <w:pPr>
        <w:ind w:left="720" w:hanging="360"/>
      </w:pPr>
    </w:lvl>
    <w:lvl w:ilvl="1" w:tplc="3B4C3A84">
      <w:start w:val="1"/>
      <w:numFmt w:val="decimal"/>
      <w:lvlText w:val="%2."/>
      <w:lvlJc w:val="left"/>
      <w:pPr>
        <w:ind w:left="1440" w:hanging="360"/>
      </w:pPr>
      <w:rPr>
        <w:b w:val="0"/>
      </w:rPr>
    </w:lvl>
    <w:lvl w:ilvl="2" w:tplc="76B67DF6">
      <w:start w:val="1"/>
      <w:numFmt w:val="lowerLetter"/>
      <w:lvlText w:val="%3."/>
      <w:lvlJc w:val="left"/>
      <w:pPr>
        <w:ind w:left="2160" w:hanging="180"/>
      </w:pPr>
      <w:rPr>
        <w:b w:val="0"/>
      </w:rPr>
    </w:lvl>
    <w:lvl w:ilvl="3" w:tplc="AACA8402">
      <w:start w:val="1"/>
      <w:numFmt w:val="lowerRoman"/>
      <w:lvlText w:val="%4)"/>
      <w:lvlJc w:val="left"/>
      <w:pPr>
        <w:ind w:left="3240" w:hanging="720"/>
      </w:pPr>
      <w:rPr>
        <w:rFonts w:hint="default"/>
      </w:rPr>
    </w:lvl>
    <w:lvl w:ilvl="4" w:tplc="C60EB532">
      <w:start w:val="1"/>
      <w:numFmt w:val="lowerLetter"/>
      <w:lvlText w:val="%5)"/>
      <w:lvlJc w:val="left"/>
      <w:pPr>
        <w:ind w:left="3600" w:hanging="360"/>
      </w:pPr>
      <w:rPr>
        <w:rFonts w:hint="default"/>
        <w:b w:val="0"/>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0E60912"/>
    <w:multiLevelType w:val="hybridMultilevel"/>
    <w:tmpl w:val="C12C689C"/>
    <w:lvl w:ilvl="0" w:tplc="240A000F">
      <w:start w:val="1"/>
      <w:numFmt w:val="decimal"/>
      <w:lvlText w:val="%1."/>
      <w:lvlJc w:val="left"/>
      <w:pPr>
        <w:ind w:left="720" w:hanging="360"/>
      </w:pPr>
    </w:lvl>
    <w:lvl w:ilvl="1" w:tplc="3B4C3A84">
      <w:start w:val="1"/>
      <w:numFmt w:val="decimal"/>
      <w:lvlText w:val="%2."/>
      <w:lvlJc w:val="left"/>
      <w:pPr>
        <w:ind w:left="1440" w:hanging="360"/>
      </w:pPr>
      <w:rPr>
        <w:b w:val="0"/>
      </w:rPr>
    </w:lvl>
    <w:lvl w:ilvl="2" w:tplc="76B67DF6">
      <w:start w:val="1"/>
      <w:numFmt w:val="lowerLetter"/>
      <w:lvlText w:val="%3."/>
      <w:lvlJc w:val="left"/>
      <w:pPr>
        <w:ind w:left="2160" w:hanging="180"/>
      </w:pPr>
      <w:rPr>
        <w:b w:val="0"/>
      </w:rPr>
    </w:lvl>
    <w:lvl w:ilvl="3" w:tplc="AACA8402">
      <w:start w:val="1"/>
      <w:numFmt w:val="lowerRoman"/>
      <w:lvlText w:val="%4)"/>
      <w:lvlJc w:val="left"/>
      <w:pPr>
        <w:ind w:left="3240" w:hanging="720"/>
      </w:pPr>
      <w:rPr>
        <w:rFonts w:hint="default"/>
      </w:rPr>
    </w:lvl>
    <w:lvl w:ilvl="4" w:tplc="AD6ED9D2">
      <w:start w:val="1"/>
      <w:numFmt w:val="lowerLetter"/>
      <w:lvlText w:val="%5)"/>
      <w:lvlJc w:val="left"/>
      <w:pPr>
        <w:ind w:left="3600" w:hanging="360"/>
      </w:pPr>
      <w:rPr>
        <w:rFonts w:hint="default"/>
        <w:b/>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1300BF8"/>
    <w:multiLevelType w:val="hybridMultilevel"/>
    <w:tmpl w:val="798C5C1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11965DB9"/>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26" w15:restartNumberingAfterBreak="0">
    <w:nsid w:val="12031F93"/>
    <w:multiLevelType w:val="hybridMultilevel"/>
    <w:tmpl w:val="243802C4"/>
    <w:lvl w:ilvl="0" w:tplc="582ABF56">
      <w:start w:val="1"/>
      <w:numFmt w:val="decimal"/>
      <w:lvlText w:val="%1."/>
      <w:lvlJc w:val="left"/>
      <w:pPr>
        <w:ind w:left="1068" w:hanging="360"/>
      </w:pPr>
      <w:rPr>
        <w:rFonts w:hint="default"/>
      </w:rPr>
    </w:lvl>
    <w:lvl w:ilvl="1" w:tplc="6C4AEC32">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123C2DB1"/>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12F60B96"/>
    <w:multiLevelType w:val="hybridMultilevel"/>
    <w:tmpl w:val="3092DC5A"/>
    <w:lvl w:ilvl="0" w:tplc="E71224A8">
      <w:start w:val="1"/>
      <w:numFmt w:val="decimal"/>
      <w:lvlText w:val="%1."/>
      <w:lvlJc w:val="left"/>
      <w:pPr>
        <w:ind w:left="1413" w:hanging="705"/>
      </w:pPr>
      <w:rPr>
        <w:rFonts w:hint="default"/>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1374742D"/>
    <w:multiLevelType w:val="hybridMultilevel"/>
    <w:tmpl w:val="998AE9A8"/>
    <w:lvl w:ilvl="0" w:tplc="74BCD2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14232CA9"/>
    <w:multiLevelType w:val="hybridMultilevel"/>
    <w:tmpl w:val="56B839CA"/>
    <w:lvl w:ilvl="0" w:tplc="240A0019">
      <w:start w:val="1"/>
      <w:numFmt w:val="low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15:restartNumberingAfterBreak="0">
    <w:nsid w:val="157D218E"/>
    <w:multiLevelType w:val="hybridMultilevel"/>
    <w:tmpl w:val="D9C4F5A2"/>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32" w15:restartNumberingAfterBreak="0">
    <w:nsid w:val="15BD1DDD"/>
    <w:multiLevelType w:val="hybridMultilevel"/>
    <w:tmpl w:val="B8B20FE0"/>
    <w:lvl w:ilvl="0" w:tplc="240A000F">
      <w:start w:val="1"/>
      <w:numFmt w:val="decimal"/>
      <w:lvlText w:val="%1."/>
      <w:lvlJc w:val="left"/>
      <w:pPr>
        <w:ind w:left="720" w:hanging="360"/>
      </w:pPr>
      <w:rPr>
        <w:rFonts w:hint="default"/>
      </w:rPr>
    </w:lvl>
    <w:lvl w:ilvl="1" w:tplc="240A000F">
      <w:start w:val="1"/>
      <w:numFmt w:val="decimal"/>
      <w:lvlText w:val="%2."/>
      <w:lvlJc w:val="left"/>
      <w:pPr>
        <w:ind w:left="1440" w:hanging="360"/>
      </w:pPr>
    </w:lvl>
    <w:lvl w:ilvl="2" w:tplc="5BEE0DC2">
      <w:start w:val="1"/>
      <w:numFmt w:val="lowerLetter"/>
      <w:lvlText w:val="%3."/>
      <w:lvlJc w:val="right"/>
      <w:pPr>
        <w:ind w:left="2160" w:hanging="180"/>
      </w:pPr>
      <w:rPr>
        <w:rFonts w:ascii="Arial Narrow" w:eastAsiaTheme="minorHAnsi" w:hAnsi="Arial Narrow" w:cs="Times New Roman"/>
      </w:rPr>
    </w:lvl>
    <w:lvl w:ilvl="3" w:tplc="240A000F">
      <w:start w:val="1"/>
      <w:numFmt w:val="decimal"/>
      <w:lvlText w:val="%4."/>
      <w:lvlJc w:val="left"/>
      <w:pPr>
        <w:ind w:left="2880" w:hanging="360"/>
      </w:pPr>
    </w:lvl>
    <w:lvl w:ilvl="4" w:tplc="4EAC7C0C">
      <w:start w:val="1"/>
      <w:numFmt w:val="lowerLetter"/>
      <w:lvlText w:val="%5."/>
      <w:lvlJc w:val="left"/>
      <w:pPr>
        <w:ind w:left="3600" w:hanging="360"/>
      </w:pPr>
      <w:rPr>
        <w:rFonts w:ascii="Arial" w:eastAsiaTheme="minorHAnsi" w:hAnsi="Arial" w:cs="Arial" w:hint="default"/>
      </w:r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16847B74"/>
    <w:multiLevelType w:val="hybridMultilevel"/>
    <w:tmpl w:val="DBE22DBE"/>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16BE2D8C"/>
    <w:multiLevelType w:val="hybridMultilevel"/>
    <w:tmpl w:val="82AA1E7E"/>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16F31190"/>
    <w:multiLevelType w:val="hybridMultilevel"/>
    <w:tmpl w:val="DC5E911C"/>
    <w:lvl w:ilvl="0" w:tplc="AC1E7528">
      <w:start w:val="1"/>
      <w:numFmt w:val="lowerRoman"/>
      <w:lvlText w:val="%1."/>
      <w:lvlJc w:val="left"/>
      <w:pPr>
        <w:ind w:left="2842" w:hanging="360"/>
      </w:pPr>
      <w:rPr>
        <w:rFonts w:hint="default"/>
      </w:rPr>
    </w:lvl>
    <w:lvl w:ilvl="1" w:tplc="240A0019" w:tentative="1">
      <w:start w:val="1"/>
      <w:numFmt w:val="lowerLetter"/>
      <w:lvlText w:val="%2."/>
      <w:lvlJc w:val="left"/>
      <w:pPr>
        <w:ind w:left="3562" w:hanging="360"/>
      </w:pPr>
    </w:lvl>
    <w:lvl w:ilvl="2" w:tplc="240A001B" w:tentative="1">
      <w:start w:val="1"/>
      <w:numFmt w:val="lowerRoman"/>
      <w:lvlText w:val="%3."/>
      <w:lvlJc w:val="right"/>
      <w:pPr>
        <w:ind w:left="4282" w:hanging="180"/>
      </w:pPr>
    </w:lvl>
    <w:lvl w:ilvl="3" w:tplc="240A000F" w:tentative="1">
      <w:start w:val="1"/>
      <w:numFmt w:val="decimal"/>
      <w:lvlText w:val="%4."/>
      <w:lvlJc w:val="left"/>
      <w:pPr>
        <w:ind w:left="5002" w:hanging="360"/>
      </w:pPr>
    </w:lvl>
    <w:lvl w:ilvl="4" w:tplc="240A0019" w:tentative="1">
      <w:start w:val="1"/>
      <w:numFmt w:val="lowerLetter"/>
      <w:lvlText w:val="%5."/>
      <w:lvlJc w:val="left"/>
      <w:pPr>
        <w:ind w:left="5722" w:hanging="360"/>
      </w:pPr>
    </w:lvl>
    <w:lvl w:ilvl="5" w:tplc="240A001B" w:tentative="1">
      <w:start w:val="1"/>
      <w:numFmt w:val="lowerRoman"/>
      <w:lvlText w:val="%6."/>
      <w:lvlJc w:val="right"/>
      <w:pPr>
        <w:ind w:left="6442" w:hanging="180"/>
      </w:pPr>
    </w:lvl>
    <w:lvl w:ilvl="6" w:tplc="240A000F" w:tentative="1">
      <w:start w:val="1"/>
      <w:numFmt w:val="decimal"/>
      <w:lvlText w:val="%7."/>
      <w:lvlJc w:val="left"/>
      <w:pPr>
        <w:ind w:left="7162" w:hanging="360"/>
      </w:pPr>
    </w:lvl>
    <w:lvl w:ilvl="7" w:tplc="240A0019" w:tentative="1">
      <w:start w:val="1"/>
      <w:numFmt w:val="lowerLetter"/>
      <w:lvlText w:val="%8."/>
      <w:lvlJc w:val="left"/>
      <w:pPr>
        <w:ind w:left="7882" w:hanging="360"/>
      </w:pPr>
    </w:lvl>
    <w:lvl w:ilvl="8" w:tplc="240A001B" w:tentative="1">
      <w:start w:val="1"/>
      <w:numFmt w:val="lowerRoman"/>
      <w:lvlText w:val="%9."/>
      <w:lvlJc w:val="right"/>
      <w:pPr>
        <w:ind w:left="8602" w:hanging="180"/>
      </w:pPr>
    </w:lvl>
  </w:abstractNum>
  <w:abstractNum w:abstractNumId="36" w15:restartNumberingAfterBreak="0">
    <w:nsid w:val="17BC405C"/>
    <w:multiLevelType w:val="hybridMultilevel"/>
    <w:tmpl w:val="2D8CB3E4"/>
    <w:lvl w:ilvl="0" w:tplc="040A0017">
      <w:start w:val="1"/>
      <w:numFmt w:val="lowerLetter"/>
      <w:lvlText w:val="%1)"/>
      <w:lvlJc w:val="left"/>
      <w:pPr>
        <w:ind w:left="1578" w:hanging="360"/>
      </w:pPr>
      <w:rPr>
        <w:rFonts w:hint="default"/>
        <w:b w:val="0"/>
        <w:i w:val="0"/>
      </w:rPr>
    </w:lvl>
    <w:lvl w:ilvl="1" w:tplc="240A0019" w:tentative="1">
      <w:start w:val="1"/>
      <w:numFmt w:val="lowerLetter"/>
      <w:lvlText w:val="%2."/>
      <w:lvlJc w:val="left"/>
      <w:pPr>
        <w:ind w:left="2298" w:hanging="360"/>
      </w:pPr>
    </w:lvl>
    <w:lvl w:ilvl="2" w:tplc="240A001B" w:tentative="1">
      <w:start w:val="1"/>
      <w:numFmt w:val="lowerRoman"/>
      <w:lvlText w:val="%3."/>
      <w:lvlJc w:val="right"/>
      <w:pPr>
        <w:ind w:left="3018" w:hanging="180"/>
      </w:pPr>
    </w:lvl>
    <w:lvl w:ilvl="3" w:tplc="240A000F" w:tentative="1">
      <w:start w:val="1"/>
      <w:numFmt w:val="decimal"/>
      <w:lvlText w:val="%4."/>
      <w:lvlJc w:val="left"/>
      <w:pPr>
        <w:ind w:left="3738" w:hanging="360"/>
      </w:pPr>
    </w:lvl>
    <w:lvl w:ilvl="4" w:tplc="240A0019" w:tentative="1">
      <w:start w:val="1"/>
      <w:numFmt w:val="lowerLetter"/>
      <w:lvlText w:val="%5."/>
      <w:lvlJc w:val="left"/>
      <w:pPr>
        <w:ind w:left="4458" w:hanging="360"/>
      </w:pPr>
    </w:lvl>
    <w:lvl w:ilvl="5" w:tplc="240A001B" w:tentative="1">
      <w:start w:val="1"/>
      <w:numFmt w:val="lowerRoman"/>
      <w:lvlText w:val="%6."/>
      <w:lvlJc w:val="right"/>
      <w:pPr>
        <w:ind w:left="5178" w:hanging="180"/>
      </w:pPr>
    </w:lvl>
    <w:lvl w:ilvl="6" w:tplc="240A000F" w:tentative="1">
      <w:start w:val="1"/>
      <w:numFmt w:val="decimal"/>
      <w:lvlText w:val="%7."/>
      <w:lvlJc w:val="left"/>
      <w:pPr>
        <w:ind w:left="5898" w:hanging="360"/>
      </w:pPr>
    </w:lvl>
    <w:lvl w:ilvl="7" w:tplc="240A0019" w:tentative="1">
      <w:start w:val="1"/>
      <w:numFmt w:val="lowerLetter"/>
      <w:lvlText w:val="%8."/>
      <w:lvlJc w:val="left"/>
      <w:pPr>
        <w:ind w:left="6618" w:hanging="360"/>
      </w:pPr>
    </w:lvl>
    <w:lvl w:ilvl="8" w:tplc="240A001B" w:tentative="1">
      <w:start w:val="1"/>
      <w:numFmt w:val="lowerRoman"/>
      <w:lvlText w:val="%9."/>
      <w:lvlJc w:val="right"/>
      <w:pPr>
        <w:ind w:left="7338" w:hanging="180"/>
      </w:pPr>
    </w:lvl>
  </w:abstractNum>
  <w:abstractNum w:abstractNumId="37" w15:restartNumberingAfterBreak="0">
    <w:nsid w:val="17F9590F"/>
    <w:multiLevelType w:val="hybridMultilevel"/>
    <w:tmpl w:val="C330AB78"/>
    <w:lvl w:ilvl="0" w:tplc="240A000F">
      <w:start w:val="1"/>
      <w:numFmt w:val="decimal"/>
      <w:lvlText w:val="%1."/>
      <w:lvlJc w:val="left"/>
      <w:pPr>
        <w:ind w:left="1068" w:hanging="360"/>
      </w:pPr>
      <w:rPr>
        <w:rFonts w:cs="Times New Roman" w:hint="default"/>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38" w15:restartNumberingAfterBreak="0">
    <w:nsid w:val="183F50CB"/>
    <w:multiLevelType w:val="hybridMultilevel"/>
    <w:tmpl w:val="99A4CBCE"/>
    <w:lvl w:ilvl="0" w:tplc="97B8D40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1A1129A4"/>
    <w:multiLevelType w:val="hybridMultilevel"/>
    <w:tmpl w:val="3D320D60"/>
    <w:lvl w:ilvl="0" w:tplc="76EEECC4">
      <w:start w:val="1"/>
      <w:numFmt w:val="decimal"/>
      <w:lvlText w:val="%1."/>
      <w:lvlJc w:val="left"/>
      <w:pPr>
        <w:ind w:left="1065" w:hanging="360"/>
      </w:pPr>
      <w:rPr>
        <w:rFonts w:hint="default"/>
        <w:i w:val="0"/>
      </w:rPr>
    </w:lvl>
    <w:lvl w:ilvl="1" w:tplc="6A166996">
      <w:start w:val="1"/>
      <w:numFmt w:val="lowerLetter"/>
      <w:lvlText w:val="%2."/>
      <w:lvlJc w:val="left"/>
      <w:pPr>
        <w:ind w:left="1785" w:hanging="360"/>
      </w:pPr>
      <w:rPr>
        <w:i w:val="0"/>
      </w:rPr>
    </w:lvl>
    <w:lvl w:ilvl="2" w:tplc="240A001B">
      <w:start w:val="1"/>
      <w:numFmt w:val="lowerRoman"/>
      <w:lvlText w:val="%3."/>
      <w:lvlJc w:val="right"/>
      <w:pPr>
        <w:ind w:left="2505" w:hanging="180"/>
      </w:pPr>
    </w:lvl>
    <w:lvl w:ilvl="3" w:tplc="240A000F">
      <w:start w:val="1"/>
      <w:numFmt w:val="decimal"/>
      <w:lvlText w:val="%4."/>
      <w:lvlJc w:val="left"/>
      <w:pPr>
        <w:ind w:left="3225" w:hanging="360"/>
      </w:pPr>
    </w:lvl>
    <w:lvl w:ilvl="4" w:tplc="240A0019">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0" w15:restartNumberingAfterBreak="0">
    <w:nsid w:val="1A6C6064"/>
    <w:multiLevelType w:val="hybridMultilevel"/>
    <w:tmpl w:val="05C6EE4A"/>
    <w:lvl w:ilvl="0" w:tplc="240A0019">
      <w:start w:val="1"/>
      <w:numFmt w:val="lowerLetter"/>
      <w:lvlText w:val="%1."/>
      <w:lvlJc w:val="left"/>
      <w:pPr>
        <w:ind w:left="5824" w:hanging="360"/>
      </w:pPr>
    </w:lvl>
    <w:lvl w:ilvl="1" w:tplc="240A0019" w:tentative="1">
      <w:start w:val="1"/>
      <w:numFmt w:val="lowerLetter"/>
      <w:lvlText w:val="%2."/>
      <w:lvlJc w:val="left"/>
      <w:pPr>
        <w:ind w:left="6544" w:hanging="360"/>
      </w:pPr>
    </w:lvl>
    <w:lvl w:ilvl="2" w:tplc="240A001B" w:tentative="1">
      <w:start w:val="1"/>
      <w:numFmt w:val="lowerRoman"/>
      <w:lvlText w:val="%3."/>
      <w:lvlJc w:val="right"/>
      <w:pPr>
        <w:ind w:left="7264" w:hanging="180"/>
      </w:pPr>
    </w:lvl>
    <w:lvl w:ilvl="3" w:tplc="240A000F" w:tentative="1">
      <w:start w:val="1"/>
      <w:numFmt w:val="decimal"/>
      <w:lvlText w:val="%4."/>
      <w:lvlJc w:val="left"/>
      <w:pPr>
        <w:ind w:left="7984" w:hanging="360"/>
      </w:pPr>
    </w:lvl>
    <w:lvl w:ilvl="4" w:tplc="240A0019" w:tentative="1">
      <w:start w:val="1"/>
      <w:numFmt w:val="lowerLetter"/>
      <w:lvlText w:val="%5."/>
      <w:lvlJc w:val="left"/>
      <w:pPr>
        <w:ind w:left="8704" w:hanging="360"/>
      </w:pPr>
    </w:lvl>
    <w:lvl w:ilvl="5" w:tplc="240A001B" w:tentative="1">
      <w:start w:val="1"/>
      <w:numFmt w:val="lowerRoman"/>
      <w:lvlText w:val="%6."/>
      <w:lvlJc w:val="right"/>
      <w:pPr>
        <w:ind w:left="9424" w:hanging="180"/>
      </w:pPr>
    </w:lvl>
    <w:lvl w:ilvl="6" w:tplc="240A000F" w:tentative="1">
      <w:start w:val="1"/>
      <w:numFmt w:val="decimal"/>
      <w:lvlText w:val="%7."/>
      <w:lvlJc w:val="left"/>
      <w:pPr>
        <w:ind w:left="10144" w:hanging="360"/>
      </w:pPr>
    </w:lvl>
    <w:lvl w:ilvl="7" w:tplc="240A0019" w:tentative="1">
      <w:start w:val="1"/>
      <w:numFmt w:val="lowerLetter"/>
      <w:lvlText w:val="%8."/>
      <w:lvlJc w:val="left"/>
      <w:pPr>
        <w:ind w:left="10864" w:hanging="360"/>
      </w:pPr>
    </w:lvl>
    <w:lvl w:ilvl="8" w:tplc="240A001B" w:tentative="1">
      <w:start w:val="1"/>
      <w:numFmt w:val="lowerRoman"/>
      <w:lvlText w:val="%9."/>
      <w:lvlJc w:val="right"/>
      <w:pPr>
        <w:ind w:left="11584" w:hanging="180"/>
      </w:pPr>
    </w:lvl>
  </w:abstractNum>
  <w:abstractNum w:abstractNumId="41" w15:restartNumberingAfterBreak="0">
    <w:nsid w:val="1CF92AFC"/>
    <w:multiLevelType w:val="hybridMultilevel"/>
    <w:tmpl w:val="5358D552"/>
    <w:lvl w:ilvl="0" w:tplc="0C0A0019">
      <w:start w:val="1"/>
      <w:numFmt w:val="lowerLetter"/>
      <w:lvlText w:val="%1."/>
      <w:lvlJc w:val="left"/>
      <w:pPr>
        <w:ind w:left="1428" w:hanging="360"/>
      </w:pPr>
    </w:lvl>
    <w:lvl w:ilvl="1" w:tplc="0C0A0019">
      <w:start w:val="1"/>
      <w:numFmt w:val="lowerLetter"/>
      <w:lvlText w:val="%2."/>
      <w:lvlJc w:val="left"/>
      <w:pPr>
        <w:ind w:left="2148" w:hanging="360"/>
      </w:pPr>
    </w:lvl>
    <w:lvl w:ilvl="2" w:tplc="306CF764">
      <w:start w:val="1"/>
      <w:numFmt w:val="decimal"/>
      <w:lvlText w:val="%3."/>
      <w:lvlJc w:val="left"/>
      <w:pPr>
        <w:ind w:left="3048" w:hanging="360"/>
      </w:pPr>
      <w:rPr>
        <w:rFonts w:hint="default"/>
      </w:r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2" w15:restartNumberingAfterBreak="0">
    <w:nsid w:val="1DE6395F"/>
    <w:multiLevelType w:val="hybridMultilevel"/>
    <w:tmpl w:val="C0CE518E"/>
    <w:lvl w:ilvl="0" w:tplc="45F06B14">
      <w:start w:val="1"/>
      <w:numFmt w:val="lowerLetter"/>
      <w:lvlText w:val="%1)"/>
      <w:lvlJc w:val="left"/>
      <w:pPr>
        <w:ind w:left="1070" w:hanging="360"/>
      </w:pPr>
      <w:rPr>
        <w:rFonts w:ascii="Arial" w:hAnsi="Arial" w:cs="Arial"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43" w15:restartNumberingAfterBreak="0">
    <w:nsid w:val="1E2E0E24"/>
    <w:multiLevelType w:val="hybridMultilevel"/>
    <w:tmpl w:val="7BAE2EFA"/>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4" w15:restartNumberingAfterBreak="0">
    <w:nsid w:val="1E3C1FDA"/>
    <w:multiLevelType w:val="hybridMultilevel"/>
    <w:tmpl w:val="3DB46DDE"/>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15:restartNumberingAfterBreak="0">
    <w:nsid w:val="1EAD10F6"/>
    <w:multiLevelType w:val="hybridMultilevel"/>
    <w:tmpl w:val="130051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1F391870"/>
    <w:multiLevelType w:val="hybridMultilevel"/>
    <w:tmpl w:val="5F70D56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1FDE4229"/>
    <w:multiLevelType w:val="hybridMultilevel"/>
    <w:tmpl w:val="9FFAB92A"/>
    <w:lvl w:ilvl="0" w:tplc="51349A9A">
      <w:start w:val="1"/>
      <w:numFmt w:val="decimal"/>
      <w:lvlText w:val="%1."/>
      <w:lvlJc w:val="left"/>
      <w:pPr>
        <w:ind w:left="358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FED7B6F"/>
    <w:multiLevelType w:val="hybridMultilevel"/>
    <w:tmpl w:val="F09C134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203D0BF7"/>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50" w15:restartNumberingAfterBreak="0">
    <w:nsid w:val="21D93900"/>
    <w:multiLevelType w:val="hybridMultilevel"/>
    <w:tmpl w:val="03D0B4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2C63E7B"/>
    <w:multiLevelType w:val="hybridMultilevel"/>
    <w:tmpl w:val="4F6EACC0"/>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52" w15:restartNumberingAfterBreak="0">
    <w:nsid w:val="23425846"/>
    <w:multiLevelType w:val="hybridMultilevel"/>
    <w:tmpl w:val="FCC4A2BC"/>
    <w:lvl w:ilvl="0" w:tplc="240A000F">
      <w:start w:val="1"/>
      <w:numFmt w:val="decimal"/>
      <w:lvlText w:val="%1."/>
      <w:lvlJc w:val="left"/>
      <w:pPr>
        <w:ind w:left="1776" w:hanging="360"/>
      </w:pPr>
      <w:rPr>
        <w:rFonts w:hint="default"/>
      </w:rPr>
    </w:lvl>
    <w:lvl w:ilvl="1" w:tplc="0C0A0003">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3" w15:restartNumberingAfterBreak="0">
    <w:nsid w:val="23A05BA8"/>
    <w:multiLevelType w:val="hybridMultilevel"/>
    <w:tmpl w:val="05C6EE4A"/>
    <w:lvl w:ilvl="0" w:tplc="240A0019">
      <w:start w:val="1"/>
      <w:numFmt w:val="lowerLetter"/>
      <w:lvlText w:val="%1."/>
      <w:lvlJc w:val="left"/>
      <w:pPr>
        <w:ind w:left="5824" w:hanging="360"/>
      </w:pPr>
    </w:lvl>
    <w:lvl w:ilvl="1" w:tplc="240A0019" w:tentative="1">
      <w:start w:val="1"/>
      <w:numFmt w:val="lowerLetter"/>
      <w:lvlText w:val="%2."/>
      <w:lvlJc w:val="left"/>
      <w:pPr>
        <w:ind w:left="6544" w:hanging="360"/>
      </w:pPr>
    </w:lvl>
    <w:lvl w:ilvl="2" w:tplc="240A001B" w:tentative="1">
      <w:start w:val="1"/>
      <w:numFmt w:val="lowerRoman"/>
      <w:lvlText w:val="%3."/>
      <w:lvlJc w:val="right"/>
      <w:pPr>
        <w:ind w:left="7264" w:hanging="180"/>
      </w:pPr>
    </w:lvl>
    <w:lvl w:ilvl="3" w:tplc="240A000F" w:tentative="1">
      <w:start w:val="1"/>
      <w:numFmt w:val="decimal"/>
      <w:lvlText w:val="%4."/>
      <w:lvlJc w:val="left"/>
      <w:pPr>
        <w:ind w:left="7984" w:hanging="360"/>
      </w:pPr>
    </w:lvl>
    <w:lvl w:ilvl="4" w:tplc="240A0019" w:tentative="1">
      <w:start w:val="1"/>
      <w:numFmt w:val="lowerLetter"/>
      <w:lvlText w:val="%5."/>
      <w:lvlJc w:val="left"/>
      <w:pPr>
        <w:ind w:left="8704" w:hanging="360"/>
      </w:pPr>
    </w:lvl>
    <w:lvl w:ilvl="5" w:tplc="240A001B" w:tentative="1">
      <w:start w:val="1"/>
      <w:numFmt w:val="lowerRoman"/>
      <w:lvlText w:val="%6."/>
      <w:lvlJc w:val="right"/>
      <w:pPr>
        <w:ind w:left="9424" w:hanging="180"/>
      </w:pPr>
    </w:lvl>
    <w:lvl w:ilvl="6" w:tplc="240A000F" w:tentative="1">
      <w:start w:val="1"/>
      <w:numFmt w:val="decimal"/>
      <w:lvlText w:val="%7."/>
      <w:lvlJc w:val="left"/>
      <w:pPr>
        <w:ind w:left="10144" w:hanging="360"/>
      </w:pPr>
    </w:lvl>
    <w:lvl w:ilvl="7" w:tplc="240A0019" w:tentative="1">
      <w:start w:val="1"/>
      <w:numFmt w:val="lowerLetter"/>
      <w:lvlText w:val="%8."/>
      <w:lvlJc w:val="left"/>
      <w:pPr>
        <w:ind w:left="10864" w:hanging="360"/>
      </w:pPr>
    </w:lvl>
    <w:lvl w:ilvl="8" w:tplc="240A001B" w:tentative="1">
      <w:start w:val="1"/>
      <w:numFmt w:val="lowerRoman"/>
      <w:lvlText w:val="%9."/>
      <w:lvlJc w:val="right"/>
      <w:pPr>
        <w:ind w:left="11584" w:hanging="180"/>
      </w:pPr>
    </w:lvl>
  </w:abstractNum>
  <w:abstractNum w:abstractNumId="54" w15:restartNumberingAfterBreak="0">
    <w:nsid w:val="23FF1C07"/>
    <w:multiLevelType w:val="hybridMultilevel"/>
    <w:tmpl w:val="ED1E25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249F1B2C"/>
    <w:multiLevelType w:val="hybridMultilevel"/>
    <w:tmpl w:val="1A0CBC56"/>
    <w:lvl w:ilvl="0" w:tplc="DD22DB6E">
      <w:start w:val="1"/>
      <w:numFmt w:val="decimal"/>
      <w:lvlText w:val="%1."/>
      <w:lvlJc w:val="left"/>
      <w:pPr>
        <w:ind w:left="1068" w:hanging="360"/>
      </w:pPr>
      <w:rPr>
        <w:rFonts w:cs="Times New Roman" w:hint="default"/>
        <w:b w:val="0"/>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56" w15:restartNumberingAfterBreak="0">
    <w:nsid w:val="24C422DC"/>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57" w15:restartNumberingAfterBreak="0">
    <w:nsid w:val="24C42A34"/>
    <w:multiLevelType w:val="hybridMultilevel"/>
    <w:tmpl w:val="25602EEA"/>
    <w:lvl w:ilvl="0" w:tplc="22CA22EA">
      <w:start w:val="1"/>
      <w:numFmt w:val="decimal"/>
      <w:lvlText w:val="%1."/>
      <w:lvlJc w:val="left"/>
      <w:pPr>
        <w:ind w:left="1429" w:hanging="360"/>
      </w:pPr>
      <w:rPr>
        <w:b/>
      </w:r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58" w15:restartNumberingAfterBreak="0">
    <w:nsid w:val="261B1B21"/>
    <w:multiLevelType w:val="hybridMultilevel"/>
    <w:tmpl w:val="84A29996"/>
    <w:lvl w:ilvl="0" w:tplc="69FA110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9" w15:restartNumberingAfterBreak="0">
    <w:nsid w:val="268C0E18"/>
    <w:multiLevelType w:val="hybridMultilevel"/>
    <w:tmpl w:val="2258E2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15:restartNumberingAfterBreak="0">
    <w:nsid w:val="268D39D4"/>
    <w:multiLevelType w:val="hybridMultilevel"/>
    <w:tmpl w:val="7648053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15:restartNumberingAfterBreak="0">
    <w:nsid w:val="275D4F46"/>
    <w:multiLevelType w:val="hybridMultilevel"/>
    <w:tmpl w:val="54720A6A"/>
    <w:lvl w:ilvl="0" w:tplc="D68C71CE">
      <w:start w:val="1"/>
      <w:numFmt w:val="decimal"/>
      <w:lvlText w:val="%1."/>
      <w:lvlJc w:val="left"/>
      <w:pPr>
        <w:ind w:left="1068" w:hanging="360"/>
      </w:pPr>
      <w:rPr>
        <w:rFonts w:hint="default"/>
        <w:strike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2" w15:restartNumberingAfterBreak="0">
    <w:nsid w:val="28213610"/>
    <w:multiLevelType w:val="multilevel"/>
    <w:tmpl w:val="820A4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9352245"/>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4" w15:restartNumberingAfterBreak="0">
    <w:nsid w:val="296C3E57"/>
    <w:multiLevelType w:val="hybridMultilevel"/>
    <w:tmpl w:val="83746F98"/>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65" w15:restartNumberingAfterBreak="0">
    <w:nsid w:val="299D3164"/>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15:restartNumberingAfterBreak="0">
    <w:nsid w:val="29A54EC1"/>
    <w:multiLevelType w:val="hybridMultilevel"/>
    <w:tmpl w:val="EFF4ED3C"/>
    <w:lvl w:ilvl="0" w:tplc="040A0017">
      <w:start w:val="1"/>
      <w:numFmt w:val="lowerLetter"/>
      <w:lvlText w:val="%1)"/>
      <w:lvlJc w:val="left"/>
      <w:pPr>
        <w:ind w:left="1578" w:hanging="360"/>
      </w:pPr>
      <w:rPr>
        <w:rFonts w:hint="default"/>
      </w:rPr>
    </w:lvl>
    <w:lvl w:ilvl="1" w:tplc="96687C8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2A4B40CA"/>
    <w:multiLevelType w:val="hybridMultilevel"/>
    <w:tmpl w:val="2464862A"/>
    <w:lvl w:ilvl="0" w:tplc="07E4282A">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2A583404"/>
    <w:multiLevelType w:val="multilevel"/>
    <w:tmpl w:val="7DD00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2B7442EA"/>
    <w:multiLevelType w:val="hybridMultilevel"/>
    <w:tmpl w:val="9EFA4D8A"/>
    <w:lvl w:ilvl="0" w:tplc="DBD4D7E6">
      <w:start w:val="1"/>
      <w:numFmt w:val="decimal"/>
      <w:lvlText w:val="%1."/>
      <w:lvlJc w:val="left"/>
      <w:pPr>
        <w:ind w:left="1068" w:hanging="360"/>
      </w:pPr>
      <w:rPr>
        <w:rFonts w:hint="default"/>
      </w:rPr>
    </w:lvl>
    <w:lvl w:ilvl="1" w:tplc="374A6A0E">
      <w:numFmt w:val="bullet"/>
      <w:lvlText w:val="-"/>
      <w:lvlJc w:val="left"/>
      <w:pPr>
        <w:ind w:left="1788" w:hanging="360"/>
      </w:pPr>
      <w:rPr>
        <w:rFonts w:ascii="Arial" w:eastAsia="Calibri" w:hAnsi="Arial"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0" w15:restartNumberingAfterBreak="0">
    <w:nsid w:val="2D8B5A3B"/>
    <w:multiLevelType w:val="hybridMultilevel"/>
    <w:tmpl w:val="4EE63DD8"/>
    <w:lvl w:ilvl="0" w:tplc="AE661E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2DEA1A8A"/>
    <w:multiLevelType w:val="hybridMultilevel"/>
    <w:tmpl w:val="1A36DF4A"/>
    <w:lvl w:ilvl="0" w:tplc="240A000F">
      <w:start w:val="1"/>
      <w:numFmt w:val="decimal"/>
      <w:lvlText w:val="%1."/>
      <w:lvlJc w:val="left"/>
      <w:pPr>
        <w:ind w:left="5104" w:hanging="360"/>
      </w:pPr>
      <w:rPr>
        <w:rFonts w:hint="default"/>
      </w:rPr>
    </w:lvl>
    <w:lvl w:ilvl="1" w:tplc="240A0019">
      <w:start w:val="1"/>
      <w:numFmt w:val="lowerLetter"/>
      <w:lvlText w:val="%2."/>
      <w:lvlJc w:val="left"/>
      <w:pPr>
        <w:ind w:left="5824" w:hanging="360"/>
      </w:pPr>
    </w:lvl>
    <w:lvl w:ilvl="2" w:tplc="240A001B" w:tentative="1">
      <w:start w:val="1"/>
      <w:numFmt w:val="lowerRoman"/>
      <w:lvlText w:val="%3."/>
      <w:lvlJc w:val="right"/>
      <w:pPr>
        <w:ind w:left="6544" w:hanging="180"/>
      </w:pPr>
    </w:lvl>
    <w:lvl w:ilvl="3" w:tplc="240A000F" w:tentative="1">
      <w:start w:val="1"/>
      <w:numFmt w:val="decimal"/>
      <w:lvlText w:val="%4."/>
      <w:lvlJc w:val="left"/>
      <w:pPr>
        <w:ind w:left="7264" w:hanging="360"/>
      </w:pPr>
    </w:lvl>
    <w:lvl w:ilvl="4" w:tplc="240A0019" w:tentative="1">
      <w:start w:val="1"/>
      <w:numFmt w:val="lowerLetter"/>
      <w:lvlText w:val="%5."/>
      <w:lvlJc w:val="left"/>
      <w:pPr>
        <w:ind w:left="7984" w:hanging="360"/>
      </w:pPr>
    </w:lvl>
    <w:lvl w:ilvl="5" w:tplc="240A001B" w:tentative="1">
      <w:start w:val="1"/>
      <w:numFmt w:val="lowerRoman"/>
      <w:lvlText w:val="%6."/>
      <w:lvlJc w:val="right"/>
      <w:pPr>
        <w:ind w:left="8704" w:hanging="180"/>
      </w:pPr>
    </w:lvl>
    <w:lvl w:ilvl="6" w:tplc="240A000F" w:tentative="1">
      <w:start w:val="1"/>
      <w:numFmt w:val="decimal"/>
      <w:lvlText w:val="%7."/>
      <w:lvlJc w:val="left"/>
      <w:pPr>
        <w:ind w:left="9424" w:hanging="360"/>
      </w:pPr>
    </w:lvl>
    <w:lvl w:ilvl="7" w:tplc="240A0019" w:tentative="1">
      <w:start w:val="1"/>
      <w:numFmt w:val="lowerLetter"/>
      <w:lvlText w:val="%8."/>
      <w:lvlJc w:val="left"/>
      <w:pPr>
        <w:ind w:left="10144" w:hanging="360"/>
      </w:pPr>
    </w:lvl>
    <w:lvl w:ilvl="8" w:tplc="240A001B" w:tentative="1">
      <w:start w:val="1"/>
      <w:numFmt w:val="lowerRoman"/>
      <w:lvlText w:val="%9."/>
      <w:lvlJc w:val="right"/>
      <w:pPr>
        <w:ind w:left="10864" w:hanging="180"/>
      </w:pPr>
    </w:lvl>
  </w:abstractNum>
  <w:abstractNum w:abstractNumId="72" w15:restartNumberingAfterBreak="0">
    <w:nsid w:val="2EA41790"/>
    <w:multiLevelType w:val="hybridMultilevel"/>
    <w:tmpl w:val="2C4E133A"/>
    <w:lvl w:ilvl="0" w:tplc="06A2EE38">
      <w:start w:val="1"/>
      <w:numFmt w:val="lowerLetter"/>
      <w:lvlText w:val="%1)"/>
      <w:lvlJc w:val="right"/>
      <w:pPr>
        <w:ind w:left="1440" w:hanging="360"/>
      </w:pPr>
      <w:rPr>
        <w:rFonts w:ascii="Georgia" w:eastAsia="Calibri" w:hAnsi="Georgia"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3" w15:restartNumberingAfterBreak="0">
    <w:nsid w:val="2EFF21CE"/>
    <w:multiLevelType w:val="hybridMultilevel"/>
    <w:tmpl w:val="03869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2F587265"/>
    <w:multiLevelType w:val="hybridMultilevel"/>
    <w:tmpl w:val="B23AD260"/>
    <w:lvl w:ilvl="0" w:tplc="76EEECC4">
      <w:start w:val="1"/>
      <w:numFmt w:val="decimal"/>
      <w:lvlText w:val="%1."/>
      <w:lvlJc w:val="left"/>
      <w:pPr>
        <w:ind w:left="1065" w:hanging="360"/>
      </w:pPr>
      <w:rPr>
        <w:rFonts w:hint="default"/>
        <w:i w:val="0"/>
      </w:rPr>
    </w:lvl>
    <w:lvl w:ilvl="1" w:tplc="040A0017">
      <w:start w:val="1"/>
      <w:numFmt w:val="lowerLetter"/>
      <w:lvlText w:val="%2)"/>
      <w:lvlJc w:val="left"/>
      <w:pPr>
        <w:ind w:left="1578" w:hanging="360"/>
      </w:pPr>
      <w:rPr>
        <w:i w:val="0"/>
      </w:rPr>
    </w:lvl>
    <w:lvl w:ilvl="2" w:tplc="240A001B">
      <w:start w:val="1"/>
      <w:numFmt w:val="lowerRoman"/>
      <w:lvlText w:val="%3."/>
      <w:lvlJc w:val="right"/>
      <w:pPr>
        <w:ind w:left="2505" w:hanging="180"/>
      </w:pPr>
    </w:lvl>
    <w:lvl w:ilvl="3" w:tplc="240A000F">
      <w:start w:val="1"/>
      <w:numFmt w:val="decimal"/>
      <w:lvlText w:val="%4."/>
      <w:lvlJc w:val="left"/>
      <w:pPr>
        <w:ind w:left="3225" w:hanging="360"/>
      </w:pPr>
    </w:lvl>
    <w:lvl w:ilvl="4" w:tplc="240A0019">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75" w15:restartNumberingAfterBreak="0">
    <w:nsid w:val="2F5F0928"/>
    <w:multiLevelType w:val="hybridMultilevel"/>
    <w:tmpl w:val="B0B81608"/>
    <w:lvl w:ilvl="0" w:tplc="09E4D186">
      <w:start w:val="1"/>
      <w:numFmt w:val="decimal"/>
      <w:lvlText w:val="%1."/>
      <w:lvlJc w:val="left"/>
      <w:pPr>
        <w:ind w:left="1773" w:hanging="36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76" w15:restartNumberingAfterBreak="0">
    <w:nsid w:val="2FE4711F"/>
    <w:multiLevelType w:val="multilevel"/>
    <w:tmpl w:val="E77C1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308B017D"/>
    <w:multiLevelType w:val="hybridMultilevel"/>
    <w:tmpl w:val="0AC43DF2"/>
    <w:lvl w:ilvl="0" w:tplc="5016B59E">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8" w15:restartNumberingAfterBreak="0">
    <w:nsid w:val="31233B1E"/>
    <w:multiLevelType w:val="hybridMultilevel"/>
    <w:tmpl w:val="67828536"/>
    <w:lvl w:ilvl="0" w:tplc="CD12AEE0">
      <w:start w:val="8"/>
      <w:numFmt w:val="decimal"/>
      <w:lvlText w:val="%1."/>
      <w:lvlJc w:val="left"/>
      <w:pPr>
        <w:ind w:left="1068" w:hanging="360"/>
      </w:pPr>
      <w:rPr>
        <w:rFonts w:hint="default"/>
      </w:rPr>
    </w:lvl>
    <w:lvl w:ilvl="1" w:tplc="C7BC300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31AB2A50"/>
    <w:multiLevelType w:val="hybridMultilevel"/>
    <w:tmpl w:val="9EF6F0DE"/>
    <w:lvl w:ilvl="0" w:tplc="6DC6CF4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0" w15:restartNumberingAfterBreak="0">
    <w:nsid w:val="333069E8"/>
    <w:multiLevelType w:val="hybridMultilevel"/>
    <w:tmpl w:val="82AC7A2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1" w15:restartNumberingAfterBreak="0">
    <w:nsid w:val="34571CC2"/>
    <w:multiLevelType w:val="hybridMultilevel"/>
    <w:tmpl w:val="CBAACBD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2" w15:restartNumberingAfterBreak="0">
    <w:nsid w:val="34C356D4"/>
    <w:multiLevelType w:val="hybridMultilevel"/>
    <w:tmpl w:val="234ED75C"/>
    <w:lvl w:ilvl="0" w:tplc="AEF455E8">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83" w15:restartNumberingAfterBreak="0">
    <w:nsid w:val="35A665E8"/>
    <w:multiLevelType w:val="hybridMultilevel"/>
    <w:tmpl w:val="199E451C"/>
    <w:lvl w:ilvl="0" w:tplc="D9B0BE2E">
      <w:start w:val="1"/>
      <w:numFmt w:val="lowerLetter"/>
      <w:lvlText w:val="%1)"/>
      <w:lvlJc w:val="left"/>
      <w:pPr>
        <w:ind w:left="720" w:hanging="360"/>
      </w:pPr>
      <w:rPr>
        <w:rFonts w:hint="default"/>
        <w:b w:val="0"/>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4" w15:restartNumberingAfterBreak="0">
    <w:nsid w:val="35B63D8F"/>
    <w:multiLevelType w:val="hybridMultilevel"/>
    <w:tmpl w:val="9110A2AA"/>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5" w15:restartNumberingAfterBreak="0">
    <w:nsid w:val="371C5B49"/>
    <w:multiLevelType w:val="hybridMultilevel"/>
    <w:tmpl w:val="0BEA9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3834662D"/>
    <w:multiLevelType w:val="hybridMultilevel"/>
    <w:tmpl w:val="53600E7E"/>
    <w:lvl w:ilvl="0" w:tplc="240A0019">
      <w:start w:val="1"/>
      <w:numFmt w:val="low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7" w15:restartNumberingAfterBreak="0">
    <w:nsid w:val="38444D4E"/>
    <w:multiLevelType w:val="hybridMultilevel"/>
    <w:tmpl w:val="D12E54DA"/>
    <w:lvl w:ilvl="0" w:tplc="80C47B56">
      <w:start w:val="1"/>
      <w:numFmt w:val="lowerLetter"/>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8" w15:restartNumberingAfterBreak="0">
    <w:nsid w:val="386D6917"/>
    <w:multiLevelType w:val="hybridMultilevel"/>
    <w:tmpl w:val="E49A7234"/>
    <w:lvl w:ilvl="0" w:tplc="240A0019">
      <w:start w:val="1"/>
      <w:numFmt w:val="lowerLetter"/>
      <w:lvlText w:val="%1."/>
      <w:lvlJc w:val="left"/>
      <w:pPr>
        <w:ind w:left="1713" w:hanging="360"/>
      </w:p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9" w15:restartNumberingAfterBreak="0">
    <w:nsid w:val="3A673801"/>
    <w:multiLevelType w:val="hybridMultilevel"/>
    <w:tmpl w:val="F420FD1E"/>
    <w:lvl w:ilvl="0" w:tplc="4EAA4CE6">
      <w:start w:val="1"/>
      <w:numFmt w:val="lowerLetter"/>
      <w:lvlText w:val="%1)"/>
      <w:lvlJc w:val="left"/>
      <w:pPr>
        <w:ind w:left="1095" w:hanging="360"/>
      </w:pPr>
      <w:rPr>
        <w:rFonts w:hint="default"/>
      </w:rPr>
    </w:lvl>
    <w:lvl w:ilvl="1" w:tplc="F1086240">
      <w:start w:val="1"/>
      <w:numFmt w:val="lowerLetter"/>
      <w:lvlText w:val="%2."/>
      <w:lvlJc w:val="left"/>
      <w:pPr>
        <w:ind w:left="1815" w:hanging="360"/>
      </w:pPr>
      <w:rPr>
        <w:b w:val="0"/>
      </w:rPr>
    </w:lvl>
    <w:lvl w:ilvl="2" w:tplc="240A001B">
      <w:start w:val="1"/>
      <w:numFmt w:val="lowerRoman"/>
      <w:lvlText w:val="%3."/>
      <w:lvlJc w:val="right"/>
      <w:pPr>
        <w:ind w:left="2535" w:hanging="180"/>
      </w:pPr>
    </w:lvl>
    <w:lvl w:ilvl="3" w:tplc="1248BB46">
      <w:start w:val="1"/>
      <w:numFmt w:val="decimal"/>
      <w:lvlText w:val="%4."/>
      <w:lvlJc w:val="left"/>
      <w:pPr>
        <w:ind w:left="1069" w:hanging="360"/>
      </w:pPr>
      <w:rPr>
        <w:b w:val="0"/>
      </w:rPr>
    </w:lvl>
    <w:lvl w:ilvl="4" w:tplc="240A0019">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90" w15:restartNumberingAfterBreak="0">
    <w:nsid w:val="3A6F6B81"/>
    <w:multiLevelType w:val="hybridMultilevel"/>
    <w:tmpl w:val="E528B1A6"/>
    <w:lvl w:ilvl="0" w:tplc="34703868">
      <w:start w:val="23"/>
      <w:numFmt w:val="decimal"/>
      <w:lvlText w:val="%1."/>
      <w:lvlJc w:val="left"/>
      <w:pPr>
        <w:ind w:left="360" w:hanging="360"/>
      </w:pPr>
      <w:rPr>
        <w:rFonts w:eastAsiaTheme="minorHAnsi" w:hint="default"/>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91" w15:restartNumberingAfterBreak="0">
    <w:nsid w:val="3C2D3C3A"/>
    <w:multiLevelType w:val="hybridMultilevel"/>
    <w:tmpl w:val="ADEE3190"/>
    <w:lvl w:ilvl="0" w:tplc="650ACC86">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2" w15:restartNumberingAfterBreak="0">
    <w:nsid w:val="3CC21168"/>
    <w:multiLevelType w:val="hybridMultilevel"/>
    <w:tmpl w:val="E7B6B2FA"/>
    <w:lvl w:ilvl="0" w:tplc="240A0019">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93" w15:restartNumberingAfterBreak="0">
    <w:nsid w:val="3D27431F"/>
    <w:multiLevelType w:val="hybridMultilevel"/>
    <w:tmpl w:val="7F9E3E62"/>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4" w15:restartNumberingAfterBreak="0">
    <w:nsid w:val="3E201BE4"/>
    <w:multiLevelType w:val="hybridMultilevel"/>
    <w:tmpl w:val="BD003536"/>
    <w:lvl w:ilvl="0" w:tplc="240A000F">
      <w:start w:val="1"/>
      <w:numFmt w:val="decimal"/>
      <w:lvlText w:val="%1."/>
      <w:lvlJc w:val="left"/>
      <w:pPr>
        <w:ind w:left="720" w:hanging="360"/>
      </w:pPr>
      <w:rPr>
        <w:rFonts w:hint="default"/>
      </w:rPr>
    </w:lvl>
    <w:lvl w:ilvl="1" w:tplc="2AD0F5D0">
      <w:start w:val="1"/>
      <w:numFmt w:val="decimal"/>
      <w:lvlText w:val="%2."/>
      <w:lvlJc w:val="left"/>
      <w:pPr>
        <w:ind w:left="1770" w:hanging="69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3F8A4ED5"/>
    <w:multiLevelType w:val="hybridMultilevel"/>
    <w:tmpl w:val="B712C350"/>
    <w:lvl w:ilvl="0" w:tplc="240A000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5BEE0DC2">
      <w:start w:val="1"/>
      <w:numFmt w:val="lowerLetter"/>
      <w:lvlText w:val="%3."/>
      <w:lvlJc w:val="right"/>
      <w:pPr>
        <w:ind w:left="2160" w:hanging="180"/>
      </w:pPr>
      <w:rPr>
        <w:rFonts w:ascii="Arial Narrow" w:eastAsiaTheme="minorHAnsi" w:hAnsi="Arial Narrow" w:cs="Times New Roman"/>
      </w:rPr>
    </w:lvl>
    <w:lvl w:ilvl="3" w:tplc="240A000F">
      <w:start w:val="1"/>
      <w:numFmt w:val="decimal"/>
      <w:lvlText w:val="%4."/>
      <w:lvlJc w:val="left"/>
      <w:pPr>
        <w:ind w:left="2880" w:hanging="360"/>
      </w:pPr>
    </w:lvl>
    <w:lvl w:ilvl="4" w:tplc="323A3D10">
      <w:start w:val="1"/>
      <w:numFmt w:val="lowerLetter"/>
      <w:lvlText w:val="%5."/>
      <w:lvlJc w:val="left"/>
      <w:pPr>
        <w:ind w:left="3600" w:hanging="360"/>
      </w:pPr>
      <w:rPr>
        <w:rFonts w:ascii="Arial Narrow" w:eastAsiaTheme="minorHAnsi" w:hAnsi="Arial Narrow" w:cs="Times New Roman"/>
      </w:rPr>
    </w:lvl>
    <w:lvl w:ilvl="5" w:tplc="240A001B">
      <w:start w:val="1"/>
      <w:numFmt w:val="lowerRoman"/>
      <w:lvlText w:val="%6."/>
      <w:lvlJc w:val="right"/>
      <w:pPr>
        <w:ind w:left="4320" w:hanging="180"/>
      </w:pPr>
    </w:lvl>
    <w:lvl w:ilvl="6" w:tplc="579681DE">
      <w:start w:val="1"/>
      <w:numFmt w:val="upperLetter"/>
      <w:lvlText w:val="%7)"/>
      <w:lvlJc w:val="left"/>
      <w:pPr>
        <w:ind w:left="5040" w:hanging="360"/>
      </w:pPr>
      <w:rPr>
        <w:rFonts w:hint="default"/>
      </w:r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3FF3208A"/>
    <w:multiLevelType w:val="hybridMultilevel"/>
    <w:tmpl w:val="8DF8FF08"/>
    <w:lvl w:ilvl="0" w:tplc="744CE75A">
      <w:start w:val="1"/>
      <w:numFmt w:val="decimal"/>
      <w:lvlText w:val="%1."/>
      <w:lvlJc w:val="right"/>
      <w:pPr>
        <w:ind w:left="1428" w:hanging="360"/>
      </w:pPr>
      <w:rPr>
        <w:rFonts w:asciiTheme="majorHAnsi" w:eastAsia="Arial Unicode MS" w:hAnsiTheme="majorHAnsi" w:cs="Arial" w:hint="default"/>
      </w:rPr>
    </w:lvl>
    <w:lvl w:ilvl="1" w:tplc="240A0019">
      <w:start w:val="1"/>
      <w:numFmt w:val="lowerLetter"/>
      <w:lvlText w:val="%2."/>
      <w:lvlJc w:val="left"/>
      <w:pPr>
        <w:ind w:left="2148" w:hanging="360"/>
      </w:pPr>
    </w:lvl>
    <w:lvl w:ilvl="2" w:tplc="554CA5F6">
      <w:start w:val="1"/>
      <w:numFmt w:val="lowerRoman"/>
      <w:lvlText w:val="%3."/>
      <w:lvlJc w:val="left"/>
      <w:pPr>
        <w:ind w:left="2868" w:hanging="180"/>
      </w:pPr>
      <w:rPr>
        <w:rFonts w:hint="default"/>
      </w:rPr>
    </w:lvl>
    <w:lvl w:ilvl="3" w:tplc="51349A9A">
      <w:start w:val="1"/>
      <w:numFmt w:val="decimal"/>
      <w:lvlText w:val="%4."/>
      <w:lvlJc w:val="left"/>
      <w:pPr>
        <w:ind w:left="3588" w:hanging="360"/>
      </w:pPr>
      <w:rPr>
        <w:rFonts w:hint="default"/>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7" w15:restartNumberingAfterBreak="0">
    <w:nsid w:val="41EE0019"/>
    <w:multiLevelType w:val="hybridMultilevel"/>
    <w:tmpl w:val="8C0AC9E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BEF654AE">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43A30CAE"/>
    <w:multiLevelType w:val="hybridMultilevel"/>
    <w:tmpl w:val="234ED75C"/>
    <w:lvl w:ilvl="0" w:tplc="AEF455E8">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99" w15:restartNumberingAfterBreak="0">
    <w:nsid w:val="44110266"/>
    <w:multiLevelType w:val="hybridMultilevel"/>
    <w:tmpl w:val="570CF214"/>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0" w15:restartNumberingAfterBreak="0">
    <w:nsid w:val="453C64D0"/>
    <w:multiLevelType w:val="hybridMultilevel"/>
    <w:tmpl w:val="8D822BBC"/>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1" w15:restartNumberingAfterBreak="0">
    <w:nsid w:val="458F4278"/>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02" w15:restartNumberingAfterBreak="0">
    <w:nsid w:val="45963FAF"/>
    <w:multiLevelType w:val="hybridMultilevel"/>
    <w:tmpl w:val="E0C80DD8"/>
    <w:lvl w:ilvl="0" w:tplc="E9A63064">
      <w:start w:val="1"/>
      <w:numFmt w:val="lowerLetter"/>
      <w:lvlText w:val="%1."/>
      <w:lvlJc w:val="left"/>
      <w:pPr>
        <w:ind w:left="1352" w:hanging="360"/>
      </w:pPr>
      <w:rPr>
        <w:rFonts w:hint="default"/>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103" w15:restartNumberingAfterBreak="0">
    <w:nsid w:val="46045093"/>
    <w:multiLevelType w:val="multilevel"/>
    <w:tmpl w:val="BC9E8F76"/>
    <w:lvl w:ilvl="0">
      <w:start w:val="1"/>
      <w:numFmt w:val="lowerLetter"/>
      <w:lvlText w:val="%1)"/>
      <w:lvlJc w:val="lef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4" w15:restartNumberingAfterBreak="0">
    <w:nsid w:val="461A25AA"/>
    <w:multiLevelType w:val="hybridMultilevel"/>
    <w:tmpl w:val="A29CC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47553C3B"/>
    <w:multiLevelType w:val="hybridMultilevel"/>
    <w:tmpl w:val="2C4E133A"/>
    <w:lvl w:ilvl="0" w:tplc="06A2EE38">
      <w:start w:val="1"/>
      <w:numFmt w:val="lowerLetter"/>
      <w:lvlText w:val="%1)"/>
      <w:lvlJc w:val="right"/>
      <w:pPr>
        <w:ind w:left="1440" w:hanging="360"/>
      </w:pPr>
      <w:rPr>
        <w:rFonts w:ascii="Georgia" w:eastAsia="Calibri" w:hAnsi="Georgia"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6" w15:restartNumberingAfterBreak="0">
    <w:nsid w:val="4760034F"/>
    <w:multiLevelType w:val="hybridMultilevel"/>
    <w:tmpl w:val="3C34140C"/>
    <w:lvl w:ilvl="0" w:tplc="F1086240">
      <w:start w:val="1"/>
      <w:numFmt w:val="lowerLetter"/>
      <w:lvlText w:val="%1."/>
      <w:lvlJc w:val="left"/>
      <w:pPr>
        <w:ind w:left="1484" w:hanging="360"/>
      </w:pPr>
      <w:rPr>
        <w:b w:val="0"/>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07" w15:restartNumberingAfterBreak="0">
    <w:nsid w:val="4B513A4A"/>
    <w:multiLevelType w:val="hybridMultilevel"/>
    <w:tmpl w:val="9DD8F802"/>
    <w:lvl w:ilvl="0" w:tplc="1342503E">
      <w:start w:val="1"/>
      <w:numFmt w:val="decimal"/>
      <w:lvlText w:val="%1."/>
      <w:lvlJc w:val="right"/>
      <w:pPr>
        <w:ind w:left="1428" w:hanging="360"/>
      </w:pPr>
      <w:rPr>
        <w:rFonts w:ascii="Arial" w:eastAsia="Arial Unicode MS" w:hAnsi="Arial" w:cs="Arial"/>
      </w:rPr>
    </w:lvl>
    <w:lvl w:ilvl="1" w:tplc="240A0019">
      <w:start w:val="1"/>
      <w:numFmt w:val="lowerLetter"/>
      <w:lvlText w:val="%2."/>
      <w:lvlJc w:val="left"/>
      <w:pPr>
        <w:ind w:left="2148" w:hanging="360"/>
      </w:pPr>
    </w:lvl>
    <w:lvl w:ilvl="2" w:tplc="554CA5F6">
      <w:start w:val="1"/>
      <w:numFmt w:val="lowerRoman"/>
      <w:lvlText w:val="%3."/>
      <w:lvlJc w:val="left"/>
      <w:pPr>
        <w:ind w:left="2868" w:hanging="180"/>
      </w:pPr>
      <w:rPr>
        <w:rFonts w:hint="default"/>
      </w:rPr>
    </w:lvl>
    <w:lvl w:ilvl="3" w:tplc="51349A9A">
      <w:start w:val="1"/>
      <w:numFmt w:val="decimal"/>
      <w:lvlText w:val="%4."/>
      <w:lvlJc w:val="left"/>
      <w:pPr>
        <w:ind w:left="3588" w:hanging="360"/>
      </w:pPr>
      <w:rPr>
        <w:rFonts w:hint="default"/>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8" w15:restartNumberingAfterBreak="0">
    <w:nsid w:val="4BDC05F6"/>
    <w:multiLevelType w:val="hybridMultilevel"/>
    <w:tmpl w:val="1CA8E332"/>
    <w:lvl w:ilvl="0" w:tplc="AACA8402">
      <w:start w:val="1"/>
      <w:numFmt w:val="lowerRoman"/>
      <w:lvlText w:val="%1)"/>
      <w:lvlJc w:val="left"/>
      <w:pPr>
        <w:ind w:left="3240" w:hanging="720"/>
      </w:pPr>
      <w:rPr>
        <w:rFonts w:hint="default"/>
      </w:rPr>
    </w:lvl>
    <w:lvl w:ilvl="1" w:tplc="99FE215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9" w15:restartNumberingAfterBreak="0">
    <w:nsid w:val="4BFA773C"/>
    <w:multiLevelType w:val="hybridMultilevel"/>
    <w:tmpl w:val="C51E9D46"/>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0F">
      <w:start w:val="1"/>
      <w:numFmt w:val="decimal"/>
      <w:lvlText w:val="%3."/>
      <w:lvlJc w:val="left"/>
      <w:pPr>
        <w:ind w:left="720" w:hanging="36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0" w15:restartNumberingAfterBreak="0">
    <w:nsid w:val="4C7F6D4D"/>
    <w:multiLevelType w:val="hybridMultilevel"/>
    <w:tmpl w:val="CBAACBD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1" w15:restartNumberingAfterBreak="0">
    <w:nsid w:val="4D1F5C56"/>
    <w:multiLevelType w:val="hybridMultilevel"/>
    <w:tmpl w:val="ADEE3190"/>
    <w:lvl w:ilvl="0" w:tplc="650ACC86">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2" w15:restartNumberingAfterBreak="0">
    <w:nsid w:val="4DF457BD"/>
    <w:multiLevelType w:val="hybridMultilevel"/>
    <w:tmpl w:val="5B764B76"/>
    <w:lvl w:ilvl="0" w:tplc="240A000F">
      <w:start w:val="1"/>
      <w:numFmt w:val="decimal"/>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13" w15:restartNumberingAfterBreak="0">
    <w:nsid w:val="4E0F4997"/>
    <w:multiLevelType w:val="hybridMultilevel"/>
    <w:tmpl w:val="D9A05B92"/>
    <w:lvl w:ilvl="0" w:tplc="7A34A162">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4E304ED8"/>
    <w:multiLevelType w:val="hybridMultilevel"/>
    <w:tmpl w:val="764CE3D4"/>
    <w:lvl w:ilvl="0" w:tplc="07E4282A">
      <w:start w:val="1"/>
      <w:numFmt w:val="lowerLetter"/>
      <w:lvlText w:val="%1)"/>
      <w:lvlJc w:val="left"/>
      <w:pPr>
        <w:ind w:left="1428" w:hanging="360"/>
      </w:pPr>
      <w:rPr>
        <w:rFonts w:hint="default"/>
      </w:rPr>
    </w:lvl>
    <w:lvl w:ilvl="1" w:tplc="240A0017">
      <w:start w:val="1"/>
      <w:numFmt w:val="lowerLetter"/>
      <w:lvlText w:val="%2)"/>
      <w:lvlJc w:val="left"/>
      <w:pPr>
        <w:ind w:left="2148" w:hanging="360"/>
      </w:pPr>
    </w:lvl>
    <w:lvl w:ilvl="2" w:tplc="E266224E">
      <w:start w:val="1"/>
      <w:numFmt w:val="decimal"/>
      <w:lvlText w:val="%3."/>
      <w:lvlJc w:val="left"/>
      <w:pPr>
        <w:ind w:left="3048" w:hanging="360"/>
      </w:pPr>
      <w:rPr>
        <w:rFonts w:hint="default"/>
      </w:r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5" w15:restartNumberingAfterBreak="0">
    <w:nsid w:val="4EAD1964"/>
    <w:multiLevelType w:val="hybridMultilevel"/>
    <w:tmpl w:val="14FC55C2"/>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start w:val="1"/>
      <w:numFmt w:val="lowerRoman"/>
      <w:lvlText w:val="%3."/>
      <w:lvlJc w:val="right"/>
      <w:pPr>
        <w:ind w:left="2662" w:hanging="180"/>
      </w:pPr>
    </w:lvl>
    <w:lvl w:ilvl="3" w:tplc="62C4917C">
      <w:start w:val="1"/>
      <w:numFmt w:val="decimal"/>
      <w:lvlText w:val="%4."/>
      <w:lvlJc w:val="left"/>
      <w:pPr>
        <w:ind w:left="3382" w:hanging="360"/>
      </w:pPr>
      <w:rPr>
        <w:rFonts w:ascii="Arial" w:eastAsia="Arial Unicode MS" w:hAnsi="Arial" w:cs="Arial"/>
      </w:rPr>
    </w:lvl>
    <w:lvl w:ilvl="4" w:tplc="240A0019">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16" w15:restartNumberingAfterBreak="0">
    <w:nsid w:val="4F1E03CD"/>
    <w:multiLevelType w:val="multilevel"/>
    <w:tmpl w:val="E77C11F6"/>
    <w:lvl w:ilvl="0">
      <w:start w:val="1"/>
      <w:numFmt w:val="decimal"/>
      <w:lvlText w:val="%1."/>
      <w:lvlJc w:val="left"/>
      <w:pPr>
        <w:tabs>
          <w:tab w:val="num" w:pos="720"/>
        </w:tabs>
        <w:ind w:left="720" w:hanging="360"/>
      </w:pPr>
    </w:lvl>
    <w:lvl w:ilvl="1">
      <w:start w:val="1"/>
      <w:numFmt w:val="decimal"/>
      <w:lvlText w:val="%2."/>
      <w:lvlJc w:val="left"/>
      <w:pPr>
        <w:tabs>
          <w:tab w:val="num" w:pos="1210"/>
        </w:tabs>
        <w:ind w:left="121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4F343F41"/>
    <w:multiLevelType w:val="hybridMultilevel"/>
    <w:tmpl w:val="988E1DCE"/>
    <w:lvl w:ilvl="0" w:tplc="94F26A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8" w15:restartNumberingAfterBreak="0">
    <w:nsid w:val="4F3D2A1F"/>
    <w:multiLevelType w:val="hybridMultilevel"/>
    <w:tmpl w:val="FB0463D6"/>
    <w:lvl w:ilvl="0" w:tplc="240A0017">
      <w:start w:val="1"/>
      <w:numFmt w:val="lowerLetter"/>
      <w:lvlText w:val="%1)"/>
      <w:lvlJc w:val="left"/>
      <w:pPr>
        <w:ind w:left="2148" w:hanging="360"/>
      </w:pPr>
    </w:lvl>
    <w:lvl w:ilvl="1" w:tplc="677464BE">
      <w:start w:val="1"/>
      <w:numFmt w:val="decimal"/>
      <w:lvlText w:val="%2."/>
      <w:lvlJc w:val="left"/>
      <w:pPr>
        <w:ind w:left="2868" w:hanging="360"/>
      </w:pPr>
      <w:rPr>
        <w:rFonts w:hint="default"/>
      </w:r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19" w15:restartNumberingAfterBreak="0">
    <w:nsid w:val="4FF77721"/>
    <w:multiLevelType w:val="hybridMultilevel"/>
    <w:tmpl w:val="25FED794"/>
    <w:lvl w:ilvl="0" w:tplc="D6B68D60">
      <w:start w:val="1"/>
      <w:numFmt w:val="decimal"/>
      <w:lvlText w:val="%1."/>
      <w:lvlJc w:val="left"/>
      <w:pPr>
        <w:ind w:left="1413" w:hanging="705"/>
      </w:pPr>
      <w:rPr>
        <w:rFonts w:hint="default"/>
        <w:strike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0" w15:restartNumberingAfterBreak="0">
    <w:nsid w:val="50A80204"/>
    <w:multiLevelType w:val="hybridMultilevel"/>
    <w:tmpl w:val="A6F4871C"/>
    <w:lvl w:ilvl="0" w:tplc="240A0017">
      <w:start w:val="1"/>
      <w:numFmt w:val="lowerLetter"/>
      <w:lvlText w:val="%1)"/>
      <w:lvlJc w:val="left"/>
      <w:pPr>
        <w:ind w:left="2148" w:hanging="360"/>
      </w:pPr>
    </w:lvl>
    <w:lvl w:ilvl="1" w:tplc="A9FE2AD4">
      <w:start w:val="1"/>
      <w:numFmt w:val="decimal"/>
      <w:lvlText w:val="%2."/>
      <w:lvlJc w:val="left"/>
      <w:pPr>
        <w:ind w:left="2868" w:hanging="360"/>
      </w:pPr>
      <w:rPr>
        <w:rFonts w:hint="default"/>
      </w:r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21" w15:restartNumberingAfterBreak="0">
    <w:nsid w:val="51322450"/>
    <w:multiLevelType w:val="hybridMultilevel"/>
    <w:tmpl w:val="5FB2BD6A"/>
    <w:lvl w:ilvl="0" w:tplc="240A000F">
      <w:start w:val="1"/>
      <w:numFmt w:val="decimal"/>
      <w:lvlText w:val="%1."/>
      <w:lvlJc w:val="left"/>
      <w:pPr>
        <w:ind w:left="1770" w:hanging="6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532B6107"/>
    <w:multiLevelType w:val="hybridMultilevel"/>
    <w:tmpl w:val="27E4985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3" w15:restartNumberingAfterBreak="0">
    <w:nsid w:val="533904DE"/>
    <w:multiLevelType w:val="hybridMultilevel"/>
    <w:tmpl w:val="CF5EEA08"/>
    <w:lvl w:ilvl="0" w:tplc="554CA5F6">
      <w:start w:val="1"/>
      <w:numFmt w:val="lowerRoman"/>
      <w:lvlText w:val="%1."/>
      <w:lvlJc w:val="left"/>
      <w:pPr>
        <w:ind w:left="2868" w:hanging="18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4" w15:restartNumberingAfterBreak="0">
    <w:nsid w:val="53E65F47"/>
    <w:multiLevelType w:val="hybridMultilevel"/>
    <w:tmpl w:val="16B47F22"/>
    <w:lvl w:ilvl="0" w:tplc="B4F84612">
      <w:start w:val="1"/>
      <w:numFmt w:val="decimal"/>
      <w:lvlText w:val="%1."/>
      <w:lvlJc w:val="left"/>
      <w:pPr>
        <w:ind w:left="720" w:hanging="360"/>
      </w:pPr>
      <w:rPr>
        <w:b w:val="0"/>
      </w:rPr>
    </w:lvl>
    <w:lvl w:ilvl="1" w:tplc="3B4C3A84">
      <w:start w:val="1"/>
      <w:numFmt w:val="decimal"/>
      <w:lvlText w:val="%2."/>
      <w:lvlJc w:val="left"/>
      <w:pPr>
        <w:ind w:left="1440" w:hanging="360"/>
      </w:pPr>
      <w:rPr>
        <w:b w:val="0"/>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54120209"/>
    <w:multiLevelType w:val="hybridMultilevel"/>
    <w:tmpl w:val="427876CC"/>
    <w:lvl w:ilvl="0" w:tplc="D88AE5E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6" w15:restartNumberingAfterBreak="0">
    <w:nsid w:val="546318AC"/>
    <w:multiLevelType w:val="hybridMultilevel"/>
    <w:tmpl w:val="6D7A44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548F4835"/>
    <w:multiLevelType w:val="hybridMultilevel"/>
    <w:tmpl w:val="937A3F3A"/>
    <w:lvl w:ilvl="0" w:tplc="E08CD768">
      <w:start w:val="1"/>
      <w:numFmt w:val="decimal"/>
      <w:lvlText w:val="%1."/>
      <w:lvlJc w:val="left"/>
      <w:pPr>
        <w:ind w:left="1068" w:hanging="360"/>
      </w:pPr>
      <w:rPr>
        <w:rFonts w:cs="Times New Roman" w:hint="default"/>
        <w:b w:val="0"/>
        <w:i w:val="0"/>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128" w15:restartNumberingAfterBreak="0">
    <w:nsid w:val="54A22401"/>
    <w:multiLevelType w:val="hybridMultilevel"/>
    <w:tmpl w:val="701E98F6"/>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29" w15:restartNumberingAfterBreak="0">
    <w:nsid w:val="55CC46B0"/>
    <w:multiLevelType w:val="hybridMultilevel"/>
    <w:tmpl w:val="ED5C78EE"/>
    <w:lvl w:ilvl="0" w:tplc="A40CD002">
      <w:start w:val="1"/>
      <w:numFmt w:val="lowerLetter"/>
      <w:lvlText w:val="%1)"/>
      <w:lvlJc w:val="left"/>
      <w:pPr>
        <w:ind w:left="1068" w:hanging="360"/>
      </w:pPr>
      <w:rPr>
        <w:rFonts w:hint="default"/>
      </w:rPr>
    </w:lvl>
    <w:lvl w:ilvl="1" w:tplc="AA54D85E">
      <w:start w:val="1"/>
      <w:numFmt w:val="decimal"/>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0" w15:restartNumberingAfterBreak="0">
    <w:nsid w:val="56845372"/>
    <w:multiLevelType w:val="hybridMultilevel"/>
    <w:tmpl w:val="E7A89F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1" w15:restartNumberingAfterBreak="0">
    <w:nsid w:val="570059FD"/>
    <w:multiLevelType w:val="hybridMultilevel"/>
    <w:tmpl w:val="775C849A"/>
    <w:lvl w:ilvl="0" w:tplc="930A8B12">
      <w:start w:val="1"/>
      <w:numFmt w:val="decimal"/>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32" w15:restartNumberingAfterBreak="0">
    <w:nsid w:val="57F17083"/>
    <w:multiLevelType w:val="hybridMultilevel"/>
    <w:tmpl w:val="54720A6A"/>
    <w:lvl w:ilvl="0" w:tplc="D68C71CE">
      <w:start w:val="1"/>
      <w:numFmt w:val="decimal"/>
      <w:lvlText w:val="%1."/>
      <w:lvlJc w:val="left"/>
      <w:pPr>
        <w:ind w:left="1068" w:hanging="360"/>
      </w:pPr>
      <w:rPr>
        <w:rFonts w:hint="default"/>
        <w:strike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3" w15:restartNumberingAfterBreak="0">
    <w:nsid w:val="58684DC1"/>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34" w15:restartNumberingAfterBreak="0">
    <w:nsid w:val="59347A6D"/>
    <w:multiLevelType w:val="hybridMultilevel"/>
    <w:tmpl w:val="1764D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15:restartNumberingAfterBreak="0">
    <w:nsid w:val="597768A4"/>
    <w:multiLevelType w:val="hybridMultilevel"/>
    <w:tmpl w:val="651EA96A"/>
    <w:lvl w:ilvl="0" w:tplc="B6789A1E">
      <w:start w:val="1"/>
      <w:numFmt w:val="decimal"/>
      <w:lvlText w:val="%1."/>
      <w:lvlJc w:val="left"/>
      <w:pPr>
        <w:ind w:left="3588"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59B25AA5"/>
    <w:multiLevelType w:val="hybridMultilevel"/>
    <w:tmpl w:val="7B2CD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15:restartNumberingAfterBreak="0">
    <w:nsid w:val="5A3857E6"/>
    <w:multiLevelType w:val="hybridMultilevel"/>
    <w:tmpl w:val="AA16A574"/>
    <w:lvl w:ilvl="0" w:tplc="240A001B">
      <w:start w:val="1"/>
      <w:numFmt w:val="lowerRoman"/>
      <w:lvlText w:val="%1."/>
      <w:lvlJc w:val="righ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8" w15:restartNumberingAfterBreak="0">
    <w:nsid w:val="5BED6A6C"/>
    <w:multiLevelType w:val="hybridMultilevel"/>
    <w:tmpl w:val="53568C0C"/>
    <w:lvl w:ilvl="0" w:tplc="240A000F">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5CC11774"/>
    <w:multiLevelType w:val="hybridMultilevel"/>
    <w:tmpl w:val="D0E0D4EE"/>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0" w15:restartNumberingAfterBreak="0">
    <w:nsid w:val="5D0D07BA"/>
    <w:multiLevelType w:val="hybridMultilevel"/>
    <w:tmpl w:val="27A66BA2"/>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41" w15:restartNumberingAfterBreak="0">
    <w:nsid w:val="5DF84D6E"/>
    <w:multiLevelType w:val="hybridMultilevel"/>
    <w:tmpl w:val="D1AC64CA"/>
    <w:lvl w:ilvl="0" w:tplc="97B8D40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2" w15:restartNumberingAfterBreak="0">
    <w:nsid w:val="5E1463CE"/>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43" w15:restartNumberingAfterBreak="0">
    <w:nsid w:val="5EE00841"/>
    <w:multiLevelType w:val="hybridMultilevel"/>
    <w:tmpl w:val="D17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145" w15:restartNumberingAfterBreak="0">
    <w:nsid w:val="5F3F3388"/>
    <w:multiLevelType w:val="hybridMultilevel"/>
    <w:tmpl w:val="4C6AF5CC"/>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46" w15:restartNumberingAfterBreak="0">
    <w:nsid w:val="60305188"/>
    <w:multiLevelType w:val="hybridMultilevel"/>
    <w:tmpl w:val="E7B6B2FA"/>
    <w:lvl w:ilvl="0" w:tplc="240A0019">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47" w15:restartNumberingAfterBreak="0">
    <w:nsid w:val="60474891"/>
    <w:multiLevelType w:val="multilevel"/>
    <w:tmpl w:val="69566444"/>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60A443DF"/>
    <w:multiLevelType w:val="hybridMultilevel"/>
    <w:tmpl w:val="07F248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613215AF"/>
    <w:multiLevelType w:val="hybridMultilevel"/>
    <w:tmpl w:val="EC96E424"/>
    <w:lvl w:ilvl="0" w:tplc="DDF20668">
      <w:start w:val="1"/>
      <w:numFmt w:val="lowerLetter"/>
      <w:lvlText w:val="%1."/>
      <w:lvlJc w:val="left"/>
      <w:pPr>
        <w:ind w:left="502" w:hanging="360"/>
      </w:pPr>
      <w:rPr>
        <w:b w:val="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0" w15:restartNumberingAfterBreak="0">
    <w:nsid w:val="61DD15FD"/>
    <w:multiLevelType w:val="multilevel"/>
    <w:tmpl w:val="69566444"/>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51" w15:restartNumberingAfterBreak="0">
    <w:nsid w:val="6325549A"/>
    <w:multiLevelType w:val="hybridMultilevel"/>
    <w:tmpl w:val="C8BA0E36"/>
    <w:lvl w:ilvl="0" w:tplc="240A0017">
      <w:start w:val="1"/>
      <w:numFmt w:val="lowerLetter"/>
      <w:lvlText w:val="%1)"/>
      <w:lvlJc w:val="left"/>
      <w:pPr>
        <w:ind w:left="2148" w:hanging="360"/>
      </w:pPr>
    </w:lvl>
    <w:lvl w:ilvl="1" w:tplc="240A0019">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52" w15:restartNumberingAfterBreak="0">
    <w:nsid w:val="637249A7"/>
    <w:multiLevelType w:val="hybridMultilevel"/>
    <w:tmpl w:val="87D44A42"/>
    <w:lvl w:ilvl="0" w:tplc="240A001B">
      <w:start w:val="1"/>
      <w:numFmt w:val="lowerRoman"/>
      <w:lvlText w:val="%1."/>
      <w:lvlJc w:val="right"/>
      <w:pPr>
        <w:ind w:left="2688" w:hanging="360"/>
      </w:pPr>
    </w:lvl>
    <w:lvl w:ilvl="1" w:tplc="240A0019" w:tentative="1">
      <w:start w:val="1"/>
      <w:numFmt w:val="lowerLetter"/>
      <w:lvlText w:val="%2."/>
      <w:lvlJc w:val="left"/>
      <w:pPr>
        <w:ind w:left="3408" w:hanging="360"/>
      </w:pPr>
    </w:lvl>
    <w:lvl w:ilvl="2" w:tplc="240A001B" w:tentative="1">
      <w:start w:val="1"/>
      <w:numFmt w:val="lowerRoman"/>
      <w:lvlText w:val="%3."/>
      <w:lvlJc w:val="right"/>
      <w:pPr>
        <w:ind w:left="4128" w:hanging="180"/>
      </w:pPr>
    </w:lvl>
    <w:lvl w:ilvl="3" w:tplc="240A000F" w:tentative="1">
      <w:start w:val="1"/>
      <w:numFmt w:val="decimal"/>
      <w:lvlText w:val="%4."/>
      <w:lvlJc w:val="left"/>
      <w:pPr>
        <w:ind w:left="4848" w:hanging="360"/>
      </w:pPr>
    </w:lvl>
    <w:lvl w:ilvl="4" w:tplc="240A0019" w:tentative="1">
      <w:start w:val="1"/>
      <w:numFmt w:val="lowerLetter"/>
      <w:lvlText w:val="%5."/>
      <w:lvlJc w:val="left"/>
      <w:pPr>
        <w:ind w:left="5568" w:hanging="360"/>
      </w:pPr>
    </w:lvl>
    <w:lvl w:ilvl="5" w:tplc="240A001B" w:tentative="1">
      <w:start w:val="1"/>
      <w:numFmt w:val="lowerRoman"/>
      <w:lvlText w:val="%6."/>
      <w:lvlJc w:val="right"/>
      <w:pPr>
        <w:ind w:left="6288" w:hanging="180"/>
      </w:pPr>
    </w:lvl>
    <w:lvl w:ilvl="6" w:tplc="240A000F" w:tentative="1">
      <w:start w:val="1"/>
      <w:numFmt w:val="decimal"/>
      <w:lvlText w:val="%7."/>
      <w:lvlJc w:val="left"/>
      <w:pPr>
        <w:ind w:left="7008" w:hanging="360"/>
      </w:pPr>
    </w:lvl>
    <w:lvl w:ilvl="7" w:tplc="240A0019" w:tentative="1">
      <w:start w:val="1"/>
      <w:numFmt w:val="lowerLetter"/>
      <w:lvlText w:val="%8."/>
      <w:lvlJc w:val="left"/>
      <w:pPr>
        <w:ind w:left="7728" w:hanging="360"/>
      </w:pPr>
    </w:lvl>
    <w:lvl w:ilvl="8" w:tplc="240A001B" w:tentative="1">
      <w:start w:val="1"/>
      <w:numFmt w:val="lowerRoman"/>
      <w:lvlText w:val="%9."/>
      <w:lvlJc w:val="right"/>
      <w:pPr>
        <w:ind w:left="8448" w:hanging="180"/>
      </w:pPr>
    </w:lvl>
  </w:abstractNum>
  <w:abstractNum w:abstractNumId="153" w15:restartNumberingAfterBreak="0">
    <w:nsid w:val="642B0E4E"/>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4" w15:restartNumberingAfterBreak="0">
    <w:nsid w:val="649C78BB"/>
    <w:multiLevelType w:val="hybridMultilevel"/>
    <w:tmpl w:val="FA3C5658"/>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5" w15:restartNumberingAfterBreak="0">
    <w:nsid w:val="65427418"/>
    <w:multiLevelType w:val="hybridMultilevel"/>
    <w:tmpl w:val="F4D41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6" w15:restartNumberingAfterBreak="0">
    <w:nsid w:val="65787669"/>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7" w15:restartNumberingAfterBreak="0">
    <w:nsid w:val="66343541"/>
    <w:multiLevelType w:val="hybridMultilevel"/>
    <w:tmpl w:val="47EA465C"/>
    <w:lvl w:ilvl="0" w:tplc="23B05DFE">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58" w15:restartNumberingAfterBreak="0">
    <w:nsid w:val="66BD2A8F"/>
    <w:multiLevelType w:val="hybridMultilevel"/>
    <w:tmpl w:val="C87825B2"/>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9" w15:restartNumberingAfterBreak="0">
    <w:nsid w:val="677E2B44"/>
    <w:multiLevelType w:val="hybridMultilevel"/>
    <w:tmpl w:val="E5E657B8"/>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60" w15:restartNumberingAfterBreak="0">
    <w:nsid w:val="68CE72D7"/>
    <w:multiLevelType w:val="hybridMultilevel"/>
    <w:tmpl w:val="673E32EE"/>
    <w:lvl w:ilvl="0" w:tplc="240A0017">
      <w:start w:val="1"/>
      <w:numFmt w:val="lowerLetter"/>
      <w:lvlText w:val="%1)"/>
      <w:lvlJc w:val="left"/>
      <w:pPr>
        <w:ind w:left="2148" w:hanging="360"/>
      </w:pPr>
    </w:lvl>
    <w:lvl w:ilvl="1" w:tplc="240A0019">
      <w:start w:val="1"/>
      <w:numFmt w:val="lowerLetter"/>
      <w:lvlText w:val="%2."/>
      <w:lvlJc w:val="left"/>
      <w:pPr>
        <w:ind w:left="2868" w:hanging="360"/>
      </w:pPr>
    </w:lvl>
    <w:lvl w:ilvl="2" w:tplc="28CA486C">
      <w:start w:val="1"/>
      <w:numFmt w:val="decimal"/>
      <w:lvlText w:val="%3."/>
      <w:lvlJc w:val="left"/>
      <w:pPr>
        <w:ind w:left="3768" w:hanging="360"/>
      </w:pPr>
      <w:rPr>
        <w:rFonts w:hint="default"/>
      </w:r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61" w15:restartNumberingAfterBreak="0">
    <w:nsid w:val="693B5560"/>
    <w:multiLevelType w:val="hybridMultilevel"/>
    <w:tmpl w:val="F6F4B966"/>
    <w:lvl w:ilvl="0" w:tplc="040A0017">
      <w:start w:val="1"/>
      <w:numFmt w:val="lowerLetter"/>
      <w:lvlText w:val="%1)"/>
      <w:lvlJc w:val="left"/>
      <w:pPr>
        <w:ind w:left="1578"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62" w15:restartNumberingAfterBreak="0">
    <w:nsid w:val="69A65F14"/>
    <w:multiLevelType w:val="hybridMultilevel"/>
    <w:tmpl w:val="2206C0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6A2729DA"/>
    <w:multiLevelType w:val="hybridMultilevel"/>
    <w:tmpl w:val="988E1DCE"/>
    <w:lvl w:ilvl="0" w:tplc="94F26A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4" w15:restartNumberingAfterBreak="0">
    <w:nsid w:val="6A434CC7"/>
    <w:multiLevelType w:val="hybridMultilevel"/>
    <w:tmpl w:val="6A469B12"/>
    <w:lvl w:ilvl="0" w:tplc="7EB67264">
      <w:start w:val="1"/>
      <w:numFmt w:val="decimal"/>
      <w:lvlText w:val="%1."/>
      <w:lvlJc w:val="left"/>
      <w:pPr>
        <w:ind w:left="0" w:hanging="360"/>
      </w:pPr>
      <w:rPr>
        <w:rFonts w:ascii="Arial" w:hAnsi="Arial" w:cs="Arial" w:hint="default"/>
        <w:i w:val="0"/>
      </w:rPr>
    </w:lvl>
    <w:lvl w:ilvl="1" w:tplc="240A0019">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65" w15:restartNumberingAfterBreak="0">
    <w:nsid w:val="6A5D47AA"/>
    <w:multiLevelType w:val="hybridMultilevel"/>
    <w:tmpl w:val="985C70DA"/>
    <w:lvl w:ilvl="0" w:tplc="240A000F">
      <w:start w:val="1"/>
      <w:numFmt w:val="decimal"/>
      <w:lvlText w:val="%1."/>
      <w:lvlJc w:val="left"/>
      <w:pPr>
        <w:ind w:left="3446" w:hanging="360"/>
      </w:pPr>
    </w:lvl>
    <w:lvl w:ilvl="1" w:tplc="07E4282A">
      <w:start w:val="1"/>
      <w:numFmt w:val="lowerLetter"/>
      <w:lvlText w:val="%2)"/>
      <w:lvlJc w:val="left"/>
      <w:pPr>
        <w:ind w:left="4166" w:hanging="360"/>
      </w:pPr>
      <w:rPr>
        <w:rFonts w:hint="default"/>
      </w:rPr>
    </w:lvl>
    <w:lvl w:ilvl="2" w:tplc="240A001B">
      <w:start w:val="1"/>
      <w:numFmt w:val="lowerRoman"/>
      <w:lvlText w:val="%3."/>
      <w:lvlJc w:val="right"/>
      <w:pPr>
        <w:ind w:left="1740" w:hanging="180"/>
      </w:pPr>
    </w:lvl>
    <w:lvl w:ilvl="3" w:tplc="240A000F">
      <w:start w:val="1"/>
      <w:numFmt w:val="decimal"/>
      <w:lvlText w:val="%4."/>
      <w:lvlJc w:val="left"/>
      <w:pPr>
        <w:ind w:left="5606" w:hanging="360"/>
      </w:pPr>
    </w:lvl>
    <w:lvl w:ilvl="4" w:tplc="240A0019" w:tentative="1">
      <w:start w:val="1"/>
      <w:numFmt w:val="lowerLetter"/>
      <w:lvlText w:val="%5."/>
      <w:lvlJc w:val="left"/>
      <w:pPr>
        <w:ind w:left="6326" w:hanging="360"/>
      </w:pPr>
    </w:lvl>
    <w:lvl w:ilvl="5" w:tplc="240A001B" w:tentative="1">
      <w:start w:val="1"/>
      <w:numFmt w:val="lowerRoman"/>
      <w:lvlText w:val="%6."/>
      <w:lvlJc w:val="right"/>
      <w:pPr>
        <w:ind w:left="7046" w:hanging="180"/>
      </w:pPr>
    </w:lvl>
    <w:lvl w:ilvl="6" w:tplc="240A000F" w:tentative="1">
      <w:start w:val="1"/>
      <w:numFmt w:val="decimal"/>
      <w:lvlText w:val="%7."/>
      <w:lvlJc w:val="left"/>
      <w:pPr>
        <w:ind w:left="7766" w:hanging="360"/>
      </w:pPr>
    </w:lvl>
    <w:lvl w:ilvl="7" w:tplc="240A0019" w:tentative="1">
      <w:start w:val="1"/>
      <w:numFmt w:val="lowerLetter"/>
      <w:lvlText w:val="%8."/>
      <w:lvlJc w:val="left"/>
      <w:pPr>
        <w:ind w:left="8486" w:hanging="360"/>
      </w:pPr>
    </w:lvl>
    <w:lvl w:ilvl="8" w:tplc="240A001B" w:tentative="1">
      <w:start w:val="1"/>
      <w:numFmt w:val="lowerRoman"/>
      <w:lvlText w:val="%9."/>
      <w:lvlJc w:val="right"/>
      <w:pPr>
        <w:ind w:left="9206" w:hanging="180"/>
      </w:pPr>
    </w:lvl>
  </w:abstractNum>
  <w:abstractNum w:abstractNumId="166" w15:restartNumberingAfterBreak="0">
    <w:nsid w:val="6B1009A1"/>
    <w:multiLevelType w:val="hybridMultilevel"/>
    <w:tmpl w:val="4590FACA"/>
    <w:lvl w:ilvl="0" w:tplc="07E4282A">
      <w:start w:val="1"/>
      <w:numFmt w:val="lowerLetter"/>
      <w:lvlText w:val="%1)"/>
      <w:lvlJc w:val="left"/>
      <w:pPr>
        <w:ind w:left="1770" w:hanging="69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7" w15:restartNumberingAfterBreak="0">
    <w:nsid w:val="6B2C51AD"/>
    <w:multiLevelType w:val="hybridMultilevel"/>
    <w:tmpl w:val="4CE42A6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8" w15:restartNumberingAfterBreak="0">
    <w:nsid w:val="6C490728"/>
    <w:multiLevelType w:val="hybridMultilevel"/>
    <w:tmpl w:val="10643790"/>
    <w:lvl w:ilvl="0" w:tplc="02DE6A88">
      <w:start w:val="1"/>
      <w:numFmt w:val="lowerLetter"/>
      <w:lvlText w:val="%1."/>
      <w:lvlJc w:val="left"/>
      <w:pPr>
        <w:ind w:left="1080" w:hanging="360"/>
      </w:pPr>
      <w:rPr>
        <w:rFonts w:ascii="Arial" w:eastAsiaTheme="minorHAnsi"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9" w15:restartNumberingAfterBreak="0">
    <w:nsid w:val="6D2E42F6"/>
    <w:multiLevelType w:val="hybridMultilevel"/>
    <w:tmpl w:val="C92EA1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6E2676C4"/>
    <w:multiLevelType w:val="hybridMultilevel"/>
    <w:tmpl w:val="F6407E36"/>
    <w:lvl w:ilvl="0" w:tplc="4C76D13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1" w15:restartNumberingAfterBreak="0">
    <w:nsid w:val="6EBB393E"/>
    <w:multiLevelType w:val="hybridMultilevel"/>
    <w:tmpl w:val="DA06B4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2" w15:restartNumberingAfterBreak="0">
    <w:nsid w:val="6F013F44"/>
    <w:multiLevelType w:val="hybridMultilevel"/>
    <w:tmpl w:val="40881846"/>
    <w:lvl w:ilvl="0" w:tplc="240A0017">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73" w15:restartNumberingAfterBreak="0">
    <w:nsid w:val="701D6249"/>
    <w:multiLevelType w:val="hybridMultilevel"/>
    <w:tmpl w:val="A9E89CDA"/>
    <w:lvl w:ilvl="0" w:tplc="040A0017">
      <w:start w:val="1"/>
      <w:numFmt w:val="lowerLetter"/>
      <w:lvlText w:val="%1)"/>
      <w:lvlJc w:val="left"/>
      <w:pPr>
        <w:ind w:left="1578"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74" w15:restartNumberingAfterBreak="0">
    <w:nsid w:val="70A77DF1"/>
    <w:multiLevelType w:val="hybridMultilevel"/>
    <w:tmpl w:val="ACB2C7B6"/>
    <w:lvl w:ilvl="0" w:tplc="645A28AC">
      <w:start w:val="1"/>
      <w:numFmt w:val="lowerLetter"/>
      <w:lvlText w:val="%1."/>
      <w:lvlJc w:val="left"/>
      <w:pPr>
        <w:ind w:left="1069" w:hanging="360"/>
      </w:pPr>
      <w:rPr>
        <w:rFonts w:hint="default"/>
      </w:rPr>
    </w:lvl>
    <w:lvl w:ilvl="1" w:tplc="240A0017">
      <w:start w:val="1"/>
      <w:numFmt w:val="lowerLetter"/>
      <w:lvlText w:val="%2)"/>
      <w:lvlJc w:val="left"/>
      <w:pPr>
        <w:ind w:left="2119" w:hanging="690"/>
      </w:pPr>
      <w:rPr>
        <w:rFonts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75" w15:restartNumberingAfterBreak="0">
    <w:nsid w:val="71F10D61"/>
    <w:multiLevelType w:val="hybridMultilevel"/>
    <w:tmpl w:val="39BAFEA6"/>
    <w:lvl w:ilvl="0" w:tplc="5C081188">
      <w:start w:val="10"/>
      <w:numFmt w:val="decimal"/>
      <w:pStyle w:val="Lista2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6" w15:restartNumberingAfterBreak="0">
    <w:nsid w:val="729456B4"/>
    <w:multiLevelType w:val="hybridMultilevel"/>
    <w:tmpl w:val="82AC7A2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7" w15:restartNumberingAfterBreak="0">
    <w:nsid w:val="72AD3989"/>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8" w15:restartNumberingAfterBreak="0">
    <w:nsid w:val="73182DCC"/>
    <w:multiLevelType w:val="hybridMultilevel"/>
    <w:tmpl w:val="3BE2D8D6"/>
    <w:lvl w:ilvl="0" w:tplc="240A0017">
      <w:start w:val="1"/>
      <w:numFmt w:val="lowerLetter"/>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732C4297"/>
    <w:multiLevelType w:val="hybridMultilevel"/>
    <w:tmpl w:val="7A881D2E"/>
    <w:lvl w:ilvl="0" w:tplc="240A000F">
      <w:start w:val="1"/>
      <w:numFmt w:val="decimal"/>
      <w:lvlText w:val="%1."/>
      <w:lvlJc w:val="left"/>
      <w:pPr>
        <w:ind w:left="1428" w:hanging="360"/>
      </w:pPr>
    </w:lvl>
    <w:lvl w:ilvl="1" w:tplc="D67C050A">
      <w:start w:val="1"/>
      <w:numFmt w:val="decimal"/>
      <w:lvlText w:val="%2."/>
      <w:lvlJc w:val="left"/>
      <w:pPr>
        <w:ind w:left="2148" w:hanging="360"/>
      </w:pPr>
      <w:rPr>
        <w:rFonts w:ascii="Georgia" w:eastAsia="Calibri" w:hAnsi="Georgia" w:cs="Arial"/>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0" w15:restartNumberingAfterBreak="0">
    <w:nsid w:val="751502C3"/>
    <w:multiLevelType w:val="hybridMultilevel"/>
    <w:tmpl w:val="7A546A3A"/>
    <w:lvl w:ilvl="0" w:tplc="DD6AE1C2">
      <w:start w:val="1"/>
      <w:numFmt w:val="decimal"/>
      <w:lvlText w:val="%1."/>
      <w:lvlJc w:val="left"/>
      <w:pPr>
        <w:ind w:left="1779" w:hanging="360"/>
      </w:pPr>
      <w:rPr>
        <w:rFonts w:hint="default"/>
      </w:r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181" w15:restartNumberingAfterBreak="0">
    <w:nsid w:val="75A21FE2"/>
    <w:multiLevelType w:val="hybridMultilevel"/>
    <w:tmpl w:val="B1660AC0"/>
    <w:lvl w:ilvl="0" w:tplc="240A000F">
      <w:start w:val="1"/>
      <w:numFmt w:val="decimal"/>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82" w15:restartNumberingAfterBreak="0">
    <w:nsid w:val="75D53F7C"/>
    <w:multiLevelType w:val="hybridMultilevel"/>
    <w:tmpl w:val="87E62678"/>
    <w:lvl w:ilvl="0" w:tplc="D1541C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3" w15:restartNumberingAfterBreak="0">
    <w:nsid w:val="76C23258"/>
    <w:multiLevelType w:val="hybridMultilevel"/>
    <w:tmpl w:val="49E691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78120ED5"/>
    <w:multiLevelType w:val="hybridMultilevel"/>
    <w:tmpl w:val="893A15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79B555D8"/>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86" w15:restartNumberingAfterBreak="0">
    <w:nsid w:val="7D034067"/>
    <w:multiLevelType w:val="hybridMultilevel"/>
    <w:tmpl w:val="EB2A53E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7" w15:restartNumberingAfterBreak="0">
    <w:nsid w:val="7D7A1203"/>
    <w:multiLevelType w:val="hybridMultilevel"/>
    <w:tmpl w:val="ADCAB858"/>
    <w:lvl w:ilvl="0" w:tplc="B0BA6486">
      <w:start w:val="1"/>
      <w:numFmt w:val="decimal"/>
      <w:lvlText w:val="%1."/>
      <w:lvlJc w:val="left"/>
      <w:pPr>
        <w:ind w:left="720" w:hanging="360"/>
      </w:pPr>
      <w:rPr>
        <w:rFonts w:ascii="Georgia" w:eastAsia="Times New Roman" w:hAnsi="Georgia" w:cs="Arial"/>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8" w15:restartNumberingAfterBreak="0">
    <w:nsid w:val="7DC94BB4"/>
    <w:multiLevelType w:val="hybridMultilevel"/>
    <w:tmpl w:val="7A78F3E4"/>
    <w:lvl w:ilvl="0" w:tplc="240A001B">
      <w:start w:val="1"/>
      <w:numFmt w:val="lowerRoman"/>
      <w:lvlText w:val="%1."/>
      <w:lvlJc w:val="right"/>
      <w:pPr>
        <w:ind w:left="1414" w:hanging="7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89" w15:restartNumberingAfterBreak="0">
    <w:nsid w:val="7DF26F89"/>
    <w:multiLevelType w:val="hybridMultilevel"/>
    <w:tmpl w:val="49E2C644"/>
    <w:lvl w:ilvl="0" w:tplc="29AE79F0">
      <w:start w:val="3"/>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78"/>
  </w:num>
  <w:num w:numId="2">
    <w:abstractNumId w:val="112"/>
  </w:num>
  <w:num w:numId="3">
    <w:abstractNumId w:val="144"/>
  </w:num>
  <w:num w:numId="4">
    <w:abstractNumId w:val="141"/>
  </w:num>
  <w:num w:numId="5">
    <w:abstractNumId w:val="28"/>
  </w:num>
  <w:num w:numId="6">
    <w:abstractNumId w:val="164"/>
  </w:num>
  <w:num w:numId="7">
    <w:abstractNumId w:val="55"/>
  </w:num>
  <w:num w:numId="8">
    <w:abstractNumId w:val="127"/>
  </w:num>
  <w:num w:numId="9">
    <w:abstractNumId w:val="37"/>
  </w:num>
  <w:num w:numId="10">
    <w:abstractNumId w:val="30"/>
  </w:num>
  <w:num w:numId="11">
    <w:abstractNumId w:val="3"/>
  </w:num>
  <w:num w:numId="12">
    <w:abstractNumId w:val="77"/>
  </w:num>
  <w:num w:numId="13">
    <w:abstractNumId w:val="86"/>
  </w:num>
  <w:num w:numId="14">
    <w:abstractNumId w:val="8"/>
  </w:num>
  <w:num w:numId="15">
    <w:abstractNumId w:val="113"/>
  </w:num>
  <w:num w:numId="16">
    <w:abstractNumId w:val="88"/>
  </w:num>
  <w:num w:numId="17">
    <w:abstractNumId w:val="94"/>
  </w:num>
  <w:num w:numId="18">
    <w:abstractNumId w:val="139"/>
  </w:num>
  <w:num w:numId="19">
    <w:abstractNumId w:val="64"/>
  </w:num>
  <w:num w:numId="20">
    <w:abstractNumId w:val="33"/>
  </w:num>
  <w:num w:numId="21">
    <w:abstractNumId w:val="168"/>
  </w:num>
  <w:num w:numId="22">
    <w:abstractNumId w:val="106"/>
  </w:num>
  <w:num w:numId="23">
    <w:abstractNumId w:val="119"/>
  </w:num>
  <w:num w:numId="24">
    <w:abstractNumId w:val="100"/>
  </w:num>
  <w:num w:numId="25">
    <w:abstractNumId w:val="128"/>
  </w:num>
  <w:num w:numId="26">
    <w:abstractNumId w:val="107"/>
  </w:num>
  <w:num w:numId="27">
    <w:abstractNumId w:val="48"/>
  </w:num>
  <w:num w:numId="28">
    <w:abstractNumId w:val="115"/>
  </w:num>
  <w:num w:numId="29">
    <w:abstractNumId w:val="35"/>
  </w:num>
  <w:num w:numId="30">
    <w:abstractNumId w:val="145"/>
  </w:num>
  <w:num w:numId="31">
    <w:abstractNumId w:val="123"/>
  </w:num>
  <w:num w:numId="32">
    <w:abstractNumId w:val="181"/>
  </w:num>
  <w:num w:numId="33">
    <w:abstractNumId w:val="71"/>
  </w:num>
  <w:num w:numId="34">
    <w:abstractNumId w:val="9"/>
  </w:num>
  <w:num w:numId="35">
    <w:abstractNumId w:val="82"/>
  </w:num>
  <w:num w:numId="36">
    <w:abstractNumId w:val="98"/>
  </w:num>
  <w:num w:numId="37">
    <w:abstractNumId w:val="132"/>
  </w:num>
  <w:num w:numId="38">
    <w:abstractNumId w:val="53"/>
  </w:num>
  <w:num w:numId="39">
    <w:abstractNumId w:val="4"/>
  </w:num>
  <w:num w:numId="40">
    <w:abstractNumId w:val="36"/>
  </w:num>
  <w:num w:numId="41">
    <w:abstractNumId w:val="188"/>
  </w:num>
  <w:num w:numId="42">
    <w:abstractNumId w:val="180"/>
  </w:num>
  <w:num w:numId="43">
    <w:abstractNumId w:val="102"/>
  </w:num>
  <w:num w:numId="44">
    <w:abstractNumId w:val="137"/>
  </w:num>
  <w:num w:numId="45">
    <w:abstractNumId w:val="166"/>
  </w:num>
  <w:num w:numId="46">
    <w:abstractNumId w:val="138"/>
  </w:num>
  <w:num w:numId="47">
    <w:abstractNumId w:val="171"/>
  </w:num>
  <w:num w:numId="48">
    <w:abstractNumId w:val="84"/>
  </w:num>
  <w:num w:numId="49">
    <w:abstractNumId w:val="45"/>
  </w:num>
  <w:num w:numId="50">
    <w:abstractNumId w:val="66"/>
  </w:num>
  <w:num w:numId="51">
    <w:abstractNumId w:val="75"/>
  </w:num>
  <w:num w:numId="52">
    <w:abstractNumId w:val="39"/>
  </w:num>
  <w:num w:numId="53">
    <w:abstractNumId w:val="32"/>
  </w:num>
  <w:num w:numId="54">
    <w:abstractNumId w:val="165"/>
  </w:num>
  <w:num w:numId="55">
    <w:abstractNumId w:val="95"/>
  </w:num>
  <w:num w:numId="56">
    <w:abstractNumId w:val="38"/>
  </w:num>
  <w:num w:numId="57">
    <w:abstractNumId w:val="136"/>
  </w:num>
  <w:num w:numId="58">
    <w:abstractNumId w:val="2"/>
  </w:num>
  <w:num w:numId="59">
    <w:abstractNumId w:val="31"/>
  </w:num>
  <w:num w:numId="60">
    <w:abstractNumId w:val="183"/>
  </w:num>
  <w:num w:numId="61">
    <w:abstractNumId w:val="89"/>
  </w:num>
  <w:num w:numId="62">
    <w:abstractNumId w:val="124"/>
  </w:num>
  <w:num w:numId="63">
    <w:abstractNumId w:val="22"/>
  </w:num>
  <w:num w:numId="64">
    <w:abstractNumId w:val="19"/>
  </w:num>
  <w:num w:numId="65">
    <w:abstractNumId w:val="170"/>
  </w:num>
  <w:num w:numId="66">
    <w:abstractNumId w:val="21"/>
  </w:num>
  <w:num w:numId="67">
    <w:abstractNumId w:val="155"/>
  </w:num>
  <w:num w:numId="68">
    <w:abstractNumId w:val="174"/>
  </w:num>
  <w:num w:numId="69">
    <w:abstractNumId w:val="50"/>
  </w:num>
  <w:num w:numId="70">
    <w:abstractNumId w:val="70"/>
  </w:num>
  <w:num w:numId="71">
    <w:abstractNumId w:val="44"/>
  </w:num>
  <w:num w:numId="72">
    <w:abstractNumId w:val="121"/>
  </w:num>
  <w:num w:numId="73">
    <w:abstractNumId w:val="16"/>
  </w:num>
  <w:num w:numId="74">
    <w:abstractNumId w:val="162"/>
  </w:num>
  <w:num w:numId="75">
    <w:abstractNumId w:val="104"/>
  </w:num>
  <w:num w:numId="76">
    <w:abstractNumId w:val="161"/>
  </w:num>
  <w:num w:numId="77">
    <w:abstractNumId w:val="13"/>
  </w:num>
  <w:num w:numId="78">
    <w:abstractNumId w:val="173"/>
  </w:num>
  <w:num w:numId="79">
    <w:abstractNumId w:val="96"/>
  </w:num>
  <w:num w:numId="80">
    <w:abstractNumId w:val="147"/>
  </w:num>
  <w:num w:numId="81">
    <w:abstractNumId w:val="0"/>
  </w:num>
  <w:num w:numId="82">
    <w:abstractNumId w:val="41"/>
  </w:num>
  <w:num w:numId="83">
    <w:abstractNumId w:val="97"/>
  </w:num>
  <w:num w:numId="84">
    <w:abstractNumId w:val="52"/>
  </w:num>
  <w:num w:numId="85">
    <w:abstractNumId w:val="182"/>
  </w:num>
  <w:num w:numId="86">
    <w:abstractNumId w:val="131"/>
  </w:num>
  <w:num w:numId="87">
    <w:abstractNumId w:val="51"/>
  </w:num>
  <w:num w:numId="88">
    <w:abstractNumId w:val="159"/>
  </w:num>
  <w:num w:numId="89">
    <w:abstractNumId w:val="69"/>
  </w:num>
  <w:num w:numId="90">
    <w:abstractNumId w:val="87"/>
  </w:num>
  <w:num w:numId="91">
    <w:abstractNumId w:val="149"/>
  </w:num>
  <w:num w:numId="92">
    <w:abstractNumId w:val="12"/>
  </w:num>
  <w:num w:numId="93">
    <w:abstractNumId w:val="67"/>
  </w:num>
  <w:num w:numId="94">
    <w:abstractNumId w:val="29"/>
  </w:num>
  <w:num w:numId="95">
    <w:abstractNumId w:val="11"/>
  </w:num>
  <w:num w:numId="96">
    <w:abstractNumId w:val="163"/>
  </w:num>
  <w:num w:numId="97">
    <w:abstractNumId w:val="7"/>
  </w:num>
  <w:num w:numId="98">
    <w:abstractNumId w:val="27"/>
  </w:num>
  <w:num w:numId="99">
    <w:abstractNumId w:val="91"/>
  </w:num>
  <w:num w:numId="100">
    <w:abstractNumId w:val="15"/>
  </w:num>
  <w:num w:numId="101">
    <w:abstractNumId w:val="157"/>
  </w:num>
  <w:num w:numId="102">
    <w:abstractNumId w:val="129"/>
  </w:num>
  <w:num w:numId="103">
    <w:abstractNumId w:val="1"/>
  </w:num>
  <w:num w:numId="104">
    <w:abstractNumId w:val="189"/>
  </w:num>
  <w:num w:numId="105">
    <w:abstractNumId w:val="78"/>
  </w:num>
  <w:num w:numId="106">
    <w:abstractNumId w:val="79"/>
  </w:num>
  <w:num w:numId="107">
    <w:abstractNumId w:val="177"/>
  </w:num>
  <w:num w:numId="108">
    <w:abstractNumId w:val="80"/>
  </w:num>
  <w:num w:numId="109">
    <w:abstractNumId w:val="14"/>
  </w:num>
  <w:num w:numId="110">
    <w:abstractNumId w:val="143"/>
  </w:num>
  <w:num w:numId="111">
    <w:abstractNumId w:val="169"/>
  </w:num>
  <w:num w:numId="112">
    <w:abstractNumId w:val="85"/>
  </w:num>
  <w:num w:numId="113">
    <w:abstractNumId w:val="76"/>
  </w:num>
  <w:num w:numId="1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3"/>
  </w:num>
  <w:num w:numId="117">
    <w:abstractNumId w:val="24"/>
  </w:num>
  <w:num w:numId="118">
    <w:abstractNumId w:val="17"/>
  </w:num>
  <w:num w:numId="119">
    <w:abstractNumId w:val="152"/>
  </w:num>
  <w:num w:numId="120">
    <w:abstractNumId w:val="49"/>
  </w:num>
  <w:num w:numId="121">
    <w:abstractNumId w:val="185"/>
  </w:num>
  <w:num w:numId="122">
    <w:abstractNumId w:val="133"/>
  </w:num>
  <w:num w:numId="123">
    <w:abstractNumId w:val="142"/>
  </w:num>
  <w:num w:numId="124">
    <w:abstractNumId w:val="101"/>
  </w:num>
  <w:num w:numId="125">
    <w:abstractNumId w:val="56"/>
  </w:num>
  <w:num w:numId="126">
    <w:abstractNumId w:val="25"/>
  </w:num>
  <w:num w:numId="127">
    <w:abstractNumId w:val="23"/>
  </w:num>
  <w:num w:numId="128">
    <w:abstractNumId w:val="108"/>
  </w:num>
  <w:num w:numId="129">
    <w:abstractNumId w:val="117"/>
  </w:num>
  <w:num w:numId="130">
    <w:abstractNumId w:val="6"/>
  </w:num>
  <w:num w:numId="131">
    <w:abstractNumId w:val="184"/>
  </w:num>
  <w:num w:numId="132">
    <w:abstractNumId w:val="5"/>
  </w:num>
  <w:num w:numId="133">
    <w:abstractNumId w:val="167"/>
  </w:num>
  <w:num w:numId="134">
    <w:abstractNumId w:val="134"/>
  </w:num>
  <w:num w:numId="135">
    <w:abstractNumId w:val="158"/>
  </w:num>
  <w:num w:numId="136">
    <w:abstractNumId w:val="73"/>
  </w:num>
  <w:num w:numId="137">
    <w:abstractNumId w:val="114"/>
  </w:num>
  <w:num w:numId="138">
    <w:abstractNumId w:val="118"/>
  </w:num>
  <w:num w:numId="139">
    <w:abstractNumId w:val="120"/>
  </w:num>
  <w:num w:numId="140">
    <w:abstractNumId w:val="172"/>
  </w:num>
  <w:num w:numId="141">
    <w:abstractNumId w:val="20"/>
  </w:num>
  <w:num w:numId="142">
    <w:abstractNumId w:val="179"/>
  </w:num>
  <w:num w:numId="143">
    <w:abstractNumId w:val="43"/>
  </w:num>
  <w:num w:numId="144">
    <w:abstractNumId w:val="160"/>
  </w:num>
  <w:num w:numId="145">
    <w:abstractNumId w:val="186"/>
  </w:num>
  <w:num w:numId="146">
    <w:abstractNumId w:val="151"/>
  </w:num>
  <w:num w:numId="147">
    <w:abstractNumId w:val="26"/>
  </w:num>
  <w:num w:numId="148">
    <w:abstractNumId w:val="154"/>
  </w:num>
  <w:num w:numId="149">
    <w:abstractNumId w:val="99"/>
  </w:num>
  <w:num w:numId="150">
    <w:abstractNumId w:val="92"/>
  </w:num>
  <w:num w:numId="151">
    <w:abstractNumId w:val="146"/>
  </w:num>
  <w:num w:numId="152">
    <w:abstractNumId w:val="81"/>
  </w:num>
  <w:num w:numId="153">
    <w:abstractNumId w:val="110"/>
  </w:num>
  <w:num w:numId="1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0"/>
  </w:num>
  <w:num w:numId="156">
    <w:abstractNumId w:val="105"/>
  </w:num>
  <w:num w:numId="157">
    <w:abstractNumId w:val="72"/>
  </w:num>
  <w:num w:numId="158">
    <w:abstractNumId w:val="135"/>
  </w:num>
  <w:num w:numId="159">
    <w:abstractNumId w:val="40"/>
  </w:num>
  <w:num w:numId="1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5"/>
  </w:num>
  <w:num w:numId="162">
    <w:abstractNumId w:val="187"/>
  </w:num>
  <w:num w:numId="163">
    <w:abstractNumId w:val="130"/>
  </w:num>
  <w:num w:numId="164">
    <w:abstractNumId w:val="60"/>
  </w:num>
  <w:num w:numId="165">
    <w:abstractNumId w:val="46"/>
  </w:num>
  <w:num w:numId="166">
    <w:abstractNumId w:val="34"/>
  </w:num>
  <w:num w:numId="167">
    <w:abstractNumId w:val="126"/>
  </w:num>
  <w:num w:numId="168">
    <w:abstractNumId w:val="140"/>
  </w:num>
  <w:num w:numId="169">
    <w:abstractNumId w:val="57"/>
  </w:num>
  <w:num w:numId="170">
    <w:abstractNumId w:val="74"/>
  </w:num>
  <w:num w:numId="171">
    <w:abstractNumId w:val="83"/>
  </w:num>
  <w:num w:numId="172">
    <w:abstractNumId w:val="109"/>
  </w:num>
  <w:num w:numId="173">
    <w:abstractNumId w:val="175"/>
  </w:num>
  <w:num w:numId="174">
    <w:abstractNumId w:val="10"/>
  </w:num>
  <w:num w:numId="175">
    <w:abstractNumId w:val="54"/>
  </w:num>
  <w:num w:numId="176">
    <w:abstractNumId w:val="59"/>
  </w:num>
  <w:num w:numId="177">
    <w:abstractNumId w:val="61"/>
  </w:num>
  <w:num w:numId="178">
    <w:abstractNumId w:val="150"/>
  </w:num>
  <w:num w:numId="179">
    <w:abstractNumId w:val="153"/>
  </w:num>
  <w:num w:numId="180">
    <w:abstractNumId w:val="156"/>
  </w:num>
  <w:num w:numId="181">
    <w:abstractNumId w:val="65"/>
  </w:num>
  <w:num w:numId="182">
    <w:abstractNumId w:val="63"/>
  </w:num>
  <w:num w:numId="183">
    <w:abstractNumId w:val="111"/>
  </w:num>
  <w:num w:numId="184">
    <w:abstractNumId w:val="176"/>
  </w:num>
  <w:num w:numId="185">
    <w:abstractNumId w:val="148"/>
  </w:num>
  <w:num w:numId="186">
    <w:abstractNumId w:val="18"/>
  </w:num>
  <w:num w:numId="187">
    <w:abstractNumId w:val="122"/>
  </w:num>
  <w:num w:numId="188">
    <w:abstractNumId w:val="116"/>
  </w:num>
  <w:num w:numId="189">
    <w:abstractNumId w:val="93"/>
  </w:num>
  <w:num w:numId="190">
    <w:abstractNumId w:val="58"/>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DA"/>
    <w:rsid w:val="000002FE"/>
    <w:rsid w:val="00007266"/>
    <w:rsid w:val="00020E6A"/>
    <w:rsid w:val="00040BCC"/>
    <w:rsid w:val="000437F6"/>
    <w:rsid w:val="00043890"/>
    <w:rsid w:val="00053AB2"/>
    <w:rsid w:val="00061A7B"/>
    <w:rsid w:val="000637FC"/>
    <w:rsid w:val="00064279"/>
    <w:rsid w:val="00066206"/>
    <w:rsid w:val="00070B15"/>
    <w:rsid w:val="00074F1C"/>
    <w:rsid w:val="00076EDC"/>
    <w:rsid w:val="00081D61"/>
    <w:rsid w:val="000933CC"/>
    <w:rsid w:val="000B473B"/>
    <w:rsid w:val="000B4EDF"/>
    <w:rsid w:val="000C0176"/>
    <w:rsid w:val="000C3D99"/>
    <w:rsid w:val="000E19EB"/>
    <w:rsid w:val="00102C30"/>
    <w:rsid w:val="001309B4"/>
    <w:rsid w:val="0013258C"/>
    <w:rsid w:val="00134C5B"/>
    <w:rsid w:val="001365A4"/>
    <w:rsid w:val="00136E95"/>
    <w:rsid w:val="001567BE"/>
    <w:rsid w:val="00157F3C"/>
    <w:rsid w:val="00160BC7"/>
    <w:rsid w:val="001638C5"/>
    <w:rsid w:val="00164E15"/>
    <w:rsid w:val="00166D6E"/>
    <w:rsid w:val="00173C09"/>
    <w:rsid w:val="001742F3"/>
    <w:rsid w:val="00175146"/>
    <w:rsid w:val="00175A83"/>
    <w:rsid w:val="00191F63"/>
    <w:rsid w:val="00194D86"/>
    <w:rsid w:val="001958C3"/>
    <w:rsid w:val="001A6A81"/>
    <w:rsid w:val="001A6D63"/>
    <w:rsid w:val="001B3BB3"/>
    <w:rsid w:val="001B5B72"/>
    <w:rsid w:val="001C65B4"/>
    <w:rsid w:val="001D02E0"/>
    <w:rsid w:val="001D1D85"/>
    <w:rsid w:val="001D3783"/>
    <w:rsid w:val="001E3C16"/>
    <w:rsid w:val="001F01FA"/>
    <w:rsid w:val="002023D4"/>
    <w:rsid w:val="00207C3F"/>
    <w:rsid w:val="00212162"/>
    <w:rsid w:val="002327DC"/>
    <w:rsid w:val="00241474"/>
    <w:rsid w:val="00251395"/>
    <w:rsid w:val="002530CA"/>
    <w:rsid w:val="00264B31"/>
    <w:rsid w:val="00273E61"/>
    <w:rsid w:val="0027463A"/>
    <w:rsid w:val="00276DFF"/>
    <w:rsid w:val="00277391"/>
    <w:rsid w:val="00281990"/>
    <w:rsid w:val="00285EED"/>
    <w:rsid w:val="00295CD1"/>
    <w:rsid w:val="002978D8"/>
    <w:rsid w:val="002A2EE8"/>
    <w:rsid w:val="002B6B00"/>
    <w:rsid w:val="002D645D"/>
    <w:rsid w:val="002E028D"/>
    <w:rsid w:val="002E066B"/>
    <w:rsid w:val="002F6186"/>
    <w:rsid w:val="002F61BA"/>
    <w:rsid w:val="002F6368"/>
    <w:rsid w:val="003073DA"/>
    <w:rsid w:val="0031502E"/>
    <w:rsid w:val="0032049A"/>
    <w:rsid w:val="0033294C"/>
    <w:rsid w:val="00334B15"/>
    <w:rsid w:val="00335D73"/>
    <w:rsid w:val="00350A67"/>
    <w:rsid w:val="003528F5"/>
    <w:rsid w:val="00377F13"/>
    <w:rsid w:val="0038241F"/>
    <w:rsid w:val="00391572"/>
    <w:rsid w:val="003979C6"/>
    <w:rsid w:val="003A1EEC"/>
    <w:rsid w:val="003A2647"/>
    <w:rsid w:val="003A4169"/>
    <w:rsid w:val="003A47DA"/>
    <w:rsid w:val="003A48EB"/>
    <w:rsid w:val="003A56A9"/>
    <w:rsid w:val="003A748B"/>
    <w:rsid w:val="003B0C8B"/>
    <w:rsid w:val="003B4EA4"/>
    <w:rsid w:val="003B6BDD"/>
    <w:rsid w:val="003C5703"/>
    <w:rsid w:val="003D194C"/>
    <w:rsid w:val="003D7859"/>
    <w:rsid w:val="003E6FF0"/>
    <w:rsid w:val="003F56A5"/>
    <w:rsid w:val="003F6350"/>
    <w:rsid w:val="00400CE7"/>
    <w:rsid w:val="00412C81"/>
    <w:rsid w:val="00415623"/>
    <w:rsid w:val="00425593"/>
    <w:rsid w:val="0042654E"/>
    <w:rsid w:val="00436E27"/>
    <w:rsid w:val="0044297F"/>
    <w:rsid w:val="00443C41"/>
    <w:rsid w:val="004447F6"/>
    <w:rsid w:val="0045571A"/>
    <w:rsid w:val="0045744F"/>
    <w:rsid w:val="004628E0"/>
    <w:rsid w:val="00471A58"/>
    <w:rsid w:val="00477075"/>
    <w:rsid w:val="0049739E"/>
    <w:rsid w:val="004B7D06"/>
    <w:rsid w:val="004E1A32"/>
    <w:rsid w:val="004E7719"/>
    <w:rsid w:val="00501B4E"/>
    <w:rsid w:val="005102D0"/>
    <w:rsid w:val="00510C68"/>
    <w:rsid w:val="0051546F"/>
    <w:rsid w:val="00544980"/>
    <w:rsid w:val="00547D75"/>
    <w:rsid w:val="00550545"/>
    <w:rsid w:val="00551A6C"/>
    <w:rsid w:val="00551CF5"/>
    <w:rsid w:val="00552F4F"/>
    <w:rsid w:val="00561403"/>
    <w:rsid w:val="0056487A"/>
    <w:rsid w:val="00567ABF"/>
    <w:rsid w:val="00576C2D"/>
    <w:rsid w:val="005819F0"/>
    <w:rsid w:val="00595F1E"/>
    <w:rsid w:val="00597937"/>
    <w:rsid w:val="005A1E37"/>
    <w:rsid w:val="005A27F6"/>
    <w:rsid w:val="005B25C2"/>
    <w:rsid w:val="005B3471"/>
    <w:rsid w:val="005B6E97"/>
    <w:rsid w:val="005C048C"/>
    <w:rsid w:val="005C157B"/>
    <w:rsid w:val="005C176F"/>
    <w:rsid w:val="005C3702"/>
    <w:rsid w:val="005D10D0"/>
    <w:rsid w:val="005D1307"/>
    <w:rsid w:val="005D2629"/>
    <w:rsid w:val="005D5468"/>
    <w:rsid w:val="005E3F14"/>
    <w:rsid w:val="005E4F38"/>
    <w:rsid w:val="00601226"/>
    <w:rsid w:val="006051EF"/>
    <w:rsid w:val="00605C90"/>
    <w:rsid w:val="00623292"/>
    <w:rsid w:val="006254D0"/>
    <w:rsid w:val="006A09E5"/>
    <w:rsid w:val="006B1D5B"/>
    <w:rsid w:val="006B3CC8"/>
    <w:rsid w:val="006B42B9"/>
    <w:rsid w:val="006C1271"/>
    <w:rsid w:val="006D0696"/>
    <w:rsid w:val="006D3077"/>
    <w:rsid w:val="006D4CCD"/>
    <w:rsid w:val="006E0FFF"/>
    <w:rsid w:val="006E6F63"/>
    <w:rsid w:val="006F13A3"/>
    <w:rsid w:val="006F5E0F"/>
    <w:rsid w:val="00703019"/>
    <w:rsid w:val="007225B5"/>
    <w:rsid w:val="00722959"/>
    <w:rsid w:val="00732057"/>
    <w:rsid w:val="0073321D"/>
    <w:rsid w:val="007372E3"/>
    <w:rsid w:val="007450BC"/>
    <w:rsid w:val="00753D1E"/>
    <w:rsid w:val="00754C71"/>
    <w:rsid w:val="00755C09"/>
    <w:rsid w:val="007621CD"/>
    <w:rsid w:val="007626D7"/>
    <w:rsid w:val="00764B94"/>
    <w:rsid w:val="0076704A"/>
    <w:rsid w:val="00767828"/>
    <w:rsid w:val="007A19D8"/>
    <w:rsid w:val="007A62AE"/>
    <w:rsid w:val="007C79BC"/>
    <w:rsid w:val="007D1C8B"/>
    <w:rsid w:val="007E2556"/>
    <w:rsid w:val="007F2117"/>
    <w:rsid w:val="007F2D76"/>
    <w:rsid w:val="007F4316"/>
    <w:rsid w:val="007F575A"/>
    <w:rsid w:val="007F72D7"/>
    <w:rsid w:val="00803A22"/>
    <w:rsid w:val="00805576"/>
    <w:rsid w:val="00807EE0"/>
    <w:rsid w:val="00811358"/>
    <w:rsid w:val="00813A64"/>
    <w:rsid w:val="008140A8"/>
    <w:rsid w:val="008247D4"/>
    <w:rsid w:val="0084189E"/>
    <w:rsid w:val="0084334C"/>
    <w:rsid w:val="00845693"/>
    <w:rsid w:val="0084785B"/>
    <w:rsid w:val="0085437E"/>
    <w:rsid w:val="008766A7"/>
    <w:rsid w:val="008915F4"/>
    <w:rsid w:val="00892EA5"/>
    <w:rsid w:val="008D7981"/>
    <w:rsid w:val="008E147B"/>
    <w:rsid w:val="008F0939"/>
    <w:rsid w:val="008F2882"/>
    <w:rsid w:val="008F4167"/>
    <w:rsid w:val="008F4854"/>
    <w:rsid w:val="008F7B54"/>
    <w:rsid w:val="00901D98"/>
    <w:rsid w:val="00903162"/>
    <w:rsid w:val="00904B50"/>
    <w:rsid w:val="009235B8"/>
    <w:rsid w:val="00930685"/>
    <w:rsid w:val="00931907"/>
    <w:rsid w:val="009436E1"/>
    <w:rsid w:val="009454E3"/>
    <w:rsid w:val="00953167"/>
    <w:rsid w:val="0096788A"/>
    <w:rsid w:val="00971BC3"/>
    <w:rsid w:val="00980536"/>
    <w:rsid w:val="00983E80"/>
    <w:rsid w:val="00987782"/>
    <w:rsid w:val="00991E98"/>
    <w:rsid w:val="009A1158"/>
    <w:rsid w:val="009A65B2"/>
    <w:rsid w:val="009C14C7"/>
    <w:rsid w:val="009E7D86"/>
    <w:rsid w:val="009F7F9E"/>
    <w:rsid w:val="00A04CE2"/>
    <w:rsid w:val="00A238FB"/>
    <w:rsid w:val="00A26750"/>
    <w:rsid w:val="00A3613C"/>
    <w:rsid w:val="00A45D39"/>
    <w:rsid w:val="00A4636F"/>
    <w:rsid w:val="00A46CFE"/>
    <w:rsid w:val="00A626DD"/>
    <w:rsid w:val="00A6375B"/>
    <w:rsid w:val="00A63FEA"/>
    <w:rsid w:val="00A65999"/>
    <w:rsid w:val="00A6748F"/>
    <w:rsid w:val="00A75A5C"/>
    <w:rsid w:val="00A76C0D"/>
    <w:rsid w:val="00A8266D"/>
    <w:rsid w:val="00A82935"/>
    <w:rsid w:val="00A82949"/>
    <w:rsid w:val="00A8708E"/>
    <w:rsid w:val="00A906E8"/>
    <w:rsid w:val="00A92B91"/>
    <w:rsid w:val="00AA7521"/>
    <w:rsid w:val="00AB54D2"/>
    <w:rsid w:val="00AB596F"/>
    <w:rsid w:val="00AC1029"/>
    <w:rsid w:val="00AC26AC"/>
    <w:rsid w:val="00AC3490"/>
    <w:rsid w:val="00AD5F4B"/>
    <w:rsid w:val="00AD6D6D"/>
    <w:rsid w:val="00AE0867"/>
    <w:rsid w:val="00AE1ABF"/>
    <w:rsid w:val="00AF18E9"/>
    <w:rsid w:val="00AF6733"/>
    <w:rsid w:val="00AF77B9"/>
    <w:rsid w:val="00B21D02"/>
    <w:rsid w:val="00B22D26"/>
    <w:rsid w:val="00B36DE0"/>
    <w:rsid w:val="00B43A0C"/>
    <w:rsid w:val="00B93743"/>
    <w:rsid w:val="00BA20C6"/>
    <w:rsid w:val="00BC2EDD"/>
    <w:rsid w:val="00BC316B"/>
    <w:rsid w:val="00BC518A"/>
    <w:rsid w:val="00BC63CD"/>
    <w:rsid w:val="00BD01AE"/>
    <w:rsid w:val="00BD076B"/>
    <w:rsid w:val="00BD6BFF"/>
    <w:rsid w:val="00BE2623"/>
    <w:rsid w:val="00BE3527"/>
    <w:rsid w:val="00BF7BE0"/>
    <w:rsid w:val="00C00281"/>
    <w:rsid w:val="00C016AF"/>
    <w:rsid w:val="00C01D52"/>
    <w:rsid w:val="00C0536B"/>
    <w:rsid w:val="00C11284"/>
    <w:rsid w:val="00C24F3A"/>
    <w:rsid w:val="00C27513"/>
    <w:rsid w:val="00C27690"/>
    <w:rsid w:val="00C34C75"/>
    <w:rsid w:val="00C47D20"/>
    <w:rsid w:val="00C502F0"/>
    <w:rsid w:val="00C52905"/>
    <w:rsid w:val="00C562E1"/>
    <w:rsid w:val="00C63AB3"/>
    <w:rsid w:val="00C65A69"/>
    <w:rsid w:val="00C677EF"/>
    <w:rsid w:val="00C71EFB"/>
    <w:rsid w:val="00C72832"/>
    <w:rsid w:val="00C769D2"/>
    <w:rsid w:val="00C90D75"/>
    <w:rsid w:val="00CA0016"/>
    <w:rsid w:val="00CA02F2"/>
    <w:rsid w:val="00CA0F2C"/>
    <w:rsid w:val="00CA35CD"/>
    <w:rsid w:val="00CA5946"/>
    <w:rsid w:val="00CC6440"/>
    <w:rsid w:val="00CD1058"/>
    <w:rsid w:val="00CD2060"/>
    <w:rsid w:val="00CD2475"/>
    <w:rsid w:val="00CD42EB"/>
    <w:rsid w:val="00CD6650"/>
    <w:rsid w:val="00CF79F4"/>
    <w:rsid w:val="00D03A13"/>
    <w:rsid w:val="00D06D90"/>
    <w:rsid w:val="00D12695"/>
    <w:rsid w:val="00D13C30"/>
    <w:rsid w:val="00D162A3"/>
    <w:rsid w:val="00D255A1"/>
    <w:rsid w:val="00D31A4B"/>
    <w:rsid w:val="00D436B0"/>
    <w:rsid w:val="00D63DEC"/>
    <w:rsid w:val="00D66FFC"/>
    <w:rsid w:val="00D67309"/>
    <w:rsid w:val="00D701A9"/>
    <w:rsid w:val="00D75711"/>
    <w:rsid w:val="00D871DF"/>
    <w:rsid w:val="00D93A43"/>
    <w:rsid w:val="00DB2D0F"/>
    <w:rsid w:val="00DC19C8"/>
    <w:rsid w:val="00DC7ACB"/>
    <w:rsid w:val="00DD2092"/>
    <w:rsid w:val="00DD41D4"/>
    <w:rsid w:val="00DE5901"/>
    <w:rsid w:val="00DE6B36"/>
    <w:rsid w:val="00DF207E"/>
    <w:rsid w:val="00E031D5"/>
    <w:rsid w:val="00E0443D"/>
    <w:rsid w:val="00E05869"/>
    <w:rsid w:val="00E13662"/>
    <w:rsid w:val="00E13AA2"/>
    <w:rsid w:val="00E17D66"/>
    <w:rsid w:val="00E30599"/>
    <w:rsid w:val="00E319BD"/>
    <w:rsid w:val="00E329C0"/>
    <w:rsid w:val="00E40CA4"/>
    <w:rsid w:val="00E44029"/>
    <w:rsid w:val="00E52431"/>
    <w:rsid w:val="00E57DC0"/>
    <w:rsid w:val="00E66BD5"/>
    <w:rsid w:val="00E72517"/>
    <w:rsid w:val="00E82F00"/>
    <w:rsid w:val="00E911D0"/>
    <w:rsid w:val="00EA0C8B"/>
    <w:rsid w:val="00EB015F"/>
    <w:rsid w:val="00EB2DE0"/>
    <w:rsid w:val="00EC0F60"/>
    <w:rsid w:val="00EC3A02"/>
    <w:rsid w:val="00ED509F"/>
    <w:rsid w:val="00EE5026"/>
    <w:rsid w:val="00EF0092"/>
    <w:rsid w:val="00EF0D6F"/>
    <w:rsid w:val="00EF0E65"/>
    <w:rsid w:val="00EF728A"/>
    <w:rsid w:val="00F00EA3"/>
    <w:rsid w:val="00F07A34"/>
    <w:rsid w:val="00F1235D"/>
    <w:rsid w:val="00F273AF"/>
    <w:rsid w:val="00F30786"/>
    <w:rsid w:val="00F31D3D"/>
    <w:rsid w:val="00F37252"/>
    <w:rsid w:val="00F408BC"/>
    <w:rsid w:val="00F43A97"/>
    <w:rsid w:val="00F46DBA"/>
    <w:rsid w:val="00F54A48"/>
    <w:rsid w:val="00F55EAD"/>
    <w:rsid w:val="00F638EB"/>
    <w:rsid w:val="00F64B0F"/>
    <w:rsid w:val="00F667D2"/>
    <w:rsid w:val="00F723C3"/>
    <w:rsid w:val="00F74480"/>
    <w:rsid w:val="00F74796"/>
    <w:rsid w:val="00F8133D"/>
    <w:rsid w:val="00F8690D"/>
    <w:rsid w:val="00F90700"/>
    <w:rsid w:val="00F9575E"/>
    <w:rsid w:val="00FA2555"/>
    <w:rsid w:val="00FA62B9"/>
    <w:rsid w:val="00FB7884"/>
    <w:rsid w:val="00FD244C"/>
    <w:rsid w:val="00FE3F6A"/>
    <w:rsid w:val="00FE483C"/>
    <w:rsid w:val="00FF216A"/>
    <w:rsid w:val="00FF3C2A"/>
    <w:rsid w:val="00FF679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7583E"/>
  <w14:defaultImageDpi w14:val="300"/>
  <w15:docId w15:val="{D9E3F153-5614-443B-B792-6CBFC066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7DA"/>
    <w:pPr>
      <w:spacing w:line="288" w:lineRule="auto"/>
      <w:jc w:val="both"/>
    </w:pPr>
    <w:rPr>
      <w:rFonts w:ascii="Arial" w:eastAsia="Times New Roman" w:hAnsi="Arial" w:cs="Times New Roman"/>
      <w:color w:val="000000"/>
      <w:sz w:val="22"/>
      <w:lang w:val="es-CO" w:eastAsia="es-ES"/>
    </w:rPr>
  </w:style>
  <w:style w:type="paragraph" w:styleId="Ttulo1">
    <w:name w:val="heading 1"/>
    <w:basedOn w:val="Normal"/>
    <w:next w:val="Normal"/>
    <w:link w:val="Ttulo1Car"/>
    <w:autoRedefine/>
    <w:uiPriority w:val="99"/>
    <w:qFormat/>
    <w:rsid w:val="00194D86"/>
    <w:pPr>
      <w:keepNext/>
      <w:keepLines/>
      <w:numPr>
        <w:numId w:val="1"/>
      </w:numPr>
      <w:spacing w:before="480" w:line="276" w:lineRule="auto"/>
      <w:jc w:val="left"/>
      <w:outlineLvl w:val="0"/>
    </w:pPr>
    <w:rPr>
      <w:rFonts w:eastAsia="Cambria" w:cs="Cambria"/>
      <w:color w:val="000000" w:themeColor="text1"/>
      <w:szCs w:val="22"/>
      <w:lang w:val="es-ES_tradnl"/>
    </w:rPr>
  </w:style>
  <w:style w:type="paragraph" w:styleId="Ttulo2">
    <w:name w:val="heading 2"/>
    <w:basedOn w:val="Normal1"/>
    <w:next w:val="Normal1"/>
    <w:link w:val="Ttulo2Car"/>
    <w:uiPriority w:val="99"/>
    <w:qFormat/>
    <w:rsid w:val="003A47DA"/>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3A47DA"/>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3A47DA"/>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3A47DA"/>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3A47DA"/>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3A47DA"/>
    <w:pPr>
      <w:ind w:left="2565" w:hanging="720"/>
      <w:jc w:val="left"/>
      <w:outlineLvl w:val="6"/>
    </w:pPr>
    <w:rPr>
      <w:szCs w:val="24"/>
    </w:rPr>
  </w:style>
  <w:style w:type="paragraph" w:styleId="Ttulo8">
    <w:name w:val="heading 8"/>
    <w:basedOn w:val="Normal"/>
    <w:next w:val="Normal"/>
    <w:link w:val="Ttulo8Car"/>
    <w:uiPriority w:val="99"/>
    <w:unhideWhenUsed/>
    <w:qFormat/>
    <w:rsid w:val="003A47DA"/>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3A47DA"/>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94D86"/>
    <w:rPr>
      <w:rFonts w:ascii="Arial" w:eastAsia="Cambria" w:hAnsi="Arial" w:cs="Cambria"/>
      <w:color w:val="000000" w:themeColor="text1"/>
      <w:sz w:val="22"/>
      <w:szCs w:val="22"/>
      <w:lang w:eastAsia="es-ES"/>
    </w:rPr>
  </w:style>
  <w:style w:type="paragraph" w:styleId="Textodeglobo">
    <w:name w:val="Balloon Text"/>
    <w:basedOn w:val="Normal"/>
    <w:link w:val="TextodegloboCar"/>
    <w:uiPriority w:val="99"/>
    <w:semiHidden/>
    <w:unhideWhenUsed/>
    <w:rsid w:val="00194D8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94D86"/>
    <w:rPr>
      <w:rFonts w:ascii="Lucida Grande" w:eastAsia="Times New Roman" w:hAnsi="Lucida Grande" w:cs="Lucida Grande"/>
      <w:color w:val="000000"/>
      <w:sz w:val="18"/>
      <w:szCs w:val="18"/>
      <w:lang w:val="es-CO"/>
    </w:rPr>
  </w:style>
  <w:style w:type="character" w:customStyle="1" w:styleId="Ttulo2Car">
    <w:name w:val="Título 2 Car"/>
    <w:basedOn w:val="Fuentedeprrafopredeter"/>
    <w:link w:val="Ttulo2"/>
    <w:uiPriority w:val="99"/>
    <w:rsid w:val="003A47DA"/>
    <w:rPr>
      <w:rFonts w:ascii="Cambria" w:eastAsia="Cambria" w:hAnsi="Cambria" w:cs="Cambria"/>
      <w:b/>
      <w:color w:val="4F81BD"/>
      <w:sz w:val="26"/>
      <w:szCs w:val="26"/>
      <w:lang w:val="es-CO" w:eastAsia="es-ES"/>
    </w:rPr>
  </w:style>
  <w:style w:type="character" w:customStyle="1" w:styleId="Ttulo3Car">
    <w:name w:val="Título 3 Car"/>
    <w:basedOn w:val="Fuentedeprrafopredeter"/>
    <w:link w:val="Ttulo3"/>
    <w:uiPriority w:val="99"/>
    <w:rsid w:val="003A47DA"/>
    <w:rPr>
      <w:rFonts w:ascii="Cambria" w:eastAsia="Cambria" w:hAnsi="Cambria" w:cs="Cambria"/>
      <w:b/>
      <w:color w:val="4F81BD"/>
      <w:sz w:val="22"/>
      <w:szCs w:val="22"/>
      <w:lang w:val="es-CO" w:eastAsia="es-ES"/>
    </w:rPr>
  </w:style>
  <w:style w:type="character" w:customStyle="1" w:styleId="Ttulo4Car">
    <w:name w:val="Título 4 Car"/>
    <w:basedOn w:val="Fuentedeprrafopredeter"/>
    <w:link w:val="Ttulo4"/>
    <w:uiPriority w:val="99"/>
    <w:rsid w:val="003A47DA"/>
    <w:rPr>
      <w:rFonts w:ascii="Cambria" w:eastAsia="Cambria" w:hAnsi="Cambria" w:cs="Cambria"/>
      <w:b/>
      <w:i/>
      <w:color w:val="4F81BD"/>
      <w:sz w:val="22"/>
      <w:szCs w:val="22"/>
      <w:lang w:val="es-CO" w:eastAsia="es-ES"/>
    </w:rPr>
  </w:style>
  <w:style w:type="character" w:customStyle="1" w:styleId="Ttulo5Car">
    <w:name w:val="Título 5 Car"/>
    <w:basedOn w:val="Fuentedeprrafopredeter"/>
    <w:link w:val="Ttulo5"/>
    <w:uiPriority w:val="99"/>
    <w:rsid w:val="003A47DA"/>
    <w:rPr>
      <w:rFonts w:ascii="Cambria" w:eastAsia="Cambria" w:hAnsi="Cambria" w:cs="Cambria"/>
      <w:color w:val="243F60"/>
      <w:sz w:val="22"/>
      <w:szCs w:val="22"/>
      <w:lang w:val="es-CO" w:eastAsia="es-ES"/>
    </w:rPr>
  </w:style>
  <w:style w:type="character" w:customStyle="1" w:styleId="Ttulo6Car">
    <w:name w:val="Título 6 Car"/>
    <w:basedOn w:val="Fuentedeprrafopredeter"/>
    <w:link w:val="Ttulo6"/>
    <w:uiPriority w:val="99"/>
    <w:rsid w:val="003A47DA"/>
    <w:rPr>
      <w:rFonts w:ascii="Cambria" w:eastAsia="Cambria" w:hAnsi="Cambria" w:cs="Cambria"/>
      <w:i/>
      <w:color w:val="243F60"/>
      <w:sz w:val="22"/>
      <w:szCs w:val="22"/>
      <w:lang w:val="es-CO" w:eastAsia="es-ES"/>
    </w:rPr>
  </w:style>
  <w:style w:type="character" w:customStyle="1" w:styleId="Ttulo7Car">
    <w:name w:val="Título 7 Car"/>
    <w:basedOn w:val="Fuentedeprrafopredeter"/>
    <w:link w:val="Ttulo7"/>
    <w:uiPriority w:val="99"/>
    <w:rsid w:val="003A47DA"/>
    <w:rPr>
      <w:rFonts w:ascii="Arial Narrow" w:eastAsiaTheme="minorHAnsi" w:hAnsi="Arial Narrow"/>
      <w:sz w:val="22"/>
      <w:lang w:val="es-CO" w:eastAsia="en-US"/>
    </w:rPr>
  </w:style>
  <w:style w:type="character" w:customStyle="1" w:styleId="Ttulo8Car">
    <w:name w:val="Título 8 Car"/>
    <w:basedOn w:val="Fuentedeprrafopredeter"/>
    <w:link w:val="Ttulo8"/>
    <w:uiPriority w:val="99"/>
    <w:rsid w:val="003A47DA"/>
    <w:rPr>
      <w:rFonts w:ascii="Cambria" w:eastAsia="Times New Roman" w:hAnsi="Cambria" w:cs="Times New Roman"/>
      <w:color w:val="404040"/>
      <w:sz w:val="20"/>
      <w:szCs w:val="20"/>
      <w:lang w:val="es-CO" w:eastAsia="en-US"/>
    </w:rPr>
  </w:style>
  <w:style w:type="character" w:customStyle="1" w:styleId="Ttulo9Car">
    <w:name w:val="Título 9 Car"/>
    <w:basedOn w:val="Fuentedeprrafopredeter"/>
    <w:link w:val="Ttulo9"/>
    <w:uiPriority w:val="99"/>
    <w:rsid w:val="003A47DA"/>
    <w:rPr>
      <w:rFonts w:ascii="Cambria" w:eastAsia="Times New Roman" w:hAnsi="Cambria" w:cs="Times New Roman"/>
      <w:i/>
      <w:iCs/>
      <w:color w:val="404040"/>
      <w:sz w:val="20"/>
      <w:szCs w:val="20"/>
      <w:lang w:val="es-CO" w:eastAsia="en-US"/>
    </w:rPr>
  </w:style>
  <w:style w:type="paragraph" w:customStyle="1" w:styleId="Normal1">
    <w:name w:val="Normal1"/>
    <w:rsid w:val="003A47DA"/>
    <w:rPr>
      <w:rFonts w:ascii="Times New Roman" w:eastAsia="Times New Roman" w:hAnsi="Times New Roman" w:cs="Times New Roman"/>
      <w:color w:val="000000"/>
      <w:lang w:val="es-CO" w:eastAsia="es-ES"/>
    </w:rPr>
  </w:style>
  <w:style w:type="table" w:customStyle="1" w:styleId="TableNormal1">
    <w:name w:val="Table Normal1"/>
    <w:rsid w:val="003A47DA"/>
    <w:rPr>
      <w:rFonts w:ascii="Times New Roman" w:eastAsia="Times New Roman" w:hAnsi="Times New Roman" w:cs="Times New Roman"/>
      <w:color w:val="000000"/>
      <w:lang w:val="es-CO" w:eastAsia="es-ES"/>
    </w:rPr>
    <w:tblPr>
      <w:tblCellMar>
        <w:top w:w="0" w:type="dxa"/>
        <w:left w:w="0" w:type="dxa"/>
        <w:bottom w:w="0" w:type="dxa"/>
        <w:right w:w="0" w:type="dxa"/>
      </w:tblCellMar>
    </w:tblPr>
  </w:style>
  <w:style w:type="paragraph" w:styleId="Ttulo">
    <w:name w:val="Title"/>
    <w:basedOn w:val="Normal1"/>
    <w:next w:val="Normal1"/>
    <w:link w:val="TtuloCar"/>
    <w:rsid w:val="003A47DA"/>
    <w:pPr>
      <w:keepNext/>
      <w:keepLines/>
      <w:spacing w:before="480" w:after="120"/>
      <w:contextualSpacing/>
    </w:pPr>
    <w:rPr>
      <w:b/>
      <w:sz w:val="72"/>
      <w:szCs w:val="72"/>
    </w:rPr>
  </w:style>
  <w:style w:type="character" w:customStyle="1" w:styleId="TtuloCar">
    <w:name w:val="Título Car"/>
    <w:basedOn w:val="Fuentedeprrafopredeter"/>
    <w:link w:val="Ttulo"/>
    <w:rsid w:val="003A47DA"/>
    <w:rPr>
      <w:rFonts w:ascii="Times New Roman" w:eastAsia="Times New Roman" w:hAnsi="Times New Roman" w:cs="Times New Roman"/>
      <w:b/>
      <w:color w:val="000000"/>
      <w:sz w:val="72"/>
      <w:szCs w:val="72"/>
      <w:lang w:val="es-CO" w:eastAsia="es-ES"/>
    </w:rPr>
  </w:style>
  <w:style w:type="paragraph" w:styleId="Subttulo">
    <w:name w:val="Subtitle"/>
    <w:basedOn w:val="Normal1"/>
    <w:next w:val="Normal1"/>
    <w:link w:val="SubttuloCar"/>
    <w:uiPriority w:val="11"/>
    <w:qFormat/>
    <w:rsid w:val="003A47DA"/>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A47DA"/>
    <w:rPr>
      <w:rFonts w:ascii="Georgia" w:eastAsia="Georgia" w:hAnsi="Georgia" w:cs="Georgia"/>
      <w:i/>
      <w:color w:val="666666"/>
      <w:sz w:val="48"/>
      <w:szCs w:val="48"/>
      <w:lang w:val="es-CO" w:eastAsia="es-ES"/>
    </w:rPr>
  </w:style>
  <w:style w:type="table" w:customStyle="1" w:styleId="18">
    <w:name w:val="18"/>
    <w:basedOn w:val="TableNormal1"/>
    <w:rsid w:val="003A47DA"/>
    <w:tblPr>
      <w:tblStyleRowBandSize w:val="1"/>
      <w:tblStyleColBandSize w:val="1"/>
    </w:tblPr>
  </w:style>
  <w:style w:type="table" w:customStyle="1" w:styleId="17">
    <w:name w:val="17"/>
    <w:basedOn w:val="TableNormal1"/>
    <w:rsid w:val="003A47DA"/>
    <w:tblPr>
      <w:tblStyleRowBandSize w:val="1"/>
      <w:tblStyleColBandSize w:val="1"/>
    </w:tblPr>
  </w:style>
  <w:style w:type="table" w:customStyle="1" w:styleId="16">
    <w:name w:val="16"/>
    <w:basedOn w:val="TableNormal1"/>
    <w:rsid w:val="003A47DA"/>
    <w:tblPr>
      <w:tblStyleRowBandSize w:val="1"/>
      <w:tblStyleColBandSize w:val="1"/>
      <w:tblCellMar>
        <w:left w:w="115" w:type="dxa"/>
        <w:right w:w="115" w:type="dxa"/>
      </w:tblCellMar>
    </w:tblPr>
  </w:style>
  <w:style w:type="table" w:customStyle="1" w:styleId="15">
    <w:name w:val="15"/>
    <w:basedOn w:val="TableNormal1"/>
    <w:rsid w:val="003A47DA"/>
    <w:pPr>
      <w:contextualSpacing/>
    </w:pPr>
    <w:tblPr>
      <w:tblStyleRowBandSize w:val="1"/>
      <w:tblStyleColBandSize w:val="1"/>
      <w:tblCellMar>
        <w:left w:w="115" w:type="dxa"/>
        <w:right w:w="115" w:type="dxa"/>
      </w:tblCellMar>
    </w:tblPr>
  </w:style>
  <w:style w:type="table" w:customStyle="1" w:styleId="14">
    <w:name w:val="14"/>
    <w:basedOn w:val="TableNormal1"/>
    <w:rsid w:val="003A47DA"/>
    <w:pPr>
      <w:contextualSpacing/>
    </w:pPr>
    <w:tblPr>
      <w:tblStyleRowBandSize w:val="1"/>
      <w:tblStyleColBandSize w:val="1"/>
      <w:tblCellMar>
        <w:left w:w="115" w:type="dxa"/>
        <w:right w:w="115" w:type="dxa"/>
      </w:tblCellMar>
    </w:tblPr>
  </w:style>
  <w:style w:type="table" w:customStyle="1" w:styleId="13">
    <w:name w:val="13"/>
    <w:basedOn w:val="TableNormal1"/>
    <w:rsid w:val="003A47DA"/>
    <w:pPr>
      <w:contextualSpacing/>
    </w:pPr>
    <w:tblPr>
      <w:tblStyleRowBandSize w:val="1"/>
      <w:tblStyleColBandSize w:val="1"/>
      <w:tblCellMar>
        <w:left w:w="115" w:type="dxa"/>
        <w:right w:w="115" w:type="dxa"/>
      </w:tblCellMar>
    </w:tblPr>
  </w:style>
  <w:style w:type="table" w:customStyle="1" w:styleId="12">
    <w:name w:val="12"/>
    <w:basedOn w:val="TableNormal1"/>
    <w:rsid w:val="003A47DA"/>
    <w:pPr>
      <w:contextualSpacing/>
    </w:pPr>
    <w:tblPr>
      <w:tblStyleRowBandSize w:val="1"/>
      <w:tblStyleColBandSize w:val="1"/>
      <w:tblCellMar>
        <w:left w:w="115" w:type="dxa"/>
        <w:right w:w="115" w:type="dxa"/>
      </w:tblCellMar>
    </w:tblPr>
  </w:style>
  <w:style w:type="table" w:customStyle="1" w:styleId="11">
    <w:name w:val="11"/>
    <w:basedOn w:val="TableNormal1"/>
    <w:rsid w:val="003A47DA"/>
    <w:pPr>
      <w:contextualSpacing/>
    </w:pPr>
    <w:tblPr>
      <w:tblStyleRowBandSize w:val="1"/>
      <w:tblStyleColBandSize w:val="1"/>
      <w:tblCellMar>
        <w:left w:w="115" w:type="dxa"/>
        <w:right w:w="115" w:type="dxa"/>
      </w:tblCellMar>
    </w:tblPr>
  </w:style>
  <w:style w:type="table" w:customStyle="1" w:styleId="10">
    <w:name w:val="10"/>
    <w:basedOn w:val="TableNormal1"/>
    <w:rsid w:val="003A47DA"/>
    <w:tblPr>
      <w:tblStyleRowBandSize w:val="1"/>
      <w:tblStyleColBandSize w:val="1"/>
      <w:tblCellMar>
        <w:left w:w="115" w:type="dxa"/>
        <w:right w:w="115" w:type="dxa"/>
      </w:tblCellMar>
    </w:tblPr>
  </w:style>
  <w:style w:type="table" w:customStyle="1" w:styleId="9">
    <w:name w:val="9"/>
    <w:basedOn w:val="TableNormal1"/>
    <w:rsid w:val="003A47DA"/>
    <w:tblPr>
      <w:tblStyleRowBandSize w:val="1"/>
      <w:tblStyleColBandSize w:val="1"/>
    </w:tblPr>
  </w:style>
  <w:style w:type="table" w:customStyle="1" w:styleId="8">
    <w:name w:val="8"/>
    <w:basedOn w:val="TableNormal1"/>
    <w:rsid w:val="003A47DA"/>
    <w:tblPr>
      <w:tblStyleRowBandSize w:val="1"/>
      <w:tblStyleColBandSize w:val="1"/>
    </w:tblPr>
  </w:style>
  <w:style w:type="table" w:customStyle="1" w:styleId="7">
    <w:name w:val="7"/>
    <w:basedOn w:val="TableNormal1"/>
    <w:rsid w:val="003A47DA"/>
    <w:pPr>
      <w:contextualSpacing/>
    </w:pPr>
    <w:tblPr>
      <w:tblStyleRowBandSize w:val="1"/>
      <w:tblStyleColBandSize w:val="1"/>
      <w:tblCellMar>
        <w:left w:w="115" w:type="dxa"/>
        <w:right w:w="115" w:type="dxa"/>
      </w:tblCellMar>
    </w:tblPr>
  </w:style>
  <w:style w:type="table" w:customStyle="1" w:styleId="6">
    <w:name w:val="6"/>
    <w:basedOn w:val="TableNormal1"/>
    <w:rsid w:val="003A47DA"/>
    <w:pPr>
      <w:contextualSpacing/>
    </w:pPr>
    <w:tblPr>
      <w:tblStyleRowBandSize w:val="1"/>
      <w:tblStyleColBandSize w:val="1"/>
      <w:tblCellMar>
        <w:left w:w="115" w:type="dxa"/>
        <w:right w:w="115" w:type="dxa"/>
      </w:tblCellMar>
    </w:tblPr>
  </w:style>
  <w:style w:type="table" w:customStyle="1" w:styleId="5">
    <w:name w:val="5"/>
    <w:basedOn w:val="TableNormal1"/>
    <w:rsid w:val="003A47DA"/>
    <w:pPr>
      <w:contextualSpacing/>
    </w:pPr>
    <w:tblPr>
      <w:tblStyleRowBandSize w:val="1"/>
      <w:tblStyleColBandSize w:val="1"/>
      <w:tblCellMar>
        <w:left w:w="115" w:type="dxa"/>
        <w:right w:w="115" w:type="dxa"/>
      </w:tblCellMar>
    </w:tblPr>
  </w:style>
  <w:style w:type="table" w:customStyle="1" w:styleId="4">
    <w:name w:val="4"/>
    <w:basedOn w:val="TableNormal1"/>
    <w:rsid w:val="003A47DA"/>
    <w:pPr>
      <w:contextualSpacing/>
    </w:pPr>
    <w:tblPr>
      <w:tblStyleRowBandSize w:val="1"/>
      <w:tblStyleColBandSize w:val="1"/>
      <w:tblCellMar>
        <w:left w:w="115" w:type="dxa"/>
        <w:right w:w="115" w:type="dxa"/>
      </w:tblCellMar>
    </w:tblPr>
  </w:style>
  <w:style w:type="table" w:customStyle="1" w:styleId="3">
    <w:name w:val="3"/>
    <w:basedOn w:val="TableNormal1"/>
    <w:rsid w:val="003A47DA"/>
    <w:pPr>
      <w:contextualSpacing/>
    </w:pPr>
    <w:tblPr>
      <w:tblStyleRowBandSize w:val="1"/>
      <w:tblStyleColBandSize w:val="1"/>
      <w:tblCellMar>
        <w:left w:w="115" w:type="dxa"/>
        <w:right w:w="115" w:type="dxa"/>
      </w:tblCellMar>
    </w:tblPr>
  </w:style>
  <w:style w:type="table" w:customStyle="1" w:styleId="2">
    <w:name w:val="2"/>
    <w:basedOn w:val="TableNormal1"/>
    <w:rsid w:val="003A47DA"/>
    <w:tblPr>
      <w:tblStyleRowBandSize w:val="1"/>
      <w:tblStyleColBandSize w:val="1"/>
      <w:tblCellMar>
        <w:left w:w="115" w:type="dxa"/>
        <w:right w:w="115" w:type="dxa"/>
      </w:tblCellMar>
    </w:tblPr>
  </w:style>
  <w:style w:type="table" w:customStyle="1" w:styleId="1">
    <w:name w:val="1"/>
    <w:basedOn w:val="TableNormal1"/>
    <w:rsid w:val="003A47DA"/>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3A47DA"/>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3A47DA"/>
    <w:pPr>
      <w:tabs>
        <w:tab w:val="center" w:pos="4252"/>
        <w:tab w:val="right" w:pos="8504"/>
      </w:tabs>
    </w:pPr>
  </w:style>
  <w:style w:type="character" w:customStyle="1" w:styleId="EncabezadoCar">
    <w:name w:val="Encabezado Car"/>
    <w:basedOn w:val="Fuentedeprrafopredeter"/>
    <w:link w:val="Encabezado"/>
    <w:uiPriority w:val="99"/>
    <w:rsid w:val="003A47DA"/>
    <w:rPr>
      <w:rFonts w:ascii="Arial" w:eastAsia="Times New Roman" w:hAnsi="Arial" w:cs="Times New Roman"/>
      <w:color w:val="000000"/>
      <w:sz w:val="22"/>
      <w:lang w:val="es-CO" w:eastAsia="es-ES"/>
    </w:rPr>
  </w:style>
  <w:style w:type="paragraph" w:styleId="Piedepgina">
    <w:name w:val="footer"/>
    <w:basedOn w:val="Normal"/>
    <w:link w:val="PiedepginaCar"/>
    <w:uiPriority w:val="99"/>
    <w:unhideWhenUsed/>
    <w:rsid w:val="003A47DA"/>
    <w:pPr>
      <w:tabs>
        <w:tab w:val="center" w:pos="4252"/>
        <w:tab w:val="right" w:pos="8504"/>
      </w:tabs>
    </w:pPr>
  </w:style>
  <w:style w:type="character" w:customStyle="1" w:styleId="PiedepginaCar">
    <w:name w:val="Pie de página Car"/>
    <w:basedOn w:val="Fuentedeprrafopredeter"/>
    <w:link w:val="Piedepgina"/>
    <w:uiPriority w:val="99"/>
    <w:rsid w:val="003A47DA"/>
    <w:rPr>
      <w:rFonts w:ascii="Arial" w:eastAsia="Times New Roman" w:hAnsi="Arial" w:cs="Times New Roman"/>
      <w:color w:val="000000"/>
      <w:sz w:val="22"/>
      <w:lang w:val="es-CO"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3A47DA"/>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3A47DA"/>
    <w:rPr>
      <w:rFonts w:ascii="Arial" w:eastAsia="Times New Roman" w:hAnsi="Arial" w:cs="Times New Roman"/>
      <w:color w:val="000000"/>
      <w:sz w:val="22"/>
      <w:lang w:val="es-CO"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3A47DA"/>
    <w:rPr>
      <w:vertAlign w:val="superscript"/>
    </w:rPr>
  </w:style>
  <w:style w:type="paragraph" w:customStyle="1" w:styleId="Normal11">
    <w:name w:val="Normal11"/>
    <w:rsid w:val="003A47DA"/>
    <w:rPr>
      <w:rFonts w:ascii="Times New Roman" w:eastAsia="Times New Roman" w:hAnsi="Times New Roman" w:cs="Times New Roman"/>
      <w:color w:val="000000"/>
      <w:lang w:val="es-CO" w:eastAsia="es-ES"/>
    </w:rPr>
  </w:style>
  <w:style w:type="character" w:styleId="Refdecomentario">
    <w:name w:val="annotation reference"/>
    <w:basedOn w:val="Fuentedeprrafopredeter"/>
    <w:uiPriority w:val="99"/>
    <w:unhideWhenUsed/>
    <w:rsid w:val="003A47DA"/>
    <w:rPr>
      <w:sz w:val="16"/>
      <w:szCs w:val="16"/>
    </w:rPr>
  </w:style>
  <w:style w:type="paragraph" w:styleId="Textocomentario">
    <w:name w:val="annotation text"/>
    <w:basedOn w:val="Normal"/>
    <w:link w:val="TextocomentarioCar"/>
    <w:uiPriority w:val="99"/>
    <w:unhideWhenUsed/>
    <w:rsid w:val="003A47DA"/>
    <w:rPr>
      <w:sz w:val="20"/>
      <w:szCs w:val="20"/>
    </w:rPr>
  </w:style>
  <w:style w:type="character" w:customStyle="1" w:styleId="TextocomentarioCar">
    <w:name w:val="Texto comentario Car"/>
    <w:basedOn w:val="Fuentedeprrafopredeter"/>
    <w:link w:val="Textocomentario"/>
    <w:uiPriority w:val="99"/>
    <w:rsid w:val="003A47DA"/>
    <w:rPr>
      <w:rFonts w:ascii="Arial" w:eastAsia="Times New Roman" w:hAnsi="Arial" w:cs="Times New Roman"/>
      <w:color w:val="000000"/>
      <w:sz w:val="20"/>
      <w:szCs w:val="20"/>
      <w:lang w:val="es-CO" w:eastAsia="es-ES"/>
    </w:rPr>
  </w:style>
  <w:style w:type="paragraph" w:styleId="Asuntodelcomentario">
    <w:name w:val="annotation subject"/>
    <w:basedOn w:val="Textocomentario"/>
    <w:next w:val="Textocomentario"/>
    <w:link w:val="AsuntodelcomentarioCar"/>
    <w:uiPriority w:val="99"/>
    <w:unhideWhenUsed/>
    <w:rsid w:val="003A47DA"/>
    <w:rPr>
      <w:b/>
      <w:bCs/>
    </w:rPr>
  </w:style>
  <w:style w:type="character" w:customStyle="1" w:styleId="AsuntodelcomentarioCar">
    <w:name w:val="Asunto del comentario Car"/>
    <w:basedOn w:val="TextocomentarioCar"/>
    <w:link w:val="Asuntodelcomentario"/>
    <w:uiPriority w:val="99"/>
    <w:rsid w:val="003A47DA"/>
    <w:rPr>
      <w:rFonts w:ascii="Arial" w:eastAsia="Times New Roman" w:hAnsi="Arial" w:cs="Times New Roman"/>
      <w:b/>
      <w:bCs/>
      <w:color w:val="000000"/>
      <w:sz w:val="20"/>
      <w:szCs w:val="20"/>
      <w:lang w:val="es-CO" w:eastAsia="es-ES"/>
    </w:rPr>
  </w:style>
  <w:style w:type="character" w:styleId="Hipervnculo">
    <w:name w:val="Hyperlink"/>
    <w:uiPriority w:val="99"/>
    <w:rsid w:val="003A47DA"/>
    <w:rPr>
      <w:color w:val="0000FF"/>
      <w:u w:val="single"/>
    </w:rPr>
  </w:style>
  <w:style w:type="paragraph" w:styleId="TtuloTDC">
    <w:name w:val="TOC Heading"/>
    <w:basedOn w:val="Ttulo1"/>
    <w:next w:val="Normal"/>
    <w:uiPriority w:val="39"/>
    <w:unhideWhenUsed/>
    <w:qFormat/>
    <w:rsid w:val="003A47DA"/>
    <w:pPr>
      <w:numPr>
        <w:numId w:val="0"/>
      </w:numPr>
      <w:spacing w:before="240" w:line="259" w:lineRule="auto"/>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3A47DA"/>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3A47DA"/>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3A47DA"/>
    <w:rPr>
      <w:rFonts w:ascii="Arial" w:eastAsia="Calibri" w:hAnsi="Arial" w:cs="Times New Roman"/>
      <w:sz w:val="22"/>
      <w:szCs w:val="22"/>
      <w:lang w:eastAsia="en-US"/>
    </w:rPr>
  </w:style>
  <w:style w:type="table" w:styleId="Tablaconcuadrcula">
    <w:name w:val="Table Grid"/>
    <w:basedOn w:val="Tablanormal"/>
    <w:uiPriority w:val="59"/>
    <w:rsid w:val="003A47DA"/>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3A47DA"/>
    <w:rPr>
      <w:rFonts w:ascii="Helvetica" w:eastAsia="Arial Unicode MS" w:hAnsi="Helvetica" w:cs="Arial Unicode MS"/>
      <w:color w:val="000000"/>
      <w:sz w:val="22"/>
      <w:szCs w:val="22"/>
      <w:lang w:eastAsia="es-CO"/>
    </w:rPr>
  </w:style>
  <w:style w:type="character" w:customStyle="1" w:styleId="Ninguno">
    <w:name w:val="Ninguno"/>
    <w:rsid w:val="003A47DA"/>
    <w:rPr>
      <w:lang w:val="es-ES_tradnl"/>
    </w:rPr>
  </w:style>
  <w:style w:type="paragraph" w:customStyle="1" w:styleId="Estilo1">
    <w:name w:val="Estilo1"/>
    <w:basedOn w:val="Ttulo1"/>
    <w:link w:val="Estilo1Car"/>
    <w:qFormat/>
    <w:rsid w:val="003A47DA"/>
    <w:pPr>
      <w:numPr>
        <w:numId w:val="0"/>
      </w:numPr>
      <w:spacing w:before="0" w:line="240" w:lineRule="auto"/>
      <w:jc w:val="center"/>
    </w:pPr>
    <w:rPr>
      <w:rFonts w:ascii="Georgia" w:eastAsiaTheme="majorEastAsia" w:hAnsi="Georgia" w:cstheme="majorBidi"/>
      <w:b/>
      <w:i/>
      <w:caps/>
      <w:szCs w:val="32"/>
      <w:lang w:val="es-CO"/>
    </w:rPr>
  </w:style>
  <w:style w:type="character" w:customStyle="1" w:styleId="Estilo1Car">
    <w:name w:val="Estilo1 Car"/>
    <w:basedOn w:val="Ttulo1Car"/>
    <w:link w:val="Estilo1"/>
    <w:rsid w:val="003A47DA"/>
    <w:rPr>
      <w:rFonts w:ascii="Georgia" w:eastAsiaTheme="majorEastAsia" w:hAnsi="Georgia" w:cstheme="majorBidi"/>
      <w:b/>
      <w:i/>
      <w:caps/>
      <w:color w:val="000000" w:themeColor="text1"/>
      <w:sz w:val="22"/>
      <w:szCs w:val="32"/>
      <w:lang w:val="es-CO" w:eastAsia="es-ES"/>
    </w:rPr>
  </w:style>
  <w:style w:type="paragraph" w:customStyle="1" w:styleId="Default">
    <w:name w:val="Default"/>
    <w:rsid w:val="003A47DA"/>
    <w:pPr>
      <w:autoSpaceDE w:val="0"/>
      <w:autoSpaceDN w:val="0"/>
      <w:adjustRightInd w:val="0"/>
    </w:pPr>
    <w:rPr>
      <w:rFonts w:ascii="Arial" w:eastAsia="Calibri" w:hAnsi="Arial" w:cs="Arial"/>
      <w:color w:val="000000"/>
      <w:lang w:val="es-CO" w:eastAsia="en-US"/>
    </w:rPr>
  </w:style>
  <w:style w:type="character" w:customStyle="1" w:styleId="apple-converted-space">
    <w:name w:val="apple-converted-space"/>
    <w:basedOn w:val="Fuentedeprrafopredeter"/>
    <w:uiPriority w:val="99"/>
    <w:rsid w:val="003A47DA"/>
  </w:style>
  <w:style w:type="paragraph" w:styleId="NormalWeb">
    <w:name w:val="Normal (Web)"/>
    <w:basedOn w:val="Normal"/>
    <w:uiPriority w:val="99"/>
    <w:unhideWhenUsed/>
    <w:rsid w:val="003A47DA"/>
    <w:pPr>
      <w:spacing w:line="240" w:lineRule="auto"/>
      <w:jc w:val="left"/>
    </w:pPr>
    <w:rPr>
      <w:rFonts w:ascii="Times New Roman" w:eastAsiaTheme="minorHAnsi" w:hAnsi="Times New Roman"/>
      <w:color w:val="auto"/>
      <w:sz w:val="24"/>
      <w:lang w:eastAsia="es-CO"/>
    </w:rPr>
  </w:style>
  <w:style w:type="paragraph" w:styleId="Revisin">
    <w:name w:val="Revision"/>
    <w:hidden/>
    <w:uiPriority w:val="99"/>
    <w:rsid w:val="003A47DA"/>
    <w:rPr>
      <w:rFonts w:ascii="Arial" w:eastAsia="Times New Roman" w:hAnsi="Arial" w:cs="Times New Roman"/>
      <w:color w:val="000000"/>
      <w:sz w:val="22"/>
      <w:lang w:val="es-CO" w:eastAsia="es-ES"/>
    </w:rPr>
  </w:style>
  <w:style w:type="paragraph" w:customStyle="1" w:styleId="xmsonospacing">
    <w:name w:val="x_msonospacing"/>
    <w:basedOn w:val="Normal"/>
    <w:rsid w:val="003A47DA"/>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3A47DA"/>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3A47DA"/>
  </w:style>
  <w:style w:type="character" w:customStyle="1" w:styleId="eop">
    <w:name w:val="eop"/>
    <w:basedOn w:val="Fuentedeprrafopredeter"/>
    <w:rsid w:val="003A47DA"/>
  </w:style>
  <w:style w:type="numbering" w:customStyle="1" w:styleId="Sinlista1">
    <w:name w:val="Sin lista1"/>
    <w:next w:val="Sinlista"/>
    <w:uiPriority w:val="99"/>
    <w:semiHidden/>
    <w:unhideWhenUsed/>
    <w:rsid w:val="003A47DA"/>
  </w:style>
  <w:style w:type="numbering" w:customStyle="1" w:styleId="List0">
    <w:name w:val="List 0"/>
    <w:basedOn w:val="Sinlista"/>
    <w:rsid w:val="003A47DA"/>
    <w:pPr>
      <w:numPr>
        <w:numId w:val="3"/>
      </w:numPr>
    </w:pPr>
  </w:style>
  <w:style w:type="table" w:customStyle="1" w:styleId="Tablaconcuadrcula1">
    <w:name w:val="Tabla con cuadrícula1"/>
    <w:basedOn w:val="Tablanormal"/>
    <w:next w:val="Tablaconcuadrcula"/>
    <w:uiPriority w:val="39"/>
    <w:rsid w:val="003A47DA"/>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3A47DA"/>
    <w:pPr>
      <w:spacing w:after="200" w:line="276" w:lineRule="auto"/>
      <w:jc w:val="both"/>
      <w:outlineLvl w:val="0"/>
    </w:pPr>
    <w:rPr>
      <w:rFonts w:ascii="Helvetica" w:eastAsia="Arial Unicode MS" w:hAnsi="Helvetica" w:cs="Times New Roman"/>
      <w:color w:val="000000"/>
      <w:sz w:val="22"/>
      <w:szCs w:val="20"/>
      <w:u w:color="000000"/>
      <w:lang w:val="es-ES" w:eastAsia="es-ES"/>
    </w:rPr>
  </w:style>
  <w:style w:type="paragraph" w:styleId="Textosinformato">
    <w:name w:val="Plain Text"/>
    <w:basedOn w:val="Normal"/>
    <w:link w:val="TextosinformatoCar"/>
    <w:uiPriority w:val="99"/>
    <w:unhideWhenUsed/>
    <w:rsid w:val="003A47DA"/>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3A47DA"/>
    <w:rPr>
      <w:rFonts w:ascii="Calibri" w:eastAsia="Calibri" w:hAnsi="Calibri" w:cs="Consolas"/>
      <w:sz w:val="22"/>
      <w:szCs w:val="21"/>
      <w:lang w:eastAsia="en-US"/>
    </w:rPr>
  </w:style>
  <w:style w:type="character" w:styleId="Textoennegrita">
    <w:name w:val="Strong"/>
    <w:qFormat/>
    <w:rsid w:val="003A47DA"/>
    <w:rPr>
      <w:b/>
      <w:bCs/>
    </w:rPr>
  </w:style>
  <w:style w:type="paragraph" w:customStyle="1" w:styleId="Listavistosa-nfasis11">
    <w:name w:val="Lista vistosa - Énfasis 11"/>
    <w:basedOn w:val="Normal"/>
    <w:uiPriority w:val="34"/>
    <w:qFormat/>
    <w:rsid w:val="003A47DA"/>
    <w:pPr>
      <w:spacing w:after="200" w:line="276" w:lineRule="auto"/>
      <w:ind w:left="720"/>
      <w:jc w:val="left"/>
    </w:pPr>
    <w:rPr>
      <w:rFonts w:ascii="Calibri" w:eastAsia="Calibri" w:hAnsi="Calibri"/>
      <w:color w:val="auto"/>
      <w:szCs w:val="22"/>
      <w:lang w:eastAsia="en-US"/>
    </w:rPr>
  </w:style>
  <w:style w:type="paragraph" w:customStyle="1" w:styleId="Standard">
    <w:name w:val="Standard"/>
    <w:uiPriority w:val="99"/>
    <w:rsid w:val="003A47DA"/>
    <w:pPr>
      <w:widowControl w:val="0"/>
      <w:suppressAutoHyphens/>
      <w:autoSpaceDN w:val="0"/>
      <w:textAlignment w:val="baseline"/>
    </w:pPr>
    <w:rPr>
      <w:rFonts w:ascii="Arial" w:eastAsia="Times New Roman" w:hAnsi="Arial" w:cs="Arial"/>
      <w:kern w:val="3"/>
      <w:sz w:val="22"/>
      <w:szCs w:val="22"/>
      <w:lang w:val="es-ES" w:eastAsia="es-ES"/>
    </w:rPr>
  </w:style>
  <w:style w:type="paragraph" w:styleId="Textoindependiente2">
    <w:name w:val="Body Text 2"/>
    <w:basedOn w:val="Normal"/>
    <w:link w:val="Textoindependiente2Car"/>
    <w:uiPriority w:val="99"/>
    <w:rsid w:val="003A47DA"/>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3A47DA"/>
    <w:rPr>
      <w:rFonts w:ascii="Times New Roman" w:eastAsia="Times New Roman" w:hAnsi="Times New Roman" w:cs="Times New Roman"/>
      <w:b/>
      <w:spacing w:val="-3"/>
      <w:sz w:val="22"/>
      <w:szCs w:val="20"/>
      <w:lang w:eastAsia="es-ES"/>
    </w:rPr>
  </w:style>
  <w:style w:type="character" w:styleId="Nmerodepgina">
    <w:name w:val="page number"/>
    <w:basedOn w:val="Fuentedeprrafopredeter"/>
    <w:rsid w:val="003A47DA"/>
  </w:style>
  <w:style w:type="paragraph" w:styleId="Textoindependiente">
    <w:name w:val="Body Text"/>
    <w:basedOn w:val="Normal"/>
    <w:link w:val="TextoindependienteCar"/>
    <w:rsid w:val="003A47DA"/>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rsid w:val="003A47DA"/>
    <w:rPr>
      <w:rFonts w:ascii="Times New Roman" w:eastAsia="Times New Roman" w:hAnsi="Times New Roman" w:cs="Times New Roman"/>
      <w:lang w:val="x-none" w:eastAsia="x-none"/>
    </w:rPr>
  </w:style>
  <w:style w:type="paragraph" w:customStyle="1" w:styleId="Textoindependiente21">
    <w:name w:val="Texto independiente 21"/>
    <w:basedOn w:val="Normal"/>
    <w:rsid w:val="003A47DA"/>
    <w:pPr>
      <w:spacing w:line="240" w:lineRule="auto"/>
    </w:pPr>
    <w:rPr>
      <w:b/>
      <w:color w:val="auto"/>
      <w:sz w:val="24"/>
      <w:szCs w:val="20"/>
      <w:lang w:val="es-MX"/>
    </w:rPr>
  </w:style>
  <w:style w:type="character" w:customStyle="1" w:styleId="textonavy">
    <w:name w:val="texto_navy"/>
    <w:uiPriority w:val="99"/>
    <w:rsid w:val="003A47DA"/>
    <w:rPr>
      <w:rFonts w:cs="Times New Roman"/>
    </w:rPr>
  </w:style>
  <w:style w:type="character" w:customStyle="1" w:styleId="apple-style-span">
    <w:name w:val="apple-style-span"/>
    <w:uiPriority w:val="99"/>
    <w:rsid w:val="003A47DA"/>
    <w:rPr>
      <w:rFonts w:cs="Times New Roman"/>
    </w:rPr>
  </w:style>
  <w:style w:type="character" w:customStyle="1" w:styleId="CommentTextChar">
    <w:name w:val="Comment Text Char"/>
    <w:uiPriority w:val="99"/>
    <w:locked/>
    <w:rsid w:val="003A47DA"/>
    <w:rPr>
      <w:rFonts w:cs="Times New Roman"/>
      <w:sz w:val="20"/>
    </w:rPr>
  </w:style>
  <w:style w:type="paragraph" w:customStyle="1" w:styleId="Prrafodelista1">
    <w:name w:val="Párrafo de lista1"/>
    <w:basedOn w:val="Normal"/>
    <w:uiPriority w:val="99"/>
    <w:rsid w:val="003A47DA"/>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3A47DA"/>
    <w:rPr>
      <w:rFonts w:ascii="Calibri" w:eastAsia="Times New Roman" w:hAnsi="Calibri" w:cs="Times New Roman"/>
      <w:sz w:val="22"/>
      <w:szCs w:val="22"/>
      <w:lang w:val="es-ES" w:eastAsia="en-US"/>
    </w:rPr>
  </w:style>
  <w:style w:type="paragraph" w:customStyle="1" w:styleId="textocaja">
    <w:name w:val="textocaja"/>
    <w:basedOn w:val="Normal"/>
    <w:uiPriority w:val="99"/>
    <w:rsid w:val="003A47DA"/>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3A47DA"/>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uiPriority w:val="99"/>
    <w:rsid w:val="003A47DA"/>
    <w:rPr>
      <w:rFonts w:cs="Times New Roman"/>
    </w:rPr>
  </w:style>
  <w:style w:type="paragraph" w:customStyle="1" w:styleId="pa11">
    <w:name w:val="pa11"/>
    <w:basedOn w:val="Normal"/>
    <w:uiPriority w:val="99"/>
    <w:rsid w:val="003A47DA"/>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3A47DA"/>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3A47DA"/>
    <w:rPr>
      <w:rFonts w:ascii="Verdana" w:hAnsi="Verdana"/>
      <w:color w:val="666666"/>
      <w:sz w:val="15"/>
    </w:rPr>
  </w:style>
  <w:style w:type="paragraph" w:customStyle="1" w:styleId="Prrafodelista2">
    <w:name w:val="Párrafo de lista2"/>
    <w:basedOn w:val="Normal"/>
    <w:uiPriority w:val="99"/>
    <w:rsid w:val="003A47DA"/>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3A47DA"/>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3A47DA"/>
    <w:rPr>
      <w:rFonts w:ascii="Calibri" w:eastAsia="Calibri" w:hAnsi="Calibri" w:cs="Times New Roman"/>
      <w:sz w:val="22"/>
      <w:szCs w:val="22"/>
      <w:lang w:val="es-ES" w:eastAsia="en-US"/>
    </w:rPr>
  </w:style>
  <w:style w:type="character" w:styleId="Hipervnculovisitado">
    <w:name w:val="FollowedHyperlink"/>
    <w:uiPriority w:val="99"/>
    <w:unhideWhenUsed/>
    <w:rsid w:val="003A47DA"/>
    <w:rPr>
      <w:color w:val="800080"/>
      <w:u w:val="single"/>
    </w:rPr>
  </w:style>
  <w:style w:type="paragraph" w:customStyle="1" w:styleId="xl65">
    <w:name w:val="xl65"/>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3A47DA"/>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3A47DA"/>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3A47DA"/>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3A47DA"/>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3A47DA"/>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3A47DA"/>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3A47DA"/>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3A47DA"/>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3A47DA"/>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3A47DA"/>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3A47DA"/>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3A47DA"/>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3A47DA"/>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3A47DA"/>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3A47DA"/>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3A47DA"/>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3A47DA"/>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3A47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3A47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3A47DA"/>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3A47DA"/>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3A47DA"/>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3A47DA"/>
  </w:style>
  <w:style w:type="paragraph" w:customStyle="1" w:styleId="Nueve">
    <w:name w:val="Nueve"/>
    <w:uiPriority w:val="99"/>
    <w:rsid w:val="003A47DA"/>
    <w:pPr>
      <w:widowControl w:val="0"/>
      <w:suppressAutoHyphens/>
      <w:autoSpaceDE w:val="0"/>
      <w:spacing w:before="170"/>
      <w:ind w:firstLine="283"/>
      <w:jc w:val="both"/>
    </w:pPr>
    <w:rPr>
      <w:rFonts w:ascii="Arial" w:eastAsia="Times New Roman" w:hAnsi="Arial" w:cs="Arial"/>
      <w:color w:val="000000"/>
      <w:lang w:val="es-ES" w:eastAsia="ar-SA"/>
    </w:rPr>
  </w:style>
  <w:style w:type="paragraph" w:customStyle="1" w:styleId="Cuadro">
    <w:name w:val="Cuadro"/>
    <w:rsid w:val="003A47DA"/>
    <w:pPr>
      <w:widowControl w:val="0"/>
      <w:suppressAutoHyphens/>
      <w:autoSpaceDE w:val="0"/>
      <w:spacing w:before="113" w:after="113"/>
      <w:jc w:val="both"/>
    </w:pPr>
    <w:rPr>
      <w:rFonts w:ascii="Arial" w:eastAsia="Times New Roman" w:hAnsi="Arial" w:cs="Arial"/>
      <w:color w:val="000000"/>
      <w:lang w:val="es-ES" w:eastAsia="ar-SA"/>
    </w:rPr>
  </w:style>
  <w:style w:type="paragraph" w:customStyle="1" w:styleId="Style1">
    <w:name w:val="Style 1"/>
    <w:rsid w:val="003A47DA"/>
    <w:pPr>
      <w:widowControl w:val="0"/>
      <w:autoSpaceDE w:val="0"/>
      <w:autoSpaceDN w:val="0"/>
      <w:adjustRightInd w:val="0"/>
    </w:pPr>
    <w:rPr>
      <w:rFonts w:ascii="Times New Roman" w:eastAsia="Times New Roman" w:hAnsi="Times New Roman" w:cs="Times New Roman"/>
      <w:lang w:val="es-ES" w:eastAsia="es-ES"/>
    </w:rPr>
  </w:style>
  <w:style w:type="paragraph" w:customStyle="1" w:styleId="yiv1632755759msonormal">
    <w:name w:val="yiv1632755759msonormal"/>
    <w:basedOn w:val="Normal"/>
    <w:rsid w:val="003A47DA"/>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3A47DA"/>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3A47DA"/>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3A47DA"/>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3A47DA"/>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3A47DA"/>
    <w:rPr>
      <w:rFonts w:ascii="Arial" w:eastAsia="Times New Roman" w:hAnsi="Arial" w:cs="Times New Roman"/>
      <w:b/>
      <w:caps/>
      <w:sz w:val="22"/>
      <w:szCs w:val="26"/>
      <w:lang w:val="es-CO" w:eastAsia="en-US"/>
    </w:rPr>
  </w:style>
  <w:style w:type="table" w:customStyle="1" w:styleId="Tablaconcuadrcula11">
    <w:name w:val="Tabla con cuadrícula11"/>
    <w:basedOn w:val="Tablanormal"/>
    <w:next w:val="Tablaconcuadrcula"/>
    <w:uiPriority w:val="39"/>
    <w:rsid w:val="003A47DA"/>
    <w:rPr>
      <w:rFonts w:ascii="Arial" w:eastAsia="Calibri" w:hAnsi="Arial" w:cs="Arial"/>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A47D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1">
    <w:name w:val="b_aj1"/>
    <w:basedOn w:val="Fuentedeprrafopredeter"/>
    <w:rsid w:val="003A47DA"/>
    <w:rPr>
      <w:b/>
      <w:bCs/>
      <w:color w:val="000000"/>
    </w:rPr>
  </w:style>
  <w:style w:type="character" w:customStyle="1" w:styleId="baj">
    <w:name w:val="b_aj"/>
    <w:basedOn w:val="Fuentedeprrafopredeter"/>
    <w:rsid w:val="003A47DA"/>
  </w:style>
  <w:style w:type="character" w:customStyle="1" w:styleId="letra8pt">
    <w:name w:val="letra8pt"/>
    <w:basedOn w:val="Fuentedeprrafopredeter"/>
    <w:rsid w:val="003A47DA"/>
  </w:style>
  <w:style w:type="paragraph" w:customStyle="1" w:styleId="default0">
    <w:name w:val="default"/>
    <w:basedOn w:val="Normal"/>
    <w:rsid w:val="003A47DA"/>
    <w:pPr>
      <w:spacing w:before="100" w:beforeAutospacing="1" w:after="100" w:afterAutospacing="1" w:line="240" w:lineRule="auto"/>
      <w:jc w:val="left"/>
    </w:pPr>
    <w:rPr>
      <w:rFonts w:ascii="Times New Roman" w:eastAsia="Calibri" w:hAnsi="Times New Roman"/>
      <w:color w:val="auto"/>
      <w:sz w:val="24"/>
      <w:lang w:eastAsia="es-CO"/>
    </w:rPr>
  </w:style>
  <w:style w:type="table" w:customStyle="1" w:styleId="TableNormal10">
    <w:name w:val="Table Normal1"/>
    <w:rsid w:val="003A47DA"/>
    <w:rPr>
      <w:rFonts w:ascii="Times New Roman" w:eastAsia="Times New Roman" w:hAnsi="Times New Roman" w:cs="Times New Roman"/>
      <w:color w:val="000000"/>
      <w:lang w:val="es-CO" w:eastAsia="es-ES"/>
    </w:rPr>
    <w:tblPr>
      <w:tblCellMar>
        <w:top w:w="0" w:type="dxa"/>
        <w:left w:w="0" w:type="dxa"/>
        <w:bottom w:w="0" w:type="dxa"/>
        <w:right w:w="0" w:type="dxa"/>
      </w:tblCellMar>
    </w:tblPr>
  </w:style>
  <w:style w:type="paragraph" w:customStyle="1" w:styleId="xmsonormal">
    <w:name w:val="x_msonormal"/>
    <w:basedOn w:val="Normal"/>
    <w:rsid w:val="003A47DA"/>
    <w:pPr>
      <w:spacing w:line="240" w:lineRule="auto"/>
      <w:jc w:val="left"/>
    </w:pPr>
    <w:rPr>
      <w:rFonts w:ascii="Times New Roman" w:eastAsia="Calibri" w:hAnsi="Times New Roman"/>
      <w:color w:val="auto"/>
      <w:sz w:val="24"/>
      <w:lang w:eastAsia="es-CO"/>
    </w:rPr>
  </w:style>
  <w:style w:type="paragraph" w:styleId="Mapadeldocumento">
    <w:name w:val="Document Map"/>
    <w:basedOn w:val="Normal"/>
    <w:link w:val="MapadeldocumentoCar"/>
    <w:uiPriority w:val="99"/>
    <w:semiHidden/>
    <w:unhideWhenUsed/>
    <w:rsid w:val="003A47DA"/>
    <w:pPr>
      <w:spacing w:line="240" w:lineRule="auto"/>
    </w:pPr>
    <w:rPr>
      <w:rFonts w:ascii="Times New Roman" w:hAnsi="Times New Roman"/>
      <w:sz w:val="24"/>
    </w:rPr>
  </w:style>
  <w:style w:type="character" w:customStyle="1" w:styleId="MapadeldocumentoCar">
    <w:name w:val="Mapa del documento Car"/>
    <w:basedOn w:val="Fuentedeprrafopredeter"/>
    <w:link w:val="Mapadeldocumento"/>
    <w:uiPriority w:val="99"/>
    <w:semiHidden/>
    <w:rsid w:val="003A47DA"/>
    <w:rPr>
      <w:rFonts w:ascii="Times New Roman" w:eastAsia="Times New Roman" w:hAnsi="Times New Roman" w:cs="Times New Roman"/>
      <w:color w:val="000000"/>
      <w:lang w:val="es-CO" w:eastAsia="es-ES"/>
    </w:rPr>
  </w:style>
  <w:style w:type="character" w:customStyle="1" w:styleId="StrongEmphasis">
    <w:name w:val="Strong Emphasis"/>
    <w:basedOn w:val="Fuentedeprrafopredeter"/>
    <w:uiPriority w:val="99"/>
    <w:rsid w:val="003A47DA"/>
    <w:rPr>
      <w:b/>
      <w:bCs/>
    </w:rPr>
  </w:style>
  <w:style w:type="paragraph" w:customStyle="1" w:styleId="Lista21">
    <w:name w:val="Lista 21"/>
    <w:basedOn w:val="Normal"/>
    <w:semiHidden/>
    <w:rsid w:val="003A47DA"/>
    <w:pPr>
      <w:numPr>
        <w:numId w:val="173"/>
      </w:numPr>
      <w:spacing w:line="240" w:lineRule="auto"/>
      <w:jc w:val="left"/>
    </w:pPr>
    <w:rPr>
      <w:rFonts w:ascii="Times New Roman" w:hAnsi="Times New Roman"/>
      <w:color w:val="auto"/>
      <w:sz w:val="20"/>
      <w:szCs w:val="20"/>
      <w:lang w:eastAsia="es-CO"/>
    </w:rPr>
  </w:style>
  <w:style w:type="paragraph" w:styleId="Textonotaalfinal">
    <w:name w:val="endnote text"/>
    <w:basedOn w:val="Normal"/>
    <w:link w:val="TextonotaalfinalCar"/>
    <w:uiPriority w:val="99"/>
    <w:semiHidden/>
    <w:unhideWhenUsed/>
    <w:rsid w:val="003A47DA"/>
    <w:pPr>
      <w:spacing w:line="240" w:lineRule="auto"/>
      <w:jc w:val="left"/>
    </w:pPr>
    <w:rPr>
      <w:rFonts w:ascii="Calibri" w:eastAsia="Calibri" w:hAnsi="Calibri"/>
      <w:color w:val="auto"/>
      <w:sz w:val="20"/>
      <w:szCs w:val="20"/>
      <w:lang w:eastAsia="en-US"/>
    </w:rPr>
  </w:style>
  <w:style w:type="character" w:customStyle="1" w:styleId="TextonotaalfinalCar">
    <w:name w:val="Texto nota al final Car"/>
    <w:basedOn w:val="Fuentedeprrafopredeter"/>
    <w:link w:val="Textonotaalfinal"/>
    <w:uiPriority w:val="99"/>
    <w:semiHidden/>
    <w:rsid w:val="003A47DA"/>
    <w:rPr>
      <w:rFonts w:ascii="Calibri" w:eastAsia="Calibri" w:hAnsi="Calibri" w:cs="Times New Roman"/>
      <w:sz w:val="20"/>
      <w:szCs w:val="20"/>
      <w:lang w:val="es-CO" w:eastAsia="en-US"/>
    </w:rPr>
  </w:style>
  <w:style w:type="character" w:styleId="Refdenotaalfinal">
    <w:name w:val="endnote reference"/>
    <w:basedOn w:val="Fuentedeprrafopredeter"/>
    <w:uiPriority w:val="99"/>
    <w:semiHidden/>
    <w:unhideWhenUsed/>
    <w:rsid w:val="003A47DA"/>
    <w:rPr>
      <w:vertAlign w:val="superscript"/>
    </w:rPr>
  </w:style>
  <w:style w:type="character" w:customStyle="1" w:styleId="s1">
    <w:name w:val="s1"/>
    <w:basedOn w:val="Fuentedeprrafopredeter"/>
    <w:rsid w:val="003A47DA"/>
    <w:rPr>
      <w:rFonts w:ascii="Times New Roman" w:hAnsi="Times New Roman" w:cs="Times New Roman" w:hint="default"/>
      <w:b w:val="0"/>
      <w:bCs w:val="0"/>
      <w:i w:val="0"/>
      <w:iCs w:val="0"/>
      <w:sz w:val="22"/>
      <w:szCs w:val="22"/>
    </w:rPr>
  </w:style>
  <w:style w:type="character" w:customStyle="1" w:styleId="PrrafodelistaCar">
    <w:name w:val="Párrafo de lista Car"/>
    <w:link w:val="Prrafodelista"/>
    <w:uiPriority w:val="34"/>
    <w:locked/>
    <w:rsid w:val="006E0FFF"/>
    <w:rPr>
      <w:rFonts w:ascii="Arial Narrow" w:eastAsiaTheme="minorHAnsi" w:hAnsi="Arial Narrow"/>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3823">
      <w:bodyDiv w:val="1"/>
      <w:marLeft w:val="0"/>
      <w:marRight w:val="0"/>
      <w:marTop w:val="0"/>
      <w:marBottom w:val="0"/>
      <w:divBdr>
        <w:top w:val="none" w:sz="0" w:space="0" w:color="auto"/>
        <w:left w:val="none" w:sz="0" w:space="0" w:color="auto"/>
        <w:bottom w:val="none" w:sz="0" w:space="0" w:color="auto"/>
        <w:right w:val="none" w:sz="0" w:space="0" w:color="auto"/>
      </w:divBdr>
    </w:div>
    <w:div w:id="220752671">
      <w:bodyDiv w:val="1"/>
      <w:marLeft w:val="0"/>
      <w:marRight w:val="0"/>
      <w:marTop w:val="0"/>
      <w:marBottom w:val="0"/>
      <w:divBdr>
        <w:top w:val="none" w:sz="0" w:space="0" w:color="auto"/>
        <w:left w:val="none" w:sz="0" w:space="0" w:color="auto"/>
        <w:bottom w:val="none" w:sz="0" w:space="0" w:color="auto"/>
        <w:right w:val="none" w:sz="0" w:space="0" w:color="auto"/>
      </w:divBdr>
    </w:div>
    <w:div w:id="224225079">
      <w:bodyDiv w:val="1"/>
      <w:marLeft w:val="0"/>
      <w:marRight w:val="0"/>
      <w:marTop w:val="0"/>
      <w:marBottom w:val="0"/>
      <w:divBdr>
        <w:top w:val="none" w:sz="0" w:space="0" w:color="auto"/>
        <w:left w:val="none" w:sz="0" w:space="0" w:color="auto"/>
        <w:bottom w:val="none" w:sz="0" w:space="0" w:color="auto"/>
        <w:right w:val="none" w:sz="0" w:space="0" w:color="auto"/>
      </w:divBdr>
    </w:div>
    <w:div w:id="1081756124">
      <w:bodyDiv w:val="1"/>
      <w:marLeft w:val="0"/>
      <w:marRight w:val="0"/>
      <w:marTop w:val="0"/>
      <w:marBottom w:val="0"/>
      <w:divBdr>
        <w:top w:val="none" w:sz="0" w:space="0" w:color="auto"/>
        <w:left w:val="none" w:sz="0" w:space="0" w:color="auto"/>
        <w:bottom w:val="none" w:sz="0" w:space="0" w:color="auto"/>
        <w:right w:val="none" w:sz="0" w:space="0" w:color="auto"/>
      </w:divBdr>
    </w:div>
    <w:div w:id="1130052407">
      <w:bodyDiv w:val="1"/>
      <w:marLeft w:val="0"/>
      <w:marRight w:val="0"/>
      <w:marTop w:val="0"/>
      <w:marBottom w:val="0"/>
      <w:divBdr>
        <w:top w:val="none" w:sz="0" w:space="0" w:color="auto"/>
        <w:left w:val="none" w:sz="0" w:space="0" w:color="auto"/>
        <w:bottom w:val="none" w:sz="0" w:space="0" w:color="auto"/>
        <w:right w:val="none" w:sz="0" w:space="0" w:color="auto"/>
      </w:divBdr>
    </w:div>
    <w:div w:id="1262953845">
      <w:bodyDiv w:val="1"/>
      <w:marLeft w:val="0"/>
      <w:marRight w:val="0"/>
      <w:marTop w:val="0"/>
      <w:marBottom w:val="0"/>
      <w:divBdr>
        <w:top w:val="none" w:sz="0" w:space="0" w:color="auto"/>
        <w:left w:val="none" w:sz="0" w:space="0" w:color="auto"/>
        <w:bottom w:val="none" w:sz="0" w:space="0" w:color="auto"/>
        <w:right w:val="none" w:sz="0" w:space="0" w:color="auto"/>
      </w:divBdr>
    </w:div>
    <w:div w:id="1503230705">
      <w:bodyDiv w:val="1"/>
      <w:marLeft w:val="0"/>
      <w:marRight w:val="0"/>
      <w:marTop w:val="0"/>
      <w:marBottom w:val="0"/>
      <w:divBdr>
        <w:top w:val="none" w:sz="0" w:space="0" w:color="auto"/>
        <w:left w:val="none" w:sz="0" w:space="0" w:color="auto"/>
        <w:bottom w:val="none" w:sz="0" w:space="0" w:color="auto"/>
        <w:right w:val="none" w:sz="0" w:space="0" w:color="auto"/>
      </w:divBdr>
    </w:div>
    <w:div w:id="1741442495">
      <w:bodyDiv w:val="1"/>
      <w:marLeft w:val="0"/>
      <w:marRight w:val="0"/>
      <w:marTop w:val="0"/>
      <w:marBottom w:val="0"/>
      <w:divBdr>
        <w:top w:val="none" w:sz="0" w:space="0" w:color="auto"/>
        <w:left w:val="none" w:sz="0" w:space="0" w:color="auto"/>
        <w:bottom w:val="none" w:sz="0" w:space="0" w:color="auto"/>
        <w:right w:val="none" w:sz="0" w:space="0" w:color="auto"/>
      </w:divBdr>
    </w:div>
    <w:div w:id="2115589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03C7-A36B-4C71-A991-68A13437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7479</Words>
  <Characters>41139</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Parra</dc:creator>
  <cp:lastModifiedBy>Jaison Alexander Vega Laiton</cp:lastModifiedBy>
  <cp:revision>13</cp:revision>
  <cp:lastPrinted>2017-08-29T01:02:00Z</cp:lastPrinted>
  <dcterms:created xsi:type="dcterms:W3CDTF">2017-12-05T18:26:00Z</dcterms:created>
  <dcterms:modified xsi:type="dcterms:W3CDTF">2017-12-05T21:22:00Z</dcterms:modified>
</cp:coreProperties>
</file>