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3D854" w14:textId="31291799" w:rsidR="00C24CD2" w:rsidRDefault="009901DD">
      <w:pPr>
        <w:spacing w:line="240" w:lineRule="auto"/>
        <w:jc w:val="right"/>
        <w:rPr>
          <w:rFonts w:ascii="Book Antiqua" w:eastAsia="Book Antiqua" w:hAnsi="Book Antiqua" w:cs="Book Antiqua"/>
        </w:rPr>
      </w:pPr>
      <w:r>
        <w:rPr>
          <w:rFonts w:ascii="Book Antiqua" w:eastAsia="Book Antiqua" w:hAnsi="Book Antiqua" w:cs="Book Antiqua"/>
        </w:rPr>
        <w:t xml:space="preserve">Bogotá D. C., </w:t>
      </w:r>
      <w:r w:rsidR="00190169">
        <w:rPr>
          <w:rFonts w:ascii="Book Antiqua" w:eastAsia="Book Antiqua" w:hAnsi="Book Antiqua" w:cs="Book Antiqua"/>
        </w:rPr>
        <w:t>abril</w:t>
      </w:r>
      <w:r>
        <w:rPr>
          <w:rFonts w:ascii="Book Antiqua" w:eastAsia="Book Antiqua" w:hAnsi="Book Antiqua" w:cs="Book Antiqua"/>
        </w:rPr>
        <w:t xml:space="preserve"> de 2025</w:t>
      </w:r>
    </w:p>
    <w:p w14:paraId="20CEC7B0" w14:textId="77777777" w:rsidR="00C24CD2" w:rsidRDefault="00C24CD2">
      <w:pPr>
        <w:spacing w:line="240" w:lineRule="auto"/>
        <w:rPr>
          <w:rFonts w:ascii="Book Antiqua" w:eastAsia="Book Antiqua" w:hAnsi="Book Antiqua" w:cs="Book Antiqua"/>
        </w:rPr>
      </w:pPr>
    </w:p>
    <w:p w14:paraId="37CF751E" w14:textId="77777777" w:rsidR="00C24CD2" w:rsidRDefault="009901DD">
      <w:pPr>
        <w:spacing w:after="0" w:line="240" w:lineRule="auto"/>
        <w:rPr>
          <w:rFonts w:ascii="Book Antiqua" w:eastAsia="Book Antiqua" w:hAnsi="Book Antiqua" w:cs="Book Antiqua"/>
          <w:highlight w:val="white"/>
        </w:rPr>
      </w:pPr>
      <w:r>
        <w:rPr>
          <w:rFonts w:ascii="Book Antiqua" w:eastAsia="Book Antiqua" w:hAnsi="Book Antiqua" w:cs="Book Antiqua"/>
          <w:highlight w:val="white"/>
        </w:rPr>
        <w:t>Honorable Representante</w:t>
      </w:r>
    </w:p>
    <w:p w14:paraId="2CCCD2FF" w14:textId="77777777" w:rsidR="00C24CD2" w:rsidRDefault="009901DD">
      <w:pPr>
        <w:spacing w:after="0" w:line="240" w:lineRule="auto"/>
        <w:rPr>
          <w:rFonts w:ascii="Book Antiqua" w:eastAsia="Book Antiqua" w:hAnsi="Book Antiqua" w:cs="Book Antiqua"/>
          <w:b/>
        </w:rPr>
      </w:pPr>
      <w:r>
        <w:rPr>
          <w:rFonts w:ascii="Book Antiqua" w:eastAsia="Book Antiqua" w:hAnsi="Book Antiqua" w:cs="Book Antiqua"/>
          <w:b/>
        </w:rPr>
        <w:t>ANA PAOLA GARCÍA SOTO</w:t>
      </w:r>
    </w:p>
    <w:p w14:paraId="48C744F9" w14:textId="77777777" w:rsidR="00C24CD2" w:rsidRDefault="009901DD">
      <w:pPr>
        <w:spacing w:after="0" w:line="240" w:lineRule="auto"/>
        <w:rPr>
          <w:rFonts w:ascii="Book Antiqua" w:eastAsia="Book Antiqua" w:hAnsi="Book Antiqua" w:cs="Book Antiqua"/>
          <w:b/>
        </w:rPr>
      </w:pPr>
      <w:r>
        <w:rPr>
          <w:rFonts w:ascii="Book Antiqua" w:eastAsia="Book Antiqua" w:hAnsi="Book Antiqua" w:cs="Book Antiqua"/>
          <w:b/>
        </w:rPr>
        <w:t>Presidente Comisión Primera Constitucional</w:t>
      </w:r>
    </w:p>
    <w:p w14:paraId="1FADD11C" w14:textId="77777777" w:rsidR="00C24CD2" w:rsidRDefault="009901DD">
      <w:pPr>
        <w:spacing w:after="0" w:line="240" w:lineRule="auto"/>
        <w:rPr>
          <w:rFonts w:ascii="Book Antiqua" w:eastAsia="Book Antiqua" w:hAnsi="Book Antiqua" w:cs="Book Antiqua"/>
        </w:rPr>
      </w:pPr>
      <w:r>
        <w:rPr>
          <w:rFonts w:ascii="Book Antiqua" w:eastAsia="Book Antiqua" w:hAnsi="Book Antiqua" w:cs="Book Antiqua"/>
        </w:rPr>
        <w:t>Cámara de Representantes</w:t>
      </w:r>
    </w:p>
    <w:p w14:paraId="6A3BF20A" w14:textId="77777777" w:rsidR="00C24CD2" w:rsidRDefault="009901DD">
      <w:pPr>
        <w:spacing w:after="0" w:line="240" w:lineRule="auto"/>
        <w:rPr>
          <w:rFonts w:ascii="Book Antiqua" w:eastAsia="Book Antiqua" w:hAnsi="Book Antiqua" w:cs="Book Antiqua"/>
        </w:rPr>
      </w:pPr>
      <w:r>
        <w:rPr>
          <w:rFonts w:ascii="Book Antiqua" w:eastAsia="Book Antiqua" w:hAnsi="Book Antiqua" w:cs="Book Antiqua"/>
        </w:rPr>
        <w:t>Bogotá D.C.</w:t>
      </w:r>
    </w:p>
    <w:p w14:paraId="18C165CB" w14:textId="77777777" w:rsidR="00C24CD2" w:rsidRDefault="00C24CD2">
      <w:pPr>
        <w:spacing w:line="240" w:lineRule="auto"/>
        <w:rPr>
          <w:rFonts w:ascii="Book Antiqua" w:eastAsia="Book Antiqua" w:hAnsi="Book Antiqua" w:cs="Book Antiqua"/>
        </w:rPr>
      </w:pPr>
    </w:p>
    <w:p w14:paraId="4E6ACF66" w14:textId="7CE6F2B7" w:rsidR="00C24CD2" w:rsidRDefault="009901DD">
      <w:pPr>
        <w:spacing w:line="240" w:lineRule="auto"/>
        <w:ind w:left="720"/>
        <w:jc w:val="both"/>
        <w:rPr>
          <w:rFonts w:ascii="Book Antiqua" w:eastAsia="Book Antiqua" w:hAnsi="Book Antiqua" w:cs="Book Antiqua"/>
        </w:rPr>
      </w:pPr>
      <w:r>
        <w:rPr>
          <w:rFonts w:ascii="Book Antiqua" w:eastAsia="Book Antiqua" w:hAnsi="Book Antiqua" w:cs="Book Antiqua"/>
          <w:b/>
        </w:rPr>
        <w:t>REF</w:t>
      </w:r>
      <w:r>
        <w:rPr>
          <w:rFonts w:ascii="Book Antiqua" w:eastAsia="Book Antiqua" w:hAnsi="Book Antiqua" w:cs="Book Antiqua"/>
        </w:rPr>
        <w:t xml:space="preserve">. Informe de ponencia positiva para </w:t>
      </w:r>
      <w:r w:rsidR="003A760D">
        <w:rPr>
          <w:rFonts w:ascii="Book Antiqua" w:eastAsia="Book Antiqua" w:hAnsi="Book Antiqua" w:cs="Book Antiqua"/>
        </w:rPr>
        <w:t>primer</w:t>
      </w:r>
      <w:r>
        <w:rPr>
          <w:rFonts w:ascii="Book Antiqua" w:eastAsia="Book Antiqua" w:hAnsi="Book Antiqua" w:cs="Book Antiqua"/>
        </w:rPr>
        <w:t xml:space="preserve"> debate en la Comisión Primera Constitucional Permanente de la Cámara de Representantes al Proyecto de </w:t>
      </w:r>
      <w:r w:rsidR="003A760D">
        <w:rPr>
          <w:rFonts w:ascii="Book Antiqua" w:eastAsia="Book Antiqua" w:hAnsi="Book Antiqua" w:cs="Book Antiqua"/>
        </w:rPr>
        <w:t xml:space="preserve">Ley </w:t>
      </w:r>
      <w:r w:rsidR="00C17E8D">
        <w:rPr>
          <w:rFonts w:ascii="Book Antiqua" w:eastAsia="Book Antiqua" w:hAnsi="Book Antiqua" w:cs="Book Antiqua"/>
        </w:rPr>
        <w:t xml:space="preserve">Estatutaria No. </w:t>
      </w:r>
      <w:r w:rsidR="003A760D">
        <w:rPr>
          <w:rFonts w:ascii="Book Antiqua" w:eastAsia="Book Antiqua" w:hAnsi="Book Antiqua" w:cs="Book Antiqua"/>
        </w:rPr>
        <w:t>464 de</w:t>
      </w:r>
      <w:r>
        <w:rPr>
          <w:rFonts w:ascii="Book Antiqua" w:eastAsia="Book Antiqua" w:hAnsi="Book Antiqua" w:cs="Book Antiqua"/>
        </w:rPr>
        <w:t xml:space="preserve"> 2024 Cámara - 031 de 2024 Senado “Por medio del cual se modifica la ley 1909 de 2018 y se otorgan derechos adicionales a las organizaciones políticas declaradas en independencia”.</w:t>
      </w:r>
    </w:p>
    <w:p w14:paraId="72A34DCC" w14:textId="77777777" w:rsidR="00C24CD2" w:rsidRDefault="00C24CD2">
      <w:pPr>
        <w:spacing w:line="240" w:lineRule="auto"/>
        <w:rPr>
          <w:rFonts w:ascii="Book Antiqua" w:eastAsia="Book Antiqua" w:hAnsi="Book Antiqua" w:cs="Book Antiqua"/>
        </w:rPr>
      </w:pPr>
    </w:p>
    <w:p w14:paraId="7DEC91D4" w14:textId="77777777" w:rsidR="00C24CD2" w:rsidRDefault="009901DD">
      <w:pPr>
        <w:spacing w:line="240" w:lineRule="auto"/>
        <w:rPr>
          <w:rFonts w:ascii="Book Antiqua" w:eastAsia="Book Antiqua" w:hAnsi="Book Antiqua" w:cs="Book Antiqua"/>
        </w:rPr>
      </w:pPr>
      <w:r>
        <w:rPr>
          <w:rFonts w:ascii="Book Antiqua" w:eastAsia="Book Antiqua" w:hAnsi="Book Antiqua" w:cs="Book Antiqua"/>
        </w:rPr>
        <w:t xml:space="preserve">Respetada Presidente. </w:t>
      </w:r>
    </w:p>
    <w:p w14:paraId="77A3627B" w14:textId="5880FE99" w:rsidR="00C24CD2" w:rsidRDefault="009901DD">
      <w:pPr>
        <w:spacing w:line="240" w:lineRule="auto"/>
        <w:jc w:val="both"/>
        <w:rPr>
          <w:rFonts w:ascii="Book Antiqua" w:eastAsia="Book Antiqua" w:hAnsi="Book Antiqua" w:cs="Book Antiqua"/>
          <w:highlight w:val="yellow"/>
        </w:rPr>
      </w:pPr>
      <w:r>
        <w:rPr>
          <w:rFonts w:ascii="Book Antiqua" w:eastAsia="Book Antiqua" w:hAnsi="Book Antiqua" w:cs="Book Antiqua"/>
        </w:rPr>
        <w:t>Atendiendo a la designación realizada por la Mesa Directiva de la Comisión Primera Constitucional Permanente de la Cámara de Representantes, y de conformidad con lo dispuesto en el artículo 150 de la Ley 5a de 1992, nos permitimos rendir informe de ponencia positiva para primer debate en la Comisión Primera Constitucional Permanente de la Cámara de Representante del Proyecto de Ley</w:t>
      </w:r>
      <w:r w:rsidR="00C17E8D">
        <w:rPr>
          <w:rFonts w:ascii="Book Antiqua" w:eastAsia="Book Antiqua" w:hAnsi="Book Antiqua" w:cs="Book Antiqua"/>
        </w:rPr>
        <w:t xml:space="preserve"> Estatutaria No.</w:t>
      </w:r>
      <w:r>
        <w:rPr>
          <w:rFonts w:ascii="Book Antiqua" w:eastAsia="Book Antiqua" w:hAnsi="Book Antiqua" w:cs="Book Antiqua"/>
        </w:rPr>
        <w:t xml:space="preserve"> 464  de 2024 Cámara - 031 de 2024 Senado “Por medio del cual se modifica la Ley 1909 de 2018 y se otorgan derechos adicionales a las organizaciones políticas declaradas en independencia”.</w:t>
      </w:r>
    </w:p>
    <w:p w14:paraId="5205FB40" w14:textId="77777777" w:rsidR="00C24CD2" w:rsidRDefault="00C24CD2">
      <w:pPr>
        <w:spacing w:line="240" w:lineRule="auto"/>
        <w:rPr>
          <w:rFonts w:ascii="Book Antiqua" w:eastAsia="Book Antiqua" w:hAnsi="Book Antiqua" w:cs="Book Antiqua"/>
        </w:rPr>
      </w:pPr>
    </w:p>
    <w:p w14:paraId="4A8495C0" w14:textId="77777777" w:rsidR="00C24CD2" w:rsidRDefault="009901DD">
      <w:pPr>
        <w:spacing w:line="240" w:lineRule="auto"/>
        <w:rPr>
          <w:rFonts w:ascii="Book Antiqua" w:eastAsia="Book Antiqua" w:hAnsi="Book Antiqua" w:cs="Book Antiqua"/>
        </w:rPr>
      </w:pPr>
      <w:r>
        <w:rPr>
          <w:rFonts w:ascii="Book Antiqua" w:eastAsia="Book Antiqua" w:hAnsi="Book Antiqua" w:cs="Book Antiqua"/>
        </w:rPr>
        <w:t>Cordialmente.</w:t>
      </w:r>
    </w:p>
    <w:p w14:paraId="5B71B5DF" w14:textId="77777777" w:rsidR="00C24CD2" w:rsidRDefault="00C24CD2">
      <w:pPr>
        <w:spacing w:line="240" w:lineRule="auto"/>
        <w:rPr>
          <w:rFonts w:ascii="Book Antiqua" w:eastAsia="Book Antiqua" w:hAnsi="Book Antiqua" w:cs="Book Antiqua"/>
        </w:rPr>
      </w:pPr>
    </w:p>
    <w:p w14:paraId="345B2506" w14:textId="77777777" w:rsidR="00C24CD2" w:rsidRDefault="00C24CD2">
      <w:pPr>
        <w:spacing w:line="240" w:lineRule="auto"/>
        <w:rPr>
          <w:rFonts w:ascii="Book Antiqua" w:eastAsia="Book Antiqua" w:hAnsi="Book Antiqua" w:cs="Book Antiqua"/>
        </w:rPr>
      </w:pPr>
    </w:p>
    <w:p w14:paraId="3D4D5071" w14:textId="6FFF9DB2" w:rsidR="00921ABE" w:rsidRDefault="00257F95">
      <w:pPr>
        <w:spacing w:line="240" w:lineRule="auto"/>
        <w:rPr>
          <w:rFonts w:ascii="Book Antiqua" w:eastAsia="Book Antiqua" w:hAnsi="Book Antiqua" w:cs="Book Antiqua"/>
        </w:rPr>
      </w:pPr>
      <w:r>
        <w:rPr>
          <w:rFonts w:ascii="Book Antiqua" w:eastAsia="Book Antiqua" w:hAnsi="Book Antiqua" w:cs="Book Antiqua"/>
        </w:rPr>
        <w:t>JUAN CARLOS WILLS O</w:t>
      </w:r>
      <w:r w:rsidR="00A67E0C">
        <w:rPr>
          <w:rFonts w:ascii="Book Antiqua" w:eastAsia="Book Antiqua" w:hAnsi="Book Antiqua" w:cs="Book Antiqua"/>
        </w:rPr>
        <w:t>.</w:t>
      </w:r>
      <w:r w:rsidR="00A67E0C">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JUAN SEBASTIÁN G</w:t>
      </w:r>
      <w:r w:rsidR="00921ABE">
        <w:rPr>
          <w:rFonts w:ascii="Book Antiqua" w:eastAsia="Book Antiqua" w:hAnsi="Book Antiqua" w:cs="Book Antiqua"/>
        </w:rPr>
        <w:t>ÓMEZ G.</w:t>
      </w:r>
      <w:r w:rsidR="00921ABE">
        <w:rPr>
          <w:rFonts w:ascii="Book Antiqua" w:eastAsia="Book Antiqua" w:hAnsi="Book Antiqua" w:cs="Book Antiqua"/>
        </w:rPr>
        <w:br/>
        <w:t>Ponente Coordinador</w:t>
      </w:r>
      <w:r w:rsidR="00AB7A78">
        <w:rPr>
          <w:rFonts w:ascii="Book Antiqua" w:eastAsia="Book Antiqua" w:hAnsi="Book Antiqua" w:cs="Book Antiqua"/>
        </w:rPr>
        <w:tab/>
      </w:r>
      <w:r w:rsidR="00AB7A78">
        <w:rPr>
          <w:rFonts w:ascii="Book Antiqua" w:eastAsia="Book Antiqua" w:hAnsi="Book Antiqua" w:cs="Book Antiqua"/>
        </w:rPr>
        <w:tab/>
      </w:r>
      <w:r w:rsidR="00AB7A78">
        <w:rPr>
          <w:rFonts w:ascii="Book Antiqua" w:eastAsia="Book Antiqua" w:hAnsi="Book Antiqua" w:cs="Book Antiqua"/>
        </w:rPr>
        <w:tab/>
      </w:r>
      <w:r w:rsidR="00AB7A78">
        <w:rPr>
          <w:rFonts w:ascii="Book Antiqua" w:eastAsia="Book Antiqua" w:hAnsi="Book Antiqua" w:cs="Book Antiqua"/>
        </w:rPr>
        <w:tab/>
        <w:t>Ponente Coordinador</w:t>
      </w:r>
    </w:p>
    <w:p w14:paraId="483BCBB7" w14:textId="77777777" w:rsidR="00AB7A78" w:rsidRDefault="00AB7A78">
      <w:pPr>
        <w:spacing w:line="240" w:lineRule="auto"/>
        <w:rPr>
          <w:rFonts w:ascii="Book Antiqua" w:eastAsia="Book Antiqua" w:hAnsi="Book Antiqua" w:cs="Book Antiqua"/>
        </w:rPr>
      </w:pPr>
    </w:p>
    <w:p w14:paraId="462BF2BA" w14:textId="77777777" w:rsidR="00AB7A78" w:rsidRDefault="00AB7A78">
      <w:pPr>
        <w:spacing w:line="240" w:lineRule="auto"/>
        <w:rPr>
          <w:rFonts w:ascii="Book Antiqua" w:eastAsia="Book Antiqua" w:hAnsi="Book Antiqua" w:cs="Book Antiqua"/>
        </w:rPr>
      </w:pPr>
    </w:p>
    <w:p w14:paraId="249E4420" w14:textId="78C9D65B" w:rsidR="00A67E0C" w:rsidRDefault="00A67E0C">
      <w:pPr>
        <w:spacing w:line="240" w:lineRule="auto"/>
        <w:rPr>
          <w:rFonts w:ascii="Book Antiqua" w:eastAsia="Book Antiqua" w:hAnsi="Book Antiqua" w:cs="Book Antiqua"/>
        </w:rPr>
      </w:pPr>
      <w:r>
        <w:rPr>
          <w:rFonts w:ascii="Book Antiqua" w:eastAsia="Book Antiqua" w:hAnsi="Book Antiqua" w:cs="Book Antiqua"/>
        </w:rPr>
        <w:t>DAVID RICARDO RACERO M.</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JUAN CARLOS LOZADA V.</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362F781D" w14:textId="77777777" w:rsidR="00257F95" w:rsidRDefault="00257F95">
      <w:pPr>
        <w:spacing w:line="240" w:lineRule="auto"/>
        <w:rPr>
          <w:rFonts w:ascii="Book Antiqua" w:eastAsia="Book Antiqua" w:hAnsi="Book Antiqua" w:cs="Book Antiqua"/>
        </w:rPr>
      </w:pPr>
    </w:p>
    <w:p w14:paraId="5B9CC52D" w14:textId="77777777" w:rsidR="00C24CD2" w:rsidRDefault="00C24CD2">
      <w:pPr>
        <w:spacing w:line="240" w:lineRule="auto"/>
        <w:rPr>
          <w:rFonts w:ascii="Book Antiqua" w:eastAsia="Book Antiqua" w:hAnsi="Book Antiqua" w:cs="Book Antiqua"/>
        </w:rPr>
      </w:pPr>
    </w:p>
    <w:p w14:paraId="402BD804" w14:textId="77777777" w:rsidR="00A67E0C" w:rsidRDefault="00A67E0C" w:rsidP="00A67E0C">
      <w:pPr>
        <w:spacing w:line="240" w:lineRule="auto"/>
        <w:rPr>
          <w:rFonts w:ascii="Book Antiqua" w:eastAsia="Book Antiqua" w:hAnsi="Book Antiqua" w:cs="Book Antiqua"/>
        </w:rPr>
      </w:pPr>
    </w:p>
    <w:p w14:paraId="0EE13839" w14:textId="77777777" w:rsidR="00C462C9" w:rsidRDefault="00C462C9" w:rsidP="00A67E0C">
      <w:pPr>
        <w:spacing w:line="240" w:lineRule="auto"/>
        <w:rPr>
          <w:rFonts w:ascii="Book Antiqua" w:eastAsia="Book Antiqua" w:hAnsi="Book Antiqua" w:cs="Book Antiqua"/>
        </w:rPr>
      </w:pPr>
    </w:p>
    <w:p w14:paraId="7AA0BE8E" w14:textId="5B149380" w:rsidR="00A67E0C" w:rsidRDefault="00A66A0E" w:rsidP="00A67E0C">
      <w:pPr>
        <w:spacing w:line="240" w:lineRule="auto"/>
        <w:rPr>
          <w:rFonts w:ascii="Book Antiqua" w:eastAsia="Book Antiqua" w:hAnsi="Book Antiqua" w:cs="Book Antiqua"/>
        </w:rPr>
      </w:pPr>
      <w:r>
        <w:rPr>
          <w:rFonts w:ascii="Book Antiqua" w:eastAsia="Book Antiqua" w:hAnsi="Book Antiqua" w:cs="Book Antiqua"/>
        </w:rPr>
        <w:t>JULIO CÉSAR TRIANA Q</w:t>
      </w:r>
      <w:r w:rsidR="00A67E0C">
        <w:rPr>
          <w:rFonts w:ascii="Book Antiqua" w:eastAsia="Book Antiqua" w:hAnsi="Book Antiqua" w:cs="Book Antiqua"/>
        </w:rPr>
        <w:t>.</w:t>
      </w:r>
      <w:r>
        <w:rPr>
          <w:rFonts w:ascii="Book Antiqua" w:eastAsia="Book Antiqua" w:hAnsi="Book Antiqua" w:cs="Book Antiqua"/>
        </w:rPr>
        <w:tab/>
      </w:r>
      <w:r w:rsidR="00A67E0C">
        <w:rPr>
          <w:rFonts w:ascii="Book Antiqua" w:eastAsia="Book Antiqua" w:hAnsi="Book Antiqua" w:cs="Book Antiqua"/>
        </w:rPr>
        <w:tab/>
      </w:r>
      <w:r w:rsidR="00A67E0C">
        <w:rPr>
          <w:rFonts w:ascii="Book Antiqua" w:eastAsia="Book Antiqua" w:hAnsi="Book Antiqua" w:cs="Book Antiqua"/>
        </w:rPr>
        <w:tab/>
      </w:r>
      <w:r w:rsidR="00A67E0C">
        <w:rPr>
          <w:rFonts w:ascii="Book Antiqua" w:eastAsia="Book Antiqua" w:hAnsi="Book Antiqua" w:cs="Book Antiqua"/>
        </w:rPr>
        <w:tab/>
      </w:r>
      <w:r w:rsidR="00FB432E">
        <w:rPr>
          <w:rFonts w:ascii="Book Antiqua" w:eastAsia="Book Antiqua" w:hAnsi="Book Antiqua" w:cs="Book Antiqua"/>
        </w:rPr>
        <w:t>ANA PAOLA GARCÍA S</w:t>
      </w:r>
      <w:r w:rsidR="00A67E0C">
        <w:rPr>
          <w:rFonts w:ascii="Book Antiqua" w:eastAsia="Book Antiqua" w:hAnsi="Book Antiqua" w:cs="Book Antiqua"/>
        </w:rPr>
        <w:t>.</w:t>
      </w:r>
      <w:r w:rsidR="00A67E0C">
        <w:rPr>
          <w:rFonts w:ascii="Book Antiqua" w:eastAsia="Book Antiqua" w:hAnsi="Book Antiqua" w:cs="Book Antiqua"/>
        </w:rPr>
        <w:br/>
        <w:t>Ponente</w:t>
      </w:r>
      <w:r w:rsidR="00A67E0C">
        <w:rPr>
          <w:rFonts w:ascii="Book Antiqua" w:eastAsia="Book Antiqua" w:hAnsi="Book Antiqua" w:cs="Book Antiqua"/>
        </w:rPr>
        <w:tab/>
      </w:r>
      <w:r w:rsidR="00A67E0C">
        <w:rPr>
          <w:rFonts w:ascii="Book Antiqua" w:eastAsia="Book Antiqua" w:hAnsi="Book Antiqua" w:cs="Book Antiqua"/>
        </w:rPr>
        <w:tab/>
      </w:r>
      <w:r w:rsidR="00A67E0C">
        <w:rPr>
          <w:rFonts w:ascii="Book Antiqua" w:eastAsia="Book Antiqua" w:hAnsi="Book Antiqua" w:cs="Book Antiqua"/>
        </w:rPr>
        <w:tab/>
      </w:r>
      <w:r w:rsidR="00A67E0C">
        <w:rPr>
          <w:rFonts w:ascii="Book Antiqua" w:eastAsia="Book Antiqua" w:hAnsi="Book Antiqua" w:cs="Book Antiqua"/>
        </w:rPr>
        <w:tab/>
      </w:r>
      <w:r w:rsidR="00A67E0C">
        <w:rPr>
          <w:rFonts w:ascii="Book Antiqua" w:eastAsia="Book Antiqua" w:hAnsi="Book Antiqua" w:cs="Book Antiqua"/>
        </w:rPr>
        <w:tab/>
      </w:r>
      <w:r w:rsidR="00A67E0C">
        <w:rPr>
          <w:rFonts w:ascii="Book Antiqua" w:eastAsia="Book Antiqua" w:hAnsi="Book Antiqua" w:cs="Book Antiqua"/>
        </w:rPr>
        <w:tab/>
      </w:r>
      <w:proofErr w:type="spellStart"/>
      <w:r w:rsidR="00A67E0C">
        <w:rPr>
          <w:rFonts w:ascii="Book Antiqua" w:eastAsia="Book Antiqua" w:hAnsi="Book Antiqua" w:cs="Book Antiqua"/>
        </w:rPr>
        <w:t>Ponente</w:t>
      </w:r>
      <w:proofErr w:type="spellEnd"/>
    </w:p>
    <w:p w14:paraId="59F08164" w14:textId="77777777" w:rsidR="00A67E0C" w:rsidRDefault="00A67E0C">
      <w:pPr>
        <w:spacing w:line="240" w:lineRule="auto"/>
        <w:rPr>
          <w:rFonts w:ascii="Book Antiqua" w:eastAsia="Book Antiqua" w:hAnsi="Book Antiqua" w:cs="Book Antiqua"/>
        </w:rPr>
      </w:pPr>
    </w:p>
    <w:p w14:paraId="1500EB68" w14:textId="77777777" w:rsidR="004A5376" w:rsidRDefault="004A5376">
      <w:pPr>
        <w:spacing w:line="240" w:lineRule="auto"/>
        <w:rPr>
          <w:rFonts w:ascii="Book Antiqua" w:eastAsia="Book Antiqua" w:hAnsi="Book Antiqua" w:cs="Book Antiqua"/>
        </w:rPr>
      </w:pPr>
    </w:p>
    <w:p w14:paraId="5F53C2A1" w14:textId="517EA976" w:rsidR="004A5376" w:rsidRDefault="004A5376" w:rsidP="004A5376">
      <w:pPr>
        <w:spacing w:line="240" w:lineRule="auto"/>
        <w:rPr>
          <w:rFonts w:ascii="Book Antiqua" w:eastAsia="Book Antiqua" w:hAnsi="Book Antiqua" w:cs="Book Antiqua"/>
        </w:rPr>
      </w:pPr>
      <w:r>
        <w:rPr>
          <w:rFonts w:ascii="Book Antiqua" w:eastAsia="Book Antiqua" w:hAnsi="Book Antiqua" w:cs="Book Antiqua"/>
        </w:rPr>
        <w:t>MIGUEL ABRAHAM POLO P.</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KAREN ASTR</w:t>
      </w:r>
      <w:r w:rsidR="00CD345F">
        <w:rPr>
          <w:rFonts w:ascii="Book Antiqua" w:eastAsia="Book Antiqua" w:hAnsi="Book Antiqua" w:cs="Book Antiqua"/>
        </w:rPr>
        <w:t>ITH MANRIQUE O</w:t>
      </w:r>
      <w:r>
        <w:rPr>
          <w:rFonts w:ascii="Book Antiqua" w:eastAsia="Book Antiqua" w:hAnsi="Book Antiqua" w:cs="Book Antiqua"/>
        </w:rPr>
        <w:t>.</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133F8F16" w14:textId="77777777" w:rsidR="00CD345F" w:rsidRDefault="00CD345F" w:rsidP="004A5376">
      <w:pPr>
        <w:spacing w:line="240" w:lineRule="auto"/>
        <w:rPr>
          <w:rFonts w:ascii="Book Antiqua" w:eastAsia="Book Antiqua" w:hAnsi="Book Antiqua" w:cs="Book Antiqua"/>
        </w:rPr>
      </w:pPr>
    </w:p>
    <w:p w14:paraId="573A8E97" w14:textId="77777777" w:rsidR="00C462C9" w:rsidRDefault="00C462C9" w:rsidP="004A5376">
      <w:pPr>
        <w:spacing w:line="240" w:lineRule="auto"/>
        <w:rPr>
          <w:rFonts w:ascii="Book Antiqua" w:eastAsia="Book Antiqua" w:hAnsi="Book Antiqua" w:cs="Book Antiqua"/>
        </w:rPr>
      </w:pPr>
    </w:p>
    <w:p w14:paraId="5F95617B" w14:textId="2CB6B499" w:rsidR="00CD345F" w:rsidRDefault="00CD345F" w:rsidP="00CD345F">
      <w:pPr>
        <w:spacing w:line="240" w:lineRule="auto"/>
        <w:rPr>
          <w:rFonts w:ascii="Book Antiqua" w:eastAsia="Book Antiqua" w:hAnsi="Book Antiqua" w:cs="Book Antiqua"/>
        </w:rPr>
      </w:pPr>
      <w:r>
        <w:rPr>
          <w:rFonts w:ascii="Book Antiqua" w:eastAsia="Book Antiqua" w:hAnsi="Book Antiqua" w:cs="Book Antiqua"/>
        </w:rPr>
        <w:t>LUIS ALBERTO ALBAN U.</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sidR="00C462C9">
        <w:rPr>
          <w:rFonts w:ascii="Book Antiqua" w:eastAsia="Book Antiqua" w:hAnsi="Book Antiqua" w:cs="Book Antiqua"/>
        </w:rPr>
        <w:t>MARELEN CASTILLO TORRES</w:t>
      </w:r>
      <w:r>
        <w:rPr>
          <w:rFonts w:ascii="Book Antiqua" w:eastAsia="Book Antiqua" w:hAnsi="Book Antiqua" w:cs="Book Antiqua"/>
        </w:rPr>
        <w:t>.</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096E17D8" w14:textId="77777777" w:rsidR="00CD345F" w:rsidRDefault="00CD345F" w:rsidP="004A5376">
      <w:pPr>
        <w:spacing w:line="240" w:lineRule="auto"/>
        <w:rPr>
          <w:rFonts w:ascii="Book Antiqua" w:eastAsia="Book Antiqua" w:hAnsi="Book Antiqua" w:cs="Book Antiqua"/>
        </w:rPr>
      </w:pPr>
    </w:p>
    <w:p w14:paraId="284530E8" w14:textId="5BD4FD29" w:rsidR="00C24CD2" w:rsidRDefault="009901DD">
      <w:pPr>
        <w:spacing w:line="240" w:lineRule="auto"/>
        <w:rPr>
          <w:rFonts w:ascii="Book Antiqua" w:eastAsia="Book Antiqua" w:hAnsi="Book Antiqua" w:cs="Book Antiqua"/>
        </w:rPr>
      </w:pPr>
      <w:r>
        <w:rPr>
          <w:rFonts w:ascii="Book Antiqua" w:eastAsia="Book Antiqua" w:hAnsi="Book Antiqua" w:cs="Book Antiqua"/>
        </w:rPr>
        <w:br/>
      </w:r>
    </w:p>
    <w:p w14:paraId="0171FACB" w14:textId="77777777" w:rsidR="00C24CD2" w:rsidRDefault="00C24CD2">
      <w:pPr>
        <w:spacing w:line="240" w:lineRule="auto"/>
        <w:rPr>
          <w:rFonts w:ascii="Book Antiqua" w:eastAsia="Book Antiqua" w:hAnsi="Book Antiqua" w:cs="Book Antiqua"/>
        </w:rPr>
      </w:pPr>
    </w:p>
    <w:p w14:paraId="0CAEEE4E" w14:textId="77777777" w:rsidR="00C24CD2" w:rsidRDefault="00C24CD2">
      <w:pPr>
        <w:spacing w:line="240" w:lineRule="auto"/>
        <w:rPr>
          <w:rFonts w:ascii="Book Antiqua" w:eastAsia="Book Antiqua" w:hAnsi="Book Antiqua" w:cs="Book Antiqua"/>
        </w:rPr>
      </w:pPr>
    </w:p>
    <w:p w14:paraId="1822D935" w14:textId="77777777" w:rsidR="00C462C9" w:rsidRDefault="00C462C9">
      <w:pPr>
        <w:spacing w:line="240" w:lineRule="auto"/>
        <w:rPr>
          <w:rFonts w:ascii="Book Antiqua" w:eastAsia="Book Antiqua" w:hAnsi="Book Antiqua" w:cs="Book Antiqua"/>
        </w:rPr>
      </w:pPr>
    </w:p>
    <w:p w14:paraId="18D0B2BE" w14:textId="77777777" w:rsidR="00C462C9" w:rsidRDefault="00C462C9">
      <w:pPr>
        <w:spacing w:line="240" w:lineRule="auto"/>
        <w:rPr>
          <w:rFonts w:ascii="Book Antiqua" w:eastAsia="Book Antiqua" w:hAnsi="Book Antiqua" w:cs="Book Antiqua"/>
        </w:rPr>
      </w:pPr>
    </w:p>
    <w:p w14:paraId="75C85CCE" w14:textId="77777777" w:rsidR="00C462C9" w:rsidRDefault="00C462C9">
      <w:pPr>
        <w:spacing w:line="240" w:lineRule="auto"/>
        <w:rPr>
          <w:rFonts w:ascii="Book Antiqua" w:eastAsia="Book Antiqua" w:hAnsi="Book Antiqua" w:cs="Book Antiqua"/>
        </w:rPr>
      </w:pPr>
    </w:p>
    <w:p w14:paraId="0327407E" w14:textId="77777777" w:rsidR="00C462C9" w:rsidRDefault="00C462C9">
      <w:pPr>
        <w:spacing w:line="240" w:lineRule="auto"/>
        <w:rPr>
          <w:rFonts w:ascii="Book Antiqua" w:eastAsia="Book Antiqua" w:hAnsi="Book Antiqua" w:cs="Book Antiqua"/>
        </w:rPr>
      </w:pPr>
    </w:p>
    <w:p w14:paraId="5A7F6142" w14:textId="77777777" w:rsidR="00C462C9" w:rsidRDefault="00C462C9">
      <w:pPr>
        <w:spacing w:line="240" w:lineRule="auto"/>
        <w:rPr>
          <w:rFonts w:ascii="Book Antiqua" w:eastAsia="Book Antiqua" w:hAnsi="Book Antiqua" w:cs="Book Antiqua"/>
        </w:rPr>
      </w:pPr>
    </w:p>
    <w:p w14:paraId="4C5BDBBB" w14:textId="77777777" w:rsidR="00C462C9" w:rsidRDefault="00C462C9">
      <w:pPr>
        <w:spacing w:line="240" w:lineRule="auto"/>
        <w:rPr>
          <w:rFonts w:ascii="Book Antiqua" w:eastAsia="Book Antiqua" w:hAnsi="Book Antiqua" w:cs="Book Antiqua"/>
        </w:rPr>
      </w:pPr>
    </w:p>
    <w:p w14:paraId="36D1123D" w14:textId="77777777" w:rsidR="00C462C9" w:rsidRDefault="00C462C9">
      <w:pPr>
        <w:spacing w:line="240" w:lineRule="auto"/>
        <w:rPr>
          <w:rFonts w:ascii="Book Antiqua" w:eastAsia="Book Antiqua" w:hAnsi="Book Antiqua" w:cs="Book Antiqua"/>
        </w:rPr>
      </w:pPr>
    </w:p>
    <w:p w14:paraId="0401E9C9" w14:textId="77777777" w:rsidR="00C462C9" w:rsidRDefault="00C462C9">
      <w:pPr>
        <w:spacing w:line="240" w:lineRule="auto"/>
        <w:rPr>
          <w:rFonts w:ascii="Book Antiqua" w:eastAsia="Book Antiqua" w:hAnsi="Book Antiqua" w:cs="Book Antiqua"/>
        </w:rPr>
      </w:pPr>
    </w:p>
    <w:p w14:paraId="3A14582C" w14:textId="77777777" w:rsidR="00C462C9" w:rsidRDefault="00C462C9">
      <w:pPr>
        <w:spacing w:line="240" w:lineRule="auto"/>
        <w:rPr>
          <w:rFonts w:ascii="Book Antiqua" w:eastAsia="Book Antiqua" w:hAnsi="Book Antiqua" w:cs="Book Antiqua"/>
        </w:rPr>
      </w:pPr>
    </w:p>
    <w:p w14:paraId="19B1A3D0" w14:textId="77777777" w:rsidR="00C462C9" w:rsidRDefault="00C462C9">
      <w:pPr>
        <w:spacing w:line="240" w:lineRule="auto"/>
        <w:rPr>
          <w:rFonts w:ascii="Book Antiqua" w:eastAsia="Book Antiqua" w:hAnsi="Book Antiqua" w:cs="Book Antiqua"/>
        </w:rPr>
      </w:pPr>
    </w:p>
    <w:p w14:paraId="6C050E02" w14:textId="77777777" w:rsidR="00C462C9" w:rsidRDefault="00C462C9">
      <w:pPr>
        <w:spacing w:line="240" w:lineRule="auto"/>
        <w:rPr>
          <w:rFonts w:ascii="Book Antiqua" w:eastAsia="Book Antiqua" w:hAnsi="Book Antiqua" w:cs="Book Antiqua"/>
        </w:rPr>
      </w:pPr>
    </w:p>
    <w:p w14:paraId="67DAAAD3" w14:textId="77777777" w:rsidR="00C462C9" w:rsidRDefault="00C462C9">
      <w:pPr>
        <w:spacing w:line="240" w:lineRule="auto"/>
        <w:rPr>
          <w:rFonts w:ascii="Book Antiqua" w:eastAsia="Book Antiqua" w:hAnsi="Book Antiqua" w:cs="Book Antiqua"/>
        </w:rPr>
      </w:pPr>
    </w:p>
    <w:p w14:paraId="2DF8CE6D" w14:textId="6A689295" w:rsidR="00C24CD2" w:rsidRDefault="009901DD">
      <w:pPr>
        <w:spacing w:after="0" w:line="276" w:lineRule="auto"/>
        <w:jc w:val="center"/>
        <w:rPr>
          <w:rFonts w:ascii="Book Antiqua" w:eastAsia="Book Antiqua" w:hAnsi="Book Antiqua" w:cs="Book Antiqua"/>
          <w:b/>
        </w:rPr>
      </w:pPr>
      <w:r>
        <w:rPr>
          <w:rFonts w:ascii="Book Antiqua" w:eastAsia="Book Antiqua" w:hAnsi="Book Antiqua" w:cs="Book Antiqua"/>
          <w:b/>
        </w:rPr>
        <w:lastRenderedPageBreak/>
        <w:t xml:space="preserve">INFORME DE PONENCIA PARA PRIMER DEBATE DEL PROYECTO DE LEY </w:t>
      </w:r>
      <w:r w:rsidR="00C17E8D" w:rsidRPr="00C17E8D">
        <w:rPr>
          <w:rFonts w:ascii="Book Antiqua" w:eastAsia="Book Antiqua" w:hAnsi="Book Antiqua" w:cs="Book Antiqua"/>
          <w:b/>
        </w:rPr>
        <w:t>ESTATUTARIA</w:t>
      </w:r>
      <w:r w:rsidR="00C17E8D">
        <w:rPr>
          <w:rFonts w:ascii="Book Antiqua" w:eastAsia="Book Antiqua" w:hAnsi="Book Antiqua" w:cs="Book Antiqua"/>
        </w:rPr>
        <w:t xml:space="preserve"> </w:t>
      </w:r>
      <w:r>
        <w:rPr>
          <w:rFonts w:ascii="Book Antiqua" w:eastAsia="Book Antiqua" w:hAnsi="Book Antiqua" w:cs="Book Antiqua"/>
          <w:b/>
        </w:rPr>
        <w:t>NO. 464 DE 2024 CÁMARA – 031 DE 2024 SENADO “POR MEDIO DEL CUAL SE MODIFICA LA LEY 1909 DE 2018 Y SE OTORGAN DERECHOS ADICIONALES A LAS ORGANIZACIONES POLÍTICAS DECLARADAS EN INDEPENDENCIA”.</w:t>
      </w:r>
    </w:p>
    <w:p w14:paraId="3D13F165" w14:textId="77777777" w:rsidR="00C24CD2" w:rsidRDefault="009901DD">
      <w:pPr>
        <w:spacing w:line="276" w:lineRule="auto"/>
        <w:jc w:val="center"/>
        <w:rPr>
          <w:rFonts w:ascii="Book Antiqua" w:eastAsia="Book Antiqua" w:hAnsi="Book Antiqua" w:cs="Book Antiqua"/>
          <w:b/>
        </w:rPr>
      </w:pPr>
      <w:r>
        <w:rPr>
          <w:rFonts w:ascii="Book Antiqua" w:eastAsia="Book Antiqua" w:hAnsi="Book Antiqua" w:cs="Book Antiqua"/>
          <w:b/>
        </w:rPr>
        <w:t xml:space="preserve"> </w:t>
      </w:r>
    </w:p>
    <w:p w14:paraId="41207DF4" w14:textId="77777777" w:rsidR="00C24CD2" w:rsidRDefault="009901DD">
      <w:pPr>
        <w:spacing w:line="276" w:lineRule="auto"/>
        <w:jc w:val="center"/>
        <w:rPr>
          <w:rFonts w:ascii="Book Antiqua" w:eastAsia="Book Antiqua" w:hAnsi="Book Antiqua" w:cs="Book Antiqua"/>
          <w:b/>
        </w:rPr>
      </w:pPr>
      <w:r>
        <w:rPr>
          <w:rFonts w:ascii="Book Antiqua" w:eastAsia="Book Antiqua" w:hAnsi="Book Antiqua" w:cs="Book Antiqua"/>
          <w:b/>
        </w:rPr>
        <w:t>EXPOSICIÓN DE MOTIVOS</w:t>
      </w:r>
    </w:p>
    <w:p w14:paraId="168CDC19" w14:textId="77777777" w:rsidR="00C24CD2" w:rsidRDefault="00C24CD2">
      <w:pPr>
        <w:spacing w:line="240" w:lineRule="auto"/>
        <w:rPr>
          <w:rFonts w:ascii="Book Antiqua" w:eastAsia="Book Antiqua" w:hAnsi="Book Antiqua" w:cs="Book Antiqua"/>
        </w:rPr>
      </w:pPr>
    </w:p>
    <w:p w14:paraId="34E4787C" w14:textId="77777777" w:rsidR="00C24CD2" w:rsidRDefault="009901DD">
      <w:pPr>
        <w:numPr>
          <w:ilvl w:val="0"/>
          <w:numId w:val="3"/>
        </w:numPr>
        <w:spacing w:after="200"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 xml:space="preserve">ANTECEDENTES  Y TRÁMITE LEGISLATIVO </w:t>
      </w:r>
    </w:p>
    <w:p w14:paraId="3BEEF8E0"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El Proyecto de Ley Estatutaria fue radicado en la Secretaria General del Senado de la República el 24 julio del 2024 por los congresistas H.S. Germán Blanco Álvarez, Humberto De La Calle Lombana, Fabián Diaz Plata, Paloma Valencia Laserna, Ariel Ávila, Jonathan Pulido Hernández, Efraín Cepeda Sarabia; y los H.R. Daniel Carvalho Mejía, Juan Sebastián Gómez González, </w:t>
      </w:r>
      <w:proofErr w:type="spellStart"/>
      <w:r>
        <w:rPr>
          <w:rFonts w:ascii="Book Antiqua" w:eastAsia="Book Antiqua" w:hAnsi="Book Antiqua" w:cs="Book Antiqua"/>
          <w:highlight w:val="white"/>
        </w:rPr>
        <w:t>Duvalier</w:t>
      </w:r>
      <w:proofErr w:type="spellEnd"/>
      <w:r>
        <w:rPr>
          <w:rFonts w:ascii="Book Antiqua" w:eastAsia="Book Antiqua" w:hAnsi="Book Antiqua" w:cs="Book Antiqua"/>
          <w:highlight w:val="white"/>
        </w:rPr>
        <w:t xml:space="preserve"> Sánchez Arango, Liliana Rodríguez Valencia, Alejandro García Ríos, Cristian Danilo Avendaño Fino, Andrés Jiménez Vargas, Jennifer Pedraza Sandoval, Luis Carlos Ochoa Tobón, Julia Miranda Londoño, Carolina Giraldo Botero Y Julián Peinado Ramírez y publicado en la Gaceta 1277 de 2024 Senado.</w:t>
      </w:r>
    </w:p>
    <w:p w14:paraId="59CE7C52"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El proyecto de ley fue remitido a la comisión primera del Senado de la República y allí fue designado como ponente único el senador Germán Blanco.</w:t>
      </w:r>
    </w:p>
    <w:p w14:paraId="6184328C"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El proyecto se discutió en primer debate en el Senado de la República el 5 de noviembre del 2024, en él se presentaron proposiciones, las cuales las avaladas y aprobadas fueron en el siguiente sentido:</w:t>
      </w:r>
    </w:p>
    <w:p w14:paraId="2794201E"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Por parte del senador Humberto de la Calle al artículo 1, 3 y 5 en el para mejorar redacción y eliminación del artículo 2.</w:t>
      </w:r>
    </w:p>
    <w:p w14:paraId="78A0F104"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Y del senador Carlos Fernando </w:t>
      </w:r>
      <w:proofErr w:type="spellStart"/>
      <w:r>
        <w:rPr>
          <w:rFonts w:ascii="Book Antiqua" w:eastAsia="Book Antiqua" w:hAnsi="Book Antiqua" w:cs="Book Antiqua"/>
          <w:highlight w:val="white"/>
        </w:rPr>
        <w:t>Motoa</w:t>
      </w:r>
      <w:proofErr w:type="spellEnd"/>
      <w:r>
        <w:rPr>
          <w:rFonts w:ascii="Book Antiqua" w:eastAsia="Book Antiqua" w:hAnsi="Book Antiqua" w:cs="Book Antiqua"/>
          <w:highlight w:val="white"/>
        </w:rPr>
        <w:t xml:space="preserve"> al artículo 5 para limitar que el agendamiento de proyectos en el día de independencia sea exclusivo de iniciativa </w:t>
      </w:r>
      <w:proofErr w:type="spellStart"/>
      <w:r>
        <w:rPr>
          <w:rFonts w:ascii="Book Antiqua" w:eastAsia="Book Antiqua" w:hAnsi="Book Antiqua" w:cs="Book Antiqua"/>
          <w:highlight w:val="white"/>
        </w:rPr>
        <w:t>congresional</w:t>
      </w:r>
      <w:proofErr w:type="spellEnd"/>
      <w:r>
        <w:rPr>
          <w:rFonts w:ascii="Book Antiqua" w:eastAsia="Book Antiqua" w:hAnsi="Book Antiqua" w:cs="Book Antiqua"/>
          <w:highlight w:val="white"/>
        </w:rPr>
        <w:t>.</w:t>
      </w:r>
    </w:p>
    <w:p w14:paraId="514B29A7"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El senador Jonathan Hernández dejó como constancia la proposición al artículo para limitar el ejercicio de los derechos de oposición para aquellas colectividades que no se declararon en oposición en los 2 primeros años de gobierno.</w:t>
      </w:r>
    </w:p>
    <w:p w14:paraId="4B89C79B"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Cabe destacar que la discusión de la iniciativa cumplió cabalmente con los requisitos de debate establecidos por la Corte Constitucional para un proyecto estatutario. Igualmente, en ella se discutió la posibilidad de restringir de manera temporal la declaración política de las fuerzas políticas ante el gobierno (de acuerdo con la </w:t>
      </w:r>
      <w:r>
        <w:rPr>
          <w:rFonts w:ascii="Book Antiqua" w:eastAsia="Book Antiqua" w:hAnsi="Book Antiqua" w:cs="Book Antiqua"/>
          <w:highlight w:val="white"/>
        </w:rPr>
        <w:lastRenderedPageBreak/>
        <w:t>propuesta del senador Hernández), como compromiso se hace el siguiente análisis de dicha propuesta, así:</w:t>
      </w:r>
    </w:p>
    <w:p w14:paraId="7FBB5A46"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Para modificar el artículo 6 del Proyecto, limitando la posibilidad de que las organizaciones políticas cambien su declaración de independencia únicamente a los dos primeros años del período gubernamental, es necesario realizar un análisis en relación con los principios de autonomía de los partidos, el pluralismo político y el principio democrático.</w:t>
      </w:r>
    </w:p>
    <w:p w14:paraId="51832EE2"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Posteriormente, el presente proyecto fue aprobado con modificaciones en la sesión plenaria del Senado de la República del día 10 de diciembre de 2024.</w:t>
      </w:r>
    </w:p>
    <w:p w14:paraId="30AA6CE5"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Habiendo culminado de manera satisfactoria sus dos debates en Senado, el proyecto fue radicado en la Cámara de Representantes el 16 de diciembre de 2024, y posteriormente fue enviado a la Comisión Primera de la Cámara el 13 de febrero de 2025, siendo designados como ponentes el 21 de marzo de 2025.</w:t>
      </w:r>
    </w:p>
    <w:p w14:paraId="15204A09" w14:textId="77777777" w:rsidR="00C24CD2" w:rsidRDefault="009901DD">
      <w:pPr>
        <w:spacing w:before="240" w:after="240"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Audiencia Pública</w:t>
      </w:r>
    </w:p>
    <w:p w14:paraId="12C501A1"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Con la finalidad de generar un espacio de discusión alrededor de un tema tan relevante como es el Estatuto de la Oposición, como de cumplir con el requisito exigido en el artículo 51 de la Ley 130 de 1994, se realizó una audiencia pública el 17 de octubre del 2024 de forma mixta (presencial y virtual).</w:t>
      </w:r>
    </w:p>
    <w:p w14:paraId="2ADC4678" w14:textId="27CFA961"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La audiencia pública fue presi</w:t>
      </w:r>
      <w:r w:rsidR="00686A65">
        <w:rPr>
          <w:rFonts w:ascii="Book Antiqua" w:eastAsia="Book Antiqua" w:hAnsi="Book Antiqua" w:cs="Book Antiqua"/>
          <w:highlight w:val="white"/>
        </w:rPr>
        <w:t>di</w:t>
      </w:r>
      <w:r>
        <w:rPr>
          <w:rFonts w:ascii="Book Antiqua" w:eastAsia="Book Antiqua" w:hAnsi="Book Antiqua" w:cs="Book Antiqua"/>
          <w:highlight w:val="white"/>
        </w:rPr>
        <w:t>da por el ponente, el Senado Germán Blanco, de ella se destacan las siguientes participaciones:</w:t>
      </w:r>
    </w:p>
    <w:p w14:paraId="5F884049"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b/>
          <w:highlight w:val="white"/>
        </w:rPr>
        <w:t>Intervención:</w:t>
      </w:r>
      <w:r>
        <w:rPr>
          <w:rFonts w:ascii="Book Antiqua" w:eastAsia="Book Antiqua" w:hAnsi="Book Antiqua" w:cs="Book Antiqua"/>
          <w:highlight w:val="white"/>
        </w:rPr>
        <w:t xml:space="preserve">  Javier Felipe Pachón Velazco, Secretario General del Partido Verde Oxigeno</w:t>
      </w:r>
    </w:p>
    <w:p w14:paraId="0917106E" w14:textId="77777777" w:rsidR="00C24CD2" w:rsidRDefault="009901DD">
      <w:pPr>
        <w:spacing w:before="240" w:after="240" w:line="240" w:lineRule="auto"/>
        <w:jc w:val="both"/>
        <w:rPr>
          <w:rFonts w:ascii="Book Antiqua" w:eastAsia="Book Antiqua" w:hAnsi="Book Antiqua" w:cs="Book Antiqua"/>
          <w:i/>
          <w:highlight w:val="white"/>
        </w:rPr>
      </w:pPr>
      <w:r>
        <w:rPr>
          <w:rFonts w:ascii="Book Antiqua" w:eastAsia="Book Antiqua" w:hAnsi="Book Antiqua" w:cs="Book Antiqua"/>
          <w:i/>
          <w:highlight w:val="white"/>
        </w:rPr>
        <w:t>“yo les propondría una reflexión si se quiere provocadora en relación con cuáles son los fines y el objeto que están persiguiendo este proyecto”</w:t>
      </w:r>
    </w:p>
    <w:p w14:paraId="54DE129E" w14:textId="77777777" w:rsidR="00C24CD2" w:rsidRDefault="009901DD">
      <w:pPr>
        <w:spacing w:before="240" w:after="240" w:line="240" w:lineRule="auto"/>
        <w:jc w:val="both"/>
        <w:rPr>
          <w:rFonts w:ascii="Book Antiqua" w:eastAsia="Book Antiqua" w:hAnsi="Book Antiqua" w:cs="Book Antiqua"/>
          <w:i/>
          <w:highlight w:val="white"/>
        </w:rPr>
      </w:pPr>
      <w:r>
        <w:rPr>
          <w:rFonts w:ascii="Book Antiqua" w:eastAsia="Book Antiqua" w:hAnsi="Book Antiqua" w:cs="Book Antiqua"/>
          <w:i/>
          <w:highlight w:val="white"/>
        </w:rPr>
        <w:t xml:space="preserve">“la reflexión que yo no encontré en la ponencia, y sobre la cual podemos discutir es en el fondo </w:t>
      </w:r>
      <w:proofErr w:type="spellStart"/>
      <w:r>
        <w:rPr>
          <w:rFonts w:ascii="Book Antiqua" w:eastAsia="Book Antiqua" w:hAnsi="Book Antiqua" w:cs="Book Antiqua"/>
          <w:i/>
          <w:highlight w:val="white"/>
        </w:rPr>
        <w:t>por que</w:t>
      </w:r>
      <w:proofErr w:type="spellEnd"/>
      <w:r>
        <w:rPr>
          <w:rFonts w:ascii="Book Antiqua" w:eastAsia="Book Antiqua" w:hAnsi="Book Antiqua" w:cs="Book Antiqua"/>
          <w:i/>
          <w:highlight w:val="white"/>
        </w:rPr>
        <w:t xml:space="preserve"> queremos incentivar a las agrupaciones políticas que se declaran en independencias o porque creemos que deberían tener más derechos las agrupaciones políticas que están en independencia”</w:t>
      </w:r>
    </w:p>
    <w:p w14:paraId="667D1C40" w14:textId="77777777" w:rsidR="00C24CD2" w:rsidRDefault="009901DD">
      <w:pPr>
        <w:spacing w:before="240" w:after="240" w:line="240" w:lineRule="auto"/>
        <w:jc w:val="both"/>
        <w:rPr>
          <w:rFonts w:ascii="Book Antiqua" w:eastAsia="Book Antiqua" w:hAnsi="Book Antiqua" w:cs="Book Antiqua"/>
          <w:b/>
          <w:highlight w:val="white"/>
        </w:rPr>
      </w:pPr>
      <w:r>
        <w:rPr>
          <w:rFonts w:ascii="Book Antiqua" w:eastAsia="Book Antiqua" w:hAnsi="Book Antiqua" w:cs="Book Antiqua"/>
          <w:i/>
          <w:highlight w:val="white"/>
        </w:rPr>
        <w:t xml:space="preserve">“el hecho de que haya menos Congresistas y menos Concejales o Diputados declarados en oposición no necesariamente quiere decir que tengamos que darles más derechos” </w:t>
      </w:r>
    </w:p>
    <w:p w14:paraId="68B1AFD2"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b/>
          <w:highlight w:val="white"/>
        </w:rPr>
        <w:t xml:space="preserve">Intervención en la virtualidad: </w:t>
      </w:r>
      <w:r>
        <w:rPr>
          <w:rFonts w:ascii="Book Antiqua" w:eastAsia="Book Antiqua" w:hAnsi="Book Antiqua" w:cs="Book Antiqua"/>
          <w:highlight w:val="white"/>
        </w:rPr>
        <w:t>Senadora Berenice Bedoya Pérez, presidenta del Partido Alianza Social Independiente ASI</w:t>
      </w:r>
    </w:p>
    <w:p w14:paraId="03B2ECB3" w14:textId="77777777" w:rsidR="00C24CD2" w:rsidRDefault="009901DD">
      <w:pPr>
        <w:spacing w:before="240" w:after="240" w:line="240" w:lineRule="auto"/>
        <w:jc w:val="both"/>
        <w:rPr>
          <w:rFonts w:ascii="Book Antiqua" w:eastAsia="Book Antiqua" w:hAnsi="Book Antiqua" w:cs="Book Antiqua"/>
          <w:i/>
          <w:highlight w:val="white"/>
        </w:rPr>
      </w:pPr>
      <w:r>
        <w:rPr>
          <w:rFonts w:ascii="Book Antiqua" w:eastAsia="Book Antiqua" w:hAnsi="Book Antiqua" w:cs="Book Antiqua"/>
          <w:i/>
          <w:highlight w:val="white"/>
        </w:rPr>
        <w:t>“es muy valorable que haya también garantías para nosotros las organizaciones políticas que estamos en independencia”</w:t>
      </w:r>
      <w:r>
        <w:rPr>
          <w:rFonts w:ascii="Book Antiqua" w:eastAsia="Book Antiqua" w:hAnsi="Book Antiqua" w:cs="Book Antiqua"/>
          <w:i/>
          <w:highlight w:val="white"/>
        </w:rPr>
        <w:tab/>
      </w:r>
    </w:p>
    <w:p w14:paraId="022F479A"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 xml:space="preserve">Interviniente en la virtualidad: </w:t>
      </w:r>
      <w:r>
        <w:rPr>
          <w:rFonts w:ascii="Book Antiqua" w:eastAsia="Book Antiqua" w:hAnsi="Book Antiqua" w:cs="Book Antiqua"/>
          <w:highlight w:val="white"/>
        </w:rPr>
        <w:t>Andrés Felipe López, Partido Comunista Colombiano</w:t>
      </w:r>
    </w:p>
    <w:p w14:paraId="6ADA97BD"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w:t>
      </w:r>
      <w:r>
        <w:rPr>
          <w:rFonts w:ascii="Book Antiqua" w:eastAsia="Book Antiqua" w:hAnsi="Book Antiqua" w:cs="Book Antiqua"/>
          <w:i/>
          <w:highlight w:val="white"/>
        </w:rPr>
        <w:t>la única preocupación que nos asiste entiende uno que hay muchas organizaciones muy serias que acompañan las labores legislativas de la independencia, también comprendemos que hay una instrumentalización de la herramienta para presionar el Gobierno en sus diferentes esferas y para de alguna forma poner sobre la mesa su posición valga la redundancia de oposición al Gobierno presente</w:t>
      </w:r>
      <w:r>
        <w:rPr>
          <w:rFonts w:ascii="Book Antiqua" w:eastAsia="Book Antiqua" w:hAnsi="Book Antiqua" w:cs="Book Antiqua"/>
          <w:highlight w:val="white"/>
        </w:rPr>
        <w:t>”</w:t>
      </w:r>
    </w:p>
    <w:p w14:paraId="5EFC21BA" w14:textId="77777777" w:rsidR="00C24CD2" w:rsidRDefault="009901DD">
      <w:pPr>
        <w:spacing w:before="240" w:after="240" w:line="240" w:lineRule="auto"/>
        <w:jc w:val="both"/>
        <w:rPr>
          <w:rFonts w:ascii="Book Antiqua" w:eastAsia="Book Antiqua" w:hAnsi="Book Antiqua" w:cs="Book Antiqua"/>
          <w:highlight w:val="white"/>
        </w:rPr>
      </w:pPr>
      <w:r>
        <w:rPr>
          <w:rFonts w:ascii="Book Antiqua" w:eastAsia="Book Antiqua" w:hAnsi="Book Antiqua" w:cs="Book Antiqua"/>
          <w:b/>
          <w:highlight w:val="white"/>
        </w:rPr>
        <w:t xml:space="preserve">Interviniente en la virtualidad: </w:t>
      </w:r>
      <w:r>
        <w:rPr>
          <w:rFonts w:ascii="Book Antiqua" w:eastAsia="Book Antiqua" w:hAnsi="Book Antiqua" w:cs="Book Antiqua"/>
          <w:highlight w:val="white"/>
        </w:rPr>
        <w:t>Sebastián Colorado, Coordinador Departamental de juventudes del Partido Conservador de Antioquia</w:t>
      </w:r>
    </w:p>
    <w:p w14:paraId="09A6B4EA" w14:textId="77777777" w:rsidR="00C24CD2" w:rsidRPr="003A760D" w:rsidRDefault="009901DD">
      <w:pPr>
        <w:spacing w:before="240" w:after="240" w:line="240" w:lineRule="auto"/>
        <w:jc w:val="both"/>
        <w:rPr>
          <w:rFonts w:ascii="Book Antiqua" w:eastAsia="Book Antiqua" w:hAnsi="Book Antiqua" w:cs="Book Antiqua"/>
          <w:i/>
          <w:highlight w:val="white"/>
        </w:rPr>
      </w:pPr>
      <w:r>
        <w:rPr>
          <w:rFonts w:ascii="Book Antiqua" w:eastAsia="Book Antiqua" w:hAnsi="Book Antiqua" w:cs="Book Antiqua"/>
          <w:highlight w:val="white"/>
        </w:rPr>
        <w:t>“</w:t>
      </w:r>
      <w:r>
        <w:rPr>
          <w:rFonts w:ascii="Book Antiqua" w:eastAsia="Book Antiqua" w:hAnsi="Book Antiqua" w:cs="Book Antiqua"/>
          <w:i/>
          <w:highlight w:val="white"/>
        </w:rPr>
        <w:t xml:space="preserve">este proyecto busca equilibrar las garantías de los partidos Independientes en comparación </w:t>
      </w:r>
      <w:r w:rsidRPr="003A760D">
        <w:rPr>
          <w:rFonts w:ascii="Book Antiqua" w:eastAsia="Book Antiqua" w:hAnsi="Book Antiqua" w:cs="Book Antiqua"/>
          <w:i/>
          <w:highlight w:val="white"/>
        </w:rPr>
        <w:t>también con los de oposición, actualmente los partidos declarados en Independencia solo gozan de 3 derechos frente a 10 que gozan la oposición y esto es una clara desproporción</w:t>
      </w:r>
      <w:r w:rsidRPr="003A760D">
        <w:rPr>
          <w:rFonts w:ascii="Book Antiqua" w:eastAsia="Book Antiqua" w:hAnsi="Book Antiqua" w:cs="Book Antiqua"/>
          <w:highlight w:val="white"/>
        </w:rPr>
        <w:t xml:space="preserve">” </w:t>
      </w:r>
    </w:p>
    <w:p w14:paraId="5B772E67" w14:textId="77777777" w:rsidR="00C24CD2" w:rsidRPr="003A760D" w:rsidRDefault="009901DD">
      <w:pPr>
        <w:spacing w:before="240" w:after="240" w:line="240" w:lineRule="auto"/>
        <w:jc w:val="both"/>
        <w:rPr>
          <w:rFonts w:ascii="Book Antiqua" w:eastAsia="Book Antiqua" w:hAnsi="Book Antiqua" w:cs="Book Antiqua"/>
          <w:highlight w:val="white"/>
        </w:rPr>
      </w:pPr>
      <w:r w:rsidRPr="003A760D">
        <w:rPr>
          <w:rFonts w:ascii="Book Antiqua" w:eastAsia="Book Antiqua" w:hAnsi="Book Antiqua" w:cs="Book Antiqua"/>
          <w:b/>
          <w:highlight w:val="white"/>
        </w:rPr>
        <w:t xml:space="preserve">Interviniente en la virtualidad: </w:t>
      </w:r>
      <w:r w:rsidRPr="003A760D">
        <w:rPr>
          <w:rFonts w:ascii="Book Antiqua" w:eastAsia="Book Antiqua" w:hAnsi="Book Antiqua" w:cs="Book Antiqua"/>
          <w:highlight w:val="white"/>
        </w:rPr>
        <w:t>Carlos Eduardo Vanegas Vivas, Exconcejal de Copacabana Antioquia</w:t>
      </w:r>
    </w:p>
    <w:p w14:paraId="063C0481" w14:textId="77777777" w:rsidR="00C24CD2" w:rsidRPr="003A760D" w:rsidRDefault="009901DD">
      <w:pPr>
        <w:spacing w:before="240" w:after="240" w:line="240" w:lineRule="auto"/>
        <w:jc w:val="both"/>
        <w:rPr>
          <w:rFonts w:ascii="Book Antiqua" w:eastAsia="Book Antiqua" w:hAnsi="Book Antiqua" w:cs="Book Antiqua"/>
          <w:i/>
          <w:iCs/>
          <w:highlight w:val="white"/>
        </w:rPr>
      </w:pPr>
      <w:r w:rsidRPr="003A760D">
        <w:rPr>
          <w:rFonts w:ascii="Book Antiqua" w:eastAsia="Book Antiqua" w:hAnsi="Book Antiqua" w:cs="Book Antiqua"/>
          <w:i/>
          <w:iCs/>
          <w:highlight w:val="white"/>
        </w:rPr>
        <w:t>“es un instrumento que le permite a los partidos Independientes garantizar mayores herramientas, hoy países como México como Argentina como Brasil tienen dentro de sus estructuras Parlamentarias tiene una serie de garantías para los partidos Independientes muy alejadas inclusive llegan a tener son muy alejadas a las que actualmente tenemos y fortalecen mucho más las dinámicas de la oposición”</w:t>
      </w:r>
    </w:p>
    <w:p w14:paraId="47858F98" w14:textId="77777777" w:rsidR="00C24CD2" w:rsidRPr="003A760D" w:rsidRDefault="009901DD">
      <w:pPr>
        <w:spacing w:before="240" w:after="240" w:line="240" w:lineRule="auto"/>
        <w:jc w:val="both"/>
        <w:rPr>
          <w:rFonts w:ascii="Book Antiqua" w:eastAsia="Book Antiqua" w:hAnsi="Book Antiqua" w:cs="Book Antiqua"/>
          <w:highlight w:val="white"/>
        </w:rPr>
      </w:pPr>
      <w:r w:rsidRPr="003A760D">
        <w:rPr>
          <w:rFonts w:ascii="Book Antiqua" w:eastAsia="Book Antiqua" w:hAnsi="Book Antiqua" w:cs="Book Antiqua"/>
          <w:b/>
          <w:highlight w:val="white"/>
        </w:rPr>
        <w:t xml:space="preserve">Interviniente en la virtualidad: </w:t>
      </w:r>
      <w:r w:rsidRPr="003A760D">
        <w:rPr>
          <w:rFonts w:ascii="Book Antiqua" w:eastAsia="Book Antiqua" w:hAnsi="Book Antiqua" w:cs="Book Antiqua"/>
          <w:highlight w:val="white"/>
        </w:rPr>
        <w:t>Russell Ramírez, Secretario General del partido Alianza Social Independiente</w:t>
      </w:r>
    </w:p>
    <w:p w14:paraId="0CB37032" w14:textId="214E7521" w:rsidR="003A760D" w:rsidRPr="003A760D" w:rsidRDefault="009901DD" w:rsidP="003A760D">
      <w:pPr>
        <w:spacing w:before="240" w:after="240" w:line="240" w:lineRule="auto"/>
        <w:rPr>
          <w:rFonts w:ascii="Book Antiqua" w:eastAsia="Book Antiqua" w:hAnsi="Book Antiqua" w:cs="Book Antiqua"/>
          <w:i/>
          <w:iCs/>
          <w:highlight w:val="white"/>
        </w:rPr>
      </w:pPr>
      <w:r w:rsidRPr="003A760D">
        <w:rPr>
          <w:rFonts w:ascii="Book Antiqua" w:eastAsia="Book Antiqua" w:hAnsi="Book Antiqua" w:cs="Book Antiqua"/>
          <w:i/>
          <w:iCs/>
          <w:highlight w:val="white"/>
        </w:rPr>
        <w:t>“exigimos garantías democráticas”</w:t>
      </w:r>
      <w:r w:rsidR="003A760D" w:rsidRPr="003A760D">
        <w:rPr>
          <w:rFonts w:ascii="Book Antiqua" w:eastAsia="Book Antiqua" w:hAnsi="Book Antiqua" w:cs="Book Antiqua"/>
          <w:i/>
          <w:iCs/>
          <w:highlight w:val="white"/>
        </w:rPr>
        <w:br/>
      </w:r>
    </w:p>
    <w:p w14:paraId="3708B615" w14:textId="77777777" w:rsidR="00C24CD2" w:rsidRPr="003A760D" w:rsidRDefault="009901DD" w:rsidP="003A760D">
      <w:pPr>
        <w:numPr>
          <w:ilvl w:val="0"/>
          <w:numId w:val="3"/>
        </w:numPr>
        <w:spacing w:after="240" w:line="240" w:lineRule="auto"/>
        <w:jc w:val="both"/>
        <w:rPr>
          <w:rFonts w:ascii="Book Antiqua" w:eastAsia="Book Antiqua" w:hAnsi="Book Antiqua" w:cs="Book Antiqua"/>
          <w:b/>
        </w:rPr>
      </w:pPr>
      <w:r w:rsidRPr="003A760D">
        <w:rPr>
          <w:rFonts w:ascii="Book Antiqua" w:eastAsia="Book Antiqua" w:hAnsi="Book Antiqua" w:cs="Book Antiqua"/>
          <w:b/>
        </w:rPr>
        <w:t>OBJETO DEL PROYECTO DE LEY</w:t>
      </w:r>
    </w:p>
    <w:p w14:paraId="728DCB2C" w14:textId="3D85577D" w:rsidR="003A760D" w:rsidRPr="003A760D" w:rsidRDefault="009901DD" w:rsidP="003A760D">
      <w:pPr>
        <w:pStyle w:val="Sinespaciado"/>
        <w:jc w:val="both"/>
        <w:rPr>
          <w:rFonts w:ascii="Book Antiqua" w:hAnsi="Book Antiqua"/>
        </w:rPr>
      </w:pPr>
      <w:r w:rsidRPr="003A760D">
        <w:rPr>
          <w:rFonts w:ascii="Book Antiqua" w:hAnsi="Book Antiqua"/>
        </w:rPr>
        <w:t xml:space="preserve">Este Proyecto de Ley Estatutaria tiene como objeto </w:t>
      </w:r>
      <w:r w:rsidR="007B7770">
        <w:rPr>
          <w:rFonts w:ascii="Book Antiqua" w:hAnsi="Book Antiqua"/>
        </w:rPr>
        <w:t>ampliar</w:t>
      </w:r>
      <w:r w:rsidRPr="003A760D">
        <w:rPr>
          <w:rFonts w:ascii="Book Antiqua" w:hAnsi="Book Antiqua"/>
        </w:rPr>
        <w:t xml:space="preserve"> los derechos de las organizaciones políticas declaradas en independencia, </w:t>
      </w:r>
      <w:r w:rsidR="007B7770">
        <w:rPr>
          <w:rFonts w:ascii="Book Antiqua" w:hAnsi="Book Antiqua"/>
        </w:rPr>
        <w:t>reconocidos</w:t>
      </w:r>
      <w:r w:rsidRPr="003A760D">
        <w:rPr>
          <w:rFonts w:ascii="Book Antiqua" w:hAnsi="Book Antiqua"/>
        </w:rPr>
        <w:t xml:space="preserve"> en la Ley 1909 del 2018, con la finalidad de otorgar mayores garantías a los independientes en su ejercicio del control político al Gobierno de turno, ya sea en el nivel nacional o territorial. </w:t>
      </w:r>
      <w:r w:rsidR="00160B4F" w:rsidRPr="003A760D">
        <w:rPr>
          <w:rFonts w:ascii="Book Antiqua" w:hAnsi="Book Antiqua"/>
        </w:rPr>
        <w:t xml:space="preserve">Este </w:t>
      </w:r>
      <w:r w:rsidR="00CE2DA5" w:rsidRPr="003A760D">
        <w:rPr>
          <w:rFonts w:ascii="Book Antiqua" w:hAnsi="Book Antiqua"/>
        </w:rPr>
        <w:t>PL</w:t>
      </w:r>
      <w:r w:rsidRPr="003A760D">
        <w:rPr>
          <w:rFonts w:ascii="Book Antiqua" w:hAnsi="Book Antiqua"/>
        </w:rPr>
        <w:t xml:space="preserve"> pretende </w:t>
      </w:r>
      <w:r w:rsidR="00A72D2D" w:rsidRPr="003A760D">
        <w:rPr>
          <w:rFonts w:ascii="Book Antiqua" w:hAnsi="Book Antiqua"/>
        </w:rPr>
        <w:t>ampliar</w:t>
      </w:r>
      <w:r w:rsidRPr="003A760D">
        <w:rPr>
          <w:rFonts w:ascii="Book Antiqua" w:hAnsi="Book Antiqua"/>
        </w:rPr>
        <w:t xml:space="preserve"> de 3 a 5 los derechos de las organizaciones declaradas en independencia, aumento que representa la mitad de los derechos </w:t>
      </w:r>
      <w:r w:rsidR="00B0306A" w:rsidRPr="003A760D">
        <w:rPr>
          <w:rFonts w:ascii="Book Antiqua" w:hAnsi="Book Antiqua"/>
        </w:rPr>
        <w:t xml:space="preserve">con </w:t>
      </w:r>
      <w:r w:rsidRPr="003A760D">
        <w:rPr>
          <w:rFonts w:ascii="Book Antiqua" w:hAnsi="Book Antiqua"/>
        </w:rPr>
        <w:t>que goza la oposición.</w:t>
      </w:r>
    </w:p>
    <w:p w14:paraId="71EFC776" w14:textId="57328594" w:rsidR="003A760D" w:rsidRDefault="003A760D" w:rsidP="003A760D">
      <w:pPr>
        <w:pStyle w:val="Sinespaciado"/>
        <w:jc w:val="both"/>
        <w:rPr>
          <w:rFonts w:ascii="Book Antiqua" w:hAnsi="Book Antiqua"/>
        </w:rPr>
      </w:pPr>
    </w:p>
    <w:p w14:paraId="483B627F" w14:textId="293E72E9" w:rsidR="003A760D" w:rsidRDefault="003A760D" w:rsidP="003A760D">
      <w:pPr>
        <w:pStyle w:val="Sinespaciado"/>
        <w:jc w:val="both"/>
        <w:rPr>
          <w:rFonts w:ascii="Book Antiqua" w:hAnsi="Book Antiqua"/>
        </w:rPr>
      </w:pPr>
    </w:p>
    <w:p w14:paraId="5BCB2724" w14:textId="1BA96965" w:rsidR="003A760D" w:rsidRDefault="003A760D" w:rsidP="003A760D">
      <w:pPr>
        <w:pStyle w:val="Sinespaciado"/>
        <w:jc w:val="both"/>
        <w:rPr>
          <w:rFonts w:ascii="Book Antiqua" w:hAnsi="Book Antiqua"/>
        </w:rPr>
      </w:pPr>
    </w:p>
    <w:p w14:paraId="4D3D0EF3" w14:textId="77777777" w:rsidR="003A760D" w:rsidRPr="003A760D" w:rsidRDefault="003A760D" w:rsidP="003A760D">
      <w:pPr>
        <w:pStyle w:val="Sinespaciado"/>
        <w:jc w:val="both"/>
        <w:rPr>
          <w:rFonts w:ascii="Book Antiqua" w:hAnsi="Book Antiqua"/>
        </w:rPr>
      </w:pPr>
    </w:p>
    <w:p w14:paraId="152CBD01" w14:textId="77777777" w:rsidR="003A760D" w:rsidRPr="003A760D" w:rsidRDefault="003A760D" w:rsidP="003A760D">
      <w:pPr>
        <w:pStyle w:val="Sinespaciado"/>
        <w:jc w:val="both"/>
        <w:rPr>
          <w:rFonts w:ascii="Book Antiqua" w:hAnsi="Book Antiqua"/>
        </w:rPr>
      </w:pPr>
    </w:p>
    <w:p w14:paraId="3F2E088F" w14:textId="77777777" w:rsidR="00C24CD2" w:rsidRPr="003A760D" w:rsidRDefault="009901DD" w:rsidP="003A760D">
      <w:pPr>
        <w:numPr>
          <w:ilvl w:val="0"/>
          <w:numId w:val="3"/>
        </w:numPr>
        <w:spacing w:after="0" w:line="240" w:lineRule="auto"/>
        <w:jc w:val="both"/>
        <w:rPr>
          <w:rFonts w:ascii="Book Antiqua" w:eastAsia="Book Antiqua" w:hAnsi="Book Antiqua" w:cs="Book Antiqua"/>
          <w:b/>
        </w:rPr>
      </w:pPr>
      <w:r w:rsidRPr="003A760D">
        <w:rPr>
          <w:rFonts w:ascii="Book Antiqua" w:eastAsia="Book Antiqua" w:hAnsi="Book Antiqua" w:cs="Book Antiqua"/>
          <w:b/>
        </w:rPr>
        <w:lastRenderedPageBreak/>
        <w:t>JUSTIFICACIÓN DE LA INICIATIVA</w:t>
      </w:r>
    </w:p>
    <w:p w14:paraId="640B2080" w14:textId="77777777" w:rsidR="00C24CD2" w:rsidRPr="003A760D" w:rsidRDefault="009901DD" w:rsidP="003A760D">
      <w:pPr>
        <w:spacing w:before="240" w:after="240" w:line="240" w:lineRule="auto"/>
        <w:jc w:val="both"/>
        <w:rPr>
          <w:rFonts w:ascii="Book Antiqua" w:eastAsia="Book Antiqua" w:hAnsi="Book Antiqua" w:cs="Book Antiqua"/>
          <w:highlight w:val="white"/>
        </w:rPr>
      </w:pPr>
      <w:r w:rsidRPr="003A760D">
        <w:rPr>
          <w:rFonts w:ascii="Book Antiqua" w:eastAsia="Book Antiqua" w:hAnsi="Book Antiqua" w:cs="Book Antiqua"/>
          <w:highlight w:val="white"/>
        </w:rPr>
        <w:t>Antes de la expedición de la Ley 1909 de 2018, más conocida como el Estatuto de la Oposición, se presentaron desde 1991 en el Congreso de la República once (11) iniciativas legislativas que buscaban este mismo propósito. Después de la firma del Acuerdo Final para la Paz entre el Estado colombiano y las Fuerzas Armadas Revolucionarias de Colombia - Ejército del Pueblo (FARC-EP), se generó un ambiente propicio que permitió materializar esta intención en una ley de la República.</w:t>
      </w:r>
    </w:p>
    <w:p w14:paraId="19EAC471" w14:textId="77777777" w:rsidR="00C24CD2" w:rsidRPr="003A760D" w:rsidRDefault="009901DD">
      <w:pPr>
        <w:spacing w:before="240" w:after="240" w:line="240" w:lineRule="auto"/>
        <w:jc w:val="both"/>
        <w:rPr>
          <w:rFonts w:ascii="Book Antiqua" w:eastAsia="Book Antiqua" w:hAnsi="Book Antiqua" w:cs="Book Antiqua"/>
          <w:b/>
        </w:rPr>
      </w:pPr>
      <w:r w:rsidRPr="003A760D">
        <w:rPr>
          <w:rFonts w:ascii="Book Antiqua" w:eastAsia="Book Antiqua" w:hAnsi="Book Antiqua" w:cs="Book Antiqua"/>
          <w:highlight w:val="white"/>
        </w:rPr>
        <w:t>Además, esta iniciativa ya fue presentada en la Legislatura 2023-2024 en donde fue aprobada unánimemente en la Comisión Primera del Senado de la República e incluso se llegó a presentar la ponencia para segundo debate. Con base en esa ponencia es que se presenta esta nueva versión del proyecto.</w:t>
      </w:r>
    </w:p>
    <w:p w14:paraId="5E7ED2C7" w14:textId="77777777" w:rsidR="00C24CD2" w:rsidRPr="003A760D" w:rsidRDefault="009901DD">
      <w:pPr>
        <w:numPr>
          <w:ilvl w:val="0"/>
          <w:numId w:val="1"/>
        </w:numPr>
        <w:spacing w:after="440" w:line="240" w:lineRule="auto"/>
        <w:jc w:val="both"/>
        <w:rPr>
          <w:rFonts w:ascii="Book Antiqua" w:eastAsia="Book Antiqua" w:hAnsi="Book Antiqua" w:cs="Book Antiqua"/>
          <w:b/>
        </w:rPr>
      </w:pPr>
      <w:r w:rsidRPr="003A760D">
        <w:rPr>
          <w:rFonts w:ascii="Book Antiqua" w:eastAsia="Book Antiqua" w:hAnsi="Book Antiqua" w:cs="Book Antiqua"/>
          <w:b/>
          <w:u w:val="single"/>
        </w:rPr>
        <w:t>Del aumento de los derechos a las organizaciones declaradas en independencia</w:t>
      </w:r>
    </w:p>
    <w:p w14:paraId="4269112E" w14:textId="77777777" w:rsidR="00C24CD2" w:rsidRPr="003A760D" w:rsidRDefault="009901DD">
      <w:pPr>
        <w:spacing w:before="240" w:after="200" w:line="240" w:lineRule="auto"/>
        <w:jc w:val="both"/>
        <w:rPr>
          <w:rFonts w:ascii="Book Antiqua" w:eastAsia="Book Antiqua" w:hAnsi="Book Antiqua" w:cs="Book Antiqua"/>
        </w:rPr>
      </w:pPr>
      <w:r w:rsidRPr="003A760D">
        <w:rPr>
          <w:rFonts w:ascii="Book Antiqua" w:eastAsia="Book Antiqua" w:hAnsi="Book Antiqua" w:cs="Book Antiqua"/>
        </w:rPr>
        <w:t>Existe una ambigüedad y poca efectividad de los derechos que le otorga la Ley 1909 a aquellas organizaciones que deciden declararse en independencia.</w:t>
      </w:r>
    </w:p>
    <w:p w14:paraId="53C4F956" w14:textId="77777777" w:rsidR="00C24CD2" w:rsidRPr="003A760D" w:rsidRDefault="009901DD">
      <w:pPr>
        <w:numPr>
          <w:ilvl w:val="0"/>
          <w:numId w:val="4"/>
        </w:numPr>
        <w:spacing w:after="440" w:line="240" w:lineRule="auto"/>
        <w:jc w:val="both"/>
        <w:rPr>
          <w:rFonts w:ascii="Book Antiqua" w:eastAsia="Book Antiqua" w:hAnsi="Book Antiqua" w:cs="Book Antiqua"/>
        </w:rPr>
      </w:pPr>
      <w:r w:rsidRPr="003A760D">
        <w:rPr>
          <w:rFonts w:ascii="Book Antiqua" w:eastAsia="Book Antiqua" w:hAnsi="Book Antiqua" w:cs="Book Antiqua"/>
          <w:b/>
        </w:rPr>
        <w:t xml:space="preserve">Número de partidos declarados en independencia y en oposición </w:t>
      </w:r>
      <w:r w:rsidRPr="003A760D">
        <w:rPr>
          <w:rFonts w:ascii="Book Antiqua" w:eastAsia="Book Antiqua" w:hAnsi="Book Antiqua" w:cs="Book Antiqua"/>
          <w:b/>
          <w:i/>
        </w:rPr>
        <w:t>vs</w:t>
      </w:r>
      <w:r w:rsidRPr="003A760D">
        <w:rPr>
          <w:rFonts w:ascii="Book Antiqua" w:eastAsia="Book Antiqua" w:hAnsi="Book Antiqua" w:cs="Book Antiqua"/>
          <w:b/>
        </w:rPr>
        <w:t xml:space="preserve"> el número de derechos que le otorga la Ley 1909 a los independientes y los opositores</w:t>
      </w:r>
    </w:p>
    <w:p w14:paraId="469E3A19" w14:textId="101B7A9F" w:rsidR="00C24CD2" w:rsidRDefault="009901DD">
      <w:pPr>
        <w:spacing w:before="240" w:line="240" w:lineRule="auto"/>
        <w:jc w:val="both"/>
        <w:rPr>
          <w:rFonts w:ascii="Book Antiqua" w:eastAsia="Book Antiqua" w:hAnsi="Book Antiqua" w:cs="Book Antiqua"/>
          <w:highlight w:val="white"/>
        </w:rPr>
      </w:pPr>
      <w:r w:rsidRPr="003A760D">
        <w:rPr>
          <w:rFonts w:ascii="Book Antiqua" w:eastAsia="Book Antiqua" w:hAnsi="Book Antiqua" w:cs="Book Antiqua"/>
          <w:highlight w:val="white"/>
        </w:rPr>
        <w:t xml:space="preserve">La necesidad de reformar la Ley 1909 </w:t>
      </w:r>
      <w:r w:rsidR="00DE5E3F" w:rsidRPr="003A760D">
        <w:rPr>
          <w:rFonts w:ascii="Book Antiqua" w:eastAsia="Book Antiqua" w:hAnsi="Book Antiqua" w:cs="Book Antiqua"/>
          <w:highlight w:val="white"/>
        </w:rPr>
        <w:t xml:space="preserve">de </w:t>
      </w:r>
      <w:r w:rsidR="00BB7957" w:rsidRPr="003A760D">
        <w:rPr>
          <w:rFonts w:ascii="Book Antiqua" w:eastAsia="Book Antiqua" w:hAnsi="Book Antiqua" w:cs="Book Antiqua"/>
          <w:highlight w:val="white"/>
        </w:rPr>
        <w:t xml:space="preserve">2018 </w:t>
      </w:r>
      <w:r w:rsidRPr="003A760D">
        <w:rPr>
          <w:rFonts w:ascii="Book Antiqua" w:eastAsia="Book Antiqua" w:hAnsi="Book Antiqua" w:cs="Book Antiqua"/>
          <w:highlight w:val="white"/>
        </w:rPr>
        <w:t>se debe a las menores garantías que tienen los partidos declarados en independencia en comparación con el número de garantías que tienen los partidos</w:t>
      </w:r>
      <w:r>
        <w:rPr>
          <w:rFonts w:ascii="Book Antiqua" w:eastAsia="Book Antiqua" w:hAnsi="Book Antiqua" w:cs="Book Antiqua"/>
          <w:highlight w:val="white"/>
        </w:rPr>
        <w:t xml:space="preserve"> declarados en oposición. Para sustentar esta afirmación, es importante revisar el número de derechos que la Ley 1909 </w:t>
      </w:r>
      <w:r w:rsidR="00927D66">
        <w:rPr>
          <w:rFonts w:ascii="Book Antiqua" w:eastAsia="Book Antiqua" w:hAnsi="Book Antiqua" w:cs="Book Antiqua"/>
          <w:highlight w:val="white"/>
        </w:rPr>
        <w:t>de 2018</w:t>
      </w:r>
      <w:r w:rsidR="00F56698">
        <w:rPr>
          <w:rFonts w:ascii="Book Antiqua" w:eastAsia="Book Antiqua" w:hAnsi="Book Antiqua" w:cs="Book Antiqua"/>
          <w:highlight w:val="white"/>
        </w:rPr>
        <w:t xml:space="preserve"> </w:t>
      </w:r>
      <w:r>
        <w:rPr>
          <w:rFonts w:ascii="Book Antiqua" w:eastAsia="Book Antiqua" w:hAnsi="Book Antiqua" w:cs="Book Antiqua"/>
          <w:highlight w:val="white"/>
        </w:rPr>
        <w:t>le otorga a los independientes así como el porcentaje de partidos que se declaran en independencia en los niveles nacional y territorial. Todo esto permitirá afirmar que no es proporcional el número de derechos otorgados a las organizaciones que se declaran en independencia con base en su representación histórica dentro de los concejos, asambleas y en el Congreso de la República.</w:t>
      </w:r>
    </w:p>
    <w:p w14:paraId="3F27B377" w14:textId="3A735027" w:rsidR="00C24CD2" w:rsidRDefault="009901DD">
      <w:pPr>
        <w:spacing w:before="240" w:after="200" w:line="240" w:lineRule="auto"/>
        <w:jc w:val="both"/>
        <w:rPr>
          <w:rFonts w:ascii="Book Antiqua" w:eastAsia="Book Antiqua" w:hAnsi="Book Antiqua" w:cs="Book Antiqua"/>
          <w:highlight w:val="white"/>
        </w:rPr>
      </w:pPr>
      <w:r>
        <w:rPr>
          <w:rFonts w:ascii="Book Antiqua" w:eastAsia="Book Antiqua" w:hAnsi="Book Antiqua" w:cs="Book Antiqua"/>
          <w:highlight w:val="white"/>
        </w:rPr>
        <w:t>Al revisar los derechos que la Ley 1909 del 2018 le otorga a los partidos que se declaran en oposición y en independencia, se observa que la oposición goza de 10 derechos, mientras que los independientes gozan sólo de 3, es decir, los independientes gozan de sólo un 30% de los derechos que goza la oposición. Lo anterior se observa en la gráfica 1:</w:t>
      </w:r>
    </w:p>
    <w:p w14:paraId="74D6B3C5" w14:textId="77777777" w:rsidR="003A760D" w:rsidRDefault="003A760D">
      <w:pPr>
        <w:spacing w:before="240" w:after="200" w:line="240" w:lineRule="auto"/>
        <w:jc w:val="both"/>
        <w:rPr>
          <w:rFonts w:ascii="Book Antiqua" w:eastAsia="Book Antiqua" w:hAnsi="Book Antiqua" w:cs="Book Antiqua"/>
          <w:highlight w:val="white"/>
        </w:rPr>
      </w:pPr>
    </w:p>
    <w:p w14:paraId="711CA2A9" w14:textId="77777777" w:rsidR="00C24CD2" w:rsidRDefault="009901DD">
      <w:pPr>
        <w:spacing w:before="240" w:line="240" w:lineRule="auto"/>
        <w:jc w:val="center"/>
        <w:rPr>
          <w:rFonts w:ascii="Book Antiqua" w:eastAsia="Book Antiqua" w:hAnsi="Book Antiqua" w:cs="Book Antiqua"/>
          <w:b/>
          <w:sz w:val="22"/>
          <w:szCs w:val="22"/>
          <w:highlight w:val="white"/>
        </w:rPr>
      </w:pPr>
      <w:r>
        <w:rPr>
          <w:rFonts w:ascii="Book Antiqua" w:eastAsia="Book Antiqua" w:hAnsi="Book Antiqua" w:cs="Book Antiqua"/>
          <w:b/>
          <w:sz w:val="22"/>
          <w:szCs w:val="22"/>
          <w:highlight w:val="white"/>
        </w:rPr>
        <w:t>Gráfica 1</w:t>
      </w:r>
    </w:p>
    <w:sdt>
      <w:sdtPr>
        <w:tag w:val="goog_rdk_0"/>
        <w:id w:val="-404303856"/>
        <w:lock w:val="contentLocked"/>
      </w:sdtPr>
      <w:sdtEndPr/>
      <w:sdtContent>
        <w:tbl>
          <w:tblPr>
            <w:tblStyle w:val="a6"/>
            <w:tblpPr w:leftFromText="180" w:rightFromText="180" w:topFromText="180" w:bottomFromText="180" w:vertAnchor="text" w:tblpX="519"/>
            <w:tblW w:w="77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3915"/>
            <w:gridCol w:w="3240"/>
          </w:tblGrid>
          <w:tr w:rsidR="00C24CD2" w14:paraId="77FBA966" w14:textId="77777777">
            <w:trPr>
              <w:trHeight w:val="375"/>
            </w:trPr>
            <w:tc>
              <w:tcPr>
                <w:tcW w:w="7710" w:type="dxa"/>
                <w:gridSpan w:val="3"/>
                <w:tcBorders>
                  <w:top w:val="single" w:sz="5" w:space="0" w:color="000000"/>
                  <w:left w:val="single" w:sz="5" w:space="0" w:color="000000"/>
                  <w:bottom w:val="single" w:sz="5" w:space="0" w:color="000000"/>
                  <w:right w:val="single" w:sz="5" w:space="0" w:color="000000"/>
                </w:tcBorders>
                <w:shd w:val="clear" w:color="auto" w:fill="F1C232"/>
                <w:tcMar>
                  <w:top w:w="40" w:type="dxa"/>
                  <w:left w:w="40" w:type="dxa"/>
                  <w:bottom w:w="40" w:type="dxa"/>
                  <w:right w:w="40" w:type="dxa"/>
                </w:tcMar>
              </w:tcPr>
              <w:p w14:paraId="729923B4" w14:textId="77777777" w:rsidR="00C24CD2" w:rsidRDefault="009901DD">
                <w:pPr>
                  <w:spacing w:before="240" w:after="240" w:line="240" w:lineRule="auto"/>
                  <w:jc w:val="center"/>
                  <w:rPr>
                    <w:rFonts w:ascii="Book Antiqua" w:eastAsia="Book Antiqua" w:hAnsi="Book Antiqua" w:cs="Book Antiqua"/>
                    <w:b/>
                    <w:color w:val="1F1F1F"/>
                    <w:sz w:val="22"/>
                    <w:szCs w:val="22"/>
                  </w:rPr>
                </w:pPr>
                <w:r>
                  <w:rPr>
                    <w:rFonts w:ascii="Book Antiqua" w:eastAsia="Book Antiqua" w:hAnsi="Book Antiqua" w:cs="Book Antiqua"/>
                    <w:b/>
                    <w:color w:val="1F1F1F"/>
                    <w:sz w:val="22"/>
                    <w:szCs w:val="22"/>
                  </w:rPr>
                  <w:t>Derechos de las organizaciones políticas según la Ley 1909 del 2018</w:t>
                </w:r>
              </w:p>
            </w:tc>
          </w:tr>
          <w:tr w:rsidR="00C24CD2" w14:paraId="2F01A4DE" w14:textId="77777777">
            <w:trPr>
              <w:trHeight w:val="375"/>
            </w:trPr>
            <w:tc>
              <w:tcPr>
                <w:tcW w:w="4470" w:type="dxa"/>
                <w:gridSpan w:val="2"/>
                <w:tcBorders>
                  <w:top w:val="single" w:sz="5" w:space="0" w:color="000000"/>
                  <w:left w:val="single" w:sz="5" w:space="0" w:color="000000"/>
                  <w:bottom w:val="single" w:sz="5" w:space="0" w:color="000000"/>
                  <w:right w:val="single" w:sz="5" w:space="0" w:color="000000"/>
                </w:tcBorders>
                <w:shd w:val="clear" w:color="auto" w:fill="FFE599"/>
                <w:tcMar>
                  <w:top w:w="40" w:type="dxa"/>
                  <w:left w:w="40" w:type="dxa"/>
                  <w:bottom w:w="40" w:type="dxa"/>
                  <w:right w:w="40" w:type="dxa"/>
                </w:tcMar>
              </w:tcPr>
              <w:p w14:paraId="0C9E9562"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De la oposición</w:t>
                </w:r>
              </w:p>
            </w:tc>
            <w:tc>
              <w:tcPr>
                <w:tcW w:w="3240" w:type="dxa"/>
                <w:tcBorders>
                  <w:top w:val="single" w:sz="5" w:space="0" w:color="000000"/>
                  <w:left w:val="single" w:sz="5" w:space="0" w:color="000000"/>
                  <w:bottom w:val="single" w:sz="5" w:space="0" w:color="000000"/>
                  <w:right w:val="single" w:sz="5" w:space="0" w:color="000000"/>
                </w:tcBorders>
                <w:shd w:val="clear" w:color="auto" w:fill="FFE599"/>
                <w:tcMar>
                  <w:top w:w="40" w:type="dxa"/>
                  <w:left w:w="40" w:type="dxa"/>
                  <w:bottom w:w="40" w:type="dxa"/>
                  <w:right w:w="40" w:type="dxa"/>
                </w:tcMar>
              </w:tcPr>
              <w:p w14:paraId="3AD596A9"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De los independientes</w:t>
                </w:r>
              </w:p>
            </w:tc>
          </w:tr>
          <w:tr w:rsidR="00C24CD2" w14:paraId="1EAEBC52" w14:textId="77777777">
            <w:trPr>
              <w:trHeight w:val="37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D1E9976"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1</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49F22247"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sz w:val="22"/>
                    <w:szCs w:val="22"/>
                  </w:rPr>
                  <w:t xml:space="preserve">Financiación adicional del </w:t>
                </w:r>
                <w:r>
                  <w:rPr>
                    <w:rFonts w:ascii="Book Antiqua" w:eastAsia="Book Antiqua" w:hAnsi="Book Antiqua" w:cs="Book Antiqua"/>
                    <w:b/>
                    <w:sz w:val="22"/>
                    <w:szCs w:val="22"/>
                  </w:rPr>
                  <w:t>5%</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6919D289"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1B95C859" w14:textId="77777777">
            <w:trPr>
              <w:trHeight w:val="91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07B5481"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2</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0665B3FB"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sz w:val="22"/>
                    <w:szCs w:val="22"/>
                  </w:rPr>
                  <w:t xml:space="preserve">Acceso a medios de comunicación en instalación del Congreso por </w:t>
                </w:r>
                <w:r>
                  <w:rPr>
                    <w:rFonts w:ascii="Book Antiqua" w:eastAsia="Book Antiqua" w:hAnsi="Book Antiqua" w:cs="Book Antiqua"/>
                    <w:b/>
                    <w:sz w:val="22"/>
                    <w:szCs w:val="22"/>
                  </w:rPr>
                  <w:t>VEINTE (20) minutos</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06B652DE"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60D87E73" w14:textId="77777777">
            <w:trPr>
              <w:trHeight w:val="91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C33AC90"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3</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456FECED" w14:textId="77777777" w:rsidR="00C24CD2" w:rsidRDefault="009901DD">
                <w:pPr>
                  <w:spacing w:before="240" w:after="240" w:line="240" w:lineRule="auto"/>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Acceso a medios de comunicación en alocuciones presidenciales por </w:t>
                </w:r>
                <w:r>
                  <w:rPr>
                    <w:rFonts w:ascii="Book Antiqua" w:eastAsia="Book Antiqua" w:hAnsi="Book Antiqua" w:cs="Book Antiqua"/>
                    <w:b/>
                    <w:sz w:val="22"/>
                    <w:szCs w:val="22"/>
                    <w:u w:val="single"/>
                  </w:rPr>
                  <w:t xml:space="preserve">TRES </w:t>
                </w:r>
                <w:r>
                  <w:rPr>
                    <w:rFonts w:ascii="Book Antiqua" w:eastAsia="Book Antiqua" w:hAnsi="Book Antiqua" w:cs="Book Antiqua"/>
                    <w:sz w:val="22"/>
                    <w:szCs w:val="22"/>
                    <w:u w:val="single"/>
                  </w:rPr>
                  <w:t>(</w:t>
                </w:r>
                <w:r>
                  <w:rPr>
                    <w:rFonts w:ascii="Book Antiqua" w:eastAsia="Book Antiqua" w:hAnsi="Book Antiqua" w:cs="Book Antiqua"/>
                    <w:b/>
                    <w:sz w:val="22"/>
                    <w:szCs w:val="22"/>
                    <w:u w:val="single"/>
                  </w:rPr>
                  <w:t>3) veces al año</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71E1070D"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66435BC4" w14:textId="77777777">
            <w:trPr>
              <w:trHeight w:val="91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C77DDDD"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4</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4D874A31"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sz w:val="22"/>
                    <w:szCs w:val="22"/>
                  </w:rPr>
                  <w:t xml:space="preserve">Acceso a la información y a la documentación oficial por un término de </w:t>
                </w:r>
                <w:r>
                  <w:rPr>
                    <w:rFonts w:ascii="Book Antiqua" w:eastAsia="Book Antiqua" w:hAnsi="Book Antiqua" w:cs="Book Antiqua"/>
                    <w:b/>
                    <w:sz w:val="22"/>
                    <w:szCs w:val="22"/>
                  </w:rPr>
                  <w:t>CINCO (5) días</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5A360AA6"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25613710" w14:textId="77777777">
            <w:trPr>
              <w:trHeight w:val="37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12469C3"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5</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2CFA2579"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Derecho de réplica</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137C5F50"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1E3372B5" w14:textId="77777777">
            <w:trPr>
              <w:trHeight w:val="91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D8A20BB"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6</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57165716"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Participación de mínimo un miembro de la oposición en las mesas directivas de las corporaciones</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0F17C6D4"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Solo si no hay organizaciones declaradas en oposición en la respectiva corporación</w:t>
                </w:r>
              </w:p>
            </w:tc>
          </w:tr>
          <w:tr w:rsidR="00C24CD2" w14:paraId="0DB0CEB7" w14:textId="77777777">
            <w:trPr>
              <w:trHeight w:val="91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6C44C5E"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7</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23B277FC" w14:textId="77777777" w:rsidR="00C24CD2" w:rsidRDefault="009901DD">
                <w:pPr>
                  <w:spacing w:before="240" w:after="240" w:line="240" w:lineRule="auto"/>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Participación en la agenda de las corporaciones públicas por </w:t>
                </w:r>
                <w:r>
                  <w:rPr>
                    <w:rFonts w:ascii="Book Antiqua" w:eastAsia="Book Antiqua" w:hAnsi="Book Antiqua" w:cs="Book Antiqua"/>
                    <w:b/>
                    <w:sz w:val="22"/>
                    <w:szCs w:val="22"/>
                    <w:u w:val="single"/>
                  </w:rPr>
                  <w:t>TRES (3) veces por cada legislatura</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10B1BD1D"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31CCDAB7" w14:textId="77777777">
            <w:trPr>
              <w:trHeight w:val="1200"/>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2F6F967"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8</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67CAC3BA"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sz w:val="22"/>
                    <w:szCs w:val="22"/>
                  </w:rPr>
                  <w:t xml:space="preserve">Pueden postular un titular y un suplente en la Comisión de Relaciones Exteriores en </w:t>
                </w:r>
                <w:r>
                  <w:rPr>
                    <w:rFonts w:ascii="Book Antiqua" w:eastAsia="Book Antiqua" w:hAnsi="Book Antiqua" w:cs="Book Antiqua"/>
                    <w:b/>
                    <w:sz w:val="22"/>
                    <w:szCs w:val="22"/>
                  </w:rPr>
                  <w:t>Senado</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68C39235"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sz w:val="22"/>
                    <w:szCs w:val="22"/>
                  </w:rPr>
                  <w:t xml:space="preserve">Pueden postular un titular y un suplente en la Comisión de Relaciones Exteriores en </w:t>
                </w:r>
                <w:r>
                  <w:rPr>
                    <w:rFonts w:ascii="Book Antiqua" w:eastAsia="Book Antiqua" w:hAnsi="Book Antiqua" w:cs="Book Antiqua"/>
                    <w:b/>
                    <w:sz w:val="22"/>
                    <w:szCs w:val="22"/>
                  </w:rPr>
                  <w:t>Cámara</w:t>
                </w:r>
              </w:p>
            </w:tc>
          </w:tr>
          <w:tr w:rsidR="00C24CD2" w14:paraId="126A080B" w14:textId="77777777">
            <w:trPr>
              <w:trHeight w:val="91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AEF61B2"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lastRenderedPageBreak/>
                  <w:t>9</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6C839A84"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Derecho a participar en las herramientas de comunicación de las corporaciones públicas</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0FCBA448"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Derecho a participar en las herramientas de comunicación de las corporaciones públicas</w:t>
                </w:r>
              </w:p>
            </w:tc>
          </w:tr>
          <w:tr w:rsidR="00C24CD2" w14:paraId="3AD932BA" w14:textId="77777777">
            <w:trPr>
              <w:trHeight w:val="645"/>
            </w:trPr>
            <w:tc>
              <w:tcPr>
                <w:tcW w:w="5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8C35615" w14:textId="77777777" w:rsidR="00C24CD2" w:rsidRDefault="009901DD">
                <w:pPr>
                  <w:spacing w:before="240" w:after="240" w:line="240" w:lineRule="auto"/>
                  <w:rPr>
                    <w:rFonts w:ascii="Book Antiqua" w:eastAsia="Book Antiqua" w:hAnsi="Book Antiqua" w:cs="Book Antiqua"/>
                    <w:b/>
                    <w:sz w:val="22"/>
                    <w:szCs w:val="22"/>
                  </w:rPr>
                </w:pPr>
                <w:r>
                  <w:rPr>
                    <w:rFonts w:ascii="Book Antiqua" w:eastAsia="Book Antiqua" w:hAnsi="Book Antiqua" w:cs="Book Antiqua"/>
                    <w:b/>
                    <w:sz w:val="22"/>
                    <w:szCs w:val="22"/>
                  </w:rPr>
                  <w:t>10</w:t>
                </w:r>
              </w:p>
            </w:tc>
            <w:tc>
              <w:tcPr>
                <w:tcW w:w="391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48CA0D10"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Derecho a la sesión exclusiva sobre el Plan de Desarrollo y Presupuesto</w:t>
                </w:r>
              </w:p>
            </w:tc>
            <w:tc>
              <w:tcPr>
                <w:tcW w:w="3240" w:type="dxa"/>
                <w:tcBorders>
                  <w:top w:val="single" w:sz="5" w:space="0" w:color="000000"/>
                  <w:left w:val="single" w:sz="5" w:space="0" w:color="000000"/>
                  <w:bottom w:val="single" w:sz="5" w:space="0" w:color="000000"/>
                  <w:right w:val="single" w:sz="5" w:space="0" w:color="000000"/>
                </w:tcBorders>
                <w:shd w:val="clear" w:color="auto" w:fill="D0E0E3"/>
                <w:tcMar>
                  <w:top w:w="40" w:type="dxa"/>
                  <w:left w:w="40" w:type="dxa"/>
                  <w:bottom w:w="40" w:type="dxa"/>
                  <w:right w:w="40" w:type="dxa"/>
                </w:tcMar>
              </w:tcPr>
              <w:p w14:paraId="0A6409D0" w14:textId="77777777" w:rsidR="00C24CD2" w:rsidRDefault="009901DD">
                <w:pPr>
                  <w:spacing w:before="240" w:after="240" w:line="240" w:lineRule="auto"/>
                  <w:rPr>
                    <w:rFonts w:ascii="Book Antiqua" w:eastAsia="Book Antiqua" w:hAnsi="Book Antiqua" w:cs="Book Antiqua"/>
                    <w:sz w:val="22"/>
                    <w:szCs w:val="22"/>
                  </w:rPr>
                </w:pPr>
                <w:r>
                  <w:rPr>
                    <w:rFonts w:ascii="Book Antiqua" w:eastAsia="Book Antiqua" w:hAnsi="Book Antiqua" w:cs="Book Antiqua"/>
                    <w:sz w:val="22"/>
                    <w:szCs w:val="22"/>
                  </w:rPr>
                  <w:t>No aplica</w:t>
                </w:r>
              </w:p>
            </w:tc>
          </w:tr>
        </w:tbl>
      </w:sdtContent>
    </w:sdt>
    <w:p w14:paraId="397BCBF5" w14:textId="77777777" w:rsidR="00C24CD2" w:rsidRDefault="009901DD" w:rsidP="003A760D">
      <w:pPr>
        <w:spacing w:before="240" w:after="200" w:line="240" w:lineRule="auto"/>
        <w:jc w:val="center"/>
        <w:rPr>
          <w:rFonts w:ascii="Book Antiqua" w:eastAsia="Book Antiqua" w:hAnsi="Book Antiqua" w:cs="Book Antiqua"/>
          <w:sz w:val="22"/>
          <w:szCs w:val="22"/>
          <w:highlight w:val="white"/>
        </w:rPr>
      </w:pPr>
      <w:r>
        <w:rPr>
          <w:rFonts w:ascii="Book Antiqua" w:eastAsia="Book Antiqua" w:hAnsi="Book Antiqua" w:cs="Book Antiqua"/>
          <w:b/>
          <w:sz w:val="22"/>
          <w:szCs w:val="22"/>
          <w:highlight w:val="white"/>
        </w:rPr>
        <w:t>Fuente</w:t>
      </w:r>
      <w:r>
        <w:rPr>
          <w:rFonts w:ascii="Book Antiqua" w:eastAsia="Book Antiqua" w:hAnsi="Book Antiqua" w:cs="Book Antiqua"/>
          <w:sz w:val="22"/>
          <w:szCs w:val="22"/>
          <w:highlight w:val="white"/>
        </w:rPr>
        <w:t>: elaboración propia con base en los artículos 11 y 26 de la Ley 1909 de 2018.</w:t>
      </w:r>
    </w:p>
    <w:p w14:paraId="5D4C4D4B" w14:textId="77777777" w:rsidR="00C24CD2" w:rsidRDefault="009901D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Este número de derechos tampoco es proporcional con la participación porcentual que representan las organizaciones declaradas en independencia en las diferentes corporaciones públicas del país. Como se observa en las gráficas 2 y 3, el Congreso de la República ha estado conformado mayoritariamente, desde que se expidió la Ley 1909, por partidos declarados en </w:t>
      </w:r>
      <w:r>
        <w:rPr>
          <w:rFonts w:ascii="Book Antiqua" w:eastAsia="Book Antiqua" w:hAnsi="Book Antiqua" w:cs="Book Antiqua"/>
          <w:i/>
          <w:highlight w:val="white"/>
        </w:rPr>
        <w:t>gobierno</w:t>
      </w:r>
      <w:r>
        <w:rPr>
          <w:rFonts w:ascii="Book Antiqua" w:eastAsia="Book Antiqua" w:hAnsi="Book Antiqua" w:cs="Book Antiqua"/>
          <w:highlight w:val="white"/>
        </w:rPr>
        <w:t xml:space="preserve">, luego en </w:t>
      </w:r>
      <w:r>
        <w:rPr>
          <w:rFonts w:ascii="Book Antiqua" w:eastAsia="Book Antiqua" w:hAnsi="Book Antiqua" w:cs="Book Antiqua"/>
          <w:i/>
          <w:highlight w:val="white"/>
        </w:rPr>
        <w:t xml:space="preserve">independencia </w:t>
      </w:r>
      <w:r>
        <w:rPr>
          <w:rFonts w:ascii="Book Antiqua" w:eastAsia="Book Antiqua" w:hAnsi="Book Antiqua" w:cs="Book Antiqua"/>
          <w:highlight w:val="white"/>
        </w:rPr>
        <w:t xml:space="preserve">y luego en </w:t>
      </w:r>
      <w:r>
        <w:rPr>
          <w:rFonts w:ascii="Book Antiqua" w:eastAsia="Book Antiqua" w:hAnsi="Book Antiqua" w:cs="Book Antiqua"/>
          <w:i/>
          <w:highlight w:val="white"/>
        </w:rPr>
        <w:t>oposición</w:t>
      </w:r>
      <w:r>
        <w:rPr>
          <w:rFonts w:ascii="Book Antiqua" w:eastAsia="Book Antiqua" w:hAnsi="Book Antiqua" w:cs="Book Antiqua"/>
          <w:highlight w:val="white"/>
        </w:rPr>
        <w:t xml:space="preserve">. En el nivel territorial se sigue la misma lógica, tal y como se evidencia en la gráfica 4: primero están los partidos declarados en </w:t>
      </w:r>
      <w:r>
        <w:rPr>
          <w:rFonts w:ascii="Book Antiqua" w:eastAsia="Book Antiqua" w:hAnsi="Book Antiqua" w:cs="Book Antiqua"/>
          <w:i/>
          <w:highlight w:val="white"/>
        </w:rPr>
        <w:t>gobierno</w:t>
      </w:r>
      <w:r>
        <w:rPr>
          <w:rFonts w:ascii="Book Antiqua" w:eastAsia="Book Antiqua" w:hAnsi="Book Antiqua" w:cs="Book Antiqua"/>
          <w:highlight w:val="white"/>
        </w:rPr>
        <w:t xml:space="preserve">, después siguen los partidos declarados en </w:t>
      </w:r>
      <w:r>
        <w:rPr>
          <w:rFonts w:ascii="Book Antiqua" w:eastAsia="Book Antiqua" w:hAnsi="Book Antiqua" w:cs="Book Antiqua"/>
          <w:i/>
          <w:highlight w:val="white"/>
        </w:rPr>
        <w:t xml:space="preserve">independencia </w:t>
      </w:r>
      <w:r>
        <w:rPr>
          <w:rFonts w:ascii="Book Antiqua" w:eastAsia="Book Antiqua" w:hAnsi="Book Antiqua" w:cs="Book Antiqua"/>
          <w:highlight w:val="white"/>
        </w:rPr>
        <w:t xml:space="preserve">y luego los de </w:t>
      </w:r>
      <w:r>
        <w:rPr>
          <w:rFonts w:ascii="Book Antiqua" w:eastAsia="Book Antiqua" w:hAnsi="Book Antiqua" w:cs="Book Antiqua"/>
          <w:i/>
          <w:highlight w:val="white"/>
        </w:rPr>
        <w:t>oposición</w:t>
      </w:r>
      <w:r>
        <w:rPr>
          <w:rFonts w:ascii="Book Antiqua" w:eastAsia="Book Antiqua" w:hAnsi="Book Antiqua" w:cs="Book Antiqua"/>
          <w:highlight w:val="white"/>
        </w:rPr>
        <w:t>. En todos los niveles la independencia es el segundo tipo de declaración más común, representando incluso, en algunos casos, un porcentaje demasiado bajo (mírese por ejemplo la conformación del actual Congreso donde los independientes representan apenas el 31%).</w:t>
      </w:r>
    </w:p>
    <w:p w14:paraId="533E2789" w14:textId="77777777" w:rsidR="00C24CD2" w:rsidRDefault="009901DD">
      <w:pPr>
        <w:spacing w:before="240" w:after="20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Gráfica 2</w:t>
      </w:r>
    </w:p>
    <w:sdt>
      <w:sdtPr>
        <w:tag w:val="goog_rdk_1"/>
        <w:id w:val="1806737102"/>
        <w:lock w:val="contentLocked"/>
      </w:sdtPr>
      <w:sdtEndPr/>
      <w:sdtContent>
        <w:tbl>
          <w:tblPr>
            <w:tblStyle w:val="a7"/>
            <w:tblpPr w:leftFromText="180" w:rightFromText="180" w:topFromText="180" w:bottomFromText="180" w:vertAnchor="text" w:tblpX="1419"/>
            <w:tblW w:w="57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2010"/>
            <w:gridCol w:w="1455"/>
          </w:tblGrid>
          <w:tr w:rsidR="00C24CD2" w14:paraId="45F0E3ED" w14:textId="77777777">
            <w:trPr>
              <w:trHeight w:val="570"/>
            </w:trPr>
            <w:tc>
              <w:tcPr>
                <w:tcW w:w="5730" w:type="dxa"/>
                <w:gridSpan w:val="3"/>
                <w:tcBorders>
                  <w:top w:val="single" w:sz="5" w:space="0" w:color="000000"/>
                  <w:left w:val="single" w:sz="5" w:space="0" w:color="000000"/>
                  <w:bottom w:val="single" w:sz="5" w:space="0" w:color="000000"/>
                  <w:right w:val="single" w:sz="5" w:space="0" w:color="000000"/>
                </w:tcBorders>
                <w:shd w:val="clear" w:color="auto" w:fill="A9D08E"/>
                <w:tcMar>
                  <w:top w:w="0" w:type="dxa"/>
                  <w:left w:w="40" w:type="dxa"/>
                  <w:bottom w:w="0" w:type="dxa"/>
                  <w:right w:w="40" w:type="dxa"/>
                </w:tcMar>
                <w:vAlign w:val="bottom"/>
              </w:tcPr>
              <w:p w14:paraId="127FA530"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Número de congresistas por tipo de declaración (2019-2022)</w:t>
                </w:r>
              </w:p>
            </w:tc>
          </w:tr>
          <w:tr w:rsidR="00C24CD2" w14:paraId="19C16ABE" w14:textId="77777777">
            <w:trPr>
              <w:trHeight w:val="630"/>
            </w:trPr>
            <w:tc>
              <w:tcPr>
                <w:tcW w:w="226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tcPr>
              <w:p w14:paraId="4564CB7F"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Tipo de declaración</w:t>
                </w:r>
              </w:p>
            </w:tc>
            <w:tc>
              <w:tcPr>
                <w:tcW w:w="2010"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tcPr>
              <w:p w14:paraId="46DF9D28"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Número de congresistas</w:t>
                </w:r>
              </w:p>
            </w:tc>
            <w:tc>
              <w:tcPr>
                <w:tcW w:w="145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tcPr>
              <w:p w14:paraId="0B9CCF17"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Porcentaje</w:t>
                </w:r>
              </w:p>
            </w:tc>
          </w:tr>
          <w:tr w:rsidR="00C24CD2" w14:paraId="1F3498C9" w14:textId="77777777">
            <w:trPr>
              <w:trHeight w:val="300"/>
            </w:trPr>
            <w:tc>
              <w:tcPr>
                <w:tcW w:w="226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14:paraId="2C28B625"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Gobierno</w:t>
                </w:r>
              </w:p>
            </w:tc>
            <w:tc>
              <w:tcPr>
                <w:tcW w:w="2010"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30E068FB"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134</w:t>
                </w:r>
              </w:p>
            </w:tc>
            <w:tc>
              <w:tcPr>
                <w:tcW w:w="145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2C284039"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49%</w:t>
                </w:r>
              </w:p>
            </w:tc>
          </w:tr>
          <w:tr w:rsidR="00C24CD2" w14:paraId="2F5EE410" w14:textId="77777777">
            <w:trPr>
              <w:trHeight w:val="300"/>
            </w:trPr>
            <w:tc>
              <w:tcPr>
                <w:tcW w:w="226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14:paraId="3FD614D6"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Independencia</w:t>
                </w:r>
              </w:p>
            </w:tc>
            <w:tc>
              <w:tcPr>
                <w:tcW w:w="2010"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12EA29F7"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97</w:t>
                </w:r>
              </w:p>
            </w:tc>
            <w:tc>
              <w:tcPr>
                <w:tcW w:w="145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3C58A280"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36%</w:t>
                </w:r>
              </w:p>
            </w:tc>
          </w:tr>
          <w:tr w:rsidR="00C24CD2" w14:paraId="30AF7237" w14:textId="77777777">
            <w:trPr>
              <w:trHeight w:val="300"/>
            </w:trPr>
            <w:tc>
              <w:tcPr>
                <w:tcW w:w="226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14:paraId="6660124D"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Oposición</w:t>
                </w:r>
              </w:p>
            </w:tc>
            <w:tc>
              <w:tcPr>
                <w:tcW w:w="2010"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0EAB01AC"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42</w:t>
                </w:r>
              </w:p>
            </w:tc>
            <w:tc>
              <w:tcPr>
                <w:tcW w:w="145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16BD3F6"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15%</w:t>
                </w:r>
              </w:p>
            </w:tc>
          </w:tr>
          <w:tr w:rsidR="00C24CD2" w14:paraId="31482A7E" w14:textId="77777777">
            <w:trPr>
              <w:trHeight w:val="300"/>
            </w:trPr>
            <w:tc>
              <w:tcPr>
                <w:tcW w:w="226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14:paraId="55BD6665"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Total</w:t>
                </w:r>
              </w:p>
            </w:tc>
            <w:tc>
              <w:tcPr>
                <w:tcW w:w="2010"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E0E164B"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273</w:t>
                </w:r>
              </w:p>
            </w:tc>
            <w:tc>
              <w:tcPr>
                <w:tcW w:w="145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D7A20C6"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100%</w:t>
                </w:r>
              </w:p>
            </w:tc>
          </w:tr>
        </w:tbl>
      </w:sdtContent>
    </w:sdt>
    <w:p w14:paraId="3892E017" w14:textId="77777777" w:rsidR="00C24CD2" w:rsidRDefault="00C24CD2">
      <w:pPr>
        <w:spacing w:before="200" w:after="200" w:line="240" w:lineRule="auto"/>
        <w:jc w:val="center"/>
        <w:rPr>
          <w:rFonts w:ascii="Book Antiqua" w:eastAsia="Book Antiqua" w:hAnsi="Book Antiqua" w:cs="Book Antiqua"/>
          <w:b/>
          <w:sz w:val="22"/>
          <w:szCs w:val="22"/>
        </w:rPr>
      </w:pPr>
    </w:p>
    <w:p w14:paraId="75ABB4A9"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573E9D39"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182267DB"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7AF6EF5B"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6E497C1A"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142AF001"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4E4601E5"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6EC39C7C"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61572945"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67D72F61"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4AB7E06B" w14:textId="1171F568" w:rsidR="00C24CD2" w:rsidRDefault="009901DD" w:rsidP="009901DD">
      <w:pPr>
        <w:spacing w:before="200" w:after="200" w:line="240" w:lineRule="auto"/>
        <w:jc w:val="center"/>
        <w:rPr>
          <w:rFonts w:ascii="Book Antiqua" w:eastAsia="Book Antiqua" w:hAnsi="Book Antiqua" w:cs="Book Antiqua"/>
          <w:sz w:val="22"/>
          <w:szCs w:val="22"/>
          <w:highlight w:val="white"/>
        </w:rPr>
      </w:pPr>
      <w:r>
        <w:rPr>
          <w:rFonts w:ascii="Book Antiqua" w:eastAsia="Book Antiqua" w:hAnsi="Book Antiqua" w:cs="Book Antiqua"/>
          <w:b/>
          <w:sz w:val="22"/>
          <w:szCs w:val="22"/>
          <w:highlight w:val="white"/>
        </w:rPr>
        <w:lastRenderedPageBreak/>
        <w:t>Fuente</w:t>
      </w:r>
      <w:r>
        <w:rPr>
          <w:rFonts w:ascii="Book Antiqua" w:eastAsia="Book Antiqua" w:hAnsi="Book Antiqua" w:cs="Book Antiqua"/>
          <w:sz w:val="22"/>
          <w:szCs w:val="22"/>
          <w:highlight w:val="white"/>
        </w:rPr>
        <w:t>: elaboración propia con base en información entregada por el CNE a través de derecho de petición</w:t>
      </w:r>
    </w:p>
    <w:p w14:paraId="0B293B4C" w14:textId="77777777" w:rsidR="00C24CD2" w:rsidRDefault="009901DD">
      <w:pPr>
        <w:spacing w:before="240" w:after="20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Gráfica 3</w:t>
      </w:r>
    </w:p>
    <w:sdt>
      <w:sdtPr>
        <w:tag w:val="goog_rdk_2"/>
        <w:id w:val="-1429883263"/>
        <w:lock w:val="contentLocked"/>
      </w:sdtPr>
      <w:sdtEndPr/>
      <w:sdtContent>
        <w:tbl>
          <w:tblPr>
            <w:tblStyle w:val="a8"/>
            <w:tblpPr w:leftFromText="180" w:rightFromText="180" w:topFromText="180" w:bottomFromText="180" w:vertAnchor="text" w:tblpX="2409"/>
            <w:tblW w:w="48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1515"/>
            <w:gridCol w:w="1485"/>
          </w:tblGrid>
          <w:tr w:rsidR="00C24CD2" w14:paraId="3E095899" w14:textId="77777777">
            <w:trPr>
              <w:trHeight w:val="570"/>
            </w:trPr>
            <w:tc>
              <w:tcPr>
                <w:tcW w:w="4845" w:type="dxa"/>
                <w:gridSpan w:val="3"/>
                <w:tcBorders>
                  <w:top w:val="single" w:sz="5" w:space="0" w:color="000000"/>
                  <w:left w:val="single" w:sz="5" w:space="0" w:color="000000"/>
                  <w:bottom w:val="single" w:sz="5" w:space="0" w:color="000000"/>
                  <w:right w:val="single" w:sz="5" w:space="0" w:color="000000"/>
                </w:tcBorders>
                <w:shd w:val="clear" w:color="auto" w:fill="A9D08E"/>
                <w:tcMar>
                  <w:top w:w="0" w:type="dxa"/>
                  <w:left w:w="40" w:type="dxa"/>
                  <w:bottom w:w="0" w:type="dxa"/>
                  <w:right w:w="40" w:type="dxa"/>
                </w:tcMar>
              </w:tcPr>
              <w:p w14:paraId="47D47E98"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Número de congresistas por tipo de declaración (2022-2026)</w:t>
                </w:r>
              </w:p>
            </w:tc>
          </w:tr>
          <w:tr w:rsidR="00C24CD2" w14:paraId="60961CBA" w14:textId="77777777">
            <w:trPr>
              <w:trHeight w:val="585"/>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tcPr>
              <w:p w14:paraId="0798B516"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Tipo de declaración</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tcPr>
              <w:p w14:paraId="0867B5C2"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Número de congresistas</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tcPr>
              <w:p w14:paraId="0DB47FC3"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Porcentaje</w:t>
                </w:r>
              </w:p>
            </w:tc>
          </w:tr>
          <w:tr w:rsidR="00C24CD2" w14:paraId="2816FDE1" w14:textId="77777777">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79D8F0F2"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Gobierno</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12A06AE7"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104</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2F31E47B"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43%</w:t>
                </w:r>
              </w:p>
            </w:tc>
          </w:tr>
          <w:tr w:rsidR="00C24CD2" w14:paraId="74746C2D" w14:textId="77777777">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15166740"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Independencia</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1783B2CE"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76</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326F5749"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31%</w:t>
                </w:r>
              </w:p>
            </w:tc>
          </w:tr>
          <w:tr w:rsidR="00C24CD2" w14:paraId="4B160B47" w14:textId="77777777">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3166E054" w14:textId="77777777"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Oposición</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2B8B23C"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62</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129A78B9"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26%</w:t>
                </w:r>
              </w:p>
            </w:tc>
          </w:tr>
          <w:tr w:rsidR="00C24CD2" w14:paraId="65DA930A" w14:textId="77777777">
            <w:trPr>
              <w:trHeight w:val="300"/>
            </w:trPr>
            <w:tc>
              <w:tcPr>
                <w:tcW w:w="1845" w:type="dxa"/>
                <w:tcBorders>
                  <w:top w:val="single" w:sz="5" w:space="0" w:color="000000"/>
                  <w:left w:val="single" w:sz="5" w:space="0" w:color="000000"/>
                  <w:bottom w:val="single" w:sz="5" w:space="0" w:color="000000"/>
                  <w:right w:val="single" w:sz="5" w:space="0" w:color="000000"/>
                </w:tcBorders>
                <w:shd w:val="clear" w:color="auto" w:fill="C6E0B4"/>
                <w:tcMar>
                  <w:top w:w="0" w:type="dxa"/>
                  <w:left w:w="40" w:type="dxa"/>
                  <w:bottom w:w="0" w:type="dxa"/>
                  <w:right w:w="40" w:type="dxa"/>
                </w:tcMar>
                <w:vAlign w:val="bottom"/>
              </w:tcPr>
              <w:p w14:paraId="27BB73DE"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Total</w:t>
                </w:r>
              </w:p>
            </w:tc>
            <w:tc>
              <w:tcPr>
                <w:tcW w:w="151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5D58D3A7"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242</w:t>
                </w:r>
              </w:p>
            </w:tc>
            <w:tc>
              <w:tcPr>
                <w:tcW w:w="1485" w:type="dxa"/>
                <w:tcBorders>
                  <w:top w:val="single" w:sz="5" w:space="0" w:color="000000"/>
                  <w:left w:val="single" w:sz="5" w:space="0" w:color="000000"/>
                  <w:bottom w:val="single" w:sz="5" w:space="0" w:color="000000"/>
                  <w:right w:val="single" w:sz="5" w:space="0" w:color="000000"/>
                </w:tcBorders>
                <w:shd w:val="clear" w:color="auto" w:fill="FFF2CC"/>
                <w:tcMar>
                  <w:top w:w="0" w:type="dxa"/>
                  <w:left w:w="40" w:type="dxa"/>
                  <w:bottom w:w="0" w:type="dxa"/>
                  <w:right w:w="40" w:type="dxa"/>
                </w:tcMar>
                <w:vAlign w:val="bottom"/>
              </w:tcPr>
              <w:p w14:paraId="33BC9CDD" w14:textId="77777777" w:rsidR="00C24CD2" w:rsidRDefault="009901DD">
                <w:pPr>
                  <w:spacing w:before="240" w:after="24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100%</w:t>
                </w:r>
              </w:p>
            </w:tc>
          </w:tr>
        </w:tbl>
      </w:sdtContent>
    </w:sdt>
    <w:p w14:paraId="0D47CEC9" w14:textId="77777777" w:rsidR="00C24CD2" w:rsidRDefault="00C24CD2">
      <w:pPr>
        <w:spacing w:before="200" w:after="200" w:line="240" w:lineRule="auto"/>
        <w:jc w:val="center"/>
        <w:rPr>
          <w:rFonts w:ascii="Book Antiqua" w:eastAsia="Book Antiqua" w:hAnsi="Book Antiqua" w:cs="Book Antiqua"/>
          <w:b/>
          <w:sz w:val="22"/>
          <w:szCs w:val="22"/>
        </w:rPr>
      </w:pPr>
    </w:p>
    <w:p w14:paraId="16D4BAEE"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7A1401FE"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6C9D5CB0"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6BF9D009" w14:textId="77777777" w:rsidR="00C24CD2" w:rsidRDefault="00C24CD2">
      <w:pPr>
        <w:spacing w:before="200" w:after="200" w:line="240" w:lineRule="auto"/>
        <w:jc w:val="center"/>
        <w:rPr>
          <w:rFonts w:ascii="Book Antiqua" w:eastAsia="Book Antiqua" w:hAnsi="Book Antiqua" w:cs="Book Antiqua"/>
          <w:sz w:val="22"/>
          <w:szCs w:val="22"/>
          <w:highlight w:val="white"/>
        </w:rPr>
      </w:pPr>
    </w:p>
    <w:p w14:paraId="69AECC19" w14:textId="77777777" w:rsidR="00C24CD2" w:rsidRDefault="00C24CD2">
      <w:pPr>
        <w:spacing w:before="200" w:after="200" w:line="240" w:lineRule="auto"/>
        <w:jc w:val="center"/>
        <w:rPr>
          <w:rFonts w:ascii="Book Antiqua" w:eastAsia="Book Antiqua" w:hAnsi="Book Antiqua" w:cs="Book Antiqua"/>
          <w:sz w:val="22"/>
          <w:szCs w:val="22"/>
          <w:highlight w:val="white"/>
        </w:rPr>
      </w:pPr>
    </w:p>
    <w:p w14:paraId="71D8CB66" w14:textId="77777777" w:rsidR="00C24CD2" w:rsidRDefault="00C24CD2">
      <w:pPr>
        <w:spacing w:before="200" w:after="200" w:line="240" w:lineRule="auto"/>
        <w:jc w:val="center"/>
        <w:rPr>
          <w:rFonts w:ascii="Book Antiqua" w:eastAsia="Book Antiqua" w:hAnsi="Book Antiqua" w:cs="Book Antiqua"/>
          <w:sz w:val="22"/>
          <w:szCs w:val="22"/>
          <w:highlight w:val="white"/>
        </w:rPr>
      </w:pPr>
    </w:p>
    <w:p w14:paraId="24FFEC9C" w14:textId="77777777" w:rsidR="00C24CD2" w:rsidRDefault="00C24CD2">
      <w:pPr>
        <w:spacing w:before="240" w:after="240" w:line="240" w:lineRule="auto"/>
        <w:jc w:val="center"/>
        <w:rPr>
          <w:rFonts w:ascii="Book Antiqua" w:eastAsia="Book Antiqua" w:hAnsi="Book Antiqua" w:cs="Book Antiqua"/>
          <w:b/>
          <w:sz w:val="22"/>
          <w:szCs w:val="22"/>
        </w:rPr>
      </w:pPr>
    </w:p>
    <w:p w14:paraId="0924ED60" w14:textId="77777777" w:rsidR="00C24CD2" w:rsidRDefault="00C24CD2">
      <w:pPr>
        <w:spacing w:before="240" w:after="240" w:line="240" w:lineRule="auto"/>
        <w:jc w:val="center"/>
        <w:rPr>
          <w:rFonts w:ascii="Book Antiqua" w:eastAsia="Book Antiqua" w:hAnsi="Book Antiqua" w:cs="Book Antiqua"/>
          <w:b/>
          <w:sz w:val="22"/>
          <w:szCs w:val="22"/>
        </w:rPr>
      </w:pPr>
    </w:p>
    <w:p w14:paraId="68B3210A" w14:textId="77777777" w:rsidR="00C24CD2" w:rsidRDefault="00C24CD2">
      <w:pPr>
        <w:spacing w:before="240" w:after="240" w:line="240" w:lineRule="auto"/>
        <w:jc w:val="center"/>
        <w:rPr>
          <w:rFonts w:ascii="Book Antiqua" w:eastAsia="Book Antiqua" w:hAnsi="Book Antiqua" w:cs="Book Antiqua"/>
          <w:b/>
          <w:sz w:val="22"/>
          <w:szCs w:val="22"/>
        </w:rPr>
      </w:pPr>
    </w:p>
    <w:p w14:paraId="3B075A12" w14:textId="77777777" w:rsidR="00C24CD2" w:rsidRDefault="00C24CD2">
      <w:pPr>
        <w:spacing w:before="200" w:after="200" w:line="240" w:lineRule="auto"/>
        <w:jc w:val="center"/>
        <w:rPr>
          <w:rFonts w:ascii="Book Antiqua" w:eastAsia="Book Antiqua" w:hAnsi="Book Antiqua" w:cs="Book Antiqua"/>
          <w:b/>
          <w:sz w:val="22"/>
          <w:szCs w:val="22"/>
          <w:highlight w:val="white"/>
        </w:rPr>
      </w:pPr>
    </w:p>
    <w:p w14:paraId="24172B6C" w14:textId="77777777" w:rsidR="00C24CD2" w:rsidRDefault="009901DD">
      <w:pPr>
        <w:spacing w:before="200" w:after="20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highlight w:val="white"/>
        </w:rPr>
        <w:t>Fuente</w:t>
      </w:r>
      <w:r>
        <w:rPr>
          <w:rFonts w:ascii="Book Antiqua" w:eastAsia="Book Antiqua" w:hAnsi="Book Antiqua" w:cs="Book Antiqua"/>
          <w:sz w:val="22"/>
          <w:szCs w:val="22"/>
          <w:highlight w:val="white"/>
        </w:rPr>
        <w:t>: elaboración propia con base en información entregada por el CNE a través de derecho de petición</w:t>
      </w:r>
    </w:p>
    <w:p w14:paraId="27E9A1A2" w14:textId="76433C6B" w:rsidR="00C24CD2" w:rsidRDefault="009901DD">
      <w:pPr>
        <w:spacing w:before="240" w:after="240" w:line="240" w:lineRule="auto"/>
        <w:jc w:val="center"/>
        <w:rPr>
          <w:rFonts w:ascii="Book Antiqua" w:eastAsia="Book Antiqua" w:hAnsi="Book Antiqua" w:cs="Book Antiqua"/>
          <w:b/>
          <w:sz w:val="22"/>
          <w:szCs w:val="22"/>
        </w:rPr>
      </w:pPr>
      <w:r>
        <w:rPr>
          <w:rFonts w:ascii="Book Antiqua" w:eastAsia="Book Antiqua" w:hAnsi="Book Antiqua" w:cs="Book Antiqua"/>
          <w:b/>
          <w:sz w:val="22"/>
          <w:szCs w:val="22"/>
        </w:rPr>
        <w:t>Gráfica 4</w:t>
      </w:r>
    </w:p>
    <w:p w14:paraId="6FEFAB2B" w14:textId="3E2CAF85" w:rsidR="00C24CD2" w:rsidRPr="003A760D" w:rsidRDefault="003A760D" w:rsidP="003A760D">
      <w:pPr>
        <w:spacing w:before="240" w:after="240" w:line="240" w:lineRule="auto"/>
        <w:jc w:val="center"/>
        <w:rPr>
          <w:rFonts w:ascii="Book Antiqua" w:eastAsia="Book Antiqua" w:hAnsi="Book Antiqua" w:cs="Book Antiqua"/>
          <w:b/>
          <w:sz w:val="22"/>
          <w:szCs w:val="22"/>
        </w:rPr>
      </w:pPr>
      <w:r w:rsidRPr="003A760D">
        <w:rPr>
          <w:rFonts w:ascii="Book Antiqua" w:eastAsia="Book Antiqua" w:hAnsi="Book Antiqua" w:cs="Book Antiqua"/>
          <w:b/>
          <w:noProof/>
          <w:sz w:val="22"/>
          <w:szCs w:val="22"/>
          <w:lang w:eastAsia="es-CO"/>
        </w:rPr>
        <w:drawing>
          <wp:inline distT="0" distB="0" distL="0" distR="0" wp14:anchorId="15700904" wp14:editId="61297B7A">
            <wp:extent cx="2952750" cy="262551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90446" cy="2659030"/>
                    </a:xfrm>
                    <a:prstGeom prst="rect">
                      <a:avLst/>
                    </a:prstGeom>
                  </pic:spPr>
                </pic:pic>
              </a:graphicData>
            </a:graphic>
          </wp:inline>
        </w:drawing>
      </w:r>
      <w:r>
        <w:rPr>
          <w:rFonts w:ascii="Book Antiqua" w:eastAsia="Book Antiqua" w:hAnsi="Book Antiqua" w:cs="Book Antiqua"/>
          <w:b/>
          <w:sz w:val="22"/>
          <w:szCs w:val="22"/>
        </w:rPr>
        <w:br/>
      </w:r>
      <w:r>
        <w:rPr>
          <w:rFonts w:ascii="Book Antiqua" w:eastAsia="Book Antiqua" w:hAnsi="Book Antiqua" w:cs="Book Antiqua"/>
          <w:b/>
          <w:sz w:val="22"/>
          <w:szCs w:val="22"/>
        </w:rPr>
        <w:br/>
      </w:r>
      <w:r w:rsidR="009901DD">
        <w:rPr>
          <w:rFonts w:ascii="Book Antiqua" w:eastAsia="Book Antiqua" w:hAnsi="Book Antiqua" w:cs="Book Antiqua"/>
          <w:b/>
          <w:sz w:val="22"/>
          <w:szCs w:val="22"/>
          <w:highlight w:val="white"/>
        </w:rPr>
        <w:t>Fuente</w:t>
      </w:r>
      <w:r w:rsidR="009901DD">
        <w:rPr>
          <w:rFonts w:ascii="Book Antiqua" w:eastAsia="Book Antiqua" w:hAnsi="Book Antiqua" w:cs="Book Antiqua"/>
          <w:sz w:val="22"/>
          <w:szCs w:val="22"/>
          <w:highlight w:val="white"/>
        </w:rPr>
        <w:t>: elaboración propia con base en información entregada por el CNE a través de derecho de petición.</w:t>
      </w:r>
    </w:p>
    <w:p w14:paraId="58867B3F" w14:textId="77777777" w:rsidR="00C24CD2" w:rsidRDefault="009901D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lastRenderedPageBreak/>
        <w:t xml:space="preserve">De allí que sea razonable proponer que la Ley 1909 le otorgue mayores derechos a las organizaciones políticas que se declaren en independencia debido a que, </w:t>
      </w:r>
      <w:proofErr w:type="spellStart"/>
      <w:r>
        <w:rPr>
          <w:rFonts w:ascii="Book Antiqua" w:eastAsia="Book Antiqua" w:hAnsi="Book Antiqua" w:cs="Book Antiqua"/>
          <w:highlight w:val="white"/>
        </w:rPr>
        <w:t>aún</w:t>
      </w:r>
      <w:proofErr w:type="spellEnd"/>
      <w:r>
        <w:rPr>
          <w:rFonts w:ascii="Book Antiqua" w:eastAsia="Book Antiqua" w:hAnsi="Book Antiqua" w:cs="Book Antiqua"/>
          <w:highlight w:val="white"/>
        </w:rPr>
        <w:t xml:space="preserve"> siendo la segunda fuerza minoritaria luego de aquellos declarados en oposición, los derechos no son proporcionales. Por ello tiene sentido que los derechos de los independientes al menos representen el 50% de los derechos otorgados a la </w:t>
      </w:r>
      <w:r>
        <w:rPr>
          <w:rFonts w:ascii="Book Antiqua" w:eastAsia="Book Antiqua" w:hAnsi="Book Antiqua" w:cs="Book Antiqua"/>
          <w:i/>
          <w:highlight w:val="white"/>
        </w:rPr>
        <w:t>oposición</w:t>
      </w:r>
      <w:r>
        <w:rPr>
          <w:rFonts w:ascii="Book Antiqua" w:eastAsia="Book Antiqua" w:hAnsi="Book Antiqua" w:cs="Book Antiqua"/>
          <w:highlight w:val="white"/>
        </w:rPr>
        <w:t>.</w:t>
      </w:r>
    </w:p>
    <w:p w14:paraId="3A32F3E2" w14:textId="77777777" w:rsidR="00C24CD2" w:rsidRDefault="009901DD">
      <w:pPr>
        <w:numPr>
          <w:ilvl w:val="0"/>
          <w:numId w:val="4"/>
        </w:numPr>
        <w:spacing w:after="400" w:line="240" w:lineRule="auto"/>
        <w:jc w:val="both"/>
        <w:rPr>
          <w:rFonts w:ascii="Book Antiqua" w:eastAsia="Book Antiqua" w:hAnsi="Book Antiqua" w:cs="Book Antiqua"/>
        </w:rPr>
      </w:pPr>
      <w:r>
        <w:rPr>
          <w:rFonts w:ascii="Book Antiqua" w:eastAsia="Book Antiqua" w:hAnsi="Book Antiqua" w:cs="Book Antiqua"/>
          <w:b/>
          <w:highlight w:val="white"/>
        </w:rPr>
        <w:t>Los derechos de los independientes: ambiguos y poco efectivos</w:t>
      </w:r>
    </w:p>
    <w:p w14:paraId="4FC2F054" w14:textId="77777777" w:rsidR="00C24CD2" w:rsidRDefault="009901D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La segunda razón que justifica aumentar el número de derechos de las organizaciones declaradas en independencia es la ambigüedad y poca efectividad de los derechos consagrados en el artículo 26 de la Ley 1909. Este artículo dice:</w:t>
      </w:r>
    </w:p>
    <w:p w14:paraId="048AAE72" w14:textId="77777777" w:rsidR="00C24CD2" w:rsidRDefault="009901DD">
      <w:pPr>
        <w:spacing w:line="240" w:lineRule="auto"/>
        <w:ind w:left="720"/>
        <w:jc w:val="both"/>
        <w:rPr>
          <w:rFonts w:ascii="Book Antiqua" w:eastAsia="Book Antiqua" w:hAnsi="Book Antiqua" w:cs="Book Antiqua"/>
          <w:i/>
          <w:highlight w:val="white"/>
        </w:rPr>
      </w:pPr>
      <w:r>
        <w:rPr>
          <w:rFonts w:ascii="Book Antiqua" w:eastAsia="Book Antiqua" w:hAnsi="Book Antiqua" w:cs="Book Antiqua"/>
          <w:b/>
          <w:i/>
          <w:highlight w:val="white"/>
        </w:rPr>
        <w:t>ARTÍCULO 26. ORGANIZACIONES POLÍTICAS INDEPENDIENTES.</w:t>
      </w:r>
      <w:r>
        <w:rPr>
          <w:rFonts w:ascii="Book Antiqua" w:eastAsia="Book Antiqua" w:hAnsi="Book Antiqua" w:cs="Book Antiqua"/>
          <w:i/>
          <w:highlight w:val="white"/>
        </w:rPr>
        <w:t xml:space="preserve"> Las organizaciones políticas que cuentan con representación en las corporaciones públicas de elección popular, que no hacen parte del Gobierno, ni de la oposición, deberán declararse como independientes. Sin perjuicio de los que le asisten a toda organización política, tendrán los siguientes derechos:</w:t>
      </w:r>
    </w:p>
    <w:p w14:paraId="5752FC6B" w14:textId="77777777" w:rsidR="00C24CD2" w:rsidRDefault="009901DD">
      <w:pPr>
        <w:spacing w:line="240" w:lineRule="auto"/>
        <w:ind w:left="720"/>
        <w:jc w:val="both"/>
        <w:rPr>
          <w:rFonts w:ascii="Book Antiqua" w:eastAsia="Book Antiqua" w:hAnsi="Book Antiqua" w:cs="Book Antiqua"/>
          <w:i/>
          <w:highlight w:val="white"/>
        </w:rPr>
      </w:pPr>
      <w:r>
        <w:rPr>
          <w:rFonts w:ascii="Book Antiqua" w:eastAsia="Book Antiqua" w:hAnsi="Book Antiqua" w:cs="Book Antiqua"/>
          <w:i/>
          <w:highlight w:val="white"/>
        </w:rPr>
        <w:t>a) Participar en las herramientas de comunicación de las corporaciones públicas de elección popular.</w:t>
      </w:r>
    </w:p>
    <w:p w14:paraId="25AA66C5" w14:textId="77777777" w:rsidR="00C24CD2" w:rsidRDefault="009901DD">
      <w:pPr>
        <w:spacing w:line="240" w:lineRule="auto"/>
        <w:ind w:left="720"/>
        <w:jc w:val="both"/>
        <w:rPr>
          <w:rFonts w:ascii="Book Antiqua" w:eastAsia="Book Antiqua" w:hAnsi="Book Antiqua" w:cs="Book Antiqua"/>
          <w:i/>
          <w:highlight w:val="white"/>
        </w:rPr>
      </w:pPr>
      <w:r>
        <w:rPr>
          <w:rFonts w:ascii="Book Antiqua" w:eastAsia="Book Antiqua" w:hAnsi="Book Antiqua" w:cs="Book Antiqua"/>
          <w:i/>
          <w:highlight w:val="white"/>
        </w:rPr>
        <w:t>b) Postular los candidatos a las mesas directivas de los cuerpos colegiados previstos en este Estatuto, en ausencia de organizaciones políticas declaradas en oposición, o de postulaciones realizadas por estas últimas.</w:t>
      </w:r>
    </w:p>
    <w:p w14:paraId="15355B80" w14:textId="77777777" w:rsidR="00C24CD2" w:rsidRDefault="009901DD">
      <w:pPr>
        <w:spacing w:line="240" w:lineRule="auto"/>
        <w:ind w:left="720"/>
        <w:jc w:val="both"/>
        <w:rPr>
          <w:rFonts w:ascii="Book Antiqua" w:eastAsia="Book Antiqua" w:hAnsi="Book Antiqua" w:cs="Book Antiqua"/>
          <w:i/>
          <w:highlight w:val="white"/>
        </w:rPr>
      </w:pPr>
      <w:r>
        <w:rPr>
          <w:rFonts w:ascii="Book Antiqua" w:eastAsia="Book Antiqua" w:hAnsi="Book Antiqua" w:cs="Book Antiqua"/>
          <w:i/>
          <w:highlight w:val="white"/>
        </w:rPr>
        <w:t>c) Para la selección de los miembros de la Cámara de Representantes en la Comisión Asesora de Relaciones Exteriores se elegirá al menos un principal y un suplente de las organizaciones políticas declaradas como independientes y con representación en dicha cámara, de los cuales uno será mujer. Los candidatos solo podrán ser postulados por dichas organizaciones.</w:t>
      </w:r>
    </w:p>
    <w:p w14:paraId="3B03FF5D" w14:textId="77777777" w:rsidR="00C24CD2" w:rsidRDefault="009901DD">
      <w:pPr>
        <w:spacing w:line="240" w:lineRule="auto"/>
        <w:ind w:left="720"/>
        <w:jc w:val="both"/>
        <w:rPr>
          <w:rFonts w:ascii="Book Antiqua" w:eastAsia="Book Antiqua" w:hAnsi="Book Antiqua" w:cs="Book Antiqua"/>
          <w:highlight w:val="white"/>
        </w:rPr>
      </w:pPr>
      <w:r>
        <w:rPr>
          <w:rFonts w:ascii="Book Antiqua" w:eastAsia="Book Antiqua" w:hAnsi="Book Antiqua" w:cs="Book Antiqua"/>
          <w:i/>
          <w:highlight w:val="white"/>
        </w:rPr>
        <w:t>Si la organización modifica su declaración política, las corporaciones públicas de elección popular elegirán nuevo miembro de la mesa directiva y se remplazará la participación en la Comisión Asesora de Relaciones Exteriores, en caso de ser procedente</w:t>
      </w:r>
      <w:r>
        <w:rPr>
          <w:rFonts w:ascii="Book Antiqua" w:eastAsia="Book Antiqua" w:hAnsi="Book Antiqua" w:cs="Book Antiqua"/>
          <w:highlight w:val="white"/>
        </w:rPr>
        <w:t>.</w:t>
      </w:r>
    </w:p>
    <w:p w14:paraId="23685FAA" w14:textId="77777777" w:rsidR="00C24CD2" w:rsidRDefault="009901D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Son especialmente ambiguos y poco efectivos los literales </w:t>
      </w:r>
      <w:r>
        <w:rPr>
          <w:rFonts w:ascii="Book Antiqua" w:eastAsia="Book Antiqua" w:hAnsi="Book Antiqua" w:cs="Book Antiqua"/>
          <w:i/>
          <w:highlight w:val="white"/>
          <w:u w:val="single"/>
        </w:rPr>
        <w:t>a)</w:t>
      </w:r>
      <w:r>
        <w:rPr>
          <w:rFonts w:ascii="Book Antiqua" w:eastAsia="Book Antiqua" w:hAnsi="Book Antiqua" w:cs="Book Antiqua"/>
          <w:highlight w:val="white"/>
        </w:rPr>
        <w:t xml:space="preserve"> y </w:t>
      </w:r>
      <w:r>
        <w:rPr>
          <w:rFonts w:ascii="Book Antiqua" w:eastAsia="Book Antiqua" w:hAnsi="Book Antiqua" w:cs="Book Antiqua"/>
          <w:i/>
          <w:highlight w:val="white"/>
          <w:u w:val="single"/>
        </w:rPr>
        <w:t>b)</w:t>
      </w:r>
      <w:r>
        <w:rPr>
          <w:rFonts w:ascii="Book Antiqua" w:eastAsia="Book Antiqua" w:hAnsi="Book Antiqua" w:cs="Book Antiqua"/>
          <w:highlight w:val="white"/>
        </w:rPr>
        <w:t xml:space="preserve"> de este artículo.</w:t>
      </w:r>
    </w:p>
    <w:p w14:paraId="762ABE2B" w14:textId="77777777" w:rsidR="00C24CD2" w:rsidRDefault="009901D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El literal </w:t>
      </w:r>
      <w:r>
        <w:rPr>
          <w:rFonts w:ascii="Book Antiqua" w:eastAsia="Book Antiqua" w:hAnsi="Book Antiqua" w:cs="Book Antiqua"/>
          <w:i/>
          <w:highlight w:val="white"/>
        </w:rPr>
        <w:t>a)</w:t>
      </w:r>
      <w:r>
        <w:rPr>
          <w:rFonts w:ascii="Book Antiqua" w:eastAsia="Book Antiqua" w:hAnsi="Book Antiqua" w:cs="Book Antiqua"/>
          <w:highlight w:val="white"/>
        </w:rPr>
        <w:t xml:space="preserve"> es </w:t>
      </w:r>
      <w:r>
        <w:rPr>
          <w:rFonts w:ascii="Book Antiqua" w:eastAsia="Book Antiqua" w:hAnsi="Book Antiqua" w:cs="Book Antiqua"/>
          <w:highlight w:val="white"/>
          <w:u w:val="single"/>
        </w:rPr>
        <w:t>ambiguo</w:t>
      </w:r>
      <w:r>
        <w:rPr>
          <w:rFonts w:ascii="Book Antiqua" w:eastAsia="Book Antiqua" w:hAnsi="Book Antiqua" w:cs="Book Antiqua"/>
          <w:highlight w:val="white"/>
        </w:rPr>
        <w:t xml:space="preserve"> en la medida en que no indica cuándo, cómo y de qué manera los independientes pueden participar de las herramientas de comunicación de las corporaciones públicas. Por ello la eficacia de este derecho es mínima en la realidad pues la misma redacción del artículo no permite que dichos derechos se traduzcan en acciones reales y concretas. Es importante tener en cuenta que la oposición sí tiene un claro acceso a los medios de comunicación, tal y como se observa en el artículo 14 (acceso a medios en la instalación del Congreso), artículo 15 (acceso a medios de comunicación en alocuciones presidenciales) y el artículo 16 (derecho de réplica) de la Ley 1909. Por ello, una de las propuestas de este proyecto de ley estatutaria es </w:t>
      </w:r>
      <w:r>
        <w:rPr>
          <w:rFonts w:ascii="Book Antiqua" w:eastAsia="Book Antiqua" w:hAnsi="Book Antiqua" w:cs="Book Antiqua"/>
          <w:highlight w:val="white"/>
        </w:rPr>
        <w:lastRenderedPageBreak/>
        <w:t>desarrollar este artículo permitiéndole a los independientes acceder a los medios de comunicación en la instalación del Congreso y en las alocuciones presidenciales.</w:t>
      </w:r>
    </w:p>
    <w:p w14:paraId="60CE676A" w14:textId="77777777" w:rsidR="00C24CD2" w:rsidRDefault="009901D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El literal </w:t>
      </w:r>
      <w:r>
        <w:rPr>
          <w:rFonts w:ascii="Book Antiqua" w:eastAsia="Book Antiqua" w:hAnsi="Book Antiqua" w:cs="Book Antiqua"/>
          <w:i/>
          <w:highlight w:val="white"/>
        </w:rPr>
        <w:t>b)</w:t>
      </w:r>
      <w:r>
        <w:rPr>
          <w:rFonts w:ascii="Book Antiqua" w:eastAsia="Book Antiqua" w:hAnsi="Book Antiqua" w:cs="Book Antiqua"/>
          <w:highlight w:val="white"/>
        </w:rPr>
        <w:t xml:space="preserve"> es poco </w:t>
      </w:r>
      <w:r>
        <w:rPr>
          <w:rFonts w:ascii="Book Antiqua" w:eastAsia="Book Antiqua" w:hAnsi="Book Antiqua" w:cs="Book Antiqua"/>
          <w:highlight w:val="white"/>
          <w:u w:val="single"/>
        </w:rPr>
        <w:t>efectivo</w:t>
      </w:r>
      <w:r>
        <w:rPr>
          <w:rFonts w:ascii="Book Antiqua" w:eastAsia="Book Antiqua" w:hAnsi="Book Antiqua" w:cs="Book Antiqua"/>
          <w:highlight w:val="white"/>
        </w:rPr>
        <w:t>. Es poco probable que dentro de una corporación pública haya ausencia de organizaciones declaradas en oposición o que ellas no postulen miembros para participar en las mesas directivas. La consecuencia es entonces que aquellos que se declaren en independencia no tienen la posibilidad de hacer parte de las mesas directivas y, por tanto, de no poder incidir efectivamente en la dirección y administración de los concejos, asambleas y del Congreso de la República. Por ello, dentro de los derechos que se pretende otorgarle a los independientes dentro de este proyecto de ley estatutaria es que tengan la potestad para poder participar en la agenda de las corporaciones públicas una (1) vez por cada legislatura.</w:t>
      </w:r>
    </w:p>
    <w:p w14:paraId="696227A5" w14:textId="77777777" w:rsidR="00C24CD2" w:rsidRDefault="009901DD">
      <w:pPr>
        <w:spacing w:line="240" w:lineRule="auto"/>
        <w:ind w:left="720"/>
        <w:jc w:val="both"/>
        <w:rPr>
          <w:rFonts w:ascii="Book Antiqua" w:eastAsia="Book Antiqua" w:hAnsi="Book Antiqua" w:cs="Book Antiqua"/>
          <w:b/>
          <w:highlight w:val="white"/>
          <w:u w:val="single"/>
        </w:rPr>
      </w:pPr>
      <w:r>
        <w:rPr>
          <w:rFonts w:ascii="Book Antiqua" w:eastAsia="Book Antiqua" w:hAnsi="Book Antiqua" w:cs="Book Antiqua"/>
          <w:b/>
          <w:highlight w:val="white"/>
          <w:u w:val="single"/>
        </w:rPr>
        <w:t>B. Comparación entre los derechos que otorga la Ley 1909 y los derechos que este proyecto de ley estatutaria pretende otorgar</w:t>
      </w:r>
    </w:p>
    <w:p w14:paraId="7597D27C" w14:textId="77777777" w:rsidR="00C24CD2" w:rsidRDefault="009901D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Finalmente, realizando un ejercicio comparativo entre los derechos que otorga la Ley 1909 y este proyecto de ley estatutaria, en la siguiente gráfica se evidencia la forma en que quedarían consagrados los derechos de las organizaciones declaradas en independencia en el nivel nacional y territorial:</w:t>
      </w:r>
    </w:p>
    <w:p w14:paraId="5C72CE50" w14:textId="77777777" w:rsidR="00C24CD2" w:rsidRDefault="009901DD">
      <w:pPr>
        <w:spacing w:before="240" w:line="240" w:lineRule="auto"/>
        <w:jc w:val="center"/>
        <w:rPr>
          <w:rFonts w:ascii="Book Antiqua" w:eastAsia="Book Antiqua" w:hAnsi="Book Antiqua" w:cs="Book Antiqua"/>
          <w:b/>
          <w:sz w:val="22"/>
          <w:szCs w:val="22"/>
          <w:highlight w:val="white"/>
        </w:rPr>
      </w:pPr>
      <w:r>
        <w:rPr>
          <w:rFonts w:ascii="Book Antiqua" w:eastAsia="Book Antiqua" w:hAnsi="Book Antiqua" w:cs="Book Antiqua"/>
          <w:b/>
          <w:sz w:val="22"/>
          <w:szCs w:val="22"/>
          <w:highlight w:val="white"/>
        </w:rPr>
        <w:t>Gráfica 5</w:t>
      </w:r>
    </w:p>
    <w:tbl>
      <w:tblPr>
        <w:tblStyle w:val="aa"/>
        <w:tblW w:w="9345" w:type="dxa"/>
        <w:tblInd w:w="-510" w:type="dxa"/>
        <w:tblBorders>
          <w:top w:val="nil"/>
          <w:left w:val="nil"/>
          <w:bottom w:val="nil"/>
          <w:right w:val="nil"/>
          <w:insideH w:val="nil"/>
          <w:insideV w:val="nil"/>
        </w:tblBorders>
        <w:tblLayout w:type="fixed"/>
        <w:tblLook w:val="0600" w:firstRow="0" w:lastRow="0" w:firstColumn="0" w:lastColumn="0" w:noHBand="1" w:noVBand="1"/>
      </w:tblPr>
      <w:tblGrid>
        <w:gridCol w:w="1440"/>
        <w:gridCol w:w="1995"/>
        <w:gridCol w:w="1965"/>
        <w:gridCol w:w="2130"/>
        <w:gridCol w:w="1815"/>
      </w:tblGrid>
      <w:tr w:rsidR="00C24CD2" w14:paraId="31717AB5" w14:textId="77777777">
        <w:trPr>
          <w:trHeight w:val="570"/>
        </w:trPr>
        <w:tc>
          <w:tcPr>
            <w:tcW w:w="9345" w:type="dxa"/>
            <w:gridSpan w:val="5"/>
            <w:tcBorders>
              <w:top w:val="single" w:sz="5" w:space="0" w:color="000000"/>
              <w:left w:val="single" w:sz="5" w:space="0" w:color="000000"/>
              <w:bottom w:val="single" w:sz="5" w:space="0" w:color="000000"/>
              <w:right w:val="single" w:sz="5" w:space="0" w:color="000000"/>
            </w:tcBorders>
            <w:shd w:val="clear" w:color="auto" w:fill="F1C232"/>
            <w:tcMar>
              <w:top w:w="40" w:type="dxa"/>
              <w:left w:w="40" w:type="dxa"/>
              <w:bottom w:w="40" w:type="dxa"/>
              <w:right w:w="40" w:type="dxa"/>
            </w:tcMar>
          </w:tcPr>
          <w:p w14:paraId="3B61C93A" w14:textId="77777777" w:rsidR="00C24CD2" w:rsidRDefault="009901DD">
            <w:pPr>
              <w:spacing w:before="240" w:after="240" w:line="240" w:lineRule="auto"/>
              <w:ind w:left="-660"/>
              <w:jc w:val="center"/>
              <w:rPr>
                <w:rFonts w:ascii="Book Antiqua" w:eastAsia="Book Antiqua" w:hAnsi="Book Antiqua" w:cs="Book Antiqua"/>
                <w:b/>
                <w:color w:val="1F1F1F"/>
                <w:sz w:val="22"/>
                <w:szCs w:val="22"/>
              </w:rPr>
            </w:pPr>
            <w:r>
              <w:rPr>
                <w:rFonts w:ascii="Book Antiqua" w:eastAsia="Book Antiqua" w:hAnsi="Book Antiqua" w:cs="Book Antiqua"/>
                <w:b/>
                <w:color w:val="1F1F1F"/>
                <w:sz w:val="22"/>
                <w:szCs w:val="22"/>
              </w:rPr>
              <w:t>Derechos de las organizaciones políticas</w:t>
            </w:r>
          </w:p>
        </w:tc>
      </w:tr>
      <w:tr w:rsidR="00C24CD2" w14:paraId="698169C4" w14:textId="77777777">
        <w:trPr>
          <w:trHeight w:val="405"/>
        </w:trPr>
        <w:tc>
          <w:tcPr>
            <w:tcW w:w="5400" w:type="dxa"/>
            <w:gridSpan w:val="3"/>
            <w:tcBorders>
              <w:top w:val="nil"/>
              <w:left w:val="single" w:sz="5" w:space="0" w:color="000000"/>
              <w:bottom w:val="single" w:sz="5" w:space="0" w:color="000000"/>
              <w:right w:val="single" w:sz="5" w:space="0" w:color="000000"/>
            </w:tcBorders>
            <w:shd w:val="clear" w:color="auto" w:fill="FFD966"/>
            <w:tcMar>
              <w:top w:w="40" w:type="dxa"/>
              <w:left w:w="40" w:type="dxa"/>
              <w:bottom w:w="40" w:type="dxa"/>
              <w:right w:w="40" w:type="dxa"/>
            </w:tcMar>
          </w:tcPr>
          <w:p w14:paraId="697D33EA"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En la Ley 1909</w:t>
            </w:r>
          </w:p>
        </w:tc>
        <w:tc>
          <w:tcPr>
            <w:tcW w:w="3945" w:type="dxa"/>
            <w:gridSpan w:val="2"/>
            <w:tcBorders>
              <w:top w:val="nil"/>
              <w:left w:val="nil"/>
              <w:bottom w:val="single" w:sz="5" w:space="0" w:color="000000"/>
              <w:right w:val="single" w:sz="5" w:space="0" w:color="000000"/>
            </w:tcBorders>
            <w:shd w:val="clear" w:color="auto" w:fill="FFD966"/>
            <w:tcMar>
              <w:top w:w="40" w:type="dxa"/>
              <w:left w:w="40" w:type="dxa"/>
              <w:bottom w:w="40" w:type="dxa"/>
              <w:right w:w="40" w:type="dxa"/>
            </w:tcMar>
          </w:tcPr>
          <w:p w14:paraId="033D80C3"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En este PLE</w:t>
            </w:r>
          </w:p>
        </w:tc>
      </w:tr>
      <w:tr w:rsidR="00C24CD2" w14:paraId="1CB8E34C" w14:textId="77777777">
        <w:trPr>
          <w:trHeight w:val="645"/>
        </w:trPr>
        <w:tc>
          <w:tcPr>
            <w:tcW w:w="3435" w:type="dxa"/>
            <w:gridSpan w:val="2"/>
            <w:tcBorders>
              <w:top w:val="nil"/>
              <w:left w:val="single" w:sz="5" w:space="0" w:color="000000"/>
              <w:bottom w:val="single" w:sz="5" w:space="0" w:color="000000"/>
              <w:right w:val="single" w:sz="5" w:space="0" w:color="000000"/>
            </w:tcBorders>
            <w:shd w:val="clear" w:color="auto" w:fill="FFE599"/>
            <w:tcMar>
              <w:top w:w="40" w:type="dxa"/>
              <w:left w:w="40" w:type="dxa"/>
              <w:bottom w:w="40" w:type="dxa"/>
              <w:right w:w="40" w:type="dxa"/>
            </w:tcMar>
          </w:tcPr>
          <w:p w14:paraId="24C37580"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De la oposición</w:t>
            </w:r>
          </w:p>
        </w:tc>
        <w:tc>
          <w:tcPr>
            <w:tcW w:w="1965"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tcPr>
          <w:p w14:paraId="797F6C30"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De los independientes</w:t>
            </w:r>
          </w:p>
        </w:tc>
        <w:tc>
          <w:tcPr>
            <w:tcW w:w="2130"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tcPr>
          <w:p w14:paraId="28667296"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De la oposición</w:t>
            </w:r>
          </w:p>
        </w:tc>
        <w:tc>
          <w:tcPr>
            <w:tcW w:w="1815"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tcPr>
          <w:p w14:paraId="7D46B5C9"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De los independientes</w:t>
            </w:r>
          </w:p>
        </w:tc>
      </w:tr>
      <w:tr w:rsidR="00C24CD2" w14:paraId="3E456E09" w14:textId="77777777">
        <w:trPr>
          <w:trHeight w:val="645"/>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7BF49713"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1</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7154A424"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Financiación adicional del </w:t>
            </w:r>
            <w:r>
              <w:rPr>
                <w:rFonts w:ascii="Book Antiqua" w:eastAsia="Book Antiqua" w:hAnsi="Book Antiqua" w:cs="Book Antiqua"/>
                <w:b/>
                <w:sz w:val="22"/>
                <w:szCs w:val="22"/>
              </w:rPr>
              <w:t>5%</w:t>
            </w:r>
          </w:p>
        </w:tc>
        <w:tc>
          <w:tcPr>
            <w:tcW w:w="196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5729FD07"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00DCCA71"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Financiación adicional del </w:t>
            </w:r>
            <w:r>
              <w:rPr>
                <w:rFonts w:ascii="Book Antiqua" w:eastAsia="Book Antiqua" w:hAnsi="Book Antiqua" w:cs="Book Antiqua"/>
                <w:b/>
                <w:sz w:val="22"/>
                <w:szCs w:val="22"/>
              </w:rPr>
              <w:t>5%</w:t>
            </w:r>
          </w:p>
        </w:tc>
        <w:tc>
          <w:tcPr>
            <w:tcW w:w="181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314EFCCF"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63A42C39" w14:textId="77777777">
        <w:trPr>
          <w:trHeight w:val="1470"/>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89B36A3"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2</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458BC18A"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Acceso a medios de comunicación en instalación del Congreso por </w:t>
            </w:r>
            <w:r>
              <w:rPr>
                <w:rFonts w:ascii="Book Antiqua" w:eastAsia="Book Antiqua" w:hAnsi="Book Antiqua" w:cs="Book Antiqua"/>
                <w:b/>
                <w:sz w:val="22"/>
                <w:szCs w:val="22"/>
              </w:rPr>
              <w:t>VEINTE (20) minutos</w:t>
            </w:r>
          </w:p>
        </w:tc>
        <w:tc>
          <w:tcPr>
            <w:tcW w:w="196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1D8C9910"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35D8AAB1"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Acceso a medios de comunicación en instalación del Congreso por </w:t>
            </w:r>
            <w:r>
              <w:rPr>
                <w:rFonts w:ascii="Book Antiqua" w:eastAsia="Book Antiqua" w:hAnsi="Book Antiqua" w:cs="Book Antiqua"/>
                <w:b/>
                <w:sz w:val="22"/>
                <w:szCs w:val="22"/>
              </w:rPr>
              <w:t>VEINTE (20) minutos</w:t>
            </w:r>
          </w:p>
        </w:tc>
        <w:tc>
          <w:tcPr>
            <w:tcW w:w="181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541924C3" w14:textId="77777777" w:rsidR="00C24CD2" w:rsidRDefault="009901DD">
            <w:pPr>
              <w:spacing w:before="240" w:after="240" w:line="240" w:lineRule="auto"/>
              <w:ind w:left="-660"/>
              <w:jc w:val="center"/>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Acceso a medios de comunicación en instalación del Congreso por </w:t>
            </w:r>
            <w:r>
              <w:rPr>
                <w:rFonts w:ascii="Book Antiqua" w:eastAsia="Book Antiqua" w:hAnsi="Book Antiqua" w:cs="Book Antiqua"/>
                <w:b/>
                <w:sz w:val="22"/>
                <w:szCs w:val="22"/>
                <w:u w:val="single"/>
              </w:rPr>
              <w:t>DIEZ (10) minutos</w:t>
            </w:r>
          </w:p>
        </w:tc>
      </w:tr>
      <w:tr w:rsidR="00C24CD2" w14:paraId="1AADBAAC" w14:textId="77777777">
        <w:trPr>
          <w:trHeight w:val="1470"/>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2C416950"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lastRenderedPageBreak/>
              <w:t>3</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6471FD66" w14:textId="77777777" w:rsidR="00C24CD2" w:rsidRDefault="009901DD">
            <w:pPr>
              <w:spacing w:before="240" w:after="240" w:line="240" w:lineRule="auto"/>
              <w:ind w:left="-660"/>
              <w:jc w:val="center"/>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Acceso a medios de comunicación en alocuciones presidenciales por </w:t>
            </w:r>
            <w:r>
              <w:rPr>
                <w:rFonts w:ascii="Book Antiqua" w:eastAsia="Book Antiqua" w:hAnsi="Book Antiqua" w:cs="Book Antiqua"/>
                <w:b/>
                <w:sz w:val="22"/>
                <w:szCs w:val="22"/>
                <w:u w:val="single"/>
              </w:rPr>
              <w:t xml:space="preserve">TRES </w:t>
            </w:r>
            <w:r>
              <w:rPr>
                <w:rFonts w:ascii="Book Antiqua" w:eastAsia="Book Antiqua" w:hAnsi="Book Antiqua" w:cs="Book Antiqua"/>
                <w:sz w:val="22"/>
                <w:szCs w:val="22"/>
                <w:u w:val="single"/>
              </w:rPr>
              <w:t>(</w:t>
            </w:r>
            <w:r>
              <w:rPr>
                <w:rFonts w:ascii="Book Antiqua" w:eastAsia="Book Antiqua" w:hAnsi="Book Antiqua" w:cs="Book Antiqua"/>
                <w:b/>
                <w:sz w:val="22"/>
                <w:szCs w:val="22"/>
                <w:u w:val="single"/>
              </w:rPr>
              <w:t>3) veces al año</w:t>
            </w:r>
          </w:p>
        </w:tc>
        <w:tc>
          <w:tcPr>
            <w:tcW w:w="196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04131C02"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6C26260E" w14:textId="77777777" w:rsidR="00C24CD2" w:rsidRDefault="009901DD">
            <w:pPr>
              <w:spacing w:before="240" w:after="240" w:line="240" w:lineRule="auto"/>
              <w:ind w:left="-660"/>
              <w:jc w:val="center"/>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Acceso a medios de comunicación en alocuciones presidenciales por </w:t>
            </w:r>
            <w:r>
              <w:rPr>
                <w:rFonts w:ascii="Book Antiqua" w:eastAsia="Book Antiqua" w:hAnsi="Book Antiqua" w:cs="Book Antiqua"/>
                <w:b/>
                <w:sz w:val="22"/>
                <w:szCs w:val="22"/>
                <w:u w:val="single"/>
              </w:rPr>
              <w:t xml:space="preserve">TRES </w:t>
            </w:r>
            <w:r>
              <w:rPr>
                <w:rFonts w:ascii="Book Antiqua" w:eastAsia="Book Antiqua" w:hAnsi="Book Antiqua" w:cs="Book Antiqua"/>
                <w:sz w:val="22"/>
                <w:szCs w:val="22"/>
                <w:u w:val="single"/>
              </w:rPr>
              <w:t>(</w:t>
            </w:r>
            <w:r>
              <w:rPr>
                <w:rFonts w:ascii="Book Antiqua" w:eastAsia="Book Antiqua" w:hAnsi="Book Antiqua" w:cs="Book Antiqua"/>
                <w:b/>
                <w:sz w:val="22"/>
                <w:szCs w:val="22"/>
                <w:u w:val="single"/>
              </w:rPr>
              <w:t>3) veces al año</w:t>
            </w:r>
          </w:p>
        </w:tc>
        <w:tc>
          <w:tcPr>
            <w:tcW w:w="181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0E8EE32C"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03AAD5B6" w14:textId="77777777">
        <w:trPr>
          <w:trHeight w:val="1470"/>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15DF07FE"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4</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284254E5"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Acceso a la información y a la documentación oficial por un término de </w:t>
            </w:r>
            <w:r>
              <w:rPr>
                <w:rFonts w:ascii="Book Antiqua" w:eastAsia="Book Antiqua" w:hAnsi="Book Antiqua" w:cs="Book Antiqua"/>
                <w:b/>
                <w:sz w:val="22"/>
                <w:szCs w:val="22"/>
              </w:rPr>
              <w:t>CINCO (5) días</w:t>
            </w:r>
          </w:p>
        </w:tc>
        <w:tc>
          <w:tcPr>
            <w:tcW w:w="196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13BFA2D2"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39D60CA9"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Acceso a la información y a la documentación oficial por un término de </w:t>
            </w:r>
            <w:r>
              <w:rPr>
                <w:rFonts w:ascii="Book Antiqua" w:eastAsia="Book Antiqua" w:hAnsi="Book Antiqua" w:cs="Book Antiqua"/>
                <w:b/>
                <w:sz w:val="22"/>
                <w:szCs w:val="22"/>
              </w:rPr>
              <w:t>CINCO (5) días</w:t>
            </w:r>
          </w:p>
        </w:tc>
        <w:tc>
          <w:tcPr>
            <w:tcW w:w="181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63B075FA"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61085A17" w14:textId="77777777">
        <w:trPr>
          <w:trHeight w:val="375"/>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4BD54B15"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5</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50AE45A9"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de réplica</w:t>
            </w:r>
          </w:p>
        </w:tc>
        <w:tc>
          <w:tcPr>
            <w:tcW w:w="196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48B346DA"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20B1E699"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de réplica</w:t>
            </w:r>
          </w:p>
        </w:tc>
        <w:tc>
          <w:tcPr>
            <w:tcW w:w="181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63E84768"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6BE832A4" w14:textId="77777777">
        <w:trPr>
          <w:trHeight w:val="1755"/>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1875011F"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6</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5BB8B0CA"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Participación de mínimo un miembro de la oposición en las mesas directivas de las corporaciones</w:t>
            </w:r>
          </w:p>
        </w:tc>
        <w:tc>
          <w:tcPr>
            <w:tcW w:w="196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57632DDE"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Solo si no hay organizaciones declaradas en oposición en la respectiva corporación</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12E37A7D"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Participación de mínimo un miembro de la oposición en las mesas directivas de las corporaciones</w:t>
            </w:r>
          </w:p>
        </w:tc>
        <w:tc>
          <w:tcPr>
            <w:tcW w:w="181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3BDEC2E9"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Solo si no hay organizaciones declaradas en oposición en la respectiva corporación</w:t>
            </w:r>
          </w:p>
        </w:tc>
      </w:tr>
      <w:tr w:rsidR="00C24CD2" w14:paraId="3A0B311F" w14:textId="77777777">
        <w:trPr>
          <w:trHeight w:val="1755"/>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45EBC127"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7</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005DCD83" w14:textId="77777777" w:rsidR="00C24CD2" w:rsidRDefault="009901DD">
            <w:pPr>
              <w:spacing w:before="240" w:after="240" w:line="240" w:lineRule="auto"/>
              <w:ind w:left="-660"/>
              <w:jc w:val="center"/>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Participación en la agenda de las corporaciones públicas por </w:t>
            </w:r>
            <w:r>
              <w:rPr>
                <w:rFonts w:ascii="Book Antiqua" w:eastAsia="Book Antiqua" w:hAnsi="Book Antiqua" w:cs="Book Antiqua"/>
                <w:b/>
                <w:sz w:val="22"/>
                <w:szCs w:val="22"/>
                <w:u w:val="single"/>
              </w:rPr>
              <w:t>TRES (3) veces por cada legislatura</w:t>
            </w:r>
          </w:p>
        </w:tc>
        <w:tc>
          <w:tcPr>
            <w:tcW w:w="196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29A1D3FD"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404E49A2" w14:textId="77777777" w:rsidR="00C24CD2" w:rsidRDefault="009901DD">
            <w:pPr>
              <w:spacing w:before="240" w:after="240" w:line="240" w:lineRule="auto"/>
              <w:ind w:left="-660"/>
              <w:jc w:val="center"/>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Participación en la agenda de las corporaciones públicas por </w:t>
            </w:r>
            <w:r>
              <w:rPr>
                <w:rFonts w:ascii="Book Antiqua" w:eastAsia="Book Antiqua" w:hAnsi="Book Antiqua" w:cs="Book Antiqua"/>
                <w:b/>
                <w:sz w:val="22"/>
                <w:szCs w:val="22"/>
                <w:u w:val="single"/>
              </w:rPr>
              <w:t>TRES (3) veces por cada legislatura</w:t>
            </w:r>
          </w:p>
        </w:tc>
        <w:tc>
          <w:tcPr>
            <w:tcW w:w="181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166BA0F9" w14:textId="77777777" w:rsidR="00C24CD2" w:rsidRDefault="009901DD">
            <w:pPr>
              <w:spacing w:before="240" w:after="240" w:line="240" w:lineRule="auto"/>
              <w:ind w:left="-660"/>
              <w:jc w:val="center"/>
              <w:rPr>
                <w:rFonts w:ascii="Book Antiqua" w:eastAsia="Book Antiqua" w:hAnsi="Book Antiqua" w:cs="Book Antiqua"/>
                <w:b/>
                <w:sz w:val="22"/>
                <w:szCs w:val="22"/>
                <w:u w:val="single"/>
              </w:rPr>
            </w:pPr>
            <w:r>
              <w:rPr>
                <w:rFonts w:ascii="Book Antiqua" w:eastAsia="Book Antiqua" w:hAnsi="Book Antiqua" w:cs="Book Antiqua"/>
                <w:sz w:val="22"/>
                <w:szCs w:val="22"/>
              </w:rPr>
              <w:t xml:space="preserve">Participación en la agenda de las corporaciones públicas por </w:t>
            </w:r>
            <w:r>
              <w:rPr>
                <w:rFonts w:ascii="Book Antiqua" w:eastAsia="Book Antiqua" w:hAnsi="Book Antiqua" w:cs="Book Antiqua"/>
                <w:b/>
                <w:sz w:val="22"/>
                <w:szCs w:val="22"/>
                <w:u w:val="single"/>
              </w:rPr>
              <w:t>UNA (1) vez por cada legislatura</w:t>
            </w:r>
          </w:p>
        </w:tc>
      </w:tr>
      <w:tr w:rsidR="00C24CD2" w14:paraId="218AD5C6" w14:textId="77777777">
        <w:trPr>
          <w:trHeight w:val="1755"/>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5A6842BC"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8</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6CD50348"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Pueden postular un titular y un suplente en la Comisión de Relaciones Exteriores en </w:t>
            </w:r>
            <w:r>
              <w:rPr>
                <w:rFonts w:ascii="Book Antiqua" w:eastAsia="Book Antiqua" w:hAnsi="Book Antiqua" w:cs="Book Antiqua"/>
                <w:b/>
                <w:sz w:val="22"/>
                <w:szCs w:val="22"/>
              </w:rPr>
              <w:t>Senado</w:t>
            </w:r>
          </w:p>
        </w:tc>
        <w:tc>
          <w:tcPr>
            <w:tcW w:w="196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42EBCAF5"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Pueden postular un titular y un suplente en la Comisión de Relaciones Exteriores en </w:t>
            </w:r>
            <w:r>
              <w:rPr>
                <w:rFonts w:ascii="Book Antiqua" w:eastAsia="Book Antiqua" w:hAnsi="Book Antiqua" w:cs="Book Antiqua"/>
                <w:b/>
                <w:sz w:val="22"/>
                <w:szCs w:val="22"/>
              </w:rPr>
              <w:t>Cámara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6AD5DEC3"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Pueden postular un titular y un suplente en la Comisión de Relaciones Exteriores en </w:t>
            </w:r>
            <w:r>
              <w:rPr>
                <w:rFonts w:ascii="Book Antiqua" w:eastAsia="Book Antiqua" w:hAnsi="Book Antiqua" w:cs="Book Antiqua"/>
                <w:b/>
                <w:sz w:val="22"/>
                <w:szCs w:val="22"/>
              </w:rPr>
              <w:t>Senado</w:t>
            </w:r>
          </w:p>
        </w:tc>
        <w:tc>
          <w:tcPr>
            <w:tcW w:w="181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29CFBCCD"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sz w:val="22"/>
                <w:szCs w:val="22"/>
              </w:rPr>
              <w:t xml:space="preserve">Pueden postular un titular y un suplente en la Comisión de Relaciones Exteriores en </w:t>
            </w:r>
            <w:r>
              <w:rPr>
                <w:rFonts w:ascii="Book Antiqua" w:eastAsia="Book Antiqua" w:hAnsi="Book Antiqua" w:cs="Book Antiqua"/>
                <w:b/>
                <w:sz w:val="22"/>
                <w:szCs w:val="22"/>
              </w:rPr>
              <w:t>Cámara</w:t>
            </w:r>
          </w:p>
        </w:tc>
      </w:tr>
      <w:tr w:rsidR="00C24CD2" w14:paraId="37590C52" w14:textId="77777777">
        <w:trPr>
          <w:trHeight w:val="1470"/>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6637C37A"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9</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04530228"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a participar en las herramientas de comunicación de las corporaciones públicas</w:t>
            </w:r>
          </w:p>
        </w:tc>
        <w:tc>
          <w:tcPr>
            <w:tcW w:w="196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7F865C0B"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a participar en las herramientas de comunicación de las corporaciones públicas</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608615F1"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a participar en las herramientas de comunicación de las corporaciones públicas</w:t>
            </w:r>
          </w:p>
        </w:tc>
        <w:tc>
          <w:tcPr>
            <w:tcW w:w="1815"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1304B9D0"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a participar en las herramientas de comunicación de las corporaciones públicas</w:t>
            </w:r>
          </w:p>
        </w:tc>
      </w:tr>
      <w:tr w:rsidR="00C24CD2" w14:paraId="4FA6CD63" w14:textId="77777777">
        <w:trPr>
          <w:trHeight w:val="1200"/>
        </w:trPr>
        <w:tc>
          <w:tcPr>
            <w:tcW w:w="1440" w:type="dxa"/>
            <w:tcBorders>
              <w:top w:val="nil"/>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6E3A829F"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10</w:t>
            </w:r>
          </w:p>
        </w:tc>
        <w:tc>
          <w:tcPr>
            <w:tcW w:w="1995"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55B20FFC"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a la sesión exclusiva sobre el Plan de Desarrollo y Presupuesto</w:t>
            </w:r>
          </w:p>
        </w:tc>
        <w:tc>
          <w:tcPr>
            <w:tcW w:w="196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2B1C2AEA"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c>
          <w:tcPr>
            <w:tcW w:w="2130" w:type="dxa"/>
            <w:tcBorders>
              <w:top w:val="nil"/>
              <w:left w:val="nil"/>
              <w:bottom w:val="single" w:sz="5" w:space="0" w:color="000000"/>
              <w:right w:val="single" w:sz="5" w:space="0" w:color="000000"/>
            </w:tcBorders>
            <w:shd w:val="clear" w:color="auto" w:fill="CFE2F3"/>
            <w:tcMar>
              <w:top w:w="40" w:type="dxa"/>
              <w:left w:w="40" w:type="dxa"/>
              <w:bottom w:w="40" w:type="dxa"/>
              <w:right w:w="40" w:type="dxa"/>
            </w:tcMar>
          </w:tcPr>
          <w:p w14:paraId="72A709DA"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Derecho a la sesión exclusiva sobre el Plan de Desarrollo y Presupuesto</w:t>
            </w:r>
          </w:p>
        </w:tc>
        <w:tc>
          <w:tcPr>
            <w:tcW w:w="1815" w:type="dxa"/>
            <w:tcBorders>
              <w:top w:val="nil"/>
              <w:left w:val="nil"/>
              <w:bottom w:val="single" w:sz="5" w:space="0" w:color="000000"/>
              <w:right w:val="single" w:sz="5" w:space="0" w:color="000000"/>
            </w:tcBorders>
            <w:shd w:val="clear" w:color="auto" w:fill="D9EAD3"/>
            <w:tcMar>
              <w:top w:w="40" w:type="dxa"/>
              <w:left w:w="40" w:type="dxa"/>
              <w:bottom w:w="40" w:type="dxa"/>
              <w:right w:w="40" w:type="dxa"/>
            </w:tcMar>
          </w:tcPr>
          <w:p w14:paraId="0D31EEE7"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No aplica</w:t>
            </w:r>
          </w:p>
        </w:tc>
      </w:tr>
      <w:tr w:rsidR="00C24CD2" w14:paraId="7F139D76" w14:textId="77777777">
        <w:trPr>
          <w:trHeight w:val="645"/>
        </w:trPr>
        <w:tc>
          <w:tcPr>
            <w:tcW w:w="1440" w:type="dxa"/>
            <w:tcBorders>
              <w:top w:val="nil"/>
              <w:left w:val="single" w:sz="5" w:space="0" w:color="000000"/>
              <w:bottom w:val="single" w:sz="5" w:space="0" w:color="000000"/>
              <w:right w:val="single" w:sz="5" w:space="0" w:color="000000"/>
            </w:tcBorders>
            <w:shd w:val="clear" w:color="auto" w:fill="FFD966"/>
            <w:tcMar>
              <w:top w:w="40" w:type="dxa"/>
              <w:left w:w="40" w:type="dxa"/>
              <w:bottom w:w="40" w:type="dxa"/>
              <w:right w:w="40" w:type="dxa"/>
            </w:tcMar>
            <w:vAlign w:val="bottom"/>
          </w:tcPr>
          <w:p w14:paraId="4D223504"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lastRenderedPageBreak/>
              <w:t>Total derechos</w:t>
            </w:r>
          </w:p>
        </w:tc>
        <w:tc>
          <w:tcPr>
            <w:tcW w:w="1995"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vAlign w:val="bottom"/>
          </w:tcPr>
          <w:p w14:paraId="3458C36E"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10 de 10</w:t>
            </w:r>
          </w:p>
        </w:tc>
        <w:tc>
          <w:tcPr>
            <w:tcW w:w="1965"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vAlign w:val="bottom"/>
          </w:tcPr>
          <w:p w14:paraId="4C4E18CB"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3 de 10</w:t>
            </w:r>
          </w:p>
        </w:tc>
        <w:tc>
          <w:tcPr>
            <w:tcW w:w="2130"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vAlign w:val="bottom"/>
          </w:tcPr>
          <w:p w14:paraId="6B1A08AC" w14:textId="77777777" w:rsidR="00C24CD2" w:rsidRDefault="009901DD">
            <w:pPr>
              <w:spacing w:before="240" w:after="240" w:line="240" w:lineRule="auto"/>
              <w:ind w:left="-660"/>
              <w:jc w:val="center"/>
              <w:rPr>
                <w:rFonts w:ascii="Book Antiqua" w:eastAsia="Book Antiqua" w:hAnsi="Book Antiqua" w:cs="Book Antiqua"/>
                <w:sz w:val="22"/>
                <w:szCs w:val="22"/>
              </w:rPr>
            </w:pPr>
            <w:r>
              <w:rPr>
                <w:rFonts w:ascii="Book Antiqua" w:eastAsia="Book Antiqua" w:hAnsi="Book Antiqua" w:cs="Book Antiqua"/>
                <w:sz w:val="22"/>
                <w:szCs w:val="22"/>
              </w:rPr>
              <w:t>10 de 10</w:t>
            </w:r>
          </w:p>
        </w:tc>
        <w:tc>
          <w:tcPr>
            <w:tcW w:w="1815"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vAlign w:val="bottom"/>
          </w:tcPr>
          <w:p w14:paraId="60CBA206" w14:textId="77777777" w:rsidR="00C24CD2" w:rsidRDefault="009901DD">
            <w:pPr>
              <w:spacing w:before="240" w:after="240" w:line="240" w:lineRule="auto"/>
              <w:ind w:left="-660"/>
              <w:jc w:val="center"/>
              <w:rPr>
                <w:rFonts w:ascii="Book Antiqua" w:eastAsia="Book Antiqua" w:hAnsi="Book Antiqua" w:cs="Book Antiqua"/>
                <w:b/>
                <w:sz w:val="22"/>
                <w:szCs w:val="22"/>
              </w:rPr>
            </w:pPr>
            <w:r>
              <w:rPr>
                <w:rFonts w:ascii="Book Antiqua" w:eastAsia="Book Antiqua" w:hAnsi="Book Antiqua" w:cs="Book Antiqua"/>
                <w:b/>
                <w:sz w:val="22"/>
                <w:szCs w:val="22"/>
              </w:rPr>
              <w:t>5 de 10</w:t>
            </w:r>
          </w:p>
        </w:tc>
      </w:tr>
    </w:tbl>
    <w:p w14:paraId="2E8CBD8A" w14:textId="77777777" w:rsidR="00C24CD2" w:rsidRDefault="009901DD">
      <w:pPr>
        <w:spacing w:before="200" w:line="240" w:lineRule="auto"/>
        <w:jc w:val="center"/>
        <w:rPr>
          <w:rFonts w:ascii="Book Antiqua" w:eastAsia="Book Antiqua" w:hAnsi="Book Antiqua" w:cs="Book Antiqua"/>
          <w:sz w:val="22"/>
          <w:szCs w:val="22"/>
          <w:highlight w:val="white"/>
        </w:rPr>
      </w:pPr>
      <w:r>
        <w:rPr>
          <w:rFonts w:ascii="Book Antiqua" w:eastAsia="Book Antiqua" w:hAnsi="Book Antiqua" w:cs="Book Antiqua"/>
          <w:b/>
          <w:sz w:val="22"/>
          <w:szCs w:val="22"/>
          <w:highlight w:val="white"/>
        </w:rPr>
        <w:t>Fuente</w:t>
      </w:r>
      <w:r>
        <w:rPr>
          <w:rFonts w:ascii="Book Antiqua" w:eastAsia="Book Antiqua" w:hAnsi="Book Antiqua" w:cs="Book Antiqua"/>
          <w:sz w:val="22"/>
          <w:szCs w:val="22"/>
          <w:highlight w:val="white"/>
        </w:rPr>
        <w:t>: elaboración propia con base en los arts. 11 y 26 de la Ley 1909 del 2018</w:t>
      </w:r>
    </w:p>
    <w:p w14:paraId="685032C5" w14:textId="77777777" w:rsidR="00C24CD2" w:rsidRPr="003A760D" w:rsidRDefault="009901DD" w:rsidP="003A760D">
      <w:pPr>
        <w:spacing w:before="240" w:line="240" w:lineRule="auto"/>
        <w:jc w:val="both"/>
        <w:rPr>
          <w:rFonts w:ascii="Book Antiqua" w:eastAsia="Book Antiqua" w:hAnsi="Book Antiqua" w:cs="Book Antiqua"/>
          <w:highlight w:val="white"/>
        </w:rPr>
      </w:pPr>
      <w:r>
        <w:rPr>
          <w:rFonts w:ascii="Book Antiqua" w:eastAsia="Book Antiqua" w:hAnsi="Book Antiqua" w:cs="Book Antiqua"/>
          <w:highlight w:val="white"/>
        </w:rPr>
        <w:t xml:space="preserve">Como se observa, los derechos de las organizaciones declaradas en independencia aumentan de 3 a 5, </w:t>
      </w:r>
      <w:r>
        <w:rPr>
          <w:rFonts w:ascii="Book Antiqua" w:eastAsia="Book Antiqua" w:hAnsi="Book Antiqua" w:cs="Book Antiqua"/>
          <w:b/>
          <w:highlight w:val="white"/>
        </w:rPr>
        <w:t>llegando al 50% de los derechos otorgados a la oposición</w:t>
      </w:r>
      <w:r>
        <w:rPr>
          <w:rFonts w:ascii="Book Antiqua" w:eastAsia="Book Antiqua" w:hAnsi="Book Antiqua" w:cs="Book Antiqua"/>
          <w:highlight w:val="white"/>
        </w:rPr>
        <w:t>. Los derechos adicionales son: acceder a los medios de comunicación en la instalación del C</w:t>
      </w:r>
      <w:r w:rsidRPr="003A760D">
        <w:rPr>
          <w:rFonts w:ascii="Book Antiqua" w:eastAsia="Book Antiqua" w:hAnsi="Book Antiqua" w:cs="Book Antiqua"/>
          <w:highlight w:val="white"/>
        </w:rPr>
        <w:t>ongreso por diez (10) minutos y participar en la agenda de las corporaciones públicas teniendo la potestad para definir una (1) vez cada legislatura el orden del día. La oposición, por su lado, sigue conservando los mismos derechos.</w:t>
      </w:r>
    </w:p>
    <w:p w14:paraId="67B88F06" w14:textId="77777777" w:rsidR="00C24CD2" w:rsidRPr="003A760D" w:rsidRDefault="009901DD" w:rsidP="003A760D">
      <w:pPr>
        <w:spacing w:line="240" w:lineRule="auto"/>
        <w:ind w:left="720"/>
        <w:jc w:val="both"/>
        <w:rPr>
          <w:rFonts w:ascii="Book Antiqua" w:eastAsia="Book Antiqua" w:hAnsi="Book Antiqua" w:cs="Book Antiqua"/>
          <w:b/>
          <w:highlight w:val="white"/>
          <w:u w:val="single"/>
        </w:rPr>
      </w:pPr>
      <w:r w:rsidRPr="003A760D">
        <w:rPr>
          <w:rFonts w:ascii="Book Antiqua" w:eastAsia="Book Antiqua" w:hAnsi="Book Antiqua" w:cs="Book Antiqua"/>
          <w:b/>
          <w:highlight w:val="white"/>
          <w:u w:val="single"/>
        </w:rPr>
        <w:t>C. Sobre la entrada en vigencia del P.L.O.</w:t>
      </w:r>
    </w:p>
    <w:p w14:paraId="00A829A2" w14:textId="383EB0AD" w:rsidR="003A760D" w:rsidRPr="003A760D" w:rsidRDefault="009901DD" w:rsidP="003A760D">
      <w:pPr>
        <w:pStyle w:val="Sinespaciado"/>
        <w:jc w:val="both"/>
        <w:rPr>
          <w:rFonts w:ascii="Book Antiqua" w:hAnsi="Book Antiqua"/>
          <w:highlight w:val="white"/>
        </w:rPr>
      </w:pPr>
      <w:r w:rsidRPr="003A760D">
        <w:rPr>
          <w:rFonts w:ascii="Book Antiqua" w:hAnsi="Book Antiqua"/>
          <w:highlight w:val="white"/>
        </w:rPr>
        <w:t xml:space="preserve">Con el objetivo de evitar modificaciones en el panorama electoral nacional y de incurrir en un posible conflicto de interés, el presente proyecto de ley estatutaria entraría a regir desde el </w:t>
      </w:r>
      <w:r w:rsidRPr="003A760D">
        <w:rPr>
          <w:rFonts w:ascii="Book Antiqua" w:hAnsi="Book Antiqua"/>
          <w:b/>
          <w:highlight w:val="white"/>
        </w:rPr>
        <w:t>20 de julio del 2026</w:t>
      </w:r>
      <w:r w:rsidRPr="003A760D">
        <w:rPr>
          <w:rFonts w:ascii="Book Antiqua" w:hAnsi="Book Antiqua"/>
          <w:highlight w:val="white"/>
        </w:rPr>
        <w:t xml:space="preserve">, es decir, a partir de la conformación del nuevo Congreso de la República. </w:t>
      </w:r>
    </w:p>
    <w:p w14:paraId="08FC3456" w14:textId="77777777" w:rsidR="003A760D" w:rsidRDefault="003A760D" w:rsidP="003A760D">
      <w:pPr>
        <w:pStyle w:val="Sinespaciado"/>
        <w:jc w:val="both"/>
        <w:rPr>
          <w:rFonts w:ascii="Book Antiqua" w:hAnsi="Book Antiqua"/>
          <w:b/>
        </w:rPr>
      </w:pPr>
    </w:p>
    <w:p w14:paraId="5E633D54" w14:textId="575E1C54" w:rsidR="00C24CD2" w:rsidRDefault="009901DD" w:rsidP="003A760D">
      <w:pPr>
        <w:pStyle w:val="Sinespaciado"/>
        <w:numPr>
          <w:ilvl w:val="0"/>
          <w:numId w:val="3"/>
        </w:numPr>
        <w:jc w:val="both"/>
        <w:rPr>
          <w:rFonts w:ascii="Book Antiqua" w:hAnsi="Book Antiqua"/>
          <w:b/>
        </w:rPr>
      </w:pPr>
      <w:r w:rsidRPr="003A760D">
        <w:rPr>
          <w:rFonts w:ascii="Book Antiqua" w:hAnsi="Book Antiqua"/>
          <w:b/>
        </w:rPr>
        <w:t>NORMATIVIDAD</w:t>
      </w:r>
    </w:p>
    <w:p w14:paraId="4A604AB1" w14:textId="4558C2CE" w:rsidR="003A760D" w:rsidRPr="003A760D" w:rsidRDefault="003A760D" w:rsidP="003A760D">
      <w:pPr>
        <w:pStyle w:val="Sinespaciado"/>
        <w:jc w:val="both"/>
        <w:rPr>
          <w:rFonts w:ascii="Book Antiqua" w:hAnsi="Book Antiqua"/>
          <w:b/>
        </w:rPr>
      </w:pPr>
    </w:p>
    <w:p w14:paraId="2034A9D7" w14:textId="77777777" w:rsidR="00C24CD2" w:rsidRPr="003A760D" w:rsidRDefault="009901DD" w:rsidP="003A760D">
      <w:pPr>
        <w:pStyle w:val="Sinespaciado"/>
        <w:jc w:val="both"/>
        <w:rPr>
          <w:rFonts w:ascii="Book Antiqua" w:hAnsi="Book Antiqua"/>
        </w:rPr>
      </w:pPr>
      <w:r w:rsidRPr="003A760D">
        <w:rPr>
          <w:rFonts w:ascii="Book Antiqua" w:hAnsi="Book Antiqua"/>
        </w:rPr>
        <w:t>En el nivel constitucional, la normatividad relacionada con este P.L.E. protege el derecho que tienen todos los ciudadanos colombianos a ejercer sus derechos políticos en medio de un contexto democrático, participativo, que privilegie la vida, la igualdad, la paz y el derecho a elegir y a ser elegido. Estos derechos se pueden encontrar:</w:t>
      </w:r>
    </w:p>
    <w:p w14:paraId="1F646D48" w14:textId="77777777" w:rsidR="00C24CD2" w:rsidRPr="003A760D" w:rsidRDefault="009901DD" w:rsidP="003A760D">
      <w:pPr>
        <w:widowControl w:val="0"/>
        <w:spacing w:before="240" w:after="240" w:line="240" w:lineRule="auto"/>
        <w:ind w:left="1080" w:hanging="360"/>
        <w:jc w:val="both"/>
        <w:rPr>
          <w:rFonts w:ascii="Book Antiqua" w:eastAsia="Book Antiqua" w:hAnsi="Book Antiqua" w:cs="Book Antiqua"/>
        </w:rPr>
      </w:pPr>
      <w:r w:rsidRPr="003A760D">
        <w:rPr>
          <w:rFonts w:ascii="Book Antiqua" w:eastAsia="Book Antiqua" w:hAnsi="Book Antiqua" w:cs="Book Antiqua"/>
        </w:rPr>
        <w:t xml:space="preserve">●      En el preámbulo de la Constitución Política, en donde el pueblo de Colombia </w:t>
      </w:r>
      <w:proofErr w:type="gramStart"/>
      <w:r w:rsidRPr="003A760D">
        <w:rPr>
          <w:rFonts w:ascii="Book Antiqua" w:eastAsia="Book Antiqua" w:hAnsi="Book Antiqua" w:cs="Book Antiqua"/>
        </w:rPr>
        <w:t>le</w:t>
      </w:r>
      <w:proofErr w:type="gramEnd"/>
      <w:r w:rsidRPr="003A760D">
        <w:rPr>
          <w:rFonts w:ascii="Book Antiqua" w:eastAsia="Book Antiqua" w:hAnsi="Book Antiqua" w:cs="Book Antiqua"/>
        </w:rPr>
        <w:t xml:space="preserve"> asegura a sus integrantes la vida, la justicia, la igualdad, la libertad y la paz, entre otros derechos.</w:t>
      </w:r>
    </w:p>
    <w:p w14:paraId="6AC12444" w14:textId="77777777" w:rsidR="00C24CD2" w:rsidRDefault="009901DD" w:rsidP="003A760D">
      <w:pPr>
        <w:widowControl w:val="0"/>
        <w:spacing w:before="240" w:after="240" w:line="240" w:lineRule="auto"/>
        <w:ind w:left="1080" w:hanging="360"/>
        <w:jc w:val="both"/>
        <w:rPr>
          <w:rFonts w:ascii="Book Antiqua" w:eastAsia="Book Antiqua" w:hAnsi="Book Antiqua" w:cs="Book Antiqua"/>
        </w:rPr>
      </w:pPr>
      <w:r w:rsidRPr="003A760D">
        <w:rPr>
          <w:rFonts w:ascii="Book Antiqua" w:eastAsia="Book Antiqua" w:hAnsi="Book Antiqua" w:cs="Book Antiqua"/>
        </w:rPr>
        <w:t xml:space="preserve">●      En el artículo 1 de la Constitución Política. Allí se consagra a Colombia como un Estado Social de </w:t>
      </w:r>
      <w:r>
        <w:rPr>
          <w:rFonts w:ascii="Book Antiqua" w:eastAsia="Book Antiqua" w:hAnsi="Book Antiqua" w:cs="Book Antiqua"/>
        </w:rPr>
        <w:t>Derecho, democrático, participativo y pluralista, fundado en el respeto de la dignidad humana.</w:t>
      </w:r>
    </w:p>
    <w:p w14:paraId="0E993EFD" w14:textId="77777777"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En el artículo 2 de la Constitución Política. Se consagra como fines esenciales del Estado, entre otros, facilitar la participación de todos en las decisiones que los afectan y en la vida económica, política, administrativa y cultural de la Nación.</w:t>
      </w:r>
    </w:p>
    <w:p w14:paraId="2812342C" w14:textId="77777777"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En el artículo 13 de la Constitución Política. Allí se consagra que el Estado promoverá “las condiciones para que la igualdad sea real y efectiva y adoptará medidas en favor de grupos discriminados o marginados”.</w:t>
      </w:r>
    </w:p>
    <w:p w14:paraId="5D6841AB" w14:textId="77777777"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xml:space="preserve">●      En el artículo 40 de la Constitución Política. Aquí se desarrolla el derecho </w:t>
      </w:r>
      <w:r>
        <w:rPr>
          <w:rFonts w:ascii="Book Antiqua" w:eastAsia="Book Antiqua" w:hAnsi="Book Antiqua" w:cs="Book Antiqua"/>
        </w:rPr>
        <w:lastRenderedPageBreak/>
        <w:t>de todo ciudadano a participar en la conformación, ejercicio y control del poder político.</w:t>
      </w:r>
    </w:p>
    <w:p w14:paraId="03AC141E" w14:textId="77777777"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En el artículo 111 de la Constitución Política. Allí se consagra el derecho a utilizar los medios de comunicación que hagan uso del espectro electromagnético, en todo tiempo que tienen las organizaciones políticas.</w:t>
      </w:r>
    </w:p>
    <w:p w14:paraId="7B8C71F3" w14:textId="77777777" w:rsidR="00C24CD2" w:rsidRDefault="009901DD">
      <w:pPr>
        <w:widowControl w:val="0"/>
        <w:spacing w:before="240" w:after="240" w:line="240" w:lineRule="auto"/>
        <w:ind w:left="1080" w:hanging="360"/>
        <w:jc w:val="both"/>
        <w:rPr>
          <w:rFonts w:ascii="Book Antiqua" w:eastAsia="Book Antiqua" w:hAnsi="Book Antiqua" w:cs="Book Antiqua"/>
        </w:rPr>
      </w:pPr>
      <w:r>
        <w:rPr>
          <w:rFonts w:ascii="Book Antiqua" w:eastAsia="Book Antiqua" w:hAnsi="Book Antiqua" w:cs="Book Antiqua"/>
        </w:rPr>
        <w:t>●      En el artículo 112 de la Constitución Política. En esta disposición se consagra que los partidos y los movimientos políticos podrán ejercer libremente la función crítica frente al Gobierno y plantear y desarrollar alternativas políticas.</w:t>
      </w:r>
    </w:p>
    <w:p w14:paraId="55FC7A2D" w14:textId="77777777" w:rsidR="00C24CD2" w:rsidRDefault="009901DD">
      <w:pPr>
        <w:widowControl w:val="0"/>
        <w:spacing w:line="240" w:lineRule="auto"/>
        <w:ind w:left="1080" w:hanging="360"/>
        <w:jc w:val="both"/>
        <w:rPr>
          <w:rFonts w:ascii="Book Antiqua" w:eastAsia="Book Antiqua" w:hAnsi="Book Antiqua" w:cs="Book Antiqua"/>
          <w:highlight w:val="white"/>
        </w:rPr>
      </w:pPr>
      <w:r>
        <w:rPr>
          <w:rFonts w:ascii="Book Antiqua" w:eastAsia="Book Antiqua" w:hAnsi="Book Antiqua" w:cs="Book Antiqua"/>
        </w:rPr>
        <w:t xml:space="preserve">●      En el artículo 152 de la Constitución Política. Se dispone la competencia del Congreso de la República para regular por medio de leyes estatutarias este tipo de derechos fundamentales y la </w:t>
      </w:r>
      <w:r>
        <w:rPr>
          <w:rFonts w:ascii="Book Antiqua" w:eastAsia="Book Antiqua" w:hAnsi="Book Antiqua" w:cs="Book Antiqua"/>
          <w:highlight w:val="white"/>
        </w:rPr>
        <w:t>organización y régimen de los partidos y movimientos políticos; estatuto de la oposición y funciones electorales.</w:t>
      </w:r>
    </w:p>
    <w:p w14:paraId="51E7F6C6" w14:textId="77777777" w:rsidR="00C24CD2" w:rsidRDefault="009901DD">
      <w:pPr>
        <w:widowControl w:val="0"/>
        <w:spacing w:before="240" w:line="240" w:lineRule="auto"/>
        <w:jc w:val="both"/>
        <w:rPr>
          <w:rFonts w:ascii="Book Antiqua" w:eastAsia="Book Antiqua" w:hAnsi="Book Antiqua" w:cs="Book Antiqua"/>
        </w:rPr>
      </w:pPr>
      <w:r>
        <w:rPr>
          <w:rFonts w:ascii="Book Antiqua" w:eastAsia="Book Antiqua" w:hAnsi="Book Antiqua" w:cs="Book Antiqua"/>
        </w:rPr>
        <w:t>En el nivel legal, se encuentra la Ley 1909 del 2018 “</w:t>
      </w:r>
      <w:r>
        <w:rPr>
          <w:rFonts w:ascii="Book Antiqua" w:eastAsia="Book Antiqua" w:hAnsi="Book Antiqua" w:cs="Book Antiqua"/>
          <w:i/>
        </w:rPr>
        <w:t>Por medio de la cual se adoptan el Estatuto de la Oposición Política y algunos derechos a las organizaciones políticas independientes</w:t>
      </w:r>
      <w:r>
        <w:rPr>
          <w:rFonts w:ascii="Book Antiqua" w:eastAsia="Book Antiqua" w:hAnsi="Book Antiqua" w:cs="Book Antiqua"/>
        </w:rPr>
        <w:t>”. Esta ley desarrolló el artículo 112 de la Constitución Política, en donde consagró, entre otros, el derecho fundamental a la oposición política, unos principios rectores, unos derechos para las organizaciones políticas declaradas en oposición y en independencia y unos mecanismos de protección para aquellos que se declaren como opositores.</w:t>
      </w:r>
    </w:p>
    <w:p w14:paraId="4AF2EF62" w14:textId="77777777" w:rsidR="00C24CD2" w:rsidRDefault="009901DD">
      <w:pPr>
        <w:widowControl w:val="0"/>
        <w:spacing w:before="240" w:line="240" w:lineRule="auto"/>
        <w:jc w:val="both"/>
        <w:rPr>
          <w:rFonts w:ascii="Book Antiqua" w:eastAsia="Book Antiqua" w:hAnsi="Book Antiqua" w:cs="Book Antiqua"/>
          <w:b/>
        </w:rPr>
      </w:pPr>
      <w:r>
        <w:rPr>
          <w:rFonts w:ascii="Book Antiqua" w:eastAsia="Book Antiqua" w:hAnsi="Book Antiqua" w:cs="Book Antiqua"/>
        </w:rPr>
        <w:t xml:space="preserve">A nivel jurisprudencial, la Ley 1909 del 2018 tuvo un control previo de constitucionalidad por parte de la Corte Constitucional a través de la Sentencia C-018 del 2018 (M.P. Alejandro Linares Castillo), ley que fue declarada exequible en casi su totalidad.  </w:t>
      </w:r>
    </w:p>
    <w:p w14:paraId="64D65A31" w14:textId="77777777" w:rsidR="00C24CD2" w:rsidRDefault="009901DD">
      <w:pPr>
        <w:widowControl w:val="0"/>
        <w:numPr>
          <w:ilvl w:val="0"/>
          <w:numId w:val="5"/>
        </w:numPr>
        <w:spacing w:before="240" w:after="240" w:line="240" w:lineRule="auto"/>
        <w:rPr>
          <w:rFonts w:ascii="Book Antiqua" w:eastAsia="Book Antiqua" w:hAnsi="Book Antiqua" w:cs="Book Antiqua"/>
          <w:b/>
        </w:rPr>
      </w:pPr>
      <w:r>
        <w:rPr>
          <w:rFonts w:ascii="Book Antiqua" w:eastAsia="Book Antiqua" w:hAnsi="Book Antiqua" w:cs="Book Antiqua"/>
          <w:b/>
        </w:rPr>
        <w:t>ANÁLISIS PROPUESTO PARA LA MODIFICACIÓN</w:t>
      </w:r>
    </w:p>
    <w:p w14:paraId="0E4EF09B" w14:textId="77777777" w:rsidR="00C24CD2" w:rsidRDefault="009901DD">
      <w:pPr>
        <w:widowControl w:val="0"/>
        <w:spacing w:before="240" w:after="240" w:line="240" w:lineRule="auto"/>
        <w:jc w:val="both"/>
        <w:rPr>
          <w:rFonts w:ascii="Book Antiqua" w:eastAsia="Book Antiqua" w:hAnsi="Book Antiqua" w:cs="Book Antiqua"/>
          <w:b/>
        </w:rPr>
      </w:pPr>
      <w:r>
        <w:rPr>
          <w:rFonts w:ascii="Book Antiqua" w:eastAsia="Book Antiqua" w:hAnsi="Book Antiqua" w:cs="Book Antiqua"/>
          <w:b/>
        </w:rPr>
        <w:t>1. Justificación constitucional de la restricción temporal</w:t>
      </w:r>
    </w:p>
    <w:p w14:paraId="057125E1" w14:textId="77777777" w:rsidR="00C24CD2" w:rsidRDefault="009901DD">
      <w:pPr>
        <w:widowControl w:val="0"/>
        <w:spacing w:before="240" w:after="240" w:line="240" w:lineRule="auto"/>
        <w:jc w:val="both"/>
        <w:rPr>
          <w:rFonts w:ascii="Book Antiqua" w:eastAsia="Book Antiqua" w:hAnsi="Book Antiqua" w:cs="Book Antiqua"/>
        </w:rPr>
      </w:pPr>
      <w:r>
        <w:rPr>
          <w:rFonts w:ascii="Book Antiqua" w:eastAsia="Book Antiqua" w:hAnsi="Book Antiqua" w:cs="Book Antiqua"/>
        </w:rPr>
        <w:t>Principio de autonomía de los partidos políticos: Según la jurisprudencia constitucional, los partidos políticos tienen el derecho a autorregularse y decidir libremente su posición frente al gobierno. Sin embargo, esta autonomía no es absoluta y puede ser limitada siempre que exista una justificación constitucional válida y que las medidas sean proporcionales.</w:t>
      </w:r>
    </w:p>
    <w:p w14:paraId="0F1C7112" w14:textId="77777777" w:rsidR="005C7204" w:rsidRDefault="009901DD" w:rsidP="005C7204">
      <w:pPr>
        <w:widowControl w:val="0"/>
        <w:spacing w:before="240" w:after="240" w:line="240" w:lineRule="auto"/>
        <w:jc w:val="both"/>
        <w:rPr>
          <w:rFonts w:ascii="Book Antiqua" w:eastAsia="Book Antiqua" w:hAnsi="Book Antiqua" w:cs="Book Antiqua"/>
        </w:rPr>
      </w:pPr>
      <w:r>
        <w:rPr>
          <w:rFonts w:ascii="Book Antiqua" w:eastAsia="Book Antiqua" w:hAnsi="Book Antiqua" w:cs="Book Antiqua"/>
          <w:b/>
        </w:rPr>
        <w:t xml:space="preserve">Finalidad de la medida: </w:t>
      </w:r>
      <w:r>
        <w:rPr>
          <w:rFonts w:ascii="Book Antiqua" w:eastAsia="Book Antiqua" w:hAnsi="Book Antiqua" w:cs="Book Antiqua"/>
        </w:rPr>
        <w:t xml:space="preserve">La restricción a modificar la declaración política dentro de los dos primeros años busca garantizar estabilidad y coherencia en las dinámicas de control político. La estabilidad en el ejercicio de derechos políticos fortalece el sistema democrático y evita que las decisiones partidistas respondan a coyunturas </w:t>
      </w:r>
      <w:r w:rsidR="005C7204">
        <w:rPr>
          <w:rFonts w:ascii="Book Antiqua" w:eastAsia="Book Antiqua" w:hAnsi="Book Antiqua" w:cs="Book Antiqua"/>
        </w:rPr>
        <w:lastRenderedPageBreak/>
        <w:t>momentáneas o intereses particulares.</w:t>
      </w:r>
    </w:p>
    <w:p w14:paraId="512A84D9" w14:textId="77777777" w:rsidR="005C7204" w:rsidRDefault="005C7204" w:rsidP="005C7204">
      <w:pPr>
        <w:widowControl w:val="0"/>
        <w:spacing w:before="240" w:after="240" w:line="240" w:lineRule="auto"/>
        <w:jc w:val="both"/>
        <w:rPr>
          <w:rFonts w:ascii="Book Antiqua" w:eastAsia="Book Antiqua" w:hAnsi="Book Antiqua" w:cs="Book Antiqua"/>
          <w:b/>
        </w:rPr>
      </w:pPr>
      <w:r>
        <w:rPr>
          <w:rFonts w:ascii="Book Antiqua" w:eastAsia="Book Antiqua" w:hAnsi="Book Antiqua" w:cs="Book Antiqua"/>
          <w:b/>
        </w:rPr>
        <w:t xml:space="preserve"> 2. Análisis de proporcionalidad</w:t>
      </w:r>
    </w:p>
    <w:p w14:paraId="67375358" w14:textId="77777777" w:rsidR="005C7204" w:rsidRDefault="005C7204" w:rsidP="005C7204">
      <w:pPr>
        <w:widowControl w:val="0"/>
        <w:spacing w:before="240" w:after="240" w:line="240" w:lineRule="auto"/>
        <w:jc w:val="both"/>
        <w:rPr>
          <w:rFonts w:ascii="Book Antiqua" w:eastAsia="Book Antiqua" w:hAnsi="Book Antiqua" w:cs="Book Antiqua"/>
        </w:rPr>
      </w:pPr>
      <w:r>
        <w:rPr>
          <w:rFonts w:ascii="Book Antiqua" w:eastAsia="Book Antiqua" w:hAnsi="Book Antiqua" w:cs="Book Antiqua"/>
        </w:rPr>
        <w:t>Legitimidad: La medida tiene como objetivo garantizar que las declaraciones políticas respondan a un compromiso programático serio y no se utilicen como estrategia oportunista para obtener ventajas temporales en la relación con el gobierno o los derechos otorgados a las organizaciones independientes.</w:t>
      </w:r>
    </w:p>
    <w:p w14:paraId="508540FE" w14:textId="77777777" w:rsidR="005C7204" w:rsidRDefault="005C7204" w:rsidP="005C7204">
      <w:pPr>
        <w:widowControl w:val="0"/>
        <w:spacing w:before="240" w:after="240" w:line="240" w:lineRule="auto"/>
        <w:jc w:val="both"/>
        <w:rPr>
          <w:rFonts w:ascii="Book Antiqua" w:eastAsia="Book Antiqua" w:hAnsi="Book Antiqua" w:cs="Book Antiqua"/>
        </w:rPr>
      </w:pPr>
      <w:r>
        <w:rPr>
          <w:rFonts w:ascii="Book Antiqua" w:eastAsia="Book Antiqua" w:hAnsi="Book Antiqua" w:cs="Book Antiqua"/>
        </w:rPr>
        <w:t>Necesidad: Al limitar la posibilidad de modificar la declaración a los dos primeros años, se busca un equilibrio entre la flexibilidad para adaptarse a cambios legítimos en las condiciones políticas y la necesidad de evitar un uso excesivo o desordenado de esta figura.</w:t>
      </w:r>
    </w:p>
    <w:p w14:paraId="231B2AF0" w14:textId="77777777" w:rsidR="005C7204" w:rsidRDefault="005C7204" w:rsidP="005C7204">
      <w:pPr>
        <w:widowControl w:val="0"/>
        <w:spacing w:before="240" w:after="240" w:line="240" w:lineRule="auto"/>
        <w:jc w:val="both"/>
        <w:rPr>
          <w:rFonts w:ascii="Book Antiqua" w:eastAsia="Book Antiqua" w:hAnsi="Book Antiqua" w:cs="Book Antiqua"/>
        </w:rPr>
      </w:pPr>
      <w:r>
        <w:rPr>
          <w:rFonts w:ascii="Book Antiqua" w:eastAsia="Book Antiqua" w:hAnsi="Book Antiqua" w:cs="Book Antiqua"/>
        </w:rPr>
        <w:t>Proporcionalidad en sentido estricto: La limitación temporal no anula el derecho de los partidos a cambiar su declaración, sino que establece un marco temporal razonable que respeta su autonomía y al mismo tiempo promueve la estabilidad en las corporaciones públicas.</w:t>
      </w:r>
    </w:p>
    <w:p w14:paraId="644B0AC8" w14:textId="77777777" w:rsidR="005C7204" w:rsidRDefault="005C7204" w:rsidP="005C7204">
      <w:pPr>
        <w:widowControl w:val="0"/>
        <w:spacing w:before="240" w:after="240" w:line="240" w:lineRule="auto"/>
        <w:jc w:val="both"/>
        <w:rPr>
          <w:rFonts w:ascii="Book Antiqua" w:eastAsia="Book Antiqua" w:hAnsi="Book Antiqua" w:cs="Book Antiqua"/>
          <w:b/>
        </w:rPr>
      </w:pPr>
      <w:r>
        <w:rPr>
          <w:rFonts w:ascii="Book Antiqua" w:eastAsia="Book Antiqua" w:hAnsi="Book Antiqua" w:cs="Book Antiqua"/>
          <w:b/>
        </w:rPr>
        <w:t>3. Argumentos en contra de la restricción sin limitaciones</w:t>
      </w:r>
    </w:p>
    <w:p w14:paraId="2DE99371" w14:textId="77777777" w:rsidR="005C7204" w:rsidRDefault="005C7204" w:rsidP="005C7204">
      <w:pPr>
        <w:widowControl w:val="0"/>
        <w:spacing w:before="240" w:after="240" w:line="240" w:lineRule="auto"/>
        <w:jc w:val="both"/>
        <w:rPr>
          <w:rFonts w:ascii="Book Antiqua" w:eastAsia="Book Antiqua" w:hAnsi="Book Antiqua" w:cs="Book Antiqua"/>
        </w:rPr>
      </w:pPr>
      <w:r>
        <w:rPr>
          <w:rFonts w:ascii="Book Antiqua" w:eastAsia="Book Antiqua" w:hAnsi="Book Antiqua" w:cs="Book Antiqua"/>
        </w:rPr>
        <w:t>Riesgo de desestabilización institucional: Permitir cambios de declaración en cualquier momento podría generar inestabilidad en las corporaciones públicas y en las dinámicas de control político.</w:t>
      </w:r>
    </w:p>
    <w:p w14:paraId="74CA2865" w14:textId="77777777" w:rsidR="005C7204" w:rsidRDefault="005C7204" w:rsidP="005C7204">
      <w:pPr>
        <w:widowControl w:val="0"/>
        <w:spacing w:before="240" w:after="240" w:line="240" w:lineRule="auto"/>
        <w:jc w:val="both"/>
        <w:rPr>
          <w:rFonts w:ascii="Book Antiqua" w:eastAsia="Book Antiqua" w:hAnsi="Book Antiqua" w:cs="Book Antiqua"/>
        </w:rPr>
      </w:pPr>
      <w:r>
        <w:rPr>
          <w:rFonts w:ascii="Book Antiqua" w:eastAsia="Book Antiqua" w:hAnsi="Book Antiqua" w:cs="Book Antiqua"/>
        </w:rPr>
        <w:t>Posible conflicto con el principio democrático: La Corte ha indicado que las decisiones de los partidos deben reflejar los mandatos populares, por lo que limitar las modificaciones a un período inicial puede ser coherente con el principio de respeto a la voluntad ciudadana expresada en las elecciones.</w:t>
      </w:r>
    </w:p>
    <w:p w14:paraId="0A7C9C70" w14:textId="77777777" w:rsidR="005C7204" w:rsidRPr="004E49F9" w:rsidRDefault="005C7204" w:rsidP="005C7204">
      <w:pPr>
        <w:pStyle w:val="Prrafodelista"/>
        <w:widowControl w:val="0"/>
        <w:numPr>
          <w:ilvl w:val="0"/>
          <w:numId w:val="6"/>
        </w:numPr>
        <w:spacing w:after="0" w:line="240" w:lineRule="auto"/>
        <w:jc w:val="both"/>
        <w:rPr>
          <w:rFonts w:ascii="Book Antiqua" w:eastAsia="Book Antiqua" w:hAnsi="Book Antiqua" w:cs="Book Antiqua"/>
          <w:b/>
        </w:rPr>
      </w:pPr>
      <w:r w:rsidRPr="004E49F9">
        <w:rPr>
          <w:rFonts w:ascii="Book Antiqua" w:eastAsia="Book Antiqua" w:hAnsi="Book Antiqua" w:cs="Book Antiqua"/>
          <w:b/>
        </w:rPr>
        <w:t>CUADRO COMPARATIVO CON LA LEY ACTUAL</w:t>
      </w:r>
    </w:p>
    <w:p w14:paraId="698A1DF9" w14:textId="77777777" w:rsidR="005C7204" w:rsidRDefault="005C7204" w:rsidP="005C7204">
      <w:pPr>
        <w:widowControl w:val="0"/>
        <w:spacing w:after="0" w:line="240" w:lineRule="auto"/>
        <w:jc w:val="both"/>
        <w:rPr>
          <w:rFonts w:ascii="Book Antiqua" w:eastAsia="Book Antiqua" w:hAnsi="Book Antiqua" w:cs="Book Antiqua"/>
          <w:b/>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5C7204" w:rsidRPr="00B1645F" w14:paraId="275438EC" w14:textId="77777777" w:rsidTr="00DA79CE">
        <w:trPr>
          <w:trHeight w:val="495"/>
        </w:trPr>
        <w:tc>
          <w:tcPr>
            <w:tcW w:w="4411" w:type="dxa"/>
            <w:tcBorders>
              <w:top w:val="single" w:sz="5" w:space="0" w:color="000000"/>
              <w:left w:val="single" w:sz="5" w:space="0" w:color="000000"/>
              <w:bottom w:val="single" w:sz="5" w:space="0" w:color="000000"/>
              <w:right w:val="single" w:sz="5" w:space="0" w:color="000000"/>
            </w:tcBorders>
            <w:shd w:val="clear" w:color="auto" w:fill="FFE599"/>
            <w:tcMar>
              <w:top w:w="100" w:type="dxa"/>
              <w:left w:w="100" w:type="dxa"/>
              <w:bottom w:w="100" w:type="dxa"/>
              <w:right w:w="100" w:type="dxa"/>
            </w:tcMar>
          </w:tcPr>
          <w:p w14:paraId="72ACB684" w14:textId="77777777" w:rsidR="005C7204" w:rsidRPr="00B1645F" w:rsidRDefault="005C7204" w:rsidP="00DA79CE">
            <w:pPr>
              <w:widowControl w:val="0"/>
              <w:spacing w:before="240" w:after="240" w:line="276" w:lineRule="auto"/>
              <w:jc w:val="center"/>
              <w:rPr>
                <w:rFonts w:ascii="Book Antiqua" w:eastAsia="Book Antiqua" w:hAnsi="Book Antiqua" w:cs="Book Antiqua"/>
                <w:b/>
              </w:rPr>
            </w:pPr>
            <w:r w:rsidRPr="00B1645F">
              <w:rPr>
                <w:rFonts w:ascii="Book Antiqua" w:eastAsia="Book Antiqua" w:hAnsi="Book Antiqua" w:cs="Book Antiqua"/>
                <w:b/>
              </w:rPr>
              <w:t>Ley 1909 de 2018</w:t>
            </w:r>
          </w:p>
        </w:tc>
        <w:tc>
          <w:tcPr>
            <w:tcW w:w="4427" w:type="dxa"/>
            <w:tcBorders>
              <w:top w:val="single" w:sz="5" w:space="0" w:color="000000"/>
              <w:left w:val="nil"/>
              <w:bottom w:val="single" w:sz="5" w:space="0" w:color="000000"/>
              <w:right w:val="single" w:sz="5" w:space="0" w:color="000000"/>
            </w:tcBorders>
            <w:shd w:val="clear" w:color="auto" w:fill="FFE599"/>
            <w:tcMar>
              <w:top w:w="100" w:type="dxa"/>
              <w:left w:w="100" w:type="dxa"/>
              <w:bottom w:w="100" w:type="dxa"/>
              <w:right w:w="100" w:type="dxa"/>
            </w:tcMar>
          </w:tcPr>
          <w:p w14:paraId="66E2D6B8" w14:textId="77777777" w:rsidR="005C7204" w:rsidRPr="00B1645F" w:rsidRDefault="005C7204" w:rsidP="00DA79CE">
            <w:pPr>
              <w:widowControl w:val="0"/>
              <w:spacing w:before="240" w:after="240" w:line="276" w:lineRule="auto"/>
              <w:jc w:val="center"/>
              <w:rPr>
                <w:rFonts w:ascii="Book Antiqua" w:eastAsia="Book Antiqua" w:hAnsi="Book Antiqua" w:cs="Book Antiqua"/>
                <w:b/>
              </w:rPr>
            </w:pPr>
            <w:r w:rsidRPr="00B1645F">
              <w:rPr>
                <w:rFonts w:ascii="Book Antiqua" w:eastAsia="Book Antiqua" w:hAnsi="Book Antiqua" w:cs="Book Antiqua"/>
                <w:b/>
              </w:rPr>
              <w:t>Texto propuesto</w:t>
            </w:r>
          </w:p>
        </w:tc>
      </w:tr>
      <w:tr w:rsidR="005C7204" w:rsidRPr="00B1645F" w14:paraId="310B4F8C" w14:textId="77777777" w:rsidTr="00DA79CE">
        <w:trPr>
          <w:trHeight w:val="618"/>
        </w:trPr>
        <w:tc>
          <w:tcPr>
            <w:tcW w:w="441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51874AC"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Este artículo no se incorpora a la Ley 1909 de 2018</w:t>
            </w:r>
          </w:p>
        </w:tc>
        <w:tc>
          <w:tcPr>
            <w:tcW w:w="4427" w:type="dxa"/>
            <w:tcBorders>
              <w:top w:val="nil"/>
              <w:left w:val="nil"/>
              <w:bottom w:val="single" w:sz="5" w:space="0" w:color="000000"/>
              <w:right w:val="single" w:sz="5" w:space="0" w:color="000000"/>
            </w:tcBorders>
            <w:tcMar>
              <w:top w:w="100" w:type="dxa"/>
              <w:left w:w="100" w:type="dxa"/>
              <w:bottom w:w="100" w:type="dxa"/>
              <w:right w:w="100" w:type="dxa"/>
            </w:tcMar>
          </w:tcPr>
          <w:p w14:paraId="7640DA80"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ARTÍCULO 1°. OBJETO. La presente ley estatutaria tiene por objeto reconocer y fortalecer los derechos de las organizaciones políticas declaradas en independencia y reforzar los ya existentes, con la finalidad de dotarlas de más garantías en el ejercicio de sus </w:t>
            </w:r>
            <w:r w:rsidRPr="00B1645F">
              <w:rPr>
                <w:rFonts w:ascii="Book Antiqua" w:eastAsia="Book Antiqua" w:hAnsi="Book Antiqua" w:cs="Book Antiqua"/>
              </w:rPr>
              <w:lastRenderedPageBreak/>
              <w:t xml:space="preserve">actividades de control político. </w:t>
            </w:r>
          </w:p>
        </w:tc>
      </w:tr>
      <w:tr w:rsidR="005C7204" w:rsidRPr="00B1645F" w14:paraId="3C97D477" w14:textId="77777777" w:rsidTr="00DA79CE">
        <w:trPr>
          <w:trHeight w:val="2700"/>
        </w:trPr>
        <w:tc>
          <w:tcPr>
            <w:tcW w:w="441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9F768D5"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lastRenderedPageBreak/>
              <w:t>Este artículo no se incorpora a la Ley 1909 de 2018</w:t>
            </w:r>
          </w:p>
        </w:tc>
        <w:tc>
          <w:tcPr>
            <w:tcW w:w="4427" w:type="dxa"/>
            <w:tcBorders>
              <w:top w:val="nil"/>
              <w:left w:val="nil"/>
              <w:bottom w:val="single" w:sz="5" w:space="0" w:color="000000"/>
              <w:right w:val="single" w:sz="5" w:space="0" w:color="000000"/>
            </w:tcBorders>
            <w:tcMar>
              <w:top w:w="100" w:type="dxa"/>
              <w:left w:w="100" w:type="dxa"/>
              <w:bottom w:w="100" w:type="dxa"/>
              <w:right w:w="100" w:type="dxa"/>
            </w:tcMar>
          </w:tcPr>
          <w:p w14:paraId="437D64FB"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ARTÍCULO 2°. FINALIDAD DE LA INDEPENDENCIA. La independencia política es propositiva, autónoma y crítica, y la adoptan las organizaciones políticas en el ejercicio del control político, respecto del Gobierno Nacional, gobiernos departamentales, distritales y municipales, por medio de las corporaciones públicas de elección popular. </w:t>
            </w:r>
          </w:p>
        </w:tc>
      </w:tr>
      <w:tr w:rsidR="005C7204" w:rsidRPr="00B1645F" w14:paraId="629CA673" w14:textId="77777777" w:rsidTr="00DA79CE">
        <w:trPr>
          <w:trHeight w:val="1185"/>
        </w:trPr>
        <w:tc>
          <w:tcPr>
            <w:tcW w:w="441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7BEA68F" w14:textId="77777777" w:rsidR="005C7204" w:rsidRPr="00B1645F" w:rsidRDefault="005C7204" w:rsidP="00DA79CE">
            <w:pPr>
              <w:widowControl w:val="0"/>
              <w:spacing w:before="240" w:after="240" w:line="276" w:lineRule="auto"/>
              <w:jc w:val="both"/>
              <w:rPr>
                <w:rFonts w:ascii="Book Antiqua" w:eastAsia="Book Antiqua" w:hAnsi="Book Antiqua" w:cs="Book Antiqua"/>
              </w:rPr>
            </w:pPr>
          </w:p>
          <w:p w14:paraId="580880CF"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Pr>
                <w:rFonts w:ascii="Book Antiqua" w:eastAsia="Book Antiqua" w:hAnsi="Book Antiqua" w:cs="Book Antiqua"/>
              </w:rPr>
              <w:br/>
            </w:r>
            <w:r>
              <w:rPr>
                <w:rFonts w:ascii="Book Antiqua" w:eastAsia="Book Antiqua" w:hAnsi="Book Antiqua" w:cs="Book Antiqua"/>
              </w:rPr>
              <w:br/>
            </w:r>
            <w:r w:rsidRPr="00B1645F">
              <w:rPr>
                <w:rFonts w:ascii="Book Antiqua" w:eastAsia="Book Antiqua" w:hAnsi="Book Antiqua" w:cs="Book Antiqua"/>
              </w:rPr>
              <w:t>ARTÍCULO  6. Declaración política. Dentro del mes siguiente al inicio del Gobierno, so pena de considerarse falta al régimen contenido en la Ley 1475 de 2011 y ser sancionadas de oficio por la Autoridad Electoral, las organizaciones políticas deberán optar por:</w:t>
            </w:r>
          </w:p>
          <w:p w14:paraId="59425C44"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Pr>
                <w:rFonts w:ascii="Book Antiqua" w:eastAsia="Book Antiqua" w:hAnsi="Book Antiqua" w:cs="Book Antiqua"/>
              </w:rPr>
              <w:br/>
            </w:r>
            <w:r w:rsidRPr="00B1645F">
              <w:rPr>
                <w:rFonts w:ascii="Book Antiqua" w:eastAsia="Book Antiqua" w:hAnsi="Book Antiqua" w:cs="Book Antiqua"/>
              </w:rPr>
              <w:t>1. Declararse en oposición.</w:t>
            </w:r>
          </w:p>
          <w:p w14:paraId="61DA7917"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2. Declararse independiente.</w:t>
            </w:r>
          </w:p>
          <w:p w14:paraId="15643FC6"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3. Declararse organización de gobierno.</w:t>
            </w:r>
          </w:p>
          <w:p w14:paraId="41EF4F4B"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Las organizaciones políticas que inscribieron al candidato electo como Presidente de la República, gobernador o alcalde se tendrán como de gobierno o </w:t>
            </w:r>
            <w:r w:rsidRPr="00B1645F">
              <w:rPr>
                <w:rFonts w:ascii="Book Antiqua" w:eastAsia="Book Antiqua" w:hAnsi="Book Antiqua" w:cs="Book Antiqua"/>
              </w:rPr>
              <w:lastRenderedPageBreak/>
              <w:t xml:space="preserve">en coalición de gobierno. En consecuencia, mientras dure su mandato no podrán acceder a los derechos que se </w:t>
            </w:r>
            <w:proofErr w:type="gramStart"/>
            <w:r w:rsidRPr="00B1645F">
              <w:rPr>
                <w:rFonts w:ascii="Book Antiqua" w:eastAsia="Book Antiqua" w:hAnsi="Book Antiqua" w:cs="Book Antiqua"/>
              </w:rPr>
              <w:t>le</w:t>
            </w:r>
            <w:proofErr w:type="gramEnd"/>
            <w:r w:rsidRPr="00B1645F">
              <w:rPr>
                <w:rFonts w:ascii="Book Antiqua" w:eastAsia="Book Antiqua" w:hAnsi="Book Antiqua" w:cs="Book Antiqua"/>
              </w:rPr>
              <w:t xml:space="preserve"> reconocen a las organizaciones políticas de oposición o independientes, en la presente ley.</w:t>
            </w:r>
          </w:p>
          <w:p w14:paraId="14C1CB36"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Pr>
                <w:rFonts w:ascii="Book Antiqua" w:eastAsia="Book Antiqua" w:hAnsi="Book Antiqua" w:cs="Book Antiqua"/>
              </w:rPr>
              <w:br/>
            </w:r>
            <w:r w:rsidRPr="00B1645F">
              <w:rPr>
                <w:rFonts w:ascii="Book Antiqua" w:eastAsia="Book Antiqua" w:hAnsi="Book Antiqua" w:cs="Book Antiqua"/>
              </w:rPr>
              <w:t>PARÁGRAFO. Las organizaciones políticas podrán por una sola vez y ante la Autoridad Electoral modificar su declaración política durante el periodo de gobierno</w:t>
            </w:r>
          </w:p>
        </w:tc>
        <w:tc>
          <w:tcPr>
            <w:tcW w:w="4427" w:type="dxa"/>
            <w:tcBorders>
              <w:top w:val="nil"/>
              <w:left w:val="nil"/>
              <w:bottom w:val="single" w:sz="5" w:space="0" w:color="000000"/>
              <w:right w:val="single" w:sz="5" w:space="0" w:color="000000"/>
            </w:tcBorders>
            <w:tcMar>
              <w:top w:w="100" w:type="dxa"/>
              <w:left w:w="100" w:type="dxa"/>
              <w:bottom w:w="100" w:type="dxa"/>
              <w:right w:w="100" w:type="dxa"/>
            </w:tcMar>
          </w:tcPr>
          <w:p w14:paraId="699D9DB9"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lastRenderedPageBreak/>
              <w:t>ARTÍCULO 3°. Modifíquese el artículo 6 de la Ley 1909 del 2018 el cual quedará así:</w:t>
            </w:r>
            <w:r>
              <w:rPr>
                <w:rFonts w:ascii="Book Antiqua" w:eastAsia="Book Antiqua" w:hAnsi="Book Antiqua" w:cs="Book Antiqua"/>
              </w:rPr>
              <w:br/>
            </w:r>
            <w:r w:rsidRPr="00B1645F">
              <w:rPr>
                <w:rFonts w:ascii="Book Antiqua" w:eastAsia="Book Antiqua" w:hAnsi="Book Antiqua" w:cs="Book Antiqua"/>
              </w:rPr>
              <w:br/>
              <w:t>ARTÍCULO 6. DECLARACIÓN POLÍTICA. Dentro del mes anterior del inicio del período constitucional, so pena de considerarse falta al régimen contenido en la Ley 1475 de 2011 y ser sancionadas de oficio por la Autoridad Electoral, las organizaciones políticas deberán optar por:</w:t>
            </w:r>
          </w:p>
          <w:p w14:paraId="5EB8AA81"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1. Declararse en oposición. </w:t>
            </w:r>
          </w:p>
          <w:p w14:paraId="6D721112"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2. Declararse independiente. </w:t>
            </w:r>
          </w:p>
          <w:p w14:paraId="4C05C331"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3. Declararse organización de Gobierno.</w:t>
            </w:r>
          </w:p>
          <w:p w14:paraId="141E1F1F"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Las organizaciones políticas que inscribieron al candidato electo como Presidente de la República, gobernador o alcalde se tendrán como de Gobierno </w:t>
            </w:r>
            <w:r w:rsidRPr="00B1645F">
              <w:rPr>
                <w:rFonts w:ascii="Book Antiqua" w:eastAsia="Book Antiqua" w:hAnsi="Book Antiqua" w:cs="Book Antiqua"/>
              </w:rPr>
              <w:lastRenderedPageBreak/>
              <w:t>o en coalición de Gobierno. En consecuencia, mientras dure su mandato no podrán acceder a los derechos que se les reconocen a las organizaciones políticas de oposición o independientes, en la presente ley.</w:t>
            </w:r>
            <w:r>
              <w:rPr>
                <w:rFonts w:ascii="Book Antiqua" w:eastAsia="Book Antiqua" w:hAnsi="Book Antiqua" w:cs="Book Antiqua"/>
              </w:rPr>
              <w:br/>
            </w:r>
            <w:r>
              <w:rPr>
                <w:rFonts w:ascii="Book Antiqua" w:eastAsia="Book Antiqua" w:hAnsi="Book Antiqua" w:cs="Book Antiqua"/>
              </w:rPr>
              <w:br/>
            </w:r>
            <w:r w:rsidRPr="00B1645F">
              <w:rPr>
                <w:rFonts w:ascii="Book Antiqua" w:eastAsia="Book Antiqua" w:hAnsi="Book Antiqua" w:cs="Book Antiqua"/>
              </w:rPr>
              <w:t>PARÁGRAFO. Las organizaciones políticas incluidas las que inscribieron al candidato electo como Presidente de la República, gobernador o alcalde, podrán por una sola vez y solo durante los 2 (dos) primeros años, ante la Autoridad Electoral, modificar su declaración política durante el periodo de Gobierno.</w:t>
            </w:r>
          </w:p>
        </w:tc>
      </w:tr>
      <w:tr w:rsidR="005C7204" w:rsidRPr="00B1645F" w14:paraId="7DB7605F" w14:textId="77777777" w:rsidTr="00DA79CE">
        <w:trPr>
          <w:trHeight w:val="2036"/>
        </w:trPr>
        <w:tc>
          <w:tcPr>
            <w:tcW w:w="4411"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EAA80D7"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lastRenderedPageBreak/>
              <w:t xml:space="preserve"> </w:t>
            </w:r>
          </w:p>
          <w:p w14:paraId="5E1D83A2" w14:textId="77777777" w:rsidR="005C7204"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r w:rsidRPr="00B1645F">
              <w:rPr>
                <w:rFonts w:ascii="Book Antiqua" w:eastAsia="Book Antiqua" w:hAnsi="Book Antiqua" w:cs="Book Antiqua"/>
              </w:rPr>
              <w:br/>
            </w:r>
            <w:r w:rsidRPr="00B1645F">
              <w:rPr>
                <w:rFonts w:ascii="Book Antiqua" w:eastAsia="Book Antiqua" w:hAnsi="Book Antiqua" w:cs="Book Antiqua"/>
              </w:rPr>
              <w:br/>
              <w:t>ARTÍCULO 26. ORGANIZACIONES POLÍTICAS INDEPENDIENTES. Las organizaciones políticas que cuentan con representación en las corporaciones públicas de elección popular, que no hacen parte del Gobierno, ni de la oposición, deberán declararse como independientes. Sin perjuicio de los que le asisten a toda organización política, tendrán los siguientes derechos:</w:t>
            </w:r>
          </w:p>
          <w:p w14:paraId="2D4FBB4A"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Pr>
                <w:rFonts w:ascii="Book Antiqua" w:eastAsia="Book Antiqua" w:hAnsi="Book Antiqua" w:cs="Book Antiqua"/>
              </w:rPr>
              <w:br/>
            </w:r>
            <w:r w:rsidRPr="00B1645F">
              <w:rPr>
                <w:rFonts w:ascii="Book Antiqua" w:eastAsia="Book Antiqua" w:hAnsi="Book Antiqua" w:cs="Book Antiqua"/>
              </w:rPr>
              <w:t>a) Participar en las herramientas de comunicación de las corporaciones públicas de elección popular.</w:t>
            </w:r>
          </w:p>
          <w:p w14:paraId="66D0CCC3"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lastRenderedPageBreak/>
              <w:t xml:space="preserve"> </w:t>
            </w:r>
          </w:p>
          <w:p w14:paraId="734C4E98"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p>
          <w:p w14:paraId="517023CA"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p>
          <w:p w14:paraId="5619DEEA"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r w:rsidRPr="00B1645F">
              <w:rPr>
                <w:rFonts w:ascii="Book Antiqua" w:eastAsia="Book Antiqua" w:hAnsi="Book Antiqua" w:cs="Book Antiqua"/>
              </w:rPr>
              <w:br/>
            </w:r>
          </w:p>
          <w:p w14:paraId="39898B61"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p>
          <w:p w14:paraId="6CB4CFF1" w14:textId="77777777" w:rsidR="005C7204" w:rsidRPr="00B1645F" w:rsidRDefault="005C7204" w:rsidP="00DA79CE">
            <w:pPr>
              <w:widowControl w:val="0"/>
              <w:spacing w:before="240" w:after="240" w:line="276" w:lineRule="auto"/>
              <w:jc w:val="both"/>
              <w:rPr>
                <w:rFonts w:ascii="Book Antiqua" w:eastAsia="Book Antiqua" w:hAnsi="Book Antiqua" w:cs="Book Antiqua"/>
              </w:rPr>
            </w:pPr>
          </w:p>
          <w:p w14:paraId="6F9A4A3B" w14:textId="77777777" w:rsidR="005C7204" w:rsidRPr="00B1645F" w:rsidRDefault="005C7204" w:rsidP="00DA79CE">
            <w:pPr>
              <w:widowControl w:val="0"/>
              <w:spacing w:before="240" w:after="240" w:line="276" w:lineRule="auto"/>
              <w:jc w:val="both"/>
              <w:rPr>
                <w:rFonts w:ascii="Book Antiqua" w:eastAsia="Book Antiqua" w:hAnsi="Book Antiqua" w:cs="Book Antiqua"/>
              </w:rPr>
            </w:pPr>
          </w:p>
          <w:p w14:paraId="0D1EB90A" w14:textId="77777777" w:rsidR="005C7204" w:rsidRPr="00B1645F" w:rsidRDefault="005C7204" w:rsidP="00DA79CE">
            <w:pPr>
              <w:widowControl w:val="0"/>
              <w:spacing w:before="240" w:after="240" w:line="276" w:lineRule="auto"/>
              <w:jc w:val="both"/>
              <w:rPr>
                <w:rFonts w:ascii="Book Antiqua" w:eastAsia="Book Antiqua" w:hAnsi="Book Antiqua" w:cs="Book Antiqua"/>
              </w:rPr>
            </w:pPr>
          </w:p>
          <w:p w14:paraId="6EAD74FE"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p>
          <w:p w14:paraId="0F6E359A"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p>
          <w:p w14:paraId="120B1C35" w14:textId="78A6F96B"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r w:rsidRPr="00B1645F">
              <w:rPr>
                <w:rFonts w:ascii="Book Antiqua" w:eastAsia="Book Antiqua" w:hAnsi="Book Antiqua" w:cs="Book Antiqua"/>
              </w:rPr>
              <w:br/>
            </w:r>
            <w:r w:rsidRPr="00B1645F">
              <w:rPr>
                <w:rFonts w:ascii="Book Antiqua" w:eastAsia="Book Antiqua" w:hAnsi="Book Antiqua" w:cs="Book Antiqua"/>
              </w:rPr>
              <w:br/>
            </w:r>
            <w:r w:rsidRPr="00B1645F">
              <w:rPr>
                <w:rFonts w:ascii="Book Antiqua" w:eastAsia="Book Antiqua" w:hAnsi="Book Antiqua" w:cs="Book Antiqua"/>
              </w:rPr>
              <w:br/>
            </w:r>
            <w:r>
              <w:rPr>
                <w:rFonts w:ascii="Book Antiqua" w:eastAsia="Book Antiqua" w:hAnsi="Book Antiqua" w:cs="Book Antiqua"/>
              </w:rPr>
              <w:br/>
            </w:r>
            <w:r>
              <w:rPr>
                <w:rFonts w:ascii="Book Antiqua" w:eastAsia="Book Antiqua" w:hAnsi="Book Antiqua" w:cs="Book Antiqua"/>
              </w:rPr>
              <w:br/>
            </w:r>
            <w:r w:rsidRPr="00B1645F">
              <w:rPr>
                <w:rFonts w:ascii="Book Antiqua" w:eastAsia="Book Antiqua" w:hAnsi="Book Antiqua" w:cs="Book Antiqua"/>
              </w:rPr>
              <w:t>b) Postular los candidatos a las mesas directivas de los cuerpos colegiados previstos en este Estatuto, en ausencia de organizaciones políticas declaradas en oposición, o de postulaciones realizadas por estas últimas.</w:t>
            </w:r>
          </w:p>
          <w:p w14:paraId="4F45C6C3" w14:textId="0B4DD72C"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c) Para la selección de los miembros de la Cámara de Representantes en la Comisión Asesora de Relaciones Exteriores se elegirá al menos un principal y un suplente de las organizaciones políticas declaradas como independientes y con </w:t>
            </w:r>
            <w:r w:rsidRPr="00B1645F">
              <w:rPr>
                <w:rFonts w:ascii="Book Antiqua" w:eastAsia="Book Antiqua" w:hAnsi="Book Antiqua" w:cs="Book Antiqua"/>
              </w:rPr>
              <w:lastRenderedPageBreak/>
              <w:t>representación en dicha cámara, de los cuales uno será mujer. Los candidatos solo podrán ser postulados por dichas organizaciones.</w:t>
            </w:r>
          </w:p>
          <w:p w14:paraId="42E718CE"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Si la organización modifica su declaración política, las corporaciones públicas de elección popular elegirán nuevo miembro de la mesa directiva y se remplazará la participación en la Comisión Asesora de Relaciones Exteriores, en caso de ser procedente.</w:t>
            </w:r>
          </w:p>
          <w:p w14:paraId="36AF7B3E" w14:textId="77777777" w:rsidR="005C7204" w:rsidRPr="00B1645F" w:rsidRDefault="005C7204" w:rsidP="00DA79CE">
            <w:pPr>
              <w:widowControl w:val="0"/>
              <w:spacing w:before="240" w:after="240" w:line="276" w:lineRule="auto"/>
              <w:jc w:val="both"/>
              <w:rPr>
                <w:rFonts w:ascii="Book Antiqua" w:eastAsia="Book Antiqua" w:hAnsi="Book Antiqua" w:cs="Book Antiqua"/>
              </w:rPr>
            </w:pPr>
            <w:r w:rsidRPr="00B1645F">
              <w:rPr>
                <w:rFonts w:ascii="Book Antiqua" w:eastAsia="Book Antiqua" w:hAnsi="Book Antiqua" w:cs="Book Antiqua"/>
              </w:rPr>
              <w:t xml:space="preserve"> </w:t>
            </w:r>
          </w:p>
        </w:tc>
        <w:tc>
          <w:tcPr>
            <w:tcW w:w="4427" w:type="dxa"/>
            <w:tcBorders>
              <w:top w:val="nil"/>
              <w:left w:val="nil"/>
              <w:bottom w:val="single" w:sz="5" w:space="0" w:color="000000"/>
              <w:right w:val="single" w:sz="5" w:space="0" w:color="000000"/>
            </w:tcBorders>
            <w:tcMar>
              <w:top w:w="100" w:type="dxa"/>
              <w:left w:w="100" w:type="dxa"/>
              <w:bottom w:w="100" w:type="dxa"/>
              <w:right w:w="100" w:type="dxa"/>
            </w:tcMar>
          </w:tcPr>
          <w:p w14:paraId="0517BC4A"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lastRenderedPageBreak/>
              <w:t>ARTÍCULO 4°. Modifíquese el artículo 26 de la Ley 1909 de 2018, el cual quedará así:</w:t>
            </w:r>
          </w:p>
          <w:p w14:paraId="7A9F1049"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ARTÍCULO 26. ORGANIZACIONES POLÍTICAS INDEPENDIENTES. Las organizaciones políticas que cuentan con representación en las corporaciones públicas de elección popular, que no hacen parte del Gobierno, ni de la oposición, deberán declararse como independientes. Sin perjuicio de los que le asisten a toda organización política, tendrán los siguientes derechos: </w:t>
            </w:r>
            <w:r>
              <w:rPr>
                <w:rFonts w:ascii="Book Antiqua" w:eastAsia="Book Antiqua" w:hAnsi="Book Antiqua" w:cs="Book Antiqua"/>
              </w:rPr>
              <w:br/>
            </w:r>
            <w:r>
              <w:rPr>
                <w:rFonts w:ascii="Book Antiqua" w:eastAsia="Book Antiqua" w:hAnsi="Book Antiqua" w:cs="Book Antiqua"/>
              </w:rPr>
              <w:br/>
            </w:r>
            <w:r w:rsidRPr="00B1645F">
              <w:rPr>
                <w:rFonts w:ascii="Book Antiqua" w:eastAsia="Book Antiqua" w:hAnsi="Book Antiqua" w:cs="Book Antiqua"/>
              </w:rPr>
              <w:t xml:space="preserve">a) Participar en las herramientas de comunicación de las corporaciones públicas de elección popular. Este derecho les permitirá, luego de la </w:t>
            </w:r>
            <w:r w:rsidRPr="00B1645F">
              <w:rPr>
                <w:rFonts w:ascii="Book Antiqua" w:eastAsia="Book Antiqua" w:hAnsi="Book Antiqua" w:cs="Book Antiqua"/>
              </w:rPr>
              <w:lastRenderedPageBreak/>
              <w:t>transmisión oficial de la instalación del Congreso por parte del Presidente de la República, acceder a diez (10) minutos para presentar sus observaciones y dar a conocer los planteamientos alternativos, en los mismos medios de comunicación social utilizados para la transmisión oficial.</w:t>
            </w:r>
          </w:p>
          <w:p w14:paraId="4340C392"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El mismo derecho les asistirá a las organizaciones declaradas en independencia en el nivel territorial, los cuales gozarán de los mismos 10 (diez) minutos luego de ser instaladas las sesiones por el respectivo gobernador o alcalde.</w:t>
            </w:r>
          </w:p>
          <w:p w14:paraId="269B860B"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De no ser posible construir un acuerdo entre las organizaciones políticas declaradas en independencia, el tiempo será distribuido en proporción a su representación en la respectiva corporación pública (…) </w:t>
            </w:r>
          </w:p>
          <w:p w14:paraId="37720AD8"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b) Postular los candidatos a las mesas directivas de los cuerpos colegiados previstos en este Estatuto, en ausencia de organizaciones políticas declaradas en oposición, o de postulaciones realizadas por estas últimas. </w:t>
            </w:r>
          </w:p>
          <w:p w14:paraId="2D16D8D0"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c) Para la selección de los miembros de la Cámara de Representantes en la Comisión Asesora de Relaciones Exteriores se elegirá al menos un principal y un suplente de las organizaciones políticas declaradas como independientes y con </w:t>
            </w:r>
            <w:r w:rsidRPr="00B1645F">
              <w:rPr>
                <w:rFonts w:ascii="Book Antiqua" w:eastAsia="Book Antiqua" w:hAnsi="Book Antiqua" w:cs="Book Antiqua"/>
              </w:rPr>
              <w:lastRenderedPageBreak/>
              <w:t xml:space="preserve">representación en dicha cámara, de los cuales uno será mujer. Los candidatos solo podrán ser postulados por dichas organizaciones. </w:t>
            </w:r>
          </w:p>
          <w:p w14:paraId="60885CF5"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Si la organización modifica su declaración política, las corporaciones públicas de elección popular elegirán nuevo miembro de la mesa directiva y se reemplazará la participación en la Comisión Asesora de Relaciones Exteriores, en caso de ser procedente.</w:t>
            </w:r>
          </w:p>
          <w:p w14:paraId="6A630216"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d) Determinar el orden del día de la sesión plenaria y comisiones permanentes, una (1) vez, de común acuerdo entre los voceros de las bancadas de las organizaciones políticas declaradas en independencia y según sus prioridades.</w:t>
            </w:r>
          </w:p>
          <w:p w14:paraId="7353F316"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En el caso del Congreso de la República, las organizaciones tendrán el derecho a determinar una (1) vez el orden del día dentro de una legislatura, de conformidad con lo establecido en el artículo 138 de la Constitución Política. En el caso de las asambleas departamentales, concejos distritales y municipales, las organizaciones tendrán el derecho a determinar el orden del día una (1) vez por año dentro de los diferentes períodos legales contemplados en la ley. La fecha será escogida por los partidos independientes e informada con al menos ocho (8) días de antelación a la mesa directiva. Esta disposición se </w:t>
            </w:r>
            <w:r w:rsidRPr="00B1645F">
              <w:rPr>
                <w:rFonts w:ascii="Book Antiqua" w:eastAsia="Book Antiqua" w:hAnsi="Book Antiqua" w:cs="Book Antiqua"/>
              </w:rPr>
              <w:lastRenderedPageBreak/>
              <w:t>aplicará también para el orden del día de los partidos declarados en oposición. El respectivo partido podrá solicitar presidir la sesión.</w:t>
            </w:r>
          </w:p>
          <w:p w14:paraId="76A17ED0"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En ambos escenarios, el orden del día podrá incluir debates de control político y solo se podrán discutir iniciativas legislativas de iniciativa </w:t>
            </w:r>
            <w:proofErr w:type="spellStart"/>
            <w:r w:rsidRPr="00B1645F">
              <w:rPr>
                <w:rFonts w:ascii="Book Antiqua" w:eastAsia="Book Antiqua" w:hAnsi="Book Antiqua" w:cs="Book Antiqua"/>
              </w:rPr>
              <w:t>congresional</w:t>
            </w:r>
            <w:proofErr w:type="spellEnd"/>
            <w:r w:rsidRPr="00B1645F">
              <w:rPr>
                <w:rFonts w:ascii="Book Antiqua" w:eastAsia="Book Antiqua" w:hAnsi="Book Antiqua" w:cs="Book Antiqua"/>
              </w:rPr>
              <w:t>. La mesa directiva deberá acogerse y respetar ese orden del día.</w:t>
            </w:r>
          </w:p>
          <w:p w14:paraId="2C8ADA17"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El orden del día que por derecho propio determinan los voceros de las bancadas de las organizaciones políticas declaradas en independencia sólo podrá ser modificado por ellos mismos.</w:t>
            </w:r>
          </w:p>
          <w:p w14:paraId="65DD66D1"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e) Cuando el Presidente de la República realice alocuciones oficiales en medios de comunicación que usan el espectro electromagnético, las organizaciones políticas declaradas en independencia, tendrán en el transcurso de las siguientes cuarenta y ocho (48) horas, en los mismos medios, con la mitad del tiempo de la alocución y en el mismo horario, espacios para analizar la posición del gobierno de forma propositiva, autónoma y crítica. Esta opción tendrá un límite de dos veces al año. De no ser posible construir un acuerdo entre las organizaciones políticas declaradas en independencia, el tiempo será distribuido en proporción a su representación en el Congreso. </w:t>
            </w:r>
          </w:p>
          <w:p w14:paraId="79BE3E2F"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f) En el caso de las asambleas </w:t>
            </w:r>
            <w:r w:rsidRPr="00B1645F">
              <w:rPr>
                <w:rFonts w:ascii="Book Antiqua" w:eastAsia="Book Antiqua" w:hAnsi="Book Antiqua" w:cs="Book Antiqua"/>
              </w:rPr>
              <w:lastRenderedPageBreak/>
              <w:t>departamentales, concejos distritales y municipales, las organizaciones políticas declaradas en independencia tendrán derecho a que se les facilite con celeridad, la información y documentación oficial, dentro de los diez (10) días siguientes a la presentación de la solicitud.</w:t>
            </w:r>
          </w:p>
          <w:p w14:paraId="12647E3F"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PARÁGRAFO PRIMERO. Será considerada falta grave la inasistencia, sin causa justificada, por parte del funcionario del Gobierno nacional o local citado a debate de control político durante las sesiones en donde el orden del día haya sido determinado por las organizaciones políticas declaradas en independencia. </w:t>
            </w:r>
          </w:p>
          <w:p w14:paraId="344C0364"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PARÁGRAFO SEGUNDO. La secretaría general de cada corporación pública donde haya representación de organizaciones políticas declaradas en independencia, tendrá la obligación de remitir un informe semestral a la autoridad electoral donde se describa el nivel de cumplimiento de los derechos mencionados en este artículo.</w:t>
            </w:r>
          </w:p>
          <w:p w14:paraId="632AD843" w14:textId="77777777" w:rsidR="005C7204" w:rsidRPr="00B1645F" w:rsidRDefault="005C7204" w:rsidP="00DA79CE">
            <w:pPr>
              <w:widowControl w:val="0"/>
              <w:spacing w:before="240" w:after="200" w:line="276" w:lineRule="auto"/>
              <w:jc w:val="both"/>
              <w:rPr>
                <w:rFonts w:ascii="Book Antiqua" w:eastAsia="Book Antiqua" w:hAnsi="Book Antiqua" w:cs="Book Antiqua"/>
              </w:rPr>
            </w:pPr>
            <w:r w:rsidRPr="00B1645F">
              <w:rPr>
                <w:rFonts w:ascii="Book Antiqua" w:eastAsia="Book Antiqua" w:hAnsi="Book Antiqua" w:cs="Book Antiqua"/>
              </w:rPr>
              <w:t xml:space="preserve">PARÁGRAFO TERCERO. El derecho a participar en las herramientas de comunicación incluirá el acceso a espacios en los sitios web oficiales, boletines informativos, redes sociales y otros canales de comunicación de las corporaciones públicas, con el fin de difundir sus propuestas, actividades y </w:t>
            </w:r>
            <w:r w:rsidRPr="00B1645F">
              <w:rPr>
                <w:rFonts w:ascii="Book Antiqua" w:eastAsia="Book Antiqua" w:hAnsi="Book Antiqua" w:cs="Book Antiqua"/>
              </w:rPr>
              <w:lastRenderedPageBreak/>
              <w:t>pronunciamientos.</w:t>
            </w:r>
          </w:p>
        </w:tc>
      </w:tr>
    </w:tbl>
    <w:p w14:paraId="7EF91B23" w14:textId="77777777" w:rsidR="005C7204" w:rsidRDefault="005C7204" w:rsidP="005C7204">
      <w:pPr>
        <w:widowControl w:val="0"/>
        <w:spacing w:after="0" w:line="240" w:lineRule="auto"/>
        <w:ind w:left="1080"/>
        <w:jc w:val="both"/>
        <w:rPr>
          <w:rFonts w:ascii="Book Antiqua" w:eastAsia="Book Antiqua" w:hAnsi="Book Antiqua" w:cs="Book Antiqua"/>
          <w:b/>
        </w:rPr>
      </w:pPr>
    </w:p>
    <w:p w14:paraId="35930D05" w14:textId="77777777" w:rsidR="005C7204" w:rsidRDefault="005C7204" w:rsidP="005C7204">
      <w:pPr>
        <w:widowControl w:val="0"/>
        <w:spacing w:after="0" w:line="240" w:lineRule="auto"/>
        <w:ind w:left="1080"/>
        <w:jc w:val="both"/>
        <w:rPr>
          <w:rFonts w:ascii="Book Antiqua" w:eastAsia="Book Antiqua" w:hAnsi="Book Antiqua" w:cs="Book Antiqua"/>
          <w:b/>
        </w:rPr>
      </w:pPr>
    </w:p>
    <w:p w14:paraId="656743AB" w14:textId="77777777" w:rsidR="005C7204" w:rsidRPr="004E49F9" w:rsidRDefault="005C7204" w:rsidP="005C7204">
      <w:pPr>
        <w:pStyle w:val="Prrafodelista"/>
        <w:widowControl w:val="0"/>
        <w:numPr>
          <w:ilvl w:val="0"/>
          <w:numId w:val="6"/>
        </w:numPr>
        <w:spacing w:after="0" w:line="240" w:lineRule="auto"/>
        <w:jc w:val="both"/>
        <w:rPr>
          <w:rFonts w:ascii="Book Antiqua" w:eastAsia="Book Antiqua" w:hAnsi="Book Antiqua" w:cs="Book Antiqua"/>
          <w:b/>
        </w:rPr>
      </w:pPr>
      <w:r w:rsidRPr="004E49F9">
        <w:rPr>
          <w:rFonts w:ascii="Book Antiqua" w:eastAsia="Book Antiqua" w:hAnsi="Book Antiqua" w:cs="Book Antiqua"/>
          <w:b/>
        </w:rPr>
        <w:t>COMPETENCIA DEL CONGRESO PARA PRESENTAR UN P.L.E.</w:t>
      </w:r>
    </w:p>
    <w:p w14:paraId="459BE291" w14:textId="77777777" w:rsidR="005C7204" w:rsidRDefault="005C7204" w:rsidP="005C7204">
      <w:pPr>
        <w:widowControl w:val="0"/>
        <w:spacing w:before="240" w:after="200" w:line="240" w:lineRule="auto"/>
        <w:jc w:val="both"/>
        <w:rPr>
          <w:rFonts w:ascii="Book Antiqua" w:eastAsia="Book Antiqua" w:hAnsi="Book Antiqua" w:cs="Book Antiqua"/>
        </w:rPr>
      </w:pPr>
      <w:r>
        <w:rPr>
          <w:rFonts w:ascii="Book Antiqua" w:eastAsia="Book Antiqua" w:hAnsi="Book Antiqua" w:cs="Book Antiqua"/>
        </w:rPr>
        <w:t>El Congreso de la República es competente para presentar un proyecto de ley estatutaria con base en el artículo 150, numeral 1, y el artículo 152, literal c) de la Constitución Política de Colombia.</w:t>
      </w:r>
    </w:p>
    <w:p w14:paraId="084FC0A7" w14:textId="77777777" w:rsidR="005C7204" w:rsidRDefault="005C7204" w:rsidP="005C7204">
      <w:pPr>
        <w:widowControl w:val="0"/>
        <w:spacing w:before="240" w:after="200" w:line="240" w:lineRule="auto"/>
        <w:jc w:val="both"/>
        <w:rPr>
          <w:rFonts w:ascii="Book Antiqua" w:eastAsia="Book Antiqua" w:hAnsi="Book Antiqua" w:cs="Book Antiqua"/>
        </w:rPr>
      </w:pPr>
      <w:r>
        <w:rPr>
          <w:rFonts w:ascii="Book Antiqua" w:eastAsia="Book Antiqua" w:hAnsi="Book Antiqua" w:cs="Book Antiqua"/>
        </w:rPr>
        <w:t>El artículo 150, numeral 1, consagra lo siguiente:</w:t>
      </w:r>
    </w:p>
    <w:p w14:paraId="769E7053" w14:textId="77777777" w:rsidR="005C7204" w:rsidRDefault="005C7204" w:rsidP="005C7204">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ARTÍCULO 150. Corresponde al Congreso hacer las leyes. Por medio de ellas ejerce las siguientes funciones:</w:t>
      </w:r>
    </w:p>
    <w:p w14:paraId="3748200E" w14:textId="77777777" w:rsidR="005C7204" w:rsidRDefault="005C7204" w:rsidP="005C7204">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1. Interpretar, reformar y derogar las leyes.</w:t>
      </w:r>
    </w:p>
    <w:p w14:paraId="65029552" w14:textId="77777777" w:rsidR="005C7204" w:rsidRDefault="005C7204" w:rsidP="005C7204">
      <w:pPr>
        <w:widowControl w:val="0"/>
        <w:spacing w:before="240" w:after="200" w:line="240" w:lineRule="auto"/>
        <w:jc w:val="both"/>
        <w:rPr>
          <w:rFonts w:ascii="Book Antiqua" w:eastAsia="Book Antiqua" w:hAnsi="Book Antiqua" w:cs="Book Antiqua"/>
        </w:rPr>
      </w:pPr>
      <w:r>
        <w:rPr>
          <w:rFonts w:ascii="Book Antiqua" w:eastAsia="Book Antiqua" w:hAnsi="Book Antiqua" w:cs="Book Antiqua"/>
        </w:rPr>
        <w:t>El artículo 152, literal c), consagra lo siguiente:</w:t>
      </w:r>
    </w:p>
    <w:p w14:paraId="2F275BA2" w14:textId="77777777" w:rsidR="005C7204" w:rsidRDefault="005C7204" w:rsidP="005C7204">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ARTÍCULO 152. Mediante las leyes estatutarias, el Congreso de la República regulará las siguientes materias:</w:t>
      </w:r>
    </w:p>
    <w:p w14:paraId="13F31E76" w14:textId="77777777" w:rsidR="005C7204" w:rsidRDefault="005C7204" w:rsidP="005C7204">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w:t>
      </w:r>
    </w:p>
    <w:p w14:paraId="70E448B7" w14:textId="77777777" w:rsidR="005C7204" w:rsidRDefault="005C7204" w:rsidP="005C7204">
      <w:pPr>
        <w:widowControl w:val="0"/>
        <w:spacing w:after="200" w:line="240" w:lineRule="auto"/>
        <w:ind w:left="720"/>
        <w:jc w:val="both"/>
        <w:rPr>
          <w:rFonts w:ascii="Book Antiqua" w:eastAsia="Book Antiqua" w:hAnsi="Book Antiqua" w:cs="Book Antiqua"/>
          <w:i/>
        </w:rPr>
      </w:pPr>
      <w:r>
        <w:rPr>
          <w:rFonts w:ascii="Book Antiqua" w:eastAsia="Book Antiqua" w:hAnsi="Book Antiqua" w:cs="Book Antiqua"/>
          <w:i/>
        </w:rPr>
        <w:t>c) Organización y régimen de los partidos y movimientos políticos; estatuto de la oposición y funciones electorales;</w:t>
      </w:r>
    </w:p>
    <w:p w14:paraId="00C68900" w14:textId="77777777" w:rsidR="005C7204" w:rsidRPr="00B1645F" w:rsidRDefault="005C7204" w:rsidP="005C7204">
      <w:pPr>
        <w:widowControl w:val="0"/>
        <w:spacing w:after="200" w:line="240" w:lineRule="auto"/>
        <w:ind w:left="720"/>
        <w:jc w:val="both"/>
        <w:rPr>
          <w:rFonts w:ascii="Book Antiqua" w:eastAsia="Book Antiqua" w:hAnsi="Book Antiqua" w:cs="Book Antiqua"/>
          <w:i/>
        </w:rPr>
      </w:pPr>
    </w:p>
    <w:p w14:paraId="5B82637F" w14:textId="77777777" w:rsidR="005C7204" w:rsidRDefault="005C7204" w:rsidP="005C7204">
      <w:pPr>
        <w:widowControl w:val="0"/>
        <w:numPr>
          <w:ilvl w:val="0"/>
          <w:numId w:val="6"/>
        </w:numPr>
        <w:spacing w:after="0" w:line="240" w:lineRule="auto"/>
        <w:jc w:val="both"/>
        <w:rPr>
          <w:rFonts w:ascii="Book Antiqua" w:eastAsia="Book Antiqua" w:hAnsi="Book Antiqua" w:cs="Book Antiqua"/>
          <w:b/>
        </w:rPr>
      </w:pPr>
      <w:r>
        <w:rPr>
          <w:rFonts w:ascii="Book Antiqua" w:eastAsia="Book Antiqua" w:hAnsi="Book Antiqua" w:cs="Book Antiqua"/>
          <w:b/>
        </w:rPr>
        <w:t>RELACIÓN DE POSIBLES CONFLICTOS DE INTERÉS</w:t>
      </w:r>
    </w:p>
    <w:p w14:paraId="342FD635" w14:textId="77777777" w:rsidR="005C7204" w:rsidRDefault="005C7204" w:rsidP="005C7204">
      <w:pPr>
        <w:spacing w:after="0" w:line="240" w:lineRule="auto"/>
        <w:jc w:val="both"/>
        <w:rPr>
          <w:rFonts w:ascii="Book Antiqua" w:eastAsia="Book Antiqua" w:hAnsi="Book Antiqua" w:cs="Book Antiqua"/>
        </w:rPr>
      </w:pPr>
    </w:p>
    <w:p w14:paraId="2A3970BE" w14:textId="77777777" w:rsidR="005C7204" w:rsidRPr="00B1645F" w:rsidRDefault="005C7204" w:rsidP="005C7204">
      <w:pPr>
        <w:spacing w:after="0" w:line="240" w:lineRule="auto"/>
        <w:jc w:val="both"/>
        <w:rPr>
          <w:rFonts w:ascii="Book Antiqua" w:eastAsia="Book Antiqua" w:hAnsi="Book Antiqua" w:cs="Book Antiqua"/>
        </w:rPr>
      </w:pPr>
      <w:r>
        <w:rPr>
          <w:rFonts w:ascii="Book Antiqua" w:eastAsia="Book Antiqua" w:hAnsi="Book Antiqua" w:cs="Book Antiqua"/>
        </w:rPr>
        <w:t xml:space="preserve">Dando alcance a lo establecido en el artículo 3 de la Ley 2003 de 2019, “Por la cual se modifica parcialmente la Ley 5 de 1992”,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78BA46ED" w14:textId="6A4C606F" w:rsidR="00C24CD2" w:rsidRDefault="00C24CD2" w:rsidP="005C7204">
      <w:pPr>
        <w:widowControl w:val="0"/>
        <w:spacing w:before="240" w:after="240" w:line="240" w:lineRule="auto"/>
        <w:jc w:val="both"/>
        <w:rPr>
          <w:rFonts w:ascii="Book Antiqua" w:eastAsia="Book Antiqua" w:hAnsi="Book Antiqua" w:cs="Book Antiqua"/>
        </w:rPr>
      </w:pPr>
    </w:p>
    <w:p w14:paraId="1D3FFBD1" w14:textId="77777777" w:rsidR="00C24CD2" w:rsidRDefault="009901DD">
      <w:pPr>
        <w:spacing w:after="0" w:line="240" w:lineRule="auto"/>
        <w:ind w:left="720"/>
        <w:jc w:val="both"/>
        <w:rPr>
          <w:rFonts w:ascii="Book Antiqua" w:eastAsia="Book Antiqua" w:hAnsi="Book Antiqua" w:cs="Book Antiqua"/>
        </w:rPr>
      </w:pPr>
      <w:r>
        <w:rPr>
          <w:rFonts w:ascii="Book Antiqua" w:eastAsia="Book Antiqua" w:hAnsi="Book Antiqua" w:cs="Book Antiqua"/>
        </w:rPr>
        <w:lastRenderedPageBreak/>
        <w:t>“Artículo 286. Régimen de conflicto de interés de los congresistas. Todos los congresistas deberán declarar los conflictos de intereses que pudieran surgir en el ejercicio de sus funciones.</w:t>
      </w:r>
    </w:p>
    <w:p w14:paraId="3AAC5539" w14:textId="77777777" w:rsidR="00C24CD2" w:rsidRDefault="00C24CD2">
      <w:pPr>
        <w:spacing w:after="0" w:line="240" w:lineRule="auto"/>
        <w:jc w:val="both"/>
        <w:rPr>
          <w:rFonts w:ascii="Book Antiqua" w:eastAsia="Book Antiqua" w:hAnsi="Book Antiqua" w:cs="Book Antiqua"/>
        </w:rPr>
      </w:pPr>
    </w:p>
    <w:p w14:paraId="004E2C73" w14:textId="77777777" w:rsidR="00C24CD2" w:rsidRDefault="009901DD">
      <w:pPr>
        <w:spacing w:after="0" w:line="240" w:lineRule="auto"/>
        <w:jc w:val="both"/>
        <w:rPr>
          <w:rFonts w:ascii="Book Antiqua" w:eastAsia="Book Antiqua" w:hAnsi="Book Antiqua" w:cs="Book Antiqua"/>
        </w:rPr>
      </w:pPr>
      <w:r>
        <w:rPr>
          <w:rFonts w:ascii="Book Antiqua" w:eastAsia="Book Antiqua" w:hAnsi="Book Antiqua" w:cs="Book Antiqua"/>
        </w:rPr>
        <w:t xml:space="preserve">Se entiende como conflicto de interés una situación donde la discusión o votación de un proyecto de ley o acto legislativo o artículo, pueda resultar en un beneficio particular, actual y directo a favor del congresista. </w:t>
      </w:r>
    </w:p>
    <w:p w14:paraId="520BE8DB" w14:textId="77777777" w:rsidR="00C24CD2" w:rsidRDefault="00C24CD2">
      <w:pPr>
        <w:spacing w:after="0" w:line="240" w:lineRule="auto"/>
        <w:jc w:val="both"/>
        <w:rPr>
          <w:rFonts w:ascii="Book Antiqua" w:eastAsia="Book Antiqua" w:hAnsi="Book Antiqua" w:cs="Book Antiqua"/>
        </w:rPr>
      </w:pPr>
    </w:p>
    <w:p w14:paraId="2DF0F26D" w14:textId="77777777" w:rsidR="00C24CD2" w:rsidRDefault="009901DD">
      <w:pPr>
        <w:numPr>
          <w:ilvl w:val="0"/>
          <w:numId w:val="2"/>
        </w:numPr>
        <w:spacing w:after="0" w:line="240" w:lineRule="auto"/>
        <w:jc w:val="both"/>
        <w:rPr>
          <w:rFonts w:ascii="Book Antiqua" w:eastAsia="Book Antiqua" w:hAnsi="Book Antiqua" w:cs="Book Antiqua"/>
        </w:rPr>
      </w:pPr>
      <w:r>
        <w:rPr>
          <w:rFonts w:ascii="Book Antiqua" w:eastAsia="Book Antiqua" w:hAnsi="Book Antiqua" w:cs="Book Antiqua"/>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F9111CC" w14:textId="77777777" w:rsidR="00C24CD2" w:rsidRDefault="00C24CD2">
      <w:pPr>
        <w:spacing w:after="0" w:line="240" w:lineRule="auto"/>
        <w:ind w:left="1065"/>
        <w:jc w:val="both"/>
        <w:rPr>
          <w:rFonts w:ascii="Book Antiqua" w:eastAsia="Book Antiqua" w:hAnsi="Book Antiqua" w:cs="Book Antiqua"/>
        </w:rPr>
      </w:pPr>
    </w:p>
    <w:p w14:paraId="4B647C8D" w14:textId="77777777" w:rsidR="00C24CD2" w:rsidRDefault="009901DD">
      <w:pPr>
        <w:numPr>
          <w:ilvl w:val="0"/>
          <w:numId w:val="2"/>
        </w:numPr>
        <w:spacing w:after="0" w:line="240" w:lineRule="auto"/>
        <w:jc w:val="both"/>
        <w:rPr>
          <w:rFonts w:ascii="Book Antiqua" w:eastAsia="Book Antiqua" w:hAnsi="Book Antiqua" w:cs="Book Antiqua"/>
        </w:rPr>
      </w:pPr>
      <w:r>
        <w:rPr>
          <w:rFonts w:ascii="Book Antiqua" w:eastAsia="Book Antiqua" w:hAnsi="Book Antiqua" w:cs="Book Antiqua"/>
        </w:rPr>
        <w:t xml:space="preserve">Beneficio actual: aquel que efectivamente se configura en las circunstancias presentes y existentes al momento en el que el congresista participa de la decisión. </w:t>
      </w:r>
    </w:p>
    <w:p w14:paraId="690B04F6" w14:textId="77777777" w:rsidR="00C24CD2" w:rsidRDefault="00C24CD2">
      <w:pPr>
        <w:spacing w:after="0" w:line="240" w:lineRule="auto"/>
        <w:ind w:left="1065"/>
        <w:jc w:val="both"/>
        <w:rPr>
          <w:rFonts w:ascii="Book Antiqua" w:eastAsia="Book Antiqua" w:hAnsi="Book Antiqua" w:cs="Book Antiqua"/>
        </w:rPr>
      </w:pPr>
    </w:p>
    <w:p w14:paraId="66CA461A" w14:textId="77777777" w:rsidR="00C24CD2" w:rsidRDefault="009901DD">
      <w:pPr>
        <w:numPr>
          <w:ilvl w:val="0"/>
          <w:numId w:val="2"/>
        </w:numPr>
        <w:spacing w:after="0" w:line="240" w:lineRule="auto"/>
        <w:jc w:val="both"/>
        <w:rPr>
          <w:rFonts w:ascii="Book Antiqua" w:eastAsia="Book Antiqua" w:hAnsi="Book Antiqua" w:cs="Book Antiqua"/>
        </w:rPr>
      </w:pPr>
      <w:r>
        <w:rPr>
          <w:rFonts w:ascii="Book Antiqua" w:eastAsia="Book Antiqua" w:hAnsi="Book Antiqua" w:cs="Book Antiqua"/>
        </w:rPr>
        <w:t xml:space="preserve">Beneficio directo: aquel que se produzca de forma específica respecto del congresista, de su cónyuge, compañero o compañera permanente, o parientes dentro del segundo grado de consanguinidad, segundo de afinidad o primero civil. </w:t>
      </w:r>
    </w:p>
    <w:p w14:paraId="78F0537F" w14:textId="77777777" w:rsidR="00C24CD2" w:rsidRDefault="00C24CD2">
      <w:pPr>
        <w:spacing w:after="0" w:line="240" w:lineRule="auto"/>
        <w:ind w:left="720"/>
        <w:rPr>
          <w:rFonts w:ascii="Book Antiqua" w:eastAsia="Book Antiqua" w:hAnsi="Book Antiqua" w:cs="Book Antiqua"/>
        </w:rPr>
      </w:pPr>
    </w:p>
    <w:p w14:paraId="36C0193C" w14:textId="77777777" w:rsidR="00C24CD2" w:rsidRDefault="009901DD">
      <w:pPr>
        <w:spacing w:after="0" w:line="240" w:lineRule="auto"/>
        <w:ind w:left="1065"/>
        <w:jc w:val="both"/>
        <w:rPr>
          <w:rFonts w:ascii="Book Antiqua" w:eastAsia="Book Antiqua" w:hAnsi="Book Antiqua" w:cs="Book Antiqua"/>
        </w:rPr>
      </w:pPr>
      <w:r>
        <w:rPr>
          <w:rFonts w:ascii="Book Antiqua" w:eastAsia="Book Antiqua" w:hAnsi="Book Antiqua" w:cs="Book Antiqua"/>
        </w:rPr>
        <w:t>(…)</w:t>
      </w:r>
    </w:p>
    <w:p w14:paraId="0294F46F" w14:textId="77777777" w:rsidR="00C24CD2" w:rsidRDefault="00C24CD2">
      <w:pPr>
        <w:spacing w:after="0" w:line="240" w:lineRule="auto"/>
        <w:jc w:val="both"/>
        <w:rPr>
          <w:rFonts w:ascii="Book Antiqua" w:eastAsia="Book Antiqua" w:hAnsi="Book Antiqua" w:cs="Book Antiqua"/>
        </w:rPr>
      </w:pPr>
    </w:p>
    <w:p w14:paraId="2771ED70" w14:textId="77777777" w:rsidR="00C24CD2" w:rsidRDefault="009901DD">
      <w:pPr>
        <w:spacing w:after="0" w:line="240" w:lineRule="auto"/>
        <w:jc w:val="both"/>
        <w:rPr>
          <w:rFonts w:ascii="Book Antiqua" w:eastAsia="Book Antiqua" w:hAnsi="Book Antiqua" w:cs="Book Antiqua"/>
        </w:rPr>
      </w:pPr>
      <w:r>
        <w:rPr>
          <w:rFonts w:ascii="Book Antiqua" w:eastAsia="Book Antiqua" w:hAnsi="Book Antiqua" w:cs="Book Antiqua"/>
        </w:rPr>
        <w:t>Sobre este asunto la Sala Plena Contenciosa Administrativa del Honorable Consejo de Estado en su sentencia 02830 del 16 de julio de 2019, M.P. Carlos Enrique Moreno Rubio, señaló que:</w:t>
      </w:r>
    </w:p>
    <w:p w14:paraId="58AEB47C" w14:textId="77777777" w:rsidR="00C24CD2" w:rsidRDefault="00C24CD2">
      <w:pPr>
        <w:spacing w:after="0" w:line="240" w:lineRule="auto"/>
        <w:jc w:val="both"/>
        <w:rPr>
          <w:rFonts w:ascii="Book Antiqua" w:eastAsia="Book Antiqua" w:hAnsi="Book Antiqua" w:cs="Book Antiqua"/>
        </w:rPr>
      </w:pPr>
    </w:p>
    <w:p w14:paraId="414EDEE0" w14:textId="77777777" w:rsidR="00C24CD2" w:rsidRDefault="009901DD">
      <w:pPr>
        <w:spacing w:after="0" w:line="240" w:lineRule="auto"/>
        <w:jc w:val="both"/>
        <w:rPr>
          <w:rFonts w:ascii="Book Antiqua" w:eastAsia="Book Antiqua" w:hAnsi="Book Antiqua" w:cs="Book Antiqua"/>
          <w:i/>
        </w:rPr>
      </w:pPr>
      <w:r>
        <w:rPr>
          <w:rFonts w:ascii="Book Antiqua" w:eastAsia="Book Antiqua" w:hAnsi="Book Antiqua" w:cs="Book Antiqua"/>
          <w:i/>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09C90B73" w14:textId="77777777" w:rsidR="00C24CD2" w:rsidRDefault="00C24CD2">
      <w:pPr>
        <w:spacing w:after="0" w:line="240" w:lineRule="auto"/>
        <w:jc w:val="both"/>
        <w:rPr>
          <w:rFonts w:ascii="Book Antiqua" w:eastAsia="Book Antiqua" w:hAnsi="Book Antiqua" w:cs="Book Antiqua"/>
        </w:rPr>
      </w:pPr>
    </w:p>
    <w:p w14:paraId="00C8E69D" w14:textId="77777777" w:rsidR="00C24CD2" w:rsidRDefault="009901DD">
      <w:pPr>
        <w:spacing w:after="0" w:line="240" w:lineRule="auto"/>
        <w:jc w:val="both"/>
        <w:rPr>
          <w:rFonts w:ascii="Book Antiqua" w:eastAsia="Book Antiqua" w:hAnsi="Book Antiqua" w:cs="Book Antiqua"/>
        </w:rPr>
      </w:pPr>
      <w:r>
        <w:rPr>
          <w:rFonts w:ascii="Book Antiqua" w:eastAsia="Book Antiqua" w:hAnsi="Book Antiqua" w:cs="Book Antiqua"/>
        </w:rPr>
        <w:t xml:space="preserve">Se estima que de la discusión y aprobación del presente Proyecto de Ley no se podrían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toda vez que la iniciativa </w:t>
      </w:r>
      <w:r>
        <w:rPr>
          <w:rFonts w:ascii="Book Antiqua" w:eastAsia="Book Antiqua" w:hAnsi="Book Antiqua" w:cs="Book Antiqua"/>
        </w:rPr>
        <w:lastRenderedPageBreak/>
        <w:t>contempla un impacto general y no particular en el proceso del fortalecimiento del barrismo social.</w:t>
      </w:r>
    </w:p>
    <w:p w14:paraId="3643D27A" w14:textId="77777777" w:rsidR="00C24CD2" w:rsidRDefault="00C24CD2">
      <w:pPr>
        <w:spacing w:after="0" w:line="240" w:lineRule="auto"/>
        <w:jc w:val="both"/>
        <w:rPr>
          <w:rFonts w:ascii="Book Antiqua" w:eastAsia="Book Antiqua" w:hAnsi="Book Antiqua" w:cs="Book Antiqua"/>
        </w:rPr>
      </w:pPr>
    </w:p>
    <w:p w14:paraId="62EE6A10" w14:textId="77777777" w:rsidR="00C24CD2" w:rsidRDefault="009901DD">
      <w:pPr>
        <w:spacing w:after="0" w:line="240" w:lineRule="auto"/>
        <w:jc w:val="both"/>
        <w:rPr>
          <w:rFonts w:ascii="Book Antiqua" w:eastAsia="Book Antiqua" w:hAnsi="Book Antiqua" w:cs="Book Antiqua"/>
        </w:rPr>
      </w:pPr>
      <w:r>
        <w:rPr>
          <w:rFonts w:ascii="Book Antiqua" w:eastAsia="Book Antiqua" w:hAnsi="Book Antiqua" w:cs="Book Antiqua"/>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6F67C1A6" w14:textId="77777777" w:rsidR="00C24CD2" w:rsidRDefault="00C24CD2">
      <w:pPr>
        <w:widowControl w:val="0"/>
        <w:spacing w:after="0" w:line="240" w:lineRule="auto"/>
        <w:jc w:val="both"/>
        <w:rPr>
          <w:rFonts w:ascii="Book Antiqua" w:eastAsia="Book Antiqua" w:hAnsi="Book Antiqua" w:cs="Book Antiqua"/>
          <w:b/>
        </w:rPr>
      </w:pPr>
    </w:p>
    <w:p w14:paraId="7A7CF556"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IMPACTO FISCAL</w:t>
      </w:r>
    </w:p>
    <w:p w14:paraId="26DCE3FF" w14:textId="77777777" w:rsidR="00C24CD2" w:rsidRDefault="00C24CD2">
      <w:pPr>
        <w:widowControl w:val="0"/>
        <w:spacing w:after="0" w:line="240" w:lineRule="auto"/>
        <w:jc w:val="both"/>
        <w:rPr>
          <w:rFonts w:ascii="Book Antiqua" w:eastAsia="Book Antiqua" w:hAnsi="Book Antiqua" w:cs="Book Antiqua"/>
        </w:rPr>
      </w:pPr>
    </w:p>
    <w:p w14:paraId="03237BF1" w14:textId="77777777" w:rsidR="00C24CD2" w:rsidRDefault="009901DD">
      <w:pPr>
        <w:widowControl w:val="0"/>
        <w:spacing w:after="0" w:line="240" w:lineRule="auto"/>
        <w:jc w:val="both"/>
        <w:rPr>
          <w:rFonts w:ascii="Book Antiqua" w:eastAsia="Book Antiqua" w:hAnsi="Book Antiqua" w:cs="Book Antiqua"/>
          <w:b/>
        </w:rPr>
      </w:pPr>
      <w:r>
        <w:rPr>
          <w:rFonts w:ascii="Book Antiqua" w:eastAsia="Book Antiqua" w:hAnsi="Book Antiqua" w:cs="Book Antiqua"/>
        </w:rPr>
        <w:t>El presente proyecto de ley en su articulado, no ordena a las entidades públicas erogaciones presupuestales. En este orden de ideas se tiene que la iniciativa no acarrea la necesidad de presentar un análisis de impacto fiscal por parte de los autores, ni del Ministerio de Hacienda y Crédito Público.</w:t>
      </w:r>
    </w:p>
    <w:p w14:paraId="035678EA" w14:textId="77777777" w:rsidR="00C24CD2" w:rsidRDefault="00C24CD2">
      <w:pPr>
        <w:widowControl w:val="0"/>
        <w:spacing w:after="0" w:line="240" w:lineRule="auto"/>
        <w:jc w:val="both"/>
        <w:rPr>
          <w:rFonts w:ascii="Book Antiqua" w:eastAsia="Book Antiqua" w:hAnsi="Book Antiqua" w:cs="Book Antiqua"/>
          <w:b/>
        </w:rPr>
      </w:pPr>
    </w:p>
    <w:p w14:paraId="27694A81"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t>PLIEGO DE MODIFICACIONES</w:t>
      </w:r>
    </w:p>
    <w:p w14:paraId="0D5C08C2" w14:textId="77777777" w:rsidR="00C24CD2" w:rsidRDefault="00C24CD2">
      <w:pPr>
        <w:widowControl w:val="0"/>
        <w:spacing w:after="0" w:line="240" w:lineRule="auto"/>
        <w:jc w:val="both"/>
        <w:rPr>
          <w:rFonts w:ascii="Book Antiqua" w:eastAsia="Book Antiqua" w:hAnsi="Book Antiqua" w:cs="Book Antiqua"/>
          <w:b/>
        </w:rPr>
      </w:pPr>
    </w:p>
    <w:tbl>
      <w:tblPr>
        <w:tblStyle w:val="Tablaconcuadrcula"/>
        <w:tblW w:w="0" w:type="auto"/>
        <w:tblLook w:val="04A0" w:firstRow="1" w:lastRow="0" w:firstColumn="1" w:lastColumn="0" w:noHBand="0" w:noVBand="1"/>
      </w:tblPr>
      <w:tblGrid>
        <w:gridCol w:w="2942"/>
        <w:gridCol w:w="2943"/>
        <w:gridCol w:w="2943"/>
      </w:tblGrid>
      <w:tr w:rsidR="003A62F5" w14:paraId="483AA951" w14:textId="77777777" w:rsidTr="003A62F5">
        <w:tc>
          <w:tcPr>
            <w:tcW w:w="2942" w:type="dxa"/>
          </w:tcPr>
          <w:p w14:paraId="6C94BDA4" w14:textId="3A5C23B3" w:rsidR="003A62F5" w:rsidRDefault="003A62F5" w:rsidP="000A3EE9">
            <w:pPr>
              <w:widowControl w:val="0"/>
              <w:jc w:val="center"/>
              <w:rPr>
                <w:rFonts w:ascii="Book Antiqua" w:eastAsia="Book Antiqua" w:hAnsi="Book Antiqua" w:cs="Book Antiqua"/>
                <w:b/>
              </w:rPr>
            </w:pPr>
            <w:r>
              <w:rPr>
                <w:rFonts w:ascii="Book Antiqua" w:eastAsia="Book Antiqua" w:hAnsi="Book Antiqua" w:cs="Book Antiqua"/>
                <w:b/>
              </w:rPr>
              <w:t>TEXTO APROBADO POR LA PLENARIA DEL SENADO</w:t>
            </w:r>
          </w:p>
        </w:tc>
        <w:tc>
          <w:tcPr>
            <w:tcW w:w="2943" w:type="dxa"/>
          </w:tcPr>
          <w:p w14:paraId="213C28A0" w14:textId="7AF3D79A" w:rsidR="003A62F5" w:rsidRDefault="003A62F5" w:rsidP="000A3EE9">
            <w:pPr>
              <w:widowControl w:val="0"/>
              <w:jc w:val="center"/>
              <w:rPr>
                <w:rFonts w:ascii="Book Antiqua" w:eastAsia="Book Antiqua" w:hAnsi="Book Antiqua" w:cs="Book Antiqua"/>
                <w:b/>
              </w:rPr>
            </w:pPr>
            <w:r>
              <w:rPr>
                <w:rFonts w:ascii="Book Antiqua" w:eastAsia="Book Antiqua" w:hAnsi="Book Antiqua" w:cs="Book Antiqua"/>
                <w:b/>
              </w:rPr>
              <w:t xml:space="preserve">TEXTO PROPUESTO POR </w:t>
            </w:r>
            <w:r w:rsidR="000A3EE9">
              <w:rPr>
                <w:rFonts w:ascii="Book Antiqua" w:eastAsia="Book Antiqua" w:hAnsi="Book Antiqua" w:cs="Book Antiqua"/>
                <w:b/>
              </w:rPr>
              <w:t>EN PRIMER DEBATE A LA COMISIÓN PRIMERA DE LA CÁMARA DE REPRESENTANTES</w:t>
            </w:r>
          </w:p>
        </w:tc>
        <w:tc>
          <w:tcPr>
            <w:tcW w:w="2943" w:type="dxa"/>
          </w:tcPr>
          <w:p w14:paraId="1BEF591F" w14:textId="565C014A" w:rsidR="003A62F5" w:rsidRDefault="000A3EE9" w:rsidP="000A3EE9">
            <w:pPr>
              <w:widowControl w:val="0"/>
              <w:jc w:val="center"/>
              <w:rPr>
                <w:rFonts w:ascii="Book Antiqua" w:eastAsia="Book Antiqua" w:hAnsi="Book Antiqua" w:cs="Book Antiqua"/>
                <w:b/>
              </w:rPr>
            </w:pPr>
            <w:r>
              <w:rPr>
                <w:rFonts w:ascii="Book Antiqua" w:eastAsia="Book Antiqua" w:hAnsi="Book Antiqua" w:cs="Book Antiqua"/>
                <w:b/>
              </w:rPr>
              <w:t>COMENTARIO</w:t>
            </w:r>
          </w:p>
        </w:tc>
      </w:tr>
      <w:tr w:rsidR="003A62F5" w14:paraId="7B318E39" w14:textId="77777777" w:rsidTr="003A62F5">
        <w:tc>
          <w:tcPr>
            <w:tcW w:w="2942" w:type="dxa"/>
          </w:tcPr>
          <w:p w14:paraId="0D7E64F7" w14:textId="4203561C" w:rsidR="003A62F5" w:rsidRPr="000A3EE9" w:rsidRDefault="000A3EE9" w:rsidP="000A3EE9">
            <w:pPr>
              <w:spacing w:before="120" w:after="120"/>
              <w:jc w:val="both"/>
              <w:rPr>
                <w:rFonts w:ascii="Book Antiqua" w:eastAsia="Book Antiqua" w:hAnsi="Book Antiqua" w:cs="Book Antiqua"/>
              </w:rPr>
            </w:pPr>
            <w:r>
              <w:rPr>
                <w:rFonts w:ascii="Book Antiqua" w:eastAsia="Book Antiqua" w:hAnsi="Book Antiqua" w:cs="Book Antiqua"/>
              </w:rPr>
              <w:t xml:space="preserve">ARTÍCULO 1°. OBJETO. La presente ley estatutaria tiene por objeto otorgar derechos adicionales a las organizaciones políticas declaradas en independencia y reforzar los ya existentes, con la finalidad de dotarlas de más garantías en el ejercicio de sus actividades de control político. </w:t>
            </w:r>
          </w:p>
        </w:tc>
        <w:tc>
          <w:tcPr>
            <w:tcW w:w="2943" w:type="dxa"/>
          </w:tcPr>
          <w:p w14:paraId="44F417B8" w14:textId="107FE477" w:rsidR="003A62F5" w:rsidRPr="000A3EE9" w:rsidRDefault="000A3EE9" w:rsidP="000A3EE9">
            <w:pPr>
              <w:spacing w:before="120" w:after="120"/>
              <w:jc w:val="both"/>
              <w:rPr>
                <w:rFonts w:ascii="Book Antiqua" w:eastAsia="Book Antiqua" w:hAnsi="Book Antiqua" w:cs="Book Antiqua"/>
              </w:rPr>
            </w:pPr>
            <w:r>
              <w:rPr>
                <w:rFonts w:ascii="Book Antiqua" w:eastAsia="Book Antiqua" w:hAnsi="Book Antiqua" w:cs="Book Antiqua"/>
              </w:rPr>
              <w:t xml:space="preserve">ARTÍCULO 1°. OBJETO. La presente ley estatutaria tiene por objeto </w:t>
            </w:r>
            <w:r w:rsidRPr="00D716F7">
              <w:rPr>
                <w:rFonts w:ascii="Book Antiqua" w:eastAsia="Book Antiqua" w:hAnsi="Book Antiqua" w:cs="Book Antiqua"/>
                <w:b/>
                <w:bCs/>
                <w:strike/>
              </w:rPr>
              <w:t>otorgar derechos adicionales</w:t>
            </w:r>
            <w:r w:rsidRPr="00D716F7">
              <w:rPr>
                <w:rFonts w:ascii="Book Antiqua" w:eastAsia="Book Antiqua" w:hAnsi="Book Antiqua" w:cs="Book Antiqua"/>
                <w:strike/>
              </w:rPr>
              <w:t xml:space="preserve"> </w:t>
            </w:r>
            <w:r w:rsidRPr="00D716F7">
              <w:rPr>
                <w:rFonts w:ascii="Book Antiqua" w:eastAsia="Book Antiqua" w:hAnsi="Book Antiqua" w:cs="Book Antiqua"/>
                <w:b/>
                <w:bCs/>
                <w:strike/>
              </w:rPr>
              <w:t>a</w:t>
            </w:r>
            <w:r>
              <w:rPr>
                <w:rFonts w:ascii="Book Antiqua" w:eastAsia="Book Antiqua" w:hAnsi="Book Antiqua" w:cs="Book Antiqua"/>
              </w:rPr>
              <w:t xml:space="preserve"> </w:t>
            </w:r>
            <w:r w:rsidR="00D716F7" w:rsidRPr="00D716F7">
              <w:rPr>
                <w:rFonts w:ascii="Book Antiqua" w:eastAsia="Book Antiqua" w:hAnsi="Book Antiqua" w:cs="Book Antiqua"/>
                <w:b/>
                <w:bCs/>
                <w:u w:val="single"/>
              </w:rPr>
              <w:t>reconocer y fortalecer los derechos de</w:t>
            </w:r>
            <w:r w:rsidR="00D716F7">
              <w:rPr>
                <w:rFonts w:ascii="Book Antiqua" w:eastAsia="Book Antiqua" w:hAnsi="Book Antiqua" w:cs="Book Antiqua"/>
              </w:rPr>
              <w:t xml:space="preserve"> </w:t>
            </w:r>
            <w:r>
              <w:rPr>
                <w:rFonts w:ascii="Book Antiqua" w:eastAsia="Book Antiqua" w:hAnsi="Book Antiqua" w:cs="Book Antiqua"/>
              </w:rPr>
              <w:t xml:space="preserve">las organizaciones políticas declaradas en independencia y reforzar los ya existentes, con la finalidad de dotarlas de más garantías en el ejercicio de sus actividades de control político. </w:t>
            </w:r>
          </w:p>
        </w:tc>
        <w:tc>
          <w:tcPr>
            <w:tcW w:w="2943" w:type="dxa"/>
          </w:tcPr>
          <w:p w14:paraId="1220CFA6" w14:textId="77777777" w:rsidR="009E2AF8" w:rsidRDefault="009E2AF8">
            <w:pPr>
              <w:widowControl w:val="0"/>
              <w:jc w:val="both"/>
              <w:rPr>
                <w:rFonts w:ascii="Book Antiqua" w:eastAsia="Book Antiqua" w:hAnsi="Book Antiqua" w:cs="Book Antiqua"/>
                <w:bCs/>
              </w:rPr>
            </w:pPr>
          </w:p>
          <w:p w14:paraId="633ECC54" w14:textId="0BB2E2FB" w:rsidR="003A62F5" w:rsidRPr="009E2AF8" w:rsidRDefault="009E2AF8">
            <w:pPr>
              <w:widowControl w:val="0"/>
              <w:jc w:val="both"/>
              <w:rPr>
                <w:rFonts w:ascii="Book Antiqua" w:eastAsia="Book Antiqua" w:hAnsi="Book Antiqua" w:cs="Book Antiqua"/>
                <w:bCs/>
              </w:rPr>
            </w:pPr>
            <w:r w:rsidRPr="009E2AF8">
              <w:rPr>
                <w:rFonts w:ascii="Book Antiqua" w:eastAsia="Book Antiqua" w:hAnsi="Book Antiqua" w:cs="Book Antiqua"/>
                <w:bCs/>
              </w:rPr>
              <w:t>Se mejora la redacción</w:t>
            </w:r>
            <w:r w:rsidR="007D501F">
              <w:rPr>
                <w:rFonts w:ascii="Book Antiqua" w:eastAsia="Book Antiqua" w:hAnsi="Book Antiqua" w:cs="Book Antiqua"/>
                <w:bCs/>
              </w:rPr>
              <w:t>.</w:t>
            </w:r>
          </w:p>
        </w:tc>
      </w:tr>
    </w:tbl>
    <w:p w14:paraId="1EC8BAC4" w14:textId="3CEBB4F1" w:rsidR="00C24CD2" w:rsidRDefault="00C24CD2">
      <w:pPr>
        <w:widowControl w:val="0"/>
        <w:spacing w:after="0" w:line="240" w:lineRule="auto"/>
        <w:jc w:val="both"/>
        <w:rPr>
          <w:rFonts w:ascii="Book Antiqua" w:eastAsia="Book Antiqua" w:hAnsi="Book Antiqua" w:cs="Book Antiqua"/>
          <w:b/>
        </w:rPr>
      </w:pPr>
    </w:p>
    <w:p w14:paraId="398968E1" w14:textId="678945B8" w:rsidR="00E17F9F" w:rsidRDefault="00E17F9F">
      <w:pPr>
        <w:widowControl w:val="0"/>
        <w:spacing w:after="0" w:line="240" w:lineRule="auto"/>
        <w:jc w:val="both"/>
        <w:rPr>
          <w:rFonts w:ascii="Book Antiqua" w:eastAsia="Book Antiqua" w:hAnsi="Book Antiqua" w:cs="Book Antiqua"/>
          <w:b/>
        </w:rPr>
      </w:pPr>
    </w:p>
    <w:p w14:paraId="184496B6" w14:textId="4444785E" w:rsidR="00E17F9F" w:rsidRDefault="00E17F9F">
      <w:pPr>
        <w:widowControl w:val="0"/>
        <w:spacing w:after="0" w:line="240" w:lineRule="auto"/>
        <w:jc w:val="both"/>
        <w:rPr>
          <w:rFonts w:ascii="Book Antiqua" w:eastAsia="Book Antiqua" w:hAnsi="Book Antiqua" w:cs="Book Antiqua"/>
          <w:b/>
        </w:rPr>
      </w:pPr>
    </w:p>
    <w:p w14:paraId="11CA8FA2" w14:textId="77777777" w:rsidR="005C7204" w:rsidRDefault="005C7204">
      <w:pPr>
        <w:widowControl w:val="0"/>
        <w:spacing w:after="0" w:line="240" w:lineRule="auto"/>
        <w:jc w:val="both"/>
        <w:rPr>
          <w:rFonts w:ascii="Book Antiqua" w:eastAsia="Book Antiqua" w:hAnsi="Book Antiqua" w:cs="Book Antiqua"/>
          <w:b/>
        </w:rPr>
      </w:pPr>
    </w:p>
    <w:p w14:paraId="15B1C533" w14:textId="77777777" w:rsidR="00C24CD2" w:rsidRDefault="009901DD">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lastRenderedPageBreak/>
        <w:t>PROPOSICIÓN</w:t>
      </w:r>
    </w:p>
    <w:p w14:paraId="5FE700C1" w14:textId="77777777" w:rsidR="00C24CD2" w:rsidRDefault="00C24CD2">
      <w:pPr>
        <w:widowControl w:val="0"/>
        <w:spacing w:after="0" w:line="240" w:lineRule="auto"/>
        <w:jc w:val="both"/>
        <w:rPr>
          <w:rFonts w:ascii="Book Antiqua" w:eastAsia="Book Antiqua" w:hAnsi="Book Antiqua" w:cs="Book Antiqua"/>
        </w:rPr>
      </w:pPr>
    </w:p>
    <w:p w14:paraId="3C14D40A" w14:textId="77777777" w:rsidR="00C24CD2" w:rsidRDefault="009901DD">
      <w:pPr>
        <w:spacing w:after="0" w:line="276" w:lineRule="auto"/>
        <w:jc w:val="both"/>
        <w:rPr>
          <w:rFonts w:ascii="Book Antiqua" w:eastAsia="Book Antiqua" w:hAnsi="Book Antiqua" w:cs="Book Antiqua"/>
        </w:rPr>
      </w:pPr>
      <w:r>
        <w:rPr>
          <w:rFonts w:ascii="Book Antiqua" w:eastAsia="Book Antiqua" w:hAnsi="Book Antiqua" w:cs="Book Antiqua"/>
        </w:rPr>
        <w:t xml:space="preserve">Con fundamento en las anteriores consideraciones, presento </w:t>
      </w:r>
      <w:r>
        <w:rPr>
          <w:rFonts w:ascii="Book Antiqua" w:eastAsia="Book Antiqua" w:hAnsi="Book Antiqua" w:cs="Book Antiqua"/>
          <w:b/>
        </w:rPr>
        <w:t>PONENCIA POSITIVA</w:t>
      </w:r>
      <w:r>
        <w:rPr>
          <w:rFonts w:ascii="Book Antiqua" w:eastAsia="Book Antiqua" w:hAnsi="Book Antiqua" w:cs="Book Antiqua"/>
        </w:rPr>
        <w:t xml:space="preserve"> y de manera respetuosa solicito a la Comisión Primera Constitucional de la Cámara de Repres</w:t>
      </w:r>
      <w:bookmarkStart w:id="0" w:name="_GoBack"/>
      <w:bookmarkEnd w:id="0"/>
      <w:r>
        <w:rPr>
          <w:rFonts w:ascii="Book Antiqua" w:eastAsia="Book Antiqua" w:hAnsi="Book Antiqua" w:cs="Book Antiqua"/>
        </w:rPr>
        <w:t xml:space="preserve">entantes dar primer debate al Proyecto de Ley Estatutaria No. 464  de 2024 Cámara - 031 de 2024 Senado “Por medio del cual se modifica la ley 1909 de 2018 y se otorgan derechos adicionales a las organizaciones políticas declaradas en independencia”, conforme al texto propuesto. </w:t>
      </w:r>
    </w:p>
    <w:p w14:paraId="06175B01" w14:textId="77777777" w:rsidR="00C24CD2" w:rsidRDefault="00C24CD2">
      <w:pPr>
        <w:spacing w:after="0" w:line="240" w:lineRule="auto"/>
        <w:jc w:val="both"/>
        <w:rPr>
          <w:rFonts w:ascii="Book Antiqua" w:eastAsia="Book Antiqua" w:hAnsi="Book Antiqua" w:cs="Book Antiqua"/>
        </w:rPr>
      </w:pPr>
    </w:p>
    <w:p w14:paraId="490AE0E5" w14:textId="77777777" w:rsidR="00C24CD2" w:rsidRDefault="00C24CD2">
      <w:pPr>
        <w:widowControl w:val="0"/>
        <w:spacing w:after="0" w:line="240" w:lineRule="auto"/>
        <w:jc w:val="both"/>
        <w:rPr>
          <w:rFonts w:ascii="Book Antiqua" w:eastAsia="Book Antiqua" w:hAnsi="Book Antiqua" w:cs="Book Antiqua"/>
        </w:rPr>
      </w:pPr>
    </w:p>
    <w:p w14:paraId="41629F7C" w14:textId="77777777" w:rsidR="00C24CD2" w:rsidRDefault="009901DD">
      <w:pPr>
        <w:widowControl w:val="0"/>
        <w:spacing w:after="0" w:line="240" w:lineRule="auto"/>
        <w:jc w:val="both"/>
        <w:rPr>
          <w:rFonts w:ascii="Book Antiqua" w:eastAsia="Book Antiqua" w:hAnsi="Book Antiqua" w:cs="Book Antiqua"/>
        </w:rPr>
      </w:pPr>
      <w:r>
        <w:rPr>
          <w:rFonts w:ascii="Book Antiqua" w:eastAsia="Book Antiqua" w:hAnsi="Book Antiqua" w:cs="Book Antiqua"/>
        </w:rPr>
        <w:t>Cordialmente.</w:t>
      </w:r>
    </w:p>
    <w:p w14:paraId="68E78A4E" w14:textId="77777777" w:rsidR="00C24CD2" w:rsidRDefault="00C24CD2">
      <w:pPr>
        <w:widowControl w:val="0"/>
        <w:spacing w:after="0" w:line="240" w:lineRule="auto"/>
        <w:jc w:val="both"/>
        <w:rPr>
          <w:rFonts w:ascii="Book Antiqua" w:eastAsia="Book Antiqua" w:hAnsi="Book Antiqua" w:cs="Book Antiqua"/>
        </w:rPr>
      </w:pPr>
    </w:p>
    <w:p w14:paraId="15B1BA1D" w14:textId="77777777" w:rsidR="00C24CD2" w:rsidRDefault="00C24CD2">
      <w:pPr>
        <w:widowControl w:val="0"/>
        <w:spacing w:after="0" w:line="240" w:lineRule="auto"/>
        <w:jc w:val="both"/>
        <w:rPr>
          <w:rFonts w:ascii="Book Antiqua" w:eastAsia="Book Antiqua" w:hAnsi="Book Antiqua" w:cs="Book Antiqua"/>
        </w:rPr>
      </w:pPr>
    </w:p>
    <w:p w14:paraId="5E3DB3F7" w14:textId="77777777" w:rsidR="00C24CD2" w:rsidRDefault="00C24CD2">
      <w:pPr>
        <w:widowControl w:val="0"/>
        <w:spacing w:after="0" w:line="240" w:lineRule="auto"/>
        <w:jc w:val="both"/>
        <w:rPr>
          <w:rFonts w:ascii="Book Antiqua" w:eastAsia="Book Antiqua" w:hAnsi="Book Antiqua" w:cs="Book Antiqua"/>
        </w:rPr>
      </w:pPr>
    </w:p>
    <w:p w14:paraId="335B48A9"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JUAN CARLOS WILLS O.</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JUAN SEBASTIÁN GÓMEZ G.</w:t>
      </w:r>
      <w:r>
        <w:rPr>
          <w:rFonts w:ascii="Book Antiqua" w:eastAsia="Book Antiqua" w:hAnsi="Book Antiqua" w:cs="Book Antiqua"/>
        </w:rPr>
        <w:br/>
        <w:t>Ponente Coordinador</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Ponente Coordinador</w:t>
      </w:r>
    </w:p>
    <w:p w14:paraId="4FFF48CB" w14:textId="77777777" w:rsidR="00C462C9" w:rsidRDefault="00C462C9" w:rsidP="00C462C9">
      <w:pPr>
        <w:spacing w:line="240" w:lineRule="auto"/>
        <w:rPr>
          <w:rFonts w:ascii="Book Antiqua" w:eastAsia="Book Antiqua" w:hAnsi="Book Antiqua" w:cs="Book Antiqua"/>
        </w:rPr>
      </w:pPr>
    </w:p>
    <w:p w14:paraId="0F9885F1" w14:textId="77777777" w:rsidR="00C462C9" w:rsidRDefault="00C462C9" w:rsidP="00C462C9">
      <w:pPr>
        <w:spacing w:line="240" w:lineRule="auto"/>
        <w:rPr>
          <w:rFonts w:ascii="Book Antiqua" w:eastAsia="Book Antiqua" w:hAnsi="Book Antiqua" w:cs="Book Antiqua"/>
        </w:rPr>
      </w:pPr>
    </w:p>
    <w:p w14:paraId="69571B22"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DAVID RICARDO RACERO M.</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JUAN CARLOS LOZADA V.</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39BA8177" w14:textId="77777777" w:rsidR="00C462C9" w:rsidRDefault="00C462C9" w:rsidP="00C462C9">
      <w:pPr>
        <w:spacing w:line="240" w:lineRule="auto"/>
        <w:rPr>
          <w:rFonts w:ascii="Book Antiqua" w:eastAsia="Book Antiqua" w:hAnsi="Book Antiqua" w:cs="Book Antiqua"/>
        </w:rPr>
      </w:pPr>
    </w:p>
    <w:p w14:paraId="4C698472" w14:textId="77777777" w:rsidR="00C462C9" w:rsidRDefault="00C462C9" w:rsidP="00C462C9">
      <w:pPr>
        <w:spacing w:line="240" w:lineRule="auto"/>
        <w:rPr>
          <w:rFonts w:ascii="Book Antiqua" w:eastAsia="Book Antiqua" w:hAnsi="Book Antiqua" w:cs="Book Antiqua"/>
        </w:rPr>
      </w:pPr>
    </w:p>
    <w:p w14:paraId="43058E18"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JULIO CÉSAR TRIANA Q.</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ANA PAOLA GARCÍA S.</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4728FCB8" w14:textId="77777777" w:rsidR="00C462C9" w:rsidRDefault="00C462C9" w:rsidP="00C462C9">
      <w:pPr>
        <w:spacing w:line="240" w:lineRule="auto"/>
        <w:rPr>
          <w:rFonts w:ascii="Book Antiqua" w:eastAsia="Book Antiqua" w:hAnsi="Book Antiqua" w:cs="Book Antiqua"/>
        </w:rPr>
      </w:pPr>
    </w:p>
    <w:p w14:paraId="0A73FC0F" w14:textId="77777777" w:rsidR="00C462C9" w:rsidRDefault="00C462C9" w:rsidP="00C462C9">
      <w:pPr>
        <w:spacing w:line="240" w:lineRule="auto"/>
        <w:rPr>
          <w:rFonts w:ascii="Book Antiqua" w:eastAsia="Book Antiqua" w:hAnsi="Book Antiqua" w:cs="Book Antiqua"/>
        </w:rPr>
      </w:pPr>
    </w:p>
    <w:p w14:paraId="1E997D6E"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MIGUEL ABRAHAM POLO P.</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KAREN ASTRITH MANRIQUE O.</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016D9E5C" w14:textId="77777777" w:rsidR="00C462C9" w:rsidRDefault="00C462C9" w:rsidP="00C462C9">
      <w:pPr>
        <w:spacing w:line="240" w:lineRule="auto"/>
        <w:rPr>
          <w:rFonts w:ascii="Book Antiqua" w:eastAsia="Book Antiqua" w:hAnsi="Book Antiqua" w:cs="Book Antiqua"/>
        </w:rPr>
      </w:pPr>
    </w:p>
    <w:p w14:paraId="6560E824" w14:textId="77777777" w:rsidR="00C462C9" w:rsidRDefault="00C462C9" w:rsidP="00C462C9">
      <w:pPr>
        <w:spacing w:line="240" w:lineRule="auto"/>
        <w:rPr>
          <w:rFonts w:ascii="Book Antiqua" w:eastAsia="Book Antiqua" w:hAnsi="Book Antiqua" w:cs="Book Antiqua"/>
        </w:rPr>
      </w:pPr>
    </w:p>
    <w:p w14:paraId="51B69A2D"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LUIS ALBERTO ALBAN U.</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MARELEN CASTILLO TORRES.</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002DE4E0" w14:textId="77777777" w:rsidR="00C24CD2" w:rsidRDefault="00C24CD2">
      <w:pPr>
        <w:widowControl w:val="0"/>
        <w:spacing w:after="0" w:line="240" w:lineRule="auto"/>
        <w:jc w:val="both"/>
        <w:rPr>
          <w:rFonts w:ascii="Book Antiqua" w:eastAsia="Book Antiqua" w:hAnsi="Book Antiqua" w:cs="Book Antiqua"/>
        </w:rPr>
      </w:pPr>
    </w:p>
    <w:p w14:paraId="7BB20631" w14:textId="77777777" w:rsidR="00C24CD2" w:rsidRDefault="00C24CD2">
      <w:pPr>
        <w:widowControl w:val="0"/>
        <w:spacing w:after="0" w:line="240" w:lineRule="auto"/>
        <w:jc w:val="both"/>
        <w:rPr>
          <w:rFonts w:ascii="Book Antiqua" w:eastAsia="Book Antiqua" w:hAnsi="Book Antiqua" w:cs="Book Antiqua"/>
        </w:rPr>
      </w:pPr>
    </w:p>
    <w:p w14:paraId="2E27C907" w14:textId="77777777" w:rsidR="009901DD" w:rsidRDefault="009901DD">
      <w:pPr>
        <w:widowControl w:val="0"/>
        <w:spacing w:after="0" w:line="240" w:lineRule="auto"/>
        <w:jc w:val="both"/>
        <w:rPr>
          <w:rFonts w:ascii="Book Antiqua" w:eastAsia="Book Antiqua" w:hAnsi="Book Antiqua" w:cs="Book Antiqua"/>
        </w:rPr>
      </w:pPr>
    </w:p>
    <w:p w14:paraId="75170C1D" w14:textId="2B104C5E" w:rsidR="00C24CD2" w:rsidRDefault="009901DD" w:rsidP="00E17F9F">
      <w:pPr>
        <w:widowControl w:val="0"/>
        <w:numPr>
          <w:ilvl w:val="0"/>
          <w:numId w:val="3"/>
        </w:numPr>
        <w:spacing w:after="0" w:line="240" w:lineRule="auto"/>
        <w:jc w:val="both"/>
        <w:rPr>
          <w:rFonts w:ascii="Book Antiqua" w:eastAsia="Book Antiqua" w:hAnsi="Book Antiqua" w:cs="Book Antiqua"/>
          <w:b/>
        </w:rPr>
      </w:pPr>
      <w:r>
        <w:rPr>
          <w:rFonts w:ascii="Book Antiqua" w:eastAsia="Book Antiqua" w:hAnsi="Book Antiqua" w:cs="Book Antiqua"/>
          <w:b/>
        </w:rPr>
        <w:lastRenderedPageBreak/>
        <w:t>TEXTO PROPUESTO PARA PRIMER DEBATE EN LA COMISIÓN PRIMERA DE LA CÁMARA DE REPRESENTANTES.</w:t>
      </w:r>
    </w:p>
    <w:p w14:paraId="2B4E803A" w14:textId="7D99EEE2" w:rsidR="005C7204" w:rsidRDefault="005C7204" w:rsidP="005C7204">
      <w:pPr>
        <w:widowControl w:val="0"/>
        <w:spacing w:after="0" w:line="240" w:lineRule="auto"/>
        <w:jc w:val="both"/>
        <w:rPr>
          <w:rFonts w:ascii="Book Antiqua" w:eastAsia="Book Antiqua" w:hAnsi="Book Antiqua" w:cs="Book Antiqua"/>
          <w:b/>
        </w:rPr>
      </w:pPr>
    </w:p>
    <w:p w14:paraId="156E4EB0" w14:textId="03B2BB9F" w:rsidR="005C7204" w:rsidRPr="00E17F9F" w:rsidRDefault="005C7204" w:rsidP="005C7204">
      <w:pPr>
        <w:widowControl w:val="0"/>
        <w:spacing w:after="0" w:line="240" w:lineRule="auto"/>
        <w:jc w:val="center"/>
        <w:rPr>
          <w:rFonts w:ascii="Book Antiqua" w:eastAsia="Book Antiqua" w:hAnsi="Book Antiqua" w:cs="Book Antiqua"/>
          <w:b/>
        </w:rPr>
      </w:pPr>
      <w:r w:rsidRPr="005C7204">
        <w:rPr>
          <w:rFonts w:ascii="Book Antiqua" w:eastAsia="Book Antiqua" w:hAnsi="Book Antiqua" w:cs="Book Antiqua"/>
          <w:b/>
        </w:rPr>
        <w:t>PROYECTO DE LEY ESTATUTARIA NO. 464 DE 2024 CÁMARA - 031 DE 2024 SENADO “POR MEDIO DEL CUAL SE MODIFICA LA LEY 1909 DE 2018 Y SE OTORGAN DERECHOS ADICIONALES A LAS ORGANIZACIONES POLÍTICAS DECLARADAS EN INDEPENDENCIA”</w:t>
      </w:r>
    </w:p>
    <w:p w14:paraId="1038B830" w14:textId="77777777" w:rsidR="00C24CD2" w:rsidRDefault="00C24CD2">
      <w:pPr>
        <w:widowControl w:val="0"/>
        <w:spacing w:after="0" w:line="240" w:lineRule="auto"/>
        <w:ind w:left="1080"/>
        <w:jc w:val="both"/>
        <w:rPr>
          <w:rFonts w:ascii="Book Antiqua" w:eastAsia="Book Antiqua" w:hAnsi="Book Antiqua" w:cs="Book Antiqua"/>
          <w:b/>
        </w:rPr>
      </w:pPr>
    </w:p>
    <w:p w14:paraId="6AFEC275" w14:textId="77777777" w:rsidR="00C24CD2" w:rsidRDefault="009901DD">
      <w:pPr>
        <w:widowControl w:val="0"/>
        <w:spacing w:after="0" w:line="240" w:lineRule="auto"/>
        <w:jc w:val="center"/>
        <w:rPr>
          <w:rFonts w:ascii="Book Antiqua" w:eastAsia="Book Antiqua" w:hAnsi="Book Antiqua" w:cs="Book Antiqua"/>
          <w:b/>
        </w:rPr>
      </w:pPr>
      <w:r>
        <w:rPr>
          <w:rFonts w:ascii="Book Antiqua" w:eastAsia="Book Antiqua" w:hAnsi="Book Antiqua" w:cs="Book Antiqua"/>
          <w:b/>
        </w:rPr>
        <w:t>EL CONGRESO DE COLOMBIA</w:t>
      </w:r>
    </w:p>
    <w:p w14:paraId="4A76E51C" w14:textId="77777777" w:rsidR="00C24CD2" w:rsidRDefault="00C24CD2">
      <w:pPr>
        <w:widowControl w:val="0"/>
        <w:spacing w:after="0" w:line="240" w:lineRule="auto"/>
        <w:ind w:left="1080"/>
        <w:jc w:val="center"/>
        <w:rPr>
          <w:rFonts w:ascii="Book Antiqua" w:eastAsia="Book Antiqua" w:hAnsi="Book Antiqua" w:cs="Book Antiqua"/>
          <w:b/>
        </w:rPr>
      </w:pPr>
    </w:p>
    <w:p w14:paraId="4E403E82" w14:textId="77777777" w:rsidR="00C24CD2" w:rsidRDefault="009901DD">
      <w:pPr>
        <w:widowControl w:val="0"/>
        <w:spacing w:after="0" w:line="240" w:lineRule="auto"/>
        <w:jc w:val="center"/>
        <w:rPr>
          <w:rFonts w:ascii="Book Antiqua" w:eastAsia="Book Antiqua" w:hAnsi="Book Antiqua" w:cs="Book Antiqua"/>
          <w:b/>
        </w:rPr>
      </w:pPr>
      <w:r>
        <w:rPr>
          <w:rFonts w:ascii="Book Antiqua" w:eastAsia="Book Antiqua" w:hAnsi="Book Antiqua" w:cs="Book Antiqua"/>
          <w:b/>
        </w:rPr>
        <w:t>D E C R E T A:</w:t>
      </w:r>
    </w:p>
    <w:p w14:paraId="11AAEB2E" w14:textId="77777777" w:rsidR="00C24CD2" w:rsidRDefault="00C24CD2">
      <w:pPr>
        <w:widowControl w:val="0"/>
        <w:spacing w:after="0" w:line="240" w:lineRule="auto"/>
        <w:ind w:left="1080"/>
        <w:jc w:val="both"/>
        <w:rPr>
          <w:rFonts w:ascii="Book Antiqua" w:eastAsia="Book Antiqua" w:hAnsi="Book Antiqua" w:cs="Book Antiqua"/>
          <w:b/>
        </w:rPr>
      </w:pPr>
    </w:p>
    <w:p w14:paraId="650CF10A" w14:textId="1C3C79FC" w:rsidR="00C24CD2" w:rsidRPr="005C7204" w:rsidRDefault="009901DD" w:rsidP="005C7204">
      <w:pPr>
        <w:pStyle w:val="Sinespaciado"/>
        <w:jc w:val="both"/>
        <w:rPr>
          <w:rFonts w:ascii="Book Antiqua" w:hAnsi="Book Antiqua"/>
        </w:rPr>
      </w:pPr>
      <w:r w:rsidRPr="005C7204">
        <w:rPr>
          <w:rFonts w:ascii="Book Antiqua" w:hAnsi="Book Antiqua"/>
        </w:rPr>
        <w:t xml:space="preserve">ARTÍCULO 1°. OBJETO. La presente ley estatutaria tiene por objeto </w:t>
      </w:r>
      <w:r w:rsidR="00E51D9C" w:rsidRPr="005C7204">
        <w:rPr>
          <w:rFonts w:ascii="Book Antiqua" w:hAnsi="Book Antiqua"/>
        </w:rPr>
        <w:t>reconocer y fortalecer los derechos de</w:t>
      </w:r>
      <w:r w:rsidRPr="005C7204">
        <w:rPr>
          <w:rFonts w:ascii="Book Antiqua" w:hAnsi="Book Antiqua"/>
        </w:rPr>
        <w:t xml:space="preserve"> las organizaciones políticas declaradas en independencia y reforzar los ya existentes, con la finalidad de dotarlas de más garantías en el ejercicio de sus actividades de control político. </w:t>
      </w:r>
    </w:p>
    <w:p w14:paraId="3C8808B7" w14:textId="77777777" w:rsidR="00C24CD2" w:rsidRPr="005C7204" w:rsidRDefault="00C24CD2" w:rsidP="005C7204">
      <w:pPr>
        <w:pStyle w:val="Sinespaciado"/>
        <w:jc w:val="both"/>
        <w:rPr>
          <w:rFonts w:ascii="Book Antiqua" w:hAnsi="Book Antiqua"/>
        </w:rPr>
      </w:pPr>
    </w:p>
    <w:p w14:paraId="49C32687" w14:textId="77777777" w:rsidR="00C24CD2" w:rsidRPr="005C7204" w:rsidRDefault="009901DD" w:rsidP="005C7204">
      <w:pPr>
        <w:pStyle w:val="Sinespaciado"/>
        <w:jc w:val="both"/>
        <w:rPr>
          <w:rFonts w:ascii="Book Antiqua" w:hAnsi="Book Antiqua"/>
        </w:rPr>
      </w:pPr>
      <w:r w:rsidRPr="005C7204">
        <w:rPr>
          <w:rFonts w:ascii="Book Antiqua" w:hAnsi="Book Antiqua"/>
        </w:rPr>
        <w:t xml:space="preserve">ARTÍCULO 2°. FINALIDAD DE LA INDEPENDENCIA. La independencia política es propositiva, autónoma y crítica, y la adoptan las organizaciones políticas en el ejercicio del control político, respecto del Gobierno Nacional, gobiernos departamentales, distritales y municipales, por medio de las corporaciones públicas de elección popular. </w:t>
      </w:r>
    </w:p>
    <w:p w14:paraId="5EA9DEE9" w14:textId="77777777" w:rsidR="00C24CD2" w:rsidRPr="005C7204" w:rsidRDefault="00C24CD2" w:rsidP="005C7204">
      <w:pPr>
        <w:pStyle w:val="Sinespaciado"/>
        <w:jc w:val="both"/>
        <w:rPr>
          <w:rFonts w:ascii="Book Antiqua" w:hAnsi="Book Antiqua"/>
        </w:rPr>
      </w:pPr>
    </w:p>
    <w:p w14:paraId="35D970A1" w14:textId="77777777" w:rsidR="00C24CD2" w:rsidRPr="005C7204" w:rsidRDefault="009901DD" w:rsidP="005C7204">
      <w:pPr>
        <w:pStyle w:val="Sinespaciado"/>
        <w:jc w:val="both"/>
        <w:rPr>
          <w:rFonts w:ascii="Book Antiqua" w:hAnsi="Book Antiqua"/>
        </w:rPr>
      </w:pPr>
      <w:r w:rsidRPr="005C7204">
        <w:rPr>
          <w:rFonts w:ascii="Book Antiqua" w:hAnsi="Book Antiqua"/>
        </w:rPr>
        <w:t>ARTÍCULO 3°. Modifíquese el artículo 6 de la Ley 1909 del 2018 el cual quedará así:</w:t>
      </w:r>
    </w:p>
    <w:p w14:paraId="71C29E1C" w14:textId="77777777" w:rsidR="00C24CD2" w:rsidRPr="005C7204" w:rsidRDefault="00C24CD2" w:rsidP="005C7204">
      <w:pPr>
        <w:pStyle w:val="Sinespaciado"/>
        <w:jc w:val="both"/>
        <w:rPr>
          <w:rFonts w:ascii="Book Antiqua" w:hAnsi="Book Antiqua"/>
        </w:rPr>
      </w:pPr>
    </w:p>
    <w:p w14:paraId="52389F44" w14:textId="77777777" w:rsidR="00C24CD2" w:rsidRPr="005C7204" w:rsidRDefault="009901DD" w:rsidP="005C7204">
      <w:pPr>
        <w:pStyle w:val="Sinespaciado"/>
        <w:jc w:val="both"/>
        <w:rPr>
          <w:rFonts w:ascii="Book Antiqua" w:hAnsi="Book Antiqua"/>
        </w:rPr>
      </w:pPr>
      <w:r w:rsidRPr="005C7204">
        <w:rPr>
          <w:rFonts w:ascii="Book Antiqua" w:hAnsi="Book Antiqua"/>
        </w:rPr>
        <w:t>ARTÍCULO 6. DECLARACIÓN POLÍTICA. Dentro del mes anterior del inicio del período constitucional, so pena de considerarse falta al régimen contenido en la Ley 1475 de 2011 y ser sancionadas de oficio por la Autoridad Electoral, las organizaciones políticas deberán optar por:</w:t>
      </w:r>
    </w:p>
    <w:p w14:paraId="6142E0B9" w14:textId="77777777" w:rsidR="00C24CD2" w:rsidRPr="005C7204" w:rsidRDefault="00C24CD2" w:rsidP="005C7204">
      <w:pPr>
        <w:pStyle w:val="Sinespaciado"/>
        <w:jc w:val="both"/>
        <w:rPr>
          <w:rFonts w:ascii="Book Antiqua" w:hAnsi="Book Antiqua"/>
        </w:rPr>
      </w:pPr>
    </w:p>
    <w:p w14:paraId="5DB3FE0F" w14:textId="77777777" w:rsidR="00C24CD2" w:rsidRPr="005C7204" w:rsidRDefault="009901DD" w:rsidP="005C7204">
      <w:pPr>
        <w:pStyle w:val="Sinespaciado"/>
        <w:jc w:val="both"/>
        <w:rPr>
          <w:rFonts w:ascii="Book Antiqua" w:hAnsi="Book Antiqua"/>
        </w:rPr>
      </w:pPr>
      <w:r w:rsidRPr="005C7204">
        <w:rPr>
          <w:rFonts w:ascii="Book Antiqua" w:hAnsi="Book Antiqua"/>
        </w:rPr>
        <w:t xml:space="preserve">1. Declararse en oposición. </w:t>
      </w:r>
    </w:p>
    <w:p w14:paraId="5D267205" w14:textId="77777777" w:rsidR="00C24CD2" w:rsidRPr="005C7204" w:rsidRDefault="009901DD" w:rsidP="005C7204">
      <w:pPr>
        <w:pStyle w:val="Sinespaciado"/>
        <w:jc w:val="both"/>
        <w:rPr>
          <w:rFonts w:ascii="Book Antiqua" w:hAnsi="Book Antiqua"/>
        </w:rPr>
      </w:pPr>
      <w:r w:rsidRPr="005C7204">
        <w:rPr>
          <w:rFonts w:ascii="Book Antiqua" w:hAnsi="Book Antiqua"/>
        </w:rPr>
        <w:t xml:space="preserve">2. Declararse independiente. </w:t>
      </w:r>
    </w:p>
    <w:p w14:paraId="26F10B3A" w14:textId="77777777" w:rsidR="00C24CD2" w:rsidRPr="005C7204" w:rsidRDefault="009901DD" w:rsidP="005C7204">
      <w:pPr>
        <w:pStyle w:val="Sinespaciado"/>
        <w:jc w:val="both"/>
        <w:rPr>
          <w:rFonts w:ascii="Book Antiqua" w:hAnsi="Book Antiqua"/>
        </w:rPr>
      </w:pPr>
      <w:r w:rsidRPr="005C7204">
        <w:rPr>
          <w:rFonts w:ascii="Book Antiqua" w:hAnsi="Book Antiqua"/>
        </w:rPr>
        <w:t>3. Declararse organización de Gobierno.</w:t>
      </w:r>
    </w:p>
    <w:p w14:paraId="084868A5" w14:textId="77777777" w:rsidR="00C24CD2" w:rsidRPr="005C7204" w:rsidRDefault="00C24CD2" w:rsidP="005C7204">
      <w:pPr>
        <w:pStyle w:val="Sinespaciado"/>
        <w:jc w:val="both"/>
        <w:rPr>
          <w:rFonts w:ascii="Book Antiqua" w:hAnsi="Book Antiqua"/>
        </w:rPr>
      </w:pPr>
    </w:p>
    <w:p w14:paraId="5CE33ABC" w14:textId="77777777" w:rsidR="00C24CD2" w:rsidRPr="005C7204" w:rsidRDefault="009901DD" w:rsidP="005C7204">
      <w:pPr>
        <w:pStyle w:val="Sinespaciado"/>
        <w:jc w:val="both"/>
        <w:rPr>
          <w:rFonts w:ascii="Book Antiqua" w:hAnsi="Book Antiqua"/>
        </w:rPr>
      </w:pPr>
      <w:r w:rsidRPr="005C7204">
        <w:rPr>
          <w:rFonts w:ascii="Book Antiqua" w:hAnsi="Book Antiqua"/>
        </w:rPr>
        <w:t>Las organizaciones políticas que inscribieron al candidato electo como Presidente de la República, gobernador o alcalde se tendrán como de Gobierno o en coalición de Gobierno. En consecuencia, mientras dure su mandato no podrán acceder a los derechos que se les reconocen a las organizaciones políticas de oposición o independientes, en la presente ley.</w:t>
      </w:r>
    </w:p>
    <w:p w14:paraId="1451325D" w14:textId="77777777" w:rsidR="00C24CD2" w:rsidRPr="005C7204" w:rsidRDefault="00C24CD2" w:rsidP="005C7204">
      <w:pPr>
        <w:pStyle w:val="Sinespaciado"/>
        <w:jc w:val="both"/>
        <w:rPr>
          <w:rFonts w:ascii="Book Antiqua" w:hAnsi="Book Antiqua"/>
        </w:rPr>
      </w:pPr>
    </w:p>
    <w:p w14:paraId="0A05DB20" w14:textId="77777777" w:rsidR="00C24CD2" w:rsidRPr="005C7204" w:rsidRDefault="009901DD" w:rsidP="005C7204">
      <w:pPr>
        <w:pStyle w:val="Sinespaciado"/>
        <w:jc w:val="both"/>
        <w:rPr>
          <w:rFonts w:ascii="Book Antiqua" w:hAnsi="Book Antiqua"/>
        </w:rPr>
      </w:pPr>
      <w:r w:rsidRPr="005C7204">
        <w:rPr>
          <w:rFonts w:ascii="Book Antiqua" w:hAnsi="Book Antiqua"/>
        </w:rPr>
        <w:t xml:space="preserve">PARÁGRAFO. Las organizaciones políticas incluidas las que inscribieron al candidato electo como Presidente de la República, gobernador o alcalde, podrán por </w:t>
      </w:r>
      <w:r w:rsidRPr="005C7204">
        <w:rPr>
          <w:rFonts w:ascii="Book Antiqua" w:hAnsi="Book Antiqua"/>
        </w:rPr>
        <w:lastRenderedPageBreak/>
        <w:t>una sola vez y solo durante los 2 (dos) primeros años, ante la Autoridad Electoral, modificar su declaración política durante el periodo de Gobierno.</w:t>
      </w:r>
    </w:p>
    <w:p w14:paraId="1DB41D17" w14:textId="77777777" w:rsidR="00C24CD2" w:rsidRDefault="00C24CD2">
      <w:pPr>
        <w:spacing w:before="120" w:after="120" w:line="240" w:lineRule="auto"/>
        <w:jc w:val="both"/>
        <w:rPr>
          <w:rFonts w:ascii="Book Antiqua" w:eastAsia="Book Antiqua" w:hAnsi="Book Antiqua" w:cs="Book Antiqua"/>
        </w:rPr>
      </w:pPr>
    </w:p>
    <w:p w14:paraId="21CCB341"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ARTÍCULO 4°. Modifíquese el artículo 26 de la Ley 1909 de 2018, el cual quedará así:</w:t>
      </w:r>
    </w:p>
    <w:p w14:paraId="45058B6C" w14:textId="77777777" w:rsidR="00C24CD2" w:rsidRDefault="00C24CD2">
      <w:pPr>
        <w:spacing w:before="120" w:after="120" w:line="240" w:lineRule="auto"/>
        <w:jc w:val="both"/>
        <w:rPr>
          <w:rFonts w:ascii="Book Antiqua" w:eastAsia="Book Antiqua" w:hAnsi="Book Antiqua" w:cs="Book Antiqua"/>
        </w:rPr>
      </w:pPr>
    </w:p>
    <w:p w14:paraId="00C27AAA"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ARTÍCULO 26. ORGANIZACIONES POLÍTICAS INDEPENDIENTES. Las organizaciones políticas que cuentan con representación en las corporaciones públicas de elección popular, que no hacen parte del Gobierno, ni de la oposición, deberán declararse como independientes. Sin perjuicio de los que le asisten a toda organización política, tendrán los siguientes derechos: </w:t>
      </w:r>
    </w:p>
    <w:p w14:paraId="3FE889B9" w14:textId="77777777" w:rsidR="00C24CD2" w:rsidRDefault="00C24CD2">
      <w:pPr>
        <w:spacing w:before="120" w:after="120" w:line="240" w:lineRule="auto"/>
        <w:jc w:val="both"/>
        <w:rPr>
          <w:rFonts w:ascii="Book Antiqua" w:eastAsia="Book Antiqua" w:hAnsi="Book Antiqua" w:cs="Book Antiqua"/>
        </w:rPr>
      </w:pPr>
    </w:p>
    <w:p w14:paraId="56F8605D"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a) Participar en las herramientas de comunicación de las corporaciones públicas de elección popular. Este derecho les permitirá, luego de la transmisión oficial de la instalación del Congreso por parte del Presidente de la República, acceder a diez (10) minutos para presentar sus observaciones y dar a conocer los planteamientos alternativos, en los mismos medios de comunicación social utilizados para la transmisión oficial.</w:t>
      </w:r>
    </w:p>
    <w:p w14:paraId="1195B325" w14:textId="77777777" w:rsidR="00C24CD2" w:rsidRDefault="00C24CD2">
      <w:pPr>
        <w:spacing w:before="120" w:after="120" w:line="240" w:lineRule="auto"/>
        <w:jc w:val="both"/>
        <w:rPr>
          <w:rFonts w:ascii="Book Antiqua" w:eastAsia="Book Antiqua" w:hAnsi="Book Antiqua" w:cs="Book Antiqua"/>
        </w:rPr>
      </w:pPr>
    </w:p>
    <w:p w14:paraId="37064060"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El mismo derecho les asistirá a las organizaciones declaradas en independencia en el nivel territorial, los cuales gozarán de los mismos 10 (diez) minutos luego de ser instaladas las sesiones por el respectivo gobernador o alcalde.</w:t>
      </w:r>
    </w:p>
    <w:p w14:paraId="05E0639E" w14:textId="77777777" w:rsidR="00C24CD2" w:rsidRDefault="00C24CD2">
      <w:pPr>
        <w:spacing w:before="120" w:after="120" w:line="240" w:lineRule="auto"/>
        <w:jc w:val="both"/>
        <w:rPr>
          <w:rFonts w:ascii="Book Antiqua" w:eastAsia="Book Antiqua" w:hAnsi="Book Antiqua" w:cs="Book Antiqua"/>
        </w:rPr>
      </w:pPr>
    </w:p>
    <w:p w14:paraId="0C5A557B"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De no ser posible construir un acuerdo entre las organizaciones políticas declaradas en independencia, el tiempo será distribuido en proporción a su representación en la respectiva corporación pública (…) </w:t>
      </w:r>
    </w:p>
    <w:p w14:paraId="008E0231" w14:textId="77777777" w:rsidR="00C24CD2" w:rsidRDefault="00C24CD2">
      <w:pPr>
        <w:spacing w:before="120" w:after="120" w:line="240" w:lineRule="auto"/>
        <w:jc w:val="both"/>
        <w:rPr>
          <w:rFonts w:ascii="Book Antiqua" w:eastAsia="Book Antiqua" w:hAnsi="Book Antiqua" w:cs="Book Antiqua"/>
        </w:rPr>
      </w:pPr>
    </w:p>
    <w:p w14:paraId="62F6AF3F"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b) Postular los candidatos a las mesas directivas de los cuerpos colegiados previstos en este Estatuto, en ausencia de organizaciones políticas declaradas en oposición, o de postulaciones realizadas por estas últimas. </w:t>
      </w:r>
    </w:p>
    <w:p w14:paraId="2CADEC7D" w14:textId="77777777" w:rsidR="00C24CD2" w:rsidRDefault="00C24CD2">
      <w:pPr>
        <w:spacing w:before="120" w:after="120" w:line="240" w:lineRule="auto"/>
        <w:jc w:val="both"/>
        <w:rPr>
          <w:rFonts w:ascii="Book Antiqua" w:eastAsia="Book Antiqua" w:hAnsi="Book Antiqua" w:cs="Book Antiqua"/>
        </w:rPr>
      </w:pPr>
    </w:p>
    <w:p w14:paraId="27564C3B"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c) Para la selección de los miembros de la Cámara de Representantes en la Comisión Asesora de Relaciones Exteriores se elegirá al menos un principal y un suplente de las organizaciones políticas declaradas como independientes y con representación en dicha cámara, de los cuales uno será mujer. Los candidatos solo podrán ser postulados por dichas organizaciones. </w:t>
      </w:r>
    </w:p>
    <w:p w14:paraId="34B73E96" w14:textId="77777777" w:rsidR="00C24CD2" w:rsidRDefault="00C24CD2">
      <w:pPr>
        <w:spacing w:before="120" w:after="120" w:line="240" w:lineRule="auto"/>
        <w:jc w:val="both"/>
        <w:rPr>
          <w:rFonts w:ascii="Book Antiqua" w:eastAsia="Book Antiqua" w:hAnsi="Book Antiqua" w:cs="Book Antiqua"/>
        </w:rPr>
      </w:pPr>
    </w:p>
    <w:p w14:paraId="74E8E172"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lastRenderedPageBreak/>
        <w:t>Si la organización modifica su declaración política, las corporaciones públicas de elección popular elegirán nuevo miembro de la mesa directiva y se reemplazará la participación en la Comisión Asesora de Relaciones Exteriores, en caso de ser procedente.</w:t>
      </w:r>
    </w:p>
    <w:p w14:paraId="251DD444" w14:textId="77777777" w:rsidR="00C24CD2" w:rsidRDefault="00C24CD2">
      <w:pPr>
        <w:spacing w:before="120" w:after="120" w:line="240" w:lineRule="auto"/>
        <w:jc w:val="both"/>
        <w:rPr>
          <w:rFonts w:ascii="Book Antiqua" w:eastAsia="Book Antiqua" w:hAnsi="Book Antiqua" w:cs="Book Antiqua"/>
        </w:rPr>
      </w:pPr>
    </w:p>
    <w:p w14:paraId="0465064E"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d) Determinar el orden del día de la sesión plenaria y comisiones permanentes, una (1) vez, de común acuerdo entre los voceros de las bancadas de las organizaciones políticas declaradas en independencia y según sus prioridades.</w:t>
      </w:r>
    </w:p>
    <w:p w14:paraId="32AF8A65" w14:textId="77777777" w:rsidR="00C24CD2" w:rsidRDefault="00C24CD2">
      <w:pPr>
        <w:spacing w:before="120" w:after="120" w:line="240" w:lineRule="auto"/>
        <w:jc w:val="both"/>
        <w:rPr>
          <w:rFonts w:ascii="Book Antiqua" w:eastAsia="Book Antiqua" w:hAnsi="Book Antiqua" w:cs="Book Antiqua"/>
        </w:rPr>
      </w:pPr>
    </w:p>
    <w:p w14:paraId="135D170A"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En el caso del Congreso de la República, las organizaciones tendrán el derecho a determinar una (1) vez el orden del día dentro de una legislatura, de conformidad con lo establecido en el artículo 138 de la Constitución Política. En el caso de las asambleas departamentales, concejos distritales y municipales, las organizaciones tendrán el derecho a determinar el orden del día una (1) vez por año dentro de los diferentes períodos legales contemplados en la ley. La fecha será escogida por los partidos independientes e informada con al menos ocho (8) días de antelación a la mesa directiva. Esta disposición se aplicará también para el orden del día de los partidos declarados en oposición. El respectivo partido podrá solicitar presidir la sesión.</w:t>
      </w:r>
    </w:p>
    <w:p w14:paraId="7549A602"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En ambos escenarios, el orden del día podrá incluir debates de control político y solo se podrán discutir iniciativas legislativas de iniciativa </w:t>
      </w:r>
      <w:proofErr w:type="spellStart"/>
      <w:r>
        <w:rPr>
          <w:rFonts w:ascii="Book Antiqua" w:eastAsia="Book Antiqua" w:hAnsi="Book Antiqua" w:cs="Book Antiqua"/>
        </w:rPr>
        <w:t>congresional</w:t>
      </w:r>
      <w:proofErr w:type="spellEnd"/>
      <w:r>
        <w:rPr>
          <w:rFonts w:ascii="Book Antiqua" w:eastAsia="Book Antiqua" w:hAnsi="Book Antiqua" w:cs="Book Antiqua"/>
        </w:rPr>
        <w:t>. La mesa directiva deberá acogerse y respetar ese orden del día.</w:t>
      </w:r>
    </w:p>
    <w:p w14:paraId="25729097"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El orden del día que por derecho propio determinan los voceros de las bancadas de las organizaciones políticas declaradas en independencia sólo podrá ser modificado por ellos mismos.</w:t>
      </w:r>
    </w:p>
    <w:p w14:paraId="3721C00E" w14:textId="77777777" w:rsidR="00C24CD2" w:rsidRDefault="00C24CD2">
      <w:pPr>
        <w:spacing w:before="120" w:after="120" w:line="240" w:lineRule="auto"/>
        <w:jc w:val="both"/>
        <w:rPr>
          <w:rFonts w:ascii="Book Antiqua" w:eastAsia="Book Antiqua" w:hAnsi="Book Antiqua" w:cs="Book Antiqua"/>
        </w:rPr>
      </w:pPr>
    </w:p>
    <w:p w14:paraId="24D1B2B4"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e) Cuando el Presidente de la República realice alocuciones oficiales en medios de comunicación que usan el espectro electromagnético, las organizaciones políticas declaradas en independencia, tendrán en el transcurso de las siguientes cuarenta y ocho (48) horas, en los mismos medios, con la mitad del tiempo de la alocución y en el mismo horario, espacios para analizar la posición del gobierno de forma propositiva, autónoma y crítica. Esta opción tendrá un límite de dos veces al año. De no ser posible construir un acuerdo entre las organizaciones políticas declaradas en independencia, el tiempo será distribuido en proporción a su representación en el Congreso. </w:t>
      </w:r>
    </w:p>
    <w:p w14:paraId="1BC16029" w14:textId="77777777" w:rsidR="00C24CD2" w:rsidRDefault="00C24CD2">
      <w:pPr>
        <w:spacing w:before="120" w:after="120" w:line="240" w:lineRule="auto"/>
        <w:jc w:val="both"/>
        <w:rPr>
          <w:rFonts w:ascii="Book Antiqua" w:eastAsia="Book Antiqua" w:hAnsi="Book Antiqua" w:cs="Book Antiqua"/>
        </w:rPr>
      </w:pPr>
    </w:p>
    <w:p w14:paraId="6492C448"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f) En el caso de las asambleas departamentales, concejos distritales y municipales, las organizaciones políticas declaradas en independencia tendrán derecho a que se </w:t>
      </w:r>
      <w:r>
        <w:rPr>
          <w:rFonts w:ascii="Book Antiqua" w:eastAsia="Book Antiqua" w:hAnsi="Book Antiqua" w:cs="Book Antiqua"/>
        </w:rPr>
        <w:lastRenderedPageBreak/>
        <w:t>les facilite con celeridad, la información y documentación oficial, dentro de los diez (10) días siguientes a la presentación de la solicitud.</w:t>
      </w:r>
    </w:p>
    <w:p w14:paraId="6D80F19E" w14:textId="77777777" w:rsidR="00C24CD2" w:rsidRDefault="00C24CD2">
      <w:pPr>
        <w:spacing w:before="120" w:after="120" w:line="240" w:lineRule="auto"/>
        <w:jc w:val="both"/>
        <w:rPr>
          <w:rFonts w:ascii="Book Antiqua" w:eastAsia="Book Antiqua" w:hAnsi="Book Antiqua" w:cs="Book Antiqua"/>
        </w:rPr>
      </w:pPr>
    </w:p>
    <w:p w14:paraId="06C23715"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 xml:space="preserve">PARÁGRAFO PRIMERO. Será considerada falta grave la inasistencia, sin causa justificada, por parte del funcionario del Gobierno nacional o local citado a debate de control político durante las sesiones en donde el orden del día haya sido determinado por las organizaciones políticas declaradas en independencia. </w:t>
      </w:r>
    </w:p>
    <w:p w14:paraId="63C7DDB2" w14:textId="77777777" w:rsidR="00C24CD2" w:rsidRDefault="00C24CD2">
      <w:pPr>
        <w:spacing w:before="120" w:after="120" w:line="240" w:lineRule="auto"/>
        <w:jc w:val="both"/>
        <w:rPr>
          <w:rFonts w:ascii="Book Antiqua" w:eastAsia="Book Antiqua" w:hAnsi="Book Antiqua" w:cs="Book Antiqua"/>
        </w:rPr>
      </w:pPr>
    </w:p>
    <w:p w14:paraId="0590D0EE"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PARÁGRAFO SEGUNDO. La secretaría general de cada corporación pública donde haya representación de organizaciones políticas declaradas en independencia, tendrá la obligación de remitir un informe semestral a la autoridad electoral donde se describa el nivel de cumplimiento de los derechos mencionados en este artículo.</w:t>
      </w:r>
    </w:p>
    <w:p w14:paraId="1FABF715" w14:textId="77777777" w:rsidR="00C24CD2" w:rsidRDefault="00C24CD2">
      <w:pPr>
        <w:spacing w:before="120" w:after="120" w:line="240" w:lineRule="auto"/>
        <w:jc w:val="both"/>
        <w:rPr>
          <w:rFonts w:ascii="Book Antiqua" w:eastAsia="Book Antiqua" w:hAnsi="Book Antiqua" w:cs="Book Antiqua"/>
        </w:rPr>
      </w:pPr>
    </w:p>
    <w:p w14:paraId="23329215"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PARÁGRAFO TERCERO. El derecho a participar en las herramientas de comunicación incluirá el acceso a espacios en los sitios web oficiales, boletines informativos, redes sociales y otros canales de comunicación de las corporaciones públicas, con el fin de difundir sus propuestas, actividades y pronunciamientos.</w:t>
      </w:r>
    </w:p>
    <w:p w14:paraId="661B04F8" w14:textId="77777777" w:rsidR="00C24CD2" w:rsidRDefault="00C24CD2">
      <w:pPr>
        <w:spacing w:before="120" w:after="120" w:line="240" w:lineRule="auto"/>
        <w:jc w:val="both"/>
        <w:rPr>
          <w:rFonts w:ascii="Book Antiqua" w:eastAsia="Book Antiqua" w:hAnsi="Book Antiqua" w:cs="Book Antiqua"/>
        </w:rPr>
      </w:pPr>
    </w:p>
    <w:p w14:paraId="359A9A07" w14:textId="77777777" w:rsidR="00C24CD2" w:rsidRDefault="009901DD">
      <w:pPr>
        <w:spacing w:before="120" w:after="120" w:line="240" w:lineRule="auto"/>
        <w:jc w:val="both"/>
        <w:rPr>
          <w:rFonts w:ascii="Book Antiqua" w:eastAsia="Book Antiqua" w:hAnsi="Book Antiqua" w:cs="Book Antiqua"/>
        </w:rPr>
      </w:pPr>
      <w:r>
        <w:rPr>
          <w:rFonts w:ascii="Book Antiqua" w:eastAsia="Book Antiqua" w:hAnsi="Book Antiqua" w:cs="Book Antiqua"/>
        </w:rPr>
        <w:t>ARTÍCULO 5°. VIGENCIA Y DEROGACIONES. La presente ley rige a partir del veinte (20) de julio de 2026 y deroga todas las disposiciones que le sean contrarias.</w:t>
      </w:r>
    </w:p>
    <w:p w14:paraId="0713C2A8" w14:textId="53FECA60" w:rsidR="00C24CD2" w:rsidRDefault="00C462C9">
      <w:pPr>
        <w:spacing w:before="120" w:after="120" w:line="240" w:lineRule="auto"/>
        <w:jc w:val="both"/>
        <w:rPr>
          <w:rFonts w:ascii="Book Antiqua" w:eastAsia="Book Antiqua" w:hAnsi="Book Antiqua" w:cs="Book Antiqua"/>
        </w:rPr>
      </w:pPr>
      <w:r>
        <w:rPr>
          <w:rFonts w:ascii="Book Antiqua" w:eastAsia="Book Antiqua" w:hAnsi="Book Antiqua" w:cs="Book Antiqua"/>
        </w:rPr>
        <w:br/>
      </w:r>
      <w:r w:rsidR="009901DD">
        <w:rPr>
          <w:rFonts w:ascii="Book Antiqua" w:eastAsia="Book Antiqua" w:hAnsi="Book Antiqua" w:cs="Book Antiqua"/>
        </w:rPr>
        <w:t>Atentamente.</w:t>
      </w:r>
    </w:p>
    <w:p w14:paraId="1C1F5EC8" w14:textId="77777777" w:rsidR="00C24CD2" w:rsidRDefault="00C24CD2">
      <w:pPr>
        <w:spacing w:before="120" w:after="120" w:line="240" w:lineRule="auto"/>
        <w:jc w:val="both"/>
        <w:rPr>
          <w:rFonts w:ascii="Book Antiqua" w:eastAsia="Book Antiqua" w:hAnsi="Book Antiqua" w:cs="Book Antiqua"/>
        </w:rPr>
      </w:pPr>
    </w:p>
    <w:p w14:paraId="42E69393" w14:textId="77777777" w:rsidR="00C462C9" w:rsidRDefault="00C462C9">
      <w:pPr>
        <w:spacing w:before="120" w:after="120" w:line="240" w:lineRule="auto"/>
        <w:jc w:val="both"/>
        <w:rPr>
          <w:rFonts w:ascii="Book Antiqua" w:eastAsia="Book Antiqua" w:hAnsi="Book Antiqua" w:cs="Book Antiqua"/>
        </w:rPr>
      </w:pPr>
    </w:p>
    <w:p w14:paraId="5E682F71"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JUAN CARLOS WILLS O.</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JUAN SEBASTIÁN GÓMEZ G.</w:t>
      </w:r>
      <w:r>
        <w:rPr>
          <w:rFonts w:ascii="Book Antiqua" w:eastAsia="Book Antiqua" w:hAnsi="Book Antiqua" w:cs="Book Antiqua"/>
        </w:rPr>
        <w:br/>
        <w:t>Ponente Coordinador</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Ponente Coordinador</w:t>
      </w:r>
    </w:p>
    <w:p w14:paraId="5DF0E029" w14:textId="77777777" w:rsidR="00C462C9" w:rsidRDefault="00C462C9" w:rsidP="00C462C9">
      <w:pPr>
        <w:spacing w:line="240" w:lineRule="auto"/>
        <w:rPr>
          <w:rFonts w:ascii="Book Antiqua" w:eastAsia="Book Antiqua" w:hAnsi="Book Antiqua" w:cs="Book Antiqua"/>
        </w:rPr>
      </w:pPr>
    </w:p>
    <w:p w14:paraId="7CD46420" w14:textId="77777777" w:rsidR="00C462C9" w:rsidRDefault="00C462C9" w:rsidP="00C462C9">
      <w:pPr>
        <w:spacing w:line="240" w:lineRule="auto"/>
        <w:rPr>
          <w:rFonts w:ascii="Book Antiqua" w:eastAsia="Book Antiqua" w:hAnsi="Book Antiqua" w:cs="Book Antiqua"/>
        </w:rPr>
      </w:pPr>
    </w:p>
    <w:p w14:paraId="7B121AA7"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DAVID RICARDO RACERO M.</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JUAN CARLOS LOZADA V.</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2E92BCA0" w14:textId="77777777" w:rsidR="00C462C9" w:rsidRDefault="00C462C9" w:rsidP="00C462C9">
      <w:pPr>
        <w:spacing w:line="240" w:lineRule="auto"/>
        <w:rPr>
          <w:rFonts w:ascii="Book Antiqua" w:eastAsia="Book Antiqua" w:hAnsi="Book Antiqua" w:cs="Book Antiqua"/>
        </w:rPr>
      </w:pPr>
    </w:p>
    <w:p w14:paraId="4E5AFFB4" w14:textId="77777777" w:rsidR="00C462C9" w:rsidRDefault="00C462C9" w:rsidP="00C462C9">
      <w:pPr>
        <w:spacing w:line="240" w:lineRule="auto"/>
        <w:rPr>
          <w:rFonts w:ascii="Book Antiqua" w:eastAsia="Book Antiqua" w:hAnsi="Book Antiqua" w:cs="Book Antiqua"/>
        </w:rPr>
      </w:pPr>
    </w:p>
    <w:p w14:paraId="14108914"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JULIO CÉSAR TRIANA Q.</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ANA PAOLA GARCÍA S.</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5967769E" w14:textId="77777777" w:rsidR="00C462C9" w:rsidRDefault="00C462C9" w:rsidP="00C462C9">
      <w:pPr>
        <w:spacing w:line="240" w:lineRule="auto"/>
        <w:rPr>
          <w:rFonts w:ascii="Book Antiqua" w:eastAsia="Book Antiqua" w:hAnsi="Book Antiqua" w:cs="Book Antiqua"/>
        </w:rPr>
      </w:pPr>
    </w:p>
    <w:p w14:paraId="713E67A2" w14:textId="77777777" w:rsidR="00C462C9" w:rsidRDefault="00C462C9" w:rsidP="00C462C9">
      <w:pPr>
        <w:spacing w:line="240" w:lineRule="auto"/>
        <w:rPr>
          <w:rFonts w:ascii="Book Antiqua" w:eastAsia="Book Antiqua" w:hAnsi="Book Antiqua" w:cs="Book Antiqua"/>
        </w:rPr>
      </w:pPr>
    </w:p>
    <w:p w14:paraId="08A2E973" w14:textId="4C108B44" w:rsidR="00C462C9" w:rsidRDefault="00C462C9" w:rsidP="00C462C9">
      <w:pPr>
        <w:spacing w:line="240" w:lineRule="auto"/>
        <w:rPr>
          <w:rFonts w:ascii="Book Antiqua" w:eastAsia="Book Antiqua" w:hAnsi="Book Antiqua" w:cs="Book Antiqua"/>
        </w:rPr>
      </w:pPr>
    </w:p>
    <w:p w14:paraId="021AA2B3"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MIGUEL ABRAHAM POLO P.</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KAREN ASTRITH MANRIQUE O.</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52E04F45" w14:textId="77777777" w:rsidR="00C462C9" w:rsidRDefault="00C462C9" w:rsidP="00C462C9">
      <w:pPr>
        <w:spacing w:line="240" w:lineRule="auto"/>
        <w:rPr>
          <w:rFonts w:ascii="Book Antiqua" w:eastAsia="Book Antiqua" w:hAnsi="Book Antiqua" w:cs="Book Antiqua"/>
        </w:rPr>
      </w:pPr>
    </w:p>
    <w:p w14:paraId="024DE449" w14:textId="77777777" w:rsidR="00C462C9" w:rsidRDefault="00C462C9" w:rsidP="00C462C9">
      <w:pPr>
        <w:spacing w:line="240" w:lineRule="auto"/>
        <w:rPr>
          <w:rFonts w:ascii="Book Antiqua" w:eastAsia="Book Antiqua" w:hAnsi="Book Antiqua" w:cs="Book Antiqua"/>
        </w:rPr>
      </w:pPr>
    </w:p>
    <w:p w14:paraId="013B8350" w14:textId="77777777" w:rsidR="00C462C9" w:rsidRDefault="00C462C9" w:rsidP="00C462C9">
      <w:pPr>
        <w:spacing w:line="240" w:lineRule="auto"/>
        <w:rPr>
          <w:rFonts w:ascii="Book Antiqua" w:eastAsia="Book Antiqua" w:hAnsi="Book Antiqua" w:cs="Book Antiqua"/>
        </w:rPr>
      </w:pPr>
      <w:r>
        <w:rPr>
          <w:rFonts w:ascii="Book Antiqua" w:eastAsia="Book Antiqua" w:hAnsi="Book Antiqua" w:cs="Book Antiqua"/>
        </w:rPr>
        <w:t>LUIS ALBERTO ALBAN U.</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MARELEN CASTILLO TORRES.</w:t>
      </w:r>
      <w:r>
        <w:rPr>
          <w:rFonts w:ascii="Book Antiqua" w:eastAsia="Book Antiqua" w:hAnsi="Book Antiqua" w:cs="Book Antiqua"/>
        </w:rPr>
        <w:br/>
        <w:t>Ponente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roofErr w:type="spellStart"/>
      <w:r>
        <w:rPr>
          <w:rFonts w:ascii="Book Antiqua" w:eastAsia="Book Antiqua" w:hAnsi="Book Antiqua" w:cs="Book Antiqua"/>
        </w:rPr>
        <w:t>Ponente</w:t>
      </w:r>
      <w:proofErr w:type="spellEnd"/>
    </w:p>
    <w:p w14:paraId="46DB1958" w14:textId="77777777" w:rsidR="00C462C9" w:rsidRDefault="00C462C9">
      <w:pPr>
        <w:spacing w:before="120" w:after="120" w:line="240" w:lineRule="auto"/>
        <w:jc w:val="both"/>
        <w:rPr>
          <w:rFonts w:ascii="Book Antiqua" w:eastAsia="Book Antiqua" w:hAnsi="Book Antiqua" w:cs="Book Antiqua"/>
        </w:rPr>
      </w:pPr>
    </w:p>
    <w:sectPr w:rsidR="00C462C9">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F3260A98-FBCD-4EB1-A41B-B8BBF8173450}"/>
    <w:embedBold r:id="rId2" w:fontKey="{2360C30A-52C7-4DEF-B86D-03C41F289B28}"/>
    <w:embedItalic r:id="rId3" w:fontKey="{674F27D6-FBF1-450D-824C-44EE27569C4A}"/>
    <w:embedBoldItalic r:id="rId4" w:fontKey="{B02D19E1-3758-4645-868C-140503173D8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5" w:fontKey="{24CCA3C5-18AC-4F97-8C53-A4D4DE13420D}"/>
    <w:embedBold r:id="rId6" w:fontKey="{740A5584-675A-47BC-BB27-9733D07D97A9}"/>
    <w:embedItalic r:id="rId7" w:fontKey="{274A880D-D20E-4C0F-B416-A6DB4765BC84}"/>
  </w:font>
  <w:font w:name="Aptos Display">
    <w:altName w:val="Arial"/>
    <w:charset w:val="00"/>
    <w:family w:val="swiss"/>
    <w:pitch w:val="variable"/>
    <w:sig w:usb0="20000287" w:usb1="00000003" w:usb2="00000000" w:usb3="00000000" w:csb0="0000019F" w:csb1="00000000"/>
    <w:embedRegular r:id="rId8" w:fontKey="{303E6366-D346-4B66-8E12-2196F4DC3DB1}"/>
  </w:font>
  <w:font w:name="Calibri">
    <w:panose1 w:val="020F0502020204030204"/>
    <w:charset w:val="00"/>
    <w:family w:val="swiss"/>
    <w:pitch w:val="variable"/>
    <w:sig w:usb0="E4002EFF" w:usb1="C200247B" w:usb2="00000009" w:usb3="00000000" w:csb0="000001FF" w:csb1="00000000"/>
    <w:embedRegular r:id="rId9" w:fontKey="{2501B011-E1DF-4AD1-936B-2E6F4B051B1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E44FB"/>
    <w:multiLevelType w:val="hybridMultilevel"/>
    <w:tmpl w:val="F9B8B404"/>
    <w:lvl w:ilvl="0" w:tplc="881E5C86">
      <w:start w:val="5"/>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6D15C17"/>
    <w:multiLevelType w:val="multilevel"/>
    <w:tmpl w:val="649057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D64F8B"/>
    <w:multiLevelType w:val="multilevel"/>
    <w:tmpl w:val="01D46252"/>
    <w:lvl w:ilvl="0">
      <w:start w:val="1"/>
      <w:numFmt w:val="decimal"/>
      <w:lvlText w:val="%1."/>
      <w:lvlJc w:val="left"/>
      <w:pPr>
        <w:ind w:left="720" w:hanging="360"/>
      </w:pPr>
      <w:rPr>
        <w:rFonts w:ascii="Book Antiqua" w:eastAsia="Arial" w:hAnsi="Book Antiqua" w:cs="Arial" w:hint="default"/>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11D5465"/>
    <w:multiLevelType w:val="multilevel"/>
    <w:tmpl w:val="D3AC1F16"/>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622B6573"/>
    <w:multiLevelType w:val="multilevel"/>
    <w:tmpl w:val="88A2485A"/>
    <w:lvl w:ilvl="0">
      <w:start w:val="1"/>
      <w:numFmt w:val="lowerLetter"/>
      <w:lvlText w:val="%1)"/>
      <w:lvlJc w:val="left"/>
      <w:pPr>
        <w:ind w:left="1065" w:hanging="70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69EA76F5"/>
    <w:multiLevelType w:val="multilevel"/>
    <w:tmpl w:val="D206D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CD2"/>
    <w:rsid w:val="000A3EE9"/>
    <w:rsid w:val="00160B4F"/>
    <w:rsid w:val="00190169"/>
    <w:rsid w:val="00257F95"/>
    <w:rsid w:val="00296E5C"/>
    <w:rsid w:val="002F69A8"/>
    <w:rsid w:val="003A62F5"/>
    <w:rsid w:val="003A760D"/>
    <w:rsid w:val="003F60EB"/>
    <w:rsid w:val="004734D3"/>
    <w:rsid w:val="004A5376"/>
    <w:rsid w:val="005C7204"/>
    <w:rsid w:val="00686A65"/>
    <w:rsid w:val="007B7770"/>
    <w:rsid w:val="007D501F"/>
    <w:rsid w:val="00823791"/>
    <w:rsid w:val="00921ABE"/>
    <w:rsid w:val="00927D66"/>
    <w:rsid w:val="009901DD"/>
    <w:rsid w:val="009E2AF8"/>
    <w:rsid w:val="00A66A0E"/>
    <w:rsid w:val="00A67258"/>
    <w:rsid w:val="00A67E0C"/>
    <w:rsid w:val="00A72D2D"/>
    <w:rsid w:val="00A7683C"/>
    <w:rsid w:val="00AB7A78"/>
    <w:rsid w:val="00AF4622"/>
    <w:rsid w:val="00B0306A"/>
    <w:rsid w:val="00BB7957"/>
    <w:rsid w:val="00C17E8D"/>
    <w:rsid w:val="00C24CD2"/>
    <w:rsid w:val="00C462C9"/>
    <w:rsid w:val="00C66F31"/>
    <w:rsid w:val="00CD345F"/>
    <w:rsid w:val="00CE2DA5"/>
    <w:rsid w:val="00D716F7"/>
    <w:rsid w:val="00DE5E3F"/>
    <w:rsid w:val="00E17F9F"/>
    <w:rsid w:val="00E47344"/>
    <w:rsid w:val="00E51D9C"/>
    <w:rsid w:val="00F56698"/>
    <w:rsid w:val="00FB43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36BB2"/>
  <w15:docId w15:val="{FC39634B-65FD-E942-B7D2-D7F74741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CO" w:eastAsia="es-MX"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32E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2E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2E4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2E4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2E4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2E4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2E4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2E4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2E4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32E46"/>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32E4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2E4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2E4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2E4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2E4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2E4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2E4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2E4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2E46"/>
    <w:rPr>
      <w:rFonts w:eastAsiaTheme="majorEastAsia" w:cstheme="majorBidi"/>
      <w:color w:val="272727" w:themeColor="text1" w:themeTint="D8"/>
    </w:rPr>
  </w:style>
  <w:style w:type="character" w:customStyle="1" w:styleId="TtuloCar">
    <w:name w:val="Título Car"/>
    <w:basedOn w:val="Fuentedeprrafopredeter"/>
    <w:link w:val="Ttulo"/>
    <w:uiPriority w:val="10"/>
    <w:rsid w:val="00F32E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F32E4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2E46"/>
    <w:pPr>
      <w:spacing w:before="160"/>
      <w:jc w:val="center"/>
    </w:pPr>
    <w:rPr>
      <w:i/>
      <w:iCs/>
      <w:color w:val="404040" w:themeColor="text1" w:themeTint="BF"/>
    </w:rPr>
  </w:style>
  <w:style w:type="character" w:customStyle="1" w:styleId="CitaCar">
    <w:name w:val="Cita Car"/>
    <w:basedOn w:val="Fuentedeprrafopredeter"/>
    <w:link w:val="Cita"/>
    <w:uiPriority w:val="29"/>
    <w:rsid w:val="00F32E46"/>
    <w:rPr>
      <w:i/>
      <w:iCs/>
      <w:color w:val="404040" w:themeColor="text1" w:themeTint="BF"/>
    </w:rPr>
  </w:style>
  <w:style w:type="paragraph" w:styleId="Prrafodelista">
    <w:name w:val="List Paragraph"/>
    <w:basedOn w:val="Normal"/>
    <w:uiPriority w:val="34"/>
    <w:qFormat/>
    <w:rsid w:val="00F32E46"/>
    <w:pPr>
      <w:ind w:left="720"/>
      <w:contextualSpacing/>
    </w:pPr>
  </w:style>
  <w:style w:type="character" w:styleId="nfasisintenso">
    <w:name w:val="Intense Emphasis"/>
    <w:basedOn w:val="Fuentedeprrafopredeter"/>
    <w:uiPriority w:val="21"/>
    <w:qFormat/>
    <w:rsid w:val="00F32E46"/>
    <w:rPr>
      <w:i/>
      <w:iCs/>
      <w:color w:val="0F4761" w:themeColor="accent1" w:themeShade="BF"/>
    </w:rPr>
  </w:style>
  <w:style w:type="paragraph" w:styleId="Citadestacada">
    <w:name w:val="Intense Quote"/>
    <w:basedOn w:val="Normal"/>
    <w:next w:val="Normal"/>
    <w:link w:val="CitadestacadaCar"/>
    <w:uiPriority w:val="30"/>
    <w:qFormat/>
    <w:rsid w:val="00F32E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2E46"/>
    <w:rPr>
      <w:i/>
      <w:iCs/>
      <w:color w:val="0F4761" w:themeColor="accent1" w:themeShade="BF"/>
    </w:rPr>
  </w:style>
  <w:style w:type="character" w:styleId="Referenciaintensa">
    <w:name w:val="Intense Reference"/>
    <w:basedOn w:val="Fuentedeprrafopredeter"/>
    <w:uiPriority w:val="32"/>
    <w:qFormat/>
    <w:rsid w:val="00F32E46"/>
    <w:rPr>
      <w:b/>
      <w:bCs/>
      <w:smallCaps/>
      <w:color w:val="0F4761" w:themeColor="accent1" w:themeShade="BF"/>
      <w:spacing w:val="5"/>
    </w:rPr>
  </w:style>
  <w:style w:type="paragraph" w:styleId="NormalWeb">
    <w:name w:val="Normal (Web)"/>
    <w:basedOn w:val="Normal"/>
    <w:uiPriority w:val="99"/>
    <w:semiHidden/>
    <w:unhideWhenUsed/>
    <w:rsid w:val="00F32E46"/>
    <w:rPr>
      <w:rFonts w:ascii="Times New Roman" w:hAnsi="Times New Roman" w:cs="Times New Roman"/>
    </w:rPr>
  </w:style>
  <w:style w:type="table" w:customStyle="1" w:styleId="a">
    <w:basedOn w:val="TableNormal1"/>
    <w:pPr>
      <w:spacing w:after="0" w:line="240" w:lineRule="auto"/>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3A6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A76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R1+fOZ/onETTceSvk9kU4aRVA==">CgMxLjAaHwoBMBIaChgICVIUChJ0YWJsZS5vNjFva2xrNTE3MzkaHwoBMRIaChgICVIUChJ0YWJsZS40d3I3bWJidWgxejkaHwoBMhIaChgICVIUChJ0YWJsZS5oem5tczV4N2FwN28aHwoBMxIaChgICVIUChJ0YWJsZS45MmU2YTE5cWU0bWc4AHIhMVdDSElpZ2pnT3lKVGRZbG9BeTJKZTFUc29fV2VyS2dx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7686</Words>
  <Characters>42273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Restrepo Loaiza</dc:creator>
  <cp:lastModifiedBy>Maria Jose Ospina Casas</cp:lastModifiedBy>
  <cp:revision>14</cp:revision>
  <dcterms:created xsi:type="dcterms:W3CDTF">2025-04-07T14:20:00Z</dcterms:created>
  <dcterms:modified xsi:type="dcterms:W3CDTF">2025-04-10T16:39:00Z</dcterms:modified>
</cp:coreProperties>
</file>