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0BFB7" w14:textId="77777777" w:rsidR="003E5EC5" w:rsidRPr="007F2D76" w:rsidRDefault="003E5EC5" w:rsidP="003E5EC5">
      <w:pPr>
        <w:spacing w:line="240" w:lineRule="auto"/>
        <w:jc w:val="right"/>
        <w:rPr>
          <w:rFonts w:cs="Arial"/>
          <w:color w:val="auto"/>
          <w:szCs w:val="22"/>
          <w:lang w:eastAsia="es-ES_tradnl"/>
        </w:rPr>
      </w:pPr>
      <w:r w:rsidRPr="007F2D76">
        <w:rPr>
          <w:rFonts w:cs="Arial"/>
          <w:color w:val="auto"/>
          <w:szCs w:val="22"/>
          <w:lang w:eastAsia="es-ES_tradnl"/>
        </w:rPr>
        <w:t xml:space="preserve">Bogotá, D.C. </w:t>
      </w:r>
      <w:r>
        <w:rPr>
          <w:rFonts w:cs="Arial"/>
          <w:color w:val="auto"/>
          <w:szCs w:val="22"/>
          <w:lang w:eastAsia="es-ES_tradnl"/>
        </w:rPr>
        <w:t>13</w:t>
      </w:r>
      <w:r w:rsidRPr="007F2D76">
        <w:rPr>
          <w:rFonts w:cs="Arial"/>
          <w:color w:val="auto"/>
          <w:szCs w:val="22"/>
          <w:lang w:eastAsia="es-ES_tradnl"/>
        </w:rPr>
        <w:t xml:space="preserve"> de diciembre de 2017</w:t>
      </w:r>
    </w:p>
    <w:p w14:paraId="78C79948" w14:textId="77777777" w:rsidR="003E5EC5" w:rsidRPr="007F2D76" w:rsidRDefault="003E5EC5" w:rsidP="003E5EC5">
      <w:pPr>
        <w:spacing w:line="240" w:lineRule="auto"/>
        <w:rPr>
          <w:rFonts w:cs="Arial"/>
          <w:color w:val="auto"/>
          <w:szCs w:val="22"/>
          <w:lang w:eastAsia="es-ES_tradnl"/>
        </w:rPr>
      </w:pPr>
    </w:p>
    <w:p w14:paraId="1C505C24" w14:textId="77777777" w:rsidR="003E5EC5" w:rsidRPr="007F2D76" w:rsidRDefault="003E5EC5" w:rsidP="003E5EC5">
      <w:pPr>
        <w:spacing w:line="240" w:lineRule="auto"/>
        <w:rPr>
          <w:rFonts w:cs="Arial"/>
          <w:color w:val="auto"/>
          <w:szCs w:val="22"/>
          <w:lang w:eastAsia="es-ES_tradnl"/>
        </w:rPr>
      </w:pPr>
    </w:p>
    <w:p w14:paraId="51EB83A7" w14:textId="77777777" w:rsidR="003E5EC5" w:rsidRPr="007F2D76" w:rsidRDefault="003E5EC5" w:rsidP="003E5EC5">
      <w:pPr>
        <w:spacing w:line="240" w:lineRule="auto"/>
        <w:rPr>
          <w:rFonts w:cs="Arial"/>
          <w:color w:val="auto"/>
          <w:szCs w:val="22"/>
          <w:lang w:eastAsia="es-ES_tradnl"/>
        </w:rPr>
      </w:pPr>
    </w:p>
    <w:p w14:paraId="53268ECF" w14:textId="77777777" w:rsidR="003E5EC5" w:rsidRPr="007F2D76" w:rsidRDefault="003E5EC5" w:rsidP="003E5EC5">
      <w:pPr>
        <w:spacing w:line="240" w:lineRule="auto"/>
        <w:rPr>
          <w:rFonts w:cs="Arial"/>
          <w:color w:val="auto"/>
          <w:szCs w:val="22"/>
          <w:lang w:eastAsia="es-ES_tradnl"/>
        </w:rPr>
      </w:pPr>
      <w:r w:rsidRPr="007F2D76">
        <w:rPr>
          <w:rFonts w:cs="Arial"/>
          <w:color w:val="auto"/>
          <w:szCs w:val="22"/>
          <w:lang w:eastAsia="es-ES_tradnl"/>
        </w:rPr>
        <w:t xml:space="preserve">Doctores </w:t>
      </w:r>
    </w:p>
    <w:p w14:paraId="09417FAF" w14:textId="77777777" w:rsidR="003E5EC5" w:rsidRPr="007F2D76" w:rsidRDefault="003E5EC5" w:rsidP="003E5EC5">
      <w:pPr>
        <w:spacing w:line="240" w:lineRule="auto"/>
        <w:rPr>
          <w:rFonts w:cs="Arial"/>
          <w:b/>
          <w:color w:val="auto"/>
          <w:szCs w:val="22"/>
          <w:lang w:eastAsia="es-ES_tradnl"/>
        </w:rPr>
      </w:pPr>
      <w:r w:rsidRPr="007F2D76">
        <w:rPr>
          <w:rFonts w:cs="Arial"/>
          <w:b/>
          <w:color w:val="auto"/>
          <w:szCs w:val="22"/>
          <w:lang w:eastAsia="es-ES_tradnl"/>
        </w:rPr>
        <w:t>EFRAÍN CEPEDA SARABIA</w:t>
      </w:r>
    </w:p>
    <w:p w14:paraId="30CBFFF1" w14:textId="77777777" w:rsidR="003E5EC5" w:rsidRPr="007F2D76" w:rsidRDefault="003E5EC5" w:rsidP="003E5EC5">
      <w:pPr>
        <w:spacing w:line="240" w:lineRule="auto"/>
        <w:rPr>
          <w:rFonts w:cs="Arial"/>
          <w:color w:val="auto"/>
          <w:szCs w:val="22"/>
          <w:lang w:eastAsia="es-ES_tradnl"/>
        </w:rPr>
      </w:pPr>
      <w:r w:rsidRPr="007F2D76">
        <w:rPr>
          <w:rFonts w:cs="Arial"/>
          <w:color w:val="auto"/>
          <w:szCs w:val="22"/>
          <w:lang w:eastAsia="es-ES_tradnl"/>
        </w:rPr>
        <w:t xml:space="preserve">Presidente Senado de la República </w:t>
      </w:r>
    </w:p>
    <w:p w14:paraId="1D269034" w14:textId="77777777" w:rsidR="003E5EC5" w:rsidRPr="007F2D76" w:rsidRDefault="003E5EC5" w:rsidP="003E5EC5">
      <w:pPr>
        <w:spacing w:line="240" w:lineRule="auto"/>
        <w:rPr>
          <w:rFonts w:cs="Arial"/>
          <w:color w:val="auto"/>
          <w:szCs w:val="22"/>
          <w:lang w:eastAsia="es-ES_tradnl"/>
        </w:rPr>
      </w:pPr>
    </w:p>
    <w:p w14:paraId="6B76D196" w14:textId="77777777" w:rsidR="003E5EC5" w:rsidRPr="007F2D76" w:rsidRDefault="003E5EC5" w:rsidP="003E5EC5">
      <w:pPr>
        <w:spacing w:line="240" w:lineRule="auto"/>
        <w:rPr>
          <w:rFonts w:cs="Arial"/>
          <w:color w:val="auto"/>
          <w:szCs w:val="22"/>
          <w:lang w:eastAsia="es-ES_tradnl"/>
        </w:rPr>
      </w:pPr>
    </w:p>
    <w:p w14:paraId="48535842" w14:textId="77777777" w:rsidR="003E5EC5" w:rsidRPr="007F2D76" w:rsidRDefault="003E5EC5" w:rsidP="003E5EC5">
      <w:pPr>
        <w:spacing w:line="240" w:lineRule="auto"/>
        <w:rPr>
          <w:rFonts w:cs="Arial"/>
          <w:b/>
          <w:color w:val="auto"/>
          <w:szCs w:val="22"/>
          <w:lang w:eastAsia="es-ES_tradnl"/>
        </w:rPr>
      </w:pPr>
      <w:r w:rsidRPr="007F2D76">
        <w:rPr>
          <w:rFonts w:cs="Arial"/>
          <w:b/>
          <w:color w:val="auto"/>
          <w:szCs w:val="22"/>
          <w:lang w:eastAsia="es-ES_tradnl"/>
        </w:rPr>
        <w:t>RODRIGO LARA RESTREPO</w:t>
      </w:r>
    </w:p>
    <w:p w14:paraId="406DC40D" w14:textId="77777777" w:rsidR="003E5EC5" w:rsidRPr="007F2D76" w:rsidRDefault="003E5EC5" w:rsidP="003E5EC5">
      <w:pPr>
        <w:spacing w:line="240" w:lineRule="auto"/>
        <w:rPr>
          <w:rFonts w:cs="Arial"/>
          <w:color w:val="auto"/>
          <w:szCs w:val="22"/>
          <w:lang w:eastAsia="es-ES_tradnl"/>
        </w:rPr>
      </w:pPr>
      <w:r w:rsidRPr="007F2D76">
        <w:rPr>
          <w:rFonts w:cs="Arial"/>
          <w:color w:val="auto"/>
          <w:szCs w:val="22"/>
          <w:lang w:eastAsia="es-ES_tradnl"/>
        </w:rPr>
        <w:t xml:space="preserve">Presidente Cámara de Representantes </w:t>
      </w:r>
    </w:p>
    <w:p w14:paraId="4E070C06" w14:textId="77777777" w:rsidR="003E5EC5" w:rsidRPr="007F2D76" w:rsidRDefault="003E5EC5" w:rsidP="003E5EC5">
      <w:pPr>
        <w:spacing w:line="240" w:lineRule="auto"/>
        <w:rPr>
          <w:rFonts w:cs="Arial"/>
          <w:color w:val="auto"/>
          <w:szCs w:val="22"/>
          <w:lang w:eastAsia="es-ES_tradnl"/>
        </w:rPr>
      </w:pPr>
      <w:r w:rsidRPr="007F2D76">
        <w:rPr>
          <w:rFonts w:cs="Arial"/>
          <w:color w:val="auto"/>
          <w:szCs w:val="22"/>
          <w:lang w:eastAsia="es-ES_tradnl"/>
        </w:rPr>
        <w:t xml:space="preserve">Ciudad </w:t>
      </w:r>
    </w:p>
    <w:p w14:paraId="7F653232" w14:textId="77777777" w:rsidR="003E5EC5" w:rsidRPr="007F2D76" w:rsidRDefault="003E5EC5" w:rsidP="003E5EC5">
      <w:pPr>
        <w:spacing w:line="240" w:lineRule="auto"/>
        <w:rPr>
          <w:rFonts w:cs="Arial"/>
          <w:color w:val="auto"/>
          <w:szCs w:val="22"/>
          <w:lang w:eastAsia="es-ES_tradnl"/>
        </w:rPr>
      </w:pPr>
    </w:p>
    <w:p w14:paraId="68439735" w14:textId="77777777" w:rsidR="003E5EC5" w:rsidRPr="007F2D76" w:rsidRDefault="003E5EC5" w:rsidP="003E5EC5">
      <w:pPr>
        <w:spacing w:line="240" w:lineRule="auto"/>
        <w:rPr>
          <w:rFonts w:cs="Arial"/>
          <w:color w:val="auto"/>
          <w:szCs w:val="22"/>
          <w:lang w:eastAsia="es-ES_tradnl"/>
        </w:rPr>
      </w:pPr>
    </w:p>
    <w:p w14:paraId="040CAD97" w14:textId="77777777" w:rsidR="003E5EC5" w:rsidRPr="007F2D76" w:rsidRDefault="003E5EC5" w:rsidP="003E5EC5">
      <w:pPr>
        <w:spacing w:line="240" w:lineRule="auto"/>
        <w:ind w:left="708"/>
        <w:rPr>
          <w:rFonts w:cs="Arial"/>
          <w:color w:val="auto"/>
          <w:szCs w:val="22"/>
          <w:lang w:eastAsia="es-ES_tradnl"/>
        </w:rPr>
      </w:pPr>
      <w:r w:rsidRPr="007F2D76">
        <w:rPr>
          <w:rFonts w:cs="Arial"/>
          <w:b/>
          <w:color w:val="auto"/>
          <w:szCs w:val="22"/>
          <w:lang w:eastAsia="es-ES_tradnl"/>
        </w:rPr>
        <w:t>REF</w:t>
      </w:r>
      <w:r w:rsidRPr="007F2D76">
        <w:rPr>
          <w:rFonts w:cs="Arial"/>
          <w:color w:val="auto"/>
          <w:szCs w:val="22"/>
          <w:lang w:eastAsia="es-ES_tradnl"/>
        </w:rPr>
        <w:t>: Informe de conciliación al Proyecto d</w:t>
      </w:r>
      <w:r>
        <w:rPr>
          <w:rFonts w:cs="Arial"/>
          <w:color w:val="auto"/>
          <w:szCs w:val="22"/>
          <w:lang w:eastAsia="es-ES_tradnl"/>
        </w:rPr>
        <w:t>e Ley No. 034 de 2016 Senado y 221</w:t>
      </w:r>
      <w:r w:rsidRPr="007F2D76">
        <w:rPr>
          <w:rFonts w:cs="Arial"/>
          <w:color w:val="auto"/>
          <w:szCs w:val="22"/>
          <w:lang w:eastAsia="es-ES_tradnl"/>
        </w:rPr>
        <w:t xml:space="preserve"> de 2017 Cámara “Por</w:t>
      </w:r>
      <w:r>
        <w:rPr>
          <w:rFonts w:cs="Arial"/>
          <w:color w:val="auto"/>
          <w:szCs w:val="22"/>
          <w:lang w:eastAsia="es-ES_tradnl"/>
        </w:rPr>
        <w:t xml:space="preserve"> medio de la cual se establece un marco general para la libranza o descuento directo y se dictan otras disposiciones”</w:t>
      </w:r>
    </w:p>
    <w:p w14:paraId="756C2B74" w14:textId="77777777" w:rsidR="003E5EC5" w:rsidRPr="007F2D76" w:rsidRDefault="003E5EC5" w:rsidP="003E5EC5">
      <w:pPr>
        <w:spacing w:line="240" w:lineRule="auto"/>
        <w:rPr>
          <w:rFonts w:cs="Arial"/>
          <w:color w:val="auto"/>
          <w:szCs w:val="22"/>
          <w:lang w:eastAsia="es-ES_tradnl"/>
        </w:rPr>
      </w:pPr>
    </w:p>
    <w:p w14:paraId="51CC0AC8" w14:textId="77777777" w:rsidR="003E5EC5" w:rsidRPr="007F2D76" w:rsidRDefault="003E5EC5" w:rsidP="003E5EC5">
      <w:pPr>
        <w:spacing w:line="240" w:lineRule="auto"/>
        <w:rPr>
          <w:rFonts w:cs="Arial"/>
          <w:color w:val="auto"/>
          <w:szCs w:val="22"/>
          <w:lang w:eastAsia="es-ES_tradnl"/>
        </w:rPr>
      </w:pPr>
    </w:p>
    <w:p w14:paraId="1BC68E6C" w14:textId="77777777" w:rsidR="003E5EC5" w:rsidRPr="007F2D76" w:rsidRDefault="003E5EC5" w:rsidP="003E5EC5">
      <w:pPr>
        <w:spacing w:line="240" w:lineRule="auto"/>
        <w:rPr>
          <w:rFonts w:cs="Arial"/>
          <w:color w:val="auto"/>
          <w:szCs w:val="22"/>
          <w:lang w:eastAsia="es-ES_tradnl"/>
        </w:rPr>
      </w:pPr>
      <w:r w:rsidRPr="007F2D76">
        <w:rPr>
          <w:rFonts w:cs="Arial"/>
          <w:color w:val="auto"/>
          <w:szCs w:val="22"/>
          <w:lang w:eastAsia="es-ES_tradnl"/>
        </w:rPr>
        <w:t xml:space="preserve">Respetados Presidentes: </w:t>
      </w:r>
    </w:p>
    <w:p w14:paraId="2B529110" w14:textId="77777777" w:rsidR="003E5EC5" w:rsidRPr="007F2D76" w:rsidRDefault="003E5EC5" w:rsidP="003E5EC5">
      <w:pPr>
        <w:spacing w:line="240" w:lineRule="auto"/>
        <w:rPr>
          <w:rFonts w:cs="Arial"/>
          <w:color w:val="auto"/>
          <w:szCs w:val="22"/>
          <w:lang w:eastAsia="es-ES_tradnl"/>
        </w:rPr>
      </w:pPr>
    </w:p>
    <w:p w14:paraId="1993E5C3" w14:textId="77777777" w:rsidR="003E5EC5" w:rsidRPr="007F2D76" w:rsidRDefault="003E5EC5" w:rsidP="003E5EC5">
      <w:pPr>
        <w:spacing w:line="240" w:lineRule="auto"/>
        <w:rPr>
          <w:rFonts w:cs="Arial"/>
          <w:color w:val="auto"/>
          <w:szCs w:val="22"/>
          <w:lang w:eastAsia="es-ES_tradnl"/>
        </w:rPr>
      </w:pPr>
    </w:p>
    <w:p w14:paraId="59E2203D" w14:textId="77777777" w:rsidR="003E5EC5" w:rsidRPr="007F2D76" w:rsidRDefault="003E5EC5" w:rsidP="003E5EC5">
      <w:pPr>
        <w:spacing w:line="240" w:lineRule="auto"/>
        <w:rPr>
          <w:rFonts w:cs="Arial"/>
          <w:color w:val="auto"/>
          <w:szCs w:val="22"/>
          <w:lang w:eastAsia="es-ES_tradnl"/>
        </w:rPr>
      </w:pPr>
      <w:r w:rsidRPr="007F2D76">
        <w:rPr>
          <w:rFonts w:cs="Arial"/>
          <w:color w:val="auto"/>
          <w:szCs w:val="22"/>
          <w:lang w:eastAsia="es-ES_tradnl"/>
        </w:rPr>
        <w:t xml:space="preserve">De acuerdo con los artículos 161 de la Constitución Política y 186 de la Ley 5 de 1992, los suscritos Senadores y Representantes integrantes de la Comisión Accidental de Conciliación nos permitimos someter a consideración de las Plenarias del Senado de la República y de la Cámara de Representantes, el texto conciliado del proyecto de la referencia, dirimiendo de esta manera las diferencias existentes entre los textos aprobados por las respectivas plenarias de las cámaras. </w:t>
      </w:r>
    </w:p>
    <w:p w14:paraId="52FB990E" w14:textId="77777777" w:rsidR="003E5EC5" w:rsidRPr="007F2D76" w:rsidRDefault="003E5EC5" w:rsidP="003E5EC5">
      <w:pPr>
        <w:spacing w:line="240" w:lineRule="auto"/>
        <w:rPr>
          <w:rFonts w:cs="Arial"/>
          <w:color w:val="auto"/>
          <w:szCs w:val="22"/>
          <w:lang w:eastAsia="es-ES_tradnl"/>
        </w:rPr>
      </w:pPr>
    </w:p>
    <w:p w14:paraId="192B8036" w14:textId="77777777" w:rsidR="003E5EC5" w:rsidRPr="007F2D76" w:rsidRDefault="003E5EC5" w:rsidP="003E5EC5">
      <w:pPr>
        <w:spacing w:line="240" w:lineRule="auto"/>
        <w:rPr>
          <w:rFonts w:cs="Arial"/>
          <w:color w:val="auto"/>
          <w:szCs w:val="22"/>
          <w:lang w:eastAsia="es-ES_tradnl"/>
        </w:rPr>
      </w:pPr>
      <w:r w:rsidRPr="007F2D76">
        <w:rPr>
          <w:rFonts w:cs="Arial"/>
          <w:color w:val="auto"/>
          <w:szCs w:val="22"/>
          <w:lang w:eastAsia="es-ES_tradnl"/>
        </w:rPr>
        <w:t>Para cumplir con nuestro cometido, procedimos a realizar un estudio comparativo de los textos aprobados en las respectivas cámaras, de forma tal que una vez analizado su contenido y encontradas discrepancias en los dos textos, decidimos proponer un texto que supera las divergencias entre las dos corporaciones.</w:t>
      </w:r>
    </w:p>
    <w:p w14:paraId="34E24E17" w14:textId="77777777" w:rsidR="003E5EC5" w:rsidRPr="007F2D76" w:rsidRDefault="003E5EC5" w:rsidP="003E5EC5">
      <w:pPr>
        <w:spacing w:line="240" w:lineRule="auto"/>
        <w:rPr>
          <w:rFonts w:cs="Arial"/>
          <w:color w:val="auto"/>
          <w:szCs w:val="22"/>
          <w:lang w:eastAsia="es-ES_tradnl"/>
        </w:rPr>
      </w:pPr>
    </w:p>
    <w:p w14:paraId="68DAA437" w14:textId="77777777" w:rsidR="00276034" w:rsidRDefault="003E5EC5" w:rsidP="003E5EC5">
      <w:pPr>
        <w:spacing w:line="240" w:lineRule="auto"/>
        <w:rPr>
          <w:rFonts w:cs="Arial"/>
          <w:color w:val="auto"/>
          <w:szCs w:val="22"/>
          <w:lang w:eastAsia="es-ES_tradnl"/>
        </w:rPr>
      </w:pPr>
      <w:r w:rsidRPr="007F2D76">
        <w:rPr>
          <w:rFonts w:cs="Arial"/>
          <w:color w:val="auto"/>
          <w:szCs w:val="22"/>
          <w:lang w:eastAsia="es-ES_tradnl"/>
        </w:rPr>
        <w:t>Para facilitar la discusión, a continuación se indica el número y título de cada artículo, dividiéndolos por parágrafos. En la última columna de la tabla se específica cuál de los dos textos se acogió en la conciliación, o cuáles no fueron objeto de conciliac</w:t>
      </w:r>
      <w:r>
        <w:rPr>
          <w:rFonts w:cs="Arial"/>
          <w:color w:val="auto"/>
          <w:szCs w:val="22"/>
          <w:lang w:eastAsia="es-ES_tradnl"/>
        </w:rPr>
        <w:t>ión debido a que eran idénticos.</w:t>
      </w:r>
    </w:p>
    <w:p w14:paraId="26DAC659" w14:textId="77777777" w:rsidR="003E5EC5" w:rsidRDefault="003E5EC5" w:rsidP="003E5EC5">
      <w:pPr>
        <w:spacing w:line="240" w:lineRule="auto"/>
        <w:rPr>
          <w:rFonts w:cs="Arial"/>
          <w:color w:val="auto"/>
          <w:szCs w:val="22"/>
          <w:lang w:eastAsia="es-ES_tradnl"/>
        </w:rPr>
      </w:pPr>
    </w:p>
    <w:p w14:paraId="31F7FB2E" w14:textId="77777777" w:rsidR="003E5EC5" w:rsidRDefault="003E5EC5" w:rsidP="003E5EC5">
      <w:pPr>
        <w:spacing w:line="240" w:lineRule="auto"/>
        <w:rPr>
          <w:rFonts w:cs="Arial"/>
          <w:color w:val="auto"/>
          <w:szCs w:val="22"/>
          <w:lang w:eastAsia="es-ES_tradnl"/>
        </w:rPr>
      </w:pPr>
    </w:p>
    <w:p w14:paraId="116BEC0E" w14:textId="77777777" w:rsidR="003E5EC5" w:rsidRDefault="003E5EC5" w:rsidP="003E5EC5">
      <w:pPr>
        <w:spacing w:line="240" w:lineRule="auto"/>
        <w:rPr>
          <w:rFonts w:cs="Arial"/>
          <w:color w:val="auto"/>
          <w:szCs w:val="22"/>
          <w:lang w:eastAsia="es-ES_tradnl"/>
        </w:rPr>
      </w:pPr>
    </w:p>
    <w:p w14:paraId="744B8E7A" w14:textId="77777777" w:rsidR="003E5EC5" w:rsidRDefault="003E5EC5" w:rsidP="003E5EC5">
      <w:pPr>
        <w:spacing w:line="240" w:lineRule="auto"/>
        <w:rPr>
          <w:rFonts w:cs="Arial"/>
          <w:color w:val="auto"/>
          <w:szCs w:val="22"/>
          <w:lang w:eastAsia="es-ES_tradnl"/>
        </w:rPr>
      </w:pPr>
    </w:p>
    <w:p w14:paraId="11A5E3C5" w14:textId="77777777" w:rsidR="003E5EC5" w:rsidRDefault="003E5EC5" w:rsidP="003E5EC5">
      <w:pPr>
        <w:spacing w:line="240" w:lineRule="auto"/>
        <w:rPr>
          <w:rFonts w:cs="Arial"/>
          <w:color w:val="auto"/>
          <w:szCs w:val="22"/>
          <w:lang w:eastAsia="es-ES_tradnl"/>
        </w:rPr>
      </w:pPr>
    </w:p>
    <w:p w14:paraId="241FC360" w14:textId="77777777" w:rsidR="003E5EC5" w:rsidRDefault="003E5EC5" w:rsidP="003E5EC5">
      <w:pPr>
        <w:spacing w:line="240" w:lineRule="auto"/>
        <w:rPr>
          <w:rFonts w:cs="Arial"/>
          <w:color w:val="auto"/>
          <w:szCs w:val="22"/>
          <w:lang w:eastAsia="es-ES_tradnl"/>
        </w:rPr>
      </w:pPr>
    </w:p>
    <w:p w14:paraId="7197064D" w14:textId="77777777" w:rsidR="003E5EC5" w:rsidRDefault="003E5EC5" w:rsidP="003E5EC5">
      <w:pPr>
        <w:spacing w:line="240" w:lineRule="auto"/>
        <w:rPr>
          <w:rFonts w:cs="Arial"/>
          <w:color w:val="auto"/>
          <w:szCs w:val="22"/>
          <w:lang w:eastAsia="es-ES_tradnl"/>
        </w:rPr>
      </w:pPr>
    </w:p>
    <w:p w14:paraId="49D99C4D" w14:textId="77777777" w:rsidR="003E5EC5" w:rsidRDefault="003E5EC5" w:rsidP="003E5EC5">
      <w:pPr>
        <w:spacing w:line="240" w:lineRule="auto"/>
        <w:rPr>
          <w:rFonts w:cs="Arial"/>
          <w:color w:val="auto"/>
          <w:szCs w:val="22"/>
          <w:lang w:eastAsia="es-ES_tradnl"/>
        </w:rPr>
      </w:pPr>
    </w:p>
    <w:p w14:paraId="3C4E1834" w14:textId="77777777" w:rsidR="003E5EC5" w:rsidRDefault="003E5EC5" w:rsidP="003E5EC5">
      <w:pPr>
        <w:spacing w:line="240" w:lineRule="auto"/>
        <w:rPr>
          <w:rFonts w:cs="Arial"/>
          <w:color w:val="auto"/>
          <w:szCs w:val="22"/>
          <w:lang w:eastAsia="es-ES_tradnl"/>
        </w:rPr>
      </w:pPr>
    </w:p>
    <w:p w14:paraId="1B0361C1" w14:textId="77777777" w:rsidR="003E5EC5" w:rsidRDefault="003E5EC5" w:rsidP="003E5EC5">
      <w:pPr>
        <w:spacing w:line="240" w:lineRule="auto"/>
        <w:rPr>
          <w:rFonts w:cs="Arial"/>
          <w:color w:val="auto"/>
          <w:szCs w:val="22"/>
          <w:lang w:eastAsia="es-ES_tradnl"/>
        </w:rPr>
      </w:pPr>
    </w:p>
    <w:p w14:paraId="6BC9DAF0" w14:textId="77777777" w:rsidR="003E5EC5" w:rsidRDefault="003E5EC5" w:rsidP="003E5EC5">
      <w:pPr>
        <w:spacing w:line="240" w:lineRule="auto"/>
        <w:rPr>
          <w:rFonts w:cs="Arial"/>
          <w:color w:val="auto"/>
          <w:szCs w:val="22"/>
          <w:lang w:eastAsia="es-ES_tradnl"/>
        </w:rPr>
      </w:pPr>
    </w:p>
    <w:p w14:paraId="39E12160" w14:textId="77777777" w:rsidR="003E5EC5" w:rsidRDefault="003E5EC5" w:rsidP="003E5EC5">
      <w:pPr>
        <w:spacing w:line="240" w:lineRule="auto"/>
        <w:rPr>
          <w:rFonts w:cs="Arial"/>
          <w:color w:val="auto"/>
          <w:szCs w:val="22"/>
          <w:lang w:eastAsia="es-ES_tradnl"/>
        </w:rPr>
      </w:pPr>
    </w:p>
    <w:p w14:paraId="0CCA20D7" w14:textId="77777777" w:rsidR="003E5EC5" w:rsidRPr="007F2D76" w:rsidRDefault="003E5EC5" w:rsidP="003E5EC5">
      <w:pPr>
        <w:spacing w:line="240" w:lineRule="auto"/>
        <w:jc w:val="center"/>
        <w:rPr>
          <w:rFonts w:cs="Arial"/>
          <w:b/>
          <w:color w:val="auto"/>
          <w:szCs w:val="22"/>
          <w:lang w:eastAsia="es-ES_tradnl"/>
        </w:rPr>
      </w:pPr>
      <w:r w:rsidRPr="007F2D76">
        <w:rPr>
          <w:rFonts w:cs="Arial"/>
          <w:b/>
          <w:color w:val="auto"/>
          <w:szCs w:val="22"/>
          <w:lang w:eastAsia="es-ES_tradnl"/>
        </w:rPr>
        <w:t>ARTÍCULOS DEL PROYECTO DE LEY</w:t>
      </w:r>
    </w:p>
    <w:p w14:paraId="415A9E17" w14:textId="77777777" w:rsidR="003E5EC5" w:rsidRDefault="003E5EC5" w:rsidP="003E5EC5">
      <w:pPr>
        <w:spacing w:line="240" w:lineRule="auto"/>
        <w:rPr>
          <w:rFonts w:cs="Arial"/>
          <w:color w:val="auto"/>
          <w:szCs w:val="22"/>
          <w:lang w:eastAsia="es-ES_tradnl"/>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3543"/>
        <w:gridCol w:w="3755"/>
        <w:gridCol w:w="1494"/>
        <w:gridCol w:w="36"/>
      </w:tblGrid>
      <w:tr w:rsidR="0015082C" w14:paraId="03B90290" w14:textId="77777777" w:rsidTr="0015082C">
        <w:trPr>
          <w:gridAfter w:val="1"/>
          <w:wAfter w:w="38" w:type="dxa"/>
        </w:trPr>
        <w:tc>
          <w:tcPr>
            <w:tcW w:w="3652" w:type="dxa"/>
            <w:vAlign w:val="center"/>
          </w:tcPr>
          <w:p w14:paraId="4C6FA4DB" w14:textId="77777777" w:rsidR="003E5EC5" w:rsidRPr="007F2D76" w:rsidRDefault="003E5EC5" w:rsidP="0015082C">
            <w:pPr>
              <w:spacing w:line="240" w:lineRule="auto"/>
              <w:jc w:val="center"/>
              <w:rPr>
                <w:rFonts w:cs="Arial"/>
                <w:b/>
                <w:color w:val="auto"/>
                <w:lang w:eastAsia="es-ES_tradnl"/>
              </w:rPr>
            </w:pPr>
            <w:r w:rsidRPr="007F2D76">
              <w:rPr>
                <w:rFonts w:cs="Arial"/>
                <w:b/>
                <w:color w:val="auto"/>
                <w:lang w:eastAsia="es-ES_tradnl"/>
              </w:rPr>
              <w:t>NUMERACIÓN TEXTO DE SENADO</w:t>
            </w:r>
          </w:p>
        </w:tc>
        <w:tc>
          <w:tcPr>
            <w:tcW w:w="3827" w:type="dxa"/>
            <w:vAlign w:val="center"/>
          </w:tcPr>
          <w:p w14:paraId="721450DA" w14:textId="77777777" w:rsidR="003E5EC5" w:rsidRPr="007F2D76" w:rsidRDefault="003E5EC5" w:rsidP="0015082C">
            <w:pPr>
              <w:spacing w:line="240" w:lineRule="auto"/>
              <w:jc w:val="center"/>
              <w:rPr>
                <w:rFonts w:cs="Arial"/>
                <w:b/>
                <w:color w:val="auto"/>
                <w:lang w:eastAsia="es-ES_tradnl"/>
              </w:rPr>
            </w:pPr>
            <w:r w:rsidRPr="007F2D76">
              <w:rPr>
                <w:rFonts w:cs="Arial"/>
                <w:b/>
                <w:color w:val="auto"/>
                <w:lang w:eastAsia="es-ES_tradnl"/>
              </w:rPr>
              <w:t>NUMERACIÓN TEXTO DE CÁMARA</w:t>
            </w:r>
          </w:p>
        </w:tc>
        <w:tc>
          <w:tcPr>
            <w:tcW w:w="1504" w:type="dxa"/>
            <w:vAlign w:val="center"/>
          </w:tcPr>
          <w:p w14:paraId="106EBF99" w14:textId="77777777" w:rsidR="003E5EC5" w:rsidRPr="007F2D76" w:rsidRDefault="003E5EC5" w:rsidP="0015082C">
            <w:pPr>
              <w:spacing w:line="240" w:lineRule="auto"/>
              <w:jc w:val="center"/>
              <w:rPr>
                <w:rFonts w:cs="Arial"/>
                <w:b/>
                <w:color w:val="auto"/>
                <w:lang w:eastAsia="es-ES_tradnl"/>
              </w:rPr>
            </w:pPr>
            <w:r w:rsidRPr="007F2D76">
              <w:rPr>
                <w:rFonts w:cs="Arial"/>
                <w:b/>
                <w:color w:val="auto"/>
                <w:lang w:eastAsia="es-ES_tradnl"/>
              </w:rPr>
              <w:t>TEXTO QUE SE ACOGE</w:t>
            </w:r>
          </w:p>
        </w:tc>
      </w:tr>
      <w:tr w:rsidR="0015082C" w14:paraId="1CE2EDBC" w14:textId="77777777" w:rsidTr="0015082C">
        <w:trPr>
          <w:gridAfter w:val="1"/>
          <w:wAfter w:w="38" w:type="dxa"/>
        </w:trPr>
        <w:tc>
          <w:tcPr>
            <w:tcW w:w="3652" w:type="dxa"/>
          </w:tcPr>
          <w:p w14:paraId="6BA407B5" w14:textId="77777777" w:rsidR="003E5EC5" w:rsidRPr="00BA10E5" w:rsidRDefault="003E5EC5" w:rsidP="0015082C">
            <w:pPr>
              <w:widowControl w:val="0"/>
              <w:autoSpaceDE w:val="0"/>
              <w:autoSpaceDN w:val="0"/>
              <w:adjustRightInd w:val="0"/>
              <w:spacing w:line="240" w:lineRule="auto"/>
              <w:rPr>
                <w:rFonts w:eastAsiaTheme="minorEastAsia"/>
                <w:b/>
                <w:color w:val="auto"/>
                <w:szCs w:val="22"/>
                <w:lang w:val="es-ES"/>
              </w:rPr>
            </w:pPr>
            <w:r w:rsidRPr="00BA10E5">
              <w:rPr>
                <w:rFonts w:eastAsiaTheme="minorEastAsia"/>
                <w:b/>
                <w:color w:val="auto"/>
                <w:szCs w:val="22"/>
                <w:lang w:val="es-ES"/>
              </w:rPr>
              <w:t>Artículo 1°. El artículo 1° de la Ley 1527 de 2012</w:t>
            </w:r>
            <w:r w:rsidR="00C65494" w:rsidRPr="00BA10E5">
              <w:rPr>
                <w:rFonts w:eastAsiaTheme="minorEastAsia"/>
                <w:b/>
                <w:color w:val="auto"/>
                <w:szCs w:val="22"/>
                <w:lang w:val="es-ES"/>
              </w:rPr>
              <w:t>.</w:t>
            </w:r>
          </w:p>
          <w:p w14:paraId="0EC889D7" w14:textId="77777777" w:rsidR="00C65494" w:rsidRDefault="00C65494" w:rsidP="0015082C">
            <w:pPr>
              <w:widowControl w:val="0"/>
              <w:autoSpaceDE w:val="0"/>
              <w:autoSpaceDN w:val="0"/>
              <w:adjustRightInd w:val="0"/>
              <w:spacing w:line="240" w:lineRule="auto"/>
              <w:rPr>
                <w:rFonts w:eastAsiaTheme="minorEastAsia"/>
                <w:color w:val="auto"/>
                <w:szCs w:val="22"/>
                <w:lang w:val="es-ES"/>
              </w:rPr>
            </w:pPr>
          </w:p>
          <w:p w14:paraId="3E5CC3EA" w14:textId="77777777" w:rsidR="00C65494" w:rsidRDefault="00C65494" w:rsidP="0015082C">
            <w:pPr>
              <w:widowControl w:val="0"/>
              <w:autoSpaceDE w:val="0"/>
              <w:autoSpaceDN w:val="0"/>
              <w:adjustRightInd w:val="0"/>
              <w:spacing w:line="240" w:lineRule="auto"/>
              <w:rPr>
                <w:rFonts w:eastAsiaTheme="minorEastAsia"/>
                <w:color w:val="auto"/>
                <w:szCs w:val="22"/>
                <w:lang w:val="es-ES"/>
              </w:rPr>
            </w:pPr>
            <w:r w:rsidRPr="00C65494">
              <w:rPr>
                <w:rFonts w:eastAsiaTheme="minorEastAsia"/>
                <w:bCs/>
                <w:color w:val="auto"/>
                <w:szCs w:val="22"/>
                <w:lang w:val="es-ES"/>
              </w:rPr>
              <w:t>Artículo 1°.</w:t>
            </w:r>
            <w:r w:rsidRPr="00C65494">
              <w:rPr>
                <w:rFonts w:eastAsiaTheme="minorEastAsia"/>
                <w:b/>
                <w:bCs/>
                <w:color w:val="auto"/>
                <w:szCs w:val="22"/>
                <w:lang w:val="es-ES"/>
              </w:rPr>
              <w:t xml:space="preserve"> </w:t>
            </w:r>
            <w:r w:rsidRPr="00C65494">
              <w:rPr>
                <w:rFonts w:eastAsiaTheme="minorEastAsia"/>
                <w:color w:val="auto"/>
                <w:szCs w:val="22"/>
                <w:lang w:val="es-ES"/>
              </w:rPr>
              <w:t>Objeto de la libranza o descuento directo. La libranza consiste en la adquisición de productos y servicios financieros o bienes y servicios de cualquier naturaleza, acreditados con el salario, los pagos u honorarios o la pensión, siempre que medie autorización expresa de descuento dada al empleador o entidad pagadora, quien en virtud de la suscripción de la libranza o descuento directo otorgada por el asalariado, contratista o pensionado, estará obligada a girar los recursos directamente a la entidad operadora.</w:t>
            </w:r>
          </w:p>
          <w:p w14:paraId="07D4B470" w14:textId="77777777" w:rsidR="00C65494" w:rsidRPr="00C65494" w:rsidRDefault="00C65494" w:rsidP="0015082C">
            <w:pPr>
              <w:widowControl w:val="0"/>
              <w:autoSpaceDE w:val="0"/>
              <w:autoSpaceDN w:val="0"/>
              <w:adjustRightInd w:val="0"/>
              <w:spacing w:line="240" w:lineRule="auto"/>
              <w:rPr>
                <w:rFonts w:eastAsiaTheme="minorEastAsia"/>
                <w:color w:val="auto"/>
                <w:szCs w:val="22"/>
                <w:lang w:val="es-ES"/>
              </w:rPr>
            </w:pPr>
          </w:p>
          <w:p w14:paraId="061AEAA8" w14:textId="77777777" w:rsidR="00C65494" w:rsidRPr="003E5EC5" w:rsidRDefault="00C65494" w:rsidP="0015082C">
            <w:pPr>
              <w:widowControl w:val="0"/>
              <w:autoSpaceDE w:val="0"/>
              <w:autoSpaceDN w:val="0"/>
              <w:adjustRightInd w:val="0"/>
              <w:spacing w:line="240" w:lineRule="auto"/>
              <w:rPr>
                <w:rFonts w:eastAsiaTheme="minorEastAsia"/>
                <w:color w:val="auto"/>
                <w:szCs w:val="22"/>
                <w:lang w:val="es-ES"/>
              </w:rPr>
            </w:pPr>
            <w:r w:rsidRPr="00C65494">
              <w:rPr>
                <w:rFonts w:eastAsiaTheme="minorEastAsia"/>
                <w:color w:val="auto"/>
                <w:szCs w:val="22"/>
                <w:lang w:val="es-ES"/>
              </w:rPr>
              <w:t>Parágrafo. La posibilidad de adquirir productos y servicios financieros o bienes y servicios de cualquier naturaleza a través de libranza no constituye necesariamente, a cargo del operador la obligación de otorgarlos, sino que estarán sujetos a la capacidad de endeudamiento del solicitante y a las políticas comerciales del operador.</w:t>
            </w:r>
          </w:p>
        </w:tc>
        <w:tc>
          <w:tcPr>
            <w:tcW w:w="3827" w:type="dxa"/>
          </w:tcPr>
          <w:p w14:paraId="51A8EAD3" w14:textId="18CE833A" w:rsidR="0015082C" w:rsidRDefault="0015082C" w:rsidP="0015082C">
            <w:pPr>
              <w:autoSpaceDE w:val="0"/>
              <w:autoSpaceDN w:val="0"/>
              <w:adjustRightInd w:val="0"/>
              <w:rPr>
                <w:rFonts w:cs="Arial"/>
                <w:b/>
                <w:szCs w:val="22"/>
              </w:rPr>
            </w:pPr>
            <w:r w:rsidRPr="00BA10E5">
              <w:rPr>
                <w:rFonts w:cs="Arial"/>
                <w:b/>
                <w:iCs/>
                <w:szCs w:val="22"/>
              </w:rPr>
              <w:t xml:space="preserve">Artículo 1º. </w:t>
            </w:r>
            <w:r w:rsidRPr="00BA10E5">
              <w:rPr>
                <w:rFonts w:cs="Arial"/>
                <w:b/>
                <w:szCs w:val="22"/>
              </w:rPr>
              <w:t>El artículo 1° de la Ley 1527 de 2012:</w:t>
            </w:r>
          </w:p>
          <w:p w14:paraId="458CF541" w14:textId="77777777" w:rsidR="00FF2C47" w:rsidRPr="00BA10E5" w:rsidRDefault="00FF2C47" w:rsidP="0015082C">
            <w:pPr>
              <w:autoSpaceDE w:val="0"/>
              <w:autoSpaceDN w:val="0"/>
              <w:adjustRightInd w:val="0"/>
              <w:rPr>
                <w:rFonts w:cs="Arial"/>
                <w:b/>
                <w:szCs w:val="22"/>
              </w:rPr>
            </w:pPr>
          </w:p>
          <w:p w14:paraId="7C2E48CE" w14:textId="77777777" w:rsidR="0015082C" w:rsidRPr="0015082C" w:rsidRDefault="0015082C" w:rsidP="0015082C">
            <w:pPr>
              <w:rPr>
                <w:rFonts w:cs="Arial"/>
                <w:szCs w:val="22"/>
              </w:rPr>
            </w:pPr>
            <w:r w:rsidRPr="0015082C">
              <w:rPr>
                <w:rFonts w:cs="Arial"/>
                <w:szCs w:val="22"/>
              </w:rPr>
              <w:t>Artículo 1. Objeto de la libranza o descuento directo. El objeto de la libranza es posibilitar la adquisición de productos y servicios financieros o bienes y servicios de cualquier naturaleza, acreditados con el salario, los pagos u honorarios o la prensión, siempre que medie autorización expresa de descuento dada al empleador o entidad pagadora, quien en virtud de la suscripción de la libranza o descuento directo otorgada por el asalariado, contratista o pensionado, estará obligada a girar los recursos directamente a la entidad pagadora.</w:t>
            </w:r>
          </w:p>
          <w:p w14:paraId="16ABFEA6" w14:textId="77777777" w:rsidR="0015082C" w:rsidRPr="0015082C" w:rsidRDefault="0015082C" w:rsidP="0015082C">
            <w:pPr>
              <w:rPr>
                <w:rFonts w:cs="Arial"/>
                <w:szCs w:val="22"/>
              </w:rPr>
            </w:pPr>
          </w:p>
          <w:p w14:paraId="5F54EADD" w14:textId="215728FD" w:rsidR="0015082C" w:rsidRDefault="0015082C" w:rsidP="0015082C">
            <w:pPr>
              <w:rPr>
                <w:rFonts w:cs="Arial"/>
                <w:szCs w:val="22"/>
              </w:rPr>
            </w:pPr>
            <w:r w:rsidRPr="0015082C">
              <w:rPr>
                <w:rFonts w:cs="Arial"/>
                <w:szCs w:val="22"/>
              </w:rPr>
              <w:t>Parágrafo. La posibilidad de adquirir productos y servicios financieros o bienes y servicios de cualquier naturaleza a través de libranza no constituye necesariamente, a cargo del operador la obligación de otorgarlos, sino que estarán sujetos a la capacidad de endeudamiento del solicitante y a las políticas comerciale</w:t>
            </w:r>
            <w:r>
              <w:rPr>
                <w:rFonts w:cs="Arial"/>
                <w:szCs w:val="22"/>
              </w:rPr>
              <w:t>s del operador.</w:t>
            </w:r>
          </w:p>
          <w:p w14:paraId="27CC2F6E" w14:textId="5F44474E" w:rsidR="00C050E6" w:rsidRDefault="00C050E6" w:rsidP="0015082C">
            <w:pPr>
              <w:rPr>
                <w:rFonts w:cs="Arial"/>
                <w:szCs w:val="22"/>
              </w:rPr>
            </w:pPr>
          </w:p>
          <w:p w14:paraId="59706BF4" w14:textId="48EA49B4" w:rsidR="00C050E6" w:rsidRDefault="00C050E6" w:rsidP="0015082C">
            <w:pPr>
              <w:rPr>
                <w:rFonts w:cs="Arial"/>
                <w:szCs w:val="22"/>
              </w:rPr>
            </w:pPr>
          </w:p>
          <w:p w14:paraId="5F1A64F7" w14:textId="12A04B20" w:rsidR="00C050E6" w:rsidRDefault="00C050E6" w:rsidP="0015082C">
            <w:pPr>
              <w:rPr>
                <w:rFonts w:cs="Arial"/>
                <w:szCs w:val="22"/>
              </w:rPr>
            </w:pPr>
          </w:p>
          <w:p w14:paraId="2A6EB39D" w14:textId="73ED4F38" w:rsidR="00C050E6" w:rsidRDefault="00C050E6" w:rsidP="0015082C">
            <w:pPr>
              <w:rPr>
                <w:rFonts w:cs="Arial"/>
                <w:szCs w:val="22"/>
              </w:rPr>
            </w:pPr>
          </w:p>
          <w:p w14:paraId="72051898" w14:textId="77777777" w:rsidR="00C050E6" w:rsidRPr="0015082C" w:rsidRDefault="00C050E6" w:rsidP="0015082C">
            <w:pPr>
              <w:rPr>
                <w:rFonts w:cs="Arial"/>
                <w:i/>
                <w:szCs w:val="22"/>
              </w:rPr>
            </w:pPr>
          </w:p>
          <w:p w14:paraId="57C301D7" w14:textId="77777777" w:rsidR="003E5EC5" w:rsidRPr="0015082C" w:rsidRDefault="003E5EC5" w:rsidP="0015082C">
            <w:pPr>
              <w:spacing w:line="240" w:lineRule="auto"/>
              <w:rPr>
                <w:rFonts w:cs="Arial"/>
                <w:color w:val="auto"/>
                <w:szCs w:val="22"/>
                <w:lang w:eastAsia="es-ES_tradnl"/>
              </w:rPr>
            </w:pPr>
          </w:p>
        </w:tc>
        <w:tc>
          <w:tcPr>
            <w:tcW w:w="1504" w:type="dxa"/>
          </w:tcPr>
          <w:p w14:paraId="6F2A81F9" w14:textId="77777777" w:rsidR="0015082C" w:rsidRPr="0015082C" w:rsidRDefault="0015082C" w:rsidP="0015082C">
            <w:pPr>
              <w:rPr>
                <w:rFonts w:cs="Arial"/>
                <w:szCs w:val="22"/>
                <w:lang w:val="es-ES_tradnl"/>
              </w:rPr>
            </w:pPr>
          </w:p>
          <w:p w14:paraId="4CC92ABD" w14:textId="77777777" w:rsidR="0015082C" w:rsidRPr="0015082C" w:rsidRDefault="0015082C" w:rsidP="0015082C">
            <w:pPr>
              <w:rPr>
                <w:rFonts w:cs="Arial"/>
                <w:szCs w:val="22"/>
                <w:lang w:val="es-ES_tradnl"/>
              </w:rPr>
            </w:pPr>
          </w:p>
          <w:p w14:paraId="5C79631C" w14:textId="77777777" w:rsidR="0015082C" w:rsidRPr="0015082C" w:rsidRDefault="0015082C" w:rsidP="0015082C">
            <w:pPr>
              <w:rPr>
                <w:rFonts w:cs="Arial"/>
                <w:szCs w:val="22"/>
                <w:lang w:val="es-ES_tradnl"/>
              </w:rPr>
            </w:pPr>
          </w:p>
          <w:p w14:paraId="37DC09D5" w14:textId="77777777" w:rsidR="0015082C" w:rsidRPr="0015082C" w:rsidRDefault="0015082C" w:rsidP="0015082C">
            <w:pPr>
              <w:rPr>
                <w:rFonts w:cs="Arial"/>
                <w:szCs w:val="22"/>
                <w:lang w:val="es-ES_tradnl"/>
              </w:rPr>
            </w:pPr>
          </w:p>
          <w:p w14:paraId="0F71EFFF" w14:textId="77777777" w:rsidR="0015082C" w:rsidRPr="0015082C" w:rsidRDefault="0015082C" w:rsidP="0015082C">
            <w:pPr>
              <w:rPr>
                <w:rFonts w:cs="Arial"/>
                <w:szCs w:val="22"/>
                <w:lang w:val="es-ES_tradnl"/>
              </w:rPr>
            </w:pPr>
          </w:p>
          <w:p w14:paraId="2110C548" w14:textId="77777777" w:rsidR="0015082C" w:rsidRPr="0015082C" w:rsidRDefault="0015082C" w:rsidP="0015082C">
            <w:pPr>
              <w:rPr>
                <w:rFonts w:cs="Arial"/>
                <w:szCs w:val="22"/>
                <w:lang w:val="es-ES_tradnl"/>
              </w:rPr>
            </w:pPr>
          </w:p>
          <w:p w14:paraId="1B6D251D" w14:textId="77777777" w:rsidR="0015082C" w:rsidRPr="0015082C" w:rsidRDefault="0015082C" w:rsidP="0015082C">
            <w:pPr>
              <w:rPr>
                <w:rFonts w:cs="Arial"/>
                <w:szCs w:val="22"/>
                <w:lang w:val="es-ES_tradnl"/>
              </w:rPr>
            </w:pPr>
          </w:p>
          <w:p w14:paraId="453587BA" w14:textId="77777777" w:rsidR="0015082C" w:rsidRPr="0015082C" w:rsidRDefault="0015082C" w:rsidP="0015082C">
            <w:pPr>
              <w:rPr>
                <w:rFonts w:cs="Arial"/>
                <w:szCs w:val="22"/>
                <w:lang w:val="es-ES_tradnl"/>
              </w:rPr>
            </w:pPr>
          </w:p>
          <w:p w14:paraId="31A4BB45" w14:textId="77777777" w:rsidR="0015082C" w:rsidRPr="0015082C" w:rsidRDefault="0015082C" w:rsidP="0015082C">
            <w:pPr>
              <w:rPr>
                <w:rFonts w:cs="Arial"/>
                <w:szCs w:val="22"/>
                <w:lang w:val="es-ES_tradnl"/>
              </w:rPr>
            </w:pPr>
          </w:p>
          <w:p w14:paraId="17B11199" w14:textId="77777777" w:rsidR="0015082C" w:rsidRPr="0015082C" w:rsidRDefault="0015082C" w:rsidP="0015082C">
            <w:pPr>
              <w:rPr>
                <w:rFonts w:cs="Arial"/>
                <w:szCs w:val="22"/>
                <w:lang w:val="es-ES_tradnl"/>
              </w:rPr>
            </w:pPr>
          </w:p>
          <w:p w14:paraId="7EFCD1A7" w14:textId="77777777" w:rsidR="0015082C" w:rsidRPr="0015082C" w:rsidRDefault="0015082C" w:rsidP="0015082C">
            <w:pPr>
              <w:rPr>
                <w:rFonts w:cs="Arial"/>
                <w:szCs w:val="22"/>
                <w:lang w:val="es-ES_tradnl"/>
              </w:rPr>
            </w:pPr>
          </w:p>
          <w:p w14:paraId="4403E0EA" w14:textId="77777777" w:rsidR="0015082C" w:rsidRPr="0015082C" w:rsidRDefault="0015082C" w:rsidP="0015082C">
            <w:pPr>
              <w:rPr>
                <w:rFonts w:cs="Arial"/>
                <w:szCs w:val="22"/>
                <w:lang w:val="es-ES_tradnl"/>
              </w:rPr>
            </w:pPr>
          </w:p>
          <w:p w14:paraId="63D8448D" w14:textId="77777777" w:rsidR="0015082C" w:rsidRPr="0015082C" w:rsidRDefault="0015082C" w:rsidP="0015082C">
            <w:pPr>
              <w:rPr>
                <w:rFonts w:cs="Arial"/>
                <w:szCs w:val="22"/>
                <w:lang w:val="es-ES_tradnl"/>
              </w:rPr>
            </w:pPr>
          </w:p>
          <w:p w14:paraId="7ACAC35D" w14:textId="77777777" w:rsidR="0015082C" w:rsidRPr="0015082C" w:rsidRDefault="0015082C" w:rsidP="0015082C">
            <w:pPr>
              <w:rPr>
                <w:rFonts w:cs="Arial"/>
                <w:szCs w:val="22"/>
                <w:lang w:val="es-ES_tradnl"/>
              </w:rPr>
            </w:pPr>
          </w:p>
          <w:p w14:paraId="4FB5C770" w14:textId="77777777" w:rsidR="0015082C" w:rsidRDefault="0015082C" w:rsidP="0015082C">
            <w:pPr>
              <w:rPr>
                <w:rFonts w:cs="Arial"/>
                <w:szCs w:val="22"/>
                <w:lang w:val="es-ES_tradnl"/>
              </w:rPr>
            </w:pPr>
          </w:p>
          <w:p w14:paraId="0BB0E8E2" w14:textId="77777777" w:rsidR="003E5EC5" w:rsidRPr="0015082C" w:rsidRDefault="0015082C" w:rsidP="0015082C">
            <w:pPr>
              <w:rPr>
                <w:rFonts w:cs="Arial"/>
                <w:b/>
                <w:szCs w:val="22"/>
                <w:lang w:val="es-ES_tradnl"/>
              </w:rPr>
            </w:pPr>
            <w:r w:rsidRPr="0015082C">
              <w:rPr>
                <w:rFonts w:cs="Arial"/>
                <w:b/>
                <w:szCs w:val="22"/>
                <w:lang w:val="es-ES_tradnl"/>
              </w:rPr>
              <w:t>CÁMARA</w:t>
            </w:r>
          </w:p>
        </w:tc>
      </w:tr>
      <w:tr w:rsidR="0015082C" w14:paraId="21AA2030" w14:textId="77777777" w:rsidTr="0015082C">
        <w:trPr>
          <w:gridAfter w:val="1"/>
          <w:wAfter w:w="38" w:type="dxa"/>
        </w:trPr>
        <w:tc>
          <w:tcPr>
            <w:tcW w:w="3652" w:type="dxa"/>
          </w:tcPr>
          <w:p w14:paraId="5E6E23AE" w14:textId="77777777" w:rsidR="00C050E6" w:rsidRDefault="00C050E6" w:rsidP="0015082C">
            <w:pPr>
              <w:spacing w:line="240" w:lineRule="auto"/>
              <w:rPr>
                <w:rFonts w:eastAsiaTheme="minorEastAsia"/>
                <w:b/>
                <w:color w:val="auto"/>
                <w:szCs w:val="22"/>
                <w:lang w:val="es-ES"/>
              </w:rPr>
            </w:pPr>
          </w:p>
          <w:p w14:paraId="48C711A6" w14:textId="092DF78B" w:rsidR="003E5EC5" w:rsidRPr="00BA10E5" w:rsidRDefault="003E5EC5" w:rsidP="0015082C">
            <w:pPr>
              <w:spacing w:line="240" w:lineRule="auto"/>
              <w:rPr>
                <w:rFonts w:eastAsiaTheme="minorEastAsia"/>
                <w:b/>
                <w:color w:val="auto"/>
                <w:szCs w:val="22"/>
                <w:lang w:val="es-ES"/>
              </w:rPr>
            </w:pPr>
            <w:r w:rsidRPr="00BA10E5">
              <w:rPr>
                <w:rFonts w:eastAsiaTheme="minorEastAsia"/>
                <w:b/>
                <w:color w:val="auto"/>
                <w:szCs w:val="22"/>
                <w:lang w:val="es-ES"/>
              </w:rPr>
              <w:t>Artículo 2°. El literal c) del artículo 2° de la Ley 1527 de 2012, quedará así</w:t>
            </w:r>
            <w:r w:rsidR="00C65494" w:rsidRPr="00BA10E5">
              <w:rPr>
                <w:rFonts w:eastAsiaTheme="minorEastAsia"/>
                <w:b/>
                <w:color w:val="auto"/>
                <w:szCs w:val="22"/>
                <w:lang w:val="es-ES"/>
              </w:rPr>
              <w:t>:</w:t>
            </w:r>
          </w:p>
          <w:p w14:paraId="17FCEAAB" w14:textId="77777777" w:rsidR="00C65494" w:rsidRDefault="00C65494" w:rsidP="0015082C">
            <w:pPr>
              <w:spacing w:line="240" w:lineRule="auto"/>
              <w:rPr>
                <w:rFonts w:eastAsiaTheme="minorEastAsia"/>
                <w:color w:val="auto"/>
                <w:szCs w:val="22"/>
                <w:lang w:val="es-ES"/>
              </w:rPr>
            </w:pPr>
          </w:p>
          <w:p w14:paraId="5CC36209" w14:textId="77777777" w:rsidR="00C65494" w:rsidRDefault="00C65494" w:rsidP="0015082C">
            <w:pPr>
              <w:widowControl w:val="0"/>
              <w:autoSpaceDE w:val="0"/>
              <w:autoSpaceDN w:val="0"/>
              <w:adjustRightInd w:val="0"/>
              <w:spacing w:line="240" w:lineRule="auto"/>
              <w:rPr>
                <w:rFonts w:eastAsiaTheme="minorEastAsia"/>
                <w:color w:val="auto"/>
                <w:szCs w:val="22"/>
                <w:lang w:val="es-ES"/>
              </w:rPr>
            </w:pPr>
            <w:r w:rsidRPr="00C65494">
              <w:rPr>
                <w:rFonts w:eastAsiaTheme="minorEastAsia"/>
                <w:color w:val="auto"/>
                <w:szCs w:val="22"/>
                <w:lang w:val="es-ES"/>
              </w:rPr>
              <w:t>c) Entidad operadora. Es la persona jurídica o patrimonio autónomo conformado en desarrollo del contrato de fiducia mercantil, que realiza operaciones de libranza o d</w:t>
            </w:r>
            <w:r>
              <w:rPr>
                <w:rFonts w:eastAsiaTheme="minorEastAsia"/>
                <w:color w:val="auto"/>
                <w:szCs w:val="22"/>
                <w:lang w:val="es-ES"/>
              </w:rPr>
              <w:t>escuento directo, por estar au</w:t>
            </w:r>
            <w:r w:rsidRPr="00C65494">
              <w:rPr>
                <w:rFonts w:eastAsiaTheme="minorEastAsia"/>
                <w:color w:val="auto"/>
                <w:szCs w:val="22"/>
                <w:lang w:val="es-ES"/>
              </w:rPr>
              <w:t>torizada legalmente para el manejo del ahorro del público o para el manejo de los aportes o ahorros de sus asociados, o aquella que, sin estarlo, realiza dichas operaciones disponiendo de sus propios recursos o a través de mecanismos de financiamiento autorizados por la ley. En estos casos deberá estar organizada como entidad v</w:t>
            </w:r>
            <w:r>
              <w:rPr>
                <w:rFonts w:eastAsiaTheme="minorEastAsia"/>
                <w:color w:val="auto"/>
                <w:szCs w:val="22"/>
                <w:lang w:val="es-ES"/>
              </w:rPr>
              <w:t xml:space="preserve">igilada por la Superintendencia </w:t>
            </w:r>
            <w:r w:rsidRPr="00C65494">
              <w:rPr>
                <w:rFonts w:eastAsiaTheme="minorEastAsia"/>
                <w:color w:val="auto"/>
                <w:szCs w:val="22"/>
                <w:lang w:val="es-ES"/>
              </w:rPr>
              <w:t>Financiera de Colombia habilitada para otorgar créditos, o ser Instituto de Fomento y Desarrollo (</w:t>
            </w:r>
            <w:proofErr w:type="spellStart"/>
            <w:r w:rsidRPr="00C65494">
              <w:rPr>
                <w:rFonts w:eastAsiaTheme="minorEastAsia"/>
                <w:color w:val="auto"/>
                <w:szCs w:val="22"/>
                <w:lang w:val="es-ES"/>
              </w:rPr>
              <w:t>Infis</w:t>
            </w:r>
            <w:proofErr w:type="spellEnd"/>
            <w:r w:rsidRPr="00C65494">
              <w:rPr>
                <w:rFonts w:eastAsiaTheme="minorEastAsia"/>
                <w:color w:val="auto"/>
                <w:szCs w:val="22"/>
                <w:lang w:val="es-ES"/>
              </w:rPr>
              <w:t>), un fondo de empleados, una Caja de Compensación Familiar, una sociedad comercial, una asociación mutual o cooperativa.</w:t>
            </w:r>
          </w:p>
          <w:p w14:paraId="4E94CAC9" w14:textId="77777777" w:rsidR="00C65494" w:rsidRPr="00C65494" w:rsidRDefault="00C65494" w:rsidP="0015082C">
            <w:pPr>
              <w:widowControl w:val="0"/>
              <w:autoSpaceDE w:val="0"/>
              <w:autoSpaceDN w:val="0"/>
              <w:adjustRightInd w:val="0"/>
              <w:spacing w:line="240" w:lineRule="auto"/>
              <w:rPr>
                <w:rFonts w:eastAsiaTheme="minorEastAsia"/>
                <w:color w:val="auto"/>
                <w:szCs w:val="22"/>
                <w:lang w:val="es-ES"/>
              </w:rPr>
            </w:pPr>
          </w:p>
          <w:p w14:paraId="3D3460DA" w14:textId="77777777" w:rsidR="00C65494" w:rsidRPr="00C65494" w:rsidRDefault="00C65494" w:rsidP="0015082C">
            <w:pPr>
              <w:widowControl w:val="0"/>
              <w:autoSpaceDE w:val="0"/>
              <w:autoSpaceDN w:val="0"/>
              <w:adjustRightInd w:val="0"/>
              <w:spacing w:line="240" w:lineRule="auto"/>
              <w:rPr>
                <w:rFonts w:eastAsiaTheme="minorEastAsia"/>
                <w:color w:val="auto"/>
                <w:szCs w:val="22"/>
                <w:lang w:val="es-ES"/>
              </w:rPr>
            </w:pPr>
            <w:r w:rsidRPr="00C65494">
              <w:rPr>
                <w:rFonts w:eastAsiaTheme="minorEastAsia"/>
                <w:color w:val="auto"/>
                <w:szCs w:val="22"/>
                <w:lang w:val="es-ES"/>
              </w:rPr>
              <w:t>También podrán actuar como operadores de libranza las asociaciones de pensionados o de personal con asignación de retiro de la Fuerza Pública que cumplan los requisitos del Capítulo Segundo del Título Primero de la Ley 454 de 1998. Los clubes sociales de oficiales, suboficiales y agentes de la Fuerza Pública podrán exclusivamente ser operadores de libranza para los servicios, bienes y productos que presten de forma directa.</w:t>
            </w:r>
          </w:p>
          <w:p w14:paraId="1D747140" w14:textId="77777777" w:rsidR="00C65494" w:rsidRDefault="00C65494" w:rsidP="0015082C">
            <w:pPr>
              <w:widowControl w:val="0"/>
              <w:autoSpaceDE w:val="0"/>
              <w:autoSpaceDN w:val="0"/>
              <w:adjustRightInd w:val="0"/>
              <w:spacing w:line="240" w:lineRule="auto"/>
              <w:rPr>
                <w:rFonts w:eastAsiaTheme="minorEastAsia"/>
                <w:color w:val="auto"/>
                <w:szCs w:val="22"/>
                <w:lang w:val="es-ES"/>
              </w:rPr>
            </w:pPr>
          </w:p>
          <w:p w14:paraId="172966DD" w14:textId="77777777" w:rsidR="00C65494" w:rsidRPr="00C65494" w:rsidRDefault="00C65494" w:rsidP="0015082C">
            <w:pPr>
              <w:widowControl w:val="0"/>
              <w:autoSpaceDE w:val="0"/>
              <w:autoSpaceDN w:val="0"/>
              <w:adjustRightInd w:val="0"/>
              <w:spacing w:line="240" w:lineRule="auto"/>
              <w:rPr>
                <w:rFonts w:eastAsiaTheme="minorEastAsia"/>
                <w:color w:val="auto"/>
                <w:szCs w:val="22"/>
                <w:lang w:val="es-ES"/>
              </w:rPr>
            </w:pPr>
            <w:r w:rsidRPr="00C65494">
              <w:rPr>
                <w:rFonts w:eastAsiaTheme="minorEastAsia"/>
                <w:color w:val="auto"/>
                <w:szCs w:val="22"/>
                <w:lang w:val="es-ES"/>
              </w:rPr>
              <w:t xml:space="preserve">Las Instituciones Educativas que le presten servicios a familias de </w:t>
            </w:r>
            <w:r w:rsidRPr="00C65494">
              <w:rPr>
                <w:rFonts w:eastAsiaTheme="minorEastAsia"/>
                <w:color w:val="auto"/>
                <w:szCs w:val="22"/>
                <w:lang w:val="es-ES"/>
              </w:rPr>
              <w:lastRenderedPageBreak/>
              <w:t xml:space="preserve">miembros de la fuerza pública están autorizadas para recibir a través de descuento directo o libranza, únicamente el pago de los emolumentos causados por los servicios educativos prestados, siempre que exista solicitud por parte del padre de familia titular del salario, honorarios o pensión de la cual se vaya a realizar el descuento y que medie autorización expresa de descuento dada al empleador o entidad pagadora, quien en virtud de la suscripción de la libranza o descuento directo otorgada por el asalariado, contratista o pensionado, estará obligado a girar los recursos directamente a la entidad operadora. La institución educativa no estará obligada a inscribirse en el </w:t>
            </w:r>
            <w:proofErr w:type="spellStart"/>
            <w:r w:rsidRPr="00C65494">
              <w:rPr>
                <w:rFonts w:eastAsiaTheme="minorEastAsia"/>
                <w:color w:val="auto"/>
                <w:szCs w:val="22"/>
                <w:lang w:val="es-ES"/>
              </w:rPr>
              <w:t>Runeol</w:t>
            </w:r>
            <w:proofErr w:type="spellEnd"/>
            <w:r w:rsidRPr="00C65494">
              <w:rPr>
                <w:rFonts w:eastAsiaTheme="minorEastAsia"/>
                <w:color w:val="auto"/>
                <w:szCs w:val="22"/>
                <w:lang w:val="es-ES"/>
              </w:rPr>
              <w:t>. Quedan excluidas para las instituciones educativas las demás prestaciones de productos y servicios financieros a que hace alusión la presente ley.</w:t>
            </w:r>
          </w:p>
          <w:p w14:paraId="2A5BF21F" w14:textId="77777777" w:rsidR="00C65494" w:rsidRDefault="00C65494" w:rsidP="0015082C">
            <w:pPr>
              <w:spacing w:line="240" w:lineRule="auto"/>
              <w:rPr>
                <w:rFonts w:eastAsiaTheme="minorEastAsia"/>
                <w:color w:val="auto"/>
                <w:szCs w:val="22"/>
                <w:lang w:val="es-ES"/>
              </w:rPr>
            </w:pPr>
          </w:p>
          <w:p w14:paraId="24644DD4" w14:textId="77777777" w:rsidR="00C65494" w:rsidRPr="003E5EC5" w:rsidRDefault="00C65494" w:rsidP="0015082C">
            <w:pPr>
              <w:spacing w:line="240" w:lineRule="auto"/>
              <w:rPr>
                <w:rFonts w:cs="Arial"/>
                <w:color w:val="auto"/>
                <w:szCs w:val="22"/>
                <w:lang w:eastAsia="es-ES_tradnl"/>
              </w:rPr>
            </w:pPr>
            <w:r w:rsidRPr="00C65494">
              <w:rPr>
                <w:rFonts w:eastAsiaTheme="minorEastAsia"/>
                <w:color w:val="auto"/>
                <w:szCs w:val="22"/>
                <w:lang w:val="es-ES"/>
              </w:rPr>
              <w:t>Toda entidad operadora deberá indicar en su objeto social la realización de operaciones de libranza, el origen lícito de sus recursos y cumplir con las demás exigencias legales vigentes para ejercer la actividad comercial.</w:t>
            </w:r>
          </w:p>
        </w:tc>
        <w:tc>
          <w:tcPr>
            <w:tcW w:w="3827" w:type="dxa"/>
          </w:tcPr>
          <w:p w14:paraId="03A3239A" w14:textId="77777777" w:rsidR="00C050E6" w:rsidRDefault="00C050E6" w:rsidP="0015082C">
            <w:pPr>
              <w:rPr>
                <w:b/>
              </w:rPr>
            </w:pPr>
          </w:p>
          <w:p w14:paraId="370A8B31" w14:textId="3FE04BB6" w:rsidR="0015082C" w:rsidRPr="00BA10E5" w:rsidRDefault="0015082C" w:rsidP="0015082C">
            <w:pPr>
              <w:rPr>
                <w:b/>
              </w:rPr>
            </w:pPr>
            <w:r w:rsidRPr="00BA10E5">
              <w:rPr>
                <w:b/>
              </w:rPr>
              <w:t>Artículo 2º. El literal c) del artículo 2º de la Ley 1527 de 2012, quedará así:</w:t>
            </w:r>
          </w:p>
          <w:p w14:paraId="2A8AB417" w14:textId="77777777" w:rsidR="0015082C" w:rsidRPr="0015082C" w:rsidRDefault="0015082C" w:rsidP="0015082C">
            <w:pPr>
              <w:pStyle w:val="Prrafodelista"/>
              <w:ind w:left="740"/>
            </w:pPr>
          </w:p>
          <w:p w14:paraId="262B8F4E" w14:textId="77777777" w:rsidR="0015082C" w:rsidRPr="0015082C" w:rsidRDefault="0015082C" w:rsidP="0015082C">
            <w:r w:rsidRPr="0015082C">
              <w:t>c) Entidad operadora.</w:t>
            </w:r>
            <w:r w:rsidRPr="0015082C">
              <w:rPr>
                <w:b/>
              </w:rPr>
              <w:t xml:space="preserve"> </w:t>
            </w:r>
            <w:r w:rsidRPr="0015082C">
              <w:t xml:space="preserve">Es la persona jurídica o patrimonio autónomo conformado en desarrollo del contrato de fiducia mercantil, que realiza  operaciones de créditos  que se recaudan a través del mecanismo de libranza, por estar autorizada legalmente para el manejo del ahorro del público o para el manejo de los aportes o ahorros de sus asociados. También podrán ser operadoras aquellas personas jurídicas que sin contar con la mencionada autorización de manejo realizan tales operaciones disponiendo de sus propios recursos o a través de mecanismos de financiamiento autorizados por la Ley. En estos casos deberá estar organizada como entidad vigilada por la Superintendencia Financiera de Colombia habilitada para otorgar créditos, o ser Instituto de Fomento y Desarrollo (Infis), una Caja de Compensación Familiar, una sociedad comercial, una asociación mutual o cooperativa.  </w:t>
            </w:r>
          </w:p>
          <w:p w14:paraId="7025589B" w14:textId="77777777" w:rsidR="0015082C" w:rsidRPr="0015082C" w:rsidRDefault="0015082C" w:rsidP="0015082C">
            <w:pPr>
              <w:pStyle w:val="Prrafodelista"/>
              <w:ind w:left="740"/>
            </w:pPr>
          </w:p>
          <w:p w14:paraId="63C53821" w14:textId="77777777" w:rsidR="0015082C" w:rsidRPr="0015082C" w:rsidRDefault="0015082C" w:rsidP="0015082C">
            <w:pPr>
              <w:rPr>
                <w:lang w:val="es-ES_tradnl"/>
              </w:rPr>
            </w:pPr>
            <w:r w:rsidRPr="0015082C">
              <w:rPr>
                <w:lang w:val="es-ES_tradnl"/>
              </w:rPr>
              <w:t xml:space="preserve">También podrán actuar como operadores de libranza las asociaciones de pensionados o de personal con asignación de retiro de la Fuerza Pública que cumplan los requisitos del Capítulo Segundo del Título Primero de la Ley 454 de 1998. Los clubes sociales de </w:t>
            </w:r>
            <w:r w:rsidRPr="0015082C">
              <w:rPr>
                <w:lang w:val="es-ES_tradnl"/>
              </w:rPr>
              <w:lastRenderedPageBreak/>
              <w:t>oficiales, suboficiales y agentes de la Fuerza Pública podrán exclusivamente ser operadores de libranza para los servicios, bienes y productos que presten de forma directa.</w:t>
            </w:r>
          </w:p>
          <w:p w14:paraId="200733B7" w14:textId="77777777" w:rsidR="0015082C" w:rsidRPr="0015082C" w:rsidRDefault="0015082C" w:rsidP="0015082C">
            <w:pPr>
              <w:rPr>
                <w:lang w:val="es-ES_tradnl"/>
              </w:rPr>
            </w:pPr>
          </w:p>
          <w:p w14:paraId="4F57B245" w14:textId="77777777" w:rsidR="0015082C" w:rsidRPr="0015082C" w:rsidRDefault="0015082C" w:rsidP="0015082C">
            <w:pPr>
              <w:rPr>
                <w:lang w:val="es-ES_tradnl"/>
              </w:rPr>
            </w:pPr>
            <w:r w:rsidRPr="0015082C">
              <w:rPr>
                <w:lang w:val="es-ES_tradnl"/>
              </w:rPr>
              <w:t xml:space="preserve">Las Instituciones Educativas que le presten servicios a familias de miembros de la fuerza pública están autorizadas para recibir a través de </w:t>
            </w:r>
            <w:r w:rsidRPr="0015082C">
              <w:rPr>
                <w:color w:val="auto"/>
                <w:lang w:val="es-ES_tradnl"/>
              </w:rPr>
              <w:t>descuento directo o libranza, únicamente el pago de los emolumentos causados por los servicios educativos prestados, siempre que exista solicitud por parte del padre de familia titular del salario, honorarios o pensión de la cual se vaya a realizar el</w:t>
            </w:r>
            <w:r w:rsidRPr="0015082C">
              <w:rPr>
                <w:lang w:val="es-ES_tradnl"/>
              </w:rPr>
              <w:t xml:space="preserve"> descuento y que medie autorización expresa de descuento dada al empleador o entidad pagadora, quien en virtud de la suscripción de la libranza o descuento directo otorgada por el asalariado, contratista o pensionado, estará obligado a girar los recursos directamente a la entidad operadora. La institución educativa no estará obligada a inscribirse en el </w:t>
            </w:r>
            <w:proofErr w:type="spellStart"/>
            <w:r w:rsidRPr="0015082C">
              <w:rPr>
                <w:lang w:val="es-ES_tradnl"/>
              </w:rPr>
              <w:t>Runeol</w:t>
            </w:r>
            <w:proofErr w:type="spellEnd"/>
            <w:r w:rsidRPr="0015082C">
              <w:rPr>
                <w:lang w:val="es-ES_tradnl"/>
              </w:rPr>
              <w:t>. Quedan excluidas para las instituciones educativas las demás prestaciones de productos y servicios financieros a que hace alusión la presente ley.</w:t>
            </w:r>
          </w:p>
          <w:p w14:paraId="725EE325" w14:textId="77777777" w:rsidR="0015082C" w:rsidRPr="0015082C" w:rsidRDefault="0015082C" w:rsidP="0015082C">
            <w:pPr>
              <w:rPr>
                <w:lang w:val="es-ES_tradnl"/>
              </w:rPr>
            </w:pPr>
          </w:p>
          <w:p w14:paraId="3D3CF9BA" w14:textId="77777777" w:rsidR="0015082C" w:rsidRPr="0015082C" w:rsidRDefault="0015082C" w:rsidP="0015082C">
            <w:r w:rsidRPr="0015082C">
              <w:rPr>
                <w:lang w:val="es-ES_tradnl"/>
              </w:rPr>
              <w:t xml:space="preserve">Toda entidad operadora deberá indicar en su objeto social la realización de operaciones de libranza, el origen lícito de sus recursos y cumplir con las demás </w:t>
            </w:r>
            <w:r w:rsidRPr="0015082C">
              <w:rPr>
                <w:lang w:val="es-ES_tradnl"/>
              </w:rPr>
              <w:lastRenderedPageBreak/>
              <w:t>exigencias legales vigentes para ejercer la actividad comercial.</w:t>
            </w:r>
          </w:p>
          <w:p w14:paraId="67453500" w14:textId="77777777" w:rsidR="0015082C" w:rsidRPr="0015082C" w:rsidRDefault="0015082C" w:rsidP="0015082C">
            <w:pPr>
              <w:pStyle w:val="Prrafodelista"/>
              <w:ind w:left="740"/>
            </w:pPr>
          </w:p>
          <w:p w14:paraId="650F386F" w14:textId="77777777" w:rsidR="0015082C" w:rsidRPr="0015082C" w:rsidRDefault="0015082C" w:rsidP="0015082C">
            <w:r w:rsidRPr="0015082C">
              <w:t>Parágrafo 4º.</w:t>
            </w:r>
            <w:r w:rsidRPr="0015082C">
              <w:rPr>
                <w:b/>
              </w:rPr>
              <w:t xml:space="preserve"> “</w:t>
            </w:r>
            <w:r w:rsidRPr="0015082C">
              <w:t xml:space="preserve">Los fondos de empleados se rigen por el marco regulatorio específico del Decreto Ley 1481 de 1989”.        </w:t>
            </w:r>
          </w:p>
          <w:p w14:paraId="13F4E8B2" w14:textId="77777777" w:rsidR="003E5EC5" w:rsidRDefault="003E5EC5" w:rsidP="0015082C">
            <w:pPr>
              <w:spacing w:line="240" w:lineRule="auto"/>
              <w:rPr>
                <w:rFonts w:cs="Arial"/>
                <w:color w:val="auto"/>
                <w:szCs w:val="22"/>
                <w:lang w:eastAsia="es-ES_tradnl"/>
              </w:rPr>
            </w:pPr>
          </w:p>
        </w:tc>
        <w:tc>
          <w:tcPr>
            <w:tcW w:w="1504" w:type="dxa"/>
          </w:tcPr>
          <w:p w14:paraId="358FBD7F" w14:textId="77777777" w:rsidR="0015082C" w:rsidRDefault="0015082C" w:rsidP="0015082C">
            <w:pPr>
              <w:spacing w:line="240" w:lineRule="auto"/>
              <w:rPr>
                <w:rFonts w:cs="Arial"/>
                <w:b/>
                <w:color w:val="auto"/>
                <w:szCs w:val="22"/>
                <w:lang w:eastAsia="es-ES_tradnl"/>
              </w:rPr>
            </w:pPr>
          </w:p>
          <w:p w14:paraId="666579E4" w14:textId="77777777" w:rsidR="0015082C" w:rsidRDefault="0015082C" w:rsidP="0015082C">
            <w:pPr>
              <w:spacing w:line="240" w:lineRule="auto"/>
              <w:rPr>
                <w:rFonts w:cs="Arial"/>
                <w:b/>
                <w:color w:val="auto"/>
                <w:szCs w:val="22"/>
                <w:lang w:eastAsia="es-ES_tradnl"/>
              </w:rPr>
            </w:pPr>
          </w:p>
          <w:p w14:paraId="5E0207FA" w14:textId="77777777" w:rsidR="0015082C" w:rsidRDefault="0015082C" w:rsidP="0015082C">
            <w:pPr>
              <w:spacing w:line="240" w:lineRule="auto"/>
              <w:rPr>
                <w:rFonts w:cs="Arial"/>
                <w:b/>
                <w:color w:val="auto"/>
                <w:szCs w:val="22"/>
                <w:lang w:eastAsia="es-ES_tradnl"/>
              </w:rPr>
            </w:pPr>
          </w:p>
          <w:p w14:paraId="0EF8EE18" w14:textId="77777777" w:rsidR="0015082C" w:rsidRDefault="0015082C" w:rsidP="0015082C">
            <w:pPr>
              <w:spacing w:line="240" w:lineRule="auto"/>
              <w:rPr>
                <w:rFonts w:cs="Arial"/>
                <w:b/>
                <w:color w:val="auto"/>
                <w:szCs w:val="22"/>
                <w:lang w:eastAsia="es-ES_tradnl"/>
              </w:rPr>
            </w:pPr>
          </w:p>
          <w:p w14:paraId="7ED2D440" w14:textId="77777777" w:rsidR="0015082C" w:rsidRDefault="0015082C" w:rsidP="0015082C">
            <w:pPr>
              <w:spacing w:line="240" w:lineRule="auto"/>
              <w:rPr>
                <w:rFonts w:cs="Arial"/>
                <w:b/>
                <w:color w:val="auto"/>
                <w:szCs w:val="22"/>
                <w:lang w:eastAsia="es-ES_tradnl"/>
              </w:rPr>
            </w:pPr>
          </w:p>
          <w:p w14:paraId="79258AAA" w14:textId="77777777" w:rsidR="0015082C" w:rsidRDefault="0015082C" w:rsidP="0015082C">
            <w:pPr>
              <w:spacing w:line="240" w:lineRule="auto"/>
              <w:rPr>
                <w:rFonts w:cs="Arial"/>
                <w:b/>
                <w:color w:val="auto"/>
                <w:szCs w:val="22"/>
                <w:lang w:eastAsia="es-ES_tradnl"/>
              </w:rPr>
            </w:pPr>
          </w:p>
          <w:p w14:paraId="30459FDC" w14:textId="77777777" w:rsidR="0015082C" w:rsidRDefault="0015082C" w:rsidP="0015082C">
            <w:pPr>
              <w:spacing w:line="240" w:lineRule="auto"/>
              <w:rPr>
                <w:rFonts w:cs="Arial"/>
                <w:b/>
                <w:color w:val="auto"/>
                <w:szCs w:val="22"/>
                <w:lang w:eastAsia="es-ES_tradnl"/>
              </w:rPr>
            </w:pPr>
          </w:p>
          <w:p w14:paraId="7A127763" w14:textId="77777777" w:rsidR="0015082C" w:rsidRDefault="0015082C" w:rsidP="0015082C">
            <w:pPr>
              <w:spacing w:line="240" w:lineRule="auto"/>
              <w:rPr>
                <w:rFonts w:cs="Arial"/>
                <w:b/>
                <w:color w:val="auto"/>
                <w:szCs w:val="22"/>
                <w:lang w:eastAsia="es-ES_tradnl"/>
              </w:rPr>
            </w:pPr>
          </w:p>
          <w:p w14:paraId="317B0135" w14:textId="77777777" w:rsidR="0015082C" w:rsidRDefault="0015082C" w:rsidP="0015082C">
            <w:pPr>
              <w:spacing w:line="240" w:lineRule="auto"/>
              <w:rPr>
                <w:rFonts w:cs="Arial"/>
                <w:b/>
                <w:color w:val="auto"/>
                <w:szCs w:val="22"/>
                <w:lang w:eastAsia="es-ES_tradnl"/>
              </w:rPr>
            </w:pPr>
          </w:p>
          <w:p w14:paraId="56EA2BFD" w14:textId="77777777" w:rsidR="0015082C" w:rsidRDefault="0015082C" w:rsidP="0015082C">
            <w:pPr>
              <w:spacing w:line="240" w:lineRule="auto"/>
              <w:rPr>
                <w:rFonts w:cs="Arial"/>
                <w:b/>
                <w:color w:val="auto"/>
                <w:szCs w:val="22"/>
                <w:lang w:eastAsia="es-ES_tradnl"/>
              </w:rPr>
            </w:pPr>
          </w:p>
          <w:p w14:paraId="70A66BAA" w14:textId="77777777" w:rsidR="0015082C" w:rsidRDefault="0015082C" w:rsidP="0015082C">
            <w:pPr>
              <w:spacing w:line="240" w:lineRule="auto"/>
              <w:rPr>
                <w:rFonts w:cs="Arial"/>
                <w:b/>
                <w:color w:val="auto"/>
                <w:szCs w:val="22"/>
                <w:lang w:eastAsia="es-ES_tradnl"/>
              </w:rPr>
            </w:pPr>
          </w:p>
          <w:p w14:paraId="3B7D4208" w14:textId="77777777" w:rsidR="0015082C" w:rsidRDefault="0015082C" w:rsidP="0015082C">
            <w:pPr>
              <w:spacing w:line="240" w:lineRule="auto"/>
              <w:rPr>
                <w:rFonts w:cs="Arial"/>
                <w:b/>
                <w:color w:val="auto"/>
                <w:szCs w:val="22"/>
                <w:lang w:eastAsia="es-ES_tradnl"/>
              </w:rPr>
            </w:pPr>
          </w:p>
          <w:p w14:paraId="4F5B0EB0" w14:textId="77777777" w:rsidR="0015082C" w:rsidRDefault="0015082C" w:rsidP="0015082C">
            <w:pPr>
              <w:spacing w:line="240" w:lineRule="auto"/>
              <w:rPr>
                <w:rFonts w:cs="Arial"/>
                <w:b/>
                <w:color w:val="auto"/>
                <w:szCs w:val="22"/>
                <w:lang w:eastAsia="es-ES_tradnl"/>
              </w:rPr>
            </w:pPr>
          </w:p>
          <w:p w14:paraId="734F5159" w14:textId="77777777" w:rsidR="0015082C" w:rsidRDefault="0015082C" w:rsidP="0015082C">
            <w:pPr>
              <w:spacing w:line="240" w:lineRule="auto"/>
              <w:rPr>
                <w:rFonts w:cs="Arial"/>
                <w:b/>
                <w:color w:val="auto"/>
                <w:szCs w:val="22"/>
                <w:lang w:eastAsia="es-ES_tradnl"/>
              </w:rPr>
            </w:pPr>
          </w:p>
          <w:p w14:paraId="44F0B440" w14:textId="77777777" w:rsidR="0015082C" w:rsidRDefault="0015082C" w:rsidP="0015082C">
            <w:pPr>
              <w:spacing w:line="240" w:lineRule="auto"/>
              <w:rPr>
                <w:rFonts w:cs="Arial"/>
                <w:b/>
                <w:color w:val="auto"/>
                <w:szCs w:val="22"/>
                <w:lang w:eastAsia="es-ES_tradnl"/>
              </w:rPr>
            </w:pPr>
          </w:p>
          <w:p w14:paraId="613FCAE6" w14:textId="77777777" w:rsidR="0015082C" w:rsidRDefault="0015082C" w:rsidP="0015082C">
            <w:pPr>
              <w:spacing w:line="240" w:lineRule="auto"/>
              <w:rPr>
                <w:rFonts w:cs="Arial"/>
                <w:b/>
                <w:color w:val="auto"/>
                <w:szCs w:val="22"/>
                <w:lang w:eastAsia="es-ES_tradnl"/>
              </w:rPr>
            </w:pPr>
          </w:p>
          <w:p w14:paraId="6757B69D" w14:textId="77777777" w:rsidR="0015082C" w:rsidRDefault="0015082C" w:rsidP="0015082C">
            <w:pPr>
              <w:spacing w:line="240" w:lineRule="auto"/>
              <w:rPr>
                <w:rFonts w:cs="Arial"/>
                <w:b/>
                <w:color w:val="auto"/>
                <w:szCs w:val="22"/>
                <w:lang w:eastAsia="es-ES_tradnl"/>
              </w:rPr>
            </w:pPr>
          </w:p>
          <w:p w14:paraId="2B0595CE" w14:textId="77777777" w:rsidR="0015082C" w:rsidRDefault="0015082C" w:rsidP="0015082C">
            <w:pPr>
              <w:spacing w:line="240" w:lineRule="auto"/>
              <w:rPr>
                <w:rFonts w:cs="Arial"/>
                <w:b/>
                <w:color w:val="auto"/>
                <w:szCs w:val="22"/>
                <w:lang w:eastAsia="es-ES_tradnl"/>
              </w:rPr>
            </w:pPr>
          </w:p>
          <w:p w14:paraId="1050C17A" w14:textId="77777777" w:rsidR="0015082C" w:rsidRDefault="0015082C" w:rsidP="0015082C">
            <w:pPr>
              <w:spacing w:line="240" w:lineRule="auto"/>
              <w:rPr>
                <w:rFonts w:cs="Arial"/>
                <w:b/>
                <w:color w:val="auto"/>
                <w:szCs w:val="22"/>
                <w:lang w:eastAsia="es-ES_tradnl"/>
              </w:rPr>
            </w:pPr>
          </w:p>
          <w:p w14:paraId="051B1D4C" w14:textId="77777777" w:rsidR="0015082C" w:rsidRDefault="0015082C" w:rsidP="0015082C">
            <w:pPr>
              <w:spacing w:line="240" w:lineRule="auto"/>
              <w:rPr>
                <w:rFonts w:cs="Arial"/>
                <w:b/>
                <w:color w:val="auto"/>
                <w:szCs w:val="22"/>
                <w:lang w:eastAsia="es-ES_tradnl"/>
              </w:rPr>
            </w:pPr>
          </w:p>
          <w:p w14:paraId="7C3F9405" w14:textId="77777777" w:rsidR="0015082C" w:rsidRDefault="0015082C" w:rsidP="0015082C">
            <w:pPr>
              <w:spacing w:line="240" w:lineRule="auto"/>
              <w:rPr>
                <w:rFonts w:cs="Arial"/>
                <w:b/>
                <w:color w:val="auto"/>
                <w:szCs w:val="22"/>
                <w:lang w:eastAsia="es-ES_tradnl"/>
              </w:rPr>
            </w:pPr>
          </w:p>
          <w:p w14:paraId="2E1E727D" w14:textId="77777777" w:rsidR="0015082C" w:rsidRDefault="0015082C" w:rsidP="0015082C">
            <w:pPr>
              <w:spacing w:line="240" w:lineRule="auto"/>
              <w:rPr>
                <w:rFonts w:cs="Arial"/>
                <w:b/>
                <w:color w:val="auto"/>
                <w:szCs w:val="22"/>
                <w:lang w:eastAsia="es-ES_tradnl"/>
              </w:rPr>
            </w:pPr>
          </w:p>
          <w:p w14:paraId="611AE3D3" w14:textId="77777777" w:rsidR="0015082C" w:rsidRDefault="0015082C" w:rsidP="0015082C">
            <w:pPr>
              <w:spacing w:line="240" w:lineRule="auto"/>
              <w:rPr>
                <w:rFonts w:cs="Arial"/>
                <w:b/>
                <w:color w:val="auto"/>
                <w:szCs w:val="22"/>
                <w:lang w:eastAsia="es-ES_tradnl"/>
              </w:rPr>
            </w:pPr>
          </w:p>
          <w:p w14:paraId="5FA2FB41" w14:textId="77777777" w:rsidR="0015082C" w:rsidRDefault="0015082C" w:rsidP="0015082C">
            <w:pPr>
              <w:spacing w:line="240" w:lineRule="auto"/>
              <w:rPr>
                <w:rFonts w:cs="Arial"/>
                <w:b/>
                <w:color w:val="auto"/>
                <w:szCs w:val="22"/>
                <w:lang w:eastAsia="es-ES_tradnl"/>
              </w:rPr>
            </w:pPr>
          </w:p>
          <w:p w14:paraId="0A8DD225" w14:textId="77777777" w:rsidR="0015082C" w:rsidRDefault="0015082C" w:rsidP="0015082C">
            <w:pPr>
              <w:spacing w:line="240" w:lineRule="auto"/>
              <w:rPr>
                <w:rFonts w:cs="Arial"/>
                <w:b/>
                <w:color w:val="auto"/>
                <w:szCs w:val="22"/>
                <w:lang w:eastAsia="es-ES_tradnl"/>
              </w:rPr>
            </w:pPr>
          </w:p>
          <w:p w14:paraId="7DC38DA2" w14:textId="77777777" w:rsidR="0015082C" w:rsidRDefault="0015082C" w:rsidP="0015082C">
            <w:pPr>
              <w:spacing w:line="240" w:lineRule="auto"/>
              <w:rPr>
                <w:rFonts w:cs="Arial"/>
                <w:b/>
                <w:color w:val="auto"/>
                <w:szCs w:val="22"/>
                <w:lang w:eastAsia="es-ES_tradnl"/>
              </w:rPr>
            </w:pPr>
          </w:p>
          <w:p w14:paraId="521D88E5" w14:textId="77777777" w:rsidR="0015082C" w:rsidRDefault="0015082C" w:rsidP="0015082C">
            <w:pPr>
              <w:spacing w:line="240" w:lineRule="auto"/>
              <w:rPr>
                <w:rFonts w:cs="Arial"/>
                <w:b/>
                <w:color w:val="auto"/>
                <w:szCs w:val="22"/>
                <w:lang w:eastAsia="es-ES_tradnl"/>
              </w:rPr>
            </w:pPr>
          </w:p>
          <w:p w14:paraId="52199B92" w14:textId="77777777" w:rsidR="0015082C" w:rsidRDefault="0015082C" w:rsidP="0015082C">
            <w:pPr>
              <w:spacing w:line="240" w:lineRule="auto"/>
              <w:rPr>
                <w:rFonts w:cs="Arial"/>
                <w:b/>
                <w:color w:val="auto"/>
                <w:szCs w:val="22"/>
                <w:lang w:eastAsia="es-ES_tradnl"/>
              </w:rPr>
            </w:pPr>
          </w:p>
          <w:p w14:paraId="3B721CD6" w14:textId="77777777" w:rsidR="0015082C" w:rsidRDefault="0015082C" w:rsidP="0015082C">
            <w:pPr>
              <w:spacing w:line="240" w:lineRule="auto"/>
              <w:rPr>
                <w:rFonts w:cs="Arial"/>
                <w:b/>
                <w:color w:val="auto"/>
                <w:szCs w:val="22"/>
                <w:lang w:eastAsia="es-ES_tradnl"/>
              </w:rPr>
            </w:pPr>
          </w:p>
          <w:p w14:paraId="23C90DB1" w14:textId="77777777" w:rsidR="0015082C" w:rsidRDefault="0015082C" w:rsidP="0015082C">
            <w:pPr>
              <w:spacing w:line="240" w:lineRule="auto"/>
              <w:rPr>
                <w:rFonts w:cs="Arial"/>
                <w:b/>
                <w:color w:val="auto"/>
                <w:szCs w:val="22"/>
                <w:lang w:eastAsia="es-ES_tradnl"/>
              </w:rPr>
            </w:pPr>
          </w:p>
          <w:p w14:paraId="731F11DE" w14:textId="77777777" w:rsidR="0015082C" w:rsidRDefault="0015082C" w:rsidP="0015082C">
            <w:pPr>
              <w:spacing w:line="240" w:lineRule="auto"/>
              <w:rPr>
                <w:rFonts w:cs="Arial"/>
                <w:b/>
                <w:color w:val="auto"/>
                <w:szCs w:val="22"/>
                <w:lang w:eastAsia="es-ES_tradnl"/>
              </w:rPr>
            </w:pPr>
          </w:p>
          <w:p w14:paraId="09FD784C" w14:textId="77777777" w:rsidR="0015082C" w:rsidRDefault="0015082C" w:rsidP="0015082C">
            <w:pPr>
              <w:spacing w:line="240" w:lineRule="auto"/>
              <w:rPr>
                <w:rFonts w:cs="Arial"/>
                <w:b/>
                <w:color w:val="auto"/>
                <w:szCs w:val="22"/>
                <w:lang w:eastAsia="es-ES_tradnl"/>
              </w:rPr>
            </w:pPr>
          </w:p>
          <w:p w14:paraId="5BFCBED2" w14:textId="77777777" w:rsidR="0015082C" w:rsidRDefault="0015082C" w:rsidP="0015082C">
            <w:pPr>
              <w:spacing w:line="240" w:lineRule="auto"/>
              <w:rPr>
                <w:rFonts w:cs="Arial"/>
                <w:b/>
                <w:color w:val="auto"/>
                <w:szCs w:val="22"/>
                <w:lang w:eastAsia="es-ES_tradnl"/>
              </w:rPr>
            </w:pPr>
          </w:p>
          <w:p w14:paraId="0A315582" w14:textId="77777777" w:rsidR="003E5EC5" w:rsidRPr="0015082C" w:rsidRDefault="0015082C" w:rsidP="0015082C">
            <w:pPr>
              <w:spacing w:line="240" w:lineRule="auto"/>
              <w:rPr>
                <w:rFonts w:cs="Arial"/>
                <w:b/>
                <w:color w:val="auto"/>
                <w:szCs w:val="22"/>
                <w:lang w:eastAsia="es-ES_tradnl"/>
              </w:rPr>
            </w:pPr>
            <w:r w:rsidRPr="0015082C">
              <w:rPr>
                <w:rFonts w:cs="Arial"/>
                <w:b/>
                <w:color w:val="auto"/>
                <w:szCs w:val="22"/>
                <w:lang w:eastAsia="es-ES_tradnl"/>
              </w:rPr>
              <w:t>CÁMARA</w:t>
            </w:r>
          </w:p>
        </w:tc>
      </w:tr>
      <w:tr w:rsidR="0015082C" w14:paraId="673F4F5C" w14:textId="77777777" w:rsidTr="0015082C">
        <w:trPr>
          <w:gridAfter w:val="1"/>
          <w:wAfter w:w="38" w:type="dxa"/>
        </w:trPr>
        <w:tc>
          <w:tcPr>
            <w:tcW w:w="3652" w:type="dxa"/>
          </w:tcPr>
          <w:p w14:paraId="16A1A19D" w14:textId="77777777" w:rsidR="00BA10E5" w:rsidRDefault="00BA10E5" w:rsidP="0015082C">
            <w:pPr>
              <w:spacing w:line="240" w:lineRule="auto"/>
              <w:rPr>
                <w:rFonts w:cs="Arial"/>
                <w:b/>
                <w:color w:val="auto"/>
                <w:szCs w:val="22"/>
                <w:lang w:eastAsia="es-ES_tradnl"/>
              </w:rPr>
            </w:pPr>
          </w:p>
          <w:p w14:paraId="51C1C526" w14:textId="77777777" w:rsidR="00BA10E5" w:rsidRDefault="00BA10E5" w:rsidP="0015082C">
            <w:pPr>
              <w:spacing w:line="240" w:lineRule="auto"/>
              <w:rPr>
                <w:rFonts w:cs="Arial"/>
                <w:b/>
                <w:color w:val="auto"/>
                <w:szCs w:val="22"/>
                <w:lang w:eastAsia="es-ES_tradnl"/>
              </w:rPr>
            </w:pPr>
          </w:p>
          <w:p w14:paraId="11B516BA" w14:textId="77777777" w:rsidR="00BA10E5" w:rsidRDefault="00BA10E5" w:rsidP="0015082C">
            <w:pPr>
              <w:spacing w:line="240" w:lineRule="auto"/>
              <w:rPr>
                <w:rFonts w:cs="Arial"/>
                <w:b/>
                <w:color w:val="auto"/>
                <w:szCs w:val="22"/>
                <w:lang w:eastAsia="es-ES_tradnl"/>
              </w:rPr>
            </w:pPr>
          </w:p>
          <w:p w14:paraId="6B35A1D4" w14:textId="77777777" w:rsidR="00BA10E5" w:rsidRDefault="00BA10E5" w:rsidP="0015082C">
            <w:pPr>
              <w:spacing w:line="240" w:lineRule="auto"/>
              <w:rPr>
                <w:rFonts w:cs="Arial"/>
                <w:b/>
                <w:color w:val="auto"/>
                <w:szCs w:val="22"/>
                <w:lang w:eastAsia="es-ES_tradnl"/>
              </w:rPr>
            </w:pPr>
          </w:p>
          <w:p w14:paraId="038E2E11" w14:textId="77777777" w:rsidR="00BA10E5" w:rsidRDefault="00BA10E5" w:rsidP="0015082C">
            <w:pPr>
              <w:spacing w:line="240" w:lineRule="auto"/>
              <w:rPr>
                <w:rFonts w:cs="Arial"/>
                <w:b/>
                <w:color w:val="auto"/>
                <w:szCs w:val="22"/>
                <w:lang w:eastAsia="es-ES_tradnl"/>
              </w:rPr>
            </w:pPr>
          </w:p>
          <w:p w14:paraId="0089F2F5" w14:textId="77777777" w:rsidR="00BA10E5" w:rsidRDefault="00BA10E5" w:rsidP="0015082C">
            <w:pPr>
              <w:spacing w:line="240" w:lineRule="auto"/>
              <w:rPr>
                <w:rFonts w:cs="Arial"/>
                <w:b/>
                <w:color w:val="auto"/>
                <w:szCs w:val="22"/>
                <w:lang w:eastAsia="es-ES_tradnl"/>
              </w:rPr>
            </w:pPr>
          </w:p>
          <w:p w14:paraId="473A5DFF" w14:textId="77777777" w:rsidR="00BA10E5" w:rsidRDefault="00BA10E5" w:rsidP="0015082C">
            <w:pPr>
              <w:spacing w:line="240" w:lineRule="auto"/>
              <w:rPr>
                <w:rFonts w:cs="Arial"/>
                <w:b/>
                <w:color w:val="auto"/>
                <w:szCs w:val="22"/>
                <w:lang w:eastAsia="es-ES_tradnl"/>
              </w:rPr>
            </w:pPr>
          </w:p>
          <w:p w14:paraId="2534D3EF" w14:textId="77777777" w:rsidR="00BA10E5" w:rsidRDefault="00BA10E5" w:rsidP="0015082C">
            <w:pPr>
              <w:spacing w:line="240" w:lineRule="auto"/>
              <w:rPr>
                <w:rFonts w:cs="Arial"/>
                <w:b/>
                <w:color w:val="auto"/>
                <w:szCs w:val="22"/>
                <w:lang w:eastAsia="es-ES_tradnl"/>
              </w:rPr>
            </w:pPr>
          </w:p>
          <w:p w14:paraId="76B34406" w14:textId="77777777" w:rsidR="00BA10E5" w:rsidRDefault="00BA10E5" w:rsidP="0015082C">
            <w:pPr>
              <w:spacing w:line="240" w:lineRule="auto"/>
              <w:rPr>
                <w:rFonts w:cs="Arial"/>
                <w:b/>
                <w:color w:val="auto"/>
                <w:szCs w:val="22"/>
                <w:lang w:eastAsia="es-ES_tradnl"/>
              </w:rPr>
            </w:pPr>
          </w:p>
          <w:p w14:paraId="56458FF7" w14:textId="77777777" w:rsidR="00BA10E5" w:rsidRDefault="00BA10E5" w:rsidP="0015082C">
            <w:pPr>
              <w:spacing w:line="240" w:lineRule="auto"/>
              <w:rPr>
                <w:rFonts w:cs="Arial"/>
                <w:b/>
                <w:color w:val="auto"/>
                <w:szCs w:val="22"/>
                <w:lang w:eastAsia="es-ES_tradnl"/>
              </w:rPr>
            </w:pPr>
          </w:p>
          <w:p w14:paraId="45B0E540" w14:textId="77777777" w:rsidR="00BA10E5" w:rsidRDefault="00BA10E5" w:rsidP="0015082C">
            <w:pPr>
              <w:spacing w:line="240" w:lineRule="auto"/>
              <w:rPr>
                <w:rFonts w:cs="Arial"/>
                <w:b/>
                <w:color w:val="auto"/>
                <w:szCs w:val="22"/>
                <w:lang w:eastAsia="es-ES_tradnl"/>
              </w:rPr>
            </w:pPr>
          </w:p>
          <w:p w14:paraId="2E579F05" w14:textId="77777777" w:rsidR="00BA10E5" w:rsidRDefault="00BA10E5" w:rsidP="0015082C">
            <w:pPr>
              <w:spacing w:line="240" w:lineRule="auto"/>
              <w:rPr>
                <w:rFonts w:cs="Arial"/>
                <w:b/>
                <w:color w:val="auto"/>
                <w:szCs w:val="22"/>
                <w:lang w:eastAsia="es-ES_tradnl"/>
              </w:rPr>
            </w:pPr>
          </w:p>
          <w:p w14:paraId="727C4354" w14:textId="77777777" w:rsidR="00BA10E5" w:rsidRDefault="00BA10E5" w:rsidP="0015082C">
            <w:pPr>
              <w:spacing w:line="240" w:lineRule="auto"/>
              <w:rPr>
                <w:rFonts w:cs="Arial"/>
                <w:b/>
                <w:color w:val="auto"/>
                <w:szCs w:val="22"/>
                <w:lang w:eastAsia="es-ES_tradnl"/>
              </w:rPr>
            </w:pPr>
          </w:p>
          <w:p w14:paraId="242FD66B" w14:textId="77777777" w:rsidR="00C65494" w:rsidRPr="00BA10E5" w:rsidRDefault="00BA10E5" w:rsidP="0015082C">
            <w:pPr>
              <w:spacing w:line="240" w:lineRule="auto"/>
              <w:rPr>
                <w:rFonts w:cs="Arial"/>
                <w:b/>
                <w:color w:val="auto"/>
                <w:szCs w:val="22"/>
                <w:lang w:eastAsia="es-ES_tradnl"/>
              </w:rPr>
            </w:pPr>
            <w:r>
              <w:rPr>
                <w:rFonts w:cs="Arial"/>
                <w:b/>
                <w:color w:val="auto"/>
                <w:szCs w:val="22"/>
                <w:lang w:eastAsia="es-ES_tradnl"/>
              </w:rPr>
              <w:t>NO ESTÁ EN TEXTO DE SENADO</w:t>
            </w:r>
          </w:p>
        </w:tc>
        <w:tc>
          <w:tcPr>
            <w:tcW w:w="3827" w:type="dxa"/>
          </w:tcPr>
          <w:p w14:paraId="5A4185BC" w14:textId="77777777" w:rsidR="00BA10E5" w:rsidRDefault="00BA10E5" w:rsidP="0015082C">
            <w:pPr>
              <w:rPr>
                <w:b/>
                <w:szCs w:val="22"/>
                <w:lang w:val="es-ES_tradnl"/>
              </w:rPr>
            </w:pPr>
          </w:p>
          <w:p w14:paraId="39B4C629" w14:textId="77777777" w:rsidR="0015082C" w:rsidRPr="00BA10E5" w:rsidRDefault="00BA10E5" w:rsidP="0015082C">
            <w:pPr>
              <w:rPr>
                <w:b/>
                <w:szCs w:val="22"/>
                <w:lang w:val="es-ES_tradnl"/>
              </w:rPr>
            </w:pPr>
            <w:r>
              <w:rPr>
                <w:b/>
                <w:szCs w:val="22"/>
                <w:lang w:val="es-ES_tradnl"/>
              </w:rPr>
              <w:t xml:space="preserve">Artículo 3 </w:t>
            </w:r>
            <w:r w:rsidR="0015082C" w:rsidRPr="00BA10E5">
              <w:rPr>
                <w:b/>
                <w:szCs w:val="22"/>
                <w:lang w:val="es-ES_tradnl"/>
              </w:rPr>
              <w:t>(Artículo nuevo). Departamento de riesgo financiero.</w:t>
            </w:r>
          </w:p>
          <w:p w14:paraId="6722E071" w14:textId="77777777" w:rsidR="0015082C" w:rsidRPr="0015082C" w:rsidRDefault="0015082C" w:rsidP="0015082C">
            <w:pPr>
              <w:rPr>
                <w:rFonts w:cs="Arial"/>
                <w:szCs w:val="22"/>
                <w:lang w:val="es-ES_tradnl"/>
              </w:rPr>
            </w:pPr>
          </w:p>
          <w:p w14:paraId="40094F2E" w14:textId="77777777" w:rsidR="0015082C" w:rsidRDefault="0015082C" w:rsidP="0015082C">
            <w:r w:rsidRPr="0015082C">
              <w:rPr>
                <w:rFonts w:cs="Arial"/>
                <w:szCs w:val="22"/>
              </w:rPr>
              <w:t>Todas las operadoras de libranza sin excepción, registradas y vigiladas, deberán contar con un departamento de riesgo financiero al interior de su organización, por medio del cual adelantarán los correspondientes análisis de viabilidad, sostenibilidad, operatividad y demás estudios con fines de pronóstico y evaluación del riesgo financiero y control de lavado de activos que prevenga la participación, uso y manipulación indebida de negocios promovidos bajo el objeto de libranza.</w:t>
            </w:r>
          </w:p>
          <w:p w14:paraId="402F626A" w14:textId="77777777" w:rsidR="003E5EC5" w:rsidRDefault="003E5EC5" w:rsidP="0015082C">
            <w:pPr>
              <w:spacing w:line="240" w:lineRule="auto"/>
              <w:rPr>
                <w:rFonts w:cs="Arial"/>
                <w:color w:val="auto"/>
                <w:szCs w:val="22"/>
                <w:lang w:eastAsia="es-ES_tradnl"/>
              </w:rPr>
            </w:pPr>
          </w:p>
        </w:tc>
        <w:tc>
          <w:tcPr>
            <w:tcW w:w="1504" w:type="dxa"/>
          </w:tcPr>
          <w:p w14:paraId="74DF5A04" w14:textId="77777777" w:rsidR="00BA10E5" w:rsidRDefault="00BA10E5" w:rsidP="0015082C">
            <w:pPr>
              <w:spacing w:line="240" w:lineRule="auto"/>
              <w:rPr>
                <w:rFonts w:cs="Arial"/>
                <w:b/>
                <w:color w:val="auto"/>
                <w:szCs w:val="22"/>
                <w:lang w:eastAsia="es-ES_tradnl"/>
              </w:rPr>
            </w:pPr>
          </w:p>
          <w:p w14:paraId="378D3FAB" w14:textId="77777777" w:rsidR="00BA10E5" w:rsidRDefault="00BA10E5" w:rsidP="0015082C">
            <w:pPr>
              <w:spacing w:line="240" w:lineRule="auto"/>
              <w:rPr>
                <w:rFonts w:cs="Arial"/>
                <w:b/>
                <w:color w:val="auto"/>
                <w:szCs w:val="22"/>
                <w:lang w:eastAsia="es-ES_tradnl"/>
              </w:rPr>
            </w:pPr>
          </w:p>
          <w:p w14:paraId="40D05278" w14:textId="77777777" w:rsidR="00BA10E5" w:rsidRDefault="00BA10E5" w:rsidP="0015082C">
            <w:pPr>
              <w:spacing w:line="240" w:lineRule="auto"/>
              <w:rPr>
                <w:rFonts w:cs="Arial"/>
                <w:b/>
                <w:color w:val="auto"/>
                <w:szCs w:val="22"/>
                <w:lang w:eastAsia="es-ES_tradnl"/>
              </w:rPr>
            </w:pPr>
          </w:p>
          <w:p w14:paraId="12F8AD26" w14:textId="77777777" w:rsidR="00BA10E5" w:rsidRDefault="00BA10E5" w:rsidP="0015082C">
            <w:pPr>
              <w:spacing w:line="240" w:lineRule="auto"/>
              <w:rPr>
                <w:rFonts w:cs="Arial"/>
                <w:b/>
                <w:color w:val="auto"/>
                <w:szCs w:val="22"/>
                <w:lang w:eastAsia="es-ES_tradnl"/>
              </w:rPr>
            </w:pPr>
          </w:p>
          <w:p w14:paraId="69173F54" w14:textId="77777777" w:rsidR="00BA10E5" w:rsidRDefault="00BA10E5" w:rsidP="0015082C">
            <w:pPr>
              <w:spacing w:line="240" w:lineRule="auto"/>
              <w:rPr>
                <w:rFonts w:cs="Arial"/>
                <w:b/>
                <w:color w:val="auto"/>
                <w:szCs w:val="22"/>
                <w:lang w:eastAsia="es-ES_tradnl"/>
              </w:rPr>
            </w:pPr>
          </w:p>
          <w:p w14:paraId="3BE56005" w14:textId="77777777" w:rsidR="00BA10E5" w:rsidRDefault="00BA10E5" w:rsidP="0015082C">
            <w:pPr>
              <w:spacing w:line="240" w:lineRule="auto"/>
              <w:rPr>
                <w:rFonts w:cs="Arial"/>
                <w:b/>
                <w:color w:val="auto"/>
                <w:szCs w:val="22"/>
                <w:lang w:eastAsia="es-ES_tradnl"/>
              </w:rPr>
            </w:pPr>
          </w:p>
          <w:p w14:paraId="69A165DF" w14:textId="77777777" w:rsidR="00BA10E5" w:rsidRDefault="00BA10E5" w:rsidP="0015082C">
            <w:pPr>
              <w:spacing w:line="240" w:lineRule="auto"/>
              <w:rPr>
                <w:rFonts w:cs="Arial"/>
                <w:b/>
                <w:color w:val="auto"/>
                <w:szCs w:val="22"/>
                <w:lang w:eastAsia="es-ES_tradnl"/>
              </w:rPr>
            </w:pPr>
          </w:p>
          <w:p w14:paraId="6FCE15D8" w14:textId="77777777" w:rsidR="00BA10E5" w:rsidRDefault="00BA10E5" w:rsidP="0015082C">
            <w:pPr>
              <w:spacing w:line="240" w:lineRule="auto"/>
              <w:rPr>
                <w:rFonts w:cs="Arial"/>
                <w:b/>
                <w:color w:val="auto"/>
                <w:szCs w:val="22"/>
                <w:lang w:eastAsia="es-ES_tradnl"/>
              </w:rPr>
            </w:pPr>
          </w:p>
          <w:p w14:paraId="5028E6A5" w14:textId="77777777" w:rsidR="00BA10E5" w:rsidRDefault="00BA10E5" w:rsidP="0015082C">
            <w:pPr>
              <w:spacing w:line="240" w:lineRule="auto"/>
              <w:rPr>
                <w:rFonts w:cs="Arial"/>
                <w:b/>
                <w:color w:val="auto"/>
                <w:szCs w:val="22"/>
                <w:lang w:eastAsia="es-ES_tradnl"/>
              </w:rPr>
            </w:pPr>
          </w:p>
          <w:p w14:paraId="4C25266D" w14:textId="77777777" w:rsidR="00BA10E5" w:rsidRDefault="00BA10E5" w:rsidP="0015082C">
            <w:pPr>
              <w:spacing w:line="240" w:lineRule="auto"/>
              <w:rPr>
                <w:rFonts w:cs="Arial"/>
                <w:b/>
                <w:color w:val="auto"/>
                <w:szCs w:val="22"/>
                <w:lang w:eastAsia="es-ES_tradnl"/>
              </w:rPr>
            </w:pPr>
          </w:p>
          <w:p w14:paraId="483FFF4F" w14:textId="77777777" w:rsidR="00BA10E5" w:rsidRDefault="00BA10E5" w:rsidP="0015082C">
            <w:pPr>
              <w:spacing w:line="240" w:lineRule="auto"/>
              <w:rPr>
                <w:rFonts w:cs="Arial"/>
                <w:b/>
                <w:color w:val="auto"/>
                <w:szCs w:val="22"/>
                <w:lang w:eastAsia="es-ES_tradnl"/>
              </w:rPr>
            </w:pPr>
          </w:p>
          <w:p w14:paraId="5A326020" w14:textId="77777777" w:rsidR="00BA10E5" w:rsidRDefault="00BA10E5" w:rsidP="0015082C">
            <w:pPr>
              <w:spacing w:line="240" w:lineRule="auto"/>
              <w:rPr>
                <w:rFonts w:cs="Arial"/>
                <w:b/>
                <w:color w:val="auto"/>
                <w:szCs w:val="22"/>
                <w:lang w:eastAsia="es-ES_tradnl"/>
              </w:rPr>
            </w:pPr>
          </w:p>
          <w:p w14:paraId="599E9114" w14:textId="77777777" w:rsidR="00BA10E5" w:rsidRDefault="00BA10E5" w:rsidP="0015082C">
            <w:pPr>
              <w:spacing w:line="240" w:lineRule="auto"/>
              <w:rPr>
                <w:rFonts w:cs="Arial"/>
                <w:b/>
                <w:color w:val="auto"/>
                <w:szCs w:val="22"/>
                <w:lang w:eastAsia="es-ES_tradnl"/>
              </w:rPr>
            </w:pPr>
          </w:p>
          <w:p w14:paraId="333083DC" w14:textId="77777777" w:rsidR="003E5EC5" w:rsidRPr="00BA10E5" w:rsidRDefault="00BA10E5" w:rsidP="0015082C">
            <w:pPr>
              <w:spacing w:line="240" w:lineRule="auto"/>
              <w:rPr>
                <w:rFonts w:cs="Arial"/>
                <w:b/>
                <w:color w:val="auto"/>
                <w:szCs w:val="22"/>
                <w:lang w:eastAsia="es-ES_tradnl"/>
              </w:rPr>
            </w:pPr>
            <w:r w:rsidRPr="00BA10E5">
              <w:rPr>
                <w:rFonts w:cs="Arial"/>
                <w:b/>
                <w:color w:val="auto"/>
                <w:szCs w:val="22"/>
                <w:lang w:eastAsia="es-ES_tradnl"/>
              </w:rPr>
              <w:t>CÁMARA</w:t>
            </w:r>
          </w:p>
        </w:tc>
      </w:tr>
      <w:tr w:rsidR="00BA10E5" w14:paraId="4B4736CD" w14:textId="77777777" w:rsidTr="0015082C">
        <w:trPr>
          <w:gridAfter w:val="1"/>
          <w:wAfter w:w="38" w:type="dxa"/>
        </w:trPr>
        <w:tc>
          <w:tcPr>
            <w:tcW w:w="3652" w:type="dxa"/>
          </w:tcPr>
          <w:p w14:paraId="02D45E5B" w14:textId="77777777" w:rsidR="00BA10E5" w:rsidRPr="00BA10E5" w:rsidRDefault="00BA10E5" w:rsidP="00BA10E5">
            <w:pPr>
              <w:spacing w:line="240" w:lineRule="auto"/>
              <w:rPr>
                <w:rFonts w:eastAsiaTheme="minorEastAsia"/>
                <w:b/>
                <w:color w:val="auto"/>
                <w:szCs w:val="22"/>
                <w:lang w:val="es-ES"/>
              </w:rPr>
            </w:pPr>
            <w:r w:rsidRPr="00BA10E5">
              <w:rPr>
                <w:rFonts w:eastAsiaTheme="minorEastAsia"/>
                <w:b/>
                <w:color w:val="auto"/>
                <w:szCs w:val="22"/>
                <w:lang w:val="es-ES"/>
              </w:rPr>
              <w:t>Artículo 3°. El artículo 10 de la Ley 1527 de 2012, quedará así:</w:t>
            </w:r>
          </w:p>
          <w:p w14:paraId="28348C0C" w14:textId="77777777" w:rsidR="00BA10E5" w:rsidRDefault="00BA10E5" w:rsidP="00BA10E5">
            <w:pPr>
              <w:spacing w:line="240" w:lineRule="auto"/>
              <w:rPr>
                <w:rFonts w:eastAsiaTheme="minorEastAsia"/>
                <w:color w:val="auto"/>
                <w:szCs w:val="22"/>
                <w:lang w:val="es-ES"/>
              </w:rPr>
            </w:pPr>
          </w:p>
          <w:p w14:paraId="02ED6AAD" w14:textId="77777777" w:rsidR="00BA10E5" w:rsidRPr="00C65494" w:rsidRDefault="00BA10E5" w:rsidP="00BA10E5">
            <w:pPr>
              <w:widowControl w:val="0"/>
              <w:autoSpaceDE w:val="0"/>
              <w:autoSpaceDN w:val="0"/>
              <w:adjustRightInd w:val="0"/>
              <w:spacing w:line="240" w:lineRule="auto"/>
              <w:rPr>
                <w:rFonts w:eastAsiaTheme="minorEastAsia"/>
                <w:color w:val="auto"/>
                <w:szCs w:val="22"/>
                <w:lang w:val="es-ES"/>
              </w:rPr>
            </w:pPr>
            <w:r w:rsidRPr="00C65494">
              <w:rPr>
                <w:rFonts w:eastAsiaTheme="minorEastAsia"/>
                <w:bCs/>
                <w:color w:val="auto"/>
                <w:szCs w:val="22"/>
                <w:lang w:val="es-ES"/>
              </w:rPr>
              <w:t xml:space="preserve">Artículo 10. </w:t>
            </w:r>
            <w:r w:rsidRPr="00C65494">
              <w:rPr>
                <w:rFonts w:eastAsiaTheme="minorEastAsia"/>
                <w:bCs/>
                <w:i/>
                <w:iCs/>
                <w:color w:val="auto"/>
                <w:szCs w:val="22"/>
                <w:lang w:val="es-ES"/>
              </w:rPr>
              <w:t>Inspección, vigilancia y control</w:t>
            </w:r>
            <w:r w:rsidRPr="00C65494">
              <w:rPr>
                <w:rFonts w:eastAsiaTheme="minorEastAsia"/>
                <w:color w:val="auto"/>
                <w:szCs w:val="22"/>
                <w:lang w:val="es-ES"/>
              </w:rPr>
              <w:t xml:space="preserve">. Para efectos de la presente ley, la entidad operadora, de acuerdo con su naturaleza, será objeto de inspección, vigilancia y control por parte de la Superintendencia Financiera de Colombia, la Superintendencia de Economía Solidaria, la Superintendencia de Sociedades o la Superintendencia del Subsidio Familiar, según sea </w:t>
            </w:r>
            <w:r w:rsidRPr="00C65494">
              <w:rPr>
                <w:rFonts w:eastAsiaTheme="minorEastAsia"/>
                <w:color w:val="auto"/>
                <w:szCs w:val="22"/>
                <w:lang w:val="es-ES"/>
              </w:rPr>
              <w:lastRenderedPageBreak/>
              <w:t>el caso.</w:t>
            </w:r>
          </w:p>
          <w:p w14:paraId="69222FCF" w14:textId="77777777" w:rsidR="00BA10E5" w:rsidRDefault="00BA10E5" w:rsidP="00BA10E5">
            <w:pPr>
              <w:spacing w:line="240" w:lineRule="auto"/>
              <w:rPr>
                <w:rFonts w:eastAsiaTheme="minorEastAsia"/>
                <w:color w:val="auto"/>
                <w:szCs w:val="22"/>
                <w:lang w:val="es-ES"/>
              </w:rPr>
            </w:pPr>
          </w:p>
          <w:p w14:paraId="5F91048C" w14:textId="77777777" w:rsidR="00BA10E5" w:rsidRPr="003E5EC5" w:rsidRDefault="00BA10E5" w:rsidP="00BA10E5">
            <w:pPr>
              <w:spacing w:line="240" w:lineRule="auto"/>
              <w:rPr>
                <w:rFonts w:eastAsiaTheme="minorEastAsia"/>
                <w:b/>
                <w:color w:val="auto"/>
                <w:szCs w:val="22"/>
                <w:lang w:val="es-ES"/>
              </w:rPr>
            </w:pPr>
            <w:r w:rsidRPr="00C65494">
              <w:rPr>
                <w:rFonts w:eastAsiaTheme="minorEastAsia"/>
                <w:color w:val="auto"/>
                <w:szCs w:val="22"/>
                <w:lang w:val="es-ES"/>
              </w:rPr>
              <w:t>Con excepción de las entidades operadoras de libranza vigiladas por la Superintendencia Financiera de Colombia, la Superintendencia de Industria y Comercio será la entidad encargada de velar por la protección al consumidor en las operaciones de crédito otorgadas por entidades operadoras de libranza y en los contratos de adquisición de bienes o prestación de servicios en que la entidad operadora otorgue financiación de forma directa.</w:t>
            </w:r>
          </w:p>
        </w:tc>
        <w:tc>
          <w:tcPr>
            <w:tcW w:w="3827" w:type="dxa"/>
          </w:tcPr>
          <w:p w14:paraId="5968525D" w14:textId="77777777" w:rsidR="00BA10E5" w:rsidRPr="00BA10E5" w:rsidRDefault="00BA10E5" w:rsidP="00BA10E5">
            <w:pPr>
              <w:rPr>
                <w:b/>
                <w:lang w:val="es-ES_tradnl"/>
              </w:rPr>
            </w:pPr>
            <w:r w:rsidRPr="00BA10E5">
              <w:rPr>
                <w:b/>
                <w:lang w:val="es-ES_tradnl"/>
              </w:rPr>
              <w:lastRenderedPageBreak/>
              <w:t>Artículo 4°. El artículo 10 de la Ley 1527 de 2012, quedará así:</w:t>
            </w:r>
          </w:p>
          <w:p w14:paraId="122C9C05" w14:textId="77777777" w:rsidR="00BA10E5" w:rsidRPr="00BA10E5" w:rsidRDefault="00BA10E5" w:rsidP="00BA10E5">
            <w:pPr>
              <w:rPr>
                <w:lang w:val="es-ES_tradnl"/>
              </w:rPr>
            </w:pPr>
          </w:p>
          <w:p w14:paraId="546A2450" w14:textId="77777777" w:rsidR="00BA10E5" w:rsidRPr="00BA10E5" w:rsidRDefault="00BA10E5" w:rsidP="00BA10E5">
            <w:pPr>
              <w:rPr>
                <w:lang w:val="es-ES_tradnl"/>
              </w:rPr>
            </w:pPr>
            <w:r w:rsidRPr="00BA10E5">
              <w:rPr>
                <w:lang w:val="es-ES_tradnl"/>
              </w:rPr>
              <w:t xml:space="preserve">Artículo 10. Inspección, vigilancia y control. Para efectos de la presente ley, la entidad operadora, de acuerdo con su naturaleza, será objeto de inspección, vigilancia y control por parte de la Superintendencia Financiera de Colombia, la Superintendencia de Economía Solidaria, la </w:t>
            </w:r>
            <w:r w:rsidRPr="00BA10E5">
              <w:rPr>
                <w:lang w:val="es-ES_tradnl"/>
              </w:rPr>
              <w:lastRenderedPageBreak/>
              <w:t>Superintendencia de Sociedades o la Superintendencia del Subsidio Familiar, según sea el caso.</w:t>
            </w:r>
          </w:p>
          <w:p w14:paraId="06FFE942" w14:textId="77777777" w:rsidR="00BA10E5" w:rsidRPr="00BA10E5" w:rsidRDefault="00BA10E5" w:rsidP="00BA10E5">
            <w:pPr>
              <w:rPr>
                <w:lang w:val="es-ES_tradnl"/>
              </w:rPr>
            </w:pPr>
          </w:p>
          <w:p w14:paraId="22A43470" w14:textId="77777777" w:rsidR="00BA10E5" w:rsidRPr="00BA10E5" w:rsidRDefault="00BA10E5" w:rsidP="00BA10E5">
            <w:pPr>
              <w:rPr>
                <w:lang w:val="es-ES_tradnl"/>
              </w:rPr>
            </w:pPr>
            <w:r w:rsidRPr="00BA10E5">
              <w:rPr>
                <w:lang w:val="es-ES_tradnl"/>
              </w:rPr>
              <w:t>Con excepción de las entidades operadoras de libranza vigiladas por la Superintendencia Financiera de Colombia, la Superintendencia de Industria y Comercio será la entidad encargada de velar por la protección al consumidor en las operaciones de crédito otorgadas por entidades operadoras de libranza y en los contratos de adquisición de bienes o prestación de servicios en que la entidad operadora otorgu</w:t>
            </w:r>
            <w:r>
              <w:rPr>
                <w:lang w:val="es-ES_tradnl"/>
              </w:rPr>
              <w:t>e financiación de forma directa, siempre que dicha vigilancia no haya sido atribuida a otra autoridad administrativa.</w:t>
            </w:r>
          </w:p>
          <w:p w14:paraId="107C6DA7" w14:textId="77777777" w:rsidR="00BA10E5" w:rsidRPr="00BA10E5" w:rsidRDefault="00BA10E5" w:rsidP="0015082C">
            <w:pPr>
              <w:rPr>
                <w:b/>
                <w:szCs w:val="22"/>
                <w:lang w:val="es-ES_tradnl"/>
              </w:rPr>
            </w:pPr>
          </w:p>
        </w:tc>
        <w:tc>
          <w:tcPr>
            <w:tcW w:w="1504" w:type="dxa"/>
          </w:tcPr>
          <w:p w14:paraId="108765A7" w14:textId="77777777" w:rsidR="00BA10E5" w:rsidRDefault="00BA10E5" w:rsidP="0015082C">
            <w:pPr>
              <w:spacing w:line="240" w:lineRule="auto"/>
              <w:rPr>
                <w:rFonts w:cs="Arial"/>
                <w:b/>
                <w:color w:val="auto"/>
                <w:szCs w:val="22"/>
                <w:lang w:eastAsia="es-ES_tradnl"/>
              </w:rPr>
            </w:pPr>
          </w:p>
          <w:p w14:paraId="3553842C" w14:textId="77777777" w:rsidR="00BA10E5" w:rsidRDefault="00BA10E5" w:rsidP="0015082C">
            <w:pPr>
              <w:spacing w:line="240" w:lineRule="auto"/>
              <w:rPr>
                <w:rFonts w:cs="Arial"/>
                <w:b/>
                <w:color w:val="auto"/>
                <w:szCs w:val="22"/>
                <w:lang w:eastAsia="es-ES_tradnl"/>
              </w:rPr>
            </w:pPr>
          </w:p>
          <w:p w14:paraId="600250EB" w14:textId="77777777" w:rsidR="00BA10E5" w:rsidRDefault="00BA10E5" w:rsidP="0015082C">
            <w:pPr>
              <w:spacing w:line="240" w:lineRule="auto"/>
              <w:rPr>
                <w:rFonts w:cs="Arial"/>
                <w:b/>
                <w:color w:val="auto"/>
                <w:szCs w:val="22"/>
                <w:lang w:eastAsia="es-ES_tradnl"/>
              </w:rPr>
            </w:pPr>
          </w:p>
          <w:p w14:paraId="53E72568" w14:textId="77777777" w:rsidR="00BA10E5" w:rsidRDefault="00BA10E5" w:rsidP="0015082C">
            <w:pPr>
              <w:spacing w:line="240" w:lineRule="auto"/>
              <w:rPr>
                <w:rFonts w:cs="Arial"/>
                <w:b/>
                <w:color w:val="auto"/>
                <w:szCs w:val="22"/>
                <w:lang w:eastAsia="es-ES_tradnl"/>
              </w:rPr>
            </w:pPr>
          </w:p>
          <w:p w14:paraId="6592DF0B" w14:textId="77777777" w:rsidR="00BA10E5" w:rsidRDefault="00BA10E5" w:rsidP="0015082C">
            <w:pPr>
              <w:spacing w:line="240" w:lineRule="auto"/>
              <w:rPr>
                <w:rFonts w:cs="Arial"/>
                <w:b/>
                <w:color w:val="auto"/>
                <w:szCs w:val="22"/>
                <w:lang w:eastAsia="es-ES_tradnl"/>
              </w:rPr>
            </w:pPr>
          </w:p>
          <w:p w14:paraId="4E83A826" w14:textId="77777777" w:rsidR="00BA10E5" w:rsidRDefault="00BA10E5" w:rsidP="0015082C">
            <w:pPr>
              <w:spacing w:line="240" w:lineRule="auto"/>
              <w:rPr>
                <w:rFonts w:cs="Arial"/>
                <w:b/>
                <w:color w:val="auto"/>
                <w:szCs w:val="22"/>
                <w:lang w:eastAsia="es-ES_tradnl"/>
              </w:rPr>
            </w:pPr>
          </w:p>
          <w:p w14:paraId="2BD69D03" w14:textId="77777777" w:rsidR="00BA10E5" w:rsidRDefault="00BA10E5" w:rsidP="0015082C">
            <w:pPr>
              <w:spacing w:line="240" w:lineRule="auto"/>
              <w:rPr>
                <w:rFonts w:cs="Arial"/>
                <w:b/>
                <w:color w:val="auto"/>
                <w:szCs w:val="22"/>
                <w:lang w:eastAsia="es-ES_tradnl"/>
              </w:rPr>
            </w:pPr>
          </w:p>
          <w:p w14:paraId="63524272" w14:textId="77777777" w:rsidR="00BA10E5" w:rsidRDefault="00BA10E5" w:rsidP="0015082C">
            <w:pPr>
              <w:spacing w:line="240" w:lineRule="auto"/>
              <w:rPr>
                <w:rFonts w:cs="Arial"/>
                <w:b/>
                <w:color w:val="auto"/>
                <w:szCs w:val="22"/>
                <w:lang w:eastAsia="es-ES_tradnl"/>
              </w:rPr>
            </w:pPr>
          </w:p>
          <w:p w14:paraId="65CBFEC1" w14:textId="77777777" w:rsidR="00BA10E5" w:rsidRDefault="00BA10E5" w:rsidP="0015082C">
            <w:pPr>
              <w:spacing w:line="240" w:lineRule="auto"/>
              <w:rPr>
                <w:rFonts w:cs="Arial"/>
                <w:b/>
                <w:color w:val="auto"/>
                <w:szCs w:val="22"/>
                <w:lang w:eastAsia="es-ES_tradnl"/>
              </w:rPr>
            </w:pPr>
          </w:p>
          <w:p w14:paraId="5DF92F2B" w14:textId="77777777" w:rsidR="00BA10E5" w:rsidRDefault="00BA10E5" w:rsidP="0015082C">
            <w:pPr>
              <w:spacing w:line="240" w:lineRule="auto"/>
              <w:rPr>
                <w:rFonts w:cs="Arial"/>
                <w:b/>
                <w:color w:val="auto"/>
                <w:szCs w:val="22"/>
                <w:lang w:eastAsia="es-ES_tradnl"/>
              </w:rPr>
            </w:pPr>
          </w:p>
          <w:p w14:paraId="3B936488" w14:textId="77777777" w:rsidR="00BA10E5" w:rsidRDefault="00BA10E5" w:rsidP="0015082C">
            <w:pPr>
              <w:spacing w:line="240" w:lineRule="auto"/>
              <w:rPr>
                <w:rFonts w:cs="Arial"/>
                <w:b/>
                <w:color w:val="auto"/>
                <w:szCs w:val="22"/>
                <w:lang w:eastAsia="es-ES_tradnl"/>
              </w:rPr>
            </w:pPr>
          </w:p>
          <w:p w14:paraId="20847C11" w14:textId="77777777" w:rsidR="00BA10E5" w:rsidRDefault="00BA10E5" w:rsidP="0015082C">
            <w:pPr>
              <w:spacing w:line="240" w:lineRule="auto"/>
              <w:rPr>
                <w:rFonts w:cs="Arial"/>
                <w:b/>
                <w:color w:val="auto"/>
                <w:szCs w:val="22"/>
                <w:lang w:eastAsia="es-ES_tradnl"/>
              </w:rPr>
            </w:pPr>
          </w:p>
          <w:p w14:paraId="159856AB" w14:textId="77777777" w:rsidR="00BA10E5" w:rsidRDefault="00BA10E5" w:rsidP="0015082C">
            <w:pPr>
              <w:spacing w:line="240" w:lineRule="auto"/>
              <w:rPr>
                <w:rFonts w:cs="Arial"/>
                <w:b/>
                <w:color w:val="auto"/>
                <w:szCs w:val="22"/>
                <w:lang w:eastAsia="es-ES_tradnl"/>
              </w:rPr>
            </w:pPr>
          </w:p>
          <w:p w14:paraId="1041A455" w14:textId="77777777" w:rsidR="00BA10E5" w:rsidRDefault="00BA10E5" w:rsidP="0015082C">
            <w:pPr>
              <w:spacing w:line="240" w:lineRule="auto"/>
              <w:rPr>
                <w:rFonts w:cs="Arial"/>
                <w:b/>
                <w:color w:val="auto"/>
                <w:szCs w:val="22"/>
                <w:lang w:eastAsia="es-ES_tradnl"/>
              </w:rPr>
            </w:pPr>
          </w:p>
          <w:p w14:paraId="414A0BEC" w14:textId="77777777" w:rsidR="00BA10E5" w:rsidRDefault="00BA10E5" w:rsidP="0015082C">
            <w:pPr>
              <w:spacing w:line="240" w:lineRule="auto"/>
              <w:rPr>
                <w:rFonts w:cs="Arial"/>
                <w:b/>
                <w:color w:val="auto"/>
                <w:szCs w:val="22"/>
                <w:lang w:eastAsia="es-ES_tradnl"/>
              </w:rPr>
            </w:pPr>
          </w:p>
          <w:p w14:paraId="50B83BAB" w14:textId="77777777" w:rsidR="00BA10E5" w:rsidRDefault="00BA10E5" w:rsidP="0015082C">
            <w:pPr>
              <w:spacing w:line="240" w:lineRule="auto"/>
              <w:rPr>
                <w:rFonts w:cs="Arial"/>
                <w:b/>
                <w:color w:val="auto"/>
                <w:szCs w:val="22"/>
                <w:lang w:eastAsia="es-ES_tradnl"/>
              </w:rPr>
            </w:pPr>
          </w:p>
          <w:p w14:paraId="46D5EE48" w14:textId="77777777" w:rsidR="00BA10E5" w:rsidRDefault="00BA10E5" w:rsidP="0015082C">
            <w:pPr>
              <w:spacing w:line="240" w:lineRule="auto"/>
              <w:rPr>
                <w:rFonts w:cs="Arial"/>
                <w:b/>
                <w:color w:val="auto"/>
                <w:szCs w:val="22"/>
                <w:lang w:eastAsia="es-ES_tradnl"/>
              </w:rPr>
            </w:pPr>
          </w:p>
          <w:p w14:paraId="18230DDC" w14:textId="77777777" w:rsidR="00BA10E5" w:rsidRDefault="00BA10E5" w:rsidP="0015082C">
            <w:pPr>
              <w:spacing w:line="240" w:lineRule="auto"/>
              <w:rPr>
                <w:rFonts w:cs="Arial"/>
                <w:b/>
                <w:color w:val="auto"/>
                <w:szCs w:val="22"/>
                <w:lang w:eastAsia="es-ES_tradnl"/>
              </w:rPr>
            </w:pPr>
          </w:p>
          <w:p w14:paraId="13D77243" w14:textId="77777777" w:rsidR="00BA10E5" w:rsidRPr="00BA10E5" w:rsidRDefault="00BA10E5" w:rsidP="0015082C">
            <w:pPr>
              <w:spacing w:line="240" w:lineRule="auto"/>
              <w:rPr>
                <w:rFonts w:cs="Arial"/>
                <w:b/>
                <w:color w:val="auto"/>
                <w:szCs w:val="22"/>
                <w:lang w:eastAsia="es-ES_tradnl"/>
              </w:rPr>
            </w:pPr>
            <w:r>
              <w:rPr>
                <w:rFonts w:cs="Arial"/>
                <w:b/>
                <w:color w:val="auto"/>
                <w:szCs w:val="22"/>
                <w:lang w:eastAsia="es-ES_tradnl"/>
              </w:rPr>
              <w:t>CÁMARA</w:t>
            </w:r>
          </w:p>
        </w:tc>
      </w:tr>
      <w:tr w:rsidR="0015082C" w14:paraId="131A37D8" w14:textId="77777777" w:rsidTr="0015082C">
        <w:trPr>
          <w:gridAfter w:val="1"/>
          <w:wAfter w:w="38" w:type="dxa"/>
        </w:trPr>
        <w:tc>
          <w:tcPr>
            <w:tcW w:w="3652" w:type="dxa"/>
          </w:tcPr>
          <w:p w14:paraId="060E34BC" w14:textId="77777777" w:rsidR="003E5EC5" w:rsidRPr="00BA10E5" w:rsidRDefault="003E5EC5" w:rsidP="0015082C">
            <w:pPr>
              <w:spacing w:line="240" w:lineRule="auto"/>
              <w:rPr>
                <w:rFonts w:eastAsiaTheme="minorEastAsia"/>
                <w:b/>
                <w:color w:val="auto"/>
                <w:szCs w:val="22"/>
                <w:lang w:val="es-ES"/>
              </w:rPr>
            </w:pPr>
            <w:r w:rsidRPr="00BA10E5">
              <w:rPr>
                <w:rFonts w:eastAsiaTheme="minorEastAsia"/>
                <w:b/>
                <w:color w:val="auto"/>
                <w:szCs w:val="22"/>
                <w:lang w:val="es-ES"/>
              </w:rPr>
              <w:lastRenderedPageBreak/>
              <w:t>Artículo 4°. Se adiciona el siguiente artículo a la Ley 1527 de 2012</w:t>
            </w:r>
            <w:r w:rsidR="00C65494" w:rsidRPr="00BA10E5">
              <w:rPr>
                <w:rFonts w:eastAsiaTheme="minorEastAsia"/>
                <w:b/>
                <w:color w:val="auto"/>
                <w:szCs w:val="22"/>
                <w:lang w:val="es-ES"/>
              </w:rPr>
              <w:t>.</w:t>
            </w:r>
          </w:p>
          <w:p w14:paraId="168DF33D" w14:textId="30424A0B" w:rsidR="00C65494" w:rsidRPr="00C65494" w:rsidRDefault="00385E2D" w:rsidP="0015082C">
            <w:pPr>
              <w:spacing w:line="240" w:lineRule="auto"/>
              <w:rPr>
                <w:rFonts w:cs="Arial"/>
                <w:color w:val="auto"/>
                <w:szCs w:val="22"/>
                <w:lang w:eastAsia="es-ES_tradnl"/>
              </w:rPr>
            </w:pPr>
            <w:r>
              <w:rPr>
                <w:rFonts w:eastAsiaTheme="minorEastAsia"/>
                <w:bCs/>
                <w:color w:val="auto"/>
                <w:szCs w:val="22"/>
                <w:lang w:val="es-ES"/>
              </w:rPr>
              <w:t>Artículo 16</w:t>
            </w:r>
            <w:r w:rsidR="00C65494" w:rsidRPr="00C65494">
              <w:rPr>
                <w:rFonts w:eastAsiaTheme="minorEastAsia"/>
                <w:bCs/>
                <w:color w:val="auto"/>
                <w:szCs w:val="22"/>
                <w:lang w:val="es-ES"/>
              </w:rPr>
              <w:t xml:space="preserve">. </w:t>
            </w:r>
            <w:r w:rsidR="00C65494" w:rsidRPr="00C65494">
              <w:rPr>
                <w:rFonts w:eastAsiaTheme="minorEastAsia"/>
                <w:bCs/>
                <w:i/>
                <w:iCs/>
                <w:color w:val="auto"/>
                <w:szCs w:val="22"/>
                <w:lang w:val="es-ES"/>
              </w:rPr>
              <w:t>Sumas que se reputan intereses en créditos de libranza</w:t>
            </w:r>
            <w:r w:rsidR="00C65494" w:rsidRPr="00C65494">
              <w:rPr>
                <w:rFonts w:eastAsiaTheme="minorEastAsia"/>
                <w:bCs/>
                <w:color w:val="auto"/>
                <w:szCs w:val="22"/>
                <w:lang w:val="es-ES"/>
              </w:rPr>
              <w:t xml:space="preserve">. </w:t>
            </w:r>
            <w:r w:rsidR="00C65494" w:rsidRPr="00C65494">
              <w:rPr>
                <w:rFonts w:eastAsiaTheme="minorEastAsia"/>
                <w:color w:val="auto"/>
                <w:szCs w:val="22"/>
                <w:lang w:val="es-ES"/>
              </w:rPr>
              <w:t>Para todos los efectos legales se reputarán intereses las sumas que la entidad operadora reciba del deudor de un crédito de libranza sin contraprestación distinta al crédito otorgado, aun cuando las mismas se justifiquen por concepto de honorarios, comisiones u otros semejantes. Así mismo, se incluirán dentro de los intereses las sumas que el deudor pague por concepto de servicios vinculados directamente con el crédito en exceso de las sumas que señale el reglamento.</w:t>
            </w:r>
          </w:p>
        </w:tc>
        <w:tc>
          <w:tcPr>
            <w:tcW w:w="3827" w:type="dxa"/>
          </w:tcPr>
          <w:p w14:paraId="5EB92920" w14:textId="77777777" w:rsidR="00BA10E5" w:rsidRPr="00BA10E5" w:rsidRDefault="00BA10E5" w:rsidP="00BA10E5">
            <w:pPr>
              <w:rPr>
                <w:b/>
                <w:lang w:val="es-ES_tradnl"/>
              </w:rPr>
            </w:pPr>
            <w:r>
              <w:rPr>
                <w:b/>
                <w:lang w:val="es-ES_tradnl"/>
              </w:rPr>
              <w:t>Artículo 5</w:t>
            </w:r>
            <w:r w:rsidRPr="00BA10E5">
              <w:rPr>
                <w:b/>
                <w:lang w:val="es-ES_tradnl"/>
              </w:rPr>
              <w:t>°. Se adiciona el siguiente artículo a la Ley 1527 de 2012:</w:t>
            </w:r>
          </w:p>
          <w:p w14:paraId="5CB7B876" w14:textId="77777777" w:rsidR="003E5EC5" w:rsidRDefault="00385E2D" w:rsidP="00BA10E5">
            <w:pPr>
              <w:spacing w:line="240" w:lineRule="auto"/>
              <w:rPr>
                <w:lang w:val="es-ES_tradnl"/>
              </w:rPr>
            </w:pPr>
            <w:r>
              <w:rPr>
                <w:lang w:val="es-ES_tradnl"/>
              </w:rPr>
              <w:t>Artículo 16</w:t>
            </w:r>
            <w:r w:rsidR="00BA10E5" w:rsidRPr="00BA10E5">
              <w:rPr>
                <w:lang w:val="es-ES_tradnl"/>
              </w:rPr>
              <w:t>. Sumas que se reputan intereses en créditos de libranza. Para todos los efectos legales se reputarán intereses las sumas que la entidad operadora reciba del deudor de un crédito de libranza sin contraprestación distinta al crédito otorgado, aun cuando las mismas se justifiquen por concepto de honorarios, comisiones u otros semejantes. Así mismo, se incluirán dentro de los intereses las sumas que el deudor pague por concepto de servicios vinculados directamente con el crédito en exceso de las sumas que señale el reglamento.</w:t>
            </w:r>
          </w:p>
          <w:p w14:paraId="39EADA8C" w14:textId="1002F683" w:rsidR="00C050E6" w:rsidRDefault="00C050E6" w:rsidP="00BA10E5">
            <w:pPr>
              <w:spacing w:line="240" w:lineRule="auto"/>
              <w:rPr>
                <w:rFonts w:cs="Arial"/>
                <w:color w:val="auto"/>
                <w:szCs w:val="22"/>
                <w:lang w:eastAsia="es-ES_tradnl"/>
              </w:rPr>
            </w:pPr>
          </w:p>
        </w:tc>
        <w:tc>
          <w:tcPr>
            <w:tcW w:w="1504" w:type="dxa"/>
          </w:tcPr>
          <w:p w14:paraId="01CF092D" w14:textId="77777777" w:rsidR="00BA10E5" w:rsidRDefault="00BA10E5" w:rsidP="0015082C">
            <w:pPr>
              <w:spacing w:line="240" w:lineRule="auto"/>
              <w:rPr>
                <w:rFonts w:cs="Arial"/>
                <w:b/>
                <w:color w:val="auto"/>
                <w:szCs w:val="22"/>
                <w:lang w:eastAsia="es-ES_tradnl"/>
              </w:rPr>
            </w:pPr>
          </w:p>
          <w:p w14:paraId="7E9FB9E4" w14:textId="77777777" w:rsidR="00BA10E5" w:rsidRDefault="00BA10E5" w:rsidP="0015082C">
            <w:pPr>
              <w:spacing w:line="240" w:lineRule="auto"/>
              <w:rPr>
                <w:rFonts w:cs="Arial"/>
                <w:b/>
                <w:color w:val="auto"/>
                <w:szCs w:val="22"/>
                <w:lang w:eastAsia="es-ES_tradnl"/>
              </w:rPr>
            </w:pPr>
          </w:p>
          <w:p w14:paraId="50AB6906" w14:textId="77777777" w:rsidR="00BA10E5" w:rsidRDefault="00BA10E5" w:rsidP="0015082C">
            <w:pPr>
              <w:spacing w:line="240" w:lineRule="auto"/>
              <w:rPr>
                <w:rFonts w:cs="Arial"/>
                <w:b/>
                <w:color w:val="auto"/>
                <w:szCs w:val="22"/>
                <w:lang w:eastAsia="es-ES_tradnl"/>
              </w:rPr>
            </w:pPr>
          </w:p>
          <w:p w14:paraId="5AE8EC10" w14:textId="77777777" w:rsidR="00BA10E5" w:rsidRDefault="00BA10E5" w:rsidP="0015082C">
            <w:pPr>
              <w:spacing w:line="240" w:lineRule="auto"/>
              <w:rPr>
                <w:rFonts w:cs="Arial"/>
                <w:b/>
                <w:color w:val="auto"/>
                <w:szCs w:val="22"/>
                <w:lang w:eastAsia="es-ES_tradnl"/>
              </w:rPr>
            </w:pPr>
          </w:p>
          <w:p w14:paraId="34B4F655" w14:textId="77777777" w:rsidR="00BA10E5" w:rsidRDefault="00BA10E5" w:rsidP="0015082C">
            <w:pPr>
              <w:spacing w:line="240" w:lineRule="auto"/>
              <w:rPr>
                <w:rFonts w:cs="Arial"/>
                <w:b/>
                <w:color w:val="auto"/>
                <w:szCs w:val="22"/>
                <w:lang w:eastAsia="es-ES_tradnl"/>
              </w:rPr>
            </w:pPr>
          </w:p>
          <w:p w14:paraId="1D5AF086" w14:textId="77777777" w:rsidR="00BA10E5" w:rsidRDefault="00BA10E5" w:rsidP="0015082C">
            <w:pPr>
              <w:spacing w:line="240" w:lineRule="auto"/>
              <w:rPr>
                <w:rFonts w:cs="Arial"/>
                <w:b/>
                <w:color w:val="auto"/>
                <w:szCs w:val="22"/>
                <w:lang w:eastAsia="es-ES_tradnl"/>
              </w:rPr>
            </w:pPr>
          </w:p>
          <w:p w14:paraId="44CA0FC2" w14:textId="77777777" w:rsidR="00BA10E5" w:rsidRDefault="00BA10E5" w:rsidP="0015082C">
            <w:pPr>
              <w:spacing w:line="240" w:lineRule="auto"/>
              <w:rPr>
                <w:rFonts w:cs="Arial"/>
                <w:b/>
                <w:color w:val="auto"/>
                <w:szCs w:val="22"/>
                <w:lang w:eastAsia="es-ES_tradnl"/>
              </w:rPr>
            </w:pPr>
          </w:p>
          <w:p w14:paraId="16CB5F78" w14:textId="77777777" w:rsidR="003E5EC5" w:rsidRPr="00BA10E5" w:rsidRDefault="00BA10E5" w:rsidP="0015082C">
            <w:pPr>
              <w:spacing w:line="240" w:lineRule="auto"/>
              <w:rPr>
                <w:rFonts w:cs="Arial"/>
                <w:b/>
                <w:color w:val="auto"/>
                <w:szCs w:val="22"/>
                <w:lang w:eastAsia="es-ES_tradnl"/>
              </w:rPr>
            </w:pPr>
            <w:r>
              <w:rPr>
                <w:rFonts w:cs="Arial"/>
                <w:b/>
                <w:color w:val="auto"/>
                <w:szCs w:val="22"/>
                <w:lang w:eastAsia="es-ES_tradnl"/>
              </w:rPr>
              <w:t>NO SE CONCILIA, PORQUE LOS TEXTOS SON IGUALES</w:t>
            </w:r>
          </w:p>
        </w:tc>
      </w:tr>
      <w:tr w:rsidR="0015082C" w14:paraId="3ED91867" w14:textId="77777777" w:rsidTr="0015082C">
        <w:trPr>
          <w:gridAfter w:val="1"/>
          <w:wAfter w:w="38" w:type="dxa"/>
        </w:trPr>
        <w:tc>
          <w:tcPr>
            <w:tcW w:w="3652" w:type="dxa"/>
          </w:tcPr>
          <w:p w14:paraId="6FDD0440" w14:textId="77777777" w:rsidR="003E5EC5" w:rsidRPr="00E66421" w:rsidRDefault="003E5EC5" w:rsidP="0015082C">
            <w:pPr>
              <w:spacing w:line="240" w:lineRule="auto"/>
              <w:rPr>
                <w:rFonts w:eastAsiaTheme="minorEastAsia"/>
                <w:b/>
                <w:color w:val="auto"/>
                <w:szCs w:val="22"/>
                <w:lang w:val="es-ES"/>
              </w:rPr>
            </w:pPr>
            <w:r w:rsidRPr="00E66421">
              <w:rPr>
                <w:rFonts w:eastAsiaTheme="minorEastAsia"/>
                <w:b/>
                <w:color w:val="auto"/>
                <w:szCs w:val="22"/>
                <w:lang w:val="es-ES"/>
              </w:rPr>
              <w:lastRenderedPageBreak/>
              <w:t>Artículo 5°. Se adiciona el siguiente artículo a la Ley 1527 de 2012</w:t>
            </w:r>
            <w:r w:rsidR="00C65494" w:rsidRPr="00E66421">
              <w:rPr>
                <w:rFonts w:eastAsiaTheme="minorEastAsia"/>
                <w:b/>
                <w:color w:val="auto"/>
                <w:szCs w:val="22"/>
                <w:lang w:val="es-ES"/>
              </w:rPr>
              <w:t>:</w:t>
            </w:r>
          </w:p>
          <w:p w14:paraId="0CF90097" w14:textId="77777777" w:rsidR="00C65494" w:rsidRDefault="00C65494" w:rsidP="0015082C">
            <w:pPr>
              <w:spacing w:line="240" w:lineRule="auto"/>
              <w:rPr>
                <w:rFonts w:eastAsiaTheme="minorEastAsia"/>
                <w:color w:val="auto"/>
                <w:szCs w:val="22"/>
                <w:lang w:val="es-ES"/>
              </w:rPr>
            </w:pPr>
          </w:p>
          <w:p w14:paraId="479865B7" w14:textId="6053B6FC" w:rsidR="00C65494" w:rsidRDefault="00385E2D" w:rsidP="0015082C">
            <w:pPr>
              <w:widowControl w:val="0"/>
              <w:autoSpaceDE w:val="0"/>
              <w:autoSpaceDN w:val="0"/>
              <w:adjustRightInd w:val="0"/>
              <w:spacing w:line="240" w:lineRule="auto"/>
              <w:rPr>
                <w:rFonts w:eastAsiaTheme="minorEastAsia"/>
                <w:color w:val="auto"/>
                <w:szCs w:val="22"/>
                <w:lang w:val="es-ES"/>
              </w:rPr>
            </w:pPr>
            <w:r>
              <w:rPr>
                <w:rFonts w:eastAsiaTheme="minorEastAsia"/>
                <w:bCs/>
                <w:color w:val="auto"/>
                <w:szCs w:val="22"/>
                <w:lang w:val="es-ES"/>
              </w:rPr>
              <w:t>Artículo 17</w:t>
            </w:r>
            <w:r w:rsidR="00C65494" w:rsidRPr="00C65494">
              <w:rPr>
                <w:rFonts w:eastAsiaTheme="minorEastAsia"/>
                <w:bCs/>
                <w:color w:val="auto"/>
                <w:szCs w:val="22"/>
                <w:lang w:val="es-ES"/>
              </w:rPr>
              <w:t xml:space="preserve">. </w:t>
            </w:r>
            <w:r w:rsidR="00C65494" w:rsidRPr="00C65494">
              <w:rPr>
                <w:rFonts w:eastAsiaTheme="minorEastAsia"/>
                <w:bCs/>
                <w:i/>
                <w:iCs/>
                <w:color w:val="auto"/>
                <w:szCs w:val="22"/>
                <w:lang w:val="es-ES"/>
              </w:rPr>
              <w:t>Venta de cartera</w:t>
            </w:r>
            <w:r w:rsidR="00C65494" w:rsidRPr="00C65494">
              <w:rPr>
                <w:rFonts w:eastAsiaTheme="minorEastAsia"/>
                <w:bCs/>
                <w:color w:val="auto"/>
                <w:szCs w:val="22"/>
                <w:lang w:val="es-ES"/>
              </w:rPr>
              <w:t>.</w:t>
            </w:r>
            <w:r w:rsidR="00C65494" w:rsidRPr="00C65494">
              <w:rPr>
                <w:rFonts w:eastAsiaTheme="minorEastAsia"/>
                <w:color w:val="auto"/>
                <w:szCs w:val="22"/>
                <w:lang w:val="es-ES"/>
              </w:rPr>
              <w:t xml:space="preserve"> La entidad operadora de libranza no vigilada por la Superintendencia Financiera de Colombia que pretenda enajenar, total o parcialmente, derechos patrimoniales de contenido crediticio derivados de operaciones de libranza, a favor de personas o entidades no sujetas a la vigilancia de la mencionada superintendencia, solo podrá hacerlo a favor de:</w:t>
            </w:r>
          </w:p>
          <w:p w14:paraId="3C82F48C" w14:textId="77777777" w:rsidR="00C65494" w:rsidRPr="00C65494" w:rsidRDefault="00C65494" w:rsidP="0015082C">
            <w:pPr>
              <w:widowControl w:val="0"/>
              <w:autoSpaceDE w:val="0"/>
              <w:autoSpaceDN w:val="0"/>
              <w:adjustRightInd w:val="0"/>
              <w:spacing w:line="240" w:lineRule="auto"/>
              <w:rPr>
                <w:rFonts w:eastAsiaTheme="minorEastAsia"/>
                <w:color w:val="auto"/>
                <w:szCs w:val="22"/>
                <w:lang w:val="es-ES"/>
              </w:rPr>
            </w:pPr>
          </w:p>
          <w:p w14:paraId="06EC7B40" w14:textId="77777777" w:rsidR="00C65494" w:rsidRDefault="00C65494" w:rsidP="0015082C">
            <w:pPr>
              <w:widowControl w:val="0"/>
              <w:autoSpaceDE w:val="0"/>
              <w:autoSpaceDN w:val="0"/>
              <w:adjustRightInd w:val="0"/>
              <w:spacing w:line="240" w:lineRule="auto"/>
              <w:rPr>
                <w:rFonts w:eastAsiaTheme="minorEastAsia"/>
                <w:color w:val="auto"/>
                <w:szCs w:val="22"/>
                <w:lang w:val="es-ES"/>
              </w:rPr>
            </w:pPr>
            <w:r w:rsidRPr="00C65494">
              <w:rPr>
                <w:rFonts w:eastAsiaTheme="minorEastAsia"/>
                <w:color w:val="auto"/>
                <w:szCs w:val="22"/>
                <w:lang w:val="es-ES"/>
              </w:rPr>
              <w:t>1. Patrimonios autónomos administrados por Sociedades Fiduciarias sujetas a la supervisión de la Superintendencia Financiera de Colombia.</w:t>
            </w:r>
          </w:p>
          <w:p w14:paraId="3940F84E" w14:textId="77777777" w:rsidR="00C65494" w:rsidRPr="00C65494" w:rsidRDefault="00C65494" w:rsidP="0015082C">
            <w:pPr>
              <w:widowControl w:val="0"/>
              <w:autoSpaceDE w:val="0"/>
              <w:autoSpaceDN w:val="0"/>
              <w:adjustRightInd w:val="0"/>
              <w:spacing w:line="240" w:lineRule="auto"/>
              <w:ind w:firstLine="377"/>
              <w:rPr>
                <w:rFonts w:eastAsiaTheme="minorEastAsia"/>
                <w:color w:val="auto"/>
                <w:szCs w:val="22"/>
                <w:lang w:val="es-ES"/>
              </w:rPr>
            </w:pPr>
          </w:p>
          <w:p w14:paraId="0C8288B4" w14:textId="77777777" w:rsidR="00C65494" w:rsidRDefault="00C65494" w:rsidP="0015082C">
            <w:pPr>
              <w:widowControl w:val="0"/>
              <w:autoSpaceDE w:val="0"/>
              <w:autoSpaceDN w:val="0"/>
              <w:adjustRightInd w:val="0"/>
              <w:spacing w:line="240" w:lineRule="auto"/>
              <w:rPr>
                <w:rFonts w:eastAsiaTheme="minorEastAsia"/>
                <w:color w:val="auto"/>
                <w:szCs w:val="22"/>
                <w:lang w:val="es-ES"/>
              </w:rPr>
            </w:pPr>
            <w:r w:rsidRPr="00C65494">
              <w:rPr>
                <w:rFonts w:eastAsiaTheme="minorEastAsia"/>
                <w:color w:val="auto"/>
                <w:szCs w:val="22"/>
                <w:lang w:val="es-ES"/>
              </w:rPr>
              <w:t>2. Fondos de Inversión Colectiva.</w:t>
            </w:r>
          </w:p>
          <w:p w14:paraId="06C315FE" w14:textId="77777777" w:rsidR="00C65494" w:rsidRPr="00C65494" w:rsidRDefault="00C65494" w:rsidP="0015082C">
            <w:pPr>
              <w:widowControl w:val="0"/>
              <w:autoSpaceDE w:val="0"/>
              <w:autoSpaceDN w:val="0"/>
              <w:adjustRightInd w:val="0"/>
              <w:spacing w:line="240" w:lineRule="auto"/>
              <w:ind w:firstLine="377"/>
              <w:rPr>
                <w:rFonts w:eastAsiaTheme="minorEastAsia"/>
                <w:color w:val="auto"/>
                <w:szCs w:val="22"/>
                <w:lang w:val="es-ES"/>
              </w:rPr>
            </w:pPr>
          </w:p>
          <w:p w14:paraId="052F7862" w14:textId="77777777" w:rsidR="00C65494" w:rsidRPr="00C65494" w:rsidRDefault="00C65494" w:rsidP="0015082C">
            <w:pPr>
              <w:widowControl w:val="0"/>
              <w:autoSpaceDE w:val="0"/>
              <w:autoSpaceDN w:val="0"/>
              <w:adjustRightInd w:val="0"/>
              <w:spacing w:line="240" w:lineRule="auto"/>
              <w:rPr>
                <w:rFonts w:eastAsiaTheme="minorEastAsia"/>
                <w:color w:val="auto"/>
                <w:szCs w:val="22"/>
                <w:lang w:val="es-ES"/>
              </w:rPr>
            </w:pPr>
            <w:r w:rsidRPr="00C65494">
              <w:rPr>
                <w:rFonts w:eastAsiaTheme="minorEastAsia"/>
                <w:color w:val="auto"/>
                <w:szCs w:val="22"/>
                <w:lang w:val="es-ES"/>
              </w:rPr>
              <w:t>En cualquiera de los eventos anteriormente descritos, la enajenación podrá realizarse en desarrollo de un proceso de titularización.</w:t>
            </w:r>
          </w:p>
          <w:p w14:paraId="092A098B" w14:textId="77777777" w:rsidR="00C65494" w:rsidRDefault="00C65494" w:rsidP="0015082C">
            <w:pPr>
              <w:spacing w:line="240" w:lineRule="auto"/>
              <w:rPr>
                <w:rFonts w:eastAsiaTheme="minorEastAsia"/>
                <w:color w:val="auto"/>
                <w:szCs w:val="22"/>
                <w:lang w:val="es-ES"/>
              </w:rPr>
            </w:pPr>
          </w:p>
          <w:p w14:paraId="2CBCC6FB" w14:textId="77777777" w:rsidR="00C65494" w:rsidRPr="003E5EC5" w:rsidRDefault="00C65494" w:rsidP="0015082C">
            <w:pPr>
              <w:spacing w:line="240" w:lineRule="auto"/>
              <w:rPr>
                <w:rFonts w:cs="Arial"/>
                <w:color w:val="auto"/>
                <w:szCs w:val="22"/>
                <w:lang w:eastAsia="es-ES_tradnl"/>
              </w:rPr>
            </w:pPr>
            <w:r w:rsidRPr="00C65494">
              <w:rPr>
                <w:rFonts w:eastAsiaTheme="minorEastAsia"/>
                <w:color w:val="auto"/>
                <w:szCs w:val="22"/>
                <w:lang w:val="es-ES"/>
              </w:rPr>
              <w:t>El patrimonio autónomo o fondo de inversión colectiva deberá efectuar la operación de adquisición, recibir los recursos de los descuentos de parte de los empleadores o entidades pagadoras y, en general, administrar la cartera.</w:t>
            </w:r>
          </w:p>
        </w:tc>
        <w:tc>
          <w:tcPr>
            <w:tcW w:w="3827" w:type="dxa"/>
          </w:tcPr>
          <w:p w14:paraId="612A4879" w14:textId="77777777" w:rsidR="00E66421" w:rsidRPr="00E66421" w:rsidRDefault="00E66421" w:rsidP="00E66421">
            <w:pPr>
              <w:rPr>
                <w:b/>
                <w:lang w:val="es-ES_tradnl"/>
              </w:rPr>
            </w:pPr>
            <w:r>
              <w:rPr>
                <w:b/>
                <w:lang w:val="es-ES_tradnl"/>
              </w:rPr>
              <w:t>Artículo 6</w:t>
            </w:r>
            <w:r w:rsidRPr="00E66421">
              <w:rPr>
                <w:b/>
                <w:lang w:val="es-ES_tradnl"/>
              </w:rPr>
              <w:t>°. Se adiciona el siguiente artículo a la Ley 1527 de 2012:</w:t>
            </w:r>
          </w:p>
          <w:p w14:paraId="4B61B43E" w14:textId="24C02FAB" w:rsidR="00E66421" w:rsidRPr="00E66421" w:rsidRDefault="00385E2D" w:rsidP="00E66421">
            <w:pPr>
              <w:rPr>
                <w:lang w:val="es-ES_tradnl"/>
              </w:rPr>
            </w:pPr>
            <w:r>
              <w:rPr>
                <w:lang w:val="es-ES_tradnl"/>
              </w:rPr>
              <w:t>Artículo 17</w:t>
            </w:r>
            <w:r w:rsidR="00E66421" w:rsidRPr="00E66421">
              <w:rPr>
                <w:lang w:val="es-ES_tradnl"/>
              </w:rPr>
              <w:t>. Venta de cartera.</w:t>
            </w:r>
            <w:r w:rsidR="00E66421" w:rsidRPr="00E66421">
              <w:rPr>
                <w:b/>
                <w:lang w:val="es-ES_tradnl"/>
              </w:rPr>
              <w:t xml:space="preserve"> </w:t>
            </w:r>
            <w:r w:rsidR="00E66421" w:rsidRPr="00E66421">
              <w:rPr>
                <w:lang w:val="es-ES_tradnl"/>
              </w:rPr>
              <w:t>La entidad operadora de libranza no vigilada por la Superintendencia Financiera de Colombia que pretenda enajenar, total o parcialmente, derechos patrimoniales de contenido crediticio derivados de operaciones de libranza, a favor de personas o entidades no sujetas a la vigilancia de la mencionada superintendencia, solo podrá hacerlo a favor de:</w:t>
            </w:r>
          </w:p>
          <w:p w14:paraId="7E4C8776" w14:textId="77777777" w:rsidR="00E66421" w:rsidRPr="00E66421" w:rsidRDefault="00E66421" w:rsidP="00E66421">
            <w:pPr>
              <w:rPr>
                <w:lang w:val="es-ES_tradnl"/>
              </w:rPr>
            </w:pPr>
          </w:p>
          <w:p w14:paraId="58F5AB02" w14:textId="77777777" w:rsidR="00E66421" w:rsidRPr="00E66421" w:rsidRDefault="00E66421" w:rsidP="00E66421">
            <w:pPr>
              <w:rPr>
                <w:lang w:val="es-ES_tradnl"/>
              </w:rPr>
            </w:pPr>
            <w:r w:rsidRPr="00E66421">
              <w:rPr>
                <w:lang w:val="es-ES_tradnl"/>
              </w:rPr>
              <w:t>1. Patrimonios autónomos administrados por Sociedades Fiduciarias sujetas a la supervisión de la Superintendencia Financiera de Colombia.</w:t>
            </w:r>
          </w:p>
          <w:p w14:paraId="63AE505A" w14:textId="77777777" w:rsidR="00E66421" w:rsidRPr="00E66421" w:rsidRDefault="00E66421" w:rsidP="00E66421">
            <w:pPr>
              <w:rPr>
                <w:lang w:val="es-ES_tradnl"/>
              </w:rPr>
            </w:pPr>
          </w:p>
          <w:p w14:paraId="314D8ABA" w14:textId="77777777" w:rsidR="00E66421" w:rsidRPr="00E66421" w:rsidRDefault="00E66421" w:rsidP="00E66421">
            <w:pPr>
              <w:rPr>
                <w:lang w:val="es-ES_tradnl"/>
              </w:rPr>
            </w:pPr>
            <w:r w:rsidRPr="00E66421">
              <w:rPr>
                <w:lang w:val="es-ES_tradnl"/>
              </w:rPr>
              <w:t>2. Fondos de Inversión Colectiva.</w:t>
            </w:r>
          </w:p>
          <w:p w14:paraId="06CFC8FB" w14:textId="77777777" w:rsidR="00E66421" w:rsidRPr="00E66421" w:rsidRDefault="00E66421" w:rsidP="00E66421">
            <w:pPr>
              <w:rPr>
                <w:lang w:val="es-ES_tradnl"/>
              </w:rPr>
            </w:pPr>
          </w:p>
          <w:p w14:paraId="6C5DFCA1" w14:textId="77777777" w:rsidR="00E66421" w:rsidRPr="00E66421" w:rsidRDefault="00E66421" w:rsidP="00E66421">
            <w:pPr>
              <w:rPr>
                <w:lang w:val="es-ES_tradnl"/>
              </w:rPr>
            </w:pPr>
            <w:r w:rsidRPr="00E66421">
              <w:rPr>
                <w:lang w:val="es-ES_tradnl"/>
              </w:rPr>
              <w:t>En cualquiera de los eventos anteriormente descritos, la enajenación podrá realizarse en desarrollo de un proceso de titularización.</w:t>
            </w:r>
          </w:p>
          <w:p w14:paraId="6CB19636" w14:textId="77777777" w:rsidR="00E66421" w:rsidRPr="00E66421" w:rsidRDefault="00E66421" w:rsidP="00E66421">
            <w:pPr>
              <w:rPr>
                <w:lang w:val="es-ES_tradnl"/>
              </w:rPr>
            </w:pPr>
          </w:p>
          <w:p w14:paraId="73DC7AD8" w14:textId="77777777" w:rsidR="00E66421" w:rsidRPr="00E66421" w:rsidRDefault="00E66421" w:rsidP="00E66421">
            <w:pPr>
              <w:rPr>
                <w:lang w:val="es-ES_tradnl"/>
              </w:rPr>
            </w:pPr>
            <w:r w:rsidRPr="00E66421">
              <w:rPr>
                <w:lang w:val="es-ES_tradnl"/>
              </w:rPr>
              <w:t>El patrimonio autónomo o fondo de inversión colectiva deberá efectuar la operación de adquisición, recibir los recursos de los descuentos de parte de los empleadores o entidades pagadoras y, en general, administrar la cartera.</w:t>
            </w:r>
          </w:p>
          <w:p w14:paraId="6C619997" w14:textId="77777777" w:rsidR="00E66421" w:rsidRPr="00E66421" w:rsidRDefault="00E66421" w:rsidP="00E66421">
            <w:pPr>
              <w:rPr>
                <w:lang w:val="es-ES_tradnl"/>
              </w:rPr>
            </w:pPr>
          </w:p>
          <w:p w14:paraId="774E300F" w14:textId="77777777" w:rsidR="00E66421" w:rsidRPr="00E66421" w:rsidRDefault="00E66421" w:rsidP="00E66421">
            <w:pPr>
              <w:rPr>
                <w:lang w:val="es-ES_tradnl"/>
              </w:rPr>
            </w:pPr>
            <w:r w:rsidRPr="00E66421">
              <w:rPr>
                <w:lang w:val="es-ES_tradnl"/>
              </w:rPr>
              <w:t xml:space="preserve">Parágrafo. Modificase el numeral 3 del artículo 25 de la ley 1819 de 2016, la cual quedará así: </w:t>
            </w:r>
          </w:p>
          <w:p w14:paraId="0D96B98C" w14:textId="77777777" w:rsidR="00E66421" w:rsidRPr="00E66421" w:rsidRDefault="00E66421" w:rsidP="00E66421">
            <w:pPr>
              <w:rPr>
                <w:lang w:val="es-ES_tradnl"/>
              </w:rPr>
            </w:pPr>
          </w:p>
          <w:p w14:paraId="6A58DA57" w14:textId="77777777" w:rsidR="003E5EC5" w:rsidRDefault="00E66421" w:rsidP="00E66421">
            <w:pPr>
              <w:spacing w:line="240" w:lineRule="auto"/>
              <w:rPr>
                <w:rFonts w:cs="Arial"/>
                <w:color w:val="auto"/>
                <w:szCs w:val="22"/>
                <w:lang w:eastAsia="es-ES_tradnl"/>
              </w:rPr>
            </w:pPr>
            <w:r w:rsidRPr="00E66421">
              <w:t>Ingresos que no se consideran de fuente nacional. No generan renta de fuente dentro del país: Los siguientes créditos obtenidos en el exterior, los cuales tampoco se encuentran poseídos en Colombia; los créditos a corto plazo originados en la importación de mercancías y en sobregiros o descubiertos bancarios; los créditos destinados a la financiación o prefinanciación de exportaciones; los créditos, que obtengan en el exterior las corporaciones financieras, las cooperativas financieras, las compañías de financiamiento comercial, Bancoldex, Finagro y Findeter, las sociedades mercantiles sometidas a la vigilancia de la Superintendencia de Sociedades bajo un régimen de regulación prudencial, cuyo objeto exclusivo sea la originación de créditos y cuyo endeudamiento sea destinado al desarrollo de su objeto social y los bancos constituidos conforme a las leyes colombianas vigentes.</w:t>
            </w:r>
          </w:p>
        </w:tc>
        <w:tc>
          <w:tcPr>
            <w:tcW w:w="1504" w:type="dxa"/>
          </w:tcPr>
          <w:p w14:paraId="6DBD3B6E" w14:textId="77777777" w:rsidR="00E66421" w:rsidRDefault="00E66421" w:rsidP="0015082C">
            <w:pPr>
              <w:spacing w:line="240" w:lineRule="auto"/>
              <w:rPr>
                <w:rFonts w:cs="Arial"/>
                <w:b/>
                <w:color w:val="auto"/>
                <w:szCs w:val="22"/>
                <w:lang w:eastAsia="es-ES_tradnl"/>
              </w:rPr>
            </w:pPr>
          </w:p>
          <w:p w14:paraId="0F9DE685" w14:textId="77777777" w:rsidR="00E66421" w:rsidRDefault="00E66421" w:rsidP="0015082C">
            <w:pPr>
              <w:spacing w:line="240" w:lineRule="auto"/>
              <w:rPr>
                <w:rFonts w:cs="Arial"/>
                <w:b/>
                <w:color w:val="auto"/>
                <w:szCs w:val="22"/>
                <w:lang w:eastAsia="es-ES_tradnl"/>
              </w:rPr>
            </w:pPr>
          </w:p>
          <w:p w14:paraId="37A14406" w14:textId="77777777" w:rsidR="00E66421" w:rsidRDefault="00E66421" w:rsidP="0015082C">
            <w:pPr>
              <w:spacing w:line="240" w:lineRule="auto"/>
              <w:rPr>
                <w:rFonts w:cs="Arial"/>
                <w:b/>
                <w:color w:val="auto"/>
                <w:szCs w:val="22"/>
                <w:lang w:eastAsia="es-ES_tradnl"/>
              </w:rPr>
            </w:pPr>
          </w:p>
          <w:p w14:paraId="40BB6D80" w14:textId="77777777" w:rsidR="00E66421" w:rsidRDefault="00E66421" w:rsidP="0015082C">
            <w:pPr>
              <w:spacing w:line="240" w:lineRule="auto"/>
              <w:rPr>
                <w:rFonts w:cs="Arial"/>
                <w:b/>
                <w:color w:val="auto"/>
                <w:szCs w:val="22"/>
                <w:lang w:eastAsia="es-ES_tradnl"/>
              </w:rPr>
            </w:pPr>
          </w:p>
          <w:p w14:paraId="7164A0BD" w14:textId="77777777" w:rsidR="00E66421" w:rsidRDefault="00E66421" w:rsidP="0015082C">
            <w:pPr>
              <w:spacing w:line="240" w:lineRule="auto"/>
              <w:rPr>
                <w:rFonts w:cs="Arial"/>
                <w:b/>
                <w:color w:val="auto"/>
                <w:szCs w:val="22"/>
                <w:lang w:eastAsia="es-ES_tradnl"/>
              </w:rPr>
            </w:pPr>
          </w:p>
          <w:p w14:paraId="3C775950" w14:textId="77777777" w:rsidR="00E66421" w:rsidRDefault="00E66421" w:rsidP="0015082C">
            <w:pPr>
              <w:spacing w:line="240" w:lineRule="auto"/>
              <w:rPr>
                <w:rFonts w:cs="Arial"/>
                <w:b/>
                <w:color w:val="auto"/>
                <w:szCs w:val="22"/>
                <w:lang w:eastAsia="es-ES_tradnl"/>
              </w:rPr>
            </w:pPr>
          </w:p>
          <w:p w14:paraId="49AA2635" w14:textId="77777777" w:rsidR="00E66421" w:rsidRDefault="00E66421" w:rsidP="0015082C">
            <w:pPr>
              <w:spacing w:line="240" w:lineRule="auto"/>
              <w:rPr>
                <w:rFonts w:cs="Arial"/>
                <w:b/>
                <w:color w:val="auto"/>
                <w:szCs w:val="22"/>
                <w:lang w:eastAsia="es-ES_tradnl"/>
              </w:rPr>
            </w:pPr>
          </w:p>
          <w:p w14:paraId="1F88986C" w14:textId="77777777" w:rsidR="00E66421" w:rsidRDefault="00E66421" w:rsidP="0015082C">
            <w:pPr>
              <w:spacing w:line="240" w:lineRule="auto"/>
              <w:rPr>
                <w:rFonts w:cs="Arial"/>
                <w:b/>
                <w:color w:val="auto"/>
                <w:szCs w:val="22"/>
                <w:lang w:eastAsia="es-ES_tradnl"/>
              </w:rPr>
            </w:pPr>
          </w:p>
          <w:p w14:paraId="564C208E" w14:textId="77777777" w:rsidR="00E66421" w:rsidRDefault="00E66421" w:rsidP="0015082C">
            <w:pPr>
              <w:spacing w:line="240" w:lineRule="auto"/>
              <w:rPr>
                <w:rFonts w:cs="Arial"/>
                <w:b/>
                <w:color w:val="auto"/>
                <w:szCs w:val="22"/>
                <w:lang w:eastAsia="es-ES_tradnl"/>
              </w:rPr>
            </w:pPr>
          </w:p>
          <w:p w14:paraId="4189BFB4" w14:textId="77777777" w:rsidR="00E66421" w:rsidRDefault="00E66421" w:rsidP="0015082C">
            <w:pPr>
              <w:spacing w:line="240" w:lineRule="auto"/>
              <w:rPr>
                <w:rFonts w:cs="Arial"/>
                <w:b/>
                <w:color w:val="auto"/>
                <w:szCs w:val="22"/>
                <w:lang w:eastAsia="es-ES_tradnl"/>
              </w:rPr>
            </w:pPr>
          </w:p>
          <w:p w14:paraId="5C8C273E" w14:textId="77777777" w:rsidR="00E66421" w:rsidRDefault="00E66421" w:rsidP="0015082C">
            <w:pPr>
              <w:spacing w:line="240" w:lineRule="auto"/>
              <w:rPr>
                <w:rFonts w:cs="Arial"/>
                <w:b/>
                <w:color w:val="auto"/>
                <w:szCs w:val="22"/>
                <w:lang w:eastAsia="es-ES_tradnl"/>
              </w:rPr>
            </w:pPr>
          </w:p>
          <w:p w14:paraId="07CA60F9" w14:textId="77777777" w:rsidR="00E66421" w:rsidRDefault="00E66421" w:rsidP="0015082C">
            <w:pPr>
              <w:spacing w:line="240" w:lineRule="auto"/>
              <w:rPr>
                <w:rFonts w:cs="Arial"/>
                <w:b/>
                <w:color w:val="auto"/>
                <w:szCs w:val="22"/>
                <w:lang w:eastAsia="es-ES_tradnl"/>
              </w:rPr>
            </w:pPr>
          </w:p>
          <w:p w14:paraId="79F6F610" w14:textId="77777777" w:rsidR="00E66421" w:rsidRDefault="00E66421" w:rsidP="0015082C">
            <w:pPr>
              <w:spacing w:line="240" w:lineRule="auto"/>
              <w:rPr>
                <w:rFonts w:cs="Arial"/>
                <w:b/>
                <w:color w:val="auto"/>
                <w:szCs w:val="22"/>
                <w:lang w:eastAsia="es-ES_tradnl"/>
              </w:rPr>
            </w:pPr>
          </w:p>
          <w:p w14:paraId="124ABA34" w14:textId="77777777" w:rsidR="00E66421" w:rsidRDefault="00E66421" w:rsidP="0015082C">
            <w:pPr>
              <w:spacing w:line="240" w:lineRule="auto"/>
              <w:rPr>
                <w:rFonts w:cs="Arial"/>
                <w:b/>
                <w:color w:val="auto"/>
                <w:szCs w:val="22"/>
                <w:lang w:eastAsia="es-ES_tradnl"/>
              </w:rPr>
            </w:pPr>
          </w:p>
          <w:p w14:paraId="57D61011" w14:textId="77777777" w:rsidR="00E66421" w:rsidRDefault="00E66421" w:rsidP="0015082C">
            <w:pPr>
              <w:spacing w:line="240" w:lineRule="auto"/>
              <w:rPr>
                <w:rFonts w:cs="Arial"/>
                <w:b/>
                <w:color w:val="auto"/>
                <w:szCs w:val="22"/>
                <w:lang w:eastAsia="es-ES_tradnl"/>
              </w:rPr>
            </w:pPr>
          </w:p>
          <w:p w14:paraId="4A333856" w14:textId="77777777" w:rsidR="00E66421" w:rsidRDefault="00E66421" w:rsidP="0015082C">
            <w:pPr>
              <w:spacing w:line="240" w:lineRule="auto"/>
              <w:rPr>
                <w:rFonts w:cs="Arial"/>
                <w:b/>
                <w:color w:val="auto"/>
                <w:szCs w:val="22"/>
                <w:lang w:eastAsia="es-ES_tradnl"/>
              </w:rPr>
            </w:pPr>
          </w:p>
          <w:p w14:paraId="2A05251E" w14:textId="77777777" w:rsidR="00E66421" w:rsidRDefault="00E66421" w:rsidP="0015082C">
            <w:pPr>
              <w:spacing w:line="240" w:lineRule="auto"/>
              <w:rPr>
                <w:rFonts w:cs="Arial"/>
                <w:b/>
                <w:color w:val="auto"/>
                <w:szCs w:val="22"/>
                <w:lang w:eastAsia="es-ES_tradnl"/>
              </w:rPr>
            </w:pPr>
          </w:p>
          <w:p w14:paraId="226DBCA1" w14:textId="77777777" w:rsidR="00E66421" w:rsidRDefault="00E66421" w:rsidP="0015082C">
            <w:pPr>
              <w:spacing w:line="240" w:lineRule="auto"/>
              <w:rPr>
                <w:rFonts w:cs="Arial"/>
                <w:b/>
                <w:color w:val="auto"/>
                <w:szCs w:val="22"/>
                <w:lang w:eastAsia="es-ES_tradnl"/>
              </w:rPr>
            </w:pPr>
          </w:p>
          <w:p w14:paraId="66EA1FF6" w14:textId="77777777" w:rsidR="003E5EC5" w:rsidRPr="00E66421" w:rsidRDefault="00E66421" w:rsidP="0015082C">
            <w:pPr>
              <w:spacing w:line="240" w:lineRule="auto"/>
              <w:rPr>
                <w:rFonts w:cs="Arial"/>
                <w:b/>
                <w:color w:val="auto"/>
                <w:szCs w:val="22"/>
                <w:lang w:eastAsia="es-ES_tradnl"/>
              </w:rPr>
            </w:pPr>
            <w:r w:rsidRPr="00E66421">
              <w:rPr>
                <w:rFonts w:cs="Arial"/>
                <w:b/>
                <w:color w:val="auto"/>
                <w:szCs w:val="22"/>
                <w:lang w:eastAsia="es-ES_tradnl"/>
              </w:rPr>
              <w:t>CÁMARA</w:t>
            </w:r>
          </w:p>
        </w:tc>
      </w:tr>
      <w:tr w:rsidR="0015082C" w14:paraId="4B0BE153" w14:textId="77777777" w:rsidTr="0015082C">
        <w:trPr>
          <w:gridAfter w:val="1"/>
          <w:wAfter w:w="38" w:type="dxa"/>
        </w:trPr>
        <w:tc>
          <w:tcPr>
            <w:tcW w:w="3652" w:type="dxa"/>
          </w:tcPr>
          <w:p w14:paraId="298A00CF" w14:textId="77777777" w:rsidR="003E5EC5" w:rsidRPr="00E66421" w:rsidRDefault="003E5EC5" w:rsidP="0015082C">
            <w:pPr>
              <w:spacing w:line="240" w:lineRule="auto"/>
              <w:rPr>
                <w:rFonts w:eastAsiaTheme="minorEastAsia"/>
                <w:b/>
                <w:color w:val="auto"/>
                <w:szCs w:val="22"/>
                <w:lang w:val="es-ES"/>
              </w:rPr>
            </w:pPr>
            <w:r w:rsidRPr="00E66421">
              <w:rPr>
                <w:rFonts w:eastAsiaTheme="minorEastAsia"/>
                <w:b/>
                <w:color w:val="auto"/>
                <w:szCs w:val="22"/>
                <w:lang w:val="es-ES"/>
              </w:rPr>
              <w:lastRenderedPageBreak/>
              <w:t>Artículo 6°. Se adiciona el siguiente artículo a la Ley 1527 de 2012</w:t>
            </w:r>
            <w:r w:rsidR="00C65494" w:rsidRPr="00E66421">
              <w:rPr>
                <w:rFonts w:eastAsiaTheme="minorEastAsia"/>
                <w:b/>
                <w:color w:val="auto"/>
                <w:szCs w:val="22"/>
                <w:lang w:val="es-ES"/>
              </w:rPr>
              <w:t>:</w:t>
            </w:r>
          </w:p>
          <w:p w14:paraId="2E4DD36D" w14:textId="77777777" w:rsidR="00C65494" w:rsidRDefault="00C65494" w:rsidP="0015082C">
            <w:pPr>
              <w:spacing w:line="240" w:lineRule="auto"/>
              <w:rPr>
                <w:rFonts w:eastAsiaTheme="minorEastAsia"/>
                <w:color w:val="auto"/>
                <w:szCs w:val="22"/>
                <w:lang w:val="es-ES"/>
              </w:rPr>
            </w:pPr>
          </w:p>
          <w:p w14:paraId="7AB4C859" w14:textId="6DB61E60" w:rsidR="00C65494" w:rsidRDefault="00925111" w:rsidP="0015082C">
            <w:pPr>
              <w:widowControl w:val="0"/>
              <w:autoSpaceDE w:val="0"/>
              <w:autoSpaceDN w:val="0"/>
              <w:adjustRightInd w:val="0"/>
              <w:spacing w:line="240" w:lineRule="auto"/>
              <w:rPr>
                <w:rFonts w:eastAsiaTheme="minorEastAsia"/>
                <w:color w:val="auto"/>
                <w:szCs w:val="22"/>
                <w:lang w:val="es-ES"/>
              </w:rPr>
            </w:pPr>
            <w:r>
              <w:rPr>
                <w:rFonts w:eastAsiaTheme="minorEastAsia"/>
                <w:bCs/>
                <w:color w:val="auto"/>
                <w:szCs w:val="22"/>
                <w:lang w:val="es-ES"/>
              </w:rPr>
              <w:t>Artículo 18</w:t>
            </w:r>
            <w:r w:rsidR="00C65494" w:rsidRPr="00C65494">
              <w:rPr>
                <w:rFonts w:eastAsiaTheme="minorEastAsia"/>
                <w:bCs/>
                <w:color w:val="auto"/>
                <w:szCs w:val="22"/>
                <w:lang w:val="es-ES"/>
              </w:rPr>
              <w:t xml:space="preserve">. </w:t>
            </w:r>
            <w:r w:rsidR="00C65494" w:rsidRPr="00C65494">
              <w:rPr>
                <w:rFonts w:eastAsiaTheme="minorEastAsia"/>
                <w:bCs/>
                <w:i/>
                <w:iCs/>
                <w:color w:val="auto"/>
                <w:szCs w:val="22"/>
                <w:lang w:val="es-ES"/>
              </w:rPr>
              <w:t>Medidas para protección de los compradores de cartera</w:t>
            </w:r>
            <w:r w:rsidR="00C65494" w:rsidRPr="00C65494">
              <w:rPr>
                <w:rFonts w:eastAsiaTheme="minorEastAsia"/>
                <w:bCs/>
                <w:color w:val="auto"/>
                <w:szCs w:val="22"/>
                <w:lang w:val="es-ES"/>
              </w:rPr>
              <w:t xml:space="preserve">. </w:t>
            </w:r>
            <w:r w:rsidR="00C65494" w:rsidRPr="00C65494">
              <w:rPr>
                <w:rFonts w:eastAsiaTheme="minorEastAsia"/>
                <w:color w:val="auto"/>
                <w:szCs w:val="22"/>
                <w:lang w:val="es-ES"/>
              </w:rPr>
              <w:t>Sin perjuicio de las medidas que se hayan previsto en otras disposiciones, la persona que le compre derechos patrimoniales de contenido crediticio derivados de operaciones de libranza a entidades no vigiladas por la Superintendencia Financiera, tendrá las siguientes medidas de protección:</w:t>
            </w:r>
          </w:p>
          <w:p w14:paraId="0476F0AD" w14:textId="77777777" w:rsidR="00C65494" w:rsidRPr="00C65494" w:rsidRDefault="00C65494" w:rsidP="0015082C">
            <w:pPr>
              <w:widowControl w:val="0"/>
              <w:autoSpaceDE w:val="0"/>
              <w:autoSpaceDN w:val="0"/>
              <w:adjustRightInd w:val="0"/>
              <w:spacing w:line="240" w:lineRule="auto"/>
              <w:rPr>
                <w:rFonts w:eastAsiaTheme="minorEastAsia"/>
                <w:color w:val="auto"/>
                <w:szCs w:val="22"/>
                <w:lang w:val="es-ES"/>
              </w:rPr>
            </w:pPr>
          </w:p>
          <w:p w14:paraId="61FBD784" w14:textId="77777777" w:rsidR="00C65494" w:rsidRDefault="00C65494" w:rsidP="0015082C">
            <w:pPr>
              <w:widowControl w:val="0"/>
              <w:autoSpaceDE w:val="0"/>
              <w:autoSpaceDN w:val="0"/>
              <w:adjustRightInd w:val="0"/>
              <w:spacing w:line="240" w:lineRule="auto"/>
              <w:rPr>
                <w:rFonts w:eastAsiaTheme="minorEastAsia"/>
                <w:color w:val="auto"/>
                <w:szCs w:val="22"/>
                <w:lang w:val="es-ES"/>
              </w:rPr>
            </w:pPr>
            <w:r w:rsidRPr="00C65494">
              <w:rPr>
                <w:rFonts w:eastAsiaTheme="minorEastAsia"/>
                <w:color w:val="auto"/>
                <w:szCs w:val="22"/>
                <w:lang w:val="es-ES"/>
              </w:rPr>
              <w:t xml:space="preserve">1. El derecho a que el contrato de compraventa conste en un documento en el que se </w:t>
            </w:r>
            <w:r w:rsidRPr="00C65494">
              <w:rPr>
                <w:rFonts w:eastAsiaTheme="minorEastAsia"/>
                <w:color w:val="auto"/>
                <w:szCs w:val="22"/>
                <w:lang w:val="es-ES"/>
              </w:rPr>
              <w:lastRenderedPageBreak/>
              <w:t>identifique detalladamente la cartera adquirida, de cuya existencia y estado se le deben entregar los respectivos soportes.</w:t>
            </w:r>
          </w:p>
          <w:p w14:paraId="1587C569" w14:textId="77777777" w:rsidR="00C65494" w:rsidRPr="00C65494" w:rsidRDefault="00C65494" w:rsidP="0015082C">
            <w:pPr>
              <w:widowControl w:val="0"/>
              <w:autoSpaceDE w:val="0"/>
              <w:autoSpaceDN w:val="0"/>
              <w:adjustRightInd w:val="0"/>
              <w:spacing w:line="240" w:lineRule="auto"/>
              <w:ind w:firstLine="377"/>
              <w:rPr>
                <w:rFonts w:eastAsiaTheme="minorEastAsia"/>
                <w:color w:val="auto"/>
                <w:szCs w:val="22"/>
                <w:lang w:val="es-ES"/>
              </w:rPr>
            </w:pPr>
          </w:p>
          <w:p w14:paraId="14AD1A8C" w14:textId="77777777" w:rsidR="00C65494" w:rsidRDefault="00C65494" w:rsidP="0015082C">
            <w:pPr>
              <w:widowControl w:val="0"/>
              <w:autoSpaceDE w:val="0"/>
              <w:autoSpaceDN w:val="0"/>
              <w:adjustRightInd w:val="0"/>
              <w:spacing w:line="240" w:lineRule="auto"/>
              <w:rPr>
                <w:rFonts w:eastAsiaTheme="minorEastAsia"/>
                <w:color w:val="auto"/>
                <w:szCs w:val="22"/>
                <w:lang w:val="es-ES"/>
              </w:rPr>
            </w:pPr>
            <w:r w:rsidRPr="00C65494">
              <w:rPr>
                <w:rFonts w:eastAsiaTheme="minorEastAsia"/>
                <w:color w:val="auto"/>
                <w:szCs w:val="22"/>
                <w:lang w:val="es-ES"/>
              </w:rPr>
              <w:t>2. El derecho a que se le informe de manera detallada y completa sobre los riesgos de la operación de compraventa de cartera y sobre la situación de la cartera comprada.</w:t>
            </w:r>
          </w:p>
          <w:p w14:paraId="4FE038B0" w14:textId="77777777" w:rsidR="00C65494" w:rsidRPr="00C65494" w:rsidRDefault="00C65494" w:rsidP="0015082C">
            <w:pPr>
              <w:widowControl w:val="0"/>
              <w:autoSpaceDE w:val="0"/>
              <w:autoSpaceDN w:val="0"/>
              <w:adjustRightInd w:val="0"/>
              <w:spacing w:line="240" w:lineRule="auto"/>
              <w:rPr>
                <w:rFonts w:eastAsiaTheme="minorEastAsia"/>
                <w:color w:val="auto"/>
                <w:szCs w:val="22"/>
                <w:lang w:val="es-ES"/>
              </w:rPr>
            </w:pPr>
          </w:p>
          <w:p w14:paraId="67EB8AE2" w14:textId="77777777" w:rsidR="00C65494" w:rsidRDefault="00C65494" w:rsidP="0015082C">
            <w:pPr>
              <w:widowControl w:val="0"/>
              <w:autoSpaceDE w:val="0"/>
              <w:autoSpaceDN w:val="0"/>
              <w:adjustRightInd w:val="0"/>
              <w:spacing w:line="240" w:lineRule="auto"/>
              <w:rPr>
                <w:rFonts w:eastAsiaTheme="minorEastAsia"/>
                <w:color w:val="auto"/>
                <w:szCs w:val="22"/>
                <w:lang w:val="es-ES"/>
              </w:rPr>
            </w:pPr>
            <w:r w:rsidRPr="00C65494">
              <w:rPr>
                <w:rFonts w:eastAsiaTheme="minorEastAsia"/>
                <w:color w:val="auto"/>
                <w:szCs w:val="22"/>
                <w:lang w:val="es-ES"/>
              </w:rPr>
              <w:t>3. El derecho a que se le revele la situación financiera del vendedor.</w:t>
            </w:r>
          </w:p>
          <w:p w14:paraId="523BDCDD" w14:textId="77777777" w:rsidR="00C65494" w:rsidRPr="00C65494" w:rsidRDefault="00C65494" w:rsidP="0015082C">
            <w:pPr>
              <w:widowControl w:val="0"/>
              <w:autoSpaceDE w:val="0"/>
              <w:autoSpaceDN w:val="0"/>
              <w:adjustRightInd w:val="0"/>
              <w:spacing w:line="240" w:lineRule="auto"/>
              <w:ind w:firstLine="377"/>
              <w:rPr>
                <w:rFonts w:eastAsiaTheme="minorEastAsia"/>
                <w:color w:val="auto"/>
                <w:szCs w:val="22"/>
                <w:lang w:val="es-ES"/>
              </w:rPr>
            </w:pPr>
          </w:p>
          <w:p w14:paraId="5D94DF2D" w14:textId="77777777" w:rsidR="00C65494" w:rsidRDefault="00C65494" w:rsidP="0015082C">
            <w:pPr>
              <w:widowControl w:val="0"/>
              <w:autoSpaceDE w:val="0"/>
              <w:autoSpaceDN w:val="0"/>
              <w:adjustRightInd w:val="0"/>
              <w:spacing w:line="240" w:lineRule="auto"/>
              <w:rPr>
                <w:rFonts w:eastAsiaTheme="minorEastAsia"/>
                <w:color w:val="auto"/>
                <w:szCs w:val="22"/>
                <w:lang w:val="es-ES"/>
              </w:rPr>
            </w:pPr>
            <w:r w:rsidRPr="00C65494">
              <w:rPr>
                <w:rFonts w:eastAsiaTheme="minorEastAsia"/>
                <w:color w:val="auto"/>
                <w:szCs w:val="22"/>
                <w:lang w:val="es-ES"/>
              </w:rPr>
              <w:t>4. El derecho a que el vendedor implemente mecanismos de gestión de los riesgos de la cartera y de su administración.</w:t>
            </w:r>
          </w:p>
          <w:p w14:paraId="3342B9D5" w14:textId="77777777" w:rsidR="00C65494" w:rsidRPr="00C65494" w:rsidRDefault="00C65494" w:rsidP="0015082C">
            <w:pPr>
              <w:widowControl w:val="0"/>
              <w:autoSpaceDE w:val="0"/>
              <w:autoSpaceDN w:val="0"/>
              <w:adjustRightInd w:val="0"/>
              <w:spacing w:line="240" w:lineRule="auto"/>
              <w:rPr>
                <w:rFonts w:eastAsiaTheme="minorEastAsia"/>
                <w:color w:val="auto"/>
                <w:szCs w:val="22"/>
                <w:lang w:val="es-ES"/>
              </w:rPr>
            </w:pPr>
          </w:p>
          <w:p w14:paraId="21DFFD38" w14:textId="77777777" w:rsidR="00C65494" w:rsidRPr="003E5EC5" w:rsidRDefault="00C65494" w:rsidP="0015082C">
            <w:pPr>
              <w:spacing w:line="240" w:lineRule="auto"/>
              <w:rPr>
                <w:rFonts w:cs="Arial"/>
                <w:color w:val="auto"/>
                <w:szCs w:val="22"/>
                <w:lang w:eastAsia="es-ES_tradnl"/>
              </w:rPr>
            </w:pPr>
            <w:r w:rsidRPr="00C65494">
              <w:rPr>
                <w:rFonts w:eastAsiaTheme="minorEastAsia"/>
                <w:color w:val="auto"/>
                <w:szCs w:val="22"/>
                <w:lang w:val="es-ES"/>
              </w:rPr>
              <w:t>Parágrafo. El Gobierno nacional, dentro de los seis meses siguientes a la vigencia de esta ley, reglamentará el alcance de los mencionados mecanismos de protección.</w:t>
            </w:r>
          </w:p>
        </w:tc>
        <w:tc>
          <w:tcPr>
            <w:tcW w:w="3827" w:type="dxa"/>
          </w:tcPr>
          <w:p w14:paraId="290202D8" w14:textId="77777777" w:rsidR="00E66421" w:rsidRPr="00E66421" w:rsidRDefault="00E66421" w:rsidP="00E66421">
            <w:pPr>
              <w:rPr>
                <w:b/>
                <w:lang w:val="es-ES_tradnl"/>
              </w:rPr>
            </w:pPr>
            <w:r>
              <w:rPr>
                <w:b/>
                <w:lang w:val="es-ES_tradnl"/>
              </w:rPr>
              <w:lastRenderedPageBreak/>
              <w:t>Artículo 7</w:t>
            </w:r>
            <w:r w:rsidRPr="00E66421">
              <w:rPr>
                <w:b/>
                <w:lang w:val="es-ES_tradnl"/>
              </w:rPr>
              <w:t>°. Se adiciona el siguiente artículo a la Ley 1527 de 2012:</w:t>
            </w:r>
          </w:p>
          <w:p w14:paraId="5B1D66CE" w14:textId="7D544765" w:rsidR="00E66421" w:rsidRPr="00E66421" w:rsidRDefault="00E66421" w:rsidP="00E66421">
            <w:pPr>
              <w:rPr>
                <w:lang w:val="es-ES_tradnl"/>
              </w:rPr>
            </w:pPr>
            <w:r w:rsidRPr="00E66421">
              <w:rPr>
                <w:lang w:val="es-ES_tradnl"/>
              </w:rPr>
              <w:t>Artículo 1</w:t>
            </w:r>
            <w:r w:rsidR="00925111">
              <w:rPr>
                <w:lang w:val="es-ES_tradnl"/>
              </w:rPr>
              <w:t>8</w:t>
            </w:r>
            <w:r w:rsidRPr="00E66421">
              <w:rPr>
                <w:lang w:val="es-ES_tradnl"/>
              </w:rPr>
              <w:t>. Medidas para protección de los compradores de cartera. Sin perjuicio de las medidas que se hayan previsto en otras disposiciones, la persona que le compre derechos patrimoniales de contenido crediticio derivados de operaciones de libranza a entidades no vigiladas por la Superintendencia Financiera de Colombia,</w:t>
            </w:r>
            <w:r>
              <w:rPr>
                <w:lang w:val="es-ES_tradnl"/>
              </w:rPr>
              <w:t xml:space="preserve"> Superintendencia de Economía solidaria (cooperativas de ahorro y crédito, </w:t>
            </w:r>
            <w:proofErr w:type="spellStart"/>
            <w:r>
              <w:rPr>
                <w:lang w:val="es-ES_tradnl"/>
              </w:rPr>
              <w:t>multiactivas</w:t>
            </w:r>
            <w:proofErr w:type="spellEnd"/>
            <w:r>
              <w:rPr>
                <w:lang w:val="es-ES_tradnl"/>
              </w:rPr>
              <w:t xml:space="preserve"> con sección de ahorro y crédito y asociaciones </w:t>
            </w:r>
            <w:r>
              <w:rPr>
                <w:lang w:val="es-ES_tradnl"/>
              </w:rPr>
              <w:lastRenderedPageBreak/>
              <w:t>mutuales)</w:t>
            </w:r>
            <w:r w:rsidRPr="00E66421">
              <w:rPr>
                <w:lang w:val="es-ES_tradnl"/>
              </w:rPr>
              <w:t xml:space="preserve"> tendrá las siguientes medidas de protección:</w:t>
            </w:r>
          </w:p>
          <w:p w14:paraId="11FDC52E" w14:textId="77777777" w:rsidR="00E66421" w:rsidRPr="00E66421" w:rsidRDefault="00E66421" w:rsidP="00E66421">
            <w:pPr>
              <w:rPr>
                <w:lang w:val="es-ES_tradnl"/>
              </w:rPr>
            </w:pPr>
          </w:p>
          <w:p w14:paraId="4F822F1B" w14:textId="77777777" w:rsidR="00E66421" w:rsidRPr="00E66421" w:rsidRDefault="00E66421" w:rsidP="00E66421">
            <w:pPr>
              <w:rPr>
                <w:lang w:val="es-ES_tradnl"/>
              </w:rPr>
            </w:pPr>
            <w:r w:rsidRPr="00E66421">
              <w:rPr>
                <w:lang w:val="es-ES_tradnl"/>
              </w:rPr>
              <w:t>1. El derecho a que el contrato de compraventa conste en un documento en el que se identifique detalladamente la cartera adquirida, de cuya existencia y estado se le deben entregar los respectivos soportes.</w:t>
            </w:r>
          </w:p>
          <w:p w14:paraId="5055FDE4" w14:textId="77777777" w:rsidR="00E66421" w:rsidRPr="00E66421" w:rsidRDefault="00E66421" w:rsidP="00E66421">
            <w:pPr>
              <w:rPr>
                <w:lang w:val="es-ES_tradnl"/>
              </w:rPr>
            </w:pPr>
          </w:p>
          <w:p w14:paraId="0DFA00ED" w14:textId="77777777" w:rsidR="00E66421" w:rsidRPr="00E66421" w:rsidRDefault="00E66421" w:rsidP="00E66421">
            <w:pPr>
              <w:rPr>
                <w:lang w:val="es-ES_tradnl"/>
              </w:rPr>
            </w:pPr>
            <w:r w:rsidRPr="00E66421">
              <w:rPr>
                <w:lang w:val="es-ES_tradnl"/>
              </w:rPr>
              <w:t>2. El derecho a que se le informe de manera detallada y completa sobre los riesgos de la operación de compraventa de cartera y sobre la situación de la cartera comprada.</w:t>
            </w:r>
          </w:p>
          <w:p w14:paraId="4B02498E" w14:textId="77777777" w:rsidR="00E66421" w:rsidRPr="00E66421" w:rsidRDefault="00E66421" w:rsidP="00E66421">
            <w:pPr>
              <w:rPr>
                <w:lang w:val="es-ES_tradnl"/>
              </w:rPr>
            </w:pPr>
          </w:p>
          <w:p w14:paraId="31CCB50A" w14:textId="77777777" w:rsidR="00E66421" w:rsidRPr="00E66421" w:rsidRDefault="00E66421" w:rsidP="00E66421">
            <w:pPr>
              <w:rPr>
                <w:lang w:val="es-ES_tradnl"/>
              </w:rPr>
            </w:pPr>
            <w:r w:rsidRPr="00E66421">
              <w:rPr>
                <w:lang w:val="es-ES_tradnl"/>
              </w:rPr>
              <w:t>3. El derecho a que se le revele la situación financiera del vendedor</w:t>
            </w:r>
          </w:p>
          <w:p w14:paraId="1549FC0E" w14:textId="77777777" w:rsidR="00E66421" w:rsidRPr="00E66421" w:rsidRDefault="00E66421" w:rsidP="00E66421">
            <w:pPr>
              <w:rPr>
                <w:lang w:val="es-ES_tradnl"/>
              </w:rPr>
            </w:pPr>
          </w:p>
          <w:p w14:paraId="52575A22" w14:textId="77777777" w:rsidR="00E66421" w:rsidRPr="00E66421" w:rsidRDefault="00E66421" w:rsidP="00E66421">
            <w:pPr>
              <w:rPr>
                <w:lang w:val="es-ES_tradnl"/>
              </w:rPr>
            </w:pPr>
            <w:r w:rsidRPr="00E66421">
              <w:rPr>
                <w:lang w:val="es-ES_tradnl"/>
              </w:rPr>
              <w:t>4. El derecho a que el vendedor implemente mecanismos de gestión de los riesgos de la cartera y de su administración.</w:t>
            </w:r>
          </w:p>
          <w:p w14:paraId="7C29BB44" w14:textId="77777777" w:rsidR="00E66421" w:rsidRPr="00E66421" w:rsidRDefault="00E66421" w:rsidP="00E66421">
            <w:pPr>
              <w:rPr>
                <w:lang w:val="es-ES_tradnl"/>
              </w:rPr>
            </w:pPr>
          </w:p>
          <w:p w14:paraId="680215A3" w14:textId="77777777" w:rsidR="00E66421" w:rsidRDefault="00E66421" w:rsidP="00E66421">
            <w:pPr>
              <w:rPr>
                <w:lang w:val="es-ES_tradnl"/>
              </w:rPr>
            </w:pPr>
            <w:r w:rsidRPr="00E66421">
              <w:rPr>
                <w:lang w:val="es-ES_tradnl"/>
              </w:rPr>
              <w:t>Parágrafo. El Gobierno nacional, dentro de los seis meses siguientes a la vigencia de esta ley, reglamentará el alcance de los mencionados mecanismos de protección.</w:t>
            </w:r>
          </w:p>
          <w:p w14:paraId="4C130322" w14:textId="33C07A5A" w:rsidR="003E5EC5" w:rsidRPr="00C050E6" w:rsidRDefault="00E66421" w:rsidP="00C050E6">
            <w:pPr>
              <w:rPr>
                <w:lang w:val="es-ES_tradnl"/>
              </w:rPr>
            </w:pPr>
            <w:r>
              <w:rPr>
                <w:lang w:val="es-ES_tradnl"/>
              </w:rPr>
              <w:t xml:space="preserve">Parágrafo segundo. Tampoco aplicarán las exigencias contenidas en los artículos 16, 17, 18 y 19 de la presente ley a las operaciones realizadas por cooperativas de ahorro y crédito, </w:t>
            </w:r>
            <w:proofErr w:type="spellStart"/>
            <w:r>
              <w:rPr>
                <w:lang w:val="es-ES_tradnl"/>
              </w:rPr>
              <w:t>multiactivas</w:t>
            </w:r>
            <w:proofErr w:type="spellEnd"/>
            <w:r>
              <w:rPr>
                <w:lang w:val="es-ES_tradnl"/>
              </w:rPr>
              <w:t xml:space="preserve"> e integrales con sección de ahorro y crédito, vigiladas por la Superintendencia de Economía Solidaria.  </w:t>
            </w:r>
          </w:p>
        </w:tc>
        <w:tc>
          <w:tcPr>
            <w:tcW w:w="1504" w:type="dxa"/>
          </w:tcPr>
          <w:p w14:paraId="106C11F6" w14:textId="77777777" w:rsidR="00E66421" w:rsidRDefault="00E66421" w:rsidP="0015082C">
            <w:pPr>
              <w:spacing w:line="240" w:lineRule="auto"/>
              <w:rPr>
                <w:rFonts w:cs="Arial"/>
                <w:b/>
                <w:color w:val="auto"/>
                <w:szCs w:val="22"/>
                <w:lang w:eastAsia="es-ES_tradnl"/>
              </w:rPr>
            </w:pPr>
          </w:p>
          <w:p w14:paraId="1CF9BF58" w14:textId="77777777" w:rsidR="00E66421" w:rsidRDefault="00E66421" w:rsidP="0015082C">
            <w:pPr>
              <w:spacing w:line="240" w:lineRule="auto"/>
              <w:rPr>
                <w:rFonts w:cs="Arial"/>
                <w:b/>
                <w:color w:val="auto"/>
                <w:szCs w:val="22"/>
                <w:lang w:eastAsia="es-ES_tradnl"/>
              </w:rPr>
            </w:pPr>
          </w:p>
          <w:p w14:paraId="342E568E" w14:textId="77777777" w:rsidR="00E66421" w:rsidRDefault="00E66421" w:rsidP="0015082C">
            <w:pPr>
              <w:spacing w:line="240" w:lineRule="auto"/>
              <w:rPr>
                <w:rFonts w:cs="Arial"/>
                <w:b/>
                <w:color w:val="auto"/>
                <w:szCs w:val="22"/>
                <w:lang w:eastAsia="es-ES_tradnl"/>
              </w:rPr>
            </w:pPr>
          </w:p>
          <w:p w14:paraId="70BB5947" w14:textId="77777777" w:rsidR="00E66421" w:rsidRDefault="00E66421" w:rsidP="0015082C">
            <w:pPr>
              <w:spacing w:line="240" w:lineRule="auto"/>
              <w:rPr>
                <w:rFonts w:cs="Arial"/>
                <w:b/>
                <w:color w:val="auto"/>
                <w:szCs w:val="22"/>
                <w:lang w:eastAsia="es-ES_tradnl"/>
              </w:rPr>
            </w:pPr>
          </w:p>
          <w:p w14:paraId="5E5CF4DF" w14:textId="77777777" w:rsidR="00E66421" w:rsidRDefault="00E66421" w:rsidP="0015082C">
            <w:pPr>
              <w:spacing w:line="240" w:lineRule="auto"/>
              <w:rPr>
                <w:rFonts w:cs="Arial"/>
                <w:b/>
                <w:color w:val="auto"/>
                <w:szCs w:val="22"/>
                <w:lang w:eastAsia="es-ES_tradnl"/>
              </w:rPr>
            </w:pPr>
          </w:p>
          <w:p w14:paraId="2F2B076C" w14:textId="77777777" w:rsidR="00E66421" w:rsidRDefault="00E66421" w:rsidP="0015082C">
            <w:pPr>
              <w:spacing w:line="240" w:lineRule="auto"/>
              <w:rPr>
                <w:rFonts w:cs="Arial"/>
                <w:b/>
                <w:color w:val="auto"/>
                <w:szCs w:val="22"/>
                <w:lang w:eastAsia="es-ES_tradnl"/>
              </w:rPr>
            </w:pPr>
          </w:p>
          <w:p w14:paraId="20C8901B" w14:textId="77777777" w:rsidR="00E66421" w:rsidRDefault="00E66421" w:rsidP="0015082C">
            <w:pPr>
              <w:spacing w:line="240" w:lineRule="auto"/>
              <w:rPr>
                <w:rFonts w:cs="Arial"/>
                <w:b/>
                <w:color w:val="auto"/>
                <w:szCs w:val="22"/>
                <w:lang w:eastAsia="es-ES_tradnl"/>
              </w:rPr>
            </w:pPr>
          </w:p>
          <w:p w14:paraId="494D156E" w14:textId="77777777" w:rsidR="00E66421" w:rsidRDefault="00E66421" w:rsidP="0015082C">
            <w:pPr>
              <w:spacing w:line="240" w:lineRule="auto"/>
              <w:rPr>
                <w:rFonts w:cs="Arial"/>
                <w:b/>
                <w:color w:val="auto"/>
                <w:szCs w:val="22"/>
                <w:lang w:eastAsia="es-ES_tradnl"/>
              </w:rPr>
            </w:pPr>
          </w:p>
          <w:p w14:paraId="2D3BEA97" w14:textId="77777777" w:rsidR="00E66421" w:rsidRDefault="00E66421" w:rsidP="0015082C">
            <w:pPr>
              <w:spacing w:line="240" w:lineRule="auto"/>
              <w:rPr>
                <w:rFonts w:cs="Arial"/>
                <w:b/>
                <w:color w:val="auto"/>
                <w:szCs w:val="22"/>
                <w:lang w:eastAsia="es-ES_tradnl"/>
              </w:rPr>
            </w:pPr>
          </w:p>
          <w:p w14:paraId="6EA35D39" w14:textId="77777777" w:rsidR="00E66421" w:rsidRDefault="00E66421" w:rsidP="0015082C">
            <w:pPr>
              <w:spacing w:line="240" w:lineRule="auto"/>
              <w:rPr>
                <w:rFonts w:cs="Arial"/>
                <w:b/>
                <w:color w:val="auto"/>
                <w:szCs w:val="22"/>
                <w:lang w:eastAsia="es-ES_tradnl"/>
              </w:rPr>
            </w:pPr>
          </w:p>
          <w:p w14:paraId="0C3C40A8" w14:textId="77777777" w:rsidR="00E66421" w:rsidRDefault="00E66421" w:rsidP="0015082C">
            <w:pPr>
              <w:spacing w:line="240" w:lineRule="auto"/>
              <w:rPr>
                <w:rFonts w:cs="Arial"/>
                <w:b/>
                <w:color w:val="auto"/>
                <w:szCs w:val="22"/>
                <w:lang w:eastAsia="es-ES_tradnl"/>
              </w:rPr>
            </w:pPr>
          </w:p>
          <w:p w14:paraId="7E8924B3" w14:textId="77777777" w:rsidR="00E66421" w:rsidRDefault="00E66421" w:rsidP="0015082C">
            <w:pPr>
              <w:spacing w:line="240" w:lineRule="auto"/>
              <w:rPr>
                <w:rFonts w:cs="Arial"/>
                <w:b/>
                <w:color w:val="auto"/>
                <w:szCs w:val="22"/>
                <w:lang w:eastAsia="es-ES_tradnl"/>
              </w:rPr>
            </w:pPr>
          </w:p>
          <w:p w14:paraId="6E51E5A7" w14:textId="77777777" w:rsidR="00E66421" w:rsidRDefault="00E66421" w:rsidP="0015082C">
            <w:pPr>
              <w:spacing w:line="240" w:lineRule="auto"/>
              <w:rPr>
                <w:rFonts w:cs="Arial"/>
                <w:b/>
                <w:color w:val="auto"/>
                <w:szCs w:val="22"/>
                <w:lang w:eastAsia="es-ES_tradnl"/>
              </w:rPr>
            </w:pPr>
          </w:p>
          <w:p w14:paraId="56E436F8" w14:textId="77777777" w:rsidR="00E66421" w:rsidRDefault="00E66421" w:rsidP="0015082C">
            <w:pPr>
              <w:spacing w:line="240" w:lineRule="auto"/>
              <w:rPr>
                <w:rFonts w:cs="Arial"/>
                <w:b/>
                <w:color w:val="auto"/>
                <w:szCs w:val="22"/>
                <w:lang w:eastAsia="es-ES_tradnl"/>
              </w:rPr>
            </w:pPr>
          </w:p>
          <w:p w14:paraId="0C1DB950" w14:textId="77777777" w:rsidR="00E66421" w:rsidRDefault="00E66421" w:rsidP="0015082C">
            <w:pPr>
              <w:spacing w:line="240" w:lineRule="auto"/>
              <w:rPr>
                <w:rFonts w:cs="Arial"/>
                <w:b/>
                <w:color w:val="auto"/>
                <w:szCs w:val="22"/>
                <w:lang w:eastAsia="es-ES_tradnl"/>
              </w:rPr>
            </w:pPr>
          </w:p>
          <w:p w14:paraId="6B5AF725" w14:textId="77777777" w:rsidR="00E66421" w:rsidRDefault="00E66421" w:rsidP="0015082C">
            <w:pPr>
              <w:spacing w:line="240" w:lineRule="auto"/>
              <w:rPr>
                <w:rFonts w:cs="Arial"/>
                <w:b/>
                <w:color w:val="auto"/>
                <w:szCs w:val="22"/>
                <w:lang w:eastAsia="es-ES_tradnl"/>
              </w:rPr>
            </w:pPr>
          </w:p>
          <w:p w14:paraId="1BC8326A" w14:textId="77777777" w:rsidR="00E66421" w:rsidRDefault="00E66421" w:rsidP="0015082C">
            <w:pPr>
              <w:spacing w:line="240" w:lineRule="auto"/>
              <w:rPr>
                <w:rFonts w:cs="Arial"/>
                <w:b/>
                <w:color w:val="auto"/>
                <w:szCs w:val="22"/>
                <w:lang w:eastAsia="es-ES_tradnl"/>
              </w:rPr>
            </w:pPr>
          </w:p>
          <w:p w14:paraId="6A42DC9B" w14:textId="77777777" w:rsidR="00E66421" w:rsidRDefault="00E66421" w:rsidP="0015082C">
            <w:pPr>
              <w:spacing w:line="240" w:lineRule="auto"/>
              <w:rPr>
                <w:rFonts w:cs="Arial"/>
                <w:b/>
                <w:color w:val="auto"/>
                <w:szCs w:val="22"/>
                <w:lang w:eastAsia="es-ES_tradnl"/>
              </w:rPr>
            </w:pPr>
          </w:p>
          <w:p w14:paraId="221606D2" w14:textId="77777777" w:rsidR="00E66421" w:rsidRDefault="00E66421" w:rsidP="0015082C">
            <w:pPr>
              <w:spacing w:line="240" w:lineRule="auto"/>
              <w:rPr>
                <w:rFonts w:cs="Arial"/>
                <w:b/>
                <w:color w:val="auto"/>
                <w:szCs w:val="22"/>
                <w:lang w:eastAsia="es-ES_tradnl"/>
              </w:rPr>
            </w:pPr>
          </w:p>
          <w:p w14:paraId="421057F7" w14:textId="77777777" w:rsidR="00E66421" w:rsidRDefault="00E66421" w:rsidP="0015082C">
            <w:pPr>
              <w:spacing w:line="240" w:lineRule="auto"/>
              <w:rPr>
                <w:rFonts w:cs="Arial"/>
                <w:b/>
                <w:color w:val="auto"/>
                <w:szCs w:val="22"/>
                <w:lang w:eastAsia="es-ES_tradnl"/>
              </w:rPr>
            </w:pPr>
          </w:p>
          <w:p w14:paraId="080B88FC" w14:textId="77777777" w:rsidR="00E66421" w:rsidRDefault="00E66421" w:rsidP="0015082C">
            <w:pPr>
              <w:spacing w:line="240" w:lineRule="auto"/>
              <w:rPr>
                <w:rFonts w:cs="Arial"/>
                <w:b/>
                <w:color w:val="auto"/>
                <w:szCs w:val="22"/>
                <w:lang w:eastAsia="es-ES_tradnl"/>
              </w:rPr>
            </w:pPr>
          </w:p>
          <w:p w14:paraId="3D92CE64" w14:textId="77777777" w:rsidR="00E66421" w:rsidRDefault="00E66421" w:rsidP="0015082C">
            <w:pPr>
              <w:spacing w:line="240" w:lineRule="auto"/>
              <w:rPr>
                <w:rFonts w:cs="Arial"/>
                <w:b/>
                <w:color w:val="auto"/>
                <w:szCs w:val="22"/>
                <w:lang w:eastAsia="es-ES_tradnl"/>
              </w:rPr>
            </w:pPr>
          </w:p>
          <w:p w14:paraId="44049790" w14:textId="77777777" w:rsidR="00E66421" w:rsidRDefault="00E66421" w:rsidP="0015082C">
            <w:pPr>
              <w:spacing w:line="240" w:lineRule="auto"/>
              <w:rPr>
                <w:rFonts w:cs="Arial"/>
                <w:b/>
                <w:color w:val="auto"/>
                <w:szCs w:val="22"/>
                <w:lang w:eastAsia="es-ES_tradnl"/>
              </w:rPr>
            </w:pPr>
          </w:p>
          <w:p w14:paraId="7F3742DB" w14:textId="77777777" w:rsidR="00E66421" w:rsidRDefault="00E66421" w:rsidP="0015082C">
            <w:pPr>
              <w:spacing w:line="240" w:lineRule="auto"/>
              <w:rPr>
                <w:rFonts w:cs="Arial"/>
                <w:b/>
                <w:color w:val="auto"/>
                <w:szCs w:val="22"/>
                <w:lang w:eastAsia="es-ES_tradnl"/>
              </w:rPr>
            </w:pPr>
          </w:p>
          <w:p w14:paraId="060CB9B5" w14:textId="77777777" w:rsidR="00E66421" w:rsidRDefault="00E66421" w:rsidP="0015082C">
            <w:pPr>
              <w:spacing w:line="240" w:lineRule="auto"/>
              <w:rPr>
                <w:rFonts w:cs="Arial"/>
                <w:b/>
                <w:color w:val="auto"/>
                <w:szCs w:val="22"/>
                <w:lang w:eastAsia="es-ES_tradnl"/>
              </w:rPr>
            </w:pPr>
          </w:p>
          <w:p w14:paraId="313D08D5" w14:textId="77777777" w:rsidR="00E66421" w:rsidRDefault="00E66421" w:rsidP="0015082C">
            <w:pPr>
              <w:spacing w:line="240" w:lineRule="auto"/>
              <w:rPr>
                <w:rFonts w:cs="Arial"/>
                <w:b/>
                <w:color w:val="auto"/>
                <w:szCs w:val="22"/>
                <w:lang w:eastAsia="es-ES_tradnl"/>
              </w:rPr>
            </w:pPr>
          </w:p>
          <w:p w14:paraId="0D889013" w14:textId="77777777" w:rsidR="003E5EC5" w:rsidRPr="00E66421" w:rsidRDefault="00E66421" w:rsidP="0015082C">
            <w:pPr>
              <w:spacing w:line="240" w:lineRule="auto"/>
              <w:rPr>
                <w:rFonts w:cs="Arial"/>
                <w:b/>
                <w:color w:val="auto"/>
                <w:szCs w:val="22"/>
                <w:lang w:eastAsia="es-ES_tradnl"/>
              </w:rPr>
            </w:pPr>
            <w:r>
              <w:rPr>
                <w:rFonts w:cs="Arial"/>
                <w:b/>
                <w:color w:val="auto"/>
                <w:szCs w:val="22"/>
                <w:lang w:eastAsia="es-ES_tradnl"/>
              </w:rPr>
              <w:t>SENADO</w:t>
            </w:r>
          </w:p>
        </w:tc>
      </w:tr>
      <w:tr w:rsidR="0015082C" w14:paraId="1CA204D4" w14:textId="77777777" w:rsidTr="0015082C">
        <w:trPr>
          <w:gridAfter w:val="1"/>
          <w:wAfter w:w="38" w:type="dxa"/>
        </w:trPr>
        <w:tc>
          <w:tcPr>
            <w:tcW w:w="3652" w:type="dxa"/>
          </w:tcPr>
          <w:p w14:paraId="21CFFE60" w14:textId="3626BAF9" w:rsidR="003E5EC5" w:rsidRPr="00E66421" w:rsidRDefault="003E5EC5" w:rsidP="0015082C">
            <w:pPr>
              <w:spacing w:line="240" w:lineRule="auto"/>
              <w:rPr>
                <w:rFonts w:eastAsiaTheme="minorEastAsia"/>
                <w:b/>
                <w:color w:val="auto"/>
                <w:szCs w:val="22"/>
                <w:lang w:val="es-ES"/>
              </w:rPr>
            </w:pPr>
            <w:bookmarkStart w:id="0" w:name="_GoBack"/>
            <w:bookmarkEnd w:id="0"/>
            <w:r w:rsidRPr="00E66421">
              <w:rPr>
                <w:rFonts w:eastAsiaTheme="minorEastAsia"/>
                <w:b/>
                <w:color w:val="auto"/>
                <w:szCs w:val="22"/>
                <w:lang w:val="es-ES"/>
              </w:rPr>
              <w:lastRenderedPageBreak/>
              <w:t>Artículo 7°. Se adiciona el siguiente artículo a la Ley 1527 de 2012</w:t>
            </w:r>
            <w:r w:rsidR="00C65494" w:rsidRPr="00E66421">
              <w:rPr>
                <w:rFonts w:eastAsiaTheme="minorEastAsia"/>
                <w:b/>
                <w:color w:val="auto"/>
                <w:szCs w:val="22"/>
                <w:lang w:val="es-ES"/>
              </w:rPr>
              <w:t>:</w:t>
            </w:r>
          </w:p>
          <w:p w14:paraId="435E7ED1" w14:textId="77777777" w:rsidR="00C65494" w:rsidRDefault="00C65494" w:rsidP="0015082C">
            <w:pPr>
              <w:spacing w:line="240" w:lineRule="auto"/>
              <w:rPr>
                <w:rFonts w:eastAsiaTheme="minorEastAsia"/>
                <w:color w:val="auto"/>
                <w:szCs w:val="22"/>
                <w:lang w:val="es-ES"/>
              </w:rPr>
            </w:pPr>
          </w:p>
          <w:p w14:paraId="1B33FEE1" w14:textId="3D957C57" w:rsidR="00C65494" w:rsidRPr="00E66421" w:rsidRDefault="00C65494" w:rsidP="0015082C">
            <w:pPr>
              <w:widowControl w:val="0"/>
              <w:autoSpaceDE w:val="0"/>
              <w:autoSpaceDN w:val="0"/>
              <w:adjustRightInd w:val="0"/>
              <w:spacing w:line="240" w:lineRule="auto"/>
              <w:rPr>
                <w:rFonts w:eastAsiaTheme="minorEastAsia"/>
                <w:color w:val="auto"/>
                <w:szCs w:val="22"/>
                <w:lang w:val="es-ES"/>
              </w:rPr>
            </w:pPr>
            <w:r w:rsidRPr="00E66421">
              <w:rPr>
                <w:rFonts w:eastAsiaTheme="minorEastAsia"/>
                <w:bCs/>
                <w:color w:val="auto"/>
                <w:szCs w:val="22"/>
                <w:lang w:val="es-ES"/>
              </w:rPr>
              <w:t>Artículo 1</w:t>
            </w:r>
            <w:r w:rsidR="00925111">
              <w:rPr>
                <w:rFonts w:eastAsiaTheme="minorEastAsia"/>
                <w:bCs/>
                <w:color w:val="auto"/>
                <w:szCs w:val="22"/>
                <w:lang w:val="es-ES"/>
              </w:rPr>
              <w:t>9</w:t>
            </w:r>
            <w:r w:rsidRPr="00E66421">
              <w:rPr>
                <w:rFonts w:eastAsiaTheme="minorEastAsia"/>
                <w:bCs/>
                <w:color w:val="auto"/>
                <w:szCs w:val="22"/>
                <w:lang w:val="es-ES"/>
              </w:rPr>
              <w:t xml:space="preserve">. </w:t>
            </w:r>
            <w:r w:rsidRPr="00E66421">
              <w:rPr>
                <w:rFonts w:eastAsiaTheme="minorEastAsia"/>
                <w:bCs/>
                <w:i/>
                <w:iCs/>
                <w:color w:val="auto"/>
                <w:szCs w:val="22"/>
                <w:lang w:val="es-ES"/>
              </w:rPr>
              <w:t xml:space="preserve">Nueva función del </w:t>
            </w:r>
            <w:proofErr w:type="spellStart"/>
            <w:r w:rsidRPr="00E66421">
              <w:rPr>
                <w:rFonts w:eastAsiaTheme="minorEastAsia"/>
                <w:bCs/>
                <w:i/>
                <w:iCs/>
                <w:color w:val="auto"/>
                <w:szCs w:val="22"/>
                <w:lang w:val="es-ES"/>
              </w:rPr>
              <w:t>Runeol</w:t>
            </w:r>
            <w:proofErr w:type="spellEnd"/>
            <w:r w:rsidRPr="00E66421">
              <w:rPr>
                <w:rFonts w:eastAsiaTheme="minorEastAsia"/>
                <w:color w:val="auto"/>
                <w:szCs w:val="22"/>
                <w:lang w:val="es-ES"/>
              </w:rPr>
              <w:t>. Adiciónese como nueva función del Registro Único Nacional de Operadores de Libranza de que trata el artículo 14 de la Ley 1527 de 2012, la siguiente función:</w:t>
            </w:r>
          </w:p>
          <w:p w14:paraId="34C5C73E" w14:textId="77777777" w:rsidR="00C65494" w:rsidRPr="00E66421" w:rsidRDefault="00C65494" w:rsidP="0015082C">
            <w:pPr>
              <w:widowControl w:val="0"/>
              <w:autoSpaceDE w:val="0"/>
              <w:autoSpaceDN w:val="0"/>
              <w:adjustRightInd w:val="0"/>
              <w:spacing w:line="240" w:lineRule="auto"/>
              <w:rPr>
                <w:rFonts w:eastAsiaTheme="minorEastAsia"/>
                <w:color w:val="auto"/>
                <w:szCs w:val="22"/>
                <w:lang w:val="es-ES"/>
              </w:rPr>
            </w:pPr>
          </w:p>
          <w:p w14:paraId="227976A2" w14:textId="77777777" w:rsidR="00C65494" w:rsidRDefault="00C65494" w:rsidP="0015082C">
            <w:pPr>
              <w:widowControl w:val="0"/>
              <w:autoSpaceDE w:val="0"/>
              <w:autoSpaceDN w:val="0"/>
              <w:adjustRightInd w:val="0"/>
              <w:spacing w:line="240" w:lineRule="auto"/>
              <w:rPr>
                <w:rFonts w:eastAsiaTheme="minorEastAsia"/>
                <w:color w:val="auto"/>
                <w:szCs w:val="22"/>
                <w:lang w:val="es-ES"/>
              </w:rPr>
            </w:pPr>
            <w:r w:rsidRPr="00E66421">
              <w:rPr>
                <w:rFonts w:eastAsiaTheme="minorEastAsia"/>
                <w:color w:val="auto"/>
                <w:szCs w:val="22"/>
                <w:lang w:val="es-ES"/>
              </w:rPr>
              <w:t>El Registro Único Nacional</w:t>
            </w:r>
            <w:r w:rsidRPr="00C65494">
              <w:rPr>
                <w:rFonts w:eastAsiaTheme="minorEastAsia"/>
                <w:color w:val="auto"/>
                <w:szCs w:val="22"/>
                <w:lang w:val="es-ES"/>
              </w:rPr>
              <w:t xml:space="preserve"> de Operadores de Libranza contendrá la información de las operaciones de compra, venta y gravámenes que se hayan efectuado respecto de los derechos patrimoniales de contenido crediticio derivados de operaciones de libranza, realizados por entidades no vigiladas por la Superintendencia Financiera de Colombia, conforme al cumplimiento de los requisitos legales.</w:t>
            </w:r>
          </w:p>
          <w:p w14:paraId="28C8E7EA" w14:textId="77777777" w:rsidR="00C65494" w:rsidRPr="00C65494" w:rsidRDefault="00C65494" w:rsidP="0015082C">
            <w:pPr>
              <w:widowControl w:val="0"/>
              <w:autoSpaceDE w:val="0"/>
              <w:autoSpaceDN w:val="0"/>
              <w:adjustRightInd w:val="0"/>
              <w:spacing w:line="240" w:lineRule="auto"/>
              <w:rPr>
                <w:rFonts w:eastAsiaTheme="minorEastAsia"/>
                <w:color w:val="auto"/>
                <w:szCs w:val="22"/>
                <w:lang w:val="es-ES"/>
              </w:rPr>
            </w:pPr>
          </w:p>
          <w:p w14:paraId="3E75C54A" w14:textId="77777777" w:rsidR="00C65494" w:rsidRPr="003E5EC5" w:rsidRDefault="00C65494" w:rsidP="0015082C">
            <w:pPr>
              <w:spacing w:line="240" w:lineRule="auto"/>
              <w:rPr>
                <w:rFonts w:cs="Arial"/>
                <w:color w:val="auto"/>
                <w:szCs w:val="22"/>
                <w:lang w:eastAsia="es-ES_tradnl"/>
              </w:rPr>
            </w:pPr>
            <w:r w:rsidRPr="00C65494">
              <w:rPr>
                <w:rFonts w:eastAsiaTheme="minorEastAsia"/>
                <w:color w:val="auto"/>
                <w:szCs w:val="22"/>
                <w:lang w:val="es-ES"/>
              </w:rPr>
              <w:t>El Gobierno nacional reglamentará el funcionamiento de esta nueva actividad, así como interoperabilidad con el Registro de Garantías Mobiliarias, en relación con los gravámenes constituidos sobre los derechos patrimoniales de contenido crediticio derivados de la operación de libranza.</w:t>
            </w:r>
          </w:p>
        </w:tc>
        <w:tc>
          <w:tcPr>
            <w:tcW w:w="3827" w:type="dxa"/>
          </w:tcPr>
          <w:p w14:paraId="471E7416" w14:textId="56F5C7E0" w:rsidR="00E66421" w:rsidRPr="00E66421" w:rsidRDefault="00E66421" w:rsidP="00E66421">
            <w:pPr>
              <w:rPr>
                <w:b/>
                <w:lang w:val="es-ES_tradnl"/>
              </w:rPr>
            </w:pPr>
            <w:r>
              <w:rPr>
                <w:b/>
                <w:lang w:val="es-ES_tradnl"/>
              </w:rPr>
              <w:t>Artículo 8</w:t>
            </w:r>
            <w:r w:rsidRPr="00E66421">
              <w:rPr>
                <w:b/>
                <w:lang w:val="es-ES_tradnl"/>
              </w:rPr>
              <w:t>°. Se adiciona el siguiente artículo a la Ley 1527 de 2012:</w:t>
            </w:r>
          </w:p>
          <w:p w14:paraId="3285B407" w14:textId="66FDA3A4" w:rsidR="00E66421" w:rsidRPr="00E66421" w:rsidRDefault="00925111" w:rsidP="00E66421">
            <w:pPr>
              <w:rPr>
                <w:lang w:val="es-ES_tradnl"/>
              </w:rPr>
            </w:pPr>
            <w:r>
              <w:rPr>
                <w:lang w:val="es-ES_tradnl"/>
              </w:rPr>
              <w:t>Artículo 19</w:t>
            </w:r>
            <w:r w:rsidR="00E66421" w:rsidRPr="00E66421">
              <w:rPr>
                <w:lang w:val="es-ES_tradnl"/>
              </w:rPr>
              <w:t xml:space="preserve">. Nueva función del </w:t>
            </w:r>
            <w:proofErr w:type="spellStart"/>
            <w:r w:rsidR="00E66421" w:rsidRPr="00E66421">
              <w:rPr>
                <w:lang w:val="es-ES_tradnl"/>
              </w:rPr>
              <w:t>Runeol</w:t>
            </w:r>
            <w:proofErr w:type="spellEnd"/>
            <w:r w:rsidR="00E66421" w:rsidRPr="00E66421">
              <w:rPr>
                <w:b/>
                <w:lang w:val="es-ES_tradnl"/>
              </w:rPr>
              <w:t>.</w:t>
            </w:r>
            <w:r w:rsidR="00E66421" w:rsidRPr="00E66421">
              <w:rPr>
                <w:lang w:val="es-ES_tradnl"/>
              </w:rPr>
              <w:t xml:space="preserve"> Adiciónese como nueva función del Registro Único Nacional de Operadores de Libranza de que trata el artículo 14 de la Ley 1527 de 2012, la siguiente función:</w:t>
            </w:r>
          </w:p>
          <w:p w14:paraId="4E584762" w14:textId="77777777" w:rsidR="00E66421" w:rsidRPr="00E66421" w:rsidRDefault="00E66421" w:rsidP="00E66421">
            <w:pPr>
              <w:rPr>
                <w:lang w:val="es-ES_tradnl"/>
              </w:rPr>
            </w:pPr>
          </w:p>
          <w:p w14:paraId="2BB76873" w14:textId="77777777" w:rsidR="00E66421" w:rsidRPr="00E66421" w:rsidRDefault="00E66421" w:rsidP="00E66421">
            <w:pPr>
              <w:rPr>
                <w:lang w:val="es-ES_tradnl"/>
              </w:rPr>
            </w:pPr>
            <w:r w:rsidRPr="00E66421">
              <w:rPr>
                <w:lang w:val="es-ES_tradnl"/>
              </w:rPr>
              <w:t>"El Registro Único Nacional de Operadores de Libranza contendrá la información de las operaciones de compra, venta y gravámenes que se hayan efectuado respecto de los derechos patrimoniales de contenido crediticio derivados de operaciones de libranza, realizados por entidades no vigiladas por la Superintendencia Financiera de Colombia, conforme al cumplimiento de los requisitos legales.</w:t>
            </w:r>
          </w:p>
          <w:p w14:paraId="362EC232" w14:textId="77777777" w:rsidR="00E66421" w:rsidRPr="00E66421" w:rsidRDefault="00E66421" w:rsidP="00E66421">
            <w:pPr>
              <w:rPr>
                <w:lang w:val="es-ES_tradnl"/>
              </w:rPr>
            </w:pPr>
          </w:p>
          <w:p w14:paraId="3ADCB767" w14:textId="488D65CC" w:rsidR="00E66421" w:rsidRDefault="00E66421" w:rsidP="00E66421">
            <w:pPr>
              <w:rPr>
                <w:lang w:val="es-ES_tradnl"/>
              </w:rPr>
            </w:pPr>
            <w:r w:rsidRPr="00E66421">
              <w:rPr>
                <w:lang w:val="es-ES_tradnl"/>
              </w:rPr>
              <w:t>El Gobierno nacional reglamentará el funcionamiento de esta nueva actividad, así como interoperabilidad con el Registro de Garantías Mobiliarias, en relación con los gravámenes constituidos sobre los derechos patrimoniales de contenido crediticio derivados de la operación de libranza.</w:t>
            </w:r>
          </w:p>
          <w:p w14:paraId="73871035" w14:textId="1F85BDF0" w:rsidR="00C050E6" w:rsidRDefault="00C050E6" w:rsidP="00E66421">
            <w:pPr>
              <w:rPr>
                <w:lang w:val="es-ES_tradnl"/>
              </w:rPr>
            </w:pPr>
          </w:p>
          <w:p w14:paraId="68D45D40" w14:textId="360A61E0" w:rsidR="00C050E6" w:rsidRDefault="00C050E6" w:rsidP="00E66421">
            <w:pPr>
              <w:rPr>
                <w:lang w:val="es-ES_tradnl"/>
              </w:rPr>
            </w:pPr>
          </w:p>
          <w:p w14:paraId="4759B15B" w14:textId="77777777" w:rsidR="00C050E6" w:rsidRPr="00B8088F" w:rsidRDefault="00C050E6" w:rsidP="00E66421">
            <w:pPr>
              <w:rPr>
                <w:rFonts w:ascii="Arial Narrow" w:hAnsi="Arial Narrow"/>
                <w:lang w:val="es-ES_tradnl"/>
              </w:rPr>
            </w:pPr>
          </w:p>
          <w:p w14:paraId="1B35E926" w14:textId="77777777" w:rsidR="003E5EC5" w:rsidRDefault="003E5EC5" w:rsidP="0015082C">
            <w:pPr>
              <w:spacing w:line="240" w:lineRule="auto"/>
              <w:rPr>
                <w:rFonts w:cs="Arial"/>
                <w:color w:val="auto"/>
                <w:szCs w:val="22"/>
                <w:lang w:eastAsia="es-ES_tradnl"/>
              </w:rPr>
            </w:pPr>
          </w:p>
          <w:p w14:paraId="2CEF3FE6" w14:textId="140F1E1E" w:rsidR="00C050E6" w:rsidRDefault="00C050E6" w:rsidP="0015082C">
            <w:pPr>
              <w:spacing w:line="240" w:lineRule="auto"/>
              <w:rPr>
                <w:rFonts w:cs="Arial"/>
                <w:color w:val="auto"/>
                <w:szCs w:val="22"/>
                <w:lang w:eastAsia="es-ES_tradnl"/>
              </w:rPr>
            </w:pPr>
          </w:p>
          <w:p w14:paraId="23031CF2" w14:textId="497A44A8" w:rsidR="008618F4" w:rsidRDefault="008618F4" w:rsidP="0015082C">
            <w:pPr>
              <w:spacing w:line="240" w:lineRule="auto"/>
              <w:rPr>
                <w:rFonts w:cs="Arial"/>
                <w:color w:val="auto"/>
                <w:szCs w:val="22"/>
                <w:lang w:eastAsia="es-ES_tradnl"/>
              </w:rPr>
            </w:pPr>
          </w:p>
          <w:p w14:paraId="72A8CB94" w14:textId="77777777" w:rsidR="008618F4" w:rsidRDefault="008618F4" w:rsidP="0015082C">
            <w:pPr>
              <w:spacing w:line="240" w:lineRule="auto"/>
              <w:rPr>
                <w:rFonts w:cs="Arial"/>
                <w:color w:val="auto"/>
                <w:szCs w:val="22"/>
                <w:lang w:eastAsia="es-ES_tradnl"/>
              </w:rPr>
            </w:pPr>
          </w:p>
          <w:p w14:paraId="4074CFF2" w14:textId="7E3E0914" w:rsidR="00C050E6" w:rsidRDefault="00C050E6" w:rsidP="0015082C">
            <w:pPr>
              <w:spacing w:line="240" w:lineRule="auto"/>
              <w:rPr>
                <w:rFonts w:cs="Arial"/>
                <w:color w:val="auto"/>
                <w:szCs w:val="22"/>
                <w:lang w:eastAsia="es-ES_tradnl"/>
              </w:rPr>
            </w:pPr>
          </w:p>
        </w:tc>
        <w:tc>
          <w:tcPr>
            <w:tcW w:w="1504" w:type="dxa"/>
          </w:tcPr>
          <w:p w14:paraId="5C5A5579" w14:textId="77777777" w:rsidR="00BD5EF5" w:rsidRDefault="00BD5EF5" w:rsidP="0015082C">
            <w:pPr>
              <w:spacing w:line="240" w:lineRule="auto"/>
              <w:rPr>
                <w:rFonts w:cs="Arial"/>
                <w:b/>
                <w:color w:val="auto"/>
                <w:szCs w:val="22"/>
                <w:lang w:eastAsia="es-ES_tradnl"/>
              </w:rPr>
            </w:pPr>
          </w:p>
          <w:p w14:paraId="108DE5A4" w14:textId="77777777" w:rsidR="00BD5EF5" w:rsidRDefault="00BD5EF5" w:rsidP="0015082C">
            <w:pPr>
              <w:spacing w:line="240" w:lineRule="auto"/>
              <w:rPr>
                <w:rFonts w:cs="Arial"/>
                <w:b/>
                <w:color w:val="auto"/>
                <w:szCs w:val="22"/>
                <w:lang w:eastAsia="es-ES_tradnl"/>
              </w:rPr>
            </w:pPr>
          </w:p>
          <w:p w14:paraId="2EAF8086" w14:textId="77777777" w:rsidR="00BD5EF5" w:rsidRDefault="00BD5EF5" w:rsidP="0015082C">
            <w:pPr>
              <w:spacing w:line="240" w:lineRule="auto"/>
              <w:rPr>
                <w:rFonts w:cs="Arial"/>
                <w:b/>
                <w:color w:val="auto"/>
                <w:szCs w:val="22"/>
                <w:lang w:eastAsia="es-ES_tradnl"/>
              </w:rPr>
            </w:pPr>
          </w:p>
          <w:p w14:paraId="1DE25425" w14:textId="77777777" w:rsidR="00BD5EF5" w:rsidRDefault="00BD5EF5" w:rsidP="0015082C">
            <w:pPr>
              <w:spacing w:line="240" w:lineRule="auto"/>
              <w:rPr>
                <w:rFonts w:cs="Arial"/>
                <w:b/>
                <w:color w:val="auto"/>
                <w:szCs w:val="22"/>
                <w:lang w:eastAsia="es-ES_tradnl"/>
              </w:rPr>
            </w:pPr>
          </w:p>
          <w:p w14:paraId="0EC2E384" w14:textId="77777777" w:rsidR="00BD5EF5" w:rsidRDefault="00BD5EF5" w:rsidP="0015082C">
            <w:pPr>
              <w:spacing w:line="240" w:lineRule="auto"/>
              <w:rPr>
                <w:rFonts w:cs="Arial"/>
                <w:b/>
                <w:color w:val="auto"/>
                <w:szCs w:val="22"/>
                <w:lang w:eastAsia="es-ES_tradnl"/>
              </w:rPr>
            </w:pPr>
          </w:p>
          <w:p w14:paraId="659EEAC9" w14:textId="77777777" w:rsidR="003E5EC5" w:rsidRPr="00BD5EF5" w:rsidRDefault="00BD5EF5" w:rsidP="0015082C">
            <w:pPr>
              <w:spacing w:line="240" w:lineRule="auto"/>
              <w:rPr>
                <w:rFonts w:cs="Arial"/>
                <w:b/>
                <w:color w:val="auto"/>
                <w:szCs w:val="22"/>
                <w:lang w:eastAsia="es-ES_tradnl"/>
              </w:rPr>
            </w:pPr>
            <w:r>
              <w:rPr>
                <w:rFonts w:cs="Arial"/>
                <w:b/>
                <w:color w:val="auto"/>
                <w:szCs w:val="22"/>
                <w:lang w:eastAsia="es-ES_tradnl"/>
              </w:rPr>
              <w:t>NO SE CONCILIA, PORQUE LOS TEXTOS SON IGUALES</w:t>
            </w:r>
          </w:p>
        </w:tc>
      </w:tr>
      <w:tr w:rsidR="0015082C" w14:paraId="16E0D936" w14:textId="77777777" w:rsidTr="0015082C">
        <w:tc>
          <w:tcPr>
            <w:tcW w:w="3652" w:type="dxa"/>
          </w:tcPr>
          <w:p w14:paraId="0E9FEA66" w14:textId="77777777" w:rsidR="003E5EC5" w:rsidRPr="00BD5EF5" w:rsidRDefault="003E5EC5" w:rsidP="0015082C">
            <w:pPr>
              <w:spacing w:line="240" w:lineRule="auto"/>
              <w:rPr>
                <w:rFonts w:eastAsiaTheme="minorEastAsia"/>
                <w:b/>
                <w:color w:val="auto"/>
                <w:szCs w:val="22"/>
                <w:lang w:val="es-ES"/>
              </w:rPr>
            </w:pPr>
            <w:r w:rsidRPr="00BD5EF5">
              <w:rPr>
                <w:rFonts w:eastAsiaTheme="minorEastAsia"/>
                <w:b/>
                <w:color w:val="auto"/>
                <w:szCs w:val="22"/>
                <w:lang w:val="es-ES"/>
              </w:rPr>
              <w:lastRenderedPageBreak/>
              <w:t>Artículo 8°. Se adiciona el siguiente artículo a la Ley 1527 de 2012</w:t>
            </w:r>
            <w:r w:rsidR="00C65494" w:rsidRPr="00BD5EF5">
              <w:rPr>
                <w:rFonts w:eastAsiaTheme="minorEastAsia"/>
                <w:b/>
                <w:color w:val="auto"/>
                <w:szCs w:val="22"/>
                <w:lang w:val="es-ES"/>
              </w:rPr>
              <w:t>:</w:t>
            </w:r>
          </w:p>
          <w:p w14:paraId="27EFF311" w14:textId="77777777" w:rsidR="00C65494" w:rsidRDefault="00C65494" w:rsidP="0015082C">
            <w:pPr>
              <w:spacing w:line="240" w:lineRule="auto"/>
              <w:rPr>
                <w:rFonts w:eastAsiaTheme="minorEastAsia"/>
                <w:color w:val="auto"/>
                <w:szCs w:val="22"/>
                <w:lang w:val="es-ES"/>
              </w:rPr>
            </w:pPr>
          </w:p>
          <w:p w14:paraId="3B4CACDE" w14:textId="74D2C1B6" w:rsidR="00C65494" w:rsidRPr="00C65494" w:rsidRDefault="00782FF0" w:rsidP="0015082C">
            <w:pPr>
              <w:spacing w:line="240" w:lineRule="auto"/>
              <w:rPr>
                <w:rFonts w:cs="Arial"/>
                <w:color w:val="auto"/>
                <w:szCs w:val="22"/>
                <w:lang w:eastAsia="es-ES_tradnl"/>
              </w:rPr>
            </w:pPr>
            <w:r>
              <w:rPr>
                <w:rFonts w:eastAsiaTheme="minorEastAsia"/>
                <w:bCs/>
                <w:color w:val="auto"/>
                <w:szCs w:val="22"/>
                <w:lang w:val="es-ES"/>
              </w:rPr>
              <w:t>Artículo 20</w:t>
            </w:r>
            <w:r w:rsidR="00C65494" w:rsidRPr="00B13160">
              <w:rPr>
                <w:rFonts w:eastAsiaTheme="minorEastAsia"/>
                <w:bCs/>
                <w:color w:val="auto"/>
                <w:szCs w:val="22"/>
                <w:lang w:val="es-ES"/>
              </w:rPr>
              <w:t xml:space="preserve">. </w:t>
            </w:r>
            <w:r w:rsidR="00C65494" w:rsidRPr="00B13160">
              <w:rPr>
                <w:rFonts w:eastAsiaTheme="minorEastAsia"/>
                <w:bCs/>
                <w:i/>
                <w:iCs/>
                <w:color w:val="auto"/>
                <w:szCs w:val="22"/>
                <w:lang w:val="es-ES"/>
              </w:rPr>
              <w:t xml:space="preserve">Obligación de inscripción en el </w:t>
            </w:r>
            <w:proofErr w:type="spellStart"/>
            <w:r w:rsidR="00C65494" w:rsidRPr="00B13160">
              <w:rPr>
                <w:rFonts w:eastAsiaTheme="minorEastAsia"/>
                <w:bCs/>
                <w:i/>
                <w:iCs/>
                <w:color w:val="auto"/>
                <w:szCs w:val="22"/>
                <w:lang w:val="es-ES"/>
              </w:rPr>
              <w:t>Runeol</w:t>
            </w:r>
            <w:proofErr w:type="spellEnd"/>
            <w:r w:rsidR="00C65494" w:rsidRPr="00B13160">
              <w:rPr>
                <w:rFonts w:eastAsiaTheme="minorEastAsia"/>
                <w:bCs/>
                <w:color w:val="auto"/>
                <w:szCs w:val="22"/>
                <w:lang w:val="es-ES"/>
              </w:rPr>
              <w:t>.</w:t>
            </w:r>
            <w:r w:rsidR="00C65494" w:rsidRPr="00B13160">
              <w:rPr>
                <w:rFonts w:eastAsiaTheme="minorEastAsia"/>
                <w:color w:val="auto"/>
                <w:szCs w:val="22"/>
                <w:lang w:val="es-ES"/>
              </w:rPr>
              <w:t xml:space="preserve"> Deberán inscribirse</w:t>
            </w:r>
            <w:r w:rsidR="00C65494" w:rsidRPr="00C65494">
              <w:rPr>
                <w:rFonts w:eastAsiaTheme="minorEastAsia"/>
                <w:color w:val="auto"/>
                <w:szCs w:val="22"/>
                <w:lang w:val="es-ES"/>
              </w:rPr>
              <w:t xml:space="preserve"> en el </w:t>
            </w:r>
            <w:proofErr w:type="spellStart"/>
            <w:r w:rsidR="00C65494" w:rsidRPr="00C65494">
              <w:rPr>
                <w:rFonts w:eastAsiaTheme="minorEastAsia"/>
                <w:color w:val="auto"/>
                <w:szCs w:val="22"/>
                <w:lang w:val="es-ES"/>
              </w:rPr>
              <w:t>Runeol</w:t>
            </w:r>
            <w:proofErr w:type="spellEnd"/>
            <w:r w:rsidR="00C65494" w:rsidRPr="00C65494">
              <w:rPr>
                <w:rFonts w:eastAsiaTheme="minorEastAsia"/>
                <w:color w:val="auto"/>
                <w:szCs w:val="22"/>
                <w:lang w:val="es-ES"/>
              </w:rPr>
              <w:t xml:space="preserve"> todas las operaciones de compra, venta y</w:t>
            </w:r>
            <w:r w:rsidR="00B13160">
              <w:rPr>
                <w:rFonts w:eastAsiaTheme="minorEastAsia"/>
                <w:color w:val="auto"/>
                <w:szCs w:val="22"/>
                <w:lang w:val="es-ES"/>
              </w:rPr>
              <w:t xml:space="preserve"> gravámenes que se efectúen res</w:t>
            </w:r>
            <w:r w:rsidR="00C65494" w:rsidRPr="00C65494">
              <w:rPr>
                <w:rFonts w:eastAsiaTheme="minorEastAsia"/>
                <w:color w:val="auto"/>
                <w:szCs w:val="22"/>
                <w:lang w:val="es-ES"/>
              </w:rPr>
              <w:t>pecto de los derechos patrimoniales de contenido crediticio derivados de operaciones de libranza, realizadas por entidades no vigiladas por la Superintendencia Financiera de Colombia.</w:t>
            </w:r>
          </w:p>
        </w:tc>
        <w:tc>
          <w:tcPr>
            <w:tcW w:w="3827" w:type="dxa"/>
          </w:tcPr>
          <w:p w14:paraId="07908463" w14:textId="77777777" w:rsidR="00BD5EF5" w:rsidRPr="00BD5EF5" w:rsidRDefault="00BD5EF5" w:rsidP="00BD5EF5">
            <w:pPr>
              <w:spacing w:line="0" w:lineRule="atLeast"/>
              <w:textAlignment w:val="center"/>
              <w:rPr>
                <w:rFonts w:cs="Arial"/>
                <w:b/>
              </w:rPr>
            </w:pPr>
            <w:r>
              <w:rPr>
                <w:rFonts w:cs="Arial"/>
                <w:b/>
              </w:rPr>
              <w:t>Artículo 9</w:t>
            </w:r>
            <w:r w:rsidRPr="00BD5EF5">
              <w:rPr>
                <w:rFonts w:cs="Arial"/>
                <w:b/>
              </w:rPr>
              <w:t>°. Se adiciona el siguiente artículo a la Ley 1527 de 2012:</w:t>
            </w:r>
          </w:p>
          <w:p w14:paraId="4E33853C" w14:textId="77777777" w:rsidR="00BD5EF5" w:rsidRPr="00BD5EF5" w:rsidRDefault="00BD5EF5" w:rsidP="00BD5EF5">
            <w:pPr>
              <w:spacing w:line="0" w:lineRule="atLeast"/>
              <w:textAlignment w:val="center"/>
              <w:rPr>
                <w:rFonts w:cs="Arial"/>
                <w:b/>
              </w:rPr>
            </w:pPr>
          </w:p>
          <w:p w14:paraId="298B1C46" w14:textId="627D0325" w:rsidR="00BD5EF5" w:rsidRPr="00BD5EF5" w:rsidRDefault="00782FF0" w:rsidP="00BD5EF5">
            <w:pPr>
              <w:spacing w:line="0" w:lineRule="atLeast"/>
              <w:textAlignment w:val="center"/>
              <w:rPr>
                <w:rFonts w:cs="Arial"/>
              </w:rPr>
            </w:pPr>
            <w:r>
              <w:rPr>
                <w:rFonts w:cs="Arial"/>
              </w:rPr>
              <w:t>Artículo 20</w:t>
            </w:r>
            <w:r w:rsidR="00BD5EF5" w:rsidRPr="00BD5EF5">
              <w:rPr>
                <w:rFonts w:cs="Arial"/>
                <w:lang w:val="es-ES_tradnl"/>
              </w:rPr>
              <w:t xml:space="preserve">. Obligación de inscripción en el </w:t>
            </w:r>
            <w:proofErr w:type="spellStart"/>
            <w:r w:rsidR="00BD5EF5" w:rsidRPr="00BD5EF5">
              <w:rPr>
                <w:rFonts w:cs="Arial"/>
                <w:lang w:val="es-ES_tradnl"/>
              </w:rPr>
              <w:t>Runeol</w:t>
            </w:r>
            <w:proofErr w:type="spellEnd"/>
            <w:r w:rsidR="00BD5EF5" w:rsidRPr="00BD5EF5">
              <w:rPr>
                <w:rFonts w:cs="Arial"/>
                <w:lang w:val="es-ES_tradnl"/>
              </w:rPr>
              <w:t>.</w:t>
            </w:r>
            <w:r w:rsidR="00BD5EF5" w:rsidRPr="00BD5EF5">
              <w:rPr>
                <w:rFonts w:cs="Arial"/>
                <w:b/>
                <w:lang w:val="es-ES_tradnl"/>
              </w:rPr>
              <w:t xml:space="preserve"> </w:t>
            </w:r>
            <w:r w:rsidR="00BD5EF5" w:rsidRPr="00BD5EF5">
              <w:rPr>
                <w:rFonts w:cs="Arial"/>
                <w:lang w:val="es-ES_tradnl"/>
              </w:rPr>
              <w:t>Con el propósito de poner en conocimiento del público</w:t>
            </w:r>
            <w:r w:rsidR="00BD5EF5" w:rsidRPr="00BD5EF5">
              <w:rPr>
                <w:rFonts w:cs="Arial"/>
                <w:b/>
                <w:lang w:val="es-ES_tradnl"/>
              </w:rPr>
              <w:t>,</w:t>
            </w:r>
            <w:r w:rsidR="00BD5EF5" w:rsidRPr="00BD5EF5">
              <w:rPr>
                <w:rFonts w:cs="Arial"/>
                <w:lang w:val="es-ES_tradnl"/>
              </w:rPr>
              <w:t xml:space="preserve"> todas las operaciones de compra, venta y gravámenes que se efectúen </w:t>
            </w:r>
            <w:r w:rsidR="00BD5EF5" w:rsidRPr="00BD5EF5">
              <w:rPr>
                <w:rFonts w:cs="Arial"/>
              </w:rPr>
              <w:t xml:space="preserve">respecto de los derechos patrimoniales de contenido crediticio derivados de operaciones de libranza, realizadas por entidades no vigiladas por la Superintendencia Financiera de Colombia, </w:t>
            </w:r>
            <w:r w:rsidR="00BD5EF5" w:rsidRPr="00BD5EF5">
              <w:rPr>
                <w:rFonts w:cs="Arial"/>
                <w:lang w:val="es-ES_tradnl"/>
              </w:rPr>
              <w:t xml:space="preserve">deberán inscribirse en el </w:t>
            </w:r>
            <w:proofErr w:type="spellStart"/>
            <w:r w:rsidR="00BD5EF5" w:rsidRPr="00BD5EF5">
              <w:rPr>
                <w:rFonts w:cs="Arial"/>
                <w:lang w:val="es-ES_tradnl"/>
              </w:rPr>
              <w:t>Runeol</w:t>
            </w:r>
            <w:proofErr w:type="spellEnd"/>
            <w:r w:rsidR="00BD5EF5" w:rsidRPr="00BD5EF5">
              <w:rPr>
                <w:rFonts w:cs="Arial"/>
              </w:rPr>
              <w:t xml:space="preserve">. </w:t>
            </w:r>
            <w:r w:rsidR="00BD5EF5" w:rsidRPr="00BD5EF5">
              <w:rPr>
                <w:rFonts w:cs="Arial"/>
                <w:lang w:val="es-ES_tradnl"/>
              </w:rPr>
              <w:t>Tal inscripción no afectará la creación, circulación y/o cobro de los títulos valores, conforme a las normas vigentes.</w:t>
            </w:r>
          </w:p>
          <w:p w14:paraId="58C87C39" w14:textId="77777777" w:rsidR="00BD5EF5" w:rsidRPr="00BD5EF5" w:rsidRDefault="00BD5EF5" w:rsidP="00BD5EF5">
            <w:pPr>
              <w:spacing w:line="0" w:lineRule="atLeast"/>
              <w:textAlignment w:val="center"/>
              <w:rPr>
                <w:rFonts w:cs="Arial"/>
              </w:rPr>
            </w:pPr>
          </w:p>
          <w:p w14:paraId="1E528BE6" w14:textId="77777777" w:rsidR="00BD5EF5" w:rsidRPr="00BD5EF5" w:rsidRDefault="00BD5EF5" w:rsidP="00BD5EF5">
            <w:pPr>
              <w:autoSpaceDE w:val="0"/>
              <w:autoSpaceDN w:val="0"/>
              <w:adjustRightInd w:val="0"/>
              <w:rPr>
                <w:rFonts w:cs="Arial"/>
              </w:rPr>
            </w:pPr>
            <w:r w:rsidRPr="00BD5EF5">
              <w:rPr>
                <w:rFonts w:cs="Arial"/>
              </w:rPr>
              <w:t>Cuando los derechos patrimoniales de contenido crediticio derivados de operaciones de libranza estén incorporados en títulos valores custodiados y/o administrados por Depósitos Centralizados de Valores, serán exceptuados de la obligación descrita en el inciso anterior.</w:t>
            </w:r>
          </w:p>
          <w:p w14:paraId="5FCDAD53" w14:textId="77777777" w:rsidR="003E5EC5" w:rsidRDefault="003E5EC5" w:rsidP="0015082C">
            <w:pPr>
              <w:spacing w:line="240" w:lineRule="auto"/>
              <w:rPr>
                <w:rFonts w:cs="Arial"/>
                <w:color w:val="auto"/>
                <w:szCs w:val="22"/>
                <w:lang w:eastAsia="es-ES_tradnl"/>
              </w:rPr>
            </w:pPr>
          </w:p>
        </w:tc>
        <w:tc>
          <w:tcPr>
            <w:tcW w:w="1542" w:type="dxa"/>
            <w:gridSpan w:val="2"/>
          </w:tcPr>
          <w:p w14:paraId="707F40E3" w14:textId="77777777" w:rsidR="00BD5EF5" w:rsidRDefault="00BD5EF5" w:rsidP="0015082C">
            <w:pPr>
              <w:spacing w:line="240" w:lineRule="auto"/>
              <w:rPr>
                <w:rFonts w:cs="Arial"/>
                <w:b/>
                <w:color w:val="auto"/>
                <w:szCs w:val="22"/>
                <w:lang w:eastAsia="es-ES_tradnl"/>
              </w:rPr>
            </w:pPr>
          </w:p>
          <w:p w14:paraId="5CE92858" w14:textId="77777777" w:rsidR="00BD5EF5" w:rsidRDefault="00BD5EF5" w:rsidP="0015082C">
            <w:pPr>
              <w:spacing w:line="240" w:lineRule="auto"/>
              <w:rPr>
                <w:rFonts w:cs="Arial"/>
                <w:b/>
                <w:color w:val="auto"/>
                <w:szCs w:val="22"/>
                <w:lang w:eastAsia="es-ES_tradnl"/>
              </w:rPr>
            </w:pPr>
          </w:p>
          <w:p w14:paraId="77BD96C0" w14:textId="77777777" w:rsidR="00BD5EF5" w:rsidRDefault="00BD5EF5" w:rsidP="0015082C">
            <w:pPr>
              <w:spacing w:line="240" w:lineRule="auto"/>
              <w:rPr>
                <w:rFonts w:cs="Arial"/>
                <w:b/>
                <w:color w:val="auto"/>
                <w:szCs w:val="22"/>
                <w:lang w:eastAsia="es-ES_tradnl"/>
              </w:rPr>
            </w:pPr>
          </w:p>
          <w:p w14:paraId="3F4D3B56" w14:textId="77777777" w:rsidR="00BD5EF5" w:rsidRDefault="00BD5EF5" w:rsidP="0015082C">
            <w:pPr>
              <w:spacing w:line="240" w:lineRule="auto"/>
              <w:rPr>
                <w:rFonts w:cs="Arial"/>
                <w:b/>
                <w:color w:val="auto"/>
                <w:szCs w:val="22"/>
                <w:lang w:eastAsia="es-ES_tradnl"/>
              </w:rPr>
            </w:pPr>
          </w:p>
          <w:p w14:paraId="10EA2830" w14:textId="77777777" w:rsidR="00BD5EF5" w:rsidRDefault="00BD5EF5" w:rsidP="0015082C">
            <w:pPr>
              <w:spacing w:line="240" w:lineRule="auto"/>
              <w:rPr>
                <w:rFonts w:cs="Arial"/>
                <w:b/>
                <w:color w:val="auto"/>
                <w:szCs w:val="22"/>
                <w:lang w:eastAsia="es-ES_tradnl"/>
              </w:rPr>
            </w:pPr>
          </w:p>
          <w:p w14:paraId="02147A08" w14:textId="77777777" w:rsidR="00BD5EF5" w:rsidRDefault="00BD5EF5" w:rsidP="0015082C">
            <w:pPr>
              <w:spacing w:line="240" w:lineRule="auto"/>
              <w:rPr>
                <w:rFonts w:cs="Arial"/>
                <w:b/>
                <w:color w:val="auto"/>
                <w:szCs w:val="22"/>
                <w:lang w:eastAsia="es-ES_tradnl"/>
              </w:rPr>
            </w:pPr>
          </w:p>
          <w:p w14:paraId="669A280C" w14:textId="77777777" w:rsidR="00BD5EF5" w:rsidRDefault="00BD5EF5" w:rsidP="0015082C">
            <w:pPr>
              <w:spacing w:line="240" w:lineRule="auto"/>
              <w:rPr>
                <w:rFonts w:cs="Arial"/>
                <w:b/>
                <w:color w:val="auto"/>
                <w:szCs w:val="22"/>
                <w:lang w:eastAsia="es-ES_tradnl"/>
              </w:rPr>
            </w:pPr>
          </w:p>
          <w:p w14:paraId="42FF3578" w14:textId="77777777" w:rsidR="00BD5EF5" w:rsidRDefault="00BD5EF5" w:rsidP="0015082C">
            <w:pPr>
              <w:spacing w:line="240" w:lineRule="auto"/>
              <w:rPr>
                <w:rFonts w:cs="Arial"/>
                <w:b/>
                <w:color w:val="auto"/>
                <w:szCs w:val="22"/>
                <w:lang w:eastAsia="es-ES_tradnl"/>
              </w:rPr>
            </w:pPr>
          </w:p>
          <w:p w14:paraId="53B316A8" w14:textId="77777777" w:rsidR="00BD5EF5" w:rsidRDefault="00BD5EF5" w:rsidP="0015082C">
            <w:pPr>
              <w:spacing w:line="240" w:lineRule="auto"/>
              <w:rPr>
                <w:rFonts w:cs="Arial"/>
                <w:b/>
                <w:color w:val="auto"/>
                <w:szCs w:val="22"/>
                <w:lang w:eastAsia="es-ES_tradnl"/>
              </w:rPr>
            </w:pPr>
          </w:p>
          <w:p w14:paraId="1879119C" w14:textId="77777777" w:rsidR="00BD5EF5" w:rsidRDefault="00BD5EF5" w:rsidP="0015082C">
            <w:pPr>
              <w:spacing w:line="240" w:lineRule="auto"/>
              <w:rPr>
                <w:rFonts w:cs="Arial"/>
                <w:b/>
                <w:color w:val="auto"/>
                <w:szCs w:val="22"/>
                <w:lang w:eastAsia="es-ES_tradnl"/>
              </w:rPr>
            </w:pPr>
          </w:p>
          <w:p w14:paraId="77A55AB2" w14:textId="77777777" w:rsidR="00BD5EF5" w:rsidRDefault="00BD5EF5" w:rsidP="0015082C">
            <w:pPr>
              <w:spacing w:line="240" w:lineRule="auto"/>
              <w:rPr>
                <w:rFonts w:cs="Arial"/>
                <w:b/>
                <w:color w:val="auto"/>
                <w:szCs w:val="22"/>
                <w:lang w:eastAsia="es-ES_tradnl"/>
              </w:rPr>
            </w:pPr>
          </w:p>
          <w:p w14:paraId="1D955461" w14:textId="77777777" w:rsidR="00BD5EF5" w:rsidRDefault="00BD5EF5" w:rsidP="0015082C">
            <w:pPr>
              <w:spacing w:line="240" w:lineRule="auto"/>
              <w:rPr>
                <w:rFonts w:cs="Arial"/>
                <w:b/>
                <w:color w:val="auto"/>
                <w:szCs w:val="22"/>
                <w:lang w:eastAsia="es-ES_tradnl"/>
              </w:rPr>
            </w:pPr>
          </w:p>
          <w:p w14:paraId="04D2CE81" w14:textId="77777777" w:rsidR="00BD5EF5" w:rsidRDefault="00BD5EF5" w:rsidP="0015082C">
            <w:pPr>
              <w:spacing w:line="240" w:lineRule="auto"/>
              <w:rPr>
                <w:rFonts w:cs="Arial"/>
                <w:b/>
                <w:color w:val="auto"/>
                <w:szCs w:val="22"/>
                <w:lang w:eastAsia="es-ES_tradnl"/>
              </w:rPr>
            </w:pPr>
          </w:p>
          <w:p w14:paraId="2648E65C" w14:textId="77777777" w:rsidR="00BD5EF5" w:rsidRDefault="00BD5EF5" w:rsidP="0015082C">
            <w:pPr>
              <w:spacing w:line="240" w:lineRule="auto"/>
              <w:rPr>
                <w:rFonts w:cs="Arial"/>
                <w:b/>
                <w:color w:val="auto"/>
                <w:szCs w:val="22"/>
                <w:lang w:eastAsia="es-ES_tradnl"/>
              </w:rPr>
            </w:pPr>
          </w:p>
          <w:p w14:paraId="55BA1370" w14:textId="77777777" w:rsidR="00BD5EF5" w:rsidRDefault="00BD5EF5" w:rsidP="0015082C">
            <w:pPr>
              <w:spacing w:line="240" w:lineRule="auto"/>
              <w:rPr>
                <w:rFonts w:cs="Arial"/>
                <w:b/>
                <w:color w:val="auto"/>
                <w:szCs w:val="22"/>
                <w:lang w:eastAsia="es-ES_tradnl"/>
              </w:rPr>
            </w:pPr>
          </w:p>
          <w:p w14:paraId="5E889C7B" w14:textId="77777777" w:rsidR="00BD5EF5" w:rsidRDefault="00BD5EF5" w:rsidP="0015082C">
            <w:pPr>
              <w:spacing w:line="240" w:lineRule="auto"/>
              <w:rPr>
                <w:rFonts w:cs="Arial"/>
                <w:b/>
                <w:color w:val="auto"/>
                <w:szCs w:val="22"/>
                <w:lang w:eastAsia="es-ES_tradnl"/>
              </w:rPr>
            </w:pPr>
          </w:p>
          <w:p w14:paraId="39E810FF" w14:textId="77777777" w:rsidR="003E5EC5" w:rsidRPr="00BD5EF5" w:rsidRDefault="00BD5EF5" w:rsidP="0015082C">
            <w:pPr>
              <w:spacing w:line="240" w:lineRule="auto"/>
              <w:rPr>
                <w:rFonts w:cs="Arial"/>
                <w:b/>
                <w:color w:val="auto"/>
                <w:szCs w:val="22"/>
                <w:lang w:eastAsia="es-ES_tradnl"/>
              </w:rPr>
            </w:pPr>
            <w:r>
              <w:rPr>
                <w:rFonts w:cs="Arial"/>
                <w:b/>
                <w:color w:val="auto"/>
                <w:szCs w:val="22"/>
                <w:lang w:eastAsia="es-ES_tradnl"/>
              </w:rPr>
              <w:t>CÁMARA</w:t>
            </w:r>
          </w:p>
        </w:tc>
      </w:tr>
      <w:tr w:rsidR="0015082C" w14:paraId="1049DC44" w14:textId="77777777" w:rsidTr="0015082C">
        <w:tc>
          <w:tcPr>
            <w:tcW w:w="3652" w:type="dxa"/>
          </w:tcPr>
          <w:p w14:paraId="4AF9A689" w14:textId="77777777" w:rsidR="003E5EC5" w:rsidRPr="00BD5EF5" w:rsidRDefault="003E5EC5" w:rsidP="0015082C">
            <w:pPr>
              <w:spacing w:line="240" w:lineRule="auto"/>
              <w:rPr>
                <w:rFonts w:eastAsiaTheme="minorEastAsia"/>
                <w:b/>
                <w:color w:val="auto"/>
                <w:szCs w:val="22"/>
                <w:lang w:val="es-ES"/>
              </w:rPr>
            </w:pPr>
            <w:r w:rsidRPr="00BD5EF5">
              <w:rPr>
                <w:rFonts w:eastAsiaTheme="minorEastAsia"/>
                <w:b/>
                <w:color w:val="auto"/>
                <w:szCs w:val="22"/>
                <w:lang w:val="es-ES"/>
              </w:rPr>
              <w:t>Artículo 9°. Se adiciona el siguiente artículo a la Ley 1527 de 2012</w:t>
            </w:r>
            <w:r w:rsidR="00B13160" w:rsidRPr="00BD5EF5">
              <w:rPr>
                <w:rFonts w:eastAsiaTheme="minorEastAsia"/>
                <w:b/>
                <w:color w:val="auto"/>
                <w:szCs w:val="22"/>
                <w:lang w:val="es-ES"/>
              </w:rPr>
              <w:t>:</w:t>
            </w:r>
          </w:p>
          <w:p w14:paraId="6676BF44" w14:textId="77777777" w:rsidR="00B13160" w:rsidRDefault="00B13160" w:rsidP="0015082C">
            <w:pPr>
              <w:spacing w:line="240" w:lineRule="auto"/>
              <w:rPr>
                <w:rFonts w:eastAsiaTheme="minorEastAsia"/>
                <w:color w:val="auto"/>
                <w:szCs w:val="22"/>
                <w:lang w:val="es-ES"/>
              </w:rPr>
            </w:pPr>
          </w:p>
          <w:p w14:paraId="74948A50" w14:textId="77777777" w:rsidR="00B13160" w:rsidRDefault="00B13160" w:rsidP="0015082C">
            <w:pPr>
              <w:widowControl w:val="0"/>
              <w:autoSpaceDE w:val="0"/>
              <w:autoSpaceDN w:val="0"/>
              <w:adjustRightInd w:val="0"/>
              <w:spacing w:line="240" w:lineRule="auto"/>
              <w:rPr>
                <w:rFonts w:eastAsiaTheme="minorEastAsia"/>
                <w:color w:val="auto"/>
                <w:szCs w:val="22"/>
                <w:lang w:val="es-ES"/>
              </w:rPr>
            </w:pPr>
            <w:r w:rsidRPr="00B13160">
              <w:rPr>
                <w:rFonts w:eastAsiaTheme="minorEastAsia"/>
                <w:bCs/>
                <w:color w:val="auto"/>
                <w:szCs w:val="22"/>
                <w:lang w:val="es-ES"/>
              </w:rPr>
              <w:t xml:space="preserve">Artículo 20. </w:t>
            </w:r>
            <w:r w:rsidRPr="00B13160">
              <w:rPr>
                <w:rFonts w:eastAsiaTheme="minorEastAsia"/>
                <w:bCs/>
                <w:i/>
                <w:iCs/>
                <w:color w:val="auto"/>
                <w:szCs w:val="22"/>
                <w:lang w:val="es-ES"/>
              </w:rPr>
              <w:t>Intervención estatal</w:t>
            </w:r>
            <w:r w:rsidRPr="00B13160">
              <w:rPr>
                <w:rFonts w:eastAsiaTheme="minorEastAsia"/>
                <w:bCs/>
                <w:color w:val="auto"/>
                <w:szCs w:val="22"/>
                <w:lang w:val="es-ES"/>
              </w:rPr>
              <w:t>.</w:t>
            </w:r>
            <w:r>
              <w:rPr>
                <w:rFonts w:eastAsiaTheme="minorEastAsia"/>
                <w:color w:val="auto"/>
                <w:szCs w:val="22"/>
                <w:lang w:val="es-ES"/>
              </w:rPr>
              <w:t xml:space="preserve"> </w:t>
            </w:r>
            <w:r w:rsidRPr="00B13160">
              <w:rPr>
                <w:rFonts w:eastAsiaTheme="minorEastAsia"/>
                <w:color w:val="auto"/>
                <w:szCs w:val="22"/>
                <w:lang w:val="es-ES"/>
              </w:rPr>
              <w:t xml:space="preserve">Declarar la intervención del Gobierno nacional, por conducto de la Superintendencia de Sociedades, de oficio o a solicitud de la Superintendencia Financiera, en los negocios, operaciones y patrimonio de las personas naturales o jurídicas que desarrollan o participan en la actividad financiera sin la debida autorización estatal, conforme a la ley, para lo cual se le otorgan a dicha Superintendencia amplias </w:t>
            </w:r>
            <w:r w:rsidRPr="00B13160">
              <w:rPr>
                <w:rFonts w:eastAsiaTheme="minorEastAsia"/>
                <w:color w:val="auto"/>
                <w:szCs w:val="22"/>
                <w:lang w:val="es-ES"/>
              </w:rPr>
              <w:lastRenderedPageBreak/>
              <w:t>facultades para ordenar la toma de posesión de los bienes, haberes y negocios de dichas personas, con el objeto de restablecer y preservar el interés público amenazado.</w:t>
            </w:r>
          </w:p>
          <w:p w14:paraId="018B0D83" w14:textId="77777777" w:rsidR="00B13160" w:rsidRPr="00B13160" w:rsidRDefault="00B13160" w:rsidP="0015082C">
            <w:pPr>
              <w:widowControl w:val="0"/>
              <w:autoSpaceDE w:val="0"/>
              <w:autoSpaceDN w:val="0"/>
              <w:adjustRightInd w:val="0"/>
              <w:spacing w:line="240" w:lineRule="auto"/>
              <w:rPr>
                <w:rFonts w:eastAsiaTheme="minorEastAsia"/>
                <w:color w:val="auto"/>
                <w:szCs w:val="22"/>
                <w:lang w:val="es-ES"/>
              </w:rPr>
            </w:pPr>
          </w:p>
          <w:p w14:paraId="4E92042D" w14:textId="77777777" w:rsidR="00B13160" w:rsidRPr="003E5EC5" w:rsidRDefault="00B13160" w:rsidP="0015082C">
            <w:pPr>
              <w:spacing w:line="240" w:lineRule="auto"/>
              <w:rPr>
                <w:rFonts w:cs="Arial"/>
                <w:color w:val="auto"/>
                <w:szCs w:val="22"/>
                <w:lang w:eastAsia="es-ES_tradnl"/>
              </w:rPr>
            </w:pPr>
            <w:r w:rsidRPr="00B13160">
              <w:rPr>
                <w:rFonts w:eastAsiaTheme="minorEastAsia"/>
                <w:color w:val="auto"/>
                <w:szCs w:val="22"/>
                <w:lang w:val="es-ES"/>
              </w:rPr>
              <w:t>Igualmente, procederá la intervención del Gobierno nacional en los términos anteriormente expuestos, cuando dichas personas realicen operaciones de enajenación de derechos patrimoniales de contenido crediticio derivados de operaciones de libranza sin el cumplimiento de los requisitos legales.</w:t>
            </w:r>
          </w:p>
        </w:tc>
        <w:tc>
          <w:tcPr>
            <w:tcW w:w="3827" w:type="dxa"/>
          </w:tcPr>
          <w:p w14:paraId="52B704EB" w14:textId="77777777" w:rsidR="00BD5EF5" w:rsidRPr="00BD5EF5" w:rsidRDefault="00BD5EF5" w:rsidP="00BD5EF5">
            <w:pPr>
              <w:rPr>
                <w:rFonts w:cs="Arial"/>
                <w:b/>
                <w:szCs w:val="22"/>
              </w:rPr>
            </w:pPr>
            <w:r>
              <w:rPr>
                <w:rFonts w:cs="Arial"/>
                <w:b/>
                <w:szCs w:val="22"/>
              </w:rPr>
              <w:lastRenderedPageBreak/>
              <w:t>Artículo 10</w:t>
            </w:r>
            <w:r w:rsidRPr="00BD5EF5">
              <w:rPr>
                <w:rFonts w:cs="Arial"/>
                <w:b/>
                <w:szCs w:val="22"/>
              </w:rPr>
              <w:t>º. Modifíquese el artículo 1 del Decreto 4334 de 2008, el cual quedará así:</w:t>
            </w:r>
          </w:p>
          <w:p w14:paraId="5244971E" w14:textId="77777777" w:rsidR="00BD5EF5" w:rsidRPr="00BD5EF5" w:rsidRDefault="00BD5EF5" w:rsidP="00BD5EF5">
            <w:pPr>
              <w:rPr>
                <w:rFonts w:cs="Arial"/>
                <w:szCs w:val="22"/>
              </w:rPr>
            </w:pPr>
          </w:p>
          <w:p w14:paraId="2C663B62" w14:textId="77777777" w:rsidR="00BD5EF5" w:rsidRPr="00BD5EF5" w:rsidRDefault="00BD5EF5" w:rsidP="00BD5EF5">
            <w:pPr>
              <w:rPr>
                <w:rFonts w:cs="Arial"/>
                <w:szCs w:val="22"/>
              </w:rPr>
            </w:pPr>
            <w:r w:rsidRPr="00BD5EF5">
              <w:rPr>
                <w:rFonts w:cs="Arial"/>
                <w:szCs w:val="22"/>
              </w:rPr>
              <w:t xml:space="preserve">Artículo 1. Intervención estatal.  Declarar la intervención del Gobierno Nacional, por conducto de la Superintendencia de Sociedades, de oficio o a solicitud de la Superintendencia Financiera, en los negocios, operaciones y patrimonio de las personas naturales o jurídicas que desarrollan o participan en la actividad financiera sin la debida autorización estatal, conforme a la </w:t>
            </w:r>
            <w:r w:rsidRPr="00BD5EF5">
              <w:rPr>
                <w:rFonts w:cs="Arial"/>
                <w:szCs w:val="22"/>
              </w:rPr>
              <w:lastRenderedPageBreak/>
              <w:t>ley, para lo cual se le otorgan a dicha Superintendencia amplias facultades para ordenar la toma de posesión de los bienes, haberes y negocios de dichas personas, con el objeto de restablecer y preservar el interés público amenazado. Asimismo, procederá la intervención del Gobierno Nacional en los términos anteriormente expuestos, cuando dichas personas realicen operaciones de venta de derechos patrimoniales de contenido crediticio derivados de operaciones de libranza sin el cumplimiento de los requisitos legales.”</w:t>
            </w:r>
          </w:p>
          <w:p w14:paraId="6900DE23" w14:textId="77777777" w:rsidR="003E5EC5" w:rsidRDefault="003E5EC5" w:rsidP="0015082C">
            <w:pPr>
              <w:spacing w:line="240" w:lineRule="auto"/>
              <w:rPr>
                <w:rFonts w:cs="Arial"/>
                <w:color w:val="auto"/>
                <w:szCs w:val="22"/>
                <w:lang w:eastAsia="es-ES_tradnl"/>
              </w:rPr>
            </w:pPr>
          </w:p>
        </w:tc>
        <w:tc>
          <w:tcPr>
            <w:tcW w:w="1542" w:type="dxa"/>
            <w:gridSpan w:val="2"/>
          </w:tcPr>
          <w:p w14:paraId="6156E61D" w14:textId="77777777" w:rsidR="00BD5EF5" w:rsidRDefault="00BD5EF5" w:rsidP="0015082C">
            <w:pPr>
              <w:spacing w:line="240" w:lineRule="auto"/>
              <w:rPr>
                <w:rFonts w:cs="Arial"/>
                <w:b/>
                <w:color w:val="auto"/>
                <w:szCs w:val="22"/>
                <w:lang w:eastAsia="es-ES_tradnl"/>
              </w:rPr>
            </w:pPr>
          </w:p>
          <w:p w14:paraId="5DC6DAF9" w14:textId="77777777" w:rsidR="00BD5EF5" w:rsidRDefault="00BD5EF5" w:rsidP="0015082C">
            <w:pPr>
              <w:spacing w:line="240" w:lineRule="auto"/>
              <w:rPr>
                <w:rFonts w:cs="Arial"/>
                <w:b/>
                <w:color w:val="auto"/>
                <w:szCs w:val="22"/>
                <w:lang w:eastAsia="es-ES_tradnl"/>
              </w:rPr>
            </w:pPr>
          </w:p>
          <w:p w14:paraId="30CB66A3" w14:textId="77777777" w:rsidR="00BD5EF5" w:rsidRDefault="00BD5EF5" w:rsidP="0015082C">
            <w:pPr>
              <w:spacing w:line="240" w:lineRule="auto"/>
              <w:rPr>
                <w:rFonts w:cs="Arial"/>
                <w:b/>
                <w:color w:val="auto"/>
                <w:szCs w:val="22"/>
                <w:lang w:eastAsia="es-ES_tradnl"/>
              </w:rPr>
            </w:pPr>
          </w:p>
          <w:p w14:paraId="062D4F70" w14:textId="77777777" w:rsidR="00BD5EF5" w:rsidRDefault="00BD5EF5" w:rsidP="0015082C">
            <w:pPr>
              <w:spacing w:line="240" w:lineRule="auto"/>
              <w:rPr>
                <w:rFonts w:cs="Arial"/>
                <w:b/>
                <w:color w:val="auto"/>
                <w:szCs w:val="22"/>
                <w:lang w:eastAsia="es-ES_tradnl"/>
              </w:rPr>
            </w:pPr>
          </w:p>
          <w:p w14:paraId="134D3576" w14:textId="77777777" w:rsidR="00BD5EF5" w:rsidRDefault="00BD5EF5" w:rsidP="0015082C">
            <w:pPr>
              <w:spacing w:line="240" w:lineRule="auto"/>
              <w:rPr>
                <w:rFonts w:cs="Arial"/>
                <w:b/>
                <w:color w:val="auto"/>
                <w:szCs w:val="22"/>
                <w:lang w:eastAsia="es-ES_tradnl"/>
              </w:rPr>
            </w:pPr>
          </w:p>
          <w:p w14:paraId="1408A512" w14:textId="77777777" w:rsidR="00BD5EF5" w:rsidRDefault="00BD5EF5" w:rsidP="0015082C">
            <w:pPr>
              <w:spacing w:line="240" w:lineRule="auto"/>
              <w:rPr>
                <w:rFonts w:cs="Arial"/>
                <w:b/>
                <w:color w:val="auto"/>
                <w:szCs w:val="22"/>
                <w:lang w:eastAsia="es-ES_tradnl"/>
              </w:rPr>
            </w:pPr>
          </w:p>
          <w:p w14:paraId="2AB155AB" w14:textId="77777777" w:rsidR="00BD5EF5" w:rsidRDefault="00BD5EF5" w:rsidP="0015082C">
            <w:pPr>
              <w:spacing w:line="240" w:lineRule="auto"/>
              <w:rPr>
                <w:rFonts w:cs="Arial"/>
                <w:b/>
                <w:color w:val="auto"/>
                <w:szCs w:val="22"/>
                <w:lang w:eastAsia="es-ES_tradnl"/>
              </w:rPr>
            </w:pPr>
          </w:p>
          <w:p w14:paraId="70304873" w14:textId="77777777" w:rsidR="00BD5EF5" w:rsidRDefault="00BD5EF5" w:rsidP="0015082C">
            <w:pPr>
              <w:spacing w:line="240" w:lineRule="auto"/>
              <w:rPr>
                <w:rFonts w:cs="Arial"/>
                <w:b/>
                <w:color w:val="auto"/>
                <w:szCs w:val="22"/>
                <w:lang w:eastAsia="es-ES_tradnl"/>
              </w:rPr>
            </w:pPr>
          </w:p>
          <w:p w14:paraId="075860FC" w14:textId="77777777" w:rsidR="00BD5EF5" w:rsidRDefault="00BD5EF5" w:rsidP="0015082C">
            <w:pPr>
              <w:spacing w:line="240" w:lineRule="auto"/>
              <w:rPr>
                <w:rFonts w:cs="Arial"/>
                <w:b/>
                <w:color w:val="auto"/>
                <w:szCs w:val="22"/>
                <w:lang w:eastAsia="es-ES_tradnl"/>
              </w:rPr>
            </w:pPr>
          </w:p>
          <w:p w14:paraId="648D6B1A" w14:textId="77777777" w:rsidR="00BD5EF5" w:rsidRDefault="00BD5EF5" w:rsidP="0015082C">
            <w:pPr>
              <w:spacing w:line="240" w:lineRule="auto"/>
              <w:rPr>
                <w:rFonts w:cs="Arial"/>
                <w:b/>
                <w:color w:val="auto"/>
                <w:szCs w:val="22"/>
                <w:lang w:eastAsia="es-ES_tradnl"/>
              </w:rPr>
            </w:pPr>
          </w:p>
          <w:p w14:paraId="2052B032" w14:textId="77777777" w:rsidR="00BD5EF5" w:rsidRDefault="00BD5EF5" w:rsidP="0015082C">
            <w:pPr>
              <w:spacing w:line="240" w:lineRule="auto"/>
              <w:rPr>
                <w:rFonts w:cs="Arial"/>
                <w:b/>
                <w:color w:val="auto"/>
                <w:szCs w:val="22"/>
                <w:lang w:eastAsia="es-ES_tradnl"/>
              </w:rPr>
            </w:pPr>
          </w:p>
          <w:p w14:paraId="1F3E2949" w14:textId="77777777" w:rsidR="00BD5EF5" w:rsidRDefault="00BD5EF5" w:rsidP="0015082C">
            <w:pPr>
              <w:spacing w:line="240" w:lineRule="auto"/>
              <w:rPr>
                <w:rFonts w:cs="Arial"/>
                <w:b/>
                <w:color w:val="auto"/>
                <w:szCs w:val="22"/>
                <w:lang w:eastAsia="es-ES_tradnl"/>
              </w:rPr>
            </w:pPr>
          </w:p>
          <w:p w14:paraId="2EC2950F" w14:textId="77777777" w:rsidR="00BD5EF5" w:rsidRDefault="00BD5EF5" w:rsidP="0015082C">
            <w:pPr>
              <w:spacing w:line="240" w:lineRule="auto"/>
              <w:rPr>
                <w:rFonts w:cs="Arial"/>
                <w:b/>
                <w:color w:val="auto"/>
                <w:szCs w:val="22"/>
                <w:lang w:eastAsia="es-ES_tradnl"/>
              </w:rPr>
            </w:pPr>
          </w:p>
          <w:p w14:paraId="79DD3B7C" w14:textId="77777777" w:rsidR="00BD5EF5" w:rsidRDefault="00BD5EF5" w:rsidP="0015082C">
            <w:pPr>
              <w:spacing w:line="240" w:lineRule="auto"/>
              <w:rPr>
                <w:rFonts w:cs="Arial"/>
                <w:b/>
                <w:color w:val="auto"/>
                <w:szCs w:val="22"/>
                <w:lang w:eastAsia="es-ES_tradnl"/>
              </w:rPr>
            </w:pPr>
          </w:p>
          <w:p w14:paraId="373FF87C" w14:textId="77777777" w:rsidR="00BD5EF5" w:rsidRDefault="00BD5EF5" w:rsidP="0015082C">
            <w:pPr>
              <w:spacing w:line="240" w:lineRule="auto"/>
              <w:rPr>
                <w:rFonts w:cs="Arial"/>
                <w:b/>
                <w:color w:val="auto"/>
                <w:szCs w:val="22"/>
                <w:lang w:eastAsia="es-ES_tradnl"/>
              </w:rPr>
            </w:pPr>
          </w:p>
          <w:p w14:paraId="2C2C9161" w14:textId="77777777" w:rsidR="00BD5EF5" w:rsidRDefault="00BD5EF5" w:rsidP="0015082C">
            <w:pPr>
              <w:spacing w:line="240" w:lineRule="auto"/>
              <w:rPr>
                <w:rFonts w:cs="Arial"/>
                <w:b/>
                <w:color w:val="auto"/>
                <w:szCs w:val="22"/>
                <w:lang w:eastAsia="es-ES_tradnl"/>
              </w:rPr>
            </w:pPr>
          </w:p>
          <w:p w14:paraId="44D1F208" w14:textId="77777777" w:rsidR="00BD5EF5" w:rsidRDefault="00BD5EF5" w:rsidP="0015082C">
            <w:pPr>
              <w:spacing w:line="240" w:lineRule="auto"/>
              <w:rPr>
                <w:rFonts w:cs="Arial"/>
                <w:b/>
                <w:color w:val="auto"/>
                <w:szCs w:val="22"/>
                <w:lang w:eastAsia="es-ES_tradnl"/>
              </w:rPr>
            </w:pPr>
          </w:p>
          <w:p w14:paraId="453EF4CC" w14:textId="77777777" w:rsidR="00BD5EF5" w:rsidRDefault="00BD5EF5" w:rsidP="0015082C">
            <w:pPr>
              <w:spacing w:line="240" w:lineRule="auto"/>
              <w:rPr>
                <w:rFonts w:cs="Arial"/>
                <w:b/>
                <w:color w:val="auto"/>
                <w:szCs w:val="22"/>
                <w:lang w:eastAsia="es-ES_tradnl"/>
              </w:rPr>
            </w:pPr>
          </w:p>
          <w:p w14:paraId="1B42126C" w14:textId="77777777" w:rsidR="00BD5EF5" w:rsidRDefault="00BD5EF5" w:rsidP="0015082C">
            <w:pPr>
              <w:spacing w:line="240" w:lineRule="auto"/>
              <w:rPr>
                <w:rFonts w:cs="Arial"/>
                <w:b/>
                <w:color w:val="auto"/>
                <w:szCs w:val="22"/>
                <w:lang w:eastAsia="es-ES_tradnl"/>
              </w:rPr>
            </w:pPr>
          </w:p>
          <w:p w14:paraId="50C98AAE" w14:textId="77777777" w:rsidR="00BD5EF5" w:rsidRDefault="00BD5EF5" w:rsidP="0015082C">
            <w:pPr>
              <w:spacing w:line="240" w:lineRule="auto"/>
              <w:rPr>
                <w:rFonts w:cs="Arial"/>
                <w:b/>
                <w:color w:val="auto"/>
                <w:szCs w:val="22"/>
                <w:lang w:eastAsia="es-ES_tradnl"/>
              </w:rPr>
            </w:pPr>
          </w:p>
          <w:p w14:paraId="5EDA200F" w14:textId="77777777" w:rsidR="00BD5EF5" w:rsidRDefault="00BD5EF5" w:rsidP="0015082C">
            <w:pPr>
              <w:spacing w:line="240" w:lineRule="auto"/>
              <w:rPr>
                <w:rFonts w:cs="Arial"/>
                <w:b/>
                <w:color w:val="auto"/>
                <w:szCs w:val="22"/>
                <w:lang w:eastAsia="es-ES_tradnl"/>
              </w:rPr>
            </w:pPr>
          </w:p>
          <w:p w14:paraId="710CBA09" w14:textId="77777777" w:rsidR="003E5EC5" w:rsidRPr="00BD5EF5" w:rsidRDefault="00BD5EF5" w:rsidP="0015082C">
            <w:pPr>
              <w:spacing w:line="240" w:lineRule="auto"/>
              <w:rPr>
                <w:rFonts w:cs="Arial"/>
                <w:b/>
                <w:color w:val="auto"/>
                <w:szCs w:val="22"/>
                <w:lang w:eastAsia="es-ES_tradnl"/>
              </w:rPr>
            </w:pPr>
            <w:r>
              <w:rPr>
                <w:rFonts w:cs="Arial"/>
                <w:b/>
                <w:color w:val="auto"/>
                <w:szCs w:val="22"/>
                <w:lang w:eastAsia="es-ES_tradnl"/>
              </w:rPr>
              <w:t>CÁMARA</w:t>
            </w:r>
          </w:p>
        </w:tc>
      </w:tr>
      <w:tr w:rsidR="0015082C" w14:paraId="022E645D" w14:textId="77777777" w:rsidTr="0015082C">
        <w:tc>
          <w:tcPr>
            <w:tcW w:w="3652" w:type="dxa"/>
          </w:tcPr>
          <w:p w14:paraId="7C93CCE1" w14:textId="77777777" w:rsidR="003E5EC5" w:rsidRPr="00BD5EF5" w:rsidRDefault="003E5EC5" w:rsidP="0015082C">
            <w:pPr>
              <w:spacing w:line="240" w:lineRule="auto"/>
              <w:rPr>
                <w:rFonts w:eastAsiaTheme="minorEastAsia"/>
                <w:b/>
                <w:color w:val="auto"/>
                <w:szCs w:val="22"/>
                <w:lang w:val="es-ES"/>
              </w:rPr>
            </w:pPr>
            <w:r w:rsidRPr="00BD5EF5">
              <w:rPr>
                <w:rFonts w:eastAsiaTheme="minorEastAsia"/>
                <w:b/>
                <w:color w:val="auto"/>
                <w:szCs w:val="22"/>
                <w:lang w:val="es-ES"/>
              </w:rPr>
              <w:lastRenderedPageBreak/>
              <w:t>Artículo 10. Se adiciona el siguiente artículo a la Ley 1527 de 2012</w:t>
            </w:r>
            <w:r w:rsidR="00B13160" w:rsidRPr="00BD5EF5">
              <w:rPr>
                <w:rFonts w:eastAsiaTheme="minorEastAsia"/>
                <w:b/>
                <w:color w:val="auto"/>
                <w:szCs w:val="22"/>
                <w:lang w:val="es-ES"/>
              </w:rPr>
              <w:t>:</w:t>
            </w:r>
          </w:p>
          <w:p w14:paraId="4D27CC13" w14:textId="77777777" w:rsidR="00B13160" w:rsidRDefault="00B13160" w:rsidP="0015082C">
            <w:pPr>
              <w:spacing w:line="240" w:lineRule="auto"/>
              <w:rPr>
                <w:rFonts w:eastAsiaTheme="minorEastAsia"/>
                <w:color w:val="auto"/>
                <w:szCs w:val="22"/>
                <w:lang w:val="es-ES"/>
              </w:rPr>
            </w:pPr>
          </w:p>
          <w:p w14:paraId="0ACCC3F5" w14:textId="77777777" w:rsidR="00B13160" w:rsidRDefault="00B13160" w:rsidP="0015082C">
            <w:pPr>
              <w:widowControl w:val="0"/>
              <w:autoSpaceDE w:val="0"/>
              <w:autoSpaceDN w:val="0"/>
              <w:adjustRightInd w:val="0"/>
              <w:spacing w:line="240" w:lineRule="auto"/>
              <w:rPr>
                <w:rFonts w:eastAsiaTheme="minorEastAsia"/>
                <w:color w:val="auto"/>
                <w:szCs w:val="22"/>
                <w:lang w:val="es-ES"/>
              </w:rPr>
            </w:pPr>
            <w:r w:rsidRPr="00B13160">
              <w:rPr>
                <w:rFonts w:eastAsiaTheme="minorEastAsia"/>
                <w:bCs/>
                <w:color w:val="auto"/>
                <w:szCs w:val="22"/>
                <w:lang w:val="es-ES"/>
              </w:rPr>
              <w:t xml:space="preserve">Artículo 21. </w:t>
            </w:r>
            <w:r w:rsidRPr="00B13160">
              <w:rPr>
                <w:rFonts w:eastAsiaTheme="minorEastAsia"/>
                <w:bCs/>
                <w:i/>
                <w:iCs/>
                <w:color w:val="auto"/>
                <w:szCs w:val="22"/>
                <w:lang w:val="es-ES"/>
              </w:rPr>
              <w:t>Objeto</w:t>
            </w:r>
            <w:r w:rsidRPr="00B13160">
              <w:rPr>
                <w:rFonts w:eastAsiaTheme="minorEastAsia"/>
                <w:bCs/>
                <w:color w:val="auto"/>
                <w:szCs w:val="22"/>
                <w:lang w:val="es-ES"/>
              </w:rPr>
              <w:t>.</w:t>
            </w:r>
            <w:r w:rsidRPr="00B13160">
              <w:rPr>
                <w:rFonts w:eastAsiaTheme="minorEastAsia"/>
                <w:color w:val="auto"/>
                <w:szCs w:val="22"/>
                <w:lang w:val="es-ES"/>
              </w:rPr>
              <w:t xml:space="preserve"> La intervención es el conjunto de medidas administrativas tendientes, entre otr</w:t>
            </w:r>
            <w:r>
              <w:rPr>
                <w:rFonts w:eastAsiaTheme="minorEastAsia"/>
                <w:color w:val="auto"/>
                <w:szCs w:val="22"/>
                <w:lang w:val="es-ES"/>
              </w:rPr>
              <w:t>as, a suspender de manera inmed</w:t>
            </w:r>
            <w:r w:rsidRPr="00B13160">
              <w:rPr>
                <w:rFonts w:eastAsiaTheme="minorEastAsia"/>
                <w:color w:val="auto"/>
                <w:szCs w:val="22"/>
                <w:lang w:val="es-ES"/>
              </w:rPr>
              <w:t>iata las operaciones o negocios de personas naturales o jurídicas que:</w:t>
            </w:r>
          </w:p>
          <w:p w14:paraId="6C863351" w14:textId="77777777" w:rsidR="00B13160" w:rsidRPr="00B13160" w:rsidRDefault="00B13160" w:rsidP="0015082C">
            <w:pPr>
              <w:widowControl w:val="0"/>
              <w:autoSpaceDE w:val="0"/>
              <w:autoSpaceDN w:val="0"/>
              <w:adjustRightInd w:val="0"/>
              <w:spacing w:line="240" w:lineRule="auto"/>
              <w:rPr>
                <w:rFonts w:eastAsiaTheme="minorEastAsia"/>
                <w:color w:val="auto"/>
                <w:szCs w:val="22"/>
                <w:lang w:val="es-ES"/>
              </w:rPr>
            </w:pPr>
          </w:p>
          <w:p w14:paraId="736B95CC" w14:textId="77777777" w:rsidR="00B13160" w:rsidRDefault="00B13160" w:rsidP="0015082C">
            <w:pPr>
              <w:widowControl w:val="0"/>
              <w:autoSpaceDE w:val="0"/>
              <w:autoSpaceDN w:val="0"/>
              <w:adjustRightInd w:val="0"/>
              <w:spacing w:line="240" w:lineRule="auto"/>
              <w:rPr>
                <w:rFonts w:eastAsiaTheme="minorEastAsia"/>
                <w:color w:val="auto"/>
                <w:szCs w:val="22"/>
                <w:lang w:val="es-ES"/>
              </w:rPr>
            </w:pPr>
            <w:r w:rsidRPr="00B13160">
              <w:rPr>
                <w:rFonts w:eastAsiaTheme="minorEastAsia"/>
                <w:color w:val="auto"/>
                <w:szCs w:val="22"/>
                <w:lang w:val="es-ES"/>
              </w:rPr>
              <w:t>a) A través de captaciones o recaudos no autorizados, tales como pirámides, tarjetas prepago, venta de servicios y otras operaciones y negociaciones masivas, generan abuso del derecho y fraude a la ley al ejercer la actividad financiera irregular;</w:t>
            </w:r>
          </w:p>
          <w:p w14:paraId="015E9831" w14:textId="77777777" w:rsidR="00B13160" w:rsidRPr="00B13160" w:rsidRDefault="00B13160" w:rsidP="0015082C">
            <w:pPr>
              <w:widowControl w:val="0"/>
              <w:autoSpaceDE w:val="0"/>
              <w:autoSpaceDN w:val="0"/>
              <w:adjustRightInd w:val="0"/>
              <w:spacing w:line="240" w:lineRule="auto"/>
              <w:rPr>
                <w:rFonts w:eastAsiaTheme="minorEastAsia"/>
                <w:color w:val="auto"/>
                <w:szCs w:val="22"/>
                <w:lang w:val="es-ES"/>
              </w:rPr>
            </w:pPr>
          </w:p>
          <w:p w14:paraId="250144A1" w14:textId="77777777" w:rsidR="00B13160" w:rsidRPr="00B13160" w:rsidRDefault="00B13160" w:rsidP="0015082C">
            <w:pPr>
              <w:widowControl w:val="0"/>
              <w:autoSpaceDE w:val="0"/>
              <w:autoSpaceDN w:val="0"/>
              <w:adjustRightInd w:val="0"/>
              <w:spacing w:line="240" w:lineRule="auto"/>
              <w:rPr>
                <w:rFonts w:eastAsiaTheme="minorEastAsia"/>
                <w:color w:val="auto"/>
                <w:szCs w:val="22"/>
                <w:lang w:val="es-ES"/>
              </w:rPr>
            </w:pPr>
            <w:r w:rsidRPr="00B13160">
              <w:rPr>
                <w:rFonts w:eastAsiaTheme="minorEastAsia"/>
                <w:color w:val="auto"/>
                <w:szCs w:val="22"/>
                <w:lang w:val="es-ES"/>
              </w:rPr>
              <w:t>b) Realicen operaciones de venta de derechos patrimoniales de contenido crediticio derivados de operaciones de libranza sin el cumplimiento de los requisitos legales.</w:t>
            </w:r>
          </w:p>
          <w:p w14:paraId="3CB28A23" w14:textId="77777777" w:rsidR="00B13160" w:rsidRDefault="00B13160" w:rsidP="0015082C">
            <w:pPr>
              <w:spacing w:line="240" w:lineRule="auto"/>
              <w:rPr>
                <w:rFonts w:eastAsiaTheme="minorEastAsia"/>
                <w:color w:val="auto"/>
                <w:szCs w:val="22"/>
                <w:lang w:val="es-ES"/>
              </w:rPr>
            </w:pPr>
          </w:p>
          <w:p w14:paraId="286A4828" w14:textId="77777777" w:rsidR="00B13160" w:rsidRPr="003E5EC5" w:rsidRDefault="00B13160" w:rsidP="0015082C">
            <w:pPr>
              <w:spacing w:line="240" w:lineRule="auto"/>
              <w:rPr>
                <w:rFonts w:cs="Arial"/>
                <w:color w:val="auto"/>
                <w:szCs w:val="22"/>
                <w:lang w:eastAsia="es-ES_tradnl"/>
              </w:rPr>
            </w:pPr>
            <w:r w:rsidRPr="00B13160">
              <w:rPr>
                <w:rFonts w:eastAsiaTheme="minorEastAsia"/>
                <w:color w:val="auto"/>
                <w:szCs w:val="22"/>
                <w:lang w:val="es-ES"/>
              </w:rPr>
              <w:lastRenderedPageBreak/>
              <w:t>Como consecuencia de alguna de las anteriores circunstancias, se dispone la organización de un procedimiento cautelar que permita la pronta devolución de recursos obtenidos en desarrollo de tales actividades.</w:t>
            </w:r>
          </w:p>
        </w:tc>
        <w:tc>
          <w:tcPr>
            <w:tcW w:w="3827" w:type="dxa"/>
          </w:tcPr>
          <w:p w14:paraId="105EE3D3" w14:textId="77777777" w:rsidR="00BD5EF5" w:rsidRPr="00BD5EF5" w:rsidRDefault="00BD5EF5" w:rsidP="00BD5EF5">
            <w:pPr>
              <w:rPr>
                <w:rFonts w:cs="Arial"/>
                <w:b/>
              </w:rPr>
            </w:pPr>
            <w:r>
              <w:rPr>
                <w:rFonts w:cs="Arial"/>
                <w:b/>
              </w:rPr>
              <w:lastRenderedPageBreak/>
              <w:t>Artículo 11</w:t>
            </w:r>
            <w:r w:rsidRPr="00BD5EF5">
              <w:rPr>
                <w:rFonts w:cs="Arial"/>
                <w:b/>
              </w:rPr>
              <w:t>º. Modifíquese el artículo 2 del Decreto 4334 de 2008, el cual quedará así:</w:t>
            </w:r>
          </w:p>
          <w:p w14:paraId="2356DF75" w14:textId="77777777" w:rsidR="00BD5EF5" w:rsidRPr="00BD5EF5" w:rsidRDefault="00BD5EF5" w:rsidP="00BD5EF5">
            <w:pPr>
              <w:rPr>
                <w:rFonts w:cs="Arial"/>
              </w:rPr>
            </w:pPr>
          </w:p>
          <w:p w14:paraId="56C7621F" w14:textId="77777777" w:rsidR="00BD5EF5" w:rsidRPr="00BD5EF5" w:rsidRDefault="00BD5EF5" w:rsidP="00BD5EF5">
            <w:pPr>
              <w:rPr>
                <w:rFonts w:cs="Arial"/>
              </w:rPr>
            </w:pPr>
            <w:r w:rsidRPr="00BD5EF5">
              <w:rPr>
                <w:rFonts w:cs="Arial"/>
              </w:rPr>
              <w:t>Articulo 2. Objeto. La intervención es el conjunto de medidas administrativas tendientes, entre otras, a suspender de manera inmediata las operaciones o negocios de personas naturales o jurídicas que:</w:t>
            </w:r>
          </w:p>
          <w:p w14:paraId="3A0C1834" w14:textId="77777777" w:rsidR="00BD5EF5" w:rsidRPr="00BD5EF5" w:rsidRDefault="00BD5EF5" w:rsidP="00BD5EF5">
            <w:pPr>
              <w:pStyle w:val="Prrafodelista"/>
              <w:numPr>
                <w:ilvl w:val="0"/>
                <w:numId w:val="1"/>
              </w:numPr>
              <w:spacing w:after="200" w:line="276" w:lineRule="auto"/>
              <w:rPr>
                <w:rFonts w:cs="Arial"/>
              </w:rPr>
            </w:pPr>
            <w:r w:rsidRPr="00BD5EF5">
              <w:rPr>
                <w:rFonts w:cs="Arial"/>
              </w:rPr>
              <w:t>A través de captaciones o recaudos no autorizados, tales como pirámides, tarjetas prepago, venta de servicios y otras operaciones y negociaciones masivas, generan abuso del derecho y fraude a la ley al ejercer la actividad financiera irregular;</w:t>
            </w:r>
          </w:p>
          <w:p w14:paraId="7D094DAA" w14:textId="77777777" w:rsidR="00BD5EF5" w:rsidRPr="00BD5EF5" w:rsidRDefault="00BD5EF5" w:rsidP="00BD5EF5">
            <w:pPr>
              <w:pStyle w:val="Prrafodelista"/>
              <w:ind w:left="1065"/>
              <w:rPr>
                <w:rFonts w:cs="Arial"/>
              </w:rPr>
            </w:pPr>
          </w:p>
          <w:p w14:paraId="68F57D99" w14:textId="77777777" w:rsidR="00BD5EF5" w:rsidRPr="00BD5EF5" w:rsidRDefault="00BD5EF5" w:rsidP="00BD5EF5">
            <w:pPr>
              <w:pStyle w:val="Prrafodelista"/>
              <w:numPr>
                <w:ilvl w:val="0"/>
                <w:numId w:val="1"/>
              </w:numPr>
              <w:spacing w:after="200" w:line="276" w:lineRule="auto"/>
              <w:rPr>
                <w:rFonts w:cs="Arial"/>
              </w:rPr>
            </w:pPr>
            <w:r w:rsidRPr="00BD5EF5">
              <w:rPr>
                <w:rFonts w:cs="Arial"/>
              </w:rPr>
              <w:t xml:space="preserve">Realicen operaciones de venta de derechos </w:t>
            </w:r>
            <w:r w:rsidRPr="00BD5EF5">
              <w:rPr>
                <w:rFonts w:cs="Arial"/>
              </w:rPr>
              <w:lastRenderedPageBreak/>
              <w:t>patrimoniales de contenido crediticio derivados de operaciones de libranza sin el cumplimiento de los requisitos legales.</w:t>
            </w:r>
          </w:p>
          <w:p w14:paraId="2CE046C0" w14:textId="77777777" w:rsidR="00BD5EF5" w:rsidRPr="00BD5EF5" w:rsidRDefault="00BD5EF5" w:rsidP="00BD5EF5">
            <w:pPr>
              <w:rPr>
                <w:rFonts w:cs="Arial"/>
                <w:lang w:val="es-MX"/>
              </w:rPr>
            </w:pPr>
          </w:p>
          <w:p w14:paraId="33070A5E" w14:textId="77777777" w:rsidR="003E5EC5" w:rsidRDefault="00BD5EF5" w:rsidP="00BD5EF5">
            <w:pPr>
              <w:spacing w:line="240" w:lineRule="auto"/>
              <w:rPr>
                <w:rFonts w:cs="Arial"/>
                <w:color w:val="auto"/>
                <w:szCs w:val="22"/>
                <w:lang w:eastAsia="es-ES_tradnl"/>
              </w:rPr>
            </w:pPr>
            <w:r w:rsidRPr="00BD5EF5">
              <w:rPr>
                <w:rFonts w:cs="Arial"/>
              </w:rPr>
              <w:t>Como consecuencia de alguna de las anteriores circunstancias, se dispone la organización de un procedimiento cautelar que permita la pronta devolución de recursos obtenidos en desarrollo de tales actividades.</w:t>
            </w:r>
          </w:p>
        </w:tc>
        <w:tc>
          <w:tcPr>
            <w:tcW w:w="1542" w:type="dxa"/>
            <w:gridSpan w:val="2"/>
          </w:tcPr>
          <w:p w14:paraId="30259117" w14:textId="77777777" w:rsidR="00BD5EF5" w:rsidRDefault="00BD5EF5" w:rsidP="0015082C">
            <w:pPr>
              <w:spacing w:line="240" w:lineRule="auto"/>
              <w:rPr>
                <w:rFonts w:cs="Arial"/>
                <w:b/>
                <w:color w:val="auto"/>
                <w:szCs w:val="22"/>
                <w:lang w:eastAsia="es-ES_tradnl"/>
              </w:rPr>
            </w:pPr>
          </w:p>
          <w:p w14:paraId="2C3BEA23" w14:textId="77777777" w:rsidR="00BD5EF5" w:rsidRDefault="00BD5EF5" w:rsidP="0015082C">
            <w:pPr>
              <w:spacing w:line="240" w:lineRule="auto"/>
              <w:rPr>
                <w:rFonts w:cs="Arial"/>
                <w:b/>
                <w:color w:val="auto"/>
                <w:szCs w:val="22"/>
                <w:lang w:eastAsia="es-ES_tradnl"/>
              </w:rPr>
            </w:pPr>
          </w:p>
          <w:p w14:paraId="1191FED5" w14:textId="77777777" w:rsidR="00BD5EF5" w:rsidRDefault="00BD5EF5" w:rsidP="0015082C">
            <w:pPr>
              <w:spacing w:line="240" w:lineRule="auto"/>
              <w:rPr>
                <w:rFonts w:cs="Arial"/>
                <w:b/>
                <w:color w:val="auto"/>
                <w:szCs w:val="22"/>
                <w:lang w:eastAsia="es-ES_tradnl"/>
              </w:rPr>
            </w:pPr>
          </w:p>
          <w:p w14:paraId="28E9FB1C" w14:textId="77777777" w:rsidR="00BD5EF5" w:rsidRDefault="00BD5EF5" w:rsidP="0015082C">
            <w:pPr>
              <w:spacing w:line="240" w:lineRule="auto"/>
              <w:rPr>
                <w:rFonts w:cs="Arial"/>
                <w:b/>
                <w:color w:val="auto"/>
                <w:szCs w:val="22"/>
                <w:lang w:eastAsia="es-ES_tradnl"/>
              </w:rPr>
            </w:pPr>
          </w:p>
          <w:p w14:paraId="335330D2" w14:textId="77777777" w:rsidR="00BD5EF5" w:rsidRDefault="00BD5EF5" w:rsidP="0015082C">
            <w:pPr>
              <w:spacing w:line="240" w:lineRule="auto"/>
              <w:rPr>
                <w:rFonts w:cs="Arial"/>
                <w:b/>
                <w:color w:val="auto"/>
                <w:szCs w:val="22"/>
                <w:lang w:eastAsia="es-ES_tradnl"/>
              </w:rPr>
            </w:pPr>
          </w:p>
          <w:p w14:paraId="1984C55A" w14:textId="77777777" w:rsidR="00BD5EF5" w:rsidRDefault="00BD5EF5" w:rsidP="0015082C">
            <w:pPr>
              <w:spacing w:line="240" w:lineRule="auto"/>
              <w:rPr>
                <w:rFonts w:cs="Arial"/>
                <w:b/>
                <w:color w:val="auto"/>
                <w:szCs w:val="22"/>
                <w:lang w:eastAsia="es-ES_tradnl"/>
              </w:rPr>
            </w:pPr>
          </w:p>
          <w:p w14:paraId="1593D81A" w14:textId="77777777" w:rsidR="00BD5EF5" w:rsidRDefault="00BD5EF5" w:rsidP="0015082C">
            <w:pPr>
              <w:spacing w:line="240" w:lineRule="auto"/>
              <w:rPr>
                <w:rFonts w:cs="Arial"/>
                <w:b/>
                <w:color w:val="auto"/>
                <w:szCs w:val="22"/>
                <w:lang w:eastAsia="es-ES_tradnl"/>
              </w:rPr>
            </w:pPr>
          </w:p>
          <w:p w14:paraId="63D61F15" w14:textId="77777777" w:rsidR="00BD5EF5" w:rsidRDefault="00BD5EF5" w:rsidP="0015082C">
            <w:pPr>
              <w:spacing w:line="240" w:lineRule="auto"/>
              <w:rPr>
                <w:rFonts w:cs="Arial"/>
                <w:b/>
                <w:color w:val="auto"/>
                <w:szCs w:val="22"/>
                <w:lang w:eastAsia="es-ES_tradnl"/>
              </w:rPr>
            </w:pPr>
          </w:p>
          <w:p w14:paraId="287346F7" w14:textId="77777777" w:rsidR="00BD5EF5" w:rsidRDefault="00BD5EF5" w:rsidP="0015082C">
            <w:pPr>
              <w:spacing w:line="240" w:lineRule="auto"/>
              <w:rPr>
                <w:rFonts w:cs="Arial"/>
                <w:b/>
                <w:color w:val="auto"/>
                <w:szCs w:val="22"/>
                <w:lang w:eastAsia="es-ES_tradnl"/>
              </w:rPr>
            </w:pPr>
          </w:p>
          <w:p w14:paraId="69763F81" w14:textId="77777777" w:rsidR="00BD5EF5" w:rsidRDefault="00BD5EF5" w:rsidP="0015082C">
            <w:pPr>
              <w:spacing w:line="240" w:lineRule="auto"/>
              <w:rPr>
                <w:rFonts w:cs="Arial"/>
                <w:b/>
                <w:color w:val="auto"/>
                <w:szCs w:val="22"/>
                <w:lang w:eastAsia="es-ES_tradnl"/>
              </w:rPr>
            </w:pPr>
          </w:p>
          <w:p w14:paraId="786F2687" w14:textId="77777777" w:rsidR="00BD5EF5" w:rsidRDefault="00BD5EF5" w:rsidP="0015082C">
            <w:pPr>
              <w:spacing w:line="240" w:lineRule="auto"/>
              <w:rPr>
                <w:rFonts w:cs="Arial"/>
                <w:b/>
                <w:color w:val="auto"/>
                <w:szCs w:val="22"/>
                <w:lang w:eastAsia="es-ES_tradnl"/>
              </w:rPr>
            </w:pPr>
          </w:p>
          <w:p w14:paraId="5B26141C" w14:textId="77777777" w:rsidR="00BD5EF5" w:rsidRDefault="00BD5EF5" w:rsidP="0015082C">
            <w:pPr>
              <w:spacing w:line="240" w:lineRule="auto"/>
              <w:rPr>
                <w:rFonts w:cs="Arial"/>
                <w:b/>
                <w:color w:val="auto"/>
                <w:szCs w:val="22"/>
                <w:lang w:eastAsia="es-ES_tradnl"/>
              </w:rPr>
            </w:pPr>
          </w:p>
          <w:p w14:paraId="5EDE54CE" w14:textId="77777777" w:rsidR="00BD5EF5" w:rsidRDefault="00BD5EF5" w:rsidP="0015082C">
            <w:pPr>
              <w:spacing w:line="240" w:lineRule="auto"/>
              <w:rPr>
                <w:rFonts w:cs="Arial"/>
                <w:b/>
                <w:color w:val="auto"/>
                <w:szCs w:val="22"/>
                <w:lang w:eastAsia="es-ES_tradnl"/>
              </w:rPr>
            </w:pPr>
          </w:p>
          <w:p w14:paraId="12684C7D" w14:textId="77777777" w:rsidR="00BD5EF5" w:rsidRDefault="00BD5EF5" w:rsidP="0015082C">
            <w:pPr>
              <w:spacing w:line="240" w:lineRule="auto"/>
              <w:rPr>
                <w:rFonts w:cs="Arial"/>
                <w:b/>
                <w:color w:val="auto"/>
                <w:szCs w:val="22"/>
                <w:lang w:eastAsia="es-ES_tradnl"/>
              </w:rPr>
            </w:pPr>
          </w:p>
          <w:p w14:paraId="464B0F3B" w14:textId="77777777" w:rsidR="00BD5EF5" w:rsidRDefault="00BD5EF5" w:rsidP="0015082C">
            <w:pPr>
              <w:spacing w:line="240" w:lineRule="auto"/>
              <w:rPr>
                <w:rFonts w:cs="Arial"/>
                <w:b/>
                <w:color w:val="auto"/>
                <w:szCs w:val="22"/>
                <w:lang w:eastAsia="es-ES_tradnl"/>
              </w:rPr>
            </w:pPr>
          </w:p>
          <w:p w14:paraId="489430A3" w14:textId="77777777" w:rsidR="00BD5EF5" w:rsidRDefault="00BD5EF5" w:rsidP="0015082C">
            <w:pPr>
              <w:spacing w:line="240" w:lineRule="auto"/>
              <w:rPr>
                <w:rFonts w:cs="Arial"/>
                <w:b/>
                <w:color w:val="auto"/>
                <w:szCs w:val="22"/>
                <w:lang w:eastAsia="es-ES_tradnl"/>
              </w:rPr>
            </w:pPr>
          </w:p>
          <w:p w14:paraId="781AADC2" w14:textId="77777777" w:rsidR="00BD5EF5" w:rsidRDefault="00BD5EF5" w:rsidP="0015082C">
            <w:pPr>
              <w:spacing w:line="240" w:lineRule="auto"/>
              <w:rPr>
                <w:rFonts w:cs="Arial"/>
                <w:b/>
                <w:color w:val="auto"/>
                <w:szCs w:val="22"/>
                <w:lang w:eastAsia="es-ES_tradnl"/>
              </w:rPr>
            </w:pPr>
          </w:p>
          <w:p w14:paraId="3288F5CC" w14:textId="77777777" w:rsidR="00BD5EF5" w:rsidRDefault="00BD5EF5" w:rsidP="0015082C">
            <w:pPr>
              <w:spacing w:line="240" w:lineRule="auto"/>
              <w:rPr>
                <w:rFonts w:cs="Arial"/>
                <w:b/>
                <w:color w:val="auto"/>
                <w:szCs w:val="22"/>
                <w:lang w:eastAsia="es-ES_tradnl"/>
              </w:rPr>
            </w:pPr>
          </w:p>
          <w:p w14:paraId="4B4A5293" w14:textId="77777777" w:rsidR="00BD5EF5" w:rsidRDefault="00BD5EF5" w:rsidP="0015082C">
            <w:pPr>
              <w:spacing w:line="240" w:lineRule="auto"/>
              <w:rPr>
                <w:rFonts w:cs="Arial"/>
                <w:b/>
                <w:color w:val="auto"/>
                <w:szCs w:val="22"/>
                <w:lang w:eastAsia="es-ES_tradnl"/>
              </w:rPr>
            </w:pPr>
          </w:p>
          <w:p w14:paraId="7D4EA578" w14:textId="77777777" w:rsidR="00BD5EF5" w:rsidRDefault="00BD5EF5" w:rsidP="0015082C">
            <w:pPr>
              <w:spacing w:line="240" w:lineRule="auto"/>
              <w:rPr>
                <w:rFonts w:cs="Arial"/>
                <w:b/>
                <w:color w:val="auto"/>
                <w:szCs w:val="22"/>
                <w:lang w:eastAsia="es-ES_tradnl"/>
              </w:rPr>
            </w:pPr>
          </w:p>
          <w:p w14:paraId="4D2EE527" w14:textId="77777777" w:rsidR="00BD5EF5" w:rsidRDefault="00BD5EF5" w:rsidP="0015082C">
            <w:pPr>
              <w:spacing w:line="240" w:lineRule="auto"/>
              <w:rPr>
                <w:rFonts w:cs="Arial"/>
                <w:b/>
                <w:color w:val="auto"/>
                <w:szCs w:val="22"/>
                <w:lang w:eastAsia="es-ES_tradnl"/>
              </w:rPr>
            </w:pPr>
          </w:p>
          <w:p w14:paraId="1B19ED0D" w14:textId="77777777" w:rsidR="00BD5EF5" w:rsidRDefault="00BD5EF5" w:rsidP="0015082C">
            <w:pPr>
              <w:spacing w:line="240" w:lineRule="auto"/>
              <w:rPr>
                <w:rFonts w:cs="Arial"/>
                <w:b/>
                <w:color w:val="auto"/>
                <w:szCs w:val="22"/>
                <w:lang w:eastAsia="es-ES_tradnl"/>
              </w:rPr>
            </w:pPr>
          </w:p>
          <w:p w14:paraId="4CA7C411" w14:textId="77777777" w:rsidR="00BD5EF5" w:rsidRDefault="00BD5EF5" w:rsidP="0015082C">
            <w:pPr>
              <w:spacing w:line="240" w:lineRule="auto"/>
              <w:rPr>
                <w:rFonts w:cs="Arial"/>
                <w:b/>
                <w:color w:val="auto"/>
                <w:szCs w:val="22"/>
                <w:lang w:eastAsia="es-ES_tradnl"/>
              </w:rPr>
            </w:pPr>
          </w:p>
          <w:p w14:paraId="5B19B0CB" w14:textId="77777777" w:rsidR="00BD5EF5" w:rsidRDefault="00BD5EF5" w:rsidP="0015082C">
            <w:pPr>
              <w:spacing w:line="240" w:lineRule="auto"/>
              <w:rPr>
                <w:rFonts w:cs="Arial"/>
                <w:b/>
                <w:color w:val="auto"/>
                <w:szCs w:val="22"/>
                <w:lang w:eastAsia="es-ES_tradnl"/>
              </w:rPr>
            </w:pPr>
          </w:p>
          <w:p w14:paraId="03A035D0" w14:textId="77777777" w:rsidR="00BD5EF5" w:rsidRDefault="00BD5EF5" w:rsidP="0015082C">
            <w:pPr>
              <w:spacing w:line="240" w:lineRule="auto"/>
              <w:rPr>
                <w:rFonts w:cs="Arial"/>
                <w:b/>
                <w:color w:val="auto"/>
                <w:szCs w:val="22"/>
                <w:lang w:eastAsia="es-ES_tradnl"/>
              </w:rPr>
            </w:pPr>
          </w:p>
          <w:p w14:paraId="343D2CC7" w14:textId="77777777" w:rsidR="00BD5EF5" w:rsidRDefault="00BD5EF5" w:rsidP="0015082C">
            <w:pPr>
              <w:spacing w:line="240" w:lineRule="auto"/>
              <w:rPr>
                <w:rFonts w:cs="Arial"/>
                <w:b/>
                <w:color w:val="auto"/>
                <w:szCs w:val="22"/>
                <w:lang w:eastAsia="es-ES_tradnl"/>
              </w:rPr>
            </w:pPr>
          </w:p>
          <w:p w14:paraId="29EB9B52" w14:textId="77777777" w:rsidR="00BD5EF5" w:rsidRDefault="00BD5EF5" w:rsidP="0015082C">
            <w:pPr>
              <w:spacing w:line="240" w:lineRule="auto"/>
              <w:rPr>
                <w:rFonts w:cs="Arial"/>
                <w:b/>
                <w:color w:val="auto"/>
                <w:szCs w:val="22"/>
                <w:lang w:eastAsia="es-ES_tradnl"/>
              </w:rPr>
            </w:pPr>
          </w:p>
          <w:p w14:paraId="4EB26823" w14:textId="77777777" w:rsidR="00BD5EF5" w:rsidRDefault="00BD5EF5" w:rsidP="0015082C">
            <w:pPr>
              <w:spacing w:line="240" w:lineRule="auto"/>
              <w:rPr>
                <w:rFonts w:cs="Arial"/>
                <w:b/>
                <w:color w:val="auto"/>
                <w:szCs w:val="22"/>
                <w:lang w:eastAsia="es-ES_tradnl"/>
              </w:rPr>
            </w:pPr>
          </w:p>
          <w:p w14:paraId="2D51EE44" w14:textId="77777777" w:rsidR="00BD5EF5" w:rsidRDefault="00BD5EF5" w:rsidP="0015082C">
            <w:pPr>
              <w:spacing w:line="240" w:lineRule="auto"/>
              <w:rPr>
                <w:rFonts w:cs="Arial"/>
                <w:b/>
                <w:color w:val="auto"/>
                <w:szCs w:val="22"/>
                <w:lang w:eastAsia="es-ES_tradnl"/>
              </w:rPr>
            </w:pPr>
          </w:p>
          <w:p w14:paraId="3B2E8197" w14:textId="77777777" w:rsidR="003E5EC5" w:rsidRPr="00BD5EF5" w:rsidRDefault="00BD5EF5" w:rsidP="0015082C">
            <w:pPr>
              <w:spacing w:line="240" w:lineRule="auto"/>
              <w:rPr>
                <w:rFonts w:cs="Arial"/>
                <w:b/>
                <w:color w:val="auto"/>
                <w:szCs w:val="22"/>
                <w:lang w:eastAsia="es-ES_tradnl"/>
              </w:rPr>
            </w:pPr>
            <w:r>
              <w:rPr>
                <w:rFonts w:cs="Arial"/>
                <w:b/>
                <w:color w:val="auto"/>
                <w:szCs w:val="22"/>
                <w:lang w:eastAsia="es-ES_tradnl"/>
              </w:rPr>
              <w:lastRenderedPageBreak/>
              <w:t>CÁMARA</w:t>
            </w:r>
          </w:p>
        </w:tc>
      </w:tr>
      <w:tr w:rsidR="0015082C" w14:paraId="1EF88CA3" w14:textId="77777777" w:rsidTr="0015082C">
        <w:tc>
          <w:tcPr>
            <w:tcW w:w="3652" w:type="dxa"/>
          </w:tcPr>
          <w:p w14:paraId="48CCE37B" w14:textId="77777777" w:rsidR="003E5EC5" w:rsidRPr="00BD5EF5" w:rsidRDefault="00C65494" w:rsidP="0015082C">
            <w:pPr>
              <w:spacing w:line="240" w:lineRule="auto"/>
              <w:rPr>
                <w:rFonts w:eastAsiaTheme="minorEastAsia"/>
                <w:b/>
                <w:color w:val="auto"/>
                <w:szCs w:val="22"/>
                <w:lang w:val="es-ES"/>
              </w:rPr>
            </w:pPr>
            <w:r w:rsidRPr="00BD5EF5">
              <w:rPr>
                <w:rFonts w:eastAsiaTheme="minorEastAsia"/>
                <w:b/>
                <w:color w:val="auto"/>
                <w:szCs w:val="22"/>
                <w:lang w:val="es-ES"/>
              </w:rPr>
              <w:lastRenderedPageBreak/>
              <w:t>Artículo 11. Se adiciona el siguiente artículo a la Ley 1527 de 2012</w:t>
            </w:r>
            <w:r w:rsidR="00B13160" w:rsidRPr="00BD5EF5">
              <w:rPr>
                <w:rFonts w:eastAsiaTheme="minorEastAsia"/>
                <w:b/>
                <w:color w:val="auto"/>
                <w:szCs w:val="22"/>
                <w:lang w:val="es-ES"/>
              </w:rPr>
              <w:t>:</w:t>
            </w:r>
          </w:p>
          <w:p w14:paraId="773FB927" w14:textId="77777777" w:rsidR="00B13160" w:rsidRDefault="00B13160" w:rsidP="0015082C">
            <w:pPr>
              <w:spacing w:line="240" w:lineRule="auto"/>
              <w:rPr>
                <w:rFonts w:eastAsiaTheme="minorEastAsia"/>
                <w:color w:val="auto"/>
                <w:szCs w:val="22"/>
                <w:lang w:val="es-ES"/>
              </w:rPr>
            </w:pPr>
          </w:p>
          <w:p w14:paraId="62AF0B58" w14:textId="77777777" w:rsidR="00B13160" w:rsidRDefault="00B13160" w:rsidP="0015082C">
            <w:pPr>
              <w:widowControl w:val="0"/>
              <w:autoSpaceDE w:val="0"/>
              <w:autoSpaceDN w:val="0"/>
              <w:adjustRightInd w:val="0"/>
              <w:spacing w:line="240" w:lineRule="auto"/>
              <w:rPr>
                <w:rFonts w:eastAsiaTheme="minorEastAsia"/>
                <w:color w:val="auto"/>
                <w:szCs w:val="22"/>
                <w:lang w:val="es-ES"/>
              </w:rPr>
            </w:pPr>
            <w:r w:rsidRPr="00B13160">
              <w:rPr>
                <w:rFonts w:eastAsiaTheme="minorEastAsia"/>
                <w:bCs/>
                <w:color w:val="auto"/>
                <w:szCs w:val="22"/>
                <w:lang w:val="es-ES"/>
              </w:rPr>
              <w:t xml:space="preserve">Artículo 22. </w:t>
            </w:r>
            <w:r w:rsidRPr="00B13160">
              <w:rPr>
                <w:rFonts w:eastAsiaTheme="minorEastAsia"/>
                <w:bCs/>
                <w:i/>
                <w:iCs/>
                <w:color w:val="auto"/>
                <w:szCs w:val="22"/>
                <w:lang w:val="es-ES"/>
              </w:rPr>
              <w:t>Supuestos</w:t>
            </w:r>
            <w:r w:rsidRPr="00B13160">
              <w:rPr>
                <w:rFonts w:eastAsiaTheme="minorEastAsia"/>
                <w:bCs/>
                <w:color w:val="auto"/>
                <w:szCs w:val="22"/>
                <w:lang w:val="es-ES"/>
              </w:rPr>
              <w:t>.</w:t>
            </w:r>
            <w:r w:rsidRPr="00B13160">
              <w:rPr>
                <w:rFonts w:eastAsiaTheme="minorEastAsia"/>
                <w:color w:val="auto"/>
                <w:szCs w:val="22"/>
                <w:lang w:val="es-ES"/>
              </w:rPr>
              <w:t xml:space="preserve"> La intervención se llevará a cabo cuando existan hechos objetivos o notorios que a juicio de la Superintendencia de Sociedades, indiquen la entrega masiva de dineros a personas naturales o jurídicas, directamente o a través de intermediarios, mediante la modalidad de operaciones no autorizadas tales como pirámides, tarjetas prepago, venta de servicios y otras operaciones semejantes a cambio de bienes, servicios o rendimientos sin explicación financiera razonable.</w:t>
            </w:r>
          </w:p>
          <w:p w14:paraId="70532AAC" w14:textId="77777777" w:rsidR="00B13160" w:rsidRPr="00B13160" w:rsidRDefault="00B13160" w:rsidP="0015082C">
            <w:pPr>
              <w:widowControl w:val="0"/>
              <w:autoSpaceDE w:val="0"/>
              <w:autoSpaceDN w:val="0"/>
              <w:adjustRightInd w:val="0"/>
              <w:spacing w:line="240" w:lineRule="auto"/>
              <w:rPr>
                <w:rFonts w:eastAsiaTheme="minorEastAsia"/>
                <w:color w:val="auto"/>
                <w:szCs w:val="22"/>
                <w:lang w:val="es-ES"/>
              </w:rPr>
            </w:pPr>
          </w:p>
          <w:p w14:paraId="6C9D94C2" w14:textId="77777777" w:rsidR="00C050E6" w:rsidRDefault="00B13160" w:rsidP="0015082C">
            <w:pPr>
              <w:spacing w:line="240" w:lineRule="auto"/>
              <w:rPr>
                <w:rFonts w:eastAsiaTheme="minorEastAsia"/>
                <w:color w:val="auto"/>
                <w:szCs w:val="22"/>
                <w:lang w:val="es-ES"/>
              </w:rPr>
            </w:pPr>
            <w:r w:rsidRPr="00B13160">
              <w:rPr>
                <w:rFonts w:eastAsiaTheme="minorEastAsia"/>
                <w:color w:val="auto"/>
                <w:szCs w:val="22"/>
                <w:lang w:val="es-ES"/>
              </w:rPr>
              <w:t xml:space="preserve">Asimismo, procederá la intervención del Gobierno nacional en los términos anteriormente expuestos, cuando existan hechos </w:t>
            </w:r>
            <w:r>
              <w:rPr>
                <w:rFonts w:eastAsiaTheme="minorEastAsia"/>
                <w:color w:val="auto"/>
                <w:szCs w:val="22"/>
                <w:lang w:val="es-ES"/>
              </w:rPr>
              <w:t>objetivos o notori</w:t>
            </w:r>
            <w:r w:rsidRPr="00B13160">
              <w:rPr>
                <w:rFonts w:eastAsiaTheme="minorEastAsia"/>
                <w:color w:val="auto"/>
                <w:szCs w:val="22"/>
                <w:lang w:val="es-ES"/>
              </w:rPr>
              <w:t xml:space="preserve">os que a juicio de la Superintendencia de Sociedades indiquen la realización de operaciones de venta de derechos patrimoniales de contenido crediticio derivados de operaciones de libranza sin el </w:t>
            </w:r>
          </w:p>
          <w:p w14:paraId="4199046A" w14:textId="58270953" w:rsidR="00B13160" w:rsidRPr="00C65494" w:rsidRDefault="00B13160" w:rsidP="0015082C">
            <w:pPr>
              <w:spacing w:line="240" w:lineRule="auto"/>
              <w:rPr>
                <w:rFonts w:cs="Arial"/>
                <w:color w:val="auto"/>
                <w:szCs w:val="22"/>
                <w:lang w:eastAsia="es-ES_tradnl"/>
              </w:rPr>
            </w:pPr>
            <w:r w:rsidRPr="00B13160">
              <w:rPr>
                <w:rFonts w:eastAsiaTheme="minorEastAsia"/>
                <w:color w:val="auto"/>
                <w:szCs w:val="22"/>
                <w:lang w:val="es-ES"/>
              </w:rPr>
              <w:lastRenderedPageBreak/>
              <w:t>cumplimiento de los requisitos legales.</w:t>
            </w:r>
          </w:p>
        </w:tc>
        <w:tc>
          <w:tcPr>
            <w:tcW w:w="3827" w:type="dxa"/>
          </w:tcPr>
          <w:p w14:paraId="264B4122" w14:textId="77777777" w:rsidR="00BD5EF5" w:rsidRPr="00BD5EF5" w:rsidRDefault="00BD5EF5" w:rsidP="00BD5EF5">
            <w:pPr>
              <w:rPr>
                <w:rFonts w:cs="Arial"/>
                <w:b/>
                <w:szCs w:val="22"/>
              </w:rPr>
            </w:pPr>
            <w:r>
              <w:rPr>
                <w:rFonts w:cs="Arial"/>
                <w:b/>
                <w:szCs w:val="22"/>
              </w:rPr>
              <w:lastRenderedPageBreak/>
              <w:t>Artículo 12</w:t>
            </w:r>
            <w:r w:rsidRPr="00BD5EF5">
              <w:rPr>
                <w:rFonts w:cs="Arial"/>
                <w:b/>
                <w:szCs w:val="22"/>
              </w:rPr>
              <w:t>º. Modifíquese el artículo 6 del Decreto 4334 de 2008, el cual quedará así:</w:t>
            </w:r>
          </w:p>
          <w:p w14:paraId="300E7B09" w14:textId="77777777" w:rsidR="00BD5EF5" w:rsidRPr="00BD5EF5" w:rsidRDefault="00BD5EF5" w:rsidP="00BD5EF5">
            <w:pPr>
              <w:rPr>
                <w:rFonts w:cs="Arial"/>
                <w:szCs w:val="22"/>
              </w:rPr>
            </w:pPr>
          </w:p>
          <w:p w14:paraId="3692DF43" w14:textId="77777777" w:rsidR="00BD5EF5" w:rsidRPr="00BD5EF5" w:rsidRDefault="00BD5EF5" w:rsidP="00BD5EF5">
            <w:pPr>
              <w:rPr>
                <w:rFonts w:cs="Arial"/>
                <w:szCs w:val="22"/>
              </w:rPr>
            </w:pPr>
            <w:r w:rsidRPr="00BD5EF5">
              <w:rPr>
                <w:rFonts w:cs="Arial"/>
                <w:szCs w:val="22"/>
              </w:rPr>
              <w:t>Artículo 6. Supuestos.</w:t>
            </w:r>
            <w:r w:rsidRPr="00BD5EF5">
              <w:rPr>
                <w:rFonts w:cs="Arial"/>
                <w:b/>
                <w:szCs w:val="22"/>
              </w:rPr>
              <w:t xml:space="preserve"> </w:t>
            </w:r>
            <w:r w:rsidRPr="00BD5EF5">
              <w:rPr>
                <w:rFonts w:cs="Arial"/>
                <w:szCs w:val="22"/>
              </w:rPr>
              <w:t>La intervención se llevará a cabo cuando existan hechos objetivos o notorios que a juicio de la Superintendencia de Sociedades, indiquen la entrega masiva de dineros a personas naturales o jurídicas, directamente o a través de intermediarios, mediante la modalidad de operaciones no autorizadas tales como pirámides, tarjetas prepago, venta de servicios y otras operaciones semejantes a cambio de bienes, servicios o rendimientos sin explicación financiera razonable.</w:t>
            </w:r>
          </w:p>
          <w:p w14:paraId="3B8BE2C2" w14:textId="77777777" w:rsidR="00BD5EF5" w:rsidRPr="00BD5EF5" w:rsidRDefault="00BD5EF5" w:rsidP="00BD5EF5">
            <w:pPr>
              <w:rPr>
                <w:rFonts w:cs="Arial"/>
                <w:szCs w:val="22"/>
              </w:rPr>
            </w:pPr>
          </w:p>
          <w:p w14:paraId="78564FC3" w14:textId="77777777" w:rsidR="003E5EC5" w:rsidRDefault="00BD5EF5" w:rsidP="00BD5EF5">
            <w:pPr>
              <w:spacing w:line="240" w:lineRule="auto"/>
              <w:rPr>
                <w:rFonts w:cs="Arial"/>
                <w:szCs w:val="22"/>
              </w:rPr>
            </w:pPr>
            <w:r w:rsidRPr="00BD5EF5">
              <w:rPr>
                <w:rFonts w:cs="Arial"/>
                <w:szCs w:val="22"/>
              </w:rPr>
              <w:t xml:space="preserve">Asimismo, procederá la intervención del Gobierno Nacional en los términos anteriormente expuestos, cuando existan hechos objetivos o notorios que a juicio de la Superintendencia de Sociedades indiquen la realización de operaciones de venta de derechos </w:t>
            </w:r>
            <w:r w:rsidRPr="00BD5EF5">
              <w:rPr>
                <w:rFonts w:cs="Arial"/>
                <w:szCs w:val="22"/>
              </w:rPr>
              <w:lastRenderedPageBreak/>
              <w:t>patrimoniales de contenido crediticio derivados de operaciones de libranza sin el cumplimiento de los requisitos legales.</w:t>
            </w:r>
          </w:p>
          <w:p w14:paraId="6A046B80" w14:textId="77777777" w:rsidR="00782FF0" w:rsidRDefault="00782FF0" w:rsidP="00BD5EF5">
            <w:pPr>
              <w:spacing w:line="240" w:lineRule="auto"/>
              <w:rPr>
                <w:rFonts w:cs="Arial"/>
                <w:color w:val="auto"/>
                <w:szCs w:val="22"/>
                <w:lang w:eastAsia="es-ES_tradnl"/>
              </w:rPr>
            </w:pPr>
          </w:p>
          <w:p w14:paraId="11828B4F" w14:textId="77777777" w:rsidR="00C050E6" w:rsidRDefault="00C050E6" w:rsidP="00BD5EF5">
            <w:pPr>
              <w:spacing w:line="240" w:lineRule="auto"/>
              <w:rPr>
                <w:rFonts w:cs="Arial"/>
                <w:color w:val="auto"/>
                <w:szCs w:val="22"/>
                <w:lang w:eastAsia="es-ES_tradnl"/>
              </w:rPr>
            </w:pPr>
          </w:p>
          <w:p w14:paraId="00870904" w14:textId="469D0982" w:rsidR="00C050E6" w:rsidRDefault="00C050E6" w:rsidP="00BD5EF5">
            <w:pPr>
              <w:spacing w:line="240" w:lineRule="auto"/>
              <w:rPr>
                <w:rFonts w:cs="Arial"/>
                <w:color w:val="auto"/>
                <w:szCs w:val="22"/>
                <w:lang w:eastAsia="es-ES_tradnl"/>
              </w:rPr>
            </w:pPr>
          </w:p>
        </w:tc>
        <w:tc>
          <w:tcPr>
            <w:tcW w:w="1542" w:type="dxa"/>
            <w:gridSpan w:val="2"/>
          </w:tcPr>
          <w:p w14:paraId="57719E71" w14:textId="77777777" w:rsidR="00BD5EF5" w:rsidRDefault="00BD5EF5" w:rsidP="0015082C">
            <w:pPr>
              <w:spacing w:line="240" w:lineRule="auto"/>
              <w:rPr>
                <w:rFonts w:cs="Arial"/>
                <w:b/>
                <w:color w:val="auto"/>
                <w:szCs w:val="22"/>
                <w:lang w:eastAsia="es-ES_tradnl"/>
              </w:rPr>
            </w:pPr>
          </w:p>
          <w:p w14:paraId="3CD83389" w14:textId="77777777" w:rsidR="00BD5EF5" w:rsidRDefault="00BD5EF5" w:rsidP="0015082C">
            <w:pPr>
              <w:spacing w:line="240" w:lineRule="auto"/>
              <w:rPr>
                <w:rFonts w:cs="Arial"/>
                <w:b/>
                <w:color w:val="auto"/>
                <w:szCs w:val="22"/>
                <w:lang w:eastAsia="es-ES_tradnl"/>
              </w:rPr>
            </w:pPr>
          </w:p>
          <w:p w14:paraId="4D3DF5F2" w14:textId="77777777" w:rsidR="00BD5EF5" w:rsidRDefault="00BD5EF5" w:rsidP="0015082C">
            <w:pPr>
              <w:spacing w:line="240" w:lineRule="auto"/>
              <w:rPr>
                <w:rFonts w:cs="Arial"/>
                <w:b/>
                <w:color w:val="auto"/>
                <w:szCs w:val="22"/>
                <w:lang w:eastAsia="es-ES_tradnl"/>
              </w:rPr>
            </w:pPr>
          </w:p>
          <w:p w14:paraId="5D112352" w14:textId="77777777" w:rsidR="00BD5EF5" w:rsidRDefault="00BD5EF5" w:rsidP="0015082C">
            <w:pPr>
              <w:spacing w:line="240" w:lineRule="auto"/>
              <w:rPr>
                <w:rFonts w:cs="Arial"/>
                <w:b/>
                <w:color w:val="auto"/>
                <w:szCs w:val="22"/>
                <w:lang w:eastAsia="es-ES_tradnl"/>
              </w:rPr>
            </w:pPr>
          </w:p>
          <w:p w14:paraId="7584FBE5" w14:textId="77777777" w:rsidR="00BD5EF5" w:rsidRDefault="00BD5EF5" w:rsidP="0015082C">
            <w:pPr>
              <w:spacing w:line="240" w:lineRule="auto"/>
              <w:rPr>
                <w:rFonts w:cs="Arial"/>
                <w:b/>
                <w:color w:val="auto"/>
                <w:szCs w:val="22"/>
                <w:lang w:eastAsia="es-ES_tradnl"/>
              </w:rPr>
            </w:pPr>
          </w:p>
          <w:p w14:paraId="09C06ABE" w14:textId="77777777" w:rsidR="00BD5EF5" w:rsidRDefault="00BD5EF5" w:rsidP="0015082C">
            <w:pPr>
              <w:spacing w:line="240" w:lineRule="auto"/>
              <w:rPr>
                <w:rFonts w:cs="Arial"/>
                <w:b/>
                <w:color w:val="auto"/>
                <w:szCs w:val="22"/>
                <w:lang w:eastAsia="es-ES_tradnl"/>
              </w:rPr>
            </w:pPr>
          </w:p>
          <w:p w14:paraId="35CBB9E4" w14:textId="77777777" w:rsidR="00BD5EF5" w:rsidRDefault="00BD5EF5" w:rsidP="0015082C">
            <w:pPr>
              <w:spacing w:line="240" w:lineRule="auto"/>
              <w:rPr>
                <w:rFonts w:cs="Arial"/>
                <w:b/>
                <w:color w:val="auto"/>
                <w:szCs w:val="22"/>
                <w:lang w:eastAsia="es-ES_tradnl"/>
              </w:rPr>
            </w:pPr>
          </w:p>
          <w:p w14:paraId="63A72283" w14:textId="77777777" w:rsidR="00BD5EF5" w:rsidRDefault="00BD5EF5" w:rsidP="0015082C">
            <w:pPr>
              <w:spacing w:line="240" w:lineRule="auto"/>
              <w:rPr>
                <w:rFonts w:cs="Arial"/>
                <w:b/>
                <w:color w:val="auto"/>
                <w:szCs w:val="22"/>
                <w:lang w:eastAsia="es-ES_tradnl"/>
              </w:rPr>
            </w:pPr>
          </w:p>
          <w:p w14:paraId="1DE3EEC2" w14:textId="77777777" w:rsidR="00BD5EF5" w:rsidRDefault="00BD5EF5" w:rsidP="0015082C">
            <w:pPr>
              <w:spacing w:line="240" w:lineRule="auto"/>
              <w:rPr>
                <w:rFonts w:cs="Arial"/>
                <w:b/>
                <w:color w:val="auto"/>
                <w:szCs w:val="22"/>
                <w:lang w:eastAsia="es-ES_tradnl"/>
              </w:rPr>
            </w:pPr>
          </w:p>
          <w:p w14:paraId="4C4B42EC" w14:textId="77777777" w:rsidR="00BD5EF5" w:rsidRDefault="00BD5EF5" w:rsidP="0015082C">
            <w:pPr>
              <w:spacing w:line="240" w:lineRule="auto"/>
              <w:rPr>
                <w:rFonts w:cs="Arial"/>
                <w:b/>
                <w:color w:val="auto"/>
                <w:szCs w:val="22"/>
                <w:lang w:eastAsia="es-ES_tradnl"/>
              </w:rPr>
            </w:pPr>
          </w:p>
          <w:p w14:paraId="7E532548" w14:textId="77777777" w:rsidR="00BD5EF5" w:rsidRDefault="00BD5EF5" w:rsidP="0015082C">
            <w:pPr>
              <w:spacing w:line="240" w:lineRule="auto"/>
              <w:rPr>
                <w:rFonts w:cs="Arial"/>
                <w:b/>
                <w:color w:val="auto"/>
                <w:szCs w:val="22"/>
                <w:lang w:eastAsia="es-ES_tradnl"/>
              </w:rPr>
            </w:pPr>
          </w:p>
          <w:p w14:paraId="56CA3B48" w14:textId="77777777" w:rsidR="00BD5EF5" w:rsidRDefault="00BD5EF5" w:rsidP="0015082C">
            <w:pPr>
              <w:spacing w:line="240" w:lineRule="auto"/>
              <w:rPr>
                <w:rFonts w:cs="Arial"/>
                <w:b/>
                <w:color w:val="auto"/>
                <w:szCs w:val="22"/>
                <w:lang w:eastAsia="es-ES_tradnl"/>
              </w:rPr>
            </w:pPr>
          </w:p>
          <w:p w14:paraId="27512A60" w14:textId="77777777" w:rsidR="00BD5EF5" w:rsidRDefault="00BD5EF5" w:rsidP="0015082C">
            <w:pPr>
              <w:spacing w:line="240" w:lineRule="auto"/>
              <w:rPr>
                <w:rFonts w:cs="Arial"/>
                <w:b/>
                <w:color w:val="auto"/>
                <w:szCs w:val="22"/>
                <w:lang w:eastAsia="es-ES_tradnl"/>
              </w:rPr>
            </w:pPr>
          </w:p>
          <w:p w14:paraId="6FD369F5" w14:textId="77777777" w:rsidR="00BD5EF5" w:rsidRDefault="00BD5EF5" w:rsidP="0015082C">
            <w:pPr>
              <w:spacing w:line="240" w:lineRule="auto"/>
              <w:rPr>
                <w:rFonts w:cs="Arial"/>
                <w:b/>
                <w:color w:val="auto"/>
                <w:szCs w:val="22"/>
                <w:lang w:eastAsia="es-ES_tradnl"/>
              </w:rPr>
            </w:pPr>
          </w:p>
          <w:p w14:paraId="1C94C7FA" w14:textId="77777777" w:rsidR="00BD5EF5" w:rsidRDefault="00BD5EF5" w:rsidP="0015082C">
            <w:pPr>
              <w:spacing w:line="240" w:lineRule="auto"/>
              <w:rPr>
                <w:rFonts w:cs="Arial"/>
                <w:b/>
                <w:color w:val="auto"/>
                <w:szCs w:val="22"/>
                <w:lang w:eastAsia="es-ES_tradnl"/>
              </w:rPr>
            </w:pPr>
          </w:p>
          <w:p w14:paraId="12C891EC" w14:textId="77777777" w:rsidR="00BD5EF5" w:rsidRDefault="00BD5EF5" w:rsidP="0015082C">
            <w:pPr>
              <w:spacing w:line="240" w:lineRule="auto"/>
              <w:rPr>
                <w:rFonts w:cs="Arial"/>
                <w:b/>
                <w:color w:val="auto"/>
                <w:szCs w:val="22"/>
                <w:lang w:eastAsia="es-ES_tradnl"/>
              </w:rPr>
            </w:pPr>
          </w:p>
          <w:p w14:paraId="3392C4E1" w14:textId="77777777" w:rsidR="00BD5EF5" w:rsidRDefault="00BD5EF5" w:rsidP="0015082C">
            <w:pPr>
              <w:spacing w:line="240" w:lineRule="auto"/>
              <w:rPr>
                <w:rFonts w:cs="Arial"/>
                <w:b/>
                <w:color w:val="auto"/>
                <w:szCs w:val="22"/>
                <w:lang w:eastAsia="es-ES_tradnl"/>
              </w:rPr>
            </w:pPr>
          </w:p>
          <w:p w14:paraId="2097C3C8" w14:textId="77777777" w:rsidR="00BD5EF5" w:rsidRDefault="00BD5EF5" w:rsidP="0015082C">
            <w:pPr>
              <w:spacing w:line="240" w:lineRule="auto"/>
              <w:rPr>
                <w:rFonts w:cs="Arial"/>
                <w:b/>
                <w:color w:val="auto"/>
                <w:szCs w:val="22"/>
                <w:lang w:eastAsia="es-ES_tradnl"/>
              </w:rPr>
            </w:pPr>
          </w:p>
          <w:p w14:paraId="793E938A" w14:textId="77777777" w:rsidR="00BD5EF5" w:rsidRDefault="00BD5EF5" w:rsidP="0015082C">
            <w:pPr>
              <w:spacing w:line="240" w:lineRule="auto"/>
              <w:rPr>
                <w:rFonts w:cs="Arial"/>
                <w:b/>
                <w:color w:val="auto"/>
                <w:szCs w:val="22"/>
                <w:lang w:eastAsia="es-ES_tradnl"/>
              </w:rPr>
            </w:pPr>
          </w:p>
          <w:p w14:paraId="70AF04B3" w14:textId="77777777" w:rsidR="00BD5EF5" w:rsidRDefault="00BD5EF5" w:rsidP="0015082C">
            <w:pPr>
              <w:spacing w:line="240" w:lineRule="auto"/>
              <w:rPr>
                <w:rFonts w:cs="Arial"/>
                <w:b/>
                <w:color w:val="auto"/>
                <w:szCs w:val="22"/>
                <w:lang w:eastAsia="es-ES_tradnl"/>
              </w:rPr>
            </w:pPr>
          </w:p>
          <w:p w14:paraId="055432B4" w14:textId="77777777" w:rsidR="00BD5EF5" w:rsidRDefault="00BD5EF5" w:rsidP="0015082C">
            <w:pPr>
              <w:spacing w:line="240" w:lineRule="auto"/>
              <w:rPr>
                <w:rFonts w:cs="Arial"/>
                <w:b/>
                <w:color w:val="auto"/>
                <w:szCs w:val="22"/>
                <w:lang w:eastAsia="es-ES_tradnl"/>
              </w:rPr>
            </w:pPr>
          </w:p>
          <w:p w14:paraId="0A29D79F" w14:textId="77777777" w:rsidR="00BD5EF5" w:rsidRDefault="00BD5EF5" w:rsidP="0015082C">
            <w:pPr>
              <w:spacing w:line="240" w:lineRule="auto"/>
              <w:rPr>
                <w:rFonts w:cs="Arial"/>
                <w:b/>
                <w:color w:val="auto"/>
                <w:szCs w:val="22"/>
                <w:lang w:eastAsia="es-ES_tradnl"/>
              </w:rPr>
            </w:pPr>
          </w:p>
          <w:p w14:paraId="02419308" w14:textId="77777777" w:rsidR="00BD5EF5" w:rsidRDefault="00BD5EF5" w:rsidP="0015082C">
            <w:pPr>
              <w:spacing w:line="240" w:lineRule="auto"/>
              <w:rPr>
                <w:rFonts w:cs="Arial"/>
                <w:b/>
                <w:color w:val="auto"/>
                <w:szCs w:val="22"/>
                <w:lang w:eastAsia="es-ES_tradnl"/>
              </w:rPr>
            </w:pPr>
          </w:p>
          <w:p w14:paraId="28B24A16" w14:textId="77777777" w:rsidR="00BD5EF5" w:rsidRDefault="00BD5EF5" w:rsidP="0015082C">
            <w:pPr>
              <w:spacing w:line="240" w:lineRule="auto"/>
              <w:rPr>
                <w:rFonts w:cs="Arial"/>
                <w:b/>
                <w:color w:val="auto"/>
                <w:szCs w:val="22"/>
                <w:lang w:eastAsia="es-ES_tradnl"/>
              </w:rPr>
            </w:pPr>
          </w:p>
          <w:p w14:paraId="5AD0FFF7" w14:textId="77777777" w:rsidR="003E5EC5" w:rsidRPr="00BD5EF5" w:rsidRDefault="00BD5EF5" w:rsidP="0015082C">
            <w:pPr>
              <w:spacing w:line="240" w:lineRule="auto"/>
              <w:rPr>
                <w:rFonts w:cs="Arial"/>
                <w:b/>
                <w:color w:val="auto"/>
                <w:szCs w:val="22"/>
                <w:lang w:eastAsia="es-ES_tradnl"/>
              </w:rPr>
            </w:pPr>
            <w:r w:rsidRPr="00BD5EF5">
              <w:rPr>
                <w:rFonts w:cs="Arial"/>
                <w:b/>
                <w:color w:val="auto"/>
                <w:szCs w:val="22"/>
                <w:lang w:eastAsia="es-ES_tradnl"/>
              </w:rPr>
              <w:t>CÁMARA</w:t>
            </w:r>
          </w:p>
        </w:tc>
      </w:tr>
      <w:tr w:rsidR="003E3338" w14:paraId="2863D62C" w14:textId="77777777" w:rsidTr="0015082C">
        <w:tc>
          <w:tcPr>
            <w:tcW w:w="3652" w:type="dxa"/>
          </w:tcPr>
          <w:p w14:paraId="4037FDE4" w14:textId="77777777" w:rsidR="003E3338" w:rsidRDefault="003E3338" w:rsidP="0015082C">
            <w:pPr>
              <w:spacing w:line="240" w:lineRule="auto"/>
              <w:rPr>
                <w:rFonts w:eastAsiaTheme="minorEastAsia"/>
                <w:b/>
                <w:color w:val="auto"/>
                <w:szCs w:val="22"/>
                <w:lang w:val="es-ES"/>
              </w:rPr>
            </w:pPr>
          </w:p>
          <w:p w14:paraId="3F13E1E7" w14:textId="77777777" w:rsidR="003E3338" w:rsidRDefault="003E3338" w:rsidP="0015082C">
            <w:pPr>
              <w:spacing w:line="240" w:lineRule="auto"/>
              <w:rPr>
                <w:rFonts w:eastAsiaTheme="minorEastAsia"/>
                <w:b/>
                <w:color w:val="auto"/>
                <w:szCs w:val="22"/>
                <w:lang w:val="es-ES"/>
              </w:rPr>
            </w:pPr>
          </w:p>
          <w:p w14:paraId="78CE3F18" w14:textId="77777777" w:rsidR="003E3338" w:rsidRDefault="003E3338" w:rsidP="0015082C">
            <w:pPr>
              <w:spacing w:line="240" w:lineRule="auto"/>
              <w:rPr>
                <w:rFonts w:eastAsiaTheme="minorEastAsia"/>
                <w:b/>
                <w:color w:val="auto"/>
                <w:szCs w:val="22"/>
                <w:lang w:val="es-ES"/>
              </w:rPr>
            </w:pPr>
          </w:p>
          <w:p w14:paraId="1B57764E" w14:textId="77777777" w:rsidR="003E3338" w:rsidRDefault="003E3338" w:rsidP="0015082C">
            <w:pPr>
              <w:spacing w:line="240" w:lineRule="auto"/>
              <w:rPr>
                <w:rFonts w:eastAsiaTheme="minorEastAsia"/>
                <w:b/>
                <w:color w:val="auto"/>
                <w:szCs w:val="22"/>
                <w:lang w:val="es-ES"/>
              </w:rPr>
            </w:pPr>
          </w:p>
          <w:p w14:paraId="0562481C" w14:textId="77777777" w:rsidR="003E3338" w:rsidRDefault="003E3338" w:rsidP="0015082C">
            <w:pPr>
              <w:spacing w:line="240" w:lineRule="auto"/>
              <w:rPr>
                <w:rFonts w:eastAsiaTheme="minorEastAsia"/>
                <w:b/>
                <w:color w:val="auto"/>
                <w:szCs w:val="22"/>
                <w:lang w:val="es-ES"/>
              </w:rPr>
            </w:pPr>
          </w:p>
          <w:p w14:paraId="26750F5F" w14:textId="77777777" w:rsidR="003E3338" w:rsidRDefault="003E3338" w:rsidP="0015082C">
            <w:pPr>
              <w:spacing w:line="240" w:lineRule="auto"/>
              <w:rPr>
                <w:rFonts w:eastAsiaTheme="minorEastAsia"/>
                <w:b/>
                <w:color w:val="auto"/>
                <w:szCs w:val="22"/>
                <w:lang w:val="es-ES"/>
              </w:rPr>
            </w:pPr>
          </w:p>
          <w:p w14:paraId="73DB8800" w14:textId="77777777" w:rsidR="003E3338" w:rsidRPr="00C65494" w:rsidRDefault="003E3338" w:rsidP="0015082C">
            <w:pPr>
              <w:spacing w:line="240" w:lineRule="auto"/>
              <w:rPr>
                <w:rFonts w:eastAsiaTheme="minorEastAsia"/>
                <w:b/>
                <w:color w:val="auto"/>
                <w:szCs w:val="22"/>
                <w:lang w:val="es-ES"/>
              </w:rPr>
            </w:pPr>
            <w:r>
              <w:rPr>
                <w:rFonts w:eastAsiaTheme="minorEastAsia"/>
                <w:b/>
                <w:color w:val="auto"/>
                <w:szCs w:val="22"/>
                <w:lang w:val="es-ES"/>
              </w:rPr>
              <w:t>NO ESTÁ EN SENADO</w:t>
            </w:r>
          </w:p>
        </w:tc>
        <w:tc>
          <w:tcPr>
            <w:tcW w:w="3827" w:type="dxa"/>
          </w:tcPr>
          <w:p w14:paraId="47FD55B2" w14:textId="77777777" w:rsidR="003E3338" w:rsidRPr="003E3338" w:rsidRDefault="003E3338" w:rsidP="003E3338">
            <w:pPr>
              <w:rPr>
                <w:rFonts w:cs="Arial"/>
                <w:b/>
              </w:rPr>
            </w:pPr>
            <w:r w:rsidRPr="003E3338">
              <w:rPr>
                <w:rFonts w:cs="Arial"/>
                <w:b/>
              </w:rPr>
              <w:t>Artículo</w:t>
            </w:r>
            <w:r>
              <w:rPr>
                <w:rFonts w:cs="Arial"/>
                <w:b/>
              </w:rPr>
              <w:t xml:space="preserve"> 13</w:t>
            </w:r>
            <w:r w:rsidRPr="003E3338">
              <w:rPr>
                <w:rFonts w:cs="Arial"/>
                <w:b/>
              </w:rPr>
              <w:t xml:space="preserve"> </w:t>
            </w:r>
            <w:r>
              <w:rPr>
                <w:rFonts w:cs="Arial"/>
                <w:b/>
              </w:rPr>
              <w:t>(Artículo n</w:t>
            </w:r>
            <w:r w:rsidRPr="003E3338">
              <w:rPr>
                <w:rFonts w:cs="Arial"/>
                <w:b/>
              </w:rPr>
              <w:t>uevo</w:t>
            </w:r>
            <w:r>
              <w:rPr>
                <w:rFonts w:cs="Arial"/>
                <w:b/>
              </w:rPr>
              <w:t>)</w:t>
            </w:r>
            <w:r w:rsidRPr="003E3338">
              <w:rPr>
                <w:rFonts w:cs="Arial"/>
                <w:b/>
              </w:rPr>
              <w:t>.  Se adiciona el siguiente artículo a la Ley 1527 de 2012:</w:t>
            </w:r>
          </w:p>
          <w:p w14:paraId="5CCD6481" w14:textId="77777777" w:rsidR="003E3338" w:rsidRPr="003E3338" w:rsidRDefault="003E3338" w:rsidP="003E3338">
            <w:pPr>
              <w:rPr>
                <w:rFonts w:cs="Arial"/>
              </w:rPr>
            </w:pPr>
          </w:p>
          <w:p w14:paraId="4E9596B5" w14:textId="228262C0" w:rsidR="003E3338" w:rsidRPr="003E3338" w:rsidRDefault="00782FF0" w:rsidP="003E3338">
            <w:pPr>
              <w:rPr>
                <w:rFonts w:cs="Arial"/>
                <w:b/>
              </w:rPr>
            </w:pPr>
            <w:r>
              <w:rPr>
                <w:rFonts w:cs="Arial"/>
              </w:rPr>
              <w:t>Artículo 21</w:t>
            </w:r>
            <w:r w:rsidR="003E3338" w:rsidRPr="003E3338">
              <w:rPr>
                <w:rFonts w:cs="Arial"/>
              </w:rPr>
              <w:t>. Normatividad títulos valores</w:t>
            </w:r>
            <w:r w:rsidR="003E3338" w:rsidRPr="003E3338">
              <w:rPr>
                <w:rFonts w:cs="Arial"/>
                <w:b/>
              </w:rPr>
              <w:t xml:space="preserve">. </w:t>
            </w:r>
            <w:r w:rsidR="003E3338" w:rsidRPr="003E3338">
              <w:rPr>
                <w:rFonts w:cs="Arial"/>
              </w:rPr>
              <w:t xml:space="preserve">Las disposiciones de la presente ley, en especial aquellas establecidas en  los artículos 8 y 9, no afectarán de forma alguna la normatividad vigente relativa a los títulos valores. </w:t>
            </w:r>
            <w:r w:rsidR="003E3338" w:rsidRPr="003E3338">
              <w:rPr>
                <w:rFonts w:cs="Arial"/>
                <w:b/>
              </w:rPr>
              <w:t xml:space="preserve"> </w:t>
            </w:r>
          </w:p>
          <w:p w14:paraId="40CB31F6" w14:textId="77777777" w:rsidR="003E3338" w:rsidRDefault="003E3338" w:rsidP="0015082C">
            <w:pPr>
              <w:spacing w:line="240" w:lineRule="auto"/>
              <w:rPr>
                <w:rFonts w:cs="Arial"/>
                <w:color w:val="auto"/>
                <w:szCs w:val="22"/>
                <w:lang w:eastAsia="es-ES_tradnl"/>
              </w:rPr>
            </w:pPr>
          </w:p>
          <w:p w14:paraId="4CE84F3D" w14:textId="77777777" w:rsidR="00C050E6" w:rsidRDefault="00C050E6" w:rsidP="0015082C">
            <w:pPr>
              <w:spacing w:line="240" w:lineRule="auto"/>
              <w:rPr>
                <w:rFonts w:cs="Arial"/>
                <w:color w:val="auto"/>
                <w:szCs w:val="22"/>
                <w:lang w:eastAsia="es-ES_tradnl"/>
              </w:rPr>
            </w:pPr>
          </w:p>
          <w:p w14:paraId="5BC38288" w14:textId="4E48761F" w:rsidR="00C050E6" w:rsidRPr="003E3338" w:rsidRDefault="00C050E6" w:rsidP="0015082C">
            <w:pPr>
              <w:spacing w:line="240" w:lineRule="auto"/>
              <w:rPr>
                <w:rFonts w:cs="Arial"/>
                <w:color w:val="auto"/>
                <w:szCs w:val="22"/>
                <w:lang w:eastAsia="es-ES_tradnl"/>
              </w:rPr>
            </w:pPr>
          </w:p>
        </w:tc>
        <w:tc>
          <w:tcPr>
            <w:tcW w:w="1542" w:type="dxa"/>
            <w:gridSpan w:val="2"/>
          </w:tcPr>
          <w:p w14:paraId="76738102" w14:textId="77777777" w:rsidR="003E3338" w:rsidRDefault="003E3338" w:rsidP="0015082C">
            <w:pPr>
              <w:spacing w:line="240" w:lineRule="auto"/>
              <w:rPr>
                <w:rFonts w:cs="Arial"/>
                <w:b/>
                <w:color w:val="auto"/>
                <w:szCs w:val="22"/>
                <w:lang w:eastAsia="es-ES_tradnl"/>
              </w:rPr>
            </w:pPr>
          </w:p>
          <w:p w14:paraId="48290F41" w14:textId="77777777" w:rsidR="003E3338" w:rsidRDefault="003E3338" w:rsidP="0015082C">
            <w:pPr>
              <w:spacing w:line="240" w:lineRule="auto"/>
              <w:rPr>
                <w:rFonts w:cs="Arial"/>
                <w:b/>
                <w:color w:val="auto"/>
                <w:szCs w:val="22"/>
                <w:lang w:eastAsia="es-ES_tradnl"/>
              </w:rPr>
            </w:pPr>
          </w:p>
          <w:p w14:paraId="6A3B0F3F" w14:textId="77777777" w:rsidR="003E3338" w:rsidRDefault="003E3338" w:rsidP="0015082C">
            <w:pPr>
              <w:spacing w:line="240" w:lineRule="auto"/>
              <w:rPr>
                <w:rFonts w:cs="Arial"/>
                <w:b/>
                <w:color w:val="auto"/>
                <w:szCs w:val="22"/>
                <w:lang w:eastAsia="es-ES_tradnl"/>
              </w:rPr>
            </w:pPr>
          </w:p>
          <w:p w14:paraId="76C4CD88" w14:textId="77777777" w:rsidR="003E3338" w:rsidRDefault="003E3338" w:rsidP="0015082C">
            <w:pPr>
              <w:spacing w:line="240" w:lineRule="auto"/>
              <w:rPr>
                <w:rFonts w:cs="Arial"/>
                <w:b/>
                <w:color w:val="auto"/>
                <w:szCs w:val="22"/>
                <w:lang w:eastAsia="es-ES_tradnl"/>
              </w:rPr>
            </w:pPr>
          </w:p>
          <w:p w14:paraId="770DDEF4" w14:textId="77777777" w:rsidR="003E3338" w:rsidRDefault="003E3338" w:rsidP="0015082C">
            <w:pPr>
              <w:spacing w:line="240" w:lineRule="auto"/>
              <w:rPr>
                <w:rFonts w:cs="Arial"/>
                <w:b/>
                <w:color w:val="auto"/>
                <w:szCs w:val="22"/>
                <w:lang w:eastAsia="es-ES_tradnl"/>
              </w:rPr>
            </w:pPr>
          </w:p>
          <w:p w14:paraId="6A2F1CEA" w14:textId="77777777" w:rsidR="003E3338" w:rsidRDefault="003E3338" w:rsidP="0015082C">
            <w:pPr>
              <w:spacing w:line="240" w:lineRule="auto"/>
              <w:rPr>
                <w:rFonts w:cs="Arial"/>
                <w:b/>
                <w:color w:val="auto"/>
                <w:szCs w:val="22"/>
                <w:lang w:eastAsia="es-ES_tradnl"/>
              </w:rPr>
            </w:pPr>
          </w:p>
          <w:p w14:paraId="2C753AF7" w14:textId="77777777" w:rsidR="003E3338" w:rsidRPr="003E3338" w:rsidRDefault="003E3338" w:rsidP="0015082C">
            <w:pPr>
              <w:spacing w:line="240" w:lineRule="auto"/>
              <w:rPr>
                <w:rFonts w:cs="Arial"/>
                <w:b/>
                <w:color w:val="auto"/>
                <w:szCs w:val="22"/>
                <w:lang w:eastAsia="es-ES_tradnl"/>
              </w:rPr>
            </w:pPr>
            <w:r w:rsidRPr="003E3338">
              <w:rPr>
                <w:rFonts w:cs="Arial"/>
                <w:b/>
                <w:color w:val="auto"/>
                <w:szCs w:val="22"/>
                <w:lang w:eastAsia="es-ES_tradnl"/>
              </w:rPr>
              <w:t>CÁMARA</w:t>
            </w:r>
          </w:p>
        </w:tc>
      </w:tr>
      <w:tr w:rsidR="003E3338" w14:paraId="4A0BBBAC" w14:textId="77777777" w:rsidTr="0015082C">
        <w:tc>
          <w:tcPr>
            <w:tcW w:w="3652" w:type="dxa"/>
          </w:tcPr>
          <w:p w14:paraId="191C118E" w14:textId="77777777" w:rsidR="003E3338" w:rsidRPr="00C65494" w:rsidRDefault="003E3338" w:rsidP="0015082C">
            <w:pPr>
              <w:spacing w:line="240" w:lineRule="auto"/>
              <w:rPr>
                <w:rFonts w:eastAsiaTheme="minorEastAsia"/>
                <w:b/>
                <w:color w:val="auto"/>
                <w:szCs w:val="22"/>
                <w:lang w:val="es-ES"/>
              </w:rPr>
            </w:pPr>
            <w:r>
              <w:rPr>
                <w:rFonts w:eastAsiaTheme="minorEastAsia"/>
                <w:b/>
                <w:color w:val="auto"/>
                <w:szCs w:val="22"/>
                <w:lang w:val="es-ES"/>
              </w:rPr>
              <w:t>NO ESTÁ EN SENADO</w:t>
            </w:r>
          </w:p>
        </w:tc>
        <w:tc>
          <w:tcPr>
            <w:tcW w:w="3827" w:type="dxa"/>
          </w:tcPr>
          <w:p w14:paraId="64DA3792" w14:textId="77777777" w:rsidR="003E3338" w:rsidRDefault="003E3338" w:rsidP="0015082C">
            <w:pPr>
              <w:spacing w:line="240" w:lineRule="auto"/>
              <w:rPr>
                <w:rFonts w:cs="Arial"/>
                <w:b/>
                <w:color w:val="auto"/>
                <w:szCs w:val="22"/>
                <w:lang w:eastAsia="es-ES_tradnl"/>
              </w:rPr>
            </w:pPr>
            <w:r>
              <w:rPr>
                <w:rFonts w:cs="Arial"/>
                <w:b/>
                <w:color w:val="auto"/>
                <w:szCs w:val="22"/>
                <w:lang w:eastAsia="es-ES_tradnl"/>
              </w:rPr>
              <w:t>Artículo 14 (Artículo nuevo). Se adiciona al siguiente artículo a la Ley 1527 de 2012:</w:t>
            </w:r>
          </w:p>
          <w:p w14:paraId="2292C4B7" w14:textId="77777777" w:rsidR="003E3338" w:rsidRDefault="003E3338" w:rsidP="0015082C">
            <w:pPr>
              <w:spacing w:line="240" w:lineRule="auto"/>
              <w:rPr>
                <w:rFonts w:cs="Arial"/>
                <w:b/>
                <w:color w:val="auto"/>
                <w:szCs w:val="22"/>
                <w:lang w:eastAsia="es-ES_tradnl"/>
              </w:rPr>
            </w:pPr>
          </w:p>
          <w:p w14:paraId="739170CD" w14:textId="7E376188" w:rsidR="003E3338" w:rsidRDefault="00032BB1" w:rsidP="00345B36">
            <w:pPr>
              <w:spacing w:line="240" w:lineRule="auto"/>
              <w:rPr>
                <w:rFonts w:cs="Arial"/>
                <w:color w:val="auto"/>
                <w:szCs w:val="22"/>
                <w:lang w:eastAsia="es-ES_tradnl"/>
              </w:rPr>
            </w:pPr>
            <w:r>
              <w:rPr>
                <w:rFonts w:cs="Arial"/>
                <w:color w:val="auto"/>
                <w:szCs w:val="22"/>
                <w:lang w:eastAsia="es-ES_tradnl"/>
              </w:rPr>
              <w:t>Artículo 22</w:t>
            </w:r>
            <w:r w:rsidR="003E3338">
              <w:rPr>
                <w:rFonts w:cs="Arial"/>
                <w:color w:val="auto"/>
                <w:szCs w:val="22"/>
                <w:lang w:eastAsia="es-ES_tradnl"/>
              </w:rPr>
              <w:t xml:space="preserve">. </w:t>
            </w:r>
            <w:r w:rsidR="00345B36">
              <w:rPr>
                <w:rFonts w:cs="Arial"/>
                <w:color w:val="auto"/>
                <w:szCs w:val="22"/>
                <w:lang w:eastAsia="es-ES_tradnl"/>
              </w:rPr>
              <w:t>Las cooperativas de ahorro y crédito o multiactivas de ahorro y crédito, las asociaciones mutuales y los fondos de empleado que son regulados por su normatividad especial y vigiladas por la Superintendencia de Economía Solidaria, pueden ordenar retenciones hasta de un cincuenta por ciento (50%) del salario o pensión, incluido los descuentos de ley. Los descuentos de los operadores de libranza no pueden superar el cincuenta por ciento del neto de salario o pensión.</w:t>
            </w:r>
          </w:p>
          <w:p w14:paraId="2DA15DE3" w14:textId="32F3B38C" w:rsidR="00345B36" w:rsidRDefault="00345B36" w:rsidP="00345B36">
            <w:pPr>
              <w:spacing w:line="240" w:lineRule="auto"/>
              <w:rPr>
                <w:rFonts w:cs="Arial"/>
                <w:color w:val="auto"/>
                <w:szCs w:val="22"/>
                <w:lang w:eastAsia="es-ES_tradnl"/>
              </w:rPr>
            </w:pPr>
          </w:p>
          <w:p w14:paraId="4A3BD195" w14:textId="73E42528" w:rsidR="00C050E6" w:rsidRDefault="00C050E6" w:rsidP="00345B36">
            <w:pPr>
              <w:spacing w:line="240" w:lineRule="auto"/>
              <w:rPr>
                <w:rFonts w:cs="Arial"/>
                <w:color w:val="auto"/>
                <w:szCs w:val="22"/>
                <w:lang w:eastAsia="es-ES_tradnl"/>
              </w:rPr>
            </w:pPr>
          </w:p>
          <w:p w14:paraId="12725C2E" w14:textId="77777777" w:rsidR="00C050E6" w:rsidRDefault="00C050E6" w:rsidP="00345B36">
            <w:pPr>
              <w:spacing w:line="240" w:lineRule="auto"/>
              <w:rPr>
                <w:rFonts w:cs="Arial"/>
                <w:color w:val="auto"/>
                <w:szCs w:val="22"/>
                <w:lang w:eastAsia="es-ES_tradnl"/>
              </w:rPr>
            </w:pPr>
          </w:p>
          <w:p w14:paraId="229B9938" w14:textId="77777777" w:rsidR="00345B36" w:rsidRPr="003E3338" w:rsidRDefault="00345B36" w:rsidP="00345B36">
            <w:pPr>
              <w:spacing w:line="240" w:lineRule="auto"/>
              <w:rPr>
                <w:rFonts w:cs="Arial"/>
                <w:color w:val="auto"/>
                <w:szCs w:val="22"/>
                <w:lang w:eastAsia="es-ES_tradnl"/>
              </w:rPr>
            </w:pPr>
          </w:p>
        </w:tc>
        <w:tc>
          <w:tcPr>
            <w:tcW w:w="1542" w:type="dxa"/>
            <w:gridSpan w:val="2"/>
          </w:tcPr>
          <w:p w14:paraId="4651C552" w14:textId="77777777" w:rsidR="003E3338" w:rsidRPr="003E3338" w:rsidRDefault="003E3338" w:rsidP="0015082C">
            <w:pPr>
              <w:spacing w:line="240" w:lineRule="auto"/>
              <w:rPr>
                <w:rFonts w:cs="Arial"/>
                <w:b/>
                <w:color w:val="auto"/>
                <w:szCs w:val="22"/>
                <w:lang w:eastAsia="es-ES_tradnl"/>
              </w:rPr>
            </w:pPr>
            <w:r w:rsidRPr="003E3338">
              <w:rPr>
                <w:rFonts w:cs="Arial"/>
                <w:b/>
                <w:color w:val="auto"/>
                <w:szCs w:val="22"/>
                <w:lang w:eastAsia="es-ES_tradnl"/>
              </w:rPr>
              <w:t>CÁMARA</w:t>
            </w:r>
          </w:p>
        </w:tc>
      </w:tr>
      <w:tr w:rsidR="0015082C" w14:paraId="2F0C5BE5" w14:textId="77777777" w:rsidTr="0015082C">
        <w:tc>
          <w:tcPr>
            <w:tcW w:w="3652" w:type="dxa"/>
          </w:tcPr>
          <w:p w14:paraId="3F2B8A01" w14:textId="449EE489" w:rsidR="003E5EC5" w:rsidRPr="003E3338" w:rsidRDefault="00C65494" w:rsidP="0015082C">
            <w:pPr>
              <w:spacing w:line="240" w:lineRule="auto"/>
              <w:rPr>
                <w:rFonts w:eastAsiaTheme="minorEastAsia"/>
                <w:b/>
                <w:color w:val="auto"/>
                <w:szCs w:val="22"/>
                <w:lang w:val="es-ES"/>
              </w:rPr>
            </w:pPr>
            <w:r w:rsidRPr="003E3338">
              <w:rPr>
                <w:rFonts w:eastAsiaTheme="minorEastAsia"/>
                <w:b/>
                <w:color w:val="auto"/>
                <w:szCs w:val="22"/>
                <w:lang w:val="es-ES"/>
              </w:rPr>
              <w:lastRenderedPageBreak/>
              <w:t>Artículo 12. Se adiciona el siguiente artículo a la Ley 1527 de 2012</w:t>
            </w:r>
            <w:r w:rsidR="00B13160" w:rsidRPr="003E3338">
              <w:rPr>
                <w:rFonts w:eastAsiaTheme="minorEastAsia"/>
                <w:b/>
                <w:color w:val="auto"/>
                <w:szCs w:val="22"/>
                <w:lang w:val="es-ES"/>
              </w:rPr>
              <w:t>:</w:t>
            </w:r>
          </w:p>
          <w:p w14:paraId="045A1E03" w14:textId="01675923" w:rsidR="00B13160" w:rsidRDefault="00B13160" w:rsidP="0015082C">
            <w:pPr>
              <w:spacing w:line="240" w:lineRule="auto"/>
              <w:rPr>
                <w:rFonts w:eastAsiaTheme="minorEastAsia"/>
                <w:color w:val="auto"/>
                <w:szCs w:val="22"/>
                <w:lang w:val="es-ES"/>
              </w:rPr>
            </w:pPr>
          </w:p>
          <w:p w14:paraId="74D33847" w14:textId="77777777" w:rsidR="00C050E6" w:rsidRPr="00B13160" w:rsidRDefault="00C050E6" w:rsidP="0015082C">
            <w:pPr>
              <w:spacing w:line="240" w:lineRule="auto"/>
              <w:rPr>
                <w:rFonts w:eastAsiaTheme="minorEastAsia"/>
                <w:color w:val="auto"/>
                <w:szCs w:val="22"/>
                <w:lang w:val="es-ES"/>
              </w:rPr>
            </w:pPr>
          </w:p>
          <w:p w14:paraId="103DFDCF" w14:textId="77777777" w:rsidR="00B13160" w:rsidRDefault="00B13160" w:rsidP="0015082C">
            <w:pPr>
              <w:widowControl w:val="0"/>
              <w:autoSpaceDE w:val="0"/>
              <w:autoSpaceDN w:val="0"/>
              <w:adjustRightInd w:val="0"/>
              <w:spacing w:line="240" w:lineRule="auto"/>
              <w:rPr>
                <w:rFonts w:eastAsiaTheme="minorEastAsia"/>
                <w:color w:val="auto"/>
                <w:szCs w:val="22"/>
                <w:lang w:val="es-ES"/>
              </w:rPr>
            </w:pPr>
            <w:r w:rsidRPr="00B13160">
              <w:rPr>
                <w:rFonts w:eastAsiaTheme="minorEastAsia"/>
                <w:bCs/>
                <w:color w:val="auto"/>
                <w:szCs w:val="22"/>
                <w:lang w:val="es-ES"/>
              </w:rPr>
              <w:t xml:space="preserve">Artículo 23. </w:t>
            </w:r>
            <w:r w:rsidRPr="00B13160">
              <w:rPr>
                <w:rFonts w:eastAsiaTheme="minorEastAsia"/>
                <w:bCs/>
                <w:i/>
                <w:iCs/>
                <w:color w:val="auto"/>
                <w:szCs w:val="22"/>
                <w:lang w:val="es-ES"/>
              </w:rPr>
              <w:t>Régimen de transición y vigencia</w:t>
            </w:r>
            <w:r w:rsidRPr="00B13160">
              <w:rPr>
                <w:rFonts w:eastAsiaTheme="minorEastAsia"/>
                <w:bCs/>
                <w:color w:val="auto"/>
                <w:szCs w:val="22"/>
                <w:lang w:val="es-ES"/>
              </w:rPr>
              <w:t>.</w:t>
            </w:r>
            <w:r w:rsidRPr="00B13160">
              <w:rPr>
                <w:rFonts w:eastAsiaTheme="minorEastAsia"/>
                <w:color w:val="auto"/>
                <w:szCs w:val="22"/>
                <w:lang w:val="es-ES"/>
              </w:rPr>
              <w:t xml:space="preserve"> Las disposiciones contenidas en los artículos 5° y 7° de la presente ley entrarán a regir seis meses después de su promulgación. Las personas naturales o jurídicas que a la fecha de entrada en vigencia de la presente ley estén llevando a cabo operaciones de enajenación de derechos patrimoniales de contenido crediticio derivados de operaciones de libranza en términos contrarios a los establecidos en el artículo 5°, deberán tomar las medidas necesarias para dar cumplimiento a dichas disposiciones antes de su entrada en vigencia. En caso contrario deberán acordar con la Superintendencia de Sociedades un plan de desmonte progresivo de sus actividades.</w:t>
            </w:r>
          </w:p>
          <w:p w14:paraId="353EA1D3" w14:textId="77777777" w:rsidR="00B13160" w:rsidRPr="00B13160" w:rsidRDefault="00B13160" w:rsidP="0015082C">
            <w:pPr>
              <w:widowControl w:val="0"/>
              <w:autoSpaceDE w:val="0"/>
              <w:autoSpaceDN w:val="0"/>
              <w:adjustRightInd w:val="0"/>
              <w:spacing w:line="240" w:lineRule="auto"/>
              <w:rPr>
                <w:rFonts w:eastAsiaTheme="minorEastAsia"/>
                <w:color w:val="auto"/>
                <w:szCs w:val="22"/>
                <w:lang w:val="es-ES"/>
              </w:rPr>
            </w:pPr>
          </w:p>
          <w:p w14:paraId="65195AB7" w14:textId="77777777" w:rsidR="00B13160" w:rsidRDefault="00B13160" w:rsidP="0015082C">
            <w:pPr>
              <w:spacing w:line="240" w:lineRule="auto"/>
              <w:rPr>
                <w:rFonts w:eastAsiaTheme="minorEastAsia"/>
                <w:color w:val="auto"/>
                <w:szCs w:val="22"/>
                <w:lang w:val="es-ES"/>
              </w:rPr>
            </w:pPr>
            <w:r w:rsidRPr="00B13160">
              <w:rPr>
                <w:rFonts w:eastAsiaTheme="minorEastAsia"/>
                <w:color w:val="auto"/>
                <w:szCs w:val="22"/>
                <w:lang w:val="es-ES"/>
              </w:rPr>
              <w:t>Las demás disposiciones de la presente ley rigen a partir de la fecha de su promulgación y derogan todas las disposiciones que le sean contrarias.</w:t>
            </w:r>
          </w:p>
          <w:p w14:paraId="36B0D753" w14:textId="77777777" w:rsidR="00C050E6" w:rsidRDefault="00C050E6" w:rsidP="0015082C">
            <w:pPr>
              <w:spacing w:line="240" w:lineRule="auto"/>
              <w:rPr>
                <w:rFonts w:eastAsiaTheme="minorEastAsia"/>
                <w:color w:val="auto"/>
                <w:szCs w:val="22"/>
                <w:lang w:val="es-ES"/>
              </w:rPr>
            </w:pPr>
          </w:p>
          <w:p w14:paraId="3ED2FB43" w14:textId="18BA1B2A" w:rsidR="00C050E6" w:rsidRPr="00C65494" w:rsidRDefault="00C050E6" w:rsidP="0015082C">
            <w:pPr>
              <w:spacing w:line="240" w:lineRule="auto"/>
              <w:rPr>
                <w:rFonts w:cs="Arial"/>
                <w:color w:val="auto"/>
                <w:szCs w:val="22"/>
                <w:lang w:eastAsia="es-ES_tradnl"/>
              </w:rPr>
            </w:pPr>
          </w:p>
        </w:tc>
        <w:tc>
          <w:tcPr>
            <w:tcW w:w="3827" w:type="dxa"/>
          </w:tcPr>
          <w:p w14:paraId="3EFE0A7D" w14:textId="484712DF" w:rsidR="003E3338" w:rsidRDefault="003E3338" w:rsidP="003E3338">
            <w:pPr>
              <w:rPr>
                <w:b/>
                <w:lang w:val="es-ES_tradnl"/>
              </w:rPr>
            </w:pPr>
            <w:r>
              <w:rPr>
                <w:b/>
                <w:lang w:val="es-ES_tradnl"/>
              </w:rPr>
              <w:t>Artículo 15</w:t>
            </w:r>
            <w:r w:rsidRPr="003E3338">
              <w:rPr>
                <w:b/>
                <w:lang w:val="es-ES_tradnl"/>
              </w:rPr>
              <w:t>. Se adiciona el siguiente artículo a la Ley 1527 de 2012:</w:t>
            </w:r>
          </w:p>
          <w:p w14:paraId="69ABDDC2" w14:textId="77777777" w:rsidR="00C050E6" w:rsidRPr="003E3338" w:rsidRDefault="00C050E6" w:rsidP="003E3338">
            <w:pPr>
              <w:rPr>
                <w:b/>
                <w:lang w:val="es-ES_tradnl"/>
              </w:rPr>
            </w:pPr>
          </w:p>
          <w:p w14:paraId="1CE496AD" w14:textId="77777777" w:rsidR="003E3338" w:rsidRPr="003E3338" w:rsidRDefault="003E3338" w:rsidP="003E3338">
            <w:pPr>
              <w:rPr>
                <w:lang w:val="es-ES_tradnl"/>
              </w:rPr>
            </w:pPr>
            <w:r w:rsidRPr="003E3338">
              <w:rPr>
                <w:lang w:val="es-ES_tradnl"/>
              </w:rPr>
              <w:t>Artículo 23. Régimen de transición y vigencia. Las disposiciones contenidas en los artículos 5° y 7° de la presente ley entrarán a regir seis meses después de su promulgación. Las personas naturales o jurídicas que a la fecha de entrada en vigencia de la presente ley estén llevando a cabo operaciones de enajenación de derechos patrimoniales de contenido crediticio derivados de operaciones de libranza en términos contrarios a los establecidos en el artículo 5°, deberán tomar las medidas necesarias para dar cumplimiento a dichas disposiciones antes de su entrada en vigencia. En caso contrario deberán acordar con la Superintendencia de Sociedades un plan de desmonte progresivo de sus actividades.</w:t>
            </w:r>
          </w:p>
          <w:p w14:paraId="087533FB" w14:textId="77777777" w:rsidR="003E3338" w:rsidRPr="003E3338" w:rsidRDefault="003E3338" w:rsidP="003E3338">
            <w:pPr>
              <w:rPr>
                <w:lang w:val="es-ES_tradnl"/>
              </w:rPr>
            </w:pPr>
          </w:p>
          <w:p w14:paraId="517BC3B0" w14:textId="77777777" w:rsidR="008618F4" w:rsidRDefault="008618F4" w:rsidP="008618F4">
            <w:pPr>
              <w:spacing w:line="240" w:lineRule="auto"/>
              <w:rPr>
                <w:rFonts w:cs="Arial"/>
                <w:color w:val="auto"/>
                <w:szCs w:val="22"/>
                <w:lang w:eastAsia="es-ES_tradnl"/>
              </w:rPr>
            </w:pPr>
            <w:r w:rsidRPr="003E3338">
              <w:rPr>
                <w:lang w:val="es-ES_tradnl"/>
              </w:rPr>
              <w:t>Las demás disposiciones de la presente ley rigen a partir de la fecha de su promulgación y derogan todas las disposiciones que le sean contrarias.</w:t>
            </w:r>
          </w:p>
          <w:p w14:paraId="1357E274" w14:textId="144F64A8" w:rsidR="003E5EC5" w:rsidRDefault="003E5EC5" w:rsidP="003E3338">
            <w:pPr>
              <w:spacing w:line="240" w:lineRule="auto"/>
              <w:rPr>
                <w:rFonts w:cs="Arial"/>
                <w:color w:val="auto"/>
                <w:szCs w:val="22"/>
                <w:lang w:eastAsia="es-ES_tradnl"/>
              </w:rPr>
            </w:pPr>
          </w:p>
        </w:tc>
        <w:tc>
          <w:tcPr>
            <w:tcW w:w="1542" w:type="dxa"/>
            <w:gridSpan w:val="2"/>
          </w:tcPr>
          <w:p w14:paraId="2D972D72" w14:textId="77777777" w:rsidR="003E3338" w:rsidRDefault="003E3338" w:rsidP="0015082C">
            <w:pPr>
              <w:spacing w:line="240" w:lineRule="auto"/>
              <w:rPr>
                <w:rFonts w:cs="Arial"/>
                <w:b/>
                <w:color w:val="auto"/>
                <w:szCs w:val="22"/>
                <w:lang w:eastAsia="es-ES_tradnl"/>
              </w:rPr>
            </w:pPr>
          </w:p>
          <w:p w14:paraId="18E68B3E" w14:textId="77777777" w:rsidR="003E3338" w:rsidRDefault="003E3338" w:rsidP="0015082C">
            <w:pPr>
              <w:spacing w:line="240" w:lineRule="auto"/>
              <w:rPr>
                <w:rFonts w:cs="Arial"/>
                <w:b/>
                <w:color w:val="auto"/>
                <w:szCs w:val="22"/>
                <w:lang w:eastAsia="es-ES_tradnl"/>
              </w:rPr>
            </w:pPr>
          </w:p>
          <w:p w14:paraId="5F788ED5" w14:textId="77777777" w:rsidR="003E5EC5" w:rsidRPr="003E3338" w:rsidRDefault="003E3338" w:rsidP="0015082C">
            <w:pPr>
              <w:spacing w:line="240" w:lineRule="auto"/>
              <w:rPr>
                <w:rFonts w:cs="Arial"/>
                <w:b/>
                <w:color w:val="auto"/>
                <w:szCs w:val="22"/>
                <w:lang w:eastAsia="es-ES_tradnl"/>
              </w:rPr>
            </w:pPr>
            <w:r>
              <w:rPr>
                <w:rFonts w:cs="Arial"/>
                <w:b/>
                <w:color w:val="auto"/>
                <w:szCs w:val="22"/>
                <w:lang w:eastAsia="es-ES_tradnl"/>
              </w:rPr>
              <w:t>NO SE CONCILIA, PORQUE LOS TEXTOS SON IGUALES</w:t>
            </w:r>
          </w:p>
        </w:tc>
      </w:tr>
    </w:tbl>
    <w:p w14:paraId="082E23DB" w14:textId="77777777" w:rsidR="003E5EC5" w:rsidRDefault="0015082C" w:rsidP="003E5EC5">
      <w:pPr>
        <w:spacing w:line="240" w:lineRule="auto"/>
        <w:rPr>
          <w:rFonts w:cs="Arial"/>
          <w:color w:val="auto"/>
          <w:szCs w:val="22"/>
          <w:lang w:eastAsia="es-ES_tradnl"/>
        </w:rPr>
      </w:pPr>
      <w:r>
        <w:rPr>
          <w:rFonts w:cs="Arial"/>
          <w:color w:val="auto"/>
          <w:szCs w:val="22"/>
          <w:lang w:eastAsia="es-ES_tradnl"/>
        </w:rPr>
        <w:br w:type="textWrapping" w:clear="all"/>
      </w:r>
    </w:p>
    <w:p w14:paraId="6D223CDB" w14:textId="77777777" w:rsidR="00345B36" w:rsidRDefault="00345B36" w:rsidP="003E5EC5">
      <w:pPr>
        <w:spacing w:line="240" w:lineRule="auto"/>
        <w:rPr>
          <w:rFonts w:cs="Arial"/>
          <w:color w:val="auto"/>
          <w:szCs w:val="22"/>
          <w:lang w:eastAsia="es-ES_tradnl"/>
        </w:rPr>
      </w:pPr>
    </w:p>
    <w:p w14:paraId="4274C1E1" w14:textId="77777777" w:rsidR="00345B36" w:rsidRDefault="00345B36" w:rsidP="003E5EC5">
      <w:pPr>
        <w:spacing w:line="240" w:lineRule="auto"/>
        <w:rPr>
          <w:rFonts w:cs="Arial"/>
          <w:color w:val="auto"/>
          <w:szCs w:val="22"/>
          <w:lang w:eastAsia="es-ES_tradnl"/>
        </w:rPr>
      </w:pPr>
    </w:p>
    <w:p w14:paraId="143E9C00" w14:textId="77777777" w:rsidR="00345B36" w:rsidRDefault="00345B36" w:rsidP="003E5EC5">
      <w:pPr>
        <w:spacing w:line="240" w:lineRule="auto"/>
        <w:rPr>
          <w:rFonts w:cs="Arial"/>
          <w:color w:val="auto"/>
          <w:szCs w:val="22"/>
          <w:lang w:eastAsia="es-ES_tradnl"/>
        </w:rPr>
      </w:pPr>
    </w:p>
    <w:p w14:paraId="40F360F9" w14:textId="77777777" w:rsidR="00345B36" w:rsidRDefault="00345B36" w:rsidP="003E5EC5">
      <w:pPr>
        <w:spacing w:line="240" w:lineRule="auto"/>
        <w:rPr>
          <w:rFonts w:cs="Arial"/>
          <w:color w:val="auto"/>
          <w:szCs w:val="22"/>
          <w:lang w:eastAsia="es-ES_tradnl"/>
        </w:rPr>
      </w:pPr>
    </w:p>
    <w:p w14:paraId="53DC1A68" w14:textId="77777777" w:rsidR="00345B36" w:rsidRDefault="00345B36" w:rsidP="003E5EC5">
      <w:pPr>
        <w:spacing w:line="240" w:lineRule="auto"/>
        <w:rPr>
          <w:rFonts w:cs="Arial"/>
          <w:color w:val="auto"/>
          <w:szCs w:val="22"/>
          <w:lang w:eastAsia="es-ES_tradnl"/>
        </w:rPr>
      </w:pPr>
    </w:p>
    <w:p w14:paraId="3DEDDB7A" w14:textId="77777777" w:rsidR="00345B36" w:rsidRDefault="00345B36" w:rsidP="003E5EC5">
      <w:pPr>
        <w:spacing w:line="240" w:lineRule="auto"/>
        <w:rPr>
          <w:rFonts w:cs="Arial"/>
          <w:color w:val="auto"/>
          <w:szCs w:val="22"/>
          <w:lang w:eastAsia="es-ES_tradnl"/>
        </w:rPr>
      </w:pPr>
    </w:p>
    <w:p w14:paraId="6909AD09" w14:textId="77777777" w:rsidR="00345B36" w:rsidRDefault="00345B36" w:rsidP="003E5EC5">
      <w:pPr>
        <w:spacing w:line="240" w:lineRule="auto"/>
        <w:rPr>
          <w:rFonts w:cs="Arial"/>
          <w:color w:val="auto"/>
          <w:szCs w:val="22"/>
          <w:lang w:eastAsia="es-ES_tradnl"/>
        </w:rPr>
      </w:pPr>
    </w:p>
    <w:p w14:paraId="33402AAE" w14:textId="77777777" w:rsidR="00345B36" w:rsidRDefault="00345B36" w:rsidP="003E5EC5">
      <w:pPr>
        <w:spacing w:line="240" w:lineRule="auto"/>
        <w:rPr>
          <w:rFonts w:cs="Arial"/>
          <w:color w:val="auto"/>
          <w:szCs w:val="22"/>
          <w:lang w:eastAsia="es-ES_tradnl"/>
        </w:rPr>
      </w:pPr>
    </w:p>
    <w:p w14:paraId="3FB22B14" w14:textId="77777777" w:rsidR="00345B36" w:rsidRDefault="00345B36" w:rsidP="003E5EC5">
      <w:pPr>
        <w:spacing w:line="240" w:lineRule="auto"/>
        <w:rPr>
          <w:rFonts w:cs="Arial"/>
          <w:color w:val="auto"/>
          <w:szCs w:val="22"/>
          <w:lang w:eastAsia="es-ES_tradnl"/>
        </w:rPr>
      </w:pPr>
    </w:p>
    <w:p w14:paraId="312B7E40" w14:textId="77777777" w:rsidR="00345B36" w:rsidRDefault="00345B36" w:rsidP="003E5EC5">
      <w:pPr>
        <w:spacing w:line="240" w:lineRule="auto"/>
        <w:rPr>
          <w:rFonts w:cs="Arial"/>
          <w:color w:val="auto"/>
          <w:szCs w:val="22"/>
          <w:lang w:eastAsia="es-ES_tradnl"/>
        </w:rPr>
      </w:pPr>
    </w:p>
    <w:p w14:paraId="6C972AE0" w14:textId="77777777" w:rsidR="00345B36" w:rsidRDefault="00345B36" w:rsidP="003E5EC5">
      <w:pPr>
        <w:spacing w:line="240" w:lineRule="auto"/>
        <w:rPr>
          <w:rFonts w:cs="Arial"/>
          <w:color w:val="auto"/>
          <w:szCs w:val="22"/>
          <w:lang w:eastAsia="es-ES_tradnl"/>
        </w:rPr>
      </w:pPr>
    </w:p>
    <w:p w14:paraId="7E54B41B" w14:textId="77777777" w:rsidR="00345B36" w:rsidRDefault="00345B36" w:rsidP="003E5EC5">
      <w:pPr>
        <w:spacing w:line="240" w:lineRule="auto"/>
        <w:rPr>
          <w:rFonts w:cs="Arial"/>
          <w:color w:val="auto"/>
          <w:szCs w:val="22"/>
          <w:lang w:eastAsia="es-ES_tradnl"/>
        </w:rPr>
      </w:pPr>
    </w:p>
    <w:p w14:paraId="72906D8D" w14:textId="77777777" w:rsidR="00345B36" w:rsidRDefault="00345B36" w:rsidP="003E5EC5">
      <w:pPr>
        <w:spacing w:line="240" w:lineRule="auto"/>
        <w:rPr>
          <w:rFonts w:cs="Arial"/>
          <w:color w:val="auto"/>
          <w:szCs w:val="22"/>
          <w:lang w:eastAsia="es-ES_tradnl"/>
        </w:rPr>
      </w:pPr>
    </w:p>
    <w:p w14:paraId="29C79F61" w14:textId="77777777" w:rsidR="00345B36" w:rsidRPr="007F2D76" w:rsidRDefault="00345B36" w:rsidP="00345B36">
      <w:pPr>
        <w:spacing w:line="240" w:lineRule="auto"/>
        <w:jc w:val="center"/>
        <w:rPr>
          <w:rFonts w:cs="Arial"/>
          <w:b/>
          <w:color w:val="auto"/>
          <w:szCs w:val="22"/>
        </w:rPr>
      </w:pPr>
      <w:r w:rsidRPr="007F2D76">
        <w:rPr>
          <w:rFonts w:cs="Arial"/>
          <w:b/>
          <w:color w:val="auto"/>
          <w:szCs w:val="22"/>
        </w:rPr>
        <w:t xml:space="preserve">TEXTO CONCILIADO DEL </w:t>
      </w:r>
      <w:r w:rsidRPr="007F2D76">
        <w:rPr>
          <w:rFonts w:cs="Arial"/>
          <w:b/>
          <w:color w:val="auto"/>
          <w:szCs w:val="22"/>
          <w:lang w:eastAsia="es-ES_tradnl"/>
        </w:rPr>
        <w:t>PROYECTO DE LEY No</w:t>
      </w:r>
      <w:r>
        <w:rPr>
          <w:rFonts w:cs="Arial"/>
          <w:b/>
          <w:color w:val="auto"/>
          <w:szCs w:val="22"/>
          <w:lang w:eastAsia="es-ES_tradnl"/>
        </w:rPr>
        <w:t>. 034 DE 2016 SENADO Y 221</w:t>
      </w:r>
      <w:r w:rsidRPr="007F2D76">
        <w:rPr>
          <w:rFonts w:cs="Arial"/>
          <w:b/>
          <w:color w:val="auto"/>
          <w:szCs w:val="22"/>
          <w:lang w:eastAsia="es-ES_tradnl"/>
        </w:rPr>
        <w:t xml:space="preserve"> DE 2017 CÁMARA</w:t>
      </w:r>
    </w:p>
    <w:p w14:paraId="6A3A081B" w14:textId="77777777" w:rsidR="00345B36" w:rsidRPr="007F2D76" w:rsidRDefault="00345B36" w:rsidP="00345B36">
      <w:pPr>
        <w:spacing w:line="240" w:lineRule="auto"/>
        <w:ind w:left="708"/>
        <w:jc w:val="center"/>
        <w:rPr>
          <w:rFonts w:cs="Arial"/>
          <w:color w:val="auto"/>
          <w:szCs w:val="22"/>
          <w:lang w:eastAsia="es-ES_tradnl"/>
        </w:rPr>
      </w:pPr>
    </w:p>
    <w:p w14:paraId="4F55D2AB" w14:textId="77777777" w:rsidR="00345B36" w:rsidRPr="007F2D76" w:rsidRDefault="00345B36" w:rsidP="00345B36">
      <w:pPr>
        <w:spacing w:line="240" w:lineRule="auto"/>
        <w:ind w:left="708"/>
        <w:jc w:val="center"/>
        <w:rPr>
          <w:rFonts w:cs="Arial"/>
          <w:color w:val="auto"/>
          <w:szCs w:val="22"/>
          <w:lang w:eastAsia="es-ES_tradnl"/>
        </w:rPr>
      </w:pPr>
      <w:r w:rsidRPr="007F2D76">
        <w:rPr>
          <w:rFonts w:cs="Arial"/>
          <w:color w:val="auto"/>
          <w:szCs w:val="22"/>
          <w:lang w:eastAsia="es-ES_tradnl"/>
        </w:rPr>
        <w:t xml:space="preserve">“Por </w:t>
      </w:r>
      <w:r>
        <w:rPr>
          <w:rFonts w:cs="Arial"/>
          <w:color w:val="auto"/>
          <w:szCs w:val="22"/>
          <w:lang w:eastAsia="es-ES_tradnl"/>
        </w:rPr>
        <w:t>medio de la cual se establece un marco general para la libranza o descuento directo y se dictan otras disposiciones”</w:t>
      </w:r>
    </w:p>
    <w:p w14:paraId="2A7FC250" w14:textId="77777777" w:rsidR="00345B36" w:rsidRPr="007F2D76" w:rsidRDefault="00345B36" w:rsidP="00345B36">
      <w:pPr>
        <w:spacing w:line="240" w:lineRule="auto"/>
        <w:jc w:val="center"/>
        <w:rPr>
          <w:rFonts w:cs="Arial"/>
          <w:b/>
          <w:color w:val="auto"/>
          <w:szCs w:val="22"/>
        </w:rPr>
      </w:pPr>
    </w:p>
    <w:p w14:paraId="024E48E3" w14:textId="77777777" w:rsidR="00345B36" w:rsidRPr="007F2D76" w:rsidRDefault="00345B36" w:rsidP="00345B36">
      <w:pPr>
        <w:pStyle w:val="Sinespaciado"/>
        <w:rPr>
          <w:rFonts w:eastAsia="Times New Roman" w:cs="Arial"/>
          <w:b/>
          <w:highlight w:val="yellow"/>
          <w:lang w:eastAsia="es-CO"/>
        </w:rPr>
      </w:pPr>
    </w:p>
    <w:p w14:paraId="104EED6E" w14:textId="77777777" w:rsidR="00345B36" w:rsidRPr="007F2D76" w:rsidRDefault="00345B36" w:rsidP="00345B36">
      <w:pPr>
        <w:spacing w:line="240" w:lineRule="auto"/>
        <w:jc w:val="center"/>
        <w:rPr>
          <w:rFonts w:cs="Arial"/>
          <w:b/>
          <w:color w:val="auto"/>
          <w:szCs w:val="22"/>
          <w:lang w:eastAsia="es-CO"/>
        </w:rPr>
      </w:pPr>
      <w:r w:rsidRPr="007F2D76">
        <w:rPr>
          <w:rFonts w:cs="Arial"/>
          <w:b/>
          <w:color w:val="auto"/>
          <w:szCs w:val="22"/>
          <w:lang w:eastAsia="es-CO"/>
        </w:rPr>
        <w:t>EL CONGRESO DE COLOMBIA</w:t>
      </w:r>
    </w:p>
    <w:p w14:paraId="3EF75AF2" w14:textId="77777777" w:rsidR="00345B36" w:rsidRPr="007F2D76" w:rsidRDefault="00345B36" w:rsidP="00345B36">
      <w:pPr>
        <w:spacing w:line="240" w:lineRule="auto"/>
        <w:jc w:val="center"/>
        <w:rPr>
          <w:rFonts w:cs="Arial"/>
          <w:b/>
          <w:color w:val="auto"/>
          <w:szCs w:val="22"/>
          <w:lang w:eastAsia="es-CO"/>
        </w:rPr>
      </w:pPr>
    </w:p>
    <w:p w14:paraId="3268D96C" w14:textId="77777777" w:rsidR="00345B36" w:rsidRPr="007F2D76" w:rsidRDefault="00345B36" w:rsidP="00345B36">
      <w:pPr>
        <w:spacing w:line="240" w:lineRule="auto"/>
        <w:jc w:val="center"/>
        <w:rPr>
          <w:rFonts w:cs="Arial"/>
          <w:b/>
          <w:color w:val="auto"/>
          <w:szCs w:val="22"/>
          <w:lang w:eastAsia="es-CO"/>
        </w:rPr>
      </w:pPr>
    </w:p>
    <w:p w14:paraId="7B69C019" w14:textId="77777777" w:rsidR="00345B36" w:rsidRPr="007F2D76" w:rsidRDefault="00345B36" w:rsidP="00345B36">
      <w:pPr>
        <w:spacing w:line="240" w:lineRule="auto"/>
        <w:jc w:val="center"/>
        <w:rPr>
          <w:rFonts w:cs="Arial"/>
          <w:b/>
          <w:color w:val="auto"/>
          <w:szCs w:val="22"/>
          <w:lang w:eastAsia="es-CO"/>
        </w:rPr>
      </w:pPr>
      <w:r w:rsidRPr="007F2D76">
        <w:rPr>
          <w:rFonts w:cs="Arial"/>
          <w:b/>
          <w:color w:val="auto"/>
          <w:szCs w:val="22"/>
          <w:lang w:eastAsia="es-CO"/>
        </w:rPr>
        <w:t>DECRETA</w:t>
      </w:r>
    </w:p>
    <w:p w14:paraId="22FB844F" w14:textId="77777777" w:rsidR="00345B36" w:rsidRDefault="00345B36" w:rsidP="003E5EC5">
      <w:pPr>
        <w:spacing w:line="240" w:lineRule="auto"/>
        <w:rPr>
          <w:rFonts w:cs="Arial"/>
          <w:color w:val="auto"/>
          <w:szCs w:val="22"/>
          <w:lang w:eastAsia="es-ES_tradnl"/>
        </w:rPr>
      </w:pPr>
    </w:p>
    <w:p w14:paraId="260F7CAE" w14:textId="77777777" w:rsidR="00A422C0" w:rsidRDefault="00A422C0" w:rsidP="00345B36">
      <w:pPr>
        <w:autoSpaceDE w:val="0"/>
        <w:autoSpaceDN w:val="0"/>
        <w:adjustRightInd w:val="0"/>
        <w:rPr>
          <w:rFonts w:cs="Arial"/>
          <w:b/>
          <w:iCs/>
          <w:szCs w:val="22"/>
        </w:rPr>
      </w:pPr>
    </w:p>
    <w:p w14:paraId="3B2ED89B" w14:textId="77777777" w:rsidR="00345B36" w:rsidRPr="00BA10E5" w:rsidRDefault="00345B36" w:rsidP="00345B36">
      <w:pPr>
        <w:autoSpaceDE w:val="0"/>
        <w:autoSpaceDN w:val="0"/>
        <w:adjustRightInd w:val="0"/>
        <w:rPr>
          <w:rFonts w:cs="Arial"/>
          <w:b/>
          <w:szCs w:val="22"/>
        </w:rPr>
      </w:pPr>
      <w:r w:rsidRPr="00BA10E5">
        <w:rPr>
          <w:rFonts w:cs="Arial"/>
          <w:b/>
          <w:iCs/>
          <w:szCs w:val="22"/>
        </w:rPr>
        <w:t xml:space="preserve">Artículo 1º. </w:t>
      </w:r>
      <w:r w:rsidRPr="00BA10E5">
        <w:rPr>
          <w:rFonts w:cs="Arial"/>
          <w:b/>
          <w:szCs w:val="22"/>
        </w:rPr>
        <w:t>El artículo 1° de la Ley 1527 de 2012:</w:t>
      </w:r>
    </w:p>
    <w:p w14:paraId="0F389165" w14:textId="77777777" w:rsidR="00345B36" w:rsidRDefault="00345B36" w:rsidP="00345B36">
      <w:pPr>
        <w:rPr>
          <w:rFonts w:cs="Arial"/>
          <w:szCs w:val="22"/>
        </w:rPr>
      </w:pPr>
    </w:p>
    <w:p w14:paraId="082E966D" w14:textId="77777777" w:rsidR="00345B36" w:rsidRPr="0015082C" w:rsidRDefault="00345B36" w:rsidP="00345B36">
      <w:pPr>
        <w:rPr>
          <w:rFonts w:cs="Arial"/>
          <w:szCs w:val="22"/>
        </w:rPr>
      </w:pPr>
      <w:r w:rsidRPr="0015082C">
        <w:rPr>
          <w:rFonts w:cs="Arial"/>
          <w:szCs w:val="22"/>
        </w:rPr>
        <w:t>Artículo 1. Objeto de la libranza o descuento directo. El objeto de la libranza es posibilitar la adquisición de productos y servicios financieros o bienes y servicios de cualquier naturaleza, acreditados con el salario, los pagos u honorarios o la prensión, siempre que medie autorización expresa de descuento dada al empleador o entidad pagadora, quien en virtud de la suscripción de la libranza o descuento directo otorgada por el asalariado, contratista o pensionado, estará obligada a girar los recursos directamente a la entidad pagadora.</w:t>
      </w:r>
    </w:p>
    <w:p w14:paraId="7E4D990D" w14:textId="77777777" w:rsidR="00345B36" w:rsidRPr="0015082C" w:rsidRDefault="00345B36" w:rsidP="00345B36">
      <w:pPr>
        <w:rPr>
          <w:rFonts w:cs="Arial"/>
          <w:szCs w:val="22"/>
        </w:rPr>
      </w:pPr>
    </w:p>
    <w:p w14:paraId="01F5968A" w14:textId="77777777" w:rsidR="00345B36" w:rsidRDefault="00345B36" w:rsidP="00345B36">
      <w:pPr>
        <w:rPr>
          <w:rFonts w:cs="Arial"/>
          <w:szCs w:val="22"/>
        </w:rPr>
      </w:pPr>
      <w:r w:rsidRPr="0015082C">
        <w:rPr>
          <w:rFonts w:cs="Arial"/>
          <w:szCs w:val="22"/>
        </w:rPr>
        <w:t>Parágrafo. La posibilidad de adquirir productos y servicios financieros o bienes y servicios de cualquier naturaleza a través de libranza no constituye necesariamente, a cargo del operador la obligación de otorgarlos, sino que estarán sujetos a la capacidad de endeudamiento del solicitante y a las políticas comerciale</w:t>
      </w:r>
      <w:r>
        <w:rPr>
          <w:rFonts w:cs="Arial"/>
          <w:szCs w:val="22"/>
        </w:rPr>
        <w:t>s del operador.</w:t>
      </w:r>
    </w:p>
    <w:p w14:paraId="459CE7B3" w14:textId="77777777" w:rsidR="00A422C0" w:rsidRDefault="00A422C0" w:rsidP="00345B36">
      <w:pPr>
        <w:rPr>
          <w:rFonts w:cs="Arial"/>
          <w:szCs w:val="22"/>
        </w:rPr>
      </w:pPr>
    </w:p>
    <w:p w14:paraId="2F71A761" w14:textId="77777777" w:rsidR="00A422C0" w:rsidRPr="00BA10E5" w:rsidRDefault="00A422C0" w:rsidP="00A422C0">
      <w:pPr>
        <w:framePr w:hSpace="141" w:wrap="around" w:vAnchor="text" w:hAnchor="text" w:y="1"/>
        <w:suppressOverlap/>
        <w:rPr>
          <w:b/>
        </w:rPr>
      </w:pPr>
      <w:r w:rsidRPr="00BA10E5">
        <w:rPr>
          <w:b/>
        </w:rPr>
        <w:t>Artículo 2º. El literal c) del artículo 2º de la Ley 1527 de 2012, quedará así:</w:t>
      </w:r>
    </w:p>
    <w:p w14:paraId="362F0D8E" w14:textId="77777777" w:rsidR="00A422C0" w:rsidRPr="0015082C" w:rsidRDefault="00A422C0" w:rsidP="00A422C0">
      <w:pPr>
        <w:pStyle w:val="Prrafodelista"/>
        <w:framePr w:hSpace="141" w:wrap="around" w:vAnchor="text" w:hAnchor="text" w:y="1"/>
        <w:ind w:left="740"/>
        <w:suppressOverlap/>
      </w:pPr>
    </w:p>
    <w:p w14:paraId="4627C7D8" w14:textId="77777777" w:rsidR="00A422C0" w:rsidRPr="0015082C" w:rsidRDefault="00A422C0" w:rsidP="00A422C0">
      <w:r w:rsidRPr="0015082C">
        <w:t>c) Entidad operadora.</w:t>
      </w:r>
      <w:r w:rsidRPr="0015082C">
        <w:rPr>
          <w:b/>
        </w:rPr>
        <w:t xml:space="preserve"> </w:t>
      </w:r>
      <w:r w:rsidRPr="0015082C">
        <w:t>Es la persona jurídica o patrimonio autónomo</w:t>
      </w:r>
      <w:r>
        <w:t xml:space="preserve"> </w:t>
      </w:r>
      <w:r w:rsidRPr="0015082C">
        <w:t xml:space="preserve">conformado en desarrollo del contrato de fiducia mercantil, que realiza  operaciones de créditos  que se recaudan a través del mecanismo de libranza, por estar autorizada legalmente para el manejo del ahorro del público o para el manejo de los aportes o ahorros de sus asociados. También podrán ser operadoras aquellas personas jurídicas que sin contar con la mencionada autorización de manejo realizan tales operaciones disponiendo de sus propios recursos o a través de mecanismos de financiamiento autorizados por la Ley. En estos casos deberá estar organizada como entidad vigilada por la Superintendencia Financiera de Colombia habilitada para otorgar créditos, o ser Instituto de Fomento y Desarrollo (Infis), </w:t>
      </w:r>
      <w:r w:rsidRPr="0015082C">
        <w:lastRenderedPageBreak/>
        <w:t xml:space="preserve">una Caja de Compensación Familiar, una sociedad comercial, una asociación mutual o cooperativa.  </w:t>
      </w:r>
    </w:p>
    <w:p w14:paraId="7F2A7957" w14:textId="77777777" w:rsidR="00A422C0" w:rsidRPr="0015082C" w:rsidRDefault="00A422C0" w:rsidP="00A422C0">
      <w:pPr>
        <w:pStyle w:val="Prrafodelista"/>
        <w:ind w:left="740"/>
      </w:pPr>
    </w:p>
    <w:p w14:paraId="1B7DF093" w14:textId="77777777" w:rsidR="00A422C0" w:rsidRDefault="00A422C0" w:rsidP="00A422C0">
      <w:pPr>
        <w:rPr>
          <w:lang w:val="es-ES_tradnl"/>
        </w:rPr>
      </w:pPr>
      <w:r w:rsidRPr="0015082C">
        <w:rPr>
          <w:lang w:val="es-ES_tradnl"/>
        </w:rPr>
        <w:t>También podrán actuar como operadores de libranza las asociaciones de pensionados o de personal con asignación de retiro de la Fuerza Pública que cumplan los requisitos del Capítulo Segundo del Título Primero de la Ley 454 de 1998. Los clubes sociales de oficiales, suboficiales y agentes de la Fuerza Pública podrán exclusivamente ser operadores de libranza para los servicios, bienes y productos que presten de forma directa.</w:t>
      </w:r>
    </w:p>
    <w:p w14:paraId="4982F585" w14:textId="77777777" w:rsidR="00A422C0" w:rsidRDefault="00A422C0" w:rsidP="00A422C0">
      <w:pPr>
        <w:rPr>
          <w:lang w:val="es-ES_tradnl"/>
        </w:rPr>
      </w:pPr>
    </w:p>
    <w:p w14:paraId="4011B90C" w14:textId="77777777" w:rsidR="00A422C0" w:rsidRPr="0015082C" w:rsidRDefault="00A422C0" w:rsidP="00A422C0">
      <w:pPr>
        <w:rPr>
          <w:lang w:val="es-ES_tradnl"/>
        </w:rPr>
      </w:pPr>
      <w:r w:rsidRPr="0015082C">
        <w:rPr>
          <w:lang w:val="es-ES_tradnl"/>
        </w:rPr>
        <w:t xml:space="preserve">Las Instituciones Educativas que le presten servicios a familias de miembros de la fuerza pública están autorizadas para recibir a través de </w:t>
      </w:r>
      <w:r w:rsidRPr="0015082C">
        <w:rPr>
          <w:color w:val="auto"/>
          <w:lang w:val="es-ES_tradnl"/>
        </w:rPr>
        <w:t>descuento directo o libranza, únicamente el pago de los emolumentos causados por los servicios educativos prestados, siempre que exista solicitud por parte del padre de familia titular del salario, honorarios o pensión de la cual se vaya a realizar el</w:t>
      </w:r>
      <w:r w:rsidRPr="0015082C">
        <w:rPr>
          <w:lang w:val="es-ES_tradnl"/>
        </w:rPr>
        <w:t xml:space="preserve"> descuento y que medie autorización expresa de descuento dada al empleador o entidad pagadora, quien en virtud de la suscripción de la libranza o descuento directo otorgada por el asalariado, contratista o pensionado, estará obligado a girar los recursos directamente a la entidad operadora. La institución educativa no estará obligada a inscribirse en el </w:t>
      </w:r>
      <w:proofErr w:type="spellStart"/>
      <w:r w:rsidRPr="0015082C">
        <w:rPr>
          <w:lang w:val="es-ES_tradnl"/>
        </w:rPr>
        <w:t>Runeol</w:t>
      </w:r>
      <w:proofErr w:type="spellEnd"/>
      <w:r w:rsidRPr="0015082C">
        <w:rPr>
          <w:lang w:val="es-ES_tradnl"/>
        </w:rPr>
        <w:t>. Quedan excluidas para las instituciones educativas las demás prestaciones de productos y servicios financieros a que hace alusión la presente ley.</w:t>
      </w:r>
    </w:p>
    <w:p w14:paraId="02F4D103" w14:textId="77777777" w:rsidR="00A422C0" w:rsidRPr="0015082C" w:rsidRDefault="00A422C0" w:rsidP="00A422C0">
      <w:pPr>
        <w:rPr>
          <w:lang w:val="es-ES_tradnl"/>
        </w:rPr>
      </w:pPr>
    </w:p>
    <w:p w14:paraId="050316CB" w14:textId="77777777" w:rsidR="00A422C0" w:rsidRPr="0015082C" w:rsidRDefault="00A422C0" w:rsidP="00A422C0">
      <w:r w:rsidRPr="0015082C">
        <w:rPr>
          <w:lang w:val="es-ES_tradnl"/>
        </w:rPr>
        <w:t>Toda entidad operadora deberá indicar en su objeto social la realización de operaciones de libranza, el origen lícito de sus recursos y cumplir con las demás exigencias legales vigentes para ejercer la actividad comercial.</w:t>
      </w:r>
    </w:p>
    <w:p w14:paraId="628E0DCA" w14:textId="77777777" w:rsidR="00A422C0" w:rsidRPr="0015082C" w:rsidRDefault="00A422C0" w:rsidP="00A422C0">
      <w:pPr>
        <w:pStyle w:val="Prrafodelista"/>
        <w:ind w:left="740"/>
      </w:pPr>
    </w:p>
    <w:p w14:paraId="7EB3D703" w14:textId="77777777" w:rsidR="00A422C0" w:rsidRDefault="00A422C0" w:rsidP="00A422C0">
      <w:r w:rsidRPr="0015082C">
        <w:t>Parágrafo 4º.</w:t>
      </w:r>
      <w:r w:rsidRPr="0015082C">
        <w:rPr>
          <w:b/>
        </w:rPr>
        <w:t xml:space="preserve"> “</w:t>
      </w:r>
      <w:r w:rsidRPr="0015082C">
        <w:t>Los fondos de empleados se rigen por el marco regulatorio específico del Decreto Ley 1481 de 1989”.</w:t>
      </w:r>
    </w:p>
    <w:p w14:paraId="544C7A6F" w14:textId="77777777" w:rsidR="00A422C0" w:rsidRDefault="00A422C0" w:rsidP="00A422C0"/>
    <w:p w14:paraId="1501E758" w14:textId="77777777" w:rsidR="00A422C0" w:rsidRPr="00BA10E5" w:rsidRDefault="00A422C0" w:rsidP="00A422C0">
      <w:pPr>
        <w:rPr>
          <w:b/>
          <w:szCs w:val="22"/>
          <w:lang w:val="es-ES_tradnl"/>
        </w:rPr>
      </w:pPr>
      <w:r>
        <w:t xml:space="preserve"> </w:t>
      </w:r>
      <w:r>
        <w:rPr>
          <w:b/>
          <w:szCs w:val="22"/>
          <w:lang w:val="es-ES_tradnl"/>
        </w:rPr>
        <w:t xml:space="preserve">Artículo 3. </w:t>
      </w:r>
      <w:r w:rsidRPr="00BA10E5">
        <w:rPr>
          <w:b/>
          <w:szCs w:val="22"/>
          <w:lang w:val="es-ES_tradnl"/>
        </w:rPr>
        <w:t>Departamento de riesgo financiero.</w:t>
      </w:r>
    </w:p>
    <w:p w14:paraId="0514C77B" w14:textId="77777777" w:rsidR="00A422C0" w:rsidRPr="0015082C" w:rsidRDefault="00A422C0" w:rsidP="00A422C0">
      <w:pPr>
        <w:rPr>
          <w:rFonts w:cs="Arial"/>
          <w:szCs w:val="22"/>
          <w:lang w:val="es-ES_tradnl"/>
        </w:rPr>
      </w:pPr>
    </w:p>
    <w:p w14:paraId="0935691E" w14:textId="77777777" w:rsidR="00A422C0" w:rsidRDefault="00A422C0" w:rsidP="00A422C0">
      <w:r w:rsidRPr="0015082C">
        <w:rPr>
          <w:rFonts w:cs="Arial"/>
          <w:szCs w:val="22"/>
        </w:rPr>
        <w:t>Todas las operadoras de libranza sin excepción, registradas y vigiladas, deberán contar con un departamento de riesgo financiero al interior de su organización, por medio del cual adelantarán los correspondientes análisis de viabilidad, sostenibilidad, operatividad y demás estudios con fines de pronóstico y evaluación del riesgo financiero y control de lavado de activos que prevenga la participación, uso y manipulación indebida de negocios promovidos bajo el objeto de libranza.</w:t>
      </w:r>
    </w:p>
    <w:p w14:paraId="610E568C" w14:textId="77777777" w:rsidR="00A422C0" w:rsidRPr="0015082C" w:rsidRDefault="00A422C0" w:rsidP="00A422C0">
      <w:r w:rsidRPr="0015082C">
        <w:t xml:space="preserve">      </w:t>
      </w:r>
    </w:p>
    <w:p w14:paraId="7E1B30F7" w14:textId="77777777" w:rsidR="00A422C0" w:rsidRPr="00BA10E5" w:rsidRDefault="00A422C0" w:rsidP="00A422C0">
      <w:pPr>
        <w:rPr>
          <w:b/>
          <w:lang w:val="es-ES_tradnl"/>
        </w:rPr>
      </w:pPr>
      <w:r w:rsidRPr="00BA10E5">
        <w:rPr>
          <w:b/>
          <w:lang w:val="es-ES_tradnl"/>
        </w:rPr>
        <w:t>Artículo 4°. El artículo 10 de la Ley 1527 de 2012, quedará así:</w:t>
      </w:r>
    </w:p>
    <w:p w14:paraId="74327A73" w14:textId="77777777" w:rsidR="00A422C0" w:rsidRPr="00BA10E5" w:rsidRDefault="00A422C0" w:rsidP="00A422C0">
      <w:pPr>
        <w:rPr>
          <w:lang w:val="es-ES_tradnl"/>
        </w:rPr>
      </w:pPr>
    </w:p>
    <w:p w14:paraId="4F907E65" w14:textId="77777777" w:rsidR="00A422C0" w:rsidRPr="00BA10E5" w:rsidRDefault="00A422C0" w:rsidP="00A422C0">
      <w:pPr>
        <w:rPr>
          <w:lang w:val="es-ES_tradnl"/>
        </w:rPr>
      </w:pPr>
      <w:r w:rsidRPr="00BA10E5">
        <w:rPr>
          <w:lang w:val="es-ES_tradnl"/>
        </w:rPr>
        <w:t xml:space="preserve">Artículo 10. Inspección, vigilancia y control. Para efectos de la presente ley, la entidad operadora, de acuerdo con su naturaleza, será objeto de inspección, vigilancia y control por parte de la Superintendencia Financiera de Colombia, la Superintendencia de Economía </w:t>
      </w:r>
      <w:r w:rsidRPr="00BA10E5">
        <w:rPr>
          <w:lang w:val="es-ES_tradnl"/>
        </w:rPr>
        <w:lastRenderedPageBreak/>
        <w:t>Solidaria, la Superintendencia de Sociedades o la Superintendencia del Subsidio Familiar, según sea el caso.</w:t>
      </w:r>
    </w:p>
    <w:p w14:paraId="754DC2D4" w14:textId="77777777" w:rsidR="00A422C0" w:rsidRPr="00BA10E5" w:rsidRDefault="00A422C0" w:rsidP="00A422C0">
      <w:pPr>
        <w:rPr>
          <w:lang w:val="es-ES_tradnl"/>
        </w:rPr>
      </w:pPr>
    </w:p>
    <w:p w14:paraId="43382C90" w14:textId="77777777" w:rsidR="00A422C0" w:rsidRDefault="00A422C0" w:rsidP="00A422C0">
      <w:pPr>
        <w:rPr>
          <w:lang w:val="es-ES_tradnl"/>
        </w:rPr>
      </w:pPr>
      <w:r w:rsidRPr="00BA10E5">
        <w:rPr>
          <w:lang w:val="es-ES_tradnl"/>
        </w:rPr>
        <w:t>Con excepción de las entidades operadoras de libranza vigiladas por la Superintendencia Financiera de Colombia, la Superintendencia de</w:t>
      </w:r>
      <w:r>
        <w:rPr>
          <w:lang w:val="es-ES_tradnl"/>
        </w:rPr>
        <w:t xml:space="preserve"> </w:t>
      </w:r>
      <w:r w:rsidRPr="00BA10E5">
        <w:rPr>
          <w:lang w:val="es-ES_tradnl"/>
        </w:rPr>
        <w:t>Industria y Comercio será la entidad encargada de velar por la protección al consumidor en las operaciones de crédito otorgadas por entidades operadoras de libranza y en los contratos de adquisición de bienes o prestación de servicios en que la entidad operadora otorgu</w:t>
      </w:r>
      <w:r>
        <w:rPr>
          <w:lang w:val="es-ES_tradnl"/>
        </w:rPr>
        <w:t>e financiación de forma directa, siempre que dicha vigilancia no haya sido atribuida a otra autoridad administrativa.</w:t>
      </w:r>
    </w:p>
    <w:p w14:paraId="5D12595E" w14:textId="77777777" w:rsidR="00A422C0" w:rsidRDefault="00A422C0" w:rsidP="00A422C0">
      <w:pPr>
        <w:rPr>
          <w:lang w:val="es-ES_tradnl"/>
        </w:rPr>
      </w:pPr>
    </w:p>
    <w:p w14:paraId="23FB48D0" w14:textId="77777777" w:rsidR="00A422C0" w:rsidRPr="00BA10E5" w:rsidRDefault="00A422C0" w:rsidP="00A422C0">
      <w:pPr>
        <w:rPr>
          <w:b/>
          <w:lang w:val="es-ES_tradnl"/>
        </w:rPr>
      </w:pPr>
      <w:r>
        <w:rPr>
          <w:b/>
          <w:lang w:val="es-ES_tradnl"/>
        </w:rPr>
        <w:t>Artículo 5</w:t>
      </w:r>
      <w:r w:rsidRPr="00BA10E5">
        <w:rPr>
          <w:b/>
          <w:lang w:val="es-ES_tradnl"/>
        </w:rPr>
        <w:t>°. Se adiciona el siguiente artículo a la Ley 1527 de 2012:</w:t>
      </w:r>
    </w:p>
    <w:p w14:paraId="7A2508FC" w14:textId="77777777" w:rsidR="00A422C0" w:rsidRPr="00BA10E5" w:rsidRDefault="00A422C0" w:rsidP="00A422C0">
      <w:pPr>
        <w:rPr>
          <w:lang w:val="es-ES_tradnl"/>
        </w:rPr>
      </w:pPr>
    </w:p>
    <w:p w14:paraId="79D698F0" w14:textId="77777777" w:rsidR="00A422C0" w:rsidRDefault="00A422C0" w:rsidP="00A422C0">
      <w:pPr>
        <w:rPr>
          <w:lang w:val="es-ES_tradnl"/>
        </w:rPr>
      </w:pPr>
      <w:r w:rsidRPr="00BA10E5">
        <w:rPr>
          <w:lang w:val="es-ES_tradnl"/>
        </w:rPr>
        <w:t>A</w:t>
      </w:r>
      <w:r>
        <w:rPr>
          <w:lang w:val="es-ES_tradnl"/>
        </w:rPr>
        <w:t>rtículo 16</w:t>
      </w:r>
      <w:r w:rsidRPr="00BA10E5">
        <w:rPr>
          <w:lang w:val="es-ES_tradnl"/>
        </w:rPr>
        <w:t>. Sumas que se reputan intereses en créditos de libranza. Para todos los efectos legales se reputarán intereses las sumas que la entidad operadora reciba del deudor de un crédito de libranza sin contraprestación distinta al crédito otorgado, aun cuando las mismas se justifiquen por concepto de honorarios, comisiones u otros semejantes. Así mismo, se incluirán dentro de los intereses las sumas que el deudor pague por concepto de servicios vinculados directamente con el crédito en exceso de las sumas que señale el reglamento.</w:t>
      </w:r>
    </w:p>
    <w:p w14:paraId="38B636E2" w14:textId="77777777" w:rsidR="00A422C0" w:rsidRDefault="00A422C0" w:rsidP="00A422C0">
      <w:pPr>
        <w:rPr>
          <w:lang w:val="es-ES_tradnl"/>
        </w:rPr>
      </w:pPr>
    </w:p>
    <w:p w14:paraId="41645424" w14:textId="77777777" w:rsidR="00A422C0" w:rsidRPr="00E66421" w:rsidRDefault="00A422C0" w:rsidP="00A422C0">
      <w:pPr>
        <w:rPr>
          <w:b/>
          <w:lang w:val="es-ES_tradnl"/>
        </w:rPr>
      </w:pPr>
      <w:r>
        <w:rPr>
          <w:b/>
          <w:lang w:val="es-ES_tradnl"/>
        </w:rPr>
        <w:t>Artículo 6</w:t>
      </w:r>
      <w:r w:rsidRPr="00E66421">
        <w:rPr>
          <w:b/>
          <w:lang w:val="es-ES_tradnl"/>
        </w:rPr>
        <w:t>°. Se adiciona el siguiente artículo a la Ley 1527 de 2012:</w:t>
      </w:r>
    </w:p>
    <w:p w14:paraId="40FCD354" w14:textId="77777777" w:rsidR="00A422C0" w:rsidRPr="00E66421" w:rsidRDefault="00A422C0" w:rsidP="00A422C0">
      <w:pPr>
        <w:rPr>
          <w:lang w:val="es-ES_tradnl"/>
        </w:rPr>
      </w:pPr>
    </w:p>
    <w:p w14:paraId="3E4406B9" w14:textId="77777777" w:rsidR="00A422C0" w:rsidRPr="00E66421" w:rsidRDefault="00A422C0" w:rsidP="00A422C0">
      <w:pPr>
        <w:rPr>
          <w:lang w:val="es-ES_tradnl"/>
        </w:rPr>
      </w:pPr>
      <w:r>
        <w:rPr>
          <w:lang w:val="es-ES_tradnl"/>
        </w:rPr>
        <w:t>Artículo 17</w:t>
      </w:r>
      <w:r w:rsidRPr="00E66421">
        <w:rPr>
          <w:lang w:val="es-ES_tradnl"/>
        </w:rPr>
        <w:t>. Venta de cartera.</w:t>
      </w:r>
      <w:r w:rsidRPr="00E66421">
        <w:rPr>
          <w:b/>
          <w:lang w:val="es-ES_tradnl"/>
        </w:rPr>
        <w:t xml:space="preserve"> </w:t>
      </w:r>
      <w:r w:rsidRPr="00E66421">
        <w:rPr>
          <w:lang w:val="es-ES_tradnl"/>
        </w:rPr>
        <w:t>La entidad operadora de libranza no vigilada por la Superintendencia Financiera de Colombia que pretenda enajenar, total o parcialmente, derechos patrimoniales de contenido crediticio</w:t>
      </w:r>
      <w:r>
        <w:rPr>
          <w:lang w:val="es-ES_tradnl"/>
        </w:rPr>
        <w:t xml:space="preserve"> </w:t>
      </w:r>
      <w:r w:rsidRPr="00E66421">
        <w:rPr>
          <w:lang w:val="es-ES_tradnl"/>
        </w:rPr>
        <w:t>derivados de operaciones de libranza, a favor de personas o entidades no sujetas a la vigilancia de la mencionada superintendencia, solo podrá hacerlo a favor de:</w:t>
      </w:r>
    </w:p>
    <w:p w14:paraId="52C2AC71" w14:textId="77777777" w:rsidR="00A422C0" w:rsidRPr="00E66421" w:rsidRDefault="00A422C0" w:rsidP="00A422C0">
      <w:pPr>
        <w:rPr>
          <w:lang w:val="es-ES_tradnl"/>
        </w:rPr>
      </w:pPr>
    </w:p>
    <w:p w14:paraId="115E3E99" w14:textId="77777777" w:rsidR="00A422C0" w:rsidRPr="00E66421" w:rsidRDefault="00A422C0" w:rsidP="00A422C0">
      <w:pPr>
        <w:rPr>
          <w:lang w:val="es-ES_tradnl"/>
        </w:rPr>
      </w:pPr>
      <w:r w:rsidRPr="00E66421">
        <w:rPr>
          <w:lang w:val="es-ES_tradnl"/>
        </w:rPr>
        <w:t>1. Patrimonios autónomos administrados por Sociedades Fiduciarias sujetas a la supervisión de la Superintendencia Financiera de Colombia.</w:t>
      </w:r>
    </w:p>
    <w:p w14:paraId="67943B5C" w14:textId="77777777" w:rsidR="00A422C0" w:rsidRPr="00E66421" w:rsidRDefault="00A422C0" w:rsidP="00A422C0">
      <w:pPr>
        <w:rPr>
          <w:lang w:val="es-ES_tradnl"/>
        </w:rPr>
      </w:pPr>
    </w:p>
    <w:p w14:paraId="3CB63913" w14:textId="77777777" w:rsidR="00A422C0" w:rsidRPr="00E66421" w:rsidRDefault="00A422C0" w:rsidP="00A422C0">
      <w:pPr>
        <w:rPr>
          <w:lang w:val="es-ES_tradnl"/>
        </w:rPr>
      </w:pPr>
      <w:r w:rsidRPr="00E66421">
        <w:rPr>
          <w:lang w:val="es-ES_tradnl"/>
        </w:rPr>
        <w:t>2. Fondos de Inversión Colectiva.</w:t>
      </w:r>
    </w:p>
    <w:p w14:paraId="35B86306" w14:textId="77777777" w:rsidR="00A422C0" w:rsidRPr="00E66421" w:rsidRDefault="00A422C0" w:rsidP="00A422C0">
      <w:pPr>
        <w:rPr>
          <w:lang w:val="es-ES_tradnl"/>
        </w:rPr>
      </w:pPr>
    </w:p>
    <w:p w14:paraId="7DBB9DD7" w14:textId="77777777" w:rsidR="00A422C0" w:rsidRPr="00E66421" w:rsidRDefault="00A422C0" w:rsidP="00A422C0">
      <w:pPr>
        <w:rPr>
          <w:lang w:val="es-ES_tradnl"/>
        </w:rPr>
      </w:pPr>
      <w:r w:rsidRPr="00E66421">
        <w:rPr>
          <w:lang w:val="es-ES_tradnl"/>
        </w:rPr>
        <w:t>En cualquiera de los eventos anteriormente descritos, la enajenación podrá realizarse en desarrollo de un proceso de titularización.</w:t>
      </w:r>
    </w:p>
    <w:p w14:paraId="21A337F2" w14:textId="77777777" w:rsidR="00A422C0" w:rsidRPr="00E66421" w:rsidRDefault="00A422C0" w:rsidP="00A422C0">
      <w:pPr>
        <w:rPr>
          <w:lang w:val="es-ES_tradnl"/>
        </w:rPr>
      </w:pPr>
    </w:p>
    <w:p w14:paraId="0DA5F5B1" w14:textId="77777777" w:rsidR="00A422C0" w:rsidRPr="00E66421" w:rsidRDefault="00A422C0" w:rsidP="00A422C0">
      <w:pPr>
        <w:rPr>
          <w:lang w:val="es-ES_tradnl"/>
        </w:rPr>
      </w:pPr>
      <w:r w:rsidRPr="00E66421">
        <w:rPr>
          <w:lang w:val="es-ES_tradnl"/>
        </w:rPr>
        <w:t>El patrimonio autónomo o fondo de inversión colectiva deberá efectuar la operación de adquisición, recibir los recursos de los descuentos de parte de los empleadores o entidades pagadoras y, en general, administrar la cartera.</w:t>
      </w:r>
    </w:p>
    <w:p w14:paraId="32CF3250" w14:textId="77777777" w:rsidR="00A422C0" w:rsidRPr="00E66421" w:rsidRDefault="00A422C0" w:rsidP="00A422C0">
      <w:pPr>
        <w:rPr>
          <w:lang w:val="es-ES_tradnl"/>
        </w:rPr>
      </w:pPr>
    </w:p>
    <w:p w14:paraId="51C9E494" w14:textId="77777777" w:rsidR="00A422C0" w:rsidRPr="00E66421" w:rsidRDefault="00A422C0" w:rsidP="00A422C0">
      <w:pPr>
        <w:rPr>
          <w:lang w:val="es-ES_tradnl"/>
        </w:rPr>
      </w:pPr>
      <w:r w:rsidRPr="00E66421">
        <w:rPr>
          <w:lang w:val="es-ES_tradnl"/>
        </w:rPr>
        <w:t xml:space="preserve">Parágrafo. Modificase el numeral 3 del artículo 25 de la ley 1819 de 2016, la cual quedará así: </w:t>
      </w:r>
    </w:p>
    <w:p w14:paraId="4952E07A" w14:textId="77777777" w:rsidR="00A422C0" w:rsidRPr="00E66421" w:rsidRDefault="00A422C0" w:rsidP="00A422C0">
      <w:pPr>
        <w:rPr>
          <w:lang w:val="es-ES_tradnl"/>
        </w:rPr>
      </w:pPr>
    </w:p>
    <w:p w14:paraId="0B7A7294" w14:textId="77777777" w:rsidR="00A422C0" w:rsidRDefault="00A422C0" w:rsidP="00A422C0">
      <w:r w:rsidRPr="00E66421">
        <w:t>Ingresos que no se consideran de fuente nacional. No generan renta de fuente dentro del país: Los siguientes créditos obtenidos en el exterior, los cuales tampoco se encuentran poseídos en Colombia; los créditos a corto plazo originados en la importación de mercancías y en sobregiros o descubiertos bancarios; los créditos destinados a la financiación o prefinanciación de</w:t>
      </w:r>
      <w:r>
        <w:t xml:space="preserve"> </w:t>
      </w:r>
      <w:r w:rsidRPr="00E66421">
        <w:t>exportaciones; los créditos, que obtengan en el exterior las corporaciones financieras, las cooperativas financieras, las compañías de financiamiento comercial, Bancoldex, Finagro y Findeter, las sociedades mercantiles sometidas a la vigilancia de la Superintendencia de Sociedades bajo un régimen de regulación prudencial, cuyo objeto exclusivo sea la originación de créditos y cuyo endeudamiento sea destinado al desarrollo de su objeto social y los bancos constituidos conforme a las leyes colombianas vigentes.</w:t>
      </w:r>
    </w:p>
    <w:p w14:paraId="738A4B77" w14:textId="77777777" w:rsidR="00A422C0" w:rsidRDefault="00A422C0" w:rsidP="00A422C0"/>
    <w:p w14:paraId="1B7DFACF" w14:textId="77777777" w:rsidR="00A422C0" w:rsidRPr="00E66421" w:rsidRDefault="00A422C0" w:rsidP="00A422C0">
      <w:pPr>
        <w:framePr w:hSpace="141" w:wrap="around" w:vAnchor="text" w:hAnchor="text" w:y="1"/>
        <w:spacing w:line="240" w:lineRule="auto"/>
        <w:suppressOverlap/>
        <w:rPr>
          <w:rFonts w:eastAsiaTheme="minorEastAsia"/>
          <w:b/>
          <w:color w:val="auto"/>
          <w:szCs w:val="22"/>
          <w:lang w:val="es-ES"/>
        </w:rPr>
      </w:pPr>
      <w:r>
        <w:rPr>
          <w:lang w:val="es-ES_tradnl"/>
        </w:rPr>
        <w:t xml:space="preserve"> </w:t>
      </w:r>
      <w:r w:rsidRPr="00E66421">
        <w:rPr>
          <w:rFonts w:eastAsiaTheme="minorEastAsia"/>
          <w:b/>
          <w:color w:val="auto"/>
          <w:szCs w:val="22"/>
          <w:lang w:val="es-ES"/>
        </w:rPr>
        <w:t>Artícu</w:t>
      </w:r>
      <w:r>
        <w:rPr>
          <w:rFonts w:eastAsiaTheme="minorEastAsia"/>
          <w:b/>
          <w:color w:val="auto"/>
          <w:szCs w:val="22"/>
          <w:lang w:val="es-ES"/>
        </w:rPr>
        <w:t>lo 7</w:t>
      </w:r>
      <w:r w:rsidRPr="00E66421">
        <w:rPr>
          <w:rFonts w:eastAsiaTheme="minorEastAsia"/>
          <w:b/>
          <w:color w:val="auto"/>
          <w:szCs w:val="22"/>
          <w:lang w:val="es-ES"/>
        </w:rPr>
        <w:t>°. Se adiciona el siguiente artículo a la Ley 1527 de 2012:</w:t>
      </w:r>
    </w:p>
    <w:p w14:paraId="4B0BA44D" w14:textId="77777777" w:rsidR="00A422C0" w:rsidRDefault="00A422C0" w:rsidP="00A422C0">
      <w:pPr>
        <w:framePr w:hSpace="141" w:wrap="around" w:vAnchor="text" w:hAnchor="text" w:y="1"/>
        <w:spacing w:line="240" w:lineRule="auto"/>
        <w:suppressOverlap/>
        <w:rPr>
          <w:rFonts w:eastAsiaTheme="minorEastAsia"/>
          <w:color w:val="auto"/>
          <w:szCs w:val="22"/>
          <w:lang w:val="es-ES"/>
        </w:rPr>
      </w:pPr>
    </w:p>
    <w:p w14:paraId="18AAF44B" w14:textId="77777777" w:rsidR="00A422C0" w:rsidRDefault="00A422C0" w:rsidP="00A422C0">
      <w:pPr>
        <w:framePr w:hSpace="141" w:wrap="around" w:vAnchor="text" w:hAnchor="text" w:y="1"/>
        <w:widowControl w:val="0"/>
        <w:autoSpaceDE w:val="0"/>
        <w:autoSpaceDN w:val="0"/>
        <w:adjustRightInd w:val="0"/>
        <w:spacing w:line="240" w:lineRule="auto"/>
        <w:suppressOverlap/>
        <w:rPr>
          <w:rFonts w:eastAsiaTheme="minorEastAsia"/>
          <w:color w:val="auto"/>
          <w:szCs w:val="22"/>
          <w:lang w:val="es-ES"/>
        </w:rPr>
      </w:pPr>
      <w:r>
        <w:rPr>
          <w:rFonts w:eastAsiaTheme="minorEastAsia"/>
          <w:bCs/>
          <w:color w:val="auto"/>
          <w:szCs w:val="22"/>
          <w:lang w:val="es-ES"/>
        </w:rPr>
        <w:t>Artículo 18</w:t>
      </w:r>
      <w:r w:rsidRPr="00C65494">
        <w:rPr>
          <w:rFonts w:eastAsiaTheme="minorEastAsia"/>
          <w:bCs/>
          <w:color w:val="auto"/>
          <w:szCs w:val="22"/>
          <w:lang w:val="es-ES"/>
        </w:rPr>
        <w:t xml:space="preserve">. </w:t>
      </w:r>
      <w:r w:rsidRPr="00C65494">
        <w:rPr>
          <w:rFonts w:eastAsiaTheme="minorEastAsia"/>
          <w:bCs/>
          <w:i/>
          <w:iCs/>
          <w:color w:val="auto"/>
          <w:szCs w:val="22"/>
          <w:lang w:val="es-ES"/>
        </w:rPr>
        <w:t>Medidas para protección de los compradores de cartera</w:t>
      </w:r>
      <w:r w:rsidRPr="00C65494">
        <w:rPr>
          <w:rFonts w:eastAsiaTheme="minorEastAsia"/>
          <w:bCs/>
          <w:color w:val="auto"/>
          <w:szCs w:val="22"/>
          <w:lang w:val="es-ES"/>
        </w:rPr>
        <w:t xml:space="preserve">. </w:t>
      </w:r>
      <w:r w:rsidRPr="00C65494">
        <w:rPr>
          <w:rFonts w:eastAsiaTheme="minorEastAsia"/>
          <w:color w:val="auto"/>
          <w:szCs w:val="22"/>
          <w:lang w:val="es-ES"/>
        </w:rPr>
        <w:t>Sin perjuicio de las medidas que se hayan previsto en otras disposiciones, la persona que le compre derechos patrimoniales de contenido crediticio derivados de operaciones de libranza a entidades no vigiladas por la Superintendencia Financiera, tendrá las siguientes medidas de protección:</w:t>
      </w:r>
    </w:p>
    <w:p w14:paraId="716A9E4F" w14:textId="77777777" w:rsidR="00A422C0" w:rsidRPr="00C65494" w:rsidRDefault="00A422C0" w:rsidP="00A422C0">
      <w:pPr>
        <w:framePr w:hSpace="141" w:wrap="around" w:vAnchor="text" w:hAnchor="text" w:y="1"/>
        <w:widowControl w:val="0"/>
        <w:autoSpaceDE w:val="0"/>
        <w:autoSpaceDN w:val="0"/>
        <w:adjustRightInd w:val="0"/>
        <w:spacing w:line="240" w:lineRule="auto"/>
        <w:suppressOverlap/>
        <w:rPr>
          <w:rFonts w:eastAsiaTheme="minorEastAsia"/>
          <w:color w:val="auto"/>
          <w:szCs w:val="22"/>
          <w:lang w:val="es-ES"/>
        </w:rPr>
      </w:pPr>
    </w:p>
    <w:p w14:paraId="22483E54" w14:textId="77777777" w:rsidR="00A422C0" w:rsidRDefault="00A422C0" w:rsidP="00A422C0">
      <w:pPr>
        <w:framePr w:hSpace="141" w:wrap="around" w:vAnchor="text" w:hAnchor="text" w:y="1"/>
        <w:widowControl w:val="0"/>
        <w:autoSpaceDE w:val="0"/>
        <w:autoSpaceDN w:val="0"/>
        <w:adjustRightInd w:val="0"/>
        <w:spacing w:line="240" w:lineRule="auto"/>
        <w:suppressOverlap/>
        <w:rPr>
          <w:rFonts w:eastAsiaTheme="minorEastAsia"/>
          <w:color w:val="auto"/>
          <w:szCs w:val="22"/>
          <w:lang w:val="es-ES"/>
        </w:rPr>
      </w:pPr>
      <w:r w:rsidRPr="00C65494">
        <w:rPr>
          <w:rFonts w:eastAsiaTheme="minorEastAsia"/>
          <w:color w:val="auto"/>
          <w:szCs w:val="22"/>
          <w:lang w:val="es-ES"/>
        </w:rPr>
        <w:t>1. El derecho a que el contrato de compraventa conste en un documento en el que se identifique detalladamente la cartera adquirida, de cuya existencia y estado se le deben entregar los respectivos soportes.</w:t>
      </w:r>
    </w:p>
    <w:p w14:paraId="488BD948" w14:textId="77777777" w:rsidR="00A422C0" w:rsidRPr="00C65494" w:rsidRDefault="00A422C0" w:rsidP="00A422C0">
      <w:pPr>
        <w:framePr w:hSpace="141" w:wrap="around" w:vAnchor="text" w:hAnchor="text" w:y="1"/>
        <w:widowControl w:val="0"/>
        <w:autoSpaceDE w:val="0"/>
        <w:autoSpaceDN w:val="0"/>
        <w:adjustRightInd w:val="0"/>
        <w:spacing w:line="240" w:lineRule="auto"/>
        <w:ind w:firstLine="377"/>
        <w:suppressOverlap/>
        <w:rPr>
          <w:rFonts w:eastAsiaTheme="minorEastAsia"/>
          <w:color w:val="auto"/>
          <w:szCs w:val="22"/>
          <w:lang w:val="es-ES"/>
        </w:rPr>
      </w:pPr>
    </w:p>
    <w:p w14:paraId="381B84E9" w14:textId="77777777" w:rsidR="00A422C0" w:rsidRDefault="00A422C0" w:rsidP="00A422C0">
      <w:pPr>
        <w:framePr w:hSpace="141" w:wrap="around" w:vAnchor="text" w:hAnchor="text" w:y="1"/>
        <w:widowControl w:val="0"/>
        <w:autoSpaceDE w:val="0"/>
        <w:autoSpaceDN w:val="0"/>
        <w:adjustRightInd w:val="0"/>
        <w:spacing w:line="240" w:lineRule="auto"/>
        <w:suppressOverlap/>
        <w:rPr>
          <w:rFonts w:eastAsiaTheme="minorEastAsia"/>
          <w:color w:val="auto"/>
          <w:szCs w:val="22"/>
          <w:lang w:val="es-ES"/>
        </w:rPr>
      </w:pPr>
      <w:r w:rsidRPr="00C65494">
        <w:rPr>
          <w:rFonts w:eastAsiaTheme="minorEastAsia"/>
          <w:color w:val="auto"/>
          <w:szCs w:val="22"/>
          <w:lang w:val="es-ES"/>
        </w:rPr>
        <w:t>2. El derecho a que se le informe de manera detallada y completa sobre los riesgos de la operación de compraventa de cartera y sobre la situación de la cartera comprada.</w:t>
      </w:r>
    </w:p>
    <w:p w14:paraId="12C6ABC0" w14:textId="77777777" w:rsidR="00A422C0" w:rsidRPr="00C65494" w:rsidRDefault="00A422C0" w:rsidP="00A422C0">
      <w:pPr>
        <w:framePr w:hSpace="141" w:wrap="around" w:vAnchor="text" w:hAnchor="text" w:y="1"/>
        <w:widowControl w:val="0"/>
        <w:autoSpaceDE w:val="0"/>
        <w:autoSpaceDN w:val="0"/>
        <w:adjustRightInd w:val="0"/>
        <w:spacing w:line="240" w:lineRule="auto"/>
        <w:suppressOverlap/>
        <w:rPr>
          <w:rFonts w:eastAsiaTheme="minorEastAsia"/>
          <w:color w:val="auto"/>
          <w:szCs w:val="22"/>
          <w:lang w:val="es-ES"/>
        </w:rPr>
      </w:pPr>
    </w:p>
    <w:p w14:paraId="6AB794B4" w14:textId="77777777" w:rsidR="00A422C0" w:rsidRDefault="00A422C0" w:rsidP="00A422C0">
      <w:pPr>
        <w:framePr w:hSpace="141" w:wrap="around" w:vAnchor="text" w:hAnchor="text" w:y="1"/>
        <w:widowControl w:val="0"/>
        <w:autoSpaceDE w:val="0"/>
        <w:autoSpaceDN w:val="0"/>
        <w:adjustRightInd w:val="0"/>
        <w:spacing w:line="240" w:lineRule="auto"/>
        <w:suppressOverlap/>
        <w:rPr>
          <w:rFonts w:eastAsiaTheme="minorEastAsia"/>
          <w:color w:val="auto"/>
          <w:szCs w:val="22"/>
          <w:lang w:val="es-ES"/>
        </w:rPr>
      </w:pPr>
      <w:r w:rsidRPr="00C65494">
        <w:rPr>
          <w:rFonts w:eastAsiaTheme="minorEastAsia"/>
          <w:color w:val="auto"/>
          <w:szCs w:val="22"/>
          <w:lang w:val="es-ES"/>
        </w:rPr>
        <w:t>3. El derecho a que se le revele la situación financiera del vendedor.</w:t>
      </w:r>
    </w:p>
    <w:p w14:paraId="1FD0A0D3" w14:textId="77777777" w:rsidR="00A422C0" w:rsidRPr="00C65494" w:rsidRDefault="00A422C0" w:rsidP="00A422C0">
      <w:pPr>
        <w:framePr w:hSpace="141" w:wrap="around" w:vAnchor="text" w:hAnchor="text" w:y="1"/>
        <w:widowControl w:val="0"/>
        <w:autoSpaceDE w:val="0"/>
        <w:autoSpaceDN w:val="0"/>
        <w:adjustRightInd w:val="0"/>
        <w:spacing w:line="240" w:lineRule="auto"/>
        <w:ind w:firstLine="377"/>
        <w:suppressOverlap/>
        <w:rPr>
          <w:rFonts w:eastAsiaTheme="minorEastAsia"/>
          <w:color w:val="auto"/>
          <w:szCs w:val="22"/>
          <w:lang w:val="es-ES"/>
        </w:rPr>
      </w:pPr>
    </w:p>
    <w:p w14:paraId="21B6738E" w14:textId="77777777" w:rsidR="00A422C0" w:rsidRDefault="00A422C0" w:rsidP="00A422C0">
      <w:pPr>
        <w:framePr w:hSpace="141" w:wrap="around" w:vAnchor="text" w:hAnchor="text" w:y="1"/>
        <w:widowControl w:val="0"/>
        <w:autoSpaceDE w:val="0"/>
        <w:autoSpaceDN w:val="0"/>
        <w:adjustRightInd w:val="0"/>
        <w:spacing w:line="240" w:lineRule="auto"/>
        <w:suppressOverlap/>
        <w:rPr>
          <w:rFonts w:eastAsiaTheme="minorEastAsia"/>
          <w:color w:val="auto"/>
          <w:szCs w:val="22"/>
          <w:lang w:val="es-ES"/>
        </w:rPr>
      </w:pPr>
      <w:r w:rsidRPr="00C65494">
        <w:rPr>
          <w:rFonts w:eastAsiaTheme="minorEastAsia"/>
          <w:color w:val="auto"/>
          <w:szCs w:val="22"/>
          <w:lang w:val="es-ES"/>
        </w:rPr>
        <w:t>4. El derecho a que el vendedor implemente mecanismos de gestión de los riesgos de la cartera y de su administración.</w:t>
      </w:r>
    </w:p>
    <w:p w14:paraId="6F7BCB33" w14:textId="77777777" w:rsidR="00A422C0" w:rsidRPr="00C65494" w:rsidRDefault="00A422C0" w:rsidP="00A422C0">
      <w:pPr>
        <w:framePr w:hSpace="141" w:wrap="around" w:vAnchor="text" w:hAnchor="text" w:y="1"/>
        <w:widowControl w:val="0"/>
        <w:autoSpaceDE w:val="0"/>
        <w:autoSpaceDN w:val="0"/>
        <w:adjustRightInd w:val="0"/>
        <w:spacing w:line="240" w:lineRule="auto"/>
        <w:suppressOverlap/>
        <w:rPr>
          <w:rFonts w:eastAsiaTheme="minorEastAsia"/>
          <w:color w:val="auto"/>
          <w:szCs w:val="22"/>
          <w:lang w:val="es-ES"/>
        </w:rPr>
      </w:pPr>
    </w:p>
    <w:p w14:paraId="7B2F61B4" w14:textId="77777777" w:rsidR="00A422C0" w:rsidRDefault="00A422C0" w:rsidP="00A422C0">
      <w:pPr>
        <w:rPr>
          <w:rFonts w:eastAsiaTheme="minorEastAsia"/>
          <w:color w:val="auto"/>
          <w:szCs w:val="22"/>
          <w:lang w:val="es-ES"/>
        </w:rPr>
      </w:pPr>
      <w:r w:rsidRPr="00C65494">
        <w:rPr>
          <w:rFonts w:eastAsiaTheme="minorEastAsia"/>
          <w:color w:val="auto"/>
          <w:szCs w:val="22"/>
          <w:lang w:val="es-ES"/>
        </w:rPr>
        <w:t>Parágrafo. El Gobierno nacional, dentro de los seis meses siguientes a la vigencia de esta ley, reglamentará el alcance de los mencionados mecanismos de protección.</w:t>
      </w:r>
    </w:p>
    <w:p w14:paraId="63C43218" w14:textId="77777777" w:rsidR="00A422C0" w:rsidRDefault="00A422C0" w:rsidP="00A422C0">
      <w:pPr>
        <w:rPr>
          <w:rFonts w:eastAsiaTheme="minorEastAsia"/>
          <w:color w:val="auto"/>
          <w:szCs w:val="22"/>
          <w:lang w:val="es-ES"/>
        </w:rPr>
      </w:pPr>
    </w:p>
    <w:p w14:paraId="78C2BEB9" w14:textId="77777777" w:rsidR="00A422C0" w:rsidRPr="00E66421" w:rsidRDefault="00A422C0" w:rsidP="00A422C0">
      <w:pPr>
        <w:rPr>
          <w:b/>
          <w:lang w:val="es-ES_tradnl"/>
        </w:rPr>
      </w:pPr>
      <w:r>
        <w:rPr>
          <w:b/>
          <w:lang w:val="es-ES_tradnl"/>
        </w:rPr>
        <w:t>Artículo 8</w:t>
      </w:r>
      <w:r w:rsidRPr="00E66421">
        <w:rPr>
          <w:b/>
          <w:lang w:val="es-ES_tradnl"/>
        </w:rPr>
        <w:t>°. Se adiciona el siguiente artículo a la Ley 1527 de 2012:</w:t>
      </w:r>
    </w:p>
    <w:p w14:paraId="621BB0A6" w14:textId="77777777" w:rsidR="00A422C0" w:rsidRPr="00E66421" w:rsidRDefault="00A422C0" w:rsidP="00A422C0">
      <w:pPr>
        <w:rPr>
          <w:lang w:val="es-ES_tradnl"/>
        </w:rPr>
      </w:pPr>
    </w:p>
    <w:p w14:paraId="5B54AA71" w14:textId="77777777" w:rsidR="00A422C0" w:rsidRPr="00E66421" w:rsidRDefault="00A422C0" w:rsidP="00A422C0">
      <w:pPr>
        <w:rPr>
          <w:lang w:val="es-ES_tradnl"/>
        </w:rPr>
      </w:pPr>
      <w:r w:rsidRPr="00E66421">
        <w:rPr>
          <w:lang w:val="es-ES_tradnl"/>
        </w:rPr>
        <w:t xml:space="preserve">Artículo </w:t>
      </w:r>
      <w:r>
        <w:rPr>
          <w:lang w:val="es-ES_tradnl"/>
        </w:rPr>
        <w:t>19</w:t>
      </w:r>
      <w:r w:rsidRPr="00E66421">
        <w:rPr>
          <w:lang w:val="es-ES_tradnl"/>
        </w:rPr>
        <w:t xml:space="preserve">. Nueva función del </w:t>
      </w:r>
      <w:proofErr w:type="spellStart"/>
      <w:r w:rsidRPr="00E66421">
        <w:rPr>
          <w:lang w:val="es-ES_tradnl"/>
        </w:rPr>
        <w:t>Runeol</w:t>
      </w:r>
      <w:proofErr w:type="spellEnd"/>
      <w:r w:rsidRPr="00E66421">
        <w:rPr>
          <w:b/>
          <w:lang w:val="es-ES_tradnl"/>
        </w:rPr>
        <w:t>.</w:t>
      </w:r>
      <w:r w:rsidRPr="00E66421">
        <w:rPr>
          <w:lang w:val="es-ES_tradnl"/>
        </w:rPr>
        <w:t xml:space="preserve"> Adiciónese como nueva función del Registro Único Nacional de Operadores de Libranza de que trata el artículo 14 de la Ley 1527 de 2012, la siguiente función:</w:t>
      </w:r>
    </w:p>
    <w:p w14:paraId="5A1B9E98" w14:textId="77777777" w:rsidR="00A422C0" w:rsidRPr="00E66421" w:rsidRDefault="00A422C0" w:rsidP="00A422C0">
      <w:pPr>
        <w:rPr>
          <w:lang w:val="es-ES_tradnl"/>
        </w:rPr>
      </w:pPr>
    </w:p>
    <w:p w14:paraId="70A01C7C" w14:textId="77777777" w:rsidR="00A422C0" w:rsidRPr="00E66421" w:rsidRDefault="00A422C0" w:rsidP="00A422C0">
      <w:pPr>
        <w:rPr>
          <w:lang w:val="es-ES_tradnl"/>
        </w:rPr>
      </w:pPr>
      <w:r w:rsidRPr="00E66421">
        <w:rPr>
          <w:lang w:val="es-ES_tradnl"/>
        </w:rPr>
        <w:t xml:space="preserve">"El Registro Único Nacional de Operadores de Libranza contendrá la información de las operaciones de compra, venta y gravámenes que se hayan efectuado respecto de los derechos patrimoniales de contenido crediticio derivados de operaciones de libranza, </w:t>
      </w:r>
      <w:r w:rsidRPr="00E66421">
        <w:rPr>
          <w:lang w:val="es-ES_tradnl"/>
        </w:rPr>
        <w:lastRenderedPageBreak/>
        <w:t>realizados por entidades no vigiladas por la Superintendencia Financiera de Colombia, conforme al cumplimiento de los requisitos legales.</w:t>
      </w:r>
    </w:p>
    <w:p w14:paraId="4971B722" w14:textId="77777777" w:rsidR="00A422C0" w:rsidRPr="00E66421" w:rsidRDefault="00A422C0" w:rsidP="00A422C0">
      <w:pPr>
        <w:rPr>
          <w:lang w:val="es-ES_tradnl"/>
        </w:rPr>
      </w:pPr>
    </w:p>
    <w:p w14:paraId="2A8B7762" w14:textId="77777777" w:rsidR="00A422C0" w:rsidRDefault="00A422C0" w:rsidP="00A422C0">
      <w:pPr>
        <w:rPr>
          <w:lang w:val="es-ES_tradnl"/>
        </w:rPr>
      </w:pPr>
      <w:r w:rsidRPr="00E66421">
        <w:rPr>
          <w:lang w:val="es-ES_tradnl"/>
        </w:rPr>
        <w:t>El Gobierno nacional reglamentará el funcionamiento de esta nueva actividad, así como interoperabilidad con el Registro de Garantías Mobiliarias, en relación con los gravámenes constituidos sobre los derechos patrimoniales de contenido crediticio derivados de la operación de libranza.</w:t>
      </w:r>
    </w:p>
    <w:p w14:paraId="436FB0E2" w14:textId="77777777" w:rsidR="00A422C0" w:rsidRDefault="00A422C0" w:rsidP="00A422C0">
      <w:pPr>
        <w:rPr>
          <w:lang w:val="es-ES_tradnl"/>
        </w:rPr>
      </w:pPr>
    </w:p>
    <w:p w14:paraId="2EE1B67A" w14:textId="77777777" w:rsidR="00A422C0" w:rsidRPr="00BD5EF5" w:rsidRDefault="00A422C0" w:rsidP="00A422C0">
      <w:pPr>
        <w:spacing w:line="0" w:lineRule="atLeast"/>
        <w:textAlignment w:val="center"/>
        <w:rPr>
          <w:rFonts w:cs="Arial"/>
          <w:b/>
        </w:rPr>
      </w:pPr>
      <w:r>
        <w:rPr>
          <w:rFonts w:cs="Arial"/>
          <w:b/>
        </w:rPr>
        <w:t>Artículo 9</w:t>
      </w:r>
      <w:r w:rsidRPr="00BD5EF5">
        <w:rPr>
          <w:rFonts w:cs="Arial"/>
          <w:b/>
        </w:rPr>
        <w:t>°. Se adiciona el siguiente artículo a la Ley 1527 de 2012:</w:t>
      </w:r>
    </w:p>
    <w:p w14:paraId="24224123" w14:textId="77777777" w:rsidR="00A422C0" w:rsidRPr="00BD5EF5" w:rsidRDefault="00A422C0" w:rsidP="00A422C0">
      <w:pPr>
        <w:spacing w:line="0" w:lineRule="atLeast"/>
        <w:textAlignment w:val="center"/>
        <w:rPr>
          <w:rFonts w:cs="Arial"/>
          <w:b/>
        </w:rPr>
      </w:pPr>
    </w:p>
    <w:p w14:paraId="512994E2" w14:textId="77777777" w:rsidR="00A422C0" w:rsidRPr="00BD5EF5" w:rsidRDefault="00A422C0" w:rsidP="00A422C0">
      <w:pPr>
        <w:spacing w:line="0" w:lineRule="atLeast"/>
        <w:textAlignment w:val="center"/>
        <w:rPr>
          <w:rFonts w:cs="Arial"/>
        </w:rPr>
      </w:pPr>
      <w:r>
        <w:rPr>
          <w:rFonts w:cs="Arial"/>
        </w:rPr>
        <w:t>Artículo 20</w:t>
      </w:r>
      <w:r w:rsidRPr="00BD5EF5">
        <w:rPr>
          <w:rFonts w:cs="Arial"/>
        </w:rPr>
        <w:t>º</w:t>
      </w:r>
      <w:r w:rsidRPr="00BD5EF5">
        <w:rPr>
          <w:rFonts w:cs="Arial"/>
          <w:lang w:val="es-ES_tradnl"/>
        </w:rPr>
        <w:t xml:space="preserve">. Obligación de inscripción en el </w:t>
      </w:r>
      <w:proofErr w:type="spellStart"/>
      <w:r w:rsidRPr="00BD5EF5">
        <w:rPr>
          <w:rFonts w:cs="Arial"/>
          <w:lang w:val="es-ES_tradnl"/>
        </w:rPr>
        <w:t>Runeol</w:t>
      </w:r>
      <w:proofErr w:type="spellEnd"/>
      <w:r w:rsidRPr="00BD5EF5">
        <w:rPr>
          <w:rFonts w:cs="Arial"/>
          <w:lang w:val="es-ES_tradnl"/>
        </w:rPr>
        <w:t>.</w:t>
      </w:r>
      <w:r w:rsidRPr="00BD5EF5">
        <w:rPr>
          <w:rFonts w:cs="Arial"/>
          <w:b/>
          <w:lang w:val="es-ES_tradnl"/>
        </w:rPr>
        <w:t xml:space="preserve"> </w:t>
      </w:r>
      <w:r w:rsidRPr="00BD5EF5">
        <w:rPr>
          <w:rFonts w:cs="Arial"/>
          <w:lang w:val="es-ES_tradnl"/>
        </w:rPr>
        <w:t>Con el propósito de poner en conocimiento del público</w:t>
      </w:r>
      <w:r w:rsidRPr="00BD5EF5">
        <w:rPr>
          <w:rFonts w:cs="Arial"/>
          <w:b/>
          <w:lang w:val="es-ES_tradnl"/>
        </w:rPr>
        <w:t>,</w:t>
      </w:r>
      <w:r w:rsidRPr="00BD5EF5">
        <w:rPr>
          <w:rFonts w:cs="Arial"/>
          <w:lang w:val="es-ES_tradnl"/>
        </w:rPr>
        <w:t xml:space="preserve"> todas las operaciones de compra, venta y gravámenes que se efectúen </w:t>
      </w:r>
      <w:r w:rsidRPr="00BD5EF5">
        <w:rPr>
          <w:rFonts w:cs="Arial"/>
        </w:rPr>
        <w:t xml:space="preserve">respecto de los derechos patrimoniales de contenido crediticio derivados de operaciones de libranza, realizadas por entidades no vigiladas por la Superintendencia Financiera de Colombia, </w:t>
      </w:r>
      <w:r w:rsidRPr="00BD5EF5">
        <w:rPr>
          <w:rFonts w:cs="Arial"/>
          <w:lang w:val="es-ES_tradnl"/>
        </w:rPr>
        <w:t xml:space="preserve">deberán inscribirse en el </w:t>
      </w:r>
      <w:proofErr w:type="spellStart"/>
      <w:r w:rsidRPr="00BD5EF5">
        <w:rPr>
          <w:rFonts w:cs="Arial"/>
          <w:lang w:val="es-ES_tradnl"/>
        </w:rPr>
        <w:t>Runeol</w:t>
      </w:r>
      <w:proofErr w:type="spellEnd"/>
      <w:r w:rsidRPr="00BD5EF5">
        <w:rPr>
          <w:rFonts w:cs="Arial"/>
        </w:rPr>
        <w:t xml:space="preserve">. </w:t>
      </w:r>
      <w:r w:rsidRPr="00BD5EF5">
        <w:rPr>
          <w:rFonts w:cs="Arial"/>
          <w:lang w:val="es-ES_tradnl"/>
        </w:rPr>
        <w:t>Tal inscripción no afectará la creación, circulación y/o cobro de los títulos valores, conforme a las normas vigentes.</w:t>
      </w:r>
    </w:p>
    <w:p w14:paraId="434192A5" w14:textId="77777777" w:rsidR="00A422C0" w:rsidRPr="00BD5EF5" w:rsidRDefault="00A422C0" w:rsidP="00A422C0">
      <w:pPr>
        <w:spacing w:line="0" w:lineRule="atLeast"/>
        <w:textAlignment w:val="center"/>
        <w:rPr>
          <w:rFonts w:cs="Arial"/>
        </w:rPr>
      </w:pPr>
    </w:p>
    <w:p w14:paraId="45A39709" w14:textId="77777777" w:rsidR="00A422C0" w:rsidRDefault="00A422C0" w:rsidP="00A422C0">
      <w:pPr>
        <w:autoSpaceDE w:val="0"/>
        <w:autoSpaceDN w:val="0"/>
        <w:adjustRightInd w:val="0"/>
        <w:rPr>
          <w:rFonts w:cs="Arial"/>
        </w:rPr>
      </w:pPr>
      <w:r w:rsidRPr="00BD5EF5">
        <w:rPr>
          <w:rFonts w:cs="Arial"/>
        </w:rPr>
        <w:t>Cuando los derechos patrimoniales de contenido crediticio derivados de operaciones de libranza estén incorporados en títulos valores custodiados y/o administrados por Depósitos Centralizados de Valores, serán exceptuados de la obligación descrita en el inciso anterior.</w:t>
      </w:r>
    </w:p>
    <w:p w14:paraId="2FE61EF8" w14:textId="77777777" w:rsidR="00A422C0" w:rsidRDefault="00A422C0" w:rsidP="00A422C0">
      <w:pPr>
        <w:autoSpaceDE w:val="0"/>
        <w:autoSpaceDN w:val="0"/>
        <w:adjustRightInd w:val="0"/>
        <w:rPr>
          <w:rFonts w:cs="Arial"/>
        </w:rPr>
      </w:pPr>
    </w:p>
    <w:p w14:paraId="2A3EDCBF" w14:textId="77777777" w:rsidR="00A422C0" w:rsidRPr="00BD5EF5" w:rsidRDefault="00A422C0" w:rsidP="00A422C0">
      <w:pPr>
        <w:rPr>
          <w:rFonts w:cs="Arial"/>
          <w:b/>
          <w:szCs w:val="22"/>
        </w:rPr>
      </w:pPr>
      <w:r>
        <w:rPr>
          <w:rFonts w:cs="Arial"/>
          <w:b/>
          <w:szCs w:val="22"/>
        </w:rPr>
        <w:t>Artículo 10</w:t>
      </w:r>
      <w:r w:rsidRPr="00BD5EF5">
        <w:rPr>
          <w:rFonts w:cs="Arial"/>
          <w:b/>
          <w:szCs w:val="22"/>
        </w:rPr>
        <w:t>º. Modifíquese el artículo 1 del Decreto 4334 de 2008, el cual quedará así:</w:t>
      </w:r>
    </w:p>
    <w:p w14:paraId="48A75E42" w14:textId="77777777" w:rsidR="00A422C0" w:rsidRPr="00BD5EF5" w:rsidRDefault="00A422C0" w:rsidP="00A422C0">
      <w:pPr>
        <w:rPr>
          <w:rFonts w:cs="Arial"/>
          <w:szCs w:val="22"/>
        </w:rPr>
      </w:pPr>
    </w:p>
    <w:p w14:paraId="57D7DFC5" w14:textId="77777777" w:rsidR="00A422C0" w:rsidRDefault="00A422C0" w:rsidP="00A422C0">
      <w:pPr>
        <w:rPr>
          <w:rFonts w:cs="Arial"/>
          <w:szCs w:val="22"/>
        </w:rPr>
      </w:pPr>
      <w:r w:rsidRPr="00BD5EF5">
        <w:rPr>
          <w:rFonts w:cs="Arial"/>
          <w:szCs w:val="22"/>
        </w:rPr>
        <w:t>Artículo 1. Intervención estatal.  Declarar la intervención del Gobierno Nacional, por conducto de la Superintendencia de Sociedades, de oficio o a solicitud de la Superintendencia Financiera, en los negocios, operaciones y patrimonio de las personas naturales o jurídicas que desarrollan o participan en la actividad financiera sin la debida autorización estatal, conforme a la ley, para lo cual se le otorgan a dicha Superintendencia amplias facultades para ordenar la toma de posesión de los bienes, haberes y negocios de dichas personas, con el objeto de restablecer y preservar el interés público amenazado. Asimismo, procederá la intervención del Gobierno Nacional en los términos anteriormente expuestos, cuando dichas personas realicen operaciones de venta de derechos patrimoniales de contenido crediticio derivados de operaciones de libranza sin el cumplimiento de los requisitos legales.”</w:t>
      </w:r>
    </w:p>
    <w:p w14:paraId="0FB06196" w14:textId="77777777" w:rsidR="00A422C0" w:rsidRDefault="00A422C0" w:rsidP="00A422C0">
      <w:pPr>
        <w:rPr>
          <w:rFonts w:cs="Arial"/>
          <w:szCs w:val="22"/>
        </w:rPr>
      </w:pPr>
    </w:p>
    <w:p w14:paraId="7C9C62DF" w14:textId="77777777" w:rsidR="00A422C0" w:rsidRPr="00BD5EF5" w:rsidRDefault="00A422C0" w:rsidP="00A422C0">
      <w:pPr>
        <w:rPr>
          <w:rFonts w:cs="Arial"/>
          <w:b/>
        </w:rPr>
      </w:pPr>
      <w:r>
        <w:rPr>
          <w:rFonts w:cs="Arial"/>
          <w:b/>
        </w:rPr>
        <w:t>Artículo 11</w:t>
      </w:r>
      <w:r w:rsidRPr="00BD5EF5">
        <w:rPr>
          <w:rFonts w:cs="Arial"/>
          <w:b/>
        </w:rPr>
        <w:t>º. Modifíquese el artículo 2 del Decreto 4334 de 2008, el cual quedará así:</w:t>
      </w:r>
    </w:p>
    <w:p w14:paraId="168A0BBC" w14:textId="77777777" w:rsidR="00A422C0" w:rsidRPr="00BD5EF5" w:rsidRDefault="00A422C0" w:rsidP="00A422C0">
      <w:pPr>
        <w:rPr>
          <w:rFonts w:cs="Arial"/>
        </w:rPr>
      </w:pPr>
    </w:p>
    <w:p w14:paraId="48F0F58D" w14:textId="77777777" w:rsidR="00A422C0" w:rsidRDefault="00A422C0" w:rsidP="00A422C0">
      <w:pPr>
        <w:rPr>
          <w:rFonts w:cs="Arial"/>
        </w:rPr>
      </w:pPr>
      <w:r w:rsidRPr="00BD5EF5">
        <w:rPr>
          <w:rFonts w:cs="Arial"/>
        </w:rPr>
        <w:t>Articulo 2. Objeto. La intervención es el conjunto de medidas administrativas tendientes, entre otras, a suspender de manera inmediata las operaciones o negocios de personas naturales o jurídicas que:</w:t>
      </w:r>
    </w:p>
    <w:p w14:paraId="5F08FC49" w14:textId="77777777" w:rsidR="00A422C0" w:rsidRPr="00BD5EF5" w:rsidRDefault="00A422C0" w:rsidP="00A422C0">
      <w:pPr>
        <w:rPr>
          <w:rFonts w:cs="Arial"/>
        </w:rPr>
      </w:pPr>
    </w:p>
    <w:p w14:paraId="76C36318" w14:textId="77777777" w:rsidR="00A422C0" w:rsidRPr="00BD5EF5" w:rsidRDefault="00A422C0" w:rsidP="00A422C0">
      <w:pPr>
        <w:pStyle w:val="Prrafodelista"/>
        <w:numPr>
          <w:ilvl w:val="0"/>
          <w:numId w:val="2"/>
        </w:numPr>
        <w:spacing w:after="200" w:line="276" w:lineRule="auto"/>
        <w:rPr>
          <w:rFonts w:cs="Arial"/>
        </w:rPr>
      </w:pPr>
      <w:r w:rsidRPr="00BD5EF5">
        <w:rPr>
          <w:rFonts w:cs="Arial"/>
        </w:rPr>
        <w:t xml:space="preserve">A través de captaciones o recaudos no autorizados, tales como pirámides, tarjetas prepago, venta de servicios y otras operaciones y negociaciones </w:t>
      </w:r>
      <w:r w:rsidRPr="00BD5EF5">
        <w:rPr>
          <w:rFonts w:cs="Arial"/>
        </w:rPr>
        <w:lastRenderedPageBreak/>
        <w:t>masivas, generan abuso del derecho y fraude a la ley al ejercer la actividad financiera irregular;</w:t>
      </w:r>
    </w:p>
    <w:p w14:paraId="40BD831C" w14:textId="77777777" w:rsidR="00A422C0" w:rsidRPr="00BD5EF5" w:rsidRDefault="00A422C0" w:rsidP="00A422C0">
      <w:pPr>
        <w:pStyle w:val="Prrafodelista"/>
        <w:ind w:left="1065"/>
        <w:rPr>
          <w:rFonts w:cs="Arial"/>
        </w:rPr>
      </w:pPr>
    </w:p>
    <w:p w14:paraId="415B9885" w14:textId="77777777" w:rsidR="00A422C0" w:rsidRPr="00A422C0" w:rsidRDefault="00A422C0" w:rsidP="00A422C0">
      <w:pPr>
        <w:pStyle w:val="Prrafodelista"/>
        <w:numPr>
          <w:ilvl w:val="0"/>
          <w:numId w:val="2"/>
        </w:numPr>
        <w:spacing w:after="200" w:line="276" w:lineRule="auto"/>
        <w:rPr>
          <w:rFonts w:cs="Arial"/>
        </w:rPr>
      </w:pPr>
      <w:r w:rsidRPr="00BD5EF5">
        <w:rPr>
          <w:rFonts w:cs="Arial"/>
        </w:rPr>
        <w:t>Realicen operaciones de venta de derechos patrimoniales de contenido crediticio derivados de operaciones de libranza sin el cumplimiento de los requisitos legales.</w:t>
      </w:r>
    </w:p>
    <w:p w14:paraId="71F70DDD" w14:textId="77777777" w:rsidR="00A422C0" w:rsidRPr="00BD5EF5" w:rsidRDefault="00A422C0" w:rsidP="00A422C0">
      <w:pPr>
        <w:rPr>
          <w:rFonts w:cs="Arial"/>
          <w:szCs w:val="22"/>
        </w:rPr>
      </w:pPr>
      <w:r w:rsidRPr="00BD5EF5">
        <w:rPr>
          <w:rFonts w:cs="Arial"/>
        </w:rPr>
        <w:t>Como consecuencia de alguna de las anteriores circunstancias, se dispone la organización de un procedimiento cautelar que permita la pronta devolución de recursos obtenidos en desarrollo de tales actividades.</w:t>
      </w:r>
    </w:p>
    <w:p w14:paraId="2DDBD88A" w14:textId="77777777" w:rsidR="00A422C0" w:rsidRPr="00BD5EF5" w:rsidRDefault="00A422C0" w:rsidP="00A422C0">
      <w:pPr>
        <w:autoSpaceDE w:val="0"/>
        <w:autoSpaceDN w:val="0"/>
        <w:adjustRightInd w:val="0"/>
        <w:rPr>
          <w:rFonts w:cs="Arial"/>
        </w:rPr>
      </w:pPr>
    </w:p>
    <w:p w14:paraId="660EE658" w14:textId="77777777" w:rsidR="00A422C0" w:rsidRPr="00BD5EF5" w:rsidRDefault="00A422C0" w:rsidP="00A422C0">
      <w:pPr>
        <w:rPr>
          <w:rFonts w:cs="Arial"/>
          <w:b/>
          <w:szCs w:val="22"/>
        </w:rPr>
      </w:pPr>
      <w:r>
        <w:rPr>
          <w:rFonts w:cs="Arial"/>
          <w:b/>
          <w:szCs w:val="22"/>
        </w:rPr>
        <w:t>Artículo 12</w:t>
      </w:r>
      <w:r w:rsidRPr="00BD5EF5">
        <w:rPr>
          <w:rFonts w:cs="Arial"/>
          <w:b/>
          <w:szCs w:val="22"/>
        </w:rPr>
        <w:t>º. Modifíquese el artículo 6 del Decreto 4334 de 2008, el cual quedará así:</w:t>
      </w:r>
    </w:p>
    <w:p w14:paraId="64A7B15B" w14:textId="77777777" w:rsidR="00A422C0" w:rsidRPr="00BD5EF5" w:rsidRDefault="00A422C0" w:rsidP="00A422C0">
      <w:pPr>
        <w:rPr>
          <w:rFonts w:cs="Arial"/>
          <w:szCs w:val="22"/>
        </w:rPr>
      </w:pPr>
    </w:p>
    <w:p w14:paraId="104BE5C6" w14:textId="77777777" w:rsidR="00A422C0" w:rsidRPr="00BD5EF5" w:rsidRDefault="00A422C0" w:rsidP="00A422C0">
      <w:pPr>
        <w:rPr>
          <w:rFonts w:cs="Arial"/>
          <w:szCs w:val="22"/>
        </w:rPr>
      </w:pPr>
      <w:r w:rsidRPr="00BD5EF5">
        <w:rPr>
          <w:rFonts w:cs="Arial"/>
          <w:szCs w:val="22"/>
        </w:rPr>
        <w:t>Artículo 6. Supuestos.</w:t>
      </w:r>
      <w:r w:rsidRPr="00BD5EF5">
        <w:rPr>
          <w:rFonts w:cs="Arial"/>
          <w:b/>
          <w:szCs w:val="22"/>
        </w:rPr>
        <w:t xml:space="preserve"> </w:t>
      </w:r>
      <w:r w:rsidRPr="00BD5EF5">
        <w:rPr>
          <w:rFonts w:cs="Arial"/>
          <w:szCs w:val="22"/>
        </w:rPr>
        <w:t>La intervención se llevará a cabo cuando existan hechos objetivos o notorios que a juicio de la Superintendencia de Sociedades, indiquen la entrega masiva de dineros a personas naturales o jurídicas, directamente o a través de intermediarios, mediante la modalidad de operaciones no autorizadas tales como pirámides, tarjetas prepago, venta de servicios y otras operaciones semejantes a cambio de bienes, servicios o rendimientos sin explicación financiera razonable.</w:t>
      </w:r>
    </w:p>
    <w:p w14:paraId="4ABA9E1E" w14:textId="77777777" w:rsidR="00A422C0" w:rsidRPr="00BD5EF5" w:rsidRDefault="00A422C0" w:rsidP="00A422C0">
      <w:pPr>
        <w:rPr>
          <w:rFonts w:cs="Arial"/>
          <w:szCs w:val="22"/>
        </w:rPr>
      </w:pPr>
    </w:p>
    <w:p w14:paraId="7450BFC9" w14:textId="77777777" w:rsidR="00A422C0" w:rsidRDefault="00A422C0" w:rsidP="00A422C0">
      <w:pPr>
        <w:rPr>
          <w:rFonts w:cs="Arial"/>
          <w:szCs w:val="22"/>
        </w:rPr>
      </w:pPr>
      <w:r w:rsidRPr="00BD5EF5">
        <w:rPr>
          <w:rFonts w:cs="Arial"/>
          <w:szCs w:val="22"/>
        </w:rPr>
        <w:t>Asimismo, procederá la intervención del Gobierno Nacional en los términos anteriormente expuestos, cuando existan hechos objetivos o notorios que a juicio de la Superintendencia de Sociedades indiquen la realización de operaciones de venta de derechos patrimoniales de contenido crediticio derivados de operaciones de libranza sin el cumplimiento de los requisitos legales.</w:t>
      </w:r>
    </w:p>
    <w:p w14:paraId="58DA6885" w14:textId="77777777" w:rsidR="00A422C0" w:rsidRDefault="00A422C0" w:rsidP="00A422C0">
      <w:pPr>
        <w:rPr>
          <w:rFonts w:cs="Arial"/>
          <w:szCs w:val="22"/>
        </w:rPr>
      </w:pPr>
    </w:p>
    <w:p w14:paraId="4DE8A2BD" w14:textId="77777777" w:rsidR="00A422C0" w:rsidRPr="003E3338" w:rsidRDefault="00A422C0" w:rsidP="00A422C0">
      <w:pPr>
        <w:rPr>
          <w:rFonts w:cs="Arial"/>
          <w:b/>
        </w:rPr>
      </w:pPr>
      <w:r w:rsidRPr="003E3338">
        <w:rPr>
          <w:rFonts w:cs="Arial"/>
          <w:b/>
        </w:rPr>
        <w:t>Artículo</w:t>
      </w:r>
      <w:r>
        <w:rPr>
          <w:rFonts w:cs="Arial"/>
          <w:b/>
        </w:rPr>
        <w:t xml:space="preserve"> 13. </w:t>
      </w:r>
      <w:r w:rsidRPr="003E3338">
        <w:rPr>
          <w:rFonts w:cs="Arial"/>
          <w:b/>
        </w:rPr>
        <w:t>Se adiciona el siguiente artículo a la Ley 1527 de 2012:</w:t>
      </w:r>
    </w:p>
    <w:p w14:paraId="70B80021" w14:textId="77777777" w:rsidR="00A422C0" w:rsidRPr="003E3338" w:rsidRDefault="00A422C0" w:rsidP="00A422C0">
      <w:pPr>
        <w:rPr>
          <w:rFonts w:cs="Arial"/>
        </w:rPr>
      </w:pPr>
    </w:p>
    <w:p w14:paraId="5DE9D92A" w14:textId="77777777" w:rsidR="00A422C0" w:rsidRDefault="00A422C0" w:rsidP="00A422C0">
      <w:pPr>
        <w:rPr>
          <w:rFonts w:cs="Arial"/>
          <w:b/>
        </w:rPr>
      </w:pPr>
      <w:r>
        <w:rPr>
          <w:rFonts w:cs="Arial"/>
        </w:rPr>
        <w:t>Artículo 21</w:t>
      </w:r>
      <w:r w:rsidRPr="003E3338">
        <w:rPr>
          <w:rFonts w:cs="Arial"/>
        </w:rPr>
        <w:t>. Normatividad títulos valores</w:t>
      </w:r>
      <w:r w:rsidRPr="003E3338">
        <w:rPr>
          <w:rFonts w:cs="Arial"/>
          <w:b/>
        </w:rPr>
        <w:t xml:space="preserve">. </w:t>
      </w:r>
      <w:r w:rsidRPr="003E3338">
        <w:rPr>
          <w:rFonts w:cs="Arial"/>
        </w:rPr>
        <w:t xml:space="preserve">Las disposiciones de la presente ley, en especial aquellas establecidas en  los artículos 8 y 9, no afectarán de forma alguna la normatividad vigente relativa a los títulos valores. </w:t>
      </w:r>
      <w:r w:rsidRPr="003E3338">
        <w:rPr>
          <w:rFonts w:cs="Arial"/>
          <w:b/>
        </w:rPr>
        <w:t xml:space="preserve"> </w:t>
      </w:r>
    </w:p>
    <w:p w14:paraId="6F3CFEBD" w14:textId="77777777" w:rsidR="00943D0C" w:rsidRDefault="00943D0C" w:rsidP="00A422C0">
      <w:pPr>
        <w:rPr>
          <w:rFonts w:cs="Arial"/>
          <w:b/>
        </w:rPr>
      </w:pPr>
    </w:p>
    <w:p w14:paraId="12059ABD" w14:textId="77777777" w:rsidR="00943D0C" w:rsidRDefault="00943D0C" w:rsidP="00943D0C">
      <w:pPr>
        <w:framePr w:hSpace="141" w:wrap="around" w:vAnchor="text" w:hAnchor="text" w:y="1"/>
        <w:spacing w:line="240" w:lineRule="auto"/>
        <w:suppressOverlap/>
        <w:rPr>
          <w:rFonts w:cs="Arial"/>
          <w:b/>
          <w:color w:val="auto"/>
          <w:szCs w:val="22"/>
          <w:lang w:eastAsia="es-ES_tradnl"/>
        </w:rPr>
      </w:pPr>
      <w:r>
        <w:rPr>
          <w:rFonts w:cs="Arial"/>
          <w:b/>
          <w:color w:val="auto"/>
          <w:szCs w:val="22"/>
          <w:lang w:eastAsia="es-ES_tradnl"/>
        </w:rPr>
        <w:t>Artículo 14. Se adiciona al siguiente artículo a la Ley 1527 de 2012:</w:t>
      </w:r>
    </w:p>
    <w:p w14:paraId="7C0E04B8" w14:textId="77777777" w:rsidR="00943D0C" w:rsidRDefault="00943D0C" w:rsidP="00943D0C">
      <w:pPr>
        <w:framePr w:hSpace="141" w:wrap="around" w:vAnchor="text" w:hAnchor="text" w:y="1"/>
        <w:spacing w:line="240" w:lineRule="auto"/>
        <w:suppressOverlap/>
        <w:rPr>
          <w:rFonts w:cs="Arial"/>
          <w:b/>
          <w:color w:val="auto"/>
          <w:szCs w:val="22"/>
          <w:lang w:eastAsia="es-ES_tradnl"/>
        </w:rPr>
      </w:pPr>
    </w:p>
    <w:p w14:paraId="40D812A9" w14:textId="120BB56A" w:rsidR="00943D0C" w:rsidRDefault="00943D0C" w:rsidP="00943D0C">
      <w:pPr>
        <w:rPr>
          <w:rFonts w:cs="Arial"/>
          <w:color w:val="auto"/>
          <w:szCs w:val="22"/>
          <w:lang w:eastAsia="es-ES_tradnl"/>
        </w:rPr>
      </w:pPr>
      <w:r>
        <w:rPr>
          <w:rFonts w:cs="Arial"/>
          <w:color w:val="auto"/>
          <w:szCs w:val="22"/>
          <w:lang w:eastAsia="es-ES_tradnl"/>
        </w:rPr>
        <w:t>Artículo 22. Las cooperativas de ahorro y crédito o multiactivas de ahorro y crédito, las asociaciones mutuales y los fondos de empleado que son regulados por su normatividad especial y vigiladas por la Superintendencia de Economía Solidaria, pueden ordenar retenciones hasta de un cincuenta por ciento (50%) del salario o pensión, incluido los descuentos de ley. Los descuentos de los operadores de libranza no pueden superar el cincuenta por ciento del neto de salario o pensión.</w:t>
      </w:r>
    </w:p>
    <w:p w14:paraId="663B679E" w14:textId="77777777" w:rsidR="00C050E6" w:rsidRDefault="00C050E6" w:rsidP="00943D0C">
      <w:pPr>
        <w:rPr>
          <w:lang w:val="es-ES_tradnl"/>
        </w:rPr>
      </w:pPr>
    </w:p>
    <w:p w14:paraId="3C50B523" w14:textId="77777777" w:rsidR="00A422C0" w:rsidRDefault="00A422C0" w:rsidP="00A422C0">
      <w:pPr>
        <w:rPr>
          <w:rFonts w:ascii="Arial Narrow" w:hAnsi="Arial Narrow"/>
          <w:lang w:val="es-ES_tradnl"/>
        </w:rPr>
      </w:pPr>
    </w:p>
    <w:p w14:paraId="7F41CE16" w14:textId="77777777" w:rsidR="00943D0C" w:rsidRPr="003E3338" w:rsidRDefault="00943D0C" w:rsidP="00943D0C">
      <w:pPr>
        <w:rPr>
          <w:b/>
          <w:lang w:val="es-ES_tradnl"/>
        </w:rPr>
      </w:pPr>
      <w:r>
        <w:rPr>
          <w:b/>
          <w:lang w:val="es-ES_tradnl"/>
        </w:rPr>
        <w:lastRenderedPageBreak/>
        <w:t>Artículo 15</w:t>
      </w:r>
      <w:r w:rsidRPr="003E3338">
        <w:rPr>
          <w:b/>
          <w:lang w:val="es-ES_tradnl"/>
        </w:rPr>
        <w:t>. Se adiciona el siguiente artículo a la Ley 1527 de 2012:</w:t>
      </w:r>
    </w:p>
    <w:p w14:paraId="1A8C220C" w14:textId="77777777" w:rsidR="00943D0C" w:rsidRPr="003E3338" w:rsidRDefault="00943D0C" w:rsidP="00943D0C">
      <w:pPr>
        <w:rPr>
          <w:lang w:val="es-ES_tradnl"/>
        </w:rPr>
      </w:pPr>
    </w:p>
    <w:p w14:paraId="0D02EA2C" w14:textId="77777777" w:rsidR="00943D0C" w:rsidRPr="003E3338" w:rsidRDefault="00943D0C" w:rsidP="00943D0C">
      <w:pPr>
        <w:rPr>
          <w:lang w:val="es-ES_tradnl"/>
        </w:rPr>
      </w:pPr>
      <w:r w:rsidRPr="003E3338">
        <w:rPr>
          <w:lang w:val="es-ES_tradnl"/>
        </w:rPr>
        <w:t>Artículo 23. Régimen de transición y vigencia. Las disposiciones contenidas en los artículos 5° y 7° de la presente ley entrarán a regir seis meses después de su promulgación. Las personas naturales o jurídicas que a la fecha de entrada en vigencia de la presente ley estén llevando a cabo operaciones de enajenación de derechos patrimoniales de contenido crediticio derivados de operaciones de libranza en términos contrarios a los establecidos en el artículo 5°, deberán tomar las medidas necesarias para dar cumplimiento a dichas disposiciones antes de su entrada en vigencia. En caso contrario deberán acordar con la Superintendencia de Sociedades un plan de desmonte progresivo de sus actividades.</w:t>
      </w:r>
    </w:p>
    <w:p w14:paraId="43DE5C39" w14:textId="77777777" w:rsidR="00943D0C" w:rsidRPr="00B8088F" w:rsidRDefault="00943D0C" w:rsidP="00A422C0">
      <w:pPr>
        <w:rPr>
          <w:rFonts w:ascii="Arial Narrow" w:hAnsi="Arial Narrow"/>
          <w:lang w:val="es-ES_tradnl"/>
        </w:rPr>
      </w:pPr>
    </w:p>
    <w:p w14:paraId="15B3F33B" w14:textId="77777777" w:rsidR="00CB2153" w:rsidRDefault="00CB2153" w:rsidP="00CB2153">
      <w:pPr>
        <w:spacing w:line="240" w:lineRule="auto"/>
        <w:rPr>
          <w:rFonts w:cs="Arial"/>
          <w:color w:val="auto"/>
          <w:szCs w:val="22"/>
          <w:lang w:eastAsia="es-ES_tradnl"/>
        </w:rPr>
      </w:pPr>
      <w:r w:rsidRPr="003E3338">
        <w:rPr>
          <w:lang w:val="es-ES_tradnl"/>
        </w:rPr>
        <w:t>Las demás disposiciones de la presente ley rigen a partir de la fecha de su promulgación y derogan todas las disposiciones que le sean contrarias.</w:t>
      </w:r>
    </w:p>
    <w:p w14:paraId="672E8B47" w14:textId="7FA21AAD" w:rsidR="00CB2153" w:rsidRDefault="00CB2153" w:rsidP="00A422C0">
      <w:pPr>
        <w:rPr>
          <w:lang w:val="es-ES_tradnl"/>
        </w:rPr>
      </w:pPr>
    </w:p>
    <w:p w14:paraId="08E650AB" w14:textId="06B1604E" w:rsidR="00CB2153" w:rsidRDefault="00CB2153" w:rsidP="00A422C0">
      <w:pPr>
        <w:rPr>
          <w:lang w:val="es-ES_tradnl"/>
        </w:rPr>
      </w:pPr>
    </w:p>
    <w:p w14:paraId="5DC83BF1" w14:textId="65B081D0" w:rsidR="00CB2153" w:rsidRDefault="00CB2153" w:rsidP="00A422C0">
      <w:pPr>
        <w:rPr>
          <w:lang w:val="es-ES_tradnl"/>
        </w:rPr>
      </w:pPr>
    </w:p>
    <w:p w14:paraId="0B07D76B" w14:textId="77777777" w:rsidR="00CB2153" w:rsidRDefault="00CB2153" w:rsidP="00A422C0">
      <w:pPr>
        <w:rPr>
          <w:lang w:val="es-ES_tradnl"/>
        </w:rPr>
      </w:pPr>
    </w:p>
    <w:p w14:paraId="09CB4A6C" w14:textId="39D05308" w:rsidR="00411A6B" w:rsidRDefault="00411A6B" w:rsidP="00411A6B">
      <w:pPr>
        <w:jc w:val="center"/>
        <w:rPr>
          <w:b/>
          <w:lang w:val="es-ES_tradnl"/>
        </w:rPr>
      </w:pPr>
      <w:r>
        <w:rPr>
          <w:b/>
          <w:lang w:val="es-ES_tradnl"/>
        </w:rPr>
        <w:t>CONCILIADORES</w:t>
      </w:r>
    </w:p>
    <w:p w14:paraId="56F2C083" w14:textId="77777777" w:rsidR="00411A6B" w:rsidRDefault="00411A6B" w:rsidP="00411A6B">
      <w:pPr>
        <w:jc w:val="center"/>
        <w:rPr>
          <w:b/>
          <w:lang w:val="es-ES_tradnl"/>
        </w:rPr>
      </w:pPr>
    </w:p>
    <w:p w14:paraId="080E33E6" w14:textId="520B515D" w:rsidR="00411A6B" w:rsidRDefault="00411A6B" w:rsidP="00411A6B">
      <w:pPr>
        <w:jc w:val="center"/>
        <w:rPr>
          <w:b/>
          <w:lang w:val="es-ES_tradnl"/>
        </w:rPr>
      </w:pPr>
    </w:p>
    <w:p w14:paraId="173D4B15" w14:textId="77777777" w:rsidR="0082189B" w:rsidRDefault="0082189B" w:rsidP="00411A6B">
      <w:pPr>
        <w:jc w:val="center"/>
        <w:rPr>
          <w:b/>
          <w:lang w:val="es-ES_tradnl"/>
        </w:rPr>
      </w:pPr>
    </w:p>
    <w:p w14:paraId="61A4C9B8" w14:textId="77777777" w:rsidR="00411A6B" w:rsidRDefault="00411A6B" w:rsidP="00411A6B">
      <w:pPr>
        <w:jc w:val="center"/>
        <w:rPr>
          <w:b/>
          <w:lang w:val="es-ES_tradnl"/>
        </w:rPr>
      </w:pPr>
    </w:p>
    <w:p w14:paraId="09DB7129" w14:textId="77777777" w:rsidR="00411A6B" w:rsidRDefault="00411A6B" w:rsidP="00411A6B">
      <w:pPr>
        <w:jc w:val="center"/>
        <w:rPr>
          <w:b/>
          <w:lang w:val="es-ES_tradnl"/>
        </w:rPr>
      </w:pPr>
    </w:p>
    <w:p w14:paraId="23E9B7CD" w14:textId="5EBD482E" w:rsidR="00411A6B" w:rsidRDefault="00411A6B" w:rsidP="00411A6B">
      <w:pPr>
        <w:jc w:val="left"/>
        <w:rPr>
          <w:b/>
          <w:lang w:val="es-ES_tradnl"/>
        </w:rPr>
      </w:pPr>
      <w:r>
        <w:rPr>
          <w:b/>
          <w:lang w:val="es-ES_tradnl"/>
        </w:rPr>
        <w:t>EDINSON DELGADO RUIZ                                           OSCAR DARÍO PÉREZ PINEDA</w:t>
      </w:r>
    </w:p>
    <w:p w14:paraId="583D049E" w14:textId="03F4CE8E" w:rsidR="00411A6B" w:rsidRDefault="00411A6B" w:rsidP="00411A6B">
      <w:pPr>
        <w:jc w:val="left"/>
        <w:rPr>
          <w:lang w:val="es-ES_tradnl"/>
        </w:rPr>
      </w:pPr>
      <w:r>
        <w:rPr>
          <w:lang w:val="es-ES_tradnl"/>
        </w:rPr>
        <w:t>Senador de la República                                                 Representante a la Cámara</w:t>
      </w:r>
    </w:p>
    <w:p w14:paraId="0BA5C636" w14:textId="77777777" w:rsidR="00411A6B" w:rsidRDefault="00411A6B" w:rsidP="00411A6B">
      <w:pPr>
        <w:jc w:val="left"/>
        <w:rPr>
          <w:lang w:val="es-ES_tradnl"/>
        </w:rPr>
      </w:pPr>
    </w:p>
    <w:p w14:paraId="49C62303" w14:textId="77777777" w:rsidR="00411A6B" w:rsidRDefault="00411A6B" w:rsidP="00411A6B">
      <w:pPr>
        <w:jc w:val="left"/>
        <w:rPr>
          <w:lang w:val="es-ES_tradnl"/>
        </w:rPr>
      </w:pPr>
    </w:p>
    <w:p w14:paraId="4290F927" w14:textId="77777777" w:rsidR="00411A6B" w:rsidRDefault="00411A6B" w:rsidP="00411A6B">
      <w:pPr>
        <w:jc w:val="left"/>
        <w:rPr>
          <w:lang w:val="es-ES_tradnl"/>
        </w:rPr>
      </w:pPr>
    </w:p>
    <w:p w14:paraId="513A03EE" w14:textId="19289CC3" w:rsidR="00411A6B" w:rsidRDefault="00411A6B" w:rsidP="00411A6B">
      <w:pPr>
        <w:jc w:val="left"/>
        <w:rPr>
          <w:lang w:val="es-ES_tradnl"/>
        </w:rPr>
      </w:pPr>
    </w:p>
    <w:p w14:paraId="461295D8" w14:textId="77777777" w:rsidR="0082189B" w:rsidRDefault="0082189B" w:rsidP="00411A6B">
      <w:pPr>
        <w:jc w:val="left"/>
        <w:rPr>
          <w:lang w:val="es-ES_tradnl"/>
        </w:rPr>
      </w:pPr>
    </w:p>
    <w:p w14:paraId="33C8F8FC" w14:textId="77777777" w:rsidR="00A422C0" w:rsidRDefault="00A422C0" w:rsidP="0082189B">
      <w:pPr>
        <w:jc w:val="center"/>
        <w:rPr>
          <w:lang w:val="es-ES_tradnl"/>
        </w:rPr>
      </w:pPr>
    </w:p>
    <w:p w14:paraId="4004A6DA" w14:textId="77777777" w:rsidR="00A422C0" w:rsidRPr="00E66421" w:rsidRDefault="00A422C0" w:rsidP="0082189B">
      <w:pPr>
        <w:jc w:val="center"/>
        <w:rPr>
          <w:lang w:val="es-ES_tradnl"/>
        </w:rPr>
      </w:pPr>
    </w:p>
    <w:p w14:paraId="0D81C1BB" w14:textId="77777777" w:rsidR="00A422C0" w:rsidRDefault="00A422C0" w:rsidP="0082189B">
      <w:pPr>
        <w:jc w:val="center"/>
        <w:rPr>
          <w:lang w:val="es-ES_tradnl"/>
        </w:rPr>
      </w:pPr>
    </w:p>
    <w:p w14:paraId="45F1CFD1" w14:textId="77777777" w:rsidR="00A422C0" w:rsidRDefault="00A422C0" w:rsidP="00A422C0">
      <w:pPr>
        <w:rPr>
          <w:lang w:val="es-ES_tradnl"/>
        </w:rPr>
      </w:pPr>
    </w:p>
    <w:p w14:paraId="68BE5732" w14:textId="77777777" w:rsidR="00A422C0" w:rsidRPr="0015082C" w:rsidRDefault="00A422C0" w:rsidP="00A422C0">
      <w:pPr>
        <w:rPr>
          <w:lang w:val="es-ES_tradnl"/>
        </w:rPr>
      </w:pPr>
    </w:p>
    <w:p w14:paraId="692403EF" w14:textId="77777777" w:rsidR="00A422C0" w:rsidRPr="00A422C0" w:rsidRDefault="00A422C0" w:rsidP="00A422C0">
      <w:pPr>
        <w:rPr>
          <w:rFonts w:cs="Arial"/>
          <w:szCs w:val="22"/>
        </w:rPr>
      </w:pPr>
    </w:p>
    <w:p w14:paraId="25B7E1CF" w14:textId="77777777" w:rsidR="00345B36" w:rsidRPr="003E5EC5" w:rsidRDefault="00345B36" w:rsidP="003E5EC5">
      <w:pPr>
        <w:spacing w:line="240" w:lineRule="auto"/>
        <w:rPr>
          <w:rFonts w:cs="Arial"/>
          <w:color w:val="auto"/>
          <w:szCs w:val="22"/>
          <w:lang w:eastAsia="es-ES_tradnl"/>
        </w:rPr>
      </w:pPr>
    </w:p>
    <w:sectPr w:rsidR="00345B36" w:rsidRPr="003E5EC5" w:rsidSect="003E5EC5">
      <w:headerReference w:type="default" r:id="rId7"/>
      <w:pgSz w:w="12240" w:h="15840"/>
      <w:pgMar w:top="16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02220" w14:textId="77777777" w:rsidR="00934374" w:rsidRDefault="00934374" w:rsidP="003E5EC5">
      <w:pPr>
        <w:spacing w:line="240" w:lineRule="auto"/>
      </w:pPr>
      <w:r>
        <w:separator/>
      </w:r>
    </w:p>
  </w:endnote>
  <w:endnote w:type="continuationSeparator" w:id="0">
    <w:p w14:paraId="48327349" w14:textId="77777777" w:rsidR="00934374" w:rsidRDefault="00934374" w:rsidP="003E5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8F02B" w14:textId="77777777" w:rsidR="00934374" w:rsidRDefault="00934374" w:rsidP="003E5EC5">
      <w:pPr>
        <w:spacing w:line="240" w:lineRule="auto"/>
      </w:pPr>
      <w:r>
        <w:separator/>
      </w:r>
    </w:p>
  </w:footnote>
  <w:footnote w:type="continuationSeparator" w:id="0">
    <w:p w14:paraId="2D165E0B" w14:textId="77777777" w:rsidR="00934374" w:rsidRDefault="00934374" w:rsidP="003E5E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A8CA8" w14:textId="77777777" w:rsidR="00A422C0" w:rsidRPr="00B018FB" w:rsidRDefault="00A422C0" w:rsidP="003E5EC5">
    <w:pPr>
      <w:pStyle w:val="Encabezado"/>
      <w:pBdr>
        <w:bottom w:val="thickThinSmallGap" w:sz="24" w:space="9" w:color="622423"/>
      </w:pBdr>
      <w:jc w:val="center"/>
      <w:rPr>
        <w:rFonts w:ascii="Georgia" w:hAnsi="Georgia"/>
        <w:sz w:val="18"/>
      </w:rPr>
    </w:pPr>
    <w:r>
      <w:rPr>
        <w:rFonts w:ascii="Georgia" w:hAnsi="Georgia"/>
        <w:sz w:val="18"/>
      </w:rPr>
      <w:t>INFORME DE CONCILIACIÓN</w:t>
    </w:r>
    <w:r w:rsidRPr="004C3B63">
      <w:rPr>
        <w:rFonts w:ascii="Georgia" w:hAnsi="Georgia"/>
        <w:sz w:val="18"/>
      </w:rPr>
      <w:t xml:space="preserve"> AL PROYECTO DE </w:t>
    </w:r>
    <w:r>
      <w:rPr>
        <w:rFonts w:ascii="Georgia" w:hAnsi="Georgia"/>
        <w:sz w:val="18"/>
      </w:rPr>
      <w:t>LEY No</w:t>
    </w:r>
    <w:r w:rsidRPr="004C3B63">
      <w:rPr>
        <w:rFonts w:ascii="Georgia" w:hAnsi="Georgia"/>
        <w:sz w:val="18"/>
      </w:rPr>
      <w:t xml:space="preserve">. </w:t>
    </w:r>
    <w:r>
      <w:rPr>
        <w:rFonts w:ascii="Georgia" w:hAnsi="Georgia"/>
        <w:sz w:val="18"/>
      </w:rPr>
      <w:t>034/2016 (SENADO</w:t>
    </w:r>
    <w:r w:rsidRPr="004C3B63">
      <w:rPr>
        <w:rFonts w:ascii="Georgia" w:hAnsi="Georgia"/>
        <w:sz w:val="18"/>
      </w:rPr>
      <w:t xml:space="preserve">) y </w:t>
    </w:r>
    <w:r>
      <w:rPr>
        <w:rFonts w:ascii="Georgia" w:hAnsi="Georgia"/>
        <w:sz w:val="18"/>
      </w:rPr>
      <w:t>221</w:t>
    </w:r>
    <w:r w:rsidRPr="004C3B63">
      <w:rPr>
        <w:rFonts w:ascii="Georgia" w:hAnsi="Georgia"/>
        <w:sz w:val="18"/>
      </w:rPr>
      <w:t>/201</w:t>
    </w:r>
    <w:r>
      <w:rPr>
        <w:rFonts w:ascii="Georgia" w:hAnsi="Georgia"/>
        <w:sz w:val="18"/>
      </w:rPr>
      <w:t>7</w:t>
    </w:r>
    <w:r w:rsidRPr="004C3B63">
      <w:rPr>
        <w:rFonts w:ascii="Georgia" w:hAnsi="Georgia"/>
        <w:sz w:val="18"/>
      </w:rPr>
      <w:t xml:space="preserve"> (</w:t>
    </w:r>
    <w:r>
      <w:rPr>
        <w:rFonts w:ascii="Georgia" w:hAnsi="Georgia"/>
        <w:sz w:val="18"/>
      </w:rPr>
      <w:t>CÁMARA</w:t>
    </w:r>
    <w:r w:rsidRPr="004C3B63">
      <w:rPr>
        <w:rFonts w:ascii="Georgia" w:hAnsi="Georgia"/>
        <w:sz w:val="18"/>
      </w:rPr>
      <w:t xml:space="preserve">) </w:t>
    </w:r>
    <w:r w:rsidRPr="004C3B63">
      <w:rPr>
        <w:rFonts w:ascii="Georgia" w:hAnsi="Georgia"/>
        <w:i/>
        <w:sz w:val="18"/>
        <w:lang w:val="es-ES"/>
      </w:rPr>
      <w:t>“</w:t>
    </w:r>
    <w:r>
      <w:rPr>
        <w:rFonts w:ascii="Georgia" w:hAnsi="Georgia"/>
        <w:i/>
        <w:sz w:val="18"/>
        <w:lang w:val="es-ES"/>
      </w:rPr>
      <w:t>por medio de la cual se establece un marco general para la libranza o descuento directo y se dictan otras disposiciones”</w:t>
    </w:r>
  </w:p>
  <w:p w14:paraId="5902CA38" w14:textId="77777777" w:rsidR="00A422C0" w:rsidRDefault="00A422C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A2905"/>
    <w:multiLevelType w:val="hybridMultilevel"/>
    <w:tmpl w:val="2668C064"/>
    <w:lvl w:ilvl="0" w:tplc="03146326">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C0F5B13"/>
    <w:multiLevelType w:val="hybridMultilevel"/>
    <w:tmpl w:val="2668C064"/>
    <w:lvl w:ilvl="0" w:tplc="03146326">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C5"/>
    <w:rsid w:val="00032BB1"/>
    <w:rsid w:val="00100337"/>
    <w:rsid w:val="0015082C"/>
    <w:rsid w:val="00276034"/>
    <w:rsid w:val="00345B36"/>
    <w:rsid w:val="00385E2D"/>
    <w:rsid w:val="003D4E4B"/>
    <w:rsid w:val="003E3338"/>
    <w:rsid w:val="003E5EC5"/>
    <w:rsid w:val="00411A6B"/>
    <w:rsid w:val="00556EDD"/>
    <w:rsid w:val="006B5273"/>
    <w:rsid w:val="006E1610"/>
    <w:rsid w:val="007137D8"/>
    <w:rsid w:val="00782FF0"/>
    <w:rsid w:val="0082189B"/>
    <w:rsid w:val="008618F4"/>
    <w:rsid w:val="00925111"/>
    <w:rsid w:val="00934374"/>
    <w:rsid w:val="00943D0C"/>
    <w:rsid w:val="009D2E87"/>
    <w:rsid w:val="00A422C0"/>
    <w:rsid w:val="00B13160"/>
    <w:rsid w:val="00BA10E5"/>
    <w:rsid w:val="00BD5EF5"/>
    <w:rsid w:val="00C050E6"/>
    <w:rsid w:val="00C65494"/>
    <w:rsid w:val="00CB2153"/>
    <w:rsid w:val="00E66421"/>
    <w:rsid w:val="00FF2C4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2775C"/>
  <w14:defaultImageDpi w14:val="300"/>
  <w15:docId w15:val="{94EA3916-BACD-4C1F-8594-606BC95B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EC5"/>
    <w:pPr>
      <w:spacing w:line="288" w:lineRule="auto"/>
      <w:jc w:val="both"/>
    </w:pPr>
    <w:rPr>
      <w:rFonts w:ascii="Arial" w:eastAsia="Times New Roman" w:hAnsi="Arial" w:cs="Times New Roman"/>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5EC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E5EC5"/>
    <w:rPr>
      <w:rFonts w:ascii="Arial" w:eastAsia="Times New Roman" w:hAnsi="Arial" w:cs="Times New Roman"/>
      <w:color w:val="000000"/>
      <w:sz w:val="22"/>
    </w:rPr>
  </w:style>
  <w:style w:type="paragraph" w:styleId="Piedepgina">
    <w:name w:val="footer"/>
    <w:basedOn w:val="Normal"/>
    <w:link w:val="PiedepginaCar"/>
    <w:uiPriority w:val="99"/>
    <w:unhideWhenUsed/>
    <w:rsid w:val="003E5EC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E5EC5"/>
    <w:rPr>
      <w:rFonts w:ascii="Arial" w:eastAsia="Times New Roman" w:hAnsi="Arial" w:cs="Times New Roman"/>
      <w:color w:val="000000"/>
      <w:sz w:val="22"/>
    </w:rPr>
  </w:style>
  <w:style w:type="table" w:styleId="Tablaconcuadrcula">
    <w:name w:val="Table Grid"/>
    <w:basedOn w:val="Tablanormal"/>
    <w:uiPriority w:val="59"/>
    <w:rsid w:val="003E5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5494"/>
    <w:pPr>
      <w:ind w:left="720"/>
      <w:contextualSpacing/>
    </w:pPr>
  </w:style>
  <w:style w:type="paragraph" w:styleId="Sinespaciado">
    <w:name w:val="No Spacing"/>
    <w:uiPriority w:val="1"/>
    <w:qFormat/>
    <w:rsid w:val="00345B36"/>
    <w:rPr>
      <w:rFonts w:ascii="Arial" w:eastAsia="Calibri" w:hAnsi="Arial" w:cs="Times New Roman"/>
      <w:sz w:val="22"/>
      <w:szCs w:val="22"/>
      <w:lang w:val="es-ES_tradnl" w:eastAsia="en-US"/>
    </w:rPr>
  </w:style>
  <w:style w:type="paragraph" w:styleId="Textodeglobo">
    <w:name w:val="Balloon Text"/>
    <w:basedOn w:val="Normal"/>
    <w:link w:val="TextodegloboCar"/>
    <w:uiPriority w:val="99"/>
    <w:semiHidden/>
    <w:unhideWhenUsed/>
    <w:rsid w:val="0082189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189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7044</Words>
  <Characters>38747</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Pineros Paz</dc:creator>
  <cp:keywords/>
  <dc:description/>
  <cp:lastModifiedBy>hasbleidy suarez</cp:lastModifiedBy>
  <cp:revision>2</cp:revision>
  <cp:lastPrinted>2017-12-13T16:00:00Z</cp:lastPrinted>
  <dcterms:created xsi:type="dcterms:W3CDTF">2017-12-13T17:51:00Z</dcterms:created>
  <dcterms:modified xsi:type="dcterms:W3CDTF">2017-12-13T17:51:00Z</dcterms:modified>
</cp:coreProperties>
</file>