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E1A" w:rsidRPr="00A45EAE" w:rsidRDefault="00820746" w:rsidP="00D25E1A">
      <w:pPr>
        <w:spacing w:after="0" w:line="240" w:lineRule="auto"/>
        <w:jc w:val="center"/>
        <w:rPr>
          <w:rFonts w:ascii="Century Gothic" w:hAnsi="Century Gothic" w:cs="Arial"/>
          <w:b/>
          <w:sz w:val="24"/>
          <w:szCs w:val="24"/>
        </w:rPr>
      </w:pPr>
      <w:r w:rsidRPr="00A45EAE">
        <w:rPr>
          <w:rFonts w:ascii="Century Gothic" w:hAnsi="Century Gothic" w:cs="Arial"/>
          <w:b/>
          <w:sz w:val="24"/>
          <w:szCs w:val="24"/>
        </w:rPr>
        <w:t xml:space="preserve">TEXTO APROBADO EN LA COMISIÓN PRIMERA DE LA HONORABLE CÁMARA DE REPRESENTANTES EN PRIMER DEBATE DEL </w:t>
      </w:r>
    </w:p>
    <w:p w:rsidR="00D25E1A" w:rsidRPr="00A45EAE" w:rsidRDefault="00820746" w:rsidP="00D25E1A">
      <w:pPr>
        <w:spacing w:after="0" w:line="240" w:lineRule="auto"/>
        <w:jc w:val="center"/>
        <w:rPr>
          <w:rFonts w:ascii="Century Gothic" w:hAnsi="Century Gothic" w:cs="Arial"/>
          <w:b/>
          <w:sz w:val="24"/>
          <w:szCs w:val="24"/>
          <w:lang w:bidi="es-CO"/>
        </w:rPr>
      </w:pPr>
      <w:r w:rsidRPr="00A45EAE">
        <w:rPr>
          <w:rFonts w:ascii="Century Gothic" w:hAnsi="Century Gothic" w:cs="Arial"/>
          <w:b/>
          <w:sz w:val="24"/>
          <w:szCs w:val="24"/>
          <w:lang w:bidi="es-CO"/>
        </w:rPr>
        <w:t>PROYECTO DE LEY No.</w:t>
      </w:r>
      <w:r w:rsidR="001066C3" w:rsidRPr="00A45EAE">
        <w:rPr>
          <w:rFonts w:ascii="Century Gothic" w:hAnsi="Century Gothic" w:cs="Arial"/>
          <w:b/>
          <w:sz w:val="24"/>
          <w:szCs w:val="24"/>
          <w:lang w:bidi="es-CO"/>
        </w:rPr>
        <w:t xml:space="preserve"> </w:t>
      </w:r>
      <w:r w:rsidR="00D25E1A" w:rsidRPr="00A45EAE">
        <w:rPr>
          <w:rFonts w:ascii="Century Gothic" w:eastAsia="Quattrocento Sans" w:hAnsi="Century Gothic" w:cs="Quattrocento Sans"/>
          <w:b/>
          <w:color w:val="181717"/>
          <w:sz w:val="24"/>
          <w:szCs w:val="24"/>
        </w:rPr>
        <w:t>302 DE 2024</w:t>
      </w:r>
      <w:r w:rsidR="009927DB" w:rsidRPr="00A45EAE">
        <w:rPr>
          <w:rFonts w:ascii="Century Gothic" w:eastAsia="Quattrocento Sans" w:hAnsi="Century Gothic" w:cs="Quattrocento Sans"/>
          <w:b/>
          <w:color w:val="181717"/>
          <w:sz w:val="24"/>
          <w:szCs w:val="24"/>
        </w:rPr>
        <w:t xml:space="preserve"> CÁMARA</w:t>
      </w:r>
    </w:p>
    <w:p w:rsidR="00D25E1A" w:rsidRPr="00A45EAE" w:rsidRDefault="00D25E1A" w:rsidP="00D25E1A">
      <w:pPr>
        <w:ind w:left="-9" w:right="43"/>
        <w:jc w:val="center"/>
        <w:rPr>
          <w:rFonts w:ascii="Century Gothic" w:eastAsia="Quattrocento Sans" w:hAnsi="Century Gothic" w:cs="Quattrocento Sans"/>
          <w:b/>
          <w:sz w:val="24"/>
          <w:szCs w:val="24"/>
        </w:rPr>
      </w:pPr>
      <w:r w:rsidRPr="00A45EAE">
        <w:rPr>
          <w:rFonts w:ascii="Century Gothic" w:eastAsia="Quattrocento Sans" w:hAnsi="Century Gothic" w:cs="Quattrocento Sans"/>
          <w:b/>
          <w:color w:val="181717"/>
          <w:sz w:val="24"/>
          <w:szCs w:val="24"/>
        </w:rPr>
        <w:t>“POR MEDIO DE LA CUAL SE IMPLEMENTA EL PROGRAMA DE INDUCCIÓN Y CAPACITACIÓN PARA LOS CONGRESISTAS” - LEY ESTUDIEMOS CONGRESISTAS -</w:t>
      </w:r>
    </w:p>
    <w:p w:rsidR="00F418EE" w:rsidRPr="00A45EAE" w:rsidRDefault="00F418EE" w:rsidP="00D25E1A">
      <w:pPr>
        <w:ind w:left="854" w:right="677" w:hanging="10"/>
        <w:jc w:val="center"/>
        <w:rPr>
          <w:rFonts w:ascii="Century Gothic" w:eastAsia="Quattrocento Sans" w:hAnsi="Century Gothic" w:cs="Quattrocento Sans"/>
          <w:b/>
          <w:color w:val="181717"/>
          <w:sz w:val="24"/>
          <w:szCs w:val="24"/>
        </w:rPr>
      </w:pPr>
    </w:p>
    <w:p w:rsidR="00D25E1A" w:rsidRPr="00A45EAE" w:rsidRDefault="00D25E1A" w:rsidP="00D25E1A">
      <w:pPr>
        <w:ind w:left="854" w:right="677" w:hanging="10"/>
        <w:jc w:val="center"/>
        <w:rPr>
          <w:rFonts w:ascii="Century Gothic" w:eastAsia="Quattrocento Sans" w:hAnsi="Century Gothic" w:cs="Quattrocento Sans"/>
          <w:b/>
          <w:sz w:val="24"/>
          <w:szCs w:val="24"/>
        </w:rPr>
      </w:pPr>
      <w:r w:rsidRPr="00A45EAE">
        <w:rPr>
          <w:rFonts w:ascii="Century Gothic" w:eastAsia="Quattrocento Sans" w:hAnsi="Century Gothic" w:cs="Quattrocento Sans"/>
          <w:b/>
          <w:color w:val="181717"/>
          <w:sz w:val="24"/>
          <w:szCs w:val="24"/>
        </w:rPr>
        <w:t>EL CONGRESO DE COLOMBIA </w:t>
      </w:r>
    </w:p>
    <w:p w:rsidR="00D25E1A" w:rsidRPr="00A45EAE" w:rsidRDefault="00D25E1A" w:rsidP="00D25E1A">
      <w:pPr>
        <w:ind w:left="854" w:right="677" w:hanging="10"/>
        <w:jc w:val="center"/>
        <w:rPr>
          <w:rFonts w:ascii="Century Gothic" w:eastAsia="Quattrocento Sans" w:hAnsi="Century Gothic" w:cs="Quattrocento Sans"/>
          <w:b/>
          <w:color w:val="181717"/>
          <w:sz w:val="24"/>
          <w:szCs w:val="24"/>
        </w:rPr>
      </w:pPr>
    </w:p>
    <w:p w:rsidR="00D25E1A" w:rsidRPr="00A45EAE" w:rsidRDefault="00D25E1A" w:rsidP="00D25E1A">
      <w:pPr>
        <w:ind w:left="854" w:right="677" w:hanging="10"/>
        <w:jc w:val="center"/>
        <w:rPr>
          <w:rFonts w:ascii="Century Gothic" w:eastAsia="Quattrocento Sans" w:hAnsi="Century Gothic" w:cs="Quattrocento Sans"/>
          <w:b/>
          <w:sz w:val="24"/>
          <w:szCs w:val="24"/>
        </w:rPr>
      </w:pPr>
      <w:r w:rsidRPr="00A45EAE">
        <w:rPr>
          <w:rFonts w:ascii="Century Gothic" w:eastAsia="Quattrocento Sans" w:hAnsi="Century Gothic" w:cs="Quattrocento Sans"/>
          <w:b/>
          <w:color w:val="181717"/>
          <w:sz w:val="24"/>
          <w:szCs w:val="24"/>
        </w:rPr>
        <w:t>DECRETA:</w:t>
      </w:r>
    </w:p>
    <w:p w:rsidR="00D25E1A" w:rsidRPr="00A45EAE" w:rsidRDefault="00D25E1A" w:rsidP="00D25E1A">
      <w:pPr>
        <w:rPr>
          <w:rFonts w:ascii="Century Gothic" w:eastAsia="Quattrocento Sans" w:hAnsi="Century Gothic" w:cs="Quattrocento Sans"/>
          <w:b/>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Artículo 1°. </w:t>
      </w:r>
      <w:r w:rsidRPr="00A45EAE">
        <w:rPr>
          <w:rFonts w:ascii="Century Gothic" w:eastAsia="Quattrocento Sans" w:hAnsi="Century Gothic" w:cs="Quattrocento Sans"/>
          <w:b/>
          <w:i/>
          <w:color w:val="181717"/>
          <w:sz w:val="24"/>
          <w:szCs w:val="24"/>
        </w:rPr>
        <w:t>Objeto</w:t>
      </w:r>
      <w:r w:rsidRPr="00A45EAE">
        <w:rPr>
          <w:rFonts w:ascii="Century Gothic" w:eastAsia="Quattrocento Sans" w:hAnsi="Century Gothic" w:cs="Quattrocento Sans"/>
          <w:b/>
          <w:color w:val="181717"/>
          <w:sz w:val="24"/>
          <w:szCs w:val="24"/>
        </w:rPr>
        <w:t>.</w:t>
      </w:r>
      <w:r w:rsidRPr="00A45EAE">
        <w:rPr>
          <w:rFonts w:ascii="Century Gothic" w:eastAsia="Quattrocento Sans" w:hAnsi="Century Gothic" w:cs="Quattrocento Sans"/>
          <w:color w:val="181717"/>
          <w:sz w:val="24"/>
          <w:szCs w:val="24"/>
        </w:rPr>
        <w:t xml:space="preserve"> La presente ley tiene como objeto reglamentar el programa de inducción y capacitación de los Congresistas en el Congreso de la República para fortalecer la labor congresual, estableciendo disposiciones generales sobre los programas a impartir, en desarrollo de lo dispuesto en la ley 2366 de 2024.</w:t>
      </w:r>
    </w:p>
    <w:p w:rsidR="00D25E1A" w:rsidRPr="00A45EAE" w:rsidRDefault="00D25E1A" w:rsidP="00D25E1A">
      <w:pPr>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Artículo 2°.</w:t>
      </w:r>
      <w:r w:rsidRPr="00A45EAE">
        <w:rPr>
          <w:rFonts w:ascii="Century Gothic" w:eastAsia="Quattrocento Sans" w:hAnsi="Century Gothic" w:cs="Quattrocento Sans"/>
          <w:color w:val="181717"/>
          <w:sz w:val="24"/>
          <w:szCs w:val="24"/>
        </w:rPr>
        <w:t xml:space="preserve"> </w:t>
      </w:r>
      <w:r w:rsidRPr="00A45EAE">
        <w:rPr>
          <w:rFonts w:ascii="Century Gothic" w:eastAsia="Quattrocento Sans" w:hAnsi="Century Gothic" w:cs="Quattrocento Sans"/>
          <w:b/>
          <w:i/>
          <w:color w:val="181717"/>
          <w:sz w:val="24"/>
          <w:szCs w:val="24"/>
        </w:rPr>
        <w:t>Programa d</w:t>
      </w:r>
      <w:r w:rsidR="009B67AC" w:rsidRPr="00A45EAE">
        <w:rPr>
          <w:rFonts w:ascii="Century Gothic" w:eastAsia="Quattrocento Sans" w:hAnsi="Century Gothic" w:cs="Quattrocento Sans"/>
          <w:b/>
          <w:i/>
          <w:color w:val="181717"/>
          <w:sz w:val="24"/>
          <w:szCs w:val="24"/>
        </w:rPr>
        <w:t xml:space="preserve">e inducción, </w:t>
      </w:r>
      <w:r w:rsidRPr="00A45EAE">
        <w:rPr>
          <w:rFonts w:ascii="Century Gothic" w:eastAsia="Quattrocento Sans" w:hAnsi="Century Gothic" w:cs="Quattrocento Sans"/>
          <w:b/>
          <w:i/>
          <w:color w:val="181717"/>
          <w:sz w:val="24"/>
          <w:szCs w:val="24"/>
        </w:rPr>
        <w:t>capacitación</w:t>
      </w:r>
      <w:r w:rsidR="009B67AC" w:rsidRPr="00A45EAE">
        <w:rPr>
          <w:rFonts w:ascii="Century Gothic" w:eastAsia="Quattrocento Sans" w:hAnsi="Century Gothic" w:cs="Quattrocento Sans"/>
          <w:b/>
          <w:i/>
          <w:color w:val="181717"/>
          <w:sz w:val="24"/>
          <w:szCs w:val="24"/>
        </w:rPr>
        <w:t xml:space="preserve"> y actualización</w:t>
      </w:r>
      <w:r w:rsidRPr="00A45EAE">
        <w:rPr>
          <w:rFonts w:ascii="Century Gothic" w:eastAsia="Quattrocento Sans" w:hAnsi="Century Gothic" w:cs="Quattrocento Sans"/>
          <w:b/>
          <w:i/>
          <w:color w:val="181717"/>
          <w:sz w:val="24"/>
          <w:szCs w:val="24"/>
        </w:rPr>
        <w:t>.</w:t>
      </w:r>
      <w:r w:rsidRPr="00A45EAE">
        <w:rPr>
          <w:rFonts w:ascii="Century Gothic" w:eastAsia="Quattrocento Sans" w:hAnsi="Century Gothic" w:cs="Quattrocento Sans"/>
          <w:b/>
          <w:color w:val="181717"/>
          <w:sz w:val="24"/>
          <w:szCs w:val="24"/>
        </w:rPr>
        <w:t xml:space="preserve"> </w:t>
      </w:r>
      <w:r w:rsidRPr="00A45EAE">
        <w:rPr>
          <w:rFonts w:ascii="Century Gothic" w:eastAsia="Quattrocento Sans" w:hAnsi="Century Gothic" w:cs="Quattrocento Sans"/>
          <w:color w:val="181717"/>
          <w:sz w:val="24"/>
          <w:szCs w:val="24"/>
        </w:rPr>
        <w:t>Lo</w:t>
      </w:r>
      <w:r w:rsidR="009B67AC" w:rsidRPr="00A45EAE">
        <w:rPr>
          <w:rFonts w:ascii="Century Gothic" w:eastAsia="Quattrocento Sans" w:hAnsi="Century Gothic" w:cs="Quattrocento Sans"/>
          <w:color w:val="181717"/>
          <w:sz w:val="24"/>
          <w:szCs w:val="24"/>
        </w:rPr>
        <w:t xml:space="preserve">s Congresistas </w:t>
      </w:r>
      <w:r w:rsidRPr="00A45EAE">
        <w:rPr>
          <w:rFonts w:ascii="Century Gothic" w:eastAsia="Quattrocento Sans" w:hAnsi="Century Gothic" w:cs="Quattrocento Sans"/>
          <w:color w:val="181717"/>
          <w:sz w:val="24"/>
          <w:szCs w:val="24"/>
        </w:rPr>
        <w:t>elegidos por primera vez para ocupar una curul en el Congreso de la República, deberán asistir y participar de forma obligatoria en el programa de inducción</w:t>
      </w:r>
      <w:r w:rsidR="009B67AC" w:rsidRPr="00A45EAE">
        <w:rPr>
          <w:rFonts w:ascii="Century Gothic" w:eastAsia="Quattrocento Sans" w:hAnsi="Century Gothic" w:cs="Quattrocento Sans"/>
          <w:color w:val="181717"/>
          <w:sz w:val="24"/>
          <w:szCs w:val="24"/>
        </w:rPr>
        <w:t xml:space="preserve">, </w:t>
      </w:r>
      <w:r w:rsidRPr="00A45EAE">
        <w:rPr>
          <w:rFonts w:ascii="Century Gothic" w:eastAsia="Quattrocento Sans" w:hAnsi="Century Gothic" w:cs="Quattrocento Sans"/>
          <w:color w:val="181717"/>
          <w:sz w:val="24"/>
          <w:szCs w:val="24"/>
        </w:rPr>
        <w:t>capacitación</w:t>
      </w:r>
      <w:r w:rsidR="009B67AC" w:rsidRPr="00A45EAE">
        <w:rPr>
          <w:rFonts w:ascii="Century Gothic" w:eastAsia="Quattrocento Sans" w:hAnsi="Century Gothic" w:cs="Quattrocento Sans"/>
          <w:color w:val="181717"/>
          <w:sz w:val="24"/>
          <w:szCs w:val="24"/>
        </w:rPr>
        <w:t xml:space="preserve"> y actualización</w:t>
      </w:r>
      <w:r w:rsidRPr="00A45EAE">
        <w:rPr>
          <w:rFonts w:ascii="Century Gothic" w:eastAsia="Quattrocento Sans" w:hAnsi="Century Gothic" w:cs="Quattrocento Sans"/>
          <w:color w:val="181717"/>
          <w:sz w:val="24"/>
          <w:szCs w:val="24"/>
        </w:rPr>
        <w:t xml:space="preserve"> que podrá ser de carácter virtual, mixto, presencial o en alternancia.</w:t>
      </w: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sz w:val="24"/>
          <w:szCs w:val="24"/>
        </w:rPr>
        <w:t>En concordancia con el artículo 6 de la ley 2366 de 2024, el programa</w:t>
      </w:r>
      <w:r w:rsidRPr="00A45EAE">
        <w:rPr>
          <w:rFonts w:ascii="Century Gothic" w:eastAsia="Quattrocento Sans" w:hAnsi="Century Gothic" w:cs="Quattrocento Sans"/>
          <w:color w:val="000000"/>
          <w:sz w:val="24"/>
          <w:szCs w:val="24"/>
        </w:rPr>
        <w:t xml:space="preserve"> de inducción y capacitación será organizado por el Centro de Altos Estudios Legislativos (En adelante CAEL). </w:t>
      </w:r>
      <w:r w:rsidRPr="00A45EAE">
        <w:rPr>
          <w:rFonts w:ascii="Century Gothic" w:eastAsia="Quattrocento Sans" w:hAnsi="Century Gothic" w:cs="Quattrocento Sans"/>
          <w:sz w:val="24"/>
          <w:szCs w:val="24"/>
        </w:rPr>
        <w:t>Para tal efecto, CAEL</w:t>
      </w:r>
      <w:r w:rsidRPr="00A45EAE">
        <w:rPr>
          <w:rFonts w:ascii="Century Gothic" w:eastAsia="Quattrocento Sans" w:hAnsi="Century Gothic" w:cs="Quattrocento Sans"/>
          <w:color w:val="000000"/>
          <w:sz w:val="24"/>
          <w:szCs w:val="24"/>
        </w:rPr>
        <w:t xml:space="preserve"> podrá suscribir con</w:t>
      </w:r>
      <w:r w:rsidRPr="00A45EAE">
        <w:rPr>
          <w:rFonts w:ascii="Century Gothic" w:eastAsia="Quattrocento Sans" w:hAnsi="Century Gothic" w:cs="Quattrocento Sans"/>
          <w:sz w:val="24"/>
          <w:szCs w:val="24"/>
        </w:rPr>
        <w:t xml:space="preserve">venios con </w:t>
      </w:r>
      <w:r w:rsidRPr="00A45EAE">
        <w:rPr>
          <w:rFonts w:ascii="Century Gothic" w:eastAsia="Quattrocento Sans" w:hAnsi="Century Gothic" w:cs="Quattrocento Sans"/>
          <w:color w:val="000000"/>
          <w:sz w:val="24"/>
          <w:szCs w:val="24"/>
        </w:rPr>
        <w:t xml:space="preserve">las Direcciones Administrativas del Senado de la República y la Cámara de Representantes, y contar con la colaboración de las universidades públicas o privadas, </w:t>
      </w:r>
      <w:r w:rsidRPr="00A45EAE">
        <w:rPr>
          <w:rFonts w:ascii="Century Gothic" w:eastAsia="Quattrocento Sans" w:hAnsi="Century Gothic" w:cs="Quattrocento Sans"/>
          <w:sz w:val="24"/>
          <w:szCs w:val="24"/>
        </w:rPr>
        <w:t>así</w:t>
      </w:r>
      <w:r w:rsidRPr="00A45EAE">
        <w:rPr>
          <w:rFonts w:ascii="Century Gothic" w:eastAsia="Quattrocento Sans" w:hAnsi="Century Gothic" w:cs="Quattrocento Sans"/>
          <w:color w:val="000000"/>
          <w:sz w:val="24"/>
          <w:szCs w:val="24"/>
        </w:rPr>
        <w:t xml:space="preserve"> como</w:t>
      </w:r>
      <w:r w:rsidRPr="00A45EAE">
        <w:rPr>
          <w:rFonts w:ascii="Century Gothic" w:eastAsia="Quattrocento Sans" w:hAnsi="Century Gothic" w:cs="Quattrocento Sans"/>
          <w:sz w:val="24"/>
          <w:szCs w:val="24"/>
        </w:rPr>
        <w:t xml:space="preserve">, </w:t>
      </w:r>
      <w:r w:rsidRPr="00A45EAE">
        <w:rPr>
          <w:rFonts w:ascii="Century Gothic" w:eastAsia="Quattrocento Sans" w:hAnsi="Century Gothic" w:cs="Quattrocento Sans"/>
          <w:color w:val="000000"/>
          <w:sz w:val="24"/>
          <w:szCs w:val="24"/>
        </w:rPr>
        <w:t>instituciones educativas</w:t>
      </w:r>
      <w:r w:rsidRPr="00A45EAE">
        <w:rPr>
          <w:rFonts w:ascii="Century Gothic" w:eastAsia="Quattrocento Sans" w:hAnsi="Century Gothic" w:cs="Quattrocento Sans"/>
          <w:sz w:val="24"/>
          <w:szCs w:val="24"/>
        </w:rPr>
        <w:t xml:space="preserve"> a nivel nacional e internacio</w:t>
      </w:r>
      <w:r w:rsidR="009B67AC" w:rsidRPr="00A45EAE">
        <w:rPr>
          <w:rFonts w:ascii="Century Gothic" w:eastAsia="Quattrocento Sans" w:hAnsi="Century Gothic" w:cs="Quattrocento Sans"/>
          <w:sz w:val="24"/>
          <w:szCs w:val="24"/>
        </w:rPr>
        <w:t>nal, organizaciones internacionales, entidades públicas, organismos estatales, instituciones gubernamentales o escuelas y academias especializadas en administración pública, capacitación parlamentaria, formación democrática entre otros temas relacionados a la actividad parlamentaria, con quienes se definirá la pertinencia de los contenidos de los planes de estudio a impartirse.</w:t>
      </w:r>
    </w:p>
    <w:p w:rsidR="00D25E1A" w:rsidRPr="00A45EAE" w:rsidRDefault="00D25E1A" w:rsidP="00514173">
      <w:pPr>
        <w:ind w:right="43"/>
        <w:jc w:val="both"/>
        <w:rPr>
          <w:rFonts w:ascii="Century Gothic" w:eastAsia="Quattrocento Sans" w:hAnsi="Century Gothic" w:cs="Quattrocento Sans"/>
          <w:color w:val="181717"/>
          <w:sz w:val="24"/>
          <w:szCs w:val="24"/>
        </w:rPr>
      </w:pPr>
      <w:r w:rsidRPr="00A45EAE">
        <w:rPr>
          <w:rFonts w:ascii="Century Gothic" w:eastAsia="Quattrocento Sans" w:hAnsi="Century Gothic" w:cs="Quattrocento Sans"/>
          <w:color w:val="181717"/>
          <w:sz w:val="24"/>
          <w:szCs w:val="24"/>
        </w:rPr>
        <w:lastRenderedPageBreak/>
        <w:t xml:space="preserve">El diseño del programa </w:t>
      </w:r>
      <w:r w:rsidR="009B67AC" w:rsidRPr="00A45EAE">
        <w:rPr>
          <w:rFonts w:ascii="Century Gothic" w:eastAsia="Quattrocento Sans" w:hAnsi="Century Gothic" w:cs="Quattrocento Sans"/>
          <w:color w:val="181717"/>
          <w:sz w:val="24"/>
          <w:szCs w:val="24"/>
        </w:rPr>
        <w:t>de inducción y capacitación pod</w:t>
      </w:r>
      <w:r w:rsidRPr="00A45EAE">
        <w:rPr>
          <w:rFonts w:ascii="Century Gothic" w:eastAsia="Quattrocento Sans" w:hAnsi="Century Gothic" w:cs="Quattrocento Sans"/>
          <w:color w:val="181717"/>
          <w:sz w:val="24"/>
          <w:szCs w:val="24"/>
        </w:rPr>
        <w:t xml:space="preserve">rá comprender temas cruciales como: (I) Constitución Política y reforma Constitucional, estructura del Estado y administración pública (II) Régimen Presupuestal, económico y de hacienda pública; (III) Código de Ética y Régimen disciplinario de los Congresistas; (IV) Régimen de inhabilidades, incompatibilidades y conflicto de interés, incluyendo las causales de pérdida de investidura; (V) Capacitación en procedimiento legislativo, desarrollo de funciones legislativas y en la Ley 3ª de 1992 y Ley 5ª de 1992, y aquellas que las modifiquen, adicionen o sustituyan; (VI) Construcción, análisis y seguimiento de políticas públicas, y del Plan Nacional de Desarrollo y planes estratégicos; (VII) Construcción, análisis y redacción de iniciativas legislativas, (VIII) Derecho Parlamentario, </w:t>
      </w:r>
      <w:r w:rsidR="00514173" w:rsidRPr="00A45EAE">
        <w:rPr>
          <w:rFonts w:ascii="Century Gothic" w:eastAsia="Quattrocento Sans" w:hAnsi="Century Gothic" w:cs="Quattrocento Sans"/>
          <w:color w:val="181717"/>
          <w:sz w:val="24"/>
          <w:szCs w:val="24"/>
        </w:rPr>
        <w:t>(IX) Control Político, (X) la Función electoral de los Congresistas, (XI) las Funciones administrativas, judiciales y de protocolo, así como las demás que se consideren necesarias y pertinentes de acuerdo con las funciones y competencias constitucionales y legales de la labor congresual.</w:t>
      </w:r>
    </w:p>
    <w:p w:rsidR="00514173" w:rsidRPr="00A45EAE" w:rsidRDefault="00514173" w:rsidP="00514173">
      <w:pPr>
        <w:ind w:right="43"/>
        <w:jc w:val="both"/>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Parágrafo 1°. </w:t>
      </w:r>
      <w:r w:rsidRPr="00A45EAE">
        <w:rPr>
          <w:rFonts w:ascii="Century Gothic" w:eastAsia="Quattrocento Sans" w:hAnsi="Century Gothic" w:cs="Quattrocento Sans"/>
          <w:color w:val="181717"/>
          <w:sz w:val="24"/>
          <w:szCs w:val="24"/>
        </w:rPr>
        <w:t>Los numerales VI y VII deberán tener enfoque transversal en derechos fundamentales, derechos humanos, sujetos de especial protección Constitucional, perspectiva de género, territorial y étnico-racial.</w:t>
      </w:r>
    </w:p>
    <w:p w:rsidR="00D25E1A" w:rsidRPr="00A45EAE" w:rsidRDefault="00D25E1A" w:rsidP="00D25E1A">
      <w:pPr>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Parágrafo 2°. </w:t>
      </w:r>
      <w:r w:rsidRPr="00A45EAE">
        <w:rPr>
          <w:rFonts w:ascii="Century Gothic" w:eastAsia="Quattrocento Sans" w:hAnsi="Century Gothic" w:cs="Quattrocento Sans"/>
          <w:color w:val="181717"/>
          <w:sz w:val="24"/>
          <w:szCs w:val="24"/>
        </w:rPr>
        <w:t>Se desarrollarán capacitaciones periódicas, no obligatorias, a los Congresistas sobre temas de trascendencia nacional e internacional y actualización de conocimiento.</w:t>
      </w:r>
    </w:p>
    <w:p w:rsidR="00D25E1A" w:rsidRPr="00A45EAE" w:rsidRDefault="00D25E1A" w:rsidP="00D25E1A">
      <w:pPr>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Parágrafo 3°.</w:t>
      </w:r>
      <w:r w:rsidRPr="00A45EAE">
        <w:rPr>
          <w:rFonts w:ascii="Century Gothic" w:eastAsia="Quattrocento Sans" w:hAnsi="Century Gothic" w:cs="Quattrocento Sans"/>
          <w:color w:val="181717"/>
          <w:sz w:val="24"/>
          <w:szCs w:val="24"/>
        </w:rPr>
        <w:t xml:space="preserve"> La disposición contenida en el artículo 68 de la Ley 1828 de 2017, se entenderá cumplida a satisfacción dentro del desarrollo de este programa de inducción y capacitación. </w:t>
      </w:r>
    </w:p>
    <w:p w:rsidR="00D25E1A" w:rsidRPr="00A45EAE" w:rsidRDefault="00D25E1A" w:rsidP="00D25E1A">
      <w:pPr>
        <w:ind w:right="43"/>
        <w:jc w:val="both"/>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sz w:val="24"/>
          <w:szCs w:val="24"/>
        </w:rPr>
        <w:t xml:space="preserve">Parágrafo </w:t>
      </w:r>
      <w:r w:rsidR="009B67AC" w:rsidRPr="00A45EAE">
        <w:rPr>
          <w:rFonts w:ascii="Century Gothic" w:eastAsia="Quattrocento Sans" w:hAnsi="Century Gothic" w:cs="Quattrocento Sans"/>
          <w:b/>
          <w:sz w:val="24"/>
          <w:szCs w:val="24"/>
        </w:rPr>
        <w:t>4</w:t>
      </w:r>
      <w:r w:rsidRPr="00A45EAE">
        <w:rPr>
          <w:rFonts w:ascii="Century Gothic" w:eastAsia="Quattrocento Sans" w:hAnsi="Century Gothic" w:cs="Quattrocento Sans"/>
          <w:b/>
          <w:sz w:val="24"/>
          <w:szCs w:val="24"/>
        </w:rPr>
        <w:t xml:space="preserve">° </w:t>
      </w:r>
      <w:r w:rsidRPr="00A45EAE">
        <w:rPr>
          <w:rFonts w:ascii="Century Gothic" w:eastAsia="Quattrocento Sans" w:hAnsi="Century Gothic" w:cs="Quattrocento Sans"/>
          <w:sz w:val="24"/>
          <w:szCs w:val="24"/>
        </w:rPr>
        <w:t xml:space="preserve">Cuando se presente alguna de las causales de reemplazo de congresista establecidas en el artículo 134 de la Constitución Política, el nuevo congresista deberá acceder a la capacitación usando las herramientas y según la modalidad definidas por el CAEL y tendrá los mismos módulos, documentos y demás material académico proporcionado al </w:t>
      </w:r>
      <w:r w:rsidRPr="00A45EAE">
        <w:rPr>
          <w:rFonts w:ascii="Century Gothic" w:eastAsia="Quattrocento Sans" w:hAnsi="Century Gothic" w:cs="Quattrocento Sans"/>
          <w:sz w:val="24"/>
          <w:szCs w:val="24"/>
        </w:rPr>
        <w:lastRenderedPageBreak/>
        <w:t xml:space="preserve">inicio del cuatrienio constitucional. El CAEL determinará la forma en que certificará la participación del congresista. </w:t>
      </w:r>
    </w:p>
    <w:p w:rsidR="00D25E1A" w:rsidRPr="00A45EAE" w:rsidRDefault="00D25E1A" w:rsidP="00D25E1A">
      <w:pPr>
        <w:rPr>
          <w:rFonts w:ascii="Century Gothic" w:eastAsia="Quattrocento Sans" w:hAnsi="Century Gothic" w:cs="Quattrocento Sans"/>
          <w:sz w:val="24"/>
          <w:szCs w:val="24"/>
        </w:rPr>
      </w:pPr>
    </w:p>
    <w:p w:rsidR="00D25E1A" w:rsidRPr="00A45EAE" w:rsidRDefault="009B67AC" w:rsidP="00D25E1A">
      <w:pPr>
        <w:ind w:right="58"/>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000000"/>
          <w:sz w:val="24"/>
          <w:szCs w:val="24"/>
        </w:rPr>
        <w:t>Parágrafo 5</w:t>
      </w:r>
      <w:r w:rsidR="00D25E1A" w:rsidRPr="00A45EAE">
        <w:rPr>
          <w:rFonts w:ascii="Century Gothic" w:eastAsia="Quattrocento Sans" w:hAnsi="Century Gothic" w:cs="Quattrocento Sans"/>
          <w:b/>
          <w:color w:val="000000"/>
          <w:sz w:val="24"/>
          <w:szCs w:val="24"/>
        </w:rPr>
        <w:t>°.</w:t>
      </w:r>
      <w:r w:rsidR="00D25E1A" w:rsidRPr="00A45EAE">
        <w:rPr>
          <w:rFonts w:ascii="Century Gothic" w:eastAsia="Quattrocento Sans" w:hAnsi="Century Gothic" w:cs="Quattrocento Sans"/>
          <w:color w:val="000000"/>
          <w:sz w:val="24"/>
          <w:szCs w:val="24"/>
        </w:rPr>
        <w:t xml:space="preserve"> La inducción y capacitación de que trata la presente ley se aplicará de forma permanente a los Congresistas que sean elegidos desde el periodo Constitucional 2026 en adelante </w:t>
      </w:r>
      <w:r w:rsidR="00D25E1A" w:rsidRPr="00A45EAE">
        <w:rPr>
          <w:rFonts w:ascii="Century Gothic" w:eastAsia="Quattrocento Sans" w:hAnsi="Century Gothic" w:cs="Quattrocento Sans"/>
          <w:color w:val="181717"/>
          <w:sz w:val="24"/>
          <w:szCs w:val="24"/>
        </w:rPr>
        <w:t>buscando la continua actualización del conocimiento y preparación de los Congresistas, así como brindar un acompañamiento constante a los mismos en el ejercicio de sus funciones.</w:t>
      </w:r>
    </w:p>
    <w:p w:rsidR="00D25E1A" w:rsidRPr="00A45EAE" w:rsidRDefault="00D25E1A" w:rsidP="00D25E1A">
      <w:pPr>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Artículo 3°. </w:t>
      </w:r>
      <w:r w:rsidRPr="00A45EAE">
        <w:rPr>
          <w:rFonts w:ascii="Century Gothic" w:eastAsia="Quattrocento Sans" w:hAnsi="Century Gothic" w:cs="Quattrocento Sans"/>
          <w:b/>
          <w:i/>
          <w:color w:val="181717"/>
          <w:sz w:val="24"/>
          <w:szCs w:val="24"/>
        </w:rPr>
        <w:t>Diseño y duración del programa de inducción y capacitación</w:t>
      </w:r>
      <w:r w:rsidRPr="00A45EAE">
        <w:rPr>
          <w:rFonts w:ascii="Century Gothic" w:eastAsia="Quattrocento Sans" w:hAnsi="Century Gothic" w:cs="Quattrocento Sans"/>
          <w:b/>
          <w:color w:val="181717"/>
          <w:sz w:val="24"/>
          <w:szCs w:val="24"/>
        </w:rPr>
        <w:t xml:space="preserve">. </w:t>
      </w:r>
      <w:r w:rsidRPr="00A45EAE">
        <w:rPr>
          <w:rFonts w:ascii="Century Gothic" w:eastAsia="Quattrocento Sans" w:hAnsi="Century Gothic" w:cs="Quattrocento Sans"/>
          <w:color w:val="181717"/>
          <w:sz w:val="24"/>
          <w:szCs w:val="24"/>
        </w:rPr>
        <w:t>El CAEL diseñará los planes de estudios y establecerá el horario en que se impartirán las capacitaciones, así como su modalidad y demás características.</w:t>
      </w:r>
    </w:p>
    <w:p w:rsidR="00D25E1A" w:rsidRPr="00A45EAE" w:rsidRDefault="00D25E1A" w:rsidP="00D25E1A">
      <w:pPr>
        <w:ind w:left="-15"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color w:val="181717"/>
          <w:sz w:val="24"/>
          <w:szCs w:val="24"/>
        </w:rPr>
        <w:t xml:space="preserve">El programa de inducción y capacitación </w:t>
      </w:r>
      <w:r w:rsidR="007D2B23" w:rsidRPr="00A45EAE">
        <w:rPr>
          <w:rFonts w:ascii="Century Gothic" w:eastAsia="Quattrocento Sans" w:hAnsi="Century Gothic" w:cs="Quattrocento Sans"/>
          <w:color w:val="181717"/>
          <w:sz w:val="24"/>
          <w:szCs w:val="24"/>
        </w:rPr>
        <w:t xml:space="preserve">podrá tener una duración de hasta </w:t>
      </w:r>
      <w:r w:rsidRPr="00A45EAE">
        <w:rPr>
          <w:rFonts w:ascii="Century Gothic" w:eastAsia="Quattrocento Sans" w:hAnsi="Century Gothic" w:cs="Quattrocento Sans"/>
          <w:color w:val="181717"/>
          <w:sz w:val="24"/>
          <w:szCs w:val="24"/>
        </w:rPr>
        <w:t>ciento veinte (120) horas. </w:t>
      </w:r>
    </w:p>
    <w:p w:rsidR="00D25E1A" w:rsidRPr="00A45EAE" w:rsidRDefault="00D25E1A" w:rsidP="00D25E1A">
      <w:pPr>
        <w:ind w:right="43"/>
        <w:jc w:val="both"/>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Parágrafo 1°.</w:t>
      </w:r>
      <w:r w:rsidRPr="00A45EAE">
        <w:rPr>
          <w:rFonts w:ascii="Century Gothic" w:eastAsia="Quattrocento Sans" w:hAnsi="Century Gothic" w:cs="Quattrocento Sans"/>
          <w:color w:val="181717"/>
          <w:sz w:val="24"/>
          <w:szCs w:val="24"/>
        </w:rPr>
        <w:t xml:space="preserve"> La participación en el programa de inducción y capacitación no tendrá costo alguno. Para el caso de las sesiones mixtas, en alternancia o </w:t>
      </w:r>
      <w:proofErr w:type="spellStart"/>
      <w:r w:rsidRPr="00A45EAE">
        <w:rPr>
          <w:rFonts w:ascii="Century Gothic" w:eastAsia="Quattrocento Sans" w:hAnsi="Century Gothic" w:cs="Quattrocento Sans"/>
          <w:color w:val="181717"/>
          <w:sz w:val="24"/>
          <w:szCs w:val="24"/>
        </w:rPr>
        <w:t>presencialidad</w:t>
      </w:r>
      <w:proofErr w:type="spellEnd"/>
      <w:r w:rsidRPr="00A45EAE">
        <w:rPr>
          <w:rFonts w:ascii="Century Gothic" w:eastAsia="Quattrocento Sans" w:hAnsi="Century Gothic" w:cs="Quattrocento Sans"/>
          <w:color w:val="181717"/>
          <w:sz w:val="24"/>
          <w:szCs w:val="24"/>
        </w:rPr>
        <w:t>, estás se efectuarán en las instalaciones del Congreso de la República.</w:t>
      </w:r>
    </w:p>
    <w:p w:rsidR="00D25E1A" w:rsidRPr="00A45EAE" w:rsidRDefault="00D25E1A" w:rsidP="00D25E1A">
      <w:pPr>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Parágrafo 2°.</w:t>
      </w:r>
      <w:r w:rsidRPr="00A45EAE">
        <w:rPr>
          <w:rFonts w:ascii="Century Gothic" w:eastAsia="Quattrocento Sans" w:hAnsi="Century Gothic" w:cs="Quattrocento Sans"/>
          <w:color w:val="181717"/>
          <w:sz w:val="24"/>
          <w:szCs w:val="24"/>
        </w:rPr>
        <w:t xml:space="preserve"> Los congresistas deberán asistir y permanecer mínimo un 80% del programa de inducción y capacitación. La asistencia se verificará con el registro de la presencia efectiva al inicio y al final de cada sesión. Su asistencia es indelegable</w:t>
      </w:r>
      <w:r w:rsidR="00514173" w:rsidRPr="00A45EAE">
        <w:rPr>
          <w:rFonts w:ascii="Century Gothic" w:eastAsia="Quattrocento Sans" w:hAnsi="Century Gothic" w:cs="Quattrocento Sans"/>
          <w:color w:val="181717"/>
          <w:sz w:val="24"/>
          <w:szCs w:val="24"/>
        </w:rPr>
        <w:t xml:space="preserve"> y constituirá requisito para tomar posesión del cargo para el cual haya sido electo</w:t>
      </w:r>
      <w:r w:rsidRPr="00A45EAE">
        <w:rPr>
          <w:rFonts w:ascii="Century Gothic" w:eastAsia="Quattrocento Sans" w:hAnsi="Century Gothic" w:cs="Quattrocento Sans"/>
          <w:color w:val="181717"/>
          <w:sz w:val="24"/>
          <w:szCs w:val="24"/>
        </w:rPr>
        <w:t>.</w:t>
      </w:r>
    </w:p>
    <w:p w:rsidR="00D25E1A" w:rsidRPr="00A45EAE" w:rsidRDefault="00D25E1A" w:rsidP="00D25E1A">
      <w:pPr>
        <w:rPr>
          <w:rFonts w:ascii="Century Gothic" w:eastAsia="Quattrocento Sans" w:hAnsi="Century Gothic" w:cs="Quattrocento Sans"/>
          <w:sz w:val="24"/>
          <w:szCs w:val="24"/>
        </w:rPr>
      </w:pPr>
    </w:p>
    <w:p w:rsidR="00791199" w:rsidRPr="00A45EAE" w:rsidRDefault="00D25E1A" w:rsidP="00D25E1A">
      <w:pPr>
        <w:ind w:right="43"/>
        <w:jc w:val="both"/>
        <w:rPr>
          <w:rFonts w:ascii="Century Gothic" w:eastAsia="Quattrocento Sans" w:hAnsi="Century Gothic" w:cs="Quattrocento Sans"/>
          <w:color w:val="181717"/>
          <w:sz w:val="24"/>
          <w:szCs w:val="24"/>
        </w:rPr>
      </w:pPr>
      <w:r w:rsidRPr="00A45EAE">
        <w:rPr>
          <w:rFonts w:ascii="Century Gothic" w:eastAsia="Quattrocento Sans" w:hAnsi="Century Gothic" w:cs="Quattrocento Sans"/>
          <w:b/>
          <w:color w:val="181717"/>
          <w:sz w:val="24"/>
          <w:szCs w:val="24"/>
        </w:rPr>
        <w:t>Parágrafo 3°.</w:t>
      </w:r>
      <w:r w:rsidRPr="00A45EAE">
        <w:rPr>
          <w:rFonts w:ascii="Century Gothic" w:eastAsia="Quattrocento Sans" w:hAnsi="Century Gothic" w:cs="Quattrocento Sans"/>
          <w:color w:val="181717"/>
          <w:sz w:val="24"/>
          <w:szCs w:val="24"/>
        </w:rPr>
        <w:t xml:space="preserve"> El CAEL junto con las Direcciones Administrativas de cada una de las Cámaras y la Mesa Directiva del Congreso y en coordinación con la Unidad de Asistencia Técnica Legislativa (UATL), </w:t>
      </w:r>
      <w:r w:rsidR="00D012A0" w:rsidRPr="00A45EAE">
        <w:rPr>
          <w:rFonts w:ascii="Century Gothic" w:eastAsia="Quattrocento Sans" w:hAnsi="Century Gothic" w:cs="Quattrocento Sans"/>
          <w:color w:val="181717"/>
          <w:sz w:val="24"/>
          <w:szCs w:val="24"/>
        </w:rPr>
        <w:t xml:space="preserve">deberá diseñar el </w:t>
      </w:r>
      <w:r w:rsidRPr="00A45EAE">
        <w:rPr>
          <w:rFonts w:ascii="Century Gothic" w:eastAsia="Quattrocento Sans" w:hAnsi="Century Gothic" w:cs="Quattrocento Sans"/>
          <w:color w:val="181717"/>
          <w:sz w:val="24"/>
          <w:szCs w:val="24"/>
        </w:rPr>
        <w:t xml:space="preserve">Plan Institucional de Formación y Capacitación de los Congresistas, incluyendo la calidad y requisitos </w:t>
      </w:r>
      <w:r w:rsidR="00D012A0" w:rsidRPr="00A45EAE">
        <w:rPr>
          <w:rFonts w:ascii="Century Gothic" w:eastAsia="Quattrocento Sans" w:hAnsi="Century Gothic" w:cs="Quattrocento Sans"/>
          <w:color w:val="181717"/>
          <w:sz w:val="24"/>
          <w:szCs w:val="24"/>
        </w:rPr>
        <w:t xml:space="preserve">de las personas a partir </w:t>
      </w:r>
      <w:r w:rsidR="00FA7F82" w:rsidRPr="00A45EAE">
        <w:rPr>
          <w:rFonts w:ascii="Century Gothic" w:eastAsia="Quattrocento Sans" w:hAnsi="Century Gothic" w:cs="Quattrocento Sans"/>
          <w:color w:val="181717"/>
          <w:sz w:val="24"/>
          <w:szCs w:val="24"/>
        </w:rPr>
        <w:t xml:space="preserve">de </w:t>
      </w:r>
      <w:r w:rsidR="00D012A0" w:rsidRPr="00A45EAE">
        <w:rPr>
          <w:rFonts w:ascii="Century Gothic" w:eastAsia="Quattrocento Sans" w:hAnsi="Century Gothic" w:cs="Quattrocento Sans"/>
          <w:color w:val="181717"/>
          <w:sz w:val="24"/>
          <w:szCs w:val="24"/>
        </w:rPr>
        <w:t>la capacitación</w:t>
      </w:r>
      <w:r w:rsidRPr="00A45EAE">
        <w:rPr>
          <w:rFonts w:ascii="Century Gothic" w:eastAsia="Quattrocento Sans" w:hAnsi="Century Gothic" w:cs="Quattrocento Sans"/>
          <w:color w:val="181717"/>
          <w:sz w:val="24"/>
          <w:szCs w:val="24"/>
        </w:rPr>
        <w:t>.</w:t>
      </w:r>
      <w:r w:rsidR="00D012A0" w:rsidRPr="00A45EAE">
        <w:rPr>
          <w:rFonts w:ascii="Century Gothic" w:eastAsia="Quattrocento Sans" w:hAnsi="Century Gothic" w:cs="Quattrocento Sans"/>
          <w:color w:val="181717"/>
          <w:sz w:val="24"/>
          <w:szCs w:val="24"/>
        </w:rPr>
        <w:t xml:space="preserve"> </w:t>
      </w:r>
    </w:p>
    <w:p w:rsidR="00D25E1A" w:rsidRPr="00A45EAE" w:rsidRDefault="00D012A0"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color w:val="181717"/>
          <w:sz w:val="24"/>
          <w:szCs w:val="24"/>
        </w:rPr>
        <w:lastRenderedPageBreak/>
        <w:t>El Plan Institucional de Formación y Capacitación de los Congresistas, deberá estar implemen</w:t>
      </w:r>
      <w:r w:rsidR="00FA7F82" w:rsidRPr="00A45EAE">
        <w:rPr>
          <w:rFonts w:ascii="Century Gothic" w:eastAsia="Quattrocento Sans" w:hAnsi="Century Gothic" w:cs="Quattrocento Sans"/>
          <w:color w:val="181717"/>
          <w:sz w:val="24"/>
          <w:szCs w:val="24"/>
        </w:rPr>
        <w:t>tado</w:t>
      </w:r>
      <w:r w:rsidR="00791199" w:rsidRPr="00A45EAE">
        <w:rPr>
          <w:rFonts w:ascii="Century Gothic" w:eastAsia="Quattrocento Sans" w:hAnsi="Century Gothic" w:cs="Quattrocento Sans"/>
          <w:color w:val="181717"/>
          <w:sz w:val="24"/>
          <w:szCs w:val="24"/>
        </w:rPr>
        <w:t xml:space="preserve"> y en funcionamiento para l</w:t>
      </w:r>
      <w:r w:rsidRPr="00A45EAE">
        <w:rPr>
          <w:rFonts w:ascii="Century Gothic" w:eastAsia="Quattrocento Sans" w:hAnsi="Century Gothic" w:cs="Quattrocento Sans"/>
          <w:color w:val="181717"/>
          <w:sz w:val="24"/>
          <w:szCs w:val="24"/>
        </w:rPr>
        <w:t>a posesión del congreso electo, posterior a la sanción de la presente ley.</w:t>
      </w:r>
    </w:p>
    <w:p w:rsidR="00514173" w:rsidRPr="00A45EAE" w:rsidRDefault="00514173" w:rsidP="00514173">
      <w:pPr>
        <w:jc w:val="both"/>
        <w:rPr>
          <w:rFonts w:ascii="Century Gothic" w:eastAsia="Quattrocento Sans" w:hAnsi="Century Gothic" w:cs="Quattrocento Sans"/>
          <w:b/>
          <w:color w:val="181717"/>
          <w:sz w:val="24"/>
          <w:szCs w:val="24"/>
        </w:rPr>
      </w:pPr>
    </w:p>
    <w:p w:rsidR="00514173" w:rsidRPr="00A45EAE" w:rsidRDefault="00514173" w:rsidP="00514173">
      <w:pPr>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Parágrafo 4°</w:t>
      </w:r>
      <w:r w:rsidRPr="00A45EAE">
        <w:rPr>
          <w:rFonts w:ascii="Century Gothic" w:eastAsia="Quattrocento Sans" w:hAnsi="Century Gothic" w:cs="Quattrocento Sans"/>
          <w:sz w:val="24"/>
          <w:szCs w:val="24"/>
        </w:rPr>
        <w:t xml:space="preserve">. </w:t>
      </w:r>
      <w:r w:rsidRPr="00A45EAE">
        <w:rPr>
          <w:rFonts w:ascii="Century Gothic" w:eastAsia="Times New Roman" w:hAnsi="Century Gothic" w:cs="Times New Roman"/>
          <w:sz w:val="24"/>
          <w:szCs w:val="24"/>
          <w:lang w:eastAsia="es-CO"/>
        </w:rPr>
        <w:t>El Centro de Altos Estudios Legislativos - CAEL hará uso de las herramientas que considere pertinentes para habilitar, consignar y publicar los documentos, las memorias y demás material académico e informativo, que fuera objeto del programa de inducción y capacitación. Esto con el fin de que se convierta en un instrumento de consulta al que podrán acceder además de los congresistas, las Unidades de Trabajo Legislativo, los contratistas, los funcionarios de las comisiones Constitucionales permanentes, los funcionarios de las secretarías generales y demás funcionarios que intervengan directamente en la labor legislativa.</w:t>
      </w:r>
    </w:p>
    <w:p w:rsidR="00D012A0" w:rsidRPr="00A45EAE" w:rsidRDefault="00D012A0" w:rsidP="007D2B23">
      <w:pPr>
        <w:jc w:val="both"/>
        <w:rPr>
          <w:rFonts w:ascii="Century Gothic" w:eastAsia="Quattrocento Sans" w:hAnsi="Century Gothic" w:cs="Quattrocento Sans"/>
          <w:b/>
          <w:color w:val="181717"/>
          <w:sz w:val="24"/>
          <w:szCs w:val="24"/>
        </w:rPr>
      </w:pPr>
    </w:p>
    <w:p w:rsidR="007D2B23" w:rsidRPr="00A45EAE" w:rsidRDefault="00D012A0" w:rsidP="007D2B23">
      <w:pPr>
        <w:jc w:val="both"/>
        <w:rPr>
          <w:rFonts w:ascii="Century Gothic" w:eastAsia="Times New Roman" w:hAnsi="Century Gothic" w:cs="Times New Roman"/>
          <w:sz w:val="24"/>
          <w:szCs w:val="24"/>
          <w:lang w:eastAsia="es-CO"/>
        </w:rPr>
      </w:pPr>
      <w:r w:rsidRPr="00A45EAE">
        <w:rPr>
          <w:rFonts w:ascii="Century Gothic" w:eastAsia="Quattrocento Sans" w:hAnsi="Century Gothic" w:cs="Quattrocento Sans"/>
          <w:b/>
          <w:color w:val="181717"/>
          <w:sz w:val="24"/>
          <w:szCs w:val="24"/>
        </w:rPr>
        <w:t>Parágrafo 5°</w:t>
      </w:r>
      <w:r w:rsidRPr="00A45EAE">
        <w:rPr>
          <w:rFonts w:ascii="Century Gothic" w:eastAsia="Quattrocento Sans" w:hAnsi="Century Gothic" w:cs="Quattrocento Sans"/>
          <w:sz w:val="24"/>
          <w:szCs w:val="24"/>
        </w:rPr>
        <w:t>.</w:t>
      </w:r>
      <w:r w:rsidR="007D2B23" w:rsidRPr="00A45EAE">
        <w:rPr>
          <w:rFonts w:ascii="Century Gothic" w:eastAsia="Quattrocento Sans" w:hAnsi="Century Gothic" w:cs="Quattrocento Sans"/>
          <w:sz w:val="24"/>
          <w:szCs w:val="24"/>
        </w:rPr>
        <w:t xml:space="preserve"> </w:t>
      </w:r>
      <w:r w:rsidR="007D2B23" w:rsidRPr="00A45EAE">
        <w:rPr>
          <w:rFonts w:ascii="Century Gothic" w:eastAsia="Times New Roman" w:hAnsi="Century Gothic" w:cs="Segoe UI"/>
          <w:color w:val="242424"/>
          <w:sz w:val="24"/>
          <w:szCs w:val="24"/>
          <w:shd w:val="clear" w:color="auto" w:fill="FFFFFF"/>
          <w:lang w:eastAsia="es-CO"/>
        </w:rPr>
        <w:t xml:space="preserve">La Secretaría General de cada Cámara, solicitará a la </w:t>
      </w:r>
      <w:proofErr w:type="spellStart"/>
      <w:r w:rsidR="007D2B23" w:rsidRPr="00A45EAE">
        <w:rPr>
          <w:rFonts w:ascii="Century Gothic" w:eastAsia="Times New Roman" w:hAnsi="Century Gothic" w:cs="Segoe UI"/>
          <w:color w:val="242424"/>
          <w:sz w:val="24"/>
          <w:szCs w:val="24"/>
          <w:shd w:val="clear" w:color="auto" w:fill="FFFFFF"/>
          <w:lang w:eastAsia="es-CO"/>
        </w:rPr>
        <w:t>Registraduría</w:t>
      </w:r>
      <w:proofErr w:type="spellEnd"/>
      <w:r w:rsidR="007D2B23" w:rsidRPr="00A45EAE">
        <w:rPr>
          <w:rFonts w:ascii="Century Gothic" w:eastAsia="Times New Roman" w:hAnsi="Century Gothic" w:cs="Segoe UI"/>
          <w:color w:val="242424"/>
          <w:sz w:val="24"/>
          <w:szCs w:val="24"/>
          <w:shd w:val="clear" w:color="auto" w:fill="FFFFFF"/>
          <w:lang w:eastAsia="es-CO"/>
        </w:rPr>
        <w:t xml:space="preserve"> General del Estado Civil, la constancia de la entrega de las credenciales de cada uno de los congresistas. Cumplido el 80% de la entrega de las credenciales, ambas Secretarias, remitirán esta información al Centro de Alto</w:t>
      </w:r>
      <w:r w:rsidR="00FA7F82" w:rsidRPr="00A45EAE">
        <w:rPr>
          <w:rFonts w:ascii="Century Gothic" w:eastAsia="Times New Roman" w:hAnsi="Century Gothic" w:cs="Segoe UI"/>
          <w:color w:val="242424"/>
          <w:sz w:val="24"/>
          <w:szCs w:val="24"/>
          <w:shd w:val="clear" w:color="auto" w:fill="FFFFFF"/>
          <w:lang w:eastAsia="es-CO"/>
        </w:rPr>
        <w:t>s</w:t>
      </w:r>
      <w:r w:rsidR="007D2B23" w:rsidRPr="00A45EAE">
        <w:rPr>
          <w:rFonts w:ascii="Century Gothic" w:eastAsia="Times New Roman" w:hAnsi="Century Gothic" w:cs="Segoe UI"/>
          <w:color w:val="242424"/>
          <w:sz w:val="24"/>
          <w:szCs w:val="24"/>
          <w:shd w:val="clear" w:color="auto" w:fill="FFFFFF"/>
          <w:lang w:eastAsia="es-CO"/>
        </w:rPr>
        <w:t xml:space="preserve"> Estudios Legislativos (CAEL) para</w:t>
      </w:r>
      <w:r w:rsidR="00FA7F82" w:rsidRPr="00A45EAE">
        <w:rPr>
          <w:rFonts w:ascii="Century Gothic" w:eastAsia="Times New Roman" w:hAnsi="Century Gothic" w:cs="Segoe UI"/>
          <w:color w:val="242424"/>
          <w:sz w:val="24"/>
          <w:szCs w:val="24"/>
          <w:shd w:val="clear" w:color="auto" w:fill="FFFFFF"/>
          <w:lang w:eastAsia="es-CO"/>
        </w:rPr>
        <w:t xml:space="preserve"> que é</w:t>
      </w:r>
      <w:r w:rsidR="007D2B23" w:rsidRPr="00A45EAE">
        <w:rPr>
          <w:rFonts w:ascii="Century Gothic" w:eastAsia="Times New Roman" w:hAnsi="Century Gothic" w:cs="Segoe UI"/>
          <w:color w:val="242424"/>
          <w:sz w:val="24"/>
          <w:szCs w:val="24"/>
          <w:shd w:val="clear" w:color="auto" w:fill="FFFFFF"/>
          <w:lang w:eastAsia="es-CO"/>
        </w:rPr>
        <w:t>ste de inicio al Plan Institucional de Formación y Capacitación de los Congresistas, antes de la toma de posesión. </w:t>
      </w:r>
    </w:p>
    <w:p w:rsidR="00F418EE" w:rsidRPr="00A45EAE" w:rsidRDefault="00F418EE" w:rsidP="007D2B23">
      <w:pPr>
        <w:shd w:val="clear" w:color="auto" w:fill="FFFFFF"/>
        <w:spacing w:after="0" w:line="240" w:lineRule="auto"/>
        <w:jc w:val="both"/>
        <w:textAlignment w:val="baseline"/>
        <w:rPr>
          <w:rFonts w:ascii="Century Gothic" w:eastAsia="Times New Roman" w:hAnsi="Century Gothic" w:cs="Segoe UI"/>
          <w:color w:val="242424"/>
          <w:sz w:val="24"/>
          <w:szCs w:val="24"/>
          <w:lang w:eastAsia="es-CO"/>
        </w:rPr>
      </w:pPr>
    </w:p>
    <w:p w:rsidR="007D2B23" w:rsidRPr="00A45EAE" w:rsidRDefault="007D2B23" w:rsidP="007D2B23">
      <w:pPr>
        <w:shd w:val="clear" w:color="auto" w:fill="FFFFFF"/>
        <w:spacing w:after="0" w:line="240" w:lineRule="auto"/>
        <w:jc w:val="both"/>
        <w:textAlignment w:val="baseline"/>
        <w:rPr>
          <w:rFonts w:ascii="Century Gothic" w:eastAsia="Times New Roman" w:hAnsi="Century Gothic" w:cs="Segoe UI"/>
          <w:color w:val="242424"/>
          <w:sz w:val="24"/>
          <w:szCs w:val="24"/>
          <w:lang w:eastAsia="es-CO"/>
        </w:rPr>
      </w:pPr>
      <w:r w:rsidRPr="00A45EAE">
        <w:rPr>
          <w:rFonts w:ascii="Century Gothic" w:eastAsia="Times New Roman" w:hAnsi="Century Gothic" w:cs="Segoe UI"/>
          <w:color w:val="242424"/>
          <w:sz w:val="24"/>
          <w:szCs w:val="24"/>
          <w:lang w:eastAsia="es-CO"/>
        </w:rPr>
        <w:t>Si alguno de los electos congresistas, no hubiese podido ser notificado de su credencial, por motivos ajenos a su voluntad, podrá posteriormente cursar el Plan Institucional de Formación y Capacitación de los Congresistas</w:t>
      </w:r>
    </w:p>
    <w:p w:rsidR="00514173" w:rsidRPr="00A45EAE" w:rsidRDefault="00514173" w:rsidP="007D2B23">
      <w:pPr>
        <w:jc w:val="both"/>
        <w:rPr>
          <w:rFonts w:ascii="Century Gothic" w:eastAsia="Quattrocento Sans" w:hAnsi="Century Gothic" w:cs="Quattrocento Sans"/>
          <w:sz w:val="24"/>
          <w:szCs w:val="24"/>
        </w:rPr>
      </w:pPr>
    </w:p>
    <w:p w:rsidR="00D25E1A" w:rsidRPr="00A45EAE" w:rsidRDefault="00D25E1A" w:rsidP="00D25E1A">
      <w:pPr>
        <w:ind w:left="-15"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Artículo 4°. </w:t>
      </w:r>
      <w:r w:rsidRPr="00A45EAE">
        <w:rPr>
          <w:rFonts w:ascii="Century Gothic" w:eastAsia="Quattrocento Sans" w:hAnsi="Century Gothic" w:cs="Quattrocento Sans"/>
          <w:b/>
          <w:i/>
          <w:color w:val="181717"/>
          <w:sz w:val="24"/>
          <w:szCs w:val="24"/>
        </w:rPr>
        <w:t>Reportes de asistencia</w:t>
      </w:r>
      <w:r w:rsidRPr="00A45EAE">
        <w:rPr>
          <w:rFonts w:ascii="Century Gothic" w:eastAsia="Quattrocento Sans" w:hAnsi="Century Gothic" w:cs="Quattrocento Sans"/>
          <w:b/>
          <w:color w:val="181717"/>
          <w:sz w:val="24"/>
          <w:szCs w:val="24"/>
        </w:rPr>
        <w:t>.</w:t>
      </w:r>
      <w:r w:rsidRPr="00A45EAE">
        <w:rPr>
          <w:rFonts w:ascii="Century Gothic" w:eastAsia="Quattrocento Sans" w:hAnsi="Century Gothic" w:cs="Quattrocento Sans"/>
          <w:color w:val="181717"/>
          <w:sz w:val="24"/>
          <w:szCs w:val="24"/>
        </w:rPr>
        <w:t xml:space="preserve"> Los reportes de asistencia se publicarán al finalizar las jornadas obligatorias del programa de inducción y capacitación en la </w:t>
      </w:r>
      <w:r w:rsidRPr="00A45EAE">
        <w:rPr>
          <w:rFonts w:ascii="Century Gothic" w:eastAsia="Quattrocento Sans" w:hAnsi="Century Gothic" w:cs="Quattrocento Sans"/>
          <w:b/>
          <w:i/>
          <w:color w:val="181717"/>
          <w:sz w:val="24"/>
          <w:szCs w:val="24"/>
        </w:rPr>
        <w:t>Gaceta del Congreso</w:t>
      </w:r>
      <w:r w:rsidRPr="00A45EAE">
        <w:rPr>
          <w:rFonts w:ascii="Century Gothic" w:eastAsia="Quattrocento Sans" w:hAnsi="Century Gothic" w:cs="Quattrocento Sans"/>
          <w:color w:val="181717"/>
          <w:sz w:val="24"/>
          <w:szCs w:val="24"/>
        </w:rPr>
        <w:t>.</w:t>
      </w: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Artículo 5°. </w:t>
      </w:r>
      <w:r w:rsidRPr="00A45EAE">
        <w:rPr>
          <w:rFonts w:ascii="Century Gothic" w:eastAsia="Quattrocento Sans" w:hAnsi="Century Gothic" w:cs="Quattrocento Sans"/>
          <w:color w:val="181717"/>
          <w:sz w:val="24"/>
          <w:szCs w:val="24"/>
        </w:rPr>
        <w:t>Adiciónese un literal al artículo 8° de la Ley 1828 de 2017, el cual quedará así: </w:t>
      </w:r>
    </w:p>
    <w:p w:rsidR="00D25E1A" w:rsidRPr="00A45EAE" w:rsidRDefault="00D25E1A" w:rsidP="00D25E1A">
      <w:pPr>
        <w:ind w:left="280" w:right="43" w:hanging="400"/>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l) </w:t>
      </w:r>
      <w:r w:rsidRPr="00A45EAE">
        <w:rPr>
          <w:rFonts w:ascii="Century Gothic" w:eastAsia="Quattrocento Sans" w:hAnsi="Century Gothic" w:cs="Quattrocento Sans"/>
          <w:color w:val="181717"/>
          <w:sz w:val="24"/>
          <w:szCs w:val="24"/>
        </w:rPr>
        <w:t>Asistir, una vez se posesione como servid</w:t>
      </w:r>
      <w:bookmarkStart w:id="0" w:name="_GoBack"/>
      <w:bookmarkEnd w:id="0"/>
      <w:r w:rsidRPr="00A45EAE">
        <w:rPr>
          <w:rFonts w:ascii="Century Gothic" w:eastAsia="Quattrocento Sans" w:hAnsi="Century Gothic" w:cs="Quattrocento Sans"/>
          <w:color w:val="181717"/>
          <w:sz w:val="24"/>
          <w:szCs w:val="24"/>
        </w:rPr>
        <w:t>or público, a las jornadas obligatorias del programa de inducción y capacitación.</w:t>
      </w:r>
    </w:p>
    <w:p w:rsidR="00D25E1A" w:rsidRPr="00A45EAE" w:rsidRDefault="00D25E1A" w:rsidP="00D25E1A">
      <w:pPr>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lastRenderedPageBreak/>
        <w:t>Artículo 6°.</w:t>
      </w:r>
      <w:r w:rsidRPr="00A45EAE">
        <w:rPr>
          <w:rFonts w:ascii="Century Gothic" w:eastAsia="Quattrocento Sans" w:hAnsi="Century Gothic" w:cs="Quattrocento Sans"/>
          <w:color w:val="181717"/>
          <w:sz w:val="24"/>
          <w:szCs w:val="24"/>
        </w:rPr>
        <w:t xml:space="preserve"> Adiciónese un literal al artículo 9° de la Ley 1828 de 2017, el cual quedará así:</w:t>
      </w:r>
    </w:p>
    <w:p w:rsidR="00D25E1A" w:rsidRPr="00A45EAE" w:rsidRDefault="00D25E1A" w:rsidP="00D25E1A">
      <w:pPr>
        <w:ind w:left="-9" w:right="43"/>
        <w:jc w:val="both"/>
        <w:rPr>
          <w:rFonts w:ascii="Century Gothic" w:eastAsia="Quattrocento Sans" w:hAnsi="Century Gothic" w:cs="Quattrocento Sans"/>
          <w:i/>
          <w:color w:val="181717"/>
          <w:sz w:val="24"/>
          <w:szCs w:val="24"/>
        </w:rPr>
      </w:pPr>
      <w:r w:rsidRPr="00A45EAE">
        <w:rPr>
          <w:rFonts w:ascii="Century Gothic" w:eastAsia="Quattrocento Sans" w:hAnsi="Century Gothic" w:cs="Quattrocento Sans"/>
          <w:b/>
          <w:i/>
          <w:color w:val="181717"/>
          <w:sz w:val="24"/>
          <w:szCs w:val="24"/>
        </w:rPr>
        <w:t>Artículo 9°. Conductas sancionables.</w:t>
      </w:r>
      <w:r w:rsidRPr="00A45EAE">
        <w:rPr>
          <w:rFonts w:ascii="Century Gothic" w:eastAsia="Quattrocento Sans" w:hAnsi="Century Gothic" w:cs="Quattrocento Sans"/>
          <w:i/>
          <w:color w:val="181717"/>
          <w:sz w:val="24"/>
          <w:szCs w:val="24"/>
        </w:rPr>
        <w:t xml:space="preserve"> Además de las consagradas en la Constitución Política, el Reglamento del Congreso y otras normas especiales, a los Congresistas no les está permitido: (...)</w:t>
      </w:r>
    </w:p>
    <w:p w:rsidR="00D25E1A" w:rsidRPr="00A45EAE" w:rsidRDefault="00D25E1A" w:rsidP="00F418EE">
      <w:pPr>
        <w:ind w:left="280" w:right="43" w:hanging="280"/>
        <w:jc w:val="both"/>
        <w:rPr>
          <w:rFonts w:ascii="Century Gothic" w:eastAsia="Quattrocento Sans" w:hAnsi="Century Gothic" w:cs="Quattrocento Sans"/>
          <w:i/>
          <w:color w:val="181717"/>
          <w:sz w:val="24"/>
          <w:szCs w:val="24"/>
        </w:rPr>
      </w:pPr>
      <w:r w:rsidRPr="00A45EAE">
        <w:rPr>
          <w:rFonts w:ascii="Century Gothic" w:eastAsia="Quattrocento Sans" w:hAnsi="Century Gothic" w:cs="Quattrocento Sans"/>
          <w:b/>
          <w:i/>
          <w:color w:val="181717"/>
          <w:sz w:val="24"/>
          <w:szCs w:val="24"/>
        </w:rPr>
        <w:t>j)</w:t>
      </w:r>
      <w:r w:rsidRPr="00A45EAE">
        <w:rPr>
          <w:rFonts w:ascii="Century Gothic" w:eastAsia="Quattrocento Sans" w:hAnsi="Century Gothic" w:cs="Quattrocento Sans"/>
          <w:i/>
          <w:color w:val="181717"/>
          <w:sz w:val="24"/>
          <w:szCs w:val="24"/>
        </w:rPr>
        <w:t xml:space="preserve">  Faltar </w:t>
      </w:r>
      <w:r w:rsidR="007D2B23" w:rsidRPr="00A45EAE">
        <w:rPr>
          <w:rFonts w:ascii="Century Gothic" w:eastAsia="Quattrocento Sans" w:hAnsi="Century Gothic" w:cs="Quattrocento Sans"/>
          <w:i/>
          <w:color w:val="181717"/>
          <w:sz w:val="24"/>
          <w:szCs w:val="24"/>
        </w:rPr>
        <w:t>de manera injustificada a</w:t>
      </w:r>
      <w:r w:rsidRPr="00A45EAE">
        <w:rPr>
          <w:rFonts w:ascii="Century Gothic" w:eastAsia="Quattrocento Sans" w:hAnsi="Century Gothic" w:cs="Quattrocento Sans"/>
          <w:i/>
          <w:color w:val="181717"/>
          <w:sz w:val="24"/>
          <w:szCs w:val="24"/>
        </w:rPr>
        <w:t xml:space="preserve"> más del 20% del programa de inducción y capacitación obligatorio</w:t>
      </w:r>
      <w:r w:rsidR="00387BD8" w:rsidRPr="00A45EAE">
        <w:rPr>
          <w:rFonts w:ascii="Century Gothic" w:eastAsia="Quattrocento Sans" w:hAnsi="Century Gothic" w:cs="Quattrocento Sans"/>
          <w:i/>
          <w:color w:val="181717"/>
          <w:sz w:val="24"/>
          <w:szCs w:val="24"/>
        </w:rPr>
        <w:t xml:space="preserve">. </w:t>
      </w:r>
    </w:p>
    <w:p w:rsidR="007D2B23" w:rsidRPr="00A45EAE" w:rsidRDefault="007D2B23" w:rsidP="00D25E1A">
      <w:pPr>
        <w:ind w:left="280" w:right="43" w:hanging="400"/>
        <w:jc w:val="both"/>
        <w:rPr>
          <w:rFonts w:ascii="Century Gothic" w:eastAsia="Quattrocento Sans" w:hAnsi="Century Gothic" w:cs="Quattrocento Sans"/>
          <w:b/>
          <w:color w:val="181717"/>
          <w:sz w:val="24"/>
          <w:szCs w:val="24"/>
        </w:rPr>
      </w:pPr>
    </w:p>
    <w:p w:rsidR="007D2B23" w:rsidRPr="00A45EAE" w:rsidRDefault="007D2B23" w:rsidP="00F418EE">
      <w:pPr>
        <w:ind w:right="43"/>
        <w:jc w:val="both"/>
        <w:rPr>
          <w:rFonts w:ascii="Century Gothic" w:eastAsia="Quattrocento Sans" w:hAnsi="Century Gothic" w:cs="Quattrocento Sans"/>
          <w:color w:val="181717"/>
          <w:sz w:val="24"/>
          <w:szCs w:val="24"/>
        </w:rPr>
      </w:pPr>
      <w:r w:rsidRPr="00A45EAE">
        <w:rPr>
          <w:rFonts w:ascii="Century Gothic" w:eastAsia="Quattrocento Sans" w:hAnsi="Century Gothic" w:cs="Quattrocento Sans"/>
          <w:b/>
          <w:color w:val="181717"/>
          <w:sz w:val="24"/>
          <w:szCs w:val="24"/>
        </w:rPr>
        <w:t>Parágrafo 1°.</w:t>
      </w:r>
      <w:r w:rsidRPr="00A45EAE">
        <w:rPr>
          <w:rFonts w:ascii="Century Gothic" w:eastAsia="Quattrocento Sans" w:hAnsi="Century Gothic" w:cs="Quattrocento Sans"/>
          <w:color w:val="181717"/>
          <w:sz w:val="24"/>
          <w:szCs w:val="24"/>
        </w:rPr>
        <w:t xml:space="preserve"> En caso de incumplimiento, el congresista deberá recibir una advertencia formal previa antes de que se imponga una sanción disciplinaria.</w:t>
      </w:r>
    </w:p>
    <w:p w:rsidR="007D2B23" w:rsidRPr="00A45EAE" w:rsidRDefault="007D2B23" w:rsidP="007D2B23">
      <w:pPr>
        <w:ind w:left="280" w:right="43" w:hanging="400"/>
        <w:jc w:val="both"/>
        <w:rPr>
          <w:rFonts w:ascii="Century Gothic" w:eastAsia="Quattrocento Sans" w:hAnsi="Century Gothic" w:cs="Quattrocento Sans"/>
          <w:b/>
          <w:color w:val="181717"/>
          <w:sz w:val="24"/>
          <w:szCs w:val="24"/>
        </w:rPr>
      </w:pPr>
    </w:p>
    <w:p w:rsidR="007D2B23" w:rsidRPr="00A45EAE" w:rsidRDefault="007D2B23" w:rsidP="00F418EE">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Parágrafo 2°.</w:t>
      </w:r>
      <w:r w:rsidRPr="00A45EAE">
        <w:rPr>
          <w:rFonts w:ascii="Century Gothic" w:eastAsia="Quattrocento Sans" w:hAnsi="Century Gothic" w:cs="Quattrocento Sans"/>
          <w:color w:val="181717"/>
          <w:sz w:val="24"/>
          <w:szCs w:val="24"/>
        </w:rPr>
        <w:t xml:space="preserve"> Contra la sanción impuesta procederán los recursos de reposición y apelación, garantizando el derecho de defensa y debido proceso del congresista.</w:t>
      </w:r>
      <w:r w:rsidRPr="00A45EAE">
        <w:rPr>
          <w:rFonts w:ascii="Century Gothic" w:eastAsia="Quattrocento Sans" w:hAnsi="Century Gothic" w:cs="Quattrocento Sans"/>
          <w:sz w:val="24"/>
          <w:szCs w:val="24"/>
        </w:rPr>
        <w:t xml:space="preserve"> </w:t>
      </w:r>
    </w:p>
    <w:p w:rsidR="007D2B23" w:rsidRPr="00A45EAE" w:rsidRDefault="007D2B23" w:rsidP="00D25E1A">
      <w:pPr>
        <w:ind w:left="280" w:right="43" w:hanging="400"/>
        <w:jc w:val="both"/>
        <w:rPr>
          <w:rFonts w:ascii="Century Gothic" w:eastAsia="Quattrocento Sans" w:hAnsi="Century Gothic" w:cs="Quattrocento Sans"/>
          <w:sz w:val="24"/>
          <w:szCs w:val="24"/>
        </w:rPr>
      </w:pP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Artículo 7°. </w:t>
      </w:r>
      <w:r w:rsidRPr="00A45EAE">
        <w:rPr>
          <w:rFonts w:ascii="Century Gothic" w:eastAsia="Quattrocento Sans" w:hAnsi="Century Gothic" w:cs="Quattrocento Sans"/>
          <w:color w:val="181717"/>
          <w:sz w:val="24"/>
          <w:szCs w:val="24"/>
        </w:rPr>
        <w:t>Adiciónese un parágrafo al artículo 11 de la Ley 1828 de 2017, el cual quedará así:</w:t>
      </w: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 xml:space="preserve">Artículo 11. </w:t>
      </w:r>
      <w:r w:rsidRPr="00A45EAE">
        <w:rPr>
          <w:rFonts w:ascii="Century Gothic" w:eastAsia="Quattrocento Sans" w:hAnsi="Century Gothic" w:cs="Quattrocento Sans"/>
          <w:b/>
          <w:i/>
          <w:color w:val="181717"/>
          <w:sz w:val="24"/>
          <w:szCs w:val="24"/>
        </w:rPr>
        <w:t>Clasificación de las faltas.</w:t>
      </w:r>
      <w:r w:rsidRPr="00A45EAE">
        <w:rPr>
          <w:rFonts w:ascii="Century Gothic" w:eastAsia="Quattrocento Sans" w:hAnsi="Century Gothic" w:cs="Quattrocento Sans"/>
          <w:color w:val="181717"/>
          <w:sz w:val="24"/>
          <w:szCs w:val="24"/>
        </w:rPr>
        <w:t xml:space="preserve"> Las faltas en las que puede incurrir el Congresista son: </w:t>
      </w: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color w:val="181717"/>
          <w:sz w:val="24"/>
          <w:szCs w:val="24"/>
        </w:rPr>
        <w:t>(...).</w:t>
      </w:r>
    </w:p>
    <w:p w:rsidR="00D25E1A" w:rsidRPr="00A45EAE" w:rsidRDefault="00D25E1A" w:rsidP="00D25E1A">
      <w:pPr>
        <w:ind w:right="43"/>
        <w:jc w:val="both"/>
        <w:rPr>
          <w:rFonts w:ascii="Century Gothic" w:eastAsia="Quattrocento Sans" w:hAnsi="Century Gothic" w:cs="Quattrocento Sans"/>
          <w:sz w:val="24"/>
          <w:szCs w:val="24"/>
        </w:rPr>
      </w:pPr>
      <w:r w:rsidRPr="00A45EAE">
        <w:rPr>
          <w:rFonts w:ascii="Century Gothic" w:eastAsia="Quattrocento Sans" w:hAnsi="Century Gothic" w:cs="Quattrocento Sans"/>
          <w:b/>
          <w:color w:val="181717"/>
          <w:sz w:val="24"/>
          <w:szCs w:val="24"/>
        </w:rPr>
        <w:t>Parágrafo 3°.</w:t>
      </w:r>
      <w:r w:rsidRPr="00A45EAE">
        <w:rPr>
          <w:rFonts w:ascii="Century Gothic" w:eastAsia="Quattrocento Sans" w:hAnsi="Century Gothic" w:cs="Quattrocento Sans"/>
          <w:color w:val="181717"/>
          <w:sz w:val="24"/>
          <w:szCs w:val="24"/>
        </w:rPr>
        <w:t xml:space="preserve"> Constituye falta grave la conducta contemplada en el literal j) del artículo 9°.</w:t>
      </w:r>
    </w:p>
    <w:p w:rsidR="00F418EE" w:rsidRPr="00A45EAE" w:rsidRDefault="00F418EE" w:rsidP="00E31547">
      <w:pPr>
        <w:shd w:val="clear" w:color="auto" w:fill="FFFFFF"/>
        <w:jc w:val="both"/>
        <w:textAlignment w:val="baseline"/>
        <w:rPr>
          <w:rFonts w:ascii="Century Gothic" w:eastAsia="Quattrocento Sans" w:hAnsi="Century Gothic" w:cs="Quattrocento Sans"/>
          <w:b/>
          <w:color w:val="181717"/>
          <w:sz w:val="24"/>
          <w:szCs w:val="24"/>
        </w:rPr>
      </w:pPr>
    </w:p>
    <w:p w:rsidR="00E31547" w:rsidRPr="00A45EAE" w:rsidRDefault="007A27BF" w:rsidP="00E31547">
      <w:pPr>
        <w:shd w:val="clear" w:color="auto" w:fill="FFFFFF"/>
        <w:jc w:val="both"/>
        <w:textAlignment w:val="baseline"/>
        <w:rPr>
          <w:rFonts w:ascii="Century Gothic" w:eastAsia="Times New Roman" w:hAnsi="Century Gothic" w:cs="Segoe UI"/>
          <w:color w:val="242424"/>
          <w:sz w:val="24"/>
          <w:szCs w:val="24"/>
          <w:lang w:eastAsia="es-CO"/>
        </w:rPr>
      </w:pPr>
      <w:r w:rsidRPr="00A45EAE">
        <w:rPr>
          <w:rFonts w:ascii="Century Gothic" w:eastAsia="Quattrocento Sans" w:hAnsi="Century Gothic" w:cs="Quattrocento Sans"/>
          <w:b/>
          <w:color w:val="181717"/>
          <w:sz w:val="24"/>
          <w:szCs w:val="24"/>
        </w:rPr>
        <w:t>Artículo 8°.</w:t>
      </w:r>
      <w:r w:rsidR="00E31547" w:rsidRPr="00A45EAE">
        <w:rPr>
          <w:rFonts w:ascii="Century Gothic" w:eastAsia="Quattrocento Sans" w:hAnsi="Century Gothic" w:cs="Quattrocento Sans"/>
          <w:b/>
          <w:color w:val="181717"/>
          <w:sz w:val="24"/>
          <w:szCs w:val="24"/>
        </w:rPr>
        <w:t xml:space="preserve"> </w:t>
      </w:r>
      <w:r w:rsidR="00E31547" w:rsidRPr="00A45EAE">
        <w:rPr>
          <w:rFonts w:ascii="Century Gothic" w:eastAsia="Times New Roman" w:hAnsi="Century Gothic" w:cs="Segoe UI"/>
          <w:b/>
          <w:color w:val="242424"/>
          <w:sz w:val="24"/>
          <w:szCs w:val="24"/>
          <w:lang w:eastAsia="es-CO"/>
        </w:rPr>
        <w:t>Inclusión de las Unidades de Trabajo Legislativo (UTL).</w:t>
      </w:r>
      <w:r w:rsidR="00E31547" w:rsidRPr="00A45EAE">
        <w:rPr>
          <w:rFonts w:ascii="Century Gothic" w:eastAsia="Times New Roman" w:hAnsi="Century Gothic" w:cs="Segoe UI"/>
          <w:color w:val="242424"/>
          <w:sz w:val="24"/>
          <w:szCs w:val="24"/>
          <w:lang w:eastAsia="es-CO"/>
        </w:rPr>
        <w:t xml:space="preserve"> El programa de inducción y capacitación podrá ser extendido de manera opcional a los asesores de las Unidades de Trabajo Legislativo (UTL) de los Congresistas, quienes podrán acceder a formaciones sin carácter obligatorio. Para tal efecto, el CAEL diseñará módulos especializados adaptados a sus funciones.</w:t>
      </w:r>
    </w:p>
    <w:p w:rsidR="00BD5A9F" w:rsidRPr="00A45EAE" w:rsidRDefault="00E31547" w:rsidP="00E31547">
      <w:pPr>
        <w:ind w:right="43"/>
        <w:jc w:val="both"/>
        <w:rPr>
          <w:rFonts w:ascii="Century Gothic" w:eastAsia="Times New Roman" w:hAnsi="Century Gothic" w:cs="Segoe UI"/>
          <w:color w:val="242424"/>
          <w:sz w:val="24"/>
          <w:szCs w:val="24"/>
          <w:lang w:eastAsia="es-CO"/>
        </w:rPr>
      </w:pPr>
      <w:r w:rsidRPr="00A45EAE">
        <w:rPr>
          <w:rFonts w:ascii="Century Gothic" w:eastAsia="Quattrocento Sans" w:hAnsi="Century Gothic" w:cs="Quattrocento Sans"/>
          <w:b/>
          <w:color w:val="181717"/>
          <w:sz w:val="24"/>
          <w:szCs w:val="24"/>
        </w:rPr>
        <w:t xml:space="preserve">Artículo 9°. </w:t>
      </w:r>
      <w:r w:rsidRPr="00A45EAE">
        <w:rPr>
          <w:rFonts w:ascii="Century Gothic" w:eastAsia="Times New Roman" w:hAnsi="Century Gothic" w:cs="Segoe UI"/>
          <w:b/>
          <w:color w:val="242424"/>
          <w:sz w:val="24"/>
          <w:szCs w:val="24"/>
          <w:lang w:eastAsia="es-CO"/>
        </w:rPr>
        <w:t>Transparencia y Publicidad.</w:t>
      </w:r>
      <w:r w:rsidRPr="00A45EAE">
        <w:rPr>
          <w:rFonts w:ascii="Century Gothic" w:eastAsia="Times New Roman" w:hAnsi="Century Gothic" w:cs="Segoe UI"/>
          <w:color w:val="242424"/>
          <w:sz w:val="24"/>
          <w:szCs w:val="24"/>
          <w:lang w:eastAsia="es-CO"/>
        </w:rPr>
        <w:t xml:space="preserve"> El CAEL publicará anualmente en la Gaceta del Congreso y en el portal web de la Cámara de Representantes </w:t>
      </w:r>
      <w:r w:rsidRPr="00A45EAE">
        <w:rPr>
          <w:rFonts w:ascii="Century Gothic" w:eastAsia="Times New Roman" w:hAnsi="Century Gothic" w:cs="Segoe UI"/>
          <w:color w:val="242424"/>
          <w:sz w:val="24"/>
          <w:szCs w:val="24"/>
          <w:lang w:eastAsia="es-CO"/>
        </w:rPr>
        <w:lastRenderedPageBreak/>
        <w:t xml:space="preserve">y el Senado de la República un informe detallado sobre la asistencia, los contenidos impartidos y los resultados de la capacitación de los Congresistas. </w:t>
      </w:r>
    </w:p>
    <w:p w:rsidR="00E31547" w:rsidRPr="00A45EAE" w:rsidRDefault="00E31547" w:rsidP="00E31547">
      <w:pPr>
        <w:ind w:right="43"/>
        <w:jc w:val="both"/>
        <w:rPr>
          <w:rFonts w:ascii="Century Gothic" w:eastAsia="Quattrocento Sans" w:hAnsi="Century Gothic" w:cs="Quattrocento Sans"/>
          <w:b/>
          <w:color w:val="181717"/>
          <w:sz w:val="24"/>
          <w:szCs w:val="24"/>
        </w:rPr>
      </w:pPr>
      <w:r w:rsidRPr="00A45EAE">
        <w:rPr>
          <w:rFonts w:ascii="Century Gothic" w:eastAsia="Times New Roman" w:hAnsi="Century Gothic" w:cs="Segoe UI"/>
          <w:color w:val="242424"/>
          <w:sz w:val="24"/>
          <w:szCs w:val="24"/>
          <w:lang w:eastAsia="es-CO"/>
        </w:rPr>
        <w:t>Se incluirá un Registro Público de asistencia y cumplimiento de los requisitos mínimos de participación en el programa de inducción y capacitación.</w:t>
      </w:r>
    </w:p>
    <w:p w:rsidR="007A27BF" w:rsidRPr="00A45EAE" w:rsidRDefault="007A27BF" w:rsidP="00D25E1A">
      <w:pPr>
        <w:ind w:right="43"/>
        <w:jc w:val="both"/>
        <w:rPr>
          <w:rFonts w:ascii="Century Gothic" w:eastAsia="Quattrocento Sans" w:hAnsi="Century Gothic" w:cs="Quattrocento Sans"/>
          <w:b/>
          <w:color w:val="181717"/>
          <w:sz w:val="24"/>
          <w:szCs w:val="24"/>
        </w:rPr>
      </w:pPr>
    </w:p>
    <w:p w:rsidR="00D25E1A" w:rsidRPr="00A45EAE" w:rsidRDefault="007A27BF" w:rsidP="00D25E1A">
      <w:pPr>
        <w:ind w:right="43"/>
        <w:jc w:val="both"/>
        <w:rPr>
          <w:rFonts w:ascii="Century Gothic" w:eastAsia="Quattrocento Sans" w:hAnsi="Century Gothic" w:cs="Quattrocento Sans"/>
          <w:color w:val="181717"/>
          <w:sz w:val="24"/>
          <w:szCs w:val="24"/>
        </w:rPr>
      </w:pPr>
      <w:r w:rsidRPr="00A45EAE">
        <w:rPr>
          <w:rFonts w:ascii="Century Gothic" w:eastAsia="Quattrocento Sans" w:hAnsi="Century Gothic" w:cs="Quattrocento Sans"/>
          <w:b/>
          <w:color w:val="181717"/>
          <w:sz w:val="24"/>
          <w:szCs w:val="24"/>
        </w:rPr>
        <w:t>Artículo 10</w:t>
      </w:r>
      <w:r w:rsidR="00D25E1A" w:rsidRPr="00A45EAE">
        <w:rPr>
          <w:rFonts w:ascii="Century Gothic" w:eastAsia="Quattrocento Sans" w:hAnsi="Century Gothic" w:cs="Quattrocento Sans"/>
          <w:b/>
          <w:color w:val="181717"/>
          <w:sz w:val="24"/>
          <w:szCs w:val="24"/>
        </w:rPr>
        <w:t xml:space="preserve">°. </w:t>
      </w:r>
      <w:r w:rsidR="00D25E1A" w:rsidRPr="00A45EAE">
        <w:rPr>
          <w:rFonts w:ascii="Century Gothic" w:eastAsia="Quattrocento Sans" w:hAnsi="Century Gothic" w:cs="Quattrocento Sans"/>
          <w:b/>
          <w:i/>
          <w:color w:val="181717"/>
          <w:sz w:val="24"/>
          <w:szCs w:val="24"/>
        </w:rPr>
        <w:t>Vigencia</w:t>
      </w:r>
      <w:r w:rsidR="00D25E1A" w:rsidRPr="00A45EAE">
        <w:rPr>
          <w:rFonts w:ascii="Century Gothic" w:eastAsia="Quattrocento Sans" w:hAnsi="Century Gothic" w:cs="Quattrocento Sans"/>
          <w:b/>
          <w:color w:val="181717"/>
          <w:sz w:val="24"/>
          <w:szCs w:val="24"/>
        </w:rPr>
        <w:t>.</w:t>
      </w:r>
      <w:r w:rsidR="00D25E1A" w:rsidRPr="00A45EAE">
        <w:rPr>
          <w:rFonts w:ascii="Century Gothic" w:eastAsia="Quattrocento Sans" w:hAnsi="Century Gothic" w:cs="Quattrocento Sans"/>
          <w:color w:val="181717"/>
          <w:sz w:val="24"/>
          <w:szCs w:val="24"/>
        </w:rPr>
        <w:t xml:space="preserve"> La presente ley rige a partir de su sanción y promulgación y deroga todas las disposiciones que le sean contrarias.</w:t>
      </w:r>
    </w:p>
    <w:p w:rsidR="00D25E1A" w:rsidRPr="00A45EAE" w:rsidRDefault="00D25E1A" w:rsidP="00D25E1A">
      <w:pPr>
        <w:ind w:right="43"/>
        <w:jc w:val="both"/>
        <w:rPr>
          <w:rFonts w:ascii="Century Gothic" w:eastAsia="Quattrocento Sans" w:hAnsi="Century Gothic" w:cs="Quattrocento Sans"/>
          <w:color w:val="181717"/>
          <w:sz w:val="24"/>
          <w:szCs w:val="24"/>
        </w:rPr>
      </w:pPr>
    </w:p>
    <w:p w:rsidR="00C7658D" w:rsidRPr="00A45EAE" w:rsidRDefault="00C7658D" w:rsidP="00C7658D">
      <w:pPr>
        <w:tabs>
          <w:tab w:val="left" w:pos="4820"/>
        </w:tabs>
        <w:spacing w:after="0" w:line="240" w:lineRule="auto"/>
        <w:jc w:val="both"/>
        <w:rPr>
          <w:rFonts w:ascii="Century Gothic" w:eastAsia="Century Gothic" w:hAnsi="Century Gothic" w:cs="Arial"/>
          <w:sz w:val="24"/>
          <w:szCs w:val="24"/>
          <w:highlight w:val="white"/>
        </w:rPr>
      </w:pPr>
      <w:r w:rsidRPr="00A45EAE">
        <w:rPr>
          <w:rFonts w:ascii="Century Gothic" w:eastAsia="Century Gothic" w:hAnsi="Century Gothic" w:cs="Arial"/>
          <w:sz w:val="24"/>
          <w:szCs w:val="24"/>
          <w:highlight w:val="white"/>
        </w:rPr>
        <w:t xml:space="preserve">En los anteriores términos fue aprobado </w:t>
      </w:r>
      <w:r w:rsidR="00D06595" w:rsidRPr="00A45EAE">
        <w:rPr>
          <w:rFonts w:ascii="Century Gothic" w:eastAsia="Century Gothic" w:hAnsi="Century Gothic" w:cs="Arial"/>
          <w:sz w:val="24"/>
          <w:szCs w:val="24"/>
          <w:highlight w:val="white"/>
        </w:rPr>
        <w:t>co</w:t>
      </w:r>
      <w:r w:rsidRPr="00A45EAE">
        <w:rPr>
          <w:rFonts w:ascii="Century Gothic" w:eastAsia="Century Gothic" w:hAnsi="Century Gothic" w:cs="Arial"/>
          <w:sz w:val="24"/>
          <w:szCs w:val="24"/>
          <w:highlight w:val="white"/>
        </w:rPr>
        <w:t xml:space="preserve">n modificaciones en primer debate el presente Proyecto de Ley, según consta en el Acta No. </w:t>
      </w:r>
      <w:r w:rsidR="008C5463" w:rsidRPr="00A45EAE">
        <w:rPr>
          <w:rFonts w:ascii="Century Gothic" w:eastAsia="Century Gothic" w:hAnsi="Century Gothic" w:cs="Arial"/>
          <w:sz w:val="24"/>
          <w:szCs w:val="24"/>
          <w:highlight w:val="white"/>
        </w:rPr>
        <w:t>30</w:t>
      </w:r>
      <w:r w:rsidRPr="00A45EAE">
        <w:rPr>
          <w:rFonts w:ascii="Century Gothic" w:eastAsia="Century Gothic" w:hAnsi="Century Gothic" w:cs="Arial"/>
          <w:sz w:val="24"/>
          <w:szCs w:val="24"/>
          <w:highlight w:val="white"/>
        </w:rPr>
        <w:t xml:space="preserve"> de sesión del 1</w:t>
      </w:r>
      <w:r w:rsidR="008C5463" w:rsidRPr="00A45EAE">
        <w:rPr>
          <w:rFonts w:ascii="Century Gothic" w:eastAsia="Century Gothic" w:hAnsi="Century Gothic" w:cs="Arial"/>
          <w:sz w:val="24"/>
          <w:szCs w:val="24"/>
          <w:highlight w:val="white"/>
        </w:rPr>
        <w:t>9</w:t>
      </w:r>
      <w:r w:rsidRPr="00A45EAE">
        <w:rPr>
          <w:rFonts w:ascii="Century Gothic" w:eastAsia="Century Gothic" w:hAnsi="Century Gothic" w:cs="Arial"/>
          <w:sz w:val="24"/>
          <w:szCs w:val="24"/>
          <w:highlight w:val="white"/>
        </w:rPr>
        <w:t xml:space="preserve"> de </w:t>
      </w:r>
      <w:r w:rsidR="008C5463" w:rsidRPr="00A45EAE">
        <w:rPr>
          <w:rFonts w:ascii="Century Gothic" w:eastAsia="Century Gothic" w:hAnsi="Century Gothic" w:cs="Arial"/>
          <w:sz w:val="24"/>
          <w:szCs w:val="24"/>
          <w:highlight w:val="white"/>
        </w:rPr>
        <w:t xml:space="preserve">febrero </w:t>
      </w:r>
      <w:r w:rsidRPr="00A45EAE">
        <w:rPr>
          <w:rFonts w:ascii="Century Gothic" w:eastAsia="Century Gothic" w:hAnsi="Century Gothic" w:cs="Arial"/>
          <w:sz w:val="24"/>
          <w:szCs w:val="24"/>
          <w:highlight w:val="white"/>
        </w:rPr>
        <w:t>de 202</w:t>
      </w:r>
      <w:r w:rsidR="008C5463" w:rsidRPr="00A45EAE">
        <w:rPr>
          <w:rFonts w:ascii="Century Gothic" w:eastAsia="Century Gothic" w:hAnsi="Century Gothic" w:cs="Arial"/>
          <w:sz w:val="24"/>
          <w:szCs w:val="24"/>
          <w:highlight w:val="white"/>
        </w:rPr>
        <w:t>5</w:t>
      </w:r>
      <w:r w:rsidRPr="00A45EAE">
        <w:rPr>
          <w:rFonts w:ascii="Century Gothic" w:eastAsia="Century Gothic" w:hAnsi="Century Gothic" w:cs="Arial"/>
          <w:sz w:val="24"/>
          <w:szCs w:val="24"/>
          <w:highlight w:val="white"/>
        </w:rPr>
        <w:t>. Así mismo fue anunciado entre otras fechas el día 1</w:t>
      </w:r>
      <w:r w:rsidR="008C5463" w:rsidRPr="00A45EAE">
        <w:rPr>
          <w:rFonts w:ascii="Century Gothic" w:eastAsia="Century Gothic" w:hAnsi="Century Gothic" w:cs="Arial"/>
          <w:sz w:val="24"/>
          <w:szCs w:val="24"/>
          <w:highlight w:val="white"/>
        </w:rPr>
        <w:t>7</w:t>
      </w:r>
      <w:r w:rsidRPr="00A45EAE">
        <w:rPr>
          <w:rFonts w:ascii="Century Gothic" w:eastAsia="Century Gothic" w:hAnsi="Century Gothic" w:cs="Arial"/>
          <w:sz w:val="24"/>
          <w:szCs w:val="24"/>
          <w:highlight w:val="white"/>
        </w:rPr>
        <w:t xml:space="preserve"> de </w:t>
      </w:r>
      <w:r w:rsidR="008C5463" w:rsidRPr="00A45EAE">
        <w:rPr>
          <w:rFonts w:ascii="Century Gothic" w:eastAsia="Century Gothic" w:hAnsi="Century Gothic" w:cs="Arial"/>
          <w:sz w:val="24"/>
          <w:szCs w:val="24"/>
          <w:highlight w:val="white"/>
        </w:rPr>
        <w:t xml:space="preserve">febrero </w:t>
      </w:r>
      <w:r w:rsidRPr="00A45EAE">
        <w:rPr>
          <w:rFonts w:ascii="Century Gothic" w:eastAsia="Century Gothic" w:hAnsi="Century Gothic" w:cs="Arial"/>
          <w:sz w:val="24"/>
          <w:szCs w:val="24"/>
          <w:highlight w:val="white"/>
        </w:rPr>
        <w:t>de 202</w:t>
      </w:r>
      <w:r w:rsidR="008C5463" w:rsidRPr="00A45EAE">
        <w:rPr>
          <w:rFonts w:ascii="Century Gothic" w:eastAsia="Century Gothic" w:hAnsi="Century Gothic" w:cs="Arial"/>
          <w:sz w:val="24"/>
          <w:szCs w:val="24"/>
          <w:highlight w:val="white"/>
        </w:rPr>
        <w:t>5</w:t>
      </w:r>
      <w:r w:rsidRPr="00A45EAE">
        <w:rPr>
          <w:rFonts w:ascii="Century Gothic" w:eastAsia="Century Gothic" w:hAnsi="Century Gothic" w:cs="Arial"/>
          <w:sz w:val="24"/>
          <w:szCs w:val="24"/>
          <w:highlight w:val="white"/>
        </w:rPr>
        <w:t xml:space="preserve">, según consta en el Acta </w:t>
      </w:r>
      <w:r w:rsidR="009927DB" w:rsidRPr="00A45EAE">
        <w:rPr>
          <w:rFonts w:ascii="Century Gothic" w:eastAsia="Century Gothic" w:hAnsi="Century Gothic" w:cs="Arial"/>
          <w:sz w:val="24"/>
          <w:szCs w:val="24"/>
          <w:highlight w:val="white"/>
        </w:rPr>
        <w:t>29</w:t>
      </w:r>
      <w:r w:rsidRPr="00A45EAE">
        <w:rPr>
          <w:rFonts w:ascii="Century Gothic" w:eastAsia="Century Gothic" w:hAnsi="Century Gothic" w:cs="Arial"/>
          <w:sz w:val="24"/>
          <w:szCs w:val="24"/>
          <w:highlight w:val="white"/>
        </w:rPr>
        <w:t xml:space="preserve"> de Sesión de esa misma fecha.</w:t>
      </w:r>
    </w:p>
    <w:p w:rsidR="00E90D44" w:rsidRPr="00A45EAE" w:rsidRDefault="00E90D44" w:rsidP="00C7658D">
      <w:pPr>
        <w:tabs>
          <w:tab w:val="left" w:pos="4678"/>
          <w:tab w:val="left" w:pos="5103"/>
        </w:tabs>
        <w:spacing w:after="0" w:line="240" w:lineRule="auto"/>
        <w:rPr>
          <w:rFonts w:ascii="Century Gothic" w:eastAsia="Century Gothic" w:hAnsi="Century Gothic" w:cs="Arial"/>
          <w:b/>
          <w:sz w:val="24"/>
          <w:szCs w:val="24"/>
          <w:highlight w:val="white"/>
        </w:rPr>
      </w:pPr>
    </w:p>
    <w:p w:rsidR="008C5463" w:rsidRPr="00A45EAE" w:rsidRDefault="008C5463" w:rsidP="00C7658D">
      <w:pPr>
        <w:tabs>
          <w:tab w:val="left" w:pos="4678"/>
          <w:tab w:val="left" w:pos="5103"/>
        </w:tabs>
        <w:spacing w:after="0" w:line="240" w:lineRule="auto"/>
        <w:rPr>
          <w:rFonts w:ascii="Century Gothic" w:eastAsia="Century Gothic" w:hAnsi="Century Gothic" w:cs="Arial"/>
          <w:b/>
          <w:sz w:val="24"/>
          <w:szCs w:val="24"/>
          <w:highlight w:val="white"/>
        </w:rPr>
      </w:pPr>
    </w:p>
    <w:p w:rsidR="00F418EE" w:rsidRPr="00A45EAE" w:rsidRDefault="00F418EE" w:rsidP="00C7658D">
      <w:pPr>
        <w:tabs>
          <w:tab w:val="left" w:pos="4678"/>
          <w:tab w:val="left" w:pos="5103"/>
        </w:tabs>
        <w:spacing w:after="0" w:line="240" w:lineRule="auto"/>
        <w:rPr>
          <w:rFonts w:ascii="Century Gothic" w:eastAsia="Century Gothic" w:hAnsi="Century Gothic" w:cs="Arial"/>
          <w:b/>
          <w:sz w:val="24"/>
          <w:szCs w:val="24"/>
          <w:highlight w:val="white"/>
        </w:rPr>
      </w:pPr>
    </w:p>
    <w:p w:rsidR="00C7658D" w:rsidRPr="00A45EAE" w:rsidRDefault="008C5463" w:rsidP="00C7658D">
      <w:pPr>
        <w:tabs>
          <w:tab w:val="left" w:pos="4678"/>
          <w:tab w:val="left" w:pos="5103"/>
        </w:tabs>
        <w:spacing w:after="0" w:line="240" w:lineRule="auto"/>
        <w:rPr>
          <w:rFonts w:ascii="Century Gothic" w:eastAsia="Century Gothic" w:hAnsi="Century Gothic" w:cs="Arial"/>
          <w:b/>
          <w:sz w:val="24"/>
          <w:szCs w:val="24"/>
          <w:highlight w:val="white"/>
        </w:rPr>
      </w:pPr>
      <w:r w:rsidRPr="00A45EAE">
        <w:rPr>
          <w:rFonts w:ascii="Century Gothic" w:eastAsia="Century Gothic" w:hAnsi="Century Gothic" w:cs="Arial"/>
          <w:b/>
          <w:sz w:val="24"/>
          <w:szCs w:val="24"/>
          <w:highlight w:val="white"/>
        </w:rPr>
        <w:t>CARLOS ADOLFO ARDILA ESPINOSA</w:t>
      </w:r>
      <w:r w:rsidR="00C7658D" w:rsidRPr="00A45EAE">
        <w:rPr>
          <w:rFonts w:ascii="Century Gothic" w:eastAsia="Century Gothic" w:hAnsi="Century Gothic" w:cs="Arial"/>
          <w:b/>
          <w:sz w:val="24"/>
          <w:szCs w:val="24"/>
          <w:highlight w:val="white"/>
        </w:rPr>
        <w:t xml:space="preserve"> </w:t>
      </w:r>
      <w:r w:rsidR="00C7658D" w:rsidRPr="00A45EAE">
        <w:rPr>
          <w:rFonts w:ascii="Century Gothic" w:eastAsia="Century Gothic" w:hAnsi="Century Gothic" w:cs="Arial"/>
          <w:b/>
          <w:sz w:val="24"/>
          <w:szCs w:val="24"/>
          <w:highlight w:val="white"/>
        </w:rPr>
        <w:tab/>
      </w:r>
      <w:r w:rsidR="00C7658D" w:rsidRPr="00A45EAE">
        <w:rPr>
          <w:rFonts w:ascii="Century Gothic" w:eastAsia="Century Gothic" w:hAnsi="Century Gothic" w:cs="Arial"/>
          <w:b/>
          <w:sz w:val="24"/>
          <w:szCs w:val="24"/>
          <w:highlight w:val="white"/>
        </w:rPr>
        <w:tab/>
        <w:t>ANA PAOLA GARCÍA SOTO</w:t>
      </w:r>
    </w:p>
    <w:p w:rsidR="00C7658D" w:rsidRPr="00A45EAE" w:rsidRDefault="00C7658D" w:rsidP="00C7658D">
      <w:pPr>
        <w:tabs>
          <w:tab w:val="left" w:pos="4678"/>
          <w:tab w:val="left" w:pos="5103"/>
        </w:tabs>
        <w:spacing w:after="0" w:line="240" w:lineRule="auto"/>
        <w:rPr>
          <w:rFonts w:ascii="Century Gothic" w:eastAsia="Century Gothic" w:hAnsi="Century Gothic" w:cs="Arial"/>
          <w:sz w:val="24"/>
          <w:szCs w:val="24"/>
          <w:highlight w:val="white"/>
        </w:rPr>
      </w:pPr>
      <w:r w:rsidRPr="00A45EAE">
        <w:rPr>
          <w:rFonts w:ascii="Century Gothic" w:eastAsia="Century Gothic" w:hAnsi="Century Gothic" w:cs="Arial"/>
          <w:sz w:val="24"/>
          <w:szCs w:val="24"/>
          <w:highlight w:val="white"/>
        </w:rPr>
        <w:t>Ponente Único</w:t>
      </w:r>
      <w:r w:rsidRPr="00A45EAE">
        <w:rPr>
          <w:rFonts w:ascii="Century Gothic" w:eastAsia="Century Gothic" w:hAnsi="Century Gothic" w:cs="Arial"/>
          <w:sz w:val="24"/>
          <w:szCs w:val="24"/>
          <w:highlight w:val="white"/>
        </w:rPr>
        <w:tab/>
      </w:r>
      <w:r w:rsidRPr="00A45EAE">
        <w:rPr>
          <w:rFonts w:ascii="Century Gothic" w:eastAsia="Century Gothic" w:hAnsi="Century Gothic" w:cs="Arial"/>
          <w:sz w:val="24"/>
          <w:szCs w:val="24"/>
          <w:highlight w:val="white"/>
        </w:rPr>
        <w:tab/>
        <w:t xml:space="preserve">Presidenta </w:t>
      </w:r>
    </w:p>
    <w:p w:rsidR="00C7658D" w:rsidRPr="00A45EAE" w:rsidRDefault="00C7658D" w:rsidP="00C7658D">
      <w:pPr>
        <w:tabs>
          <w:tab w:val="left" w:pos="4820"/>
          <w:tab w:val="left" w:pos="5103"/>
        </w:tabs>
        <w:spacing w:after="0" w:line="240" w:lineRule="auto"/>
        <w:jc w:val="center"/>
        <w:rPr>
          <w:rFonts w:ascii="Century Gothic" w:eastAsia="Century Gothic" w:hAnsi="Century Gothic" w:cs="Arial"/>
          <w:sz w:val="24"/>
          <w:szCs w:val="24"/>
          <w:highlight w:val="white"/>
        </w:rPr>
      </w:pPr>
    </w:p>
    <w:p w:rsidR="00F418EE" w:rsidRPr="00A45EAE" w:rsidRDefault="00F418EE" w:rsidP="00C7658D">
      <w:pPr>
        <w:tabs>
          <w:tab w:val="left" w:pos="4820"/>
          <w:tab w:val="left" w:pos="5103"/>
        </w:tabs>
        <w:spacing w:after="0" w:line="240" w:lineRule="auto"/>
        <w:jc w:val="center"/>
        <w:rPr>
          <w:rFonts w:ascii="Century Gothic" w:eastAsia="Century Gothic" w:hAnsi="Century Gothic" w:cs="Arial"/>
          <w:sz w:val="24"/>
          <w:szCs w:val="24"/>
          <w:highlight w:val="white"/>
        </w:rPr>
      </w:pPr>
    </w:p>
    <w:p w:rsidR="00F418EE" w:rsidRPr="00A45EAE" w:rsidRDefault="00F418EE" w:rsidP="00C7658D">
      <w:pPr>
        <w:tabs>
          <w:tab w:val="left" w:pos="4820"/>
          <w:tab w:val="left" w:pos="5103"/>
        </w:tabs>
        <w:spacing w:after="0" w:line="240" w:lineRule="auto"/>
        <w:jc w:val="center"/>
        <w:rPr>
          <w:rFonts w:ascii="Century Gothic" w:eastAsia="Century Gothic" w:hAnsi="Century Gothic" w:cs="Arial"/>
          <w:sz w:val="24"/>
          <w:szCs w:val="24"/>
          <w:highlight w:val="white"/>
        </w:rPr>
      </w:pPr>
    </w:p>
    <w:p w:rsidR="00C7658D" w:rsidRPr="00A45EAE" w:rsidRDefault="00C7658D" w:rsidP="00C7658D">
      <w:pPr>
        <w:tabs>
          <w:tab w:val="left" w:pos="4678"/>
          <w:tab w:val="left" w:pos="5103"/>
        </w:tabs>
        <w:spacing w:after="0" w:line="240" w:lineRule="auto"/>
        <w:ind w:left="426"/>
        <w:rPr>
          <w:rFonts w:ascii="Century Gothic" w:eastAsia="Century Gothic" w:hAnsi="Century Gothic" w:cs="Arial"/>
          <w:b/>
          <w:sz w:val="24"/>
          <w:szCs w:val="24"/>
        </w:rPr>
      </w:pPr>
      <w:r w:rsidRPr="00A45EAE">
        <w:rPr>
          <w:rFonts w:ascii="Century Gothic" w:eastAsia="Century Gothic" w:hAnsi="Century Gothic" w:cs="Arial"/>
          <w:b/>
          <w:sz w:val="24"/>
          <w:szCs w:val="24"/>
        </w:rPr>
        <w:t xml:space="preserve">                          AMPARO YANETH CALDERON PERDOMO</w:t>
      </w:r>
    </w:p>
    <w:p w:rsidR="008C485F" w:rsidRPr="00A45EAE" w:rsidRDefault="00C7658D" w:rsidP="00F418EE">
      <w:pPr>
        <w:tabs>
          <w:tab w:val="left" w:pos="4678"/>
          <w:tab w:val="left" w:pos="5103"/>
        </w:tabs>
        <w:spacing w:after="0" w:line="240" w:lineRule="auto"/>
        <w:ind w:left="426"/>
        <w:rPr>
          <w:rFonts w:ascii="Century Gothic" w:eastAsia="Arial Narrow" w:hAnsi="Century Gothic" w:cs="Arial"/>
          <w:color w:val="000000"/>
          <w:sz w:val="24"/>
          <w:szCs w:val="24"/>
        </w:rPr>
      </w:pPr>
      <w:r w:rsidRPr="00A45EAE">
        <w:rPr>
          <w:rFonts w:ascii="Century Gothic" w:eastAsia="Century Gothic" w:hAnsi="Century Gothic" w:cs="Arial"/>
          <w:sz w:val="24"/>
          <w:szCs w:val="24"/>
          <w:highlight w:val="white"/>
        </w:rPr>
        <w:t xml:space="preserve">                                                    Secretaria</w:t>
      </w:r>
    </w:p>
    <w:sectPr w:rsidR="008C485F" w:rsidRPr="00A45EAE" w:rsidSect="00E66A69">
      <w:headerReference w:type="default" r:id="rId8"/>
      <w:footerReference w:type="default" r:id="rId9"/>
      <w:pgSz w:w="12240" w:h="15840"/>
      <w:pgMar w:top="709" w:right="1701" w:bottom="1417" w:left="1701" w:header="708"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401" w:rsidRDefault="003B0401" w:rsidP="002B77F9">
      <w:pPr>
        <w:spacing w:after="0" w:line="240" w:lineRule="auto"/>
      </w:pPr>
      <w:r>
        <w:separator/>
      </w:r>
    </w:p>
  </w:endnote>
  <w:endnote w:type="continuationSeparator" w:id="0">
    <w:p w:rsidR="003B0401" w:rsidRDefault="003B0401" w:rsidP="002B7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Quattrocento Sans">
    <w:charset w:val="00"/>
    <w:family w:val="auto"/>
    <w:pitch w:val="default"/>
  </w:font>
  <w:font w:name="Arial Narrow">
    <w:panose1 w:val="020B0606020202030204"/>
    <w:charset w:val="00"/>
    <w:family w:val="swiss"/>
    <w:pitch w:val="variable"/>
    <w:sig w:usb0="00000287" w:usb1="00000800" w:usb2="00000000" w:usb3="00000000" w:csb0="0000009F" w:csb1="00000000"/>
  </w:font>
  <w:font w:name="Aparajit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670197"/>
      <w:docPartObj>
        <w:docPartGallery w:val="Page Numbers (Bottom of Page)"/>
        <w:docPartUnique/>
      </w:docPartObj>
    </w:sdtPr>
    <w:sdtEndPr/>
    <w:sdtContent>
      <w:p w:rsidR="007D2B23" w:rsidRPr="00F31B05" w:rsidRDefault="007D2B23" w:rsidP="00C72FDB">
        <w:pPr>
          <w:pStyle w:val="Piedepgina"/>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rsidR="007D2B23" w:rsidRPr="00CA7BFC" w:rsidRDefault="007D2B23" w:rsidP="00C72FDB">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rsidR="007D2B23" w:rsidRDefault="007D2B23" w:rsidP="00C72FDB">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rPr>
            <w:t>comision.primera@camara.gov.co</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401" w:rsidRDefault="003B0401" w:rsidP="002B77F9">
      <w:pPr>
        <w:spacing w:after="0" w:line="240" w:lineRule="auto"/>
      </w:pPr>
      <w:r>
        <w:separator/>
      </w:r>
    </w:p>
  </w:footnote>
  <w:footnote w:type="continuationSeparator" w:id="0">
    <w:p w:rsidR="003B0401" w:rsidRDefault="003B0401" w:rsidP="002B77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B23" w:rsidRDefault="003B0401" w:rsidP="00C72FDB">
    <w:pPr>
      <w:pStyle w:val="Encabezado"/>
      <w:jc w:val="center"/>
    </w:pPr>
    <w:sdt>
      <w:sdtPr>
        <w:id w:val="1036773030"/>
        <w:docPartObj>
          <w:docPartGallery w:val="Page Numbers (Margins)"/>
          <w:docPartUnique/>
        </w:docPartObj>
      </w:sdtPr>
      <w:sdtEndPr/>
      <w:sdtContent>
        <w:r w:rsidR="007D2B23">
          <w:rPr>
            <w:noProof/>
            <w:lang w:eastAsia="es-CO"/>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B23" w:rsidRDefault="007D2B23">
                              <w:pPr>
                                <w:pBdr>
                                  <w:bottom w:val="single" w:sz="4" w:space="1" w:color="auto"/>
                                </w:pBdr>
                              </w:pPr>
                              <w:r>
                                <w:fldChar w:fldCharType="begin"/>
                              </w:r>
                              <w:r>
                                <w:instrText>PAGE   \* MERGEFORMAT</w:instrText>
                              </w:r>
                              <w:r>
                                <w:fldChar w:fldCharType="separate"/>
                              </w:r>
                              <w:r w:rsidR="00A45EAE" w:rsidRPr="00A45EAE">
                                <w:rPr>
                                  <w:noProof/>
                                  <w:lang w:val="es-ES"/>
                                </w:rPr>
                                <w:t>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ángulo 1"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" o:allowincell="f" stroked="f">
                  <v:textbox>
                    <w:txbxContent>
                      <w:p w:rsidR="007D2B23" w:rsidRDefault="007D2B23">
                        <w:pPr>
                          <w:pBdr>
                            <w:bottom w:val="single" w:sz="4" w:space="1" w:color="auto"/>
                          </w:pBdr>
                        </w:pPr>
                        <w:r>
                          <w:fldChar w:fldCharType="begin"/>
                        </w:r>
                        <w:r>
                          <w:instrText>PAGE   \* MERGEFORMAT</w:instrText>
                        </w:r>
                        <w:r>
                          <w:fldChar w:fldCharType="separate"/>
                        </w:r>
                        <w:r w:rsidR="00A45EAE" w:rsidRPr="00A45EAE">
                          <w:rPr>
                            <w:noProof/>
                            <w:lang w:val="es-ES"/>
                          </w:rPr>
                          <w:t>6</w:t>
                        </w:r>
                        <w:r>
                          <w:fldChar w:fldCharType="end"/>
                        </w:r>
                      </w:p>
                    </w:txbxContent>
                  </v:textbox>
                  <w10:wrap anchorx="margin" anchory="margin"/>
                </v:rect>
              </w:pict>
            </mc:Fallback>
          </mc:AlternateContent>
        </w:r>
      </w:sdtContent>
    </w:sdt>
    <w:r w:rsidR="007D2B23">
      <w:rPr>
        <w:noProof/>
        <w:lang w:eastAsia="es-CO"/>
      </w:rPr>
      <w:drawing>
        <wp:inline distT="0" distB="0" distL="0" distR="0" wp14:anchorId="650B247E" wp14:editId="7783E005">
          <wp:extent cx="1939016" cy="558487"/>
          <wp:effectExtent l="0" t="0" r="4445" b="0"/>
          <wp:docPr id="8" name="Imagen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063" cy="576070"/>
                  </a:xfrm>
                  <a:prstGeom prst="rect">
                    <a:avLst/>
                  </a:prstGeom>
                  <a:noFill/>
                  <a:ln>
                    <a:noFill/>
                  </a:ln>
                </pic:spPr>
              </pic:pic>
            </a:graphicData>
          </a:graphic>
        </wp:inline>
      </w:drawing>
    </w:r>
  </w:p>
  <w:p w:rsidR="007D2B23" w:rsidRDefault="007D2B2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25AF"/>
    <w:multiLevelType w:val="multilevel"/>
    <w:tmpl w:val="D93EA8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7308B"/>
    <w:multiLevelType w:val="multilevel"/>
    <w:tmpl w:val="225CA7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234EDC"/>
    <w:multiLevelType w:val="multilevel"/>
    <w:tmpl w:val="33C0B9C6"/>
    <w:lvl w:ilvl="0">
      <w:start w:val="1"/>
      <w:numFmt w:val="decimal"/>
      <w:lvlText w:val="%1."/>
      <w:lvlJc w:val="left"/>
      <w:pPr>
        <w:ind w:left="720" w:hanging="360"/>
      </w:pPr>
      <w:rPr>
        <w:b w:val="0"/>
        <w:strike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EF6F15"/>
    <w:multiLevelType w:val="hybridMultilevel"/>
    <w:tmpl w:val="5D8A0D36"/>
    <w:lvl w:ilvl="0" w:tplc="3FB6825C">
      <w:start w:val="1"/>
      <w:numFmt w:val="decimal"/>
      <w:lvlText w:val="%1."/>
      <w:lvlJc w:val="left"/>
      <w:pPr>
        <w:ind w:left="502" w:hanging="360"/>
      </w:pPr>
      <w:rPr>
        <w:rFonts w:hint="default"/>
        <w:b/>
      </w:rPr>
    </w:lvl>
    <w:lvl w:ilvl="1" w:tplc="304AFC48">
      <w:start w:val="1"/>
      <w:numFmt w:val="lowerLetter"/>
      <w:lvlText w:val="%2."/>
      <w:lvlJc w:val="left"/>
      <w:pPr>
        <w:ind w:left="1440" w:hanging="360"/>
      </w:pPr>
      <w:rPr>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920AF7"/>
    <w:multiLevelType w:val="hybridMultilevel"/>
    <w:tmpl w:val="8910AC64"/>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EF1243"/>
    <w:multiLevelType w:val="multilevel"/>
    <w:tmpl w:val="90A4645E"/>
    <w:lvl w:ilvl="0">
      <w:start w:val="1"/>
      <w:numFmt w:val="lowerLetter"/>
      <w:lvlText w:val="%1."/>
      <w:lvlJc w:val="left"/>
      <w:pPr>
        <w:ind w:left="360" w:hanging="360"/>
      </w:pPr>
      <w:rPr>
        <w:b w:val="0"/>
        <w:strike w:val="0"/>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95F6181"/>
    <w:multiLevelType w:val="multilevel"/>
    <w:tmpl w:val="9BB62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0206C29"/>
    <w:multiLevelType w:val="multilevel"/>
    <w:tmpl w:val="6858665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471113D1"/>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816150A"/>
    <w:multiLevelType w:val="multilevel"/>
    <w:tmpl w:val="A27AB53A"/>
    <w:lvl w:ilvl="0">
      <w:start w:val="1"/>
      <w:numFmt w:val="lowerLetter"/>
      <w:lvlText w:val="%1."/>
      <w:lvlJc w:val="left"/>
      <w:pPr>
        <w:ind w:left="360" w:hanging="360"/>
      </w:pPr>
      <w:rPr>
        <w:rFonts w:ascii="Arial" w:eastAsia="Arial" w:hAnsi="Arial"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8847A78"/>
    <w:multiLevelType w:val="multilevel"/>
    <w:tmpl w:val="B894AE6E"/>
    <w:lvl w:ilvl="0">
      <w:start w:val="1"/>
      <w:numFmt w:val="lowerLetter"/>
      <w:lvlText w:val="%1)"/>
      <w:lvlJc w:val="left"/>
      <w:pPr>
        <w:ind w:left="1440" w:hanging="360"/>
      </w:pPr>
      <w:rPr>
        <w:strike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58CC41A2"/>
    <w:multiLevelType w:val="hybridMultilevel"/>
    <w:tmpl w:val="717E5354"/>
    <w:lvl w:ilvl="0" w:tplc="3FB6825C">
      <w:start w:val="1"/>
      <w:numFmt w:val="decimal"/>
      <w:lvlText w:val="%1."/>
      <w:lvlJc w:val="left"/>
      <w:pPr>
        <w:ind w:left="862" w:hanging="360"/>
      </w:pPr>
      <w:rPr>
        <w:rFonts w:hint="default"/>
        <w:b/>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4" w15:restartNumberingAfterBreak="0">
    <w:nsid w:val="5B2E3876"/>
    <w:multiLevelType w:val="hybridMultilevel"/>
    <w:tmpl w:val="82E2BD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C601C27"/>
    <w:multiLevelType w:val="multilevel"/>
    <w:tmpl w:val="70BEAC7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D844C3B"/>
    <w:multiLevelType w:val="multilevel"/>
    <w:tmpl w:val="D72ADF14"/>
    <w:lvl w:ilvl="0">
      <w:start w:val="1"/>
      <w:numFmt w:val="upperRoman"/>
      <w:lvlText w:val="%1."/>
      <w:lvlJc w:val="right"/>
      <w:pPr>
        <w:ind w:left="720" w:hanging="360"/>
      </w:pPr>
      <w:rPr>
        <w:u w:val="none"/>
      </w:rPr>
    </w:lvl>
    <w:lvl w:ilvl="1">
      <w:start w:val="1"/>
      <w:numFmt w:val="decimal"/>
      <w:lvlText w:val="%2."/>
      <w:lvlJc w:val="left"/>
      <w:pPr>
        <w:ind w:left="1440" w:hanging="360"/>
      </w:pPr>
      <w:rPr>
        <w:b/>
        <w:u w:val="none"/>
      </w:rPr>
    </w:lvl>
    <w:lvl w:ilvl="2">
      <w:start w:val="1"/>
      <w:numFmt w:val="bullet"/>
      <w:lvlText w:val=""/>
      <w:lvlJc w:val="left"/>
      <w:pPr>
        <w:ind w:left="2160" w:hanging="360"/>
      </w:pPr>
      <w:rPr>
        <w:rFonts w:ascii="Wingdings" w:hAnsi="Wingdings" w:hint="default"/>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DF36BB8"/>
    <w:multiLevelType w:val="multilevel"/>
    <w:tmpl w:val="B894AE6E"/>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17510CC"/>
    <w:multiLevelType w:val="multilevel"/>
    <w:tmpl w:val="3460AE0C"/>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3365B75"/>
    <w:multiLevelType w:val="hybridMultilevel"/>
    <w:tmpl w:val="D7427768"/>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5A95F36"/>
    <w:multiLevelType w:val="hybridMultilevel"/>
    <w:tmpl w:val="8A9E3656"/>
    <w:lvl w:ilvl="0" w:tplc="3FB6825C">
      <w:start w:val="1"/>
      <w:numFmt w:val="decimal"/>
      <w:lvlText w:val="%1."/>
      <w:lvlJc w:val="left"/>
      <w:pPr>
        <w:ind w:left="502" w:hanging="360"/>
      </w:pPr>
      <w:rPr>
        <w:rFonts w:hint="default"/>
        <w:b/>
      </w:r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21" w15:restartNumberingAfterBreak="0">
    <w:nsid w:val="6FB71B0C"/>
    <w:multiLevelType w:val="hybridMultilevel"/>
    <w:tmpl w:val="89AE421E"/>
    <w:lvl w:ilvl="0" w:tplc="240A000F">
      <w:start w:val="1"/>
      <w:numFmt w:val="decimal"/>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22"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8B2852"/>
    <w:multiLevelType w:val="multilevel"/>
    <w:tmpl w:val="DF0EDB78"/>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E95690E"/>
    <w:multiLevelType w:val="multilevel"/>
    <w:tmpl w:val="2940C324"/>
    <w:lvl w:ilvl="0">
      <w:start w:val="1"/>
      <w:numFmt w:val="decimal"/>
      <w:lvlText w:val="%1."/>
      <w:lvlJc w:val="left"/>
      <w:pPr>
        <w:ind w:left="360" w:hanging="360"/>
      </w:pPr>
      <w:rPr>
        <w:b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
  </w:num>
  <w:num w:numId="2">
    <w:abstractNumId w:val="7"/>
  </w:num>
  <w:num w:numId="3">
    <w:abstractNumId w:val="10"/>
  </w:num>
  <w:num w:numId="4">
    <w:abstractNumId w:val="1"/>
  </w:num>
  <w:num w:numId="5">
    <w:abstractNumId w:val="2"/>
  </w:num>
  <w:num w:numId="6">
    <w:abstractNumId w:val="6"/>
  </w:num>
  <w:num w:numId="7">
    <w:abstractNumId w:val="0"/>
  </w:num>
  <w:num w:numId="8">
    <w:abstractNumId w:val="15"/>
  </w:num>
  <w:num w:numId="9">
    <w:abstractNumId w:val="8"/>
  </w:num>
  <w:num w:numId="10">
    <w:abstractNumId w:val="11"/>
  </w:num>
  <w:num w:numId="11">
    <w:abstractNumId w:val="24"/>
  </w:num>
  <w:num w:numId="12">
    <w:abstractNumId w:val="18"/>
  </w:num>
  <w:num w:numId="13">
    <w:abstractNumId w:val="23"/>
  </w:num>
  <w:num w:numId="14">
    <w:abstractNumId w:val="16"/>
  </w:num>
  <w:num w:numId="15">
    <w:abstractNumId w:val="14"/>
  </w:num>
  <w:num w:numId="16">
    <w:abstractNumId w:val="20"/>
  </w:num>
  <w:num w:numId="17">
    <w:abstractNumId w:val="13"/>
  </w:num>
  <w:num w:numId="18">
    <w:abstractNumId w:val="3"/>
  </w:num>
  <w:num w:numId="19">
    <w:abstractNumId w:val="4"/>
  </w:num>
  <w:num w:numId="20">
    <w:abstractNumId w:val="21"/>
  </w:num>
  <w:num w:numId="21">
    <w:abstractNumId w:val="19"/>
  </w:num>
  <w:num w:numId="22">
    <w:abstractNumId w:val="17"/>
  </w:num>
  <w:num w:numId="23">
    <w:abstractNumId w:val="12"/>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F9"/>
    <w:rsid w:val="000022B6"/>
    <w:rsid w:val="0002239B"/>
    <w:rsid w:val="000264C6"/>
    <w:rsid w:val="00060965"/>
    <w:rsid w:val="00071BE2"/>
    <w:rsid w:val="00072389"/>
    <w:rsid w:val="000B2703"/>
    <w:rsid w:val="000B431C"/>
    <w:rsid w:val="001066C3"/>
    <w:rsid w:val="0019687F"/>
    <w:rsid w:val="001A730E"/>
    <w:rsid w:val="001B59F5"/>
    <w:rsid w:val="001C02DA"/>
    <w:rsid w:val="001D46E7"/>
    <w:rsid w:val="001F1108"/>
    <w:rsid w:val="001F4B8D"/>
    <w:rsid w:val="00205249"/>
    <w:rsid w:val="002227A1"/>
    <w:rsid w:val="00234747"/>
    <w:rsid w:val="00234FE5"/>
    <w:rsid w:val="002502B4"/>
    <w:rsid w:val="00255D5C"/>
    <w:rsid w:val="00260D6F"/>
    <w:rsid w:val="002743DF"/>
    <w:rsid w:val="00286D4E"/>
    <w:rsid w:val="002A00E2"/>
    <w:rsid w:val="002A3EA0"/>
    <w:rsid w:val="002B541B"/>
    <w:rsid w:val="002B6AF6"/>
    <w:rsid w:val="002B77F9"/>
    <w:rsid w:val="002D7DBF"/>
    <w:rsid w:val="002E25CA"/>
    <w:rsid w:val="002F02B3"/>
    <w:rsid w:val="002F539C"/>
    <w:rsid w:val="00321326"/>
    <w:rsid w:val="00335045"/>
    <w:rsid w:val="00342B29"/>
    <w:rsid w:val="00355892"/>
    <w:rsid w:val="003604D0"/>
    <w:rsid w:val="00376F05"/>
    <w:rsid w:val="003873C2"/>
    <w:rsid w:val="00387BD8"/>
    <w:rsid w:val="00393CA3"/>
    <w:rsid w:val="00394EAC"/>
    <w:rsid w:val="003B0401"/>
    <w:rsid w:val="003C4239"/>
    <w:rsid w:val="003F126E"/>
    <w:rsid w:val="003F5C5D"/>
    <w:rsid w:val="003F7B98"/>
    <w:rsid w:val="003F7F52"/>
    <w:rsid w:val="0043525D"/>
    <w:rsid w:val="00436F33"/>
    <w:rsid w:val="00463B62"/>
    <w:rsid w:val="00464F6C"/>
    <w:rsid w:val="00485F9F"/>
    <w:rsid w:val="0049097B"/>
    <w:rsid w:val="004C0174"/>
    <w:rsid w:val="004C05B3"/>
    <w:rsid w:val="004C57E9"/>
    <w:rsid w:val="004C5D69"/>
    <w:rsid w:val="004D4AE0"/>
    <w:rsid w:val="004D759E"/>
    <w:rsid w:val="00511ED4"/>
    <w:rsid w:val="00514173"/>
    <w:rsid w:val="00520C0E"/>
    <w:rsid w:val="00531BD8"/>
    <w:rsid w:val="0054460A"/>
    <w:rsid w:val="00546013"/>
    <w:rsid w:val="0054784F"/>
    <w:rsid w:val="00554A09"/>
    <w:rsid w:val="005648D5"/>
    <w:rsid w:val="00566713"/>
    <w:rsid w:val="0057315F"/>
    <w:rsid w:val="00592B55"/>
    <w:rsid w:val="005A2CA1"/>
    <w:rsid w:val="005B4CE4"/>
    <w:rsid w:val="005C604F"/>
    <w:rsid w:val="005D4583"/>
    <w:rsid w:val="005D4CF6"/>
    <w:rsid w:val="005E17D9"/>
    <w:rsid w:val="00615662"/>
    <w:rsid w:val="006263B1"/>
    <w:rsid w:val="00651F09"/>
    <w:rsid w:val="00657E26"/>
    <w:rsid w:val="006842AA"/>
    <w:rsid w:val="006A6080"/>
    <w:rsid w:val="006C2025"/>
    <w:rsid w:val="006F5535"/>
    <w:rsid w:val="007118F9"/>
    <w:rsid w:val="00741F4B"/>
    <w:rsid w:val="007523F7"/>
    <w:rsid w:val="00767102"/>
    <w:rsid w:val="00770A1E"/>
    <w:rsid w:val="00784634"/>
    <w:rsid w:val="00791199"/>
    <w:rsid w:val="007A27BF"/>
    <w:rsid w:val="007A64EA"/>
    <w:rsid w:val="007C1176"/>
    <w:rsid w:val="007C791A"/>
    <w:rsid w:val="007D2B23"/>
    <w:rsid w:val="007F02A1"/>
    <w:rsid w:val="0081409F"/>
    <w:rsid w:val="00820746"/>
    <w:rsid w:val="00820AC5"/>
    <w:rsid w:val="008214EF"/>
    <w:rsid w:val="0083563E"/>
    <w:rsid w:val="008356FB"/>
    <w:rsid w:val="00836D1A"/>
    <w:rsid w:val="00864666"/>
    <w:rsid w:val="00864E81"/>
    <w:rsid w:val="008948A9"/>
    <w:rsid w:val="008C0270"/>
    <w:rsid w:val="008C485F"/>
    <w:rsid w:val="008C4F3D"/>
    <w:rsid w:val="008C5463"/>
    <w:rsid w:val="008C5C63"/>
    <w:rsid w:val="008D5251"/>
    <w:rsid w:val="008D78C3"/>
    <w:rsid w:val="008F3182"/>
    <w:rsid w:val="009230CE"/>
    <w:rsid w:val="00923E69"/>
    <w:rsid w:val="00930B4E"/>
    <w:rsid w:val="0093261F"/>
    <w:rsid w:val="009338BD"/>
    <w:rsid w:val="00971B33"/>
    <w:rsid w:val="00980BCD"/>
    <w:rsid w:val="00986396"/>
    <w:rsid w:val="009927DB"/>
    <w:rsid w:val="00993253"/>
    <w:rsid w:val="0099350E"/>
    <w:rsid w:val="00993DA6"/>
    <w:rsid w:val="009A138B"/>
    <w:rsid w:val="009A58FC"/>
    <w:rsid w:val="009B67AC"/>
    <w:rsid w:val="009C12A5"/>
    <w:rsid w:val="009F5598"/>
    <w:rsid w:val="00A25E23"/>
    <w:rsid w:val="00A43CC7"/>
    <w:rsid w:val="00A45EAE"/>
    <w:rsid w:val="00A46D79"/>
    <w:rsid w:val="00A75B7B"/>
    <w:rsid w:val="00A75CDA"/>
    <w:rsid w:val="00A872C8"/>
    <w:rsid w:val="00A952CD"/>
    <w:rsid w:val="00A95D13"/>
    <w:rsid w:val="00AB14CD"/>
    <w:rsid w:val="00AD3B2D"/>
    <w:rsid w:val="00AE692D"/>
    <w:rsid w:val="00AF36DE"/>
    <w:rsid w:val="00AF7024"/>
    <w:rsid w:val="00AF764F"/>
    <w:rsid w:val="00B01CAB"/>
    <w:rsid w:val="00B17EFD"/>
    <w:rsid w:val="00B445A7"/>
    <w:rsid w:val="00B45F28"/>
    <w:rsid w:val="00B60DFC"/>
    <w:rsid w:val="00BB52F2"/>
    <w:rsid w:val="00BC47DE"/>
    <w:rsid w:val="00BD4141"/>
    <w:rsid w:val="00BD5A9F"/>
    <w:rsid w:val="00C0765C"/>
    <w:rsid w:val="00C41881"/>
    <w:rsid w:val="00C421C4"/>
    <w:rsid w:val="00C5586A"/>
    <w:rsid w:val="00C72FDB"/>
    <w:rsid w:val="00C74091"/>
    <w:rsid w:val="00C7658D"/>
    <w:rsid w:val="00C81DC9"/>
    <w:rsid w:val="00C90D70"/>
    <w:rsid w:val="00C91D4B"/>
    <w:rsid w:val="00CA1400"/>
    <w:rsid w:val="00CF4523"/>
    <w:rsid w:val="00CF6F6C"/>
    <w:rsid w:val="00D012A0"/>
    <w:rsid w:val="00D06595"/>
    <w:rsid w:val="00D25E1A"/>
    <w:rsid w:val="00D33DBE"/>
    <w:rsid w:val="00D365ED"/>
    <w:rsid w:val="00D42340"/>
    <w:rsid w:val="00D87E48"/>
    <w:rsid w:val="00D911EB"/>
    <w:rsid w:val="00DB30E5"/>
    <w:rsid w:val="00DC15B5"/>
    <w:rsid w:val="00DC757E"/>
    <w:rsid w:val="00DE5B04"/>
    <w:rsid w:val="00DF01CA"/>
    <w:rsid w:val="00DF1873"/>
    <w:rsid w:val="00DF48FD"/>
    <w:rsid w:val="00DF514E"/>
    <w:rsid w:val="00E00980"/>
    <w:rsid w:val="00E0796D"/>
    <w:rsid w:val="00E20DB4"/>
    <w:rsid w:val="00E2117A"/>
    <w:rsid w:val="00E31547"/>
    <w:rsid w:val="00E35FD6"/>
    <w:rsid w:val="00E50203"/>
    <w:rsid w:val="00E56423"/>
    <w:rsid w:val="00E61EC5"/>
    <w:rsid w:val="00E66A69"/>
    <w:rsid w:val="00E7734E"/>
    <w:rsid w:val="00E81991"/>
    <w:rsid w:val="00E90D44"/>
    <w:rsid w:val="00ED1DD7"/>
    <w:rsid w:val="00F003FA"/>
    <w:rsid w:val="00F076AA"/>
    <w:rsid w:val="00F1201D"/>
    <w:rsid w:val="00F13684"/>
    <w:rsid w:val="00F20DA4"/>
    <w:rsid w:val="00F22E0C"/>
    <w:rsid w:val="00F27207"/>
    <w:rsid w:val="00F3400C"/>
    <w:rsid w:val="00F418EE"/>
    <w:rsid w:val="00F43BBF"/>
    <w:rsid w:val="00F5565A"/>
    <w:rsid w:val="00F82B12"/>
    <w:rsid w:val="00FA7F82"/>
    <w:rsid w:val="00FB07C2"/>
    <w:rsid w:val="00FC0521"/>
    <w:rsid w:val="00FE7D52"/>
    <w:rsid w:val="00FF77A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D3F6E"/>
  <w15:chartTrackingRefBased/>
  <w15:docId w15:val="{7784BE25-9785-4715-A011-27423E43D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8C485F"/>
    <w:pPr>
      <w:keepNext/>
      <w:keepLines/>
      <w:spacing w:before="400" w:after="120" w:line="276" w:lineRule="auto"/>
      <w:outlineLvl w:val="0"/>
    </w:pPr>
    <w:rPr>
      <w:rFonts w:ascii="Arial" w:eastAsia="Arial" w:hAnsi="Arial" w:cs="Arial"/>
      <w:sz w:val="40"/>
      <w:szCs w:val="4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F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2FDB"/>
  </w:style>
  <w:style w:type="paragraph" w:styleId="Piedepgina">
    <w:name w:val="footer"/>
    <w:basedOn w:val="Normal"/>
    <w:link w:val="PiedepginaCar"/>
    <w:uiPriority w:val="99"/>
    <w:unhideWhenUsed/>
    <w:rsid w:val="00C72F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2FDB"/>
  </w:style>
  <w:style w:type="paragraph" w:styleId="Textodeglobo">
    <w:name w:val="Balloon Text"/>
    <w:basedOn w:val="Normal"/>
    <w:link w:val="TextodegloboCar"/>
    <w:uiPriority w:val="99"/>
    <w:semiHidden/>
    <w:unhideWhenUsed/>
    <w:rsid w:val="009338B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38BD"/>
    <w:rPr>
      <w:rFonts w:ascii="Segoe UI" w:hAnsi="Segoe UI" w:cs="Segoe UI"/>
      <w:sz w:val="18"/>
      <w:szCs w:val="18"/>
    </w:rPr>
  </w:style>
  <w:style w:type="paragraph" w:styleId="Textoindependiente">
    <w:name w:val="Body Text"/>
    <w:basedOn w:val="Normal"/>
    <w:link w:val="TextoindependienteCar"/>
    <w:uiPriority w:val="99"/>
    <w:semiHidden/>
    <w:unhideWhenUsed/>
    <w:rsid w:val="003C4239"/>
    <w:pPr>
      <w:spacing w:after="120"/>
    </w:pPr>
  </w:style>
  <w:style w:type="character" w:customStyle="1" w:styleId="TextoindependienteCar">
    <w:name w:val="Texto independiente Car"/>
    <w:basedOn w:val="Fuentedeprrafopredeter"/>
    <w:link w:val="Textoindependiente"/>
    <w:uiPriority w:val="99"/>
    <w:semiHidden/>
    <w:rsid w:val="003C4239"/>
  </w:style>
  <w:style w:type="paragraph" w:styleId="Prrafodelista">
    <w:name w:val="List Paragraph"/>
    <w:basedOn w:val="Normal"/>
    <w:uiPriority w:val="34"/>
    <w:qFormat/>
    <w:rsid w:val="00060965"/>
    <w:pPr>
      <w:ind w:left="720"/>
      <w:contextualSpacing/>
    </w:pPr>
  </w:style>
  <w:style w:type="paragraph" w:styleId="NormalWeb">
    <w:name w:val="Normal (Web)"/>
    <w:basedOn w:val="Normal"/>
    <w:uiPriority w:val="99"/>
    <w:unhideWhenUsed/>
    <w:rsid w:val="00AF36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75B7B"/>
    <w:rPr>
      <w:b/>
      <w:bCs/>
    </w:rPr>
  </w:style>
  <w:style w:type="character" w:customStyle="1" w:styleId="Ttulo1Car">
    <w:name w:val="Título 1 Car"/>
    <w:basedOn w:val="Fuentedeprrafopredeter"/>
    <w:link w:val="Ttulo1"/>
    <w:uiPriority w:val="9"/>
    <w:rsid w:val="008C485F"/>
    <w:rPr>
      <w:rFonts w:ascii="Arial" w:eastAsia="Arial" w:hAnsi="Arial" w:cs="Arial"/>
      <w:sz w:val="40"/>
      <w:szCs w:val="40"/>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256191">
      <w:bodyDiv w:val="1"/>
      <w:marLeft w:val="0"/>
      <w:marRight w:val="0"/>
      <w:marTop w:val="0"/>
      <w:marBottom w:val="0"/>
      <w:divBdr>
        <w:top w:val="none" w:sz="0" w:space="0" w:color="auto"/>
        <w:left w:val="none" w:sz="0" w:space="0" w:color="auto"/>
        <w:bottom w:val="none" w:sz="0" w:space="0" w:color="auto"/>
        <w:right w:val="none" w:sz="0" w:space="0" w:color="auto"/>
      </w:divBdr>
      <w:divsChild>
        <w:div w:id="607859914">
          <w:marLeft w:val="0"/>
          <w:marRight w:val="0"/>
          <w:marTop w:val="0"/>
          <w:marBottom w:val="0"/>
          <w:divBdr>
            <w:top w:val="none" w:sz="0" w:space="0" w:color="auto"/>
            <w:left w:val="none" w:sz="0" w:space="0" w:color="auto"/>
            <w:bottom w:val="none" w:sz="0" w:space="0" w:color="auto"/>
            <w:right w:val="none" w:sz="0" w:space="0" w:color="auto"/>
          </w:divBdr>
        </w:div>
        <w:div w:id="1177114529">
          <w:marLeft w:val="0"/>
          <w:marRight w:val="0"/>
          <w:marTop w:val="0"/>
          <w:marBottom w:val="0"/>
          <w:divBdr>
            <w:top w:val="none" w:sz="0" w:space="0" w:color="auto"/>
            <w:left w:val="none" w:sz="0" w:space="0" w:color="auto"/>
            <w:bottom w:val="none" w:sz="0" w:space="0" w:color="auto"/>
            <w:right w:val="none" w:sz="0" w:space="0" w:color="auto"/>
          </w:divBdr>
        </w:div>
        <w:div w:id="1434202197">
          <w:marLeft w:val="0"/>
          <w:marRight w:val="0"/>
          <w:marTop w:val="0"/>
          <w:marBottom w:val="0"/>
          <w:divBdr>
            <w:top w:val="none" w:sz="0" w:space="0" w:color="auto"/>
            <w:left w:val="none" w:sz="0" w:space="0" w:color="auto"/>
            <w:bottom w:val="none" w:sz="0" w:space="0" w:color="auto"/>
            <w:right w:val="none" w:sz="0" w:space="0" w:color="auto"/>
          </w:divBdr>
        </w:div>
        <w:div w:id="1271937672">
          <w:marLeft w:val="0"/>
          <w:marRight w:val="0"/>
          <w:marTop w:val="0"/>
          <w:marBottom w:val="0"/>
          <w:divBdr>
            <w:top w:val="none" w:sz="0" w:space="0" w:color="auto"/>
            <w:left w:val="none" w:sz="0" w:space="0" w:color="auto"/>
            <w:bottom w:val="none" w:sz="0" w:space="0" w:color="auto"/>
            <w:right w:val="none" w:sz="0" w:space="0" w:color="auto"/>
          </w:divBdr>
        </w:div>
        <w:div w:id="382606211">
          <w:marLeft w:val="0"/>
          <w:marRight w:val="0"/>
          <w:marTop w:val="0"/>
          <w:marBottom w:val="0"/>
          <w:divBdr>
            <w:top w:val="none" w:sz="0" w:space="0" w:color="auto"/>
            <w:left w:val="none" w:sz="0" w:space="0" w:color="auto"/>
            <w:bottom w:val="none" w:sz="0" w:space="0" w:color="auto"/>
            <w:right w:val="none" w:sz="0" w:space="0" w:color="auto"/>
          </w:divBdr>
        </w:div>
      </w:divsChild>
    </w:div>
    <w:div w:id="221672596">
      <w:bodyDiv w:val="1"/>
      <w:marLeft w:val="0"/>
      <w:marRight w:val="0"/>
      <w:marTop w:val="0"/>
      <w:marBottom w:val="0"/>
      <w:divBdr>
        <w:top w:val="none" w:sz="0" w:space="0" w:color="auto"/>
        <w:left w:val="none" w:sz="0" w:space="0" w:color="auto"/>
        <w:bottom w:val="none" w:sz="0" w:space="0" w:color="auto"/>
        <w:right w:val="none" w:sz="0" w:space="0" w:color="auto"/>
      </w:divBdr>
      <w:divsChild>
        <w:div w:id="1234314757">
          <w:marLeft w:val="0"/>
          <w:marRight w:val="0"/>
          <w:marTop w:val="0"/>
          <w:marBottom w:val="0"/>
          <w:divBdr>
            <w:top w:val="none" w:sz="0" w:space="0" w:color="auto"/>
            <w:left w:val="none" w:sz="0" w:space="0" w:color="auto"/>
            <w:bottom w:val="none" w:sz="0" w:space="0" w:color="auto"/>
            <w:right w:val="none" w:sz="0" w:space="0" w:color="auto"/>
          </w:divBdr>
        </w:div>
        <w:div w:id="828594102">
          <w:marLeft w:val="0"/>
          <w:marRight w:val="0"/>
          <w:marTop w:val="0"/>
          <w:marBottom w:val="0"/>
          <w:divBdr>
            <w:top w:val="none" w:sz="0" w:space="0" w:color="auto"/>
            <w:left w:val="none" w:sz="0" w:space="0" w:color="auto"/>
            <w:bottom w:val="none" w:sz="0" w:space="0" w:color="auto"/>
            <w:right w:val="none" w:sz="0" w:space="0" w:color="auto"/>
          </w:divBdr>
        </w:div>
        <w:div w:id="1881088633">
          <w:marLeft w:val="0"/>
          <w:marRight w:val="0"/>
          <w:marTop w:val="0"/>
          <w:marBottom w:val="0"/>
          <w:divBdr>
            <w:top w:val="none" w:sz="0" w:space="0" w:color="auto"/>
            <w:left w:val="none" w:sz="0" w:space="0" w:color="auto"/>
            <w:bottom w:val="none" w:sz="0" w:space="0" w:color="auto"/>
            <w:right w:val="none" w:sz="0" w:space="0" w:color="auto"/>
          </w:divBdr>
        </w:div>
        <w:div w:id="193419736">
          <w:marLeft w:val="0"/>
          <w:marRight w:val="0"/>
          <w:marTop w:val="0"/>
          <w:marBottom w:val="0"/>
          <w:divBdr>
            <w:top w:val="none" w:sz="0" w:space="0" w:color="auto"/>
            <w:left w:val="none" w:sz="0" w:space="0" w:color="auto"/>
            <w:bottom w:val="none" w:sz="0" w:space="0" w:color="auto"/>
            <w:right w:val="none" w:sz="0" w:space="0" w:color="auto"/>
          </w:divBdr>
        </w:div>
        <w:div w:id="1381247937">
          <w:marLeft w:val="0"/>
          <w:marRight w:val="0"/>
          <w:marTop w:val="0"/>
          <w:marBottom w:val="0"/>
          <w:divBdr>
            <w:top w:val="none" w:sz="0" w:space="0" w:color="auto"/>
            <w:left w:val="none" w:sz="0" w:space="0" w:color="auto"/>
            <w:bottom w:val="none" w:sz="0" w:space="0" w:color="auto"/>
            <w:right w:val="none" w:sz="0" w:space="0" w:color="auto"/>
          </w:divBdr>
        </w:div>
      </w:divsChild>
    </w:div>
    <w:div w:id="225382958">
      <w:bodyDiv w:val="1"/>
      <w:marLeft w:val="0"/>
      <w:marRight w:val="0"/>
      <w:marTop w:val="0"/>
      <w:marBottom w:val="0"/>
      <w:divBdr>
        <w:top w:val="none" w:sz="0" w:space="0" w:color="auto"/>
        <w:left w:val="none" w:sz="0" w:space="0" w:color="auto"/>
        <w:bottom w:val="none" w:sz="0" w:space="0" w:color="auto"/>
        <w:right w:val="none" w:sz="0" w:space="0" w:color="auto"/>
      </w:divBdr>
      <w:divsChild>
        <w:div w:id="1376614300">
          <w:marLeft w:val="0"/>
          <w:marRight w:val="0"/>
          <w:marTop w:val="0"/>
          <w:marBottom w:val="0"/>
          <w:divBdr>
            <w:top w:val="none" w:sz="0" w:space="0" w:color="auto"/>
            <w:left w:val="none" w:sz="0" w:space="0" w:color="auto"/>
            <w:bottom w:val="none" w:sz="0" w:space="0" w:color="auto"/>
            <w:right w:val="none" w:sz="0" w:space="0" w:color="auto"/>
          </w:divBdr>
        </w:div>
        <w:div w:id="1124498580">
          <w:marLeft w:val="0"/>
          <w:marRight w:val="0"/>
          <w:marTop w:val="0"/>
          <w:marBottom w:val="0"/>
          <w:divBdr>
            <w:top w:val="none" w:sz="0" w:space="0" w:color="auto"/>
            <w:left w:val="none" w:sz="0" w:space="0" w:color="auto"/>
            <w:bottom w:val="none" w:sz="0" w:space="0" w:color="auto"/>
            <w:right w:val="none" w:sz="0" w:space="0" w:color="auto"/>
          </w:divBdr>
        </w:div>
        <w:div w:id="1547333006">
          <w:marLeft w:val="0"/>
          <w:marRight w:val="0"/>
          <w:marTop w:val="0"/>
          <w:marBottom w:val="0"/>
          <w:divBdr>
            <w:top w:val="none" w:sz="0" w:space="0" w:color="auto"/>
            <w:left w:val="none" w:sz="0" w:space="0" w:color="auto"/>
            <w:bottom w:val="none" w:sz="0" w:space="0" w:color="auto"/>
            <w:right w:val="none" w:sz="0" w:space="0" w:color="auto"/>
          </w:divBdr>
        </w:div>
        <w:div w:id="4867491">
          <w:marLeft w:val="0"/>
          <w:marRight w:val="0"/>
          <w:marTop w:val="0"/>
          <w:marBottom w:val="0"/>
          <w:divBdr>
            <w:top w:val="none" w:sz="0" w:space="0" w:color="auto"/>
            <w:left w:val="none" w:sz="0" w:space="0" w:color="auto"/>
            <w:bottom w:val="none" w:sz="0" w:space="0" w:color="auto"/>
            <w:right w:val="none" w:sz="0" w:space="0" w:color="auto"/>
          </w:divBdr>
        </w:div>
      </w:divsChild>
    </w:div>
    <w:div w:id="316299354">
      <w:bodyDiv w:val="1"/>
      <w:marLeft w:val="0"/>
      <w:marRight w:val="0"/>
      <w:marTop w:val="0"/>
      <w:marBottom w:val="0"/>
      <w:divBdr>
        <w:top w:val="none" w:sz="0" w:space="0" w:color="auto"/>
        <w:left w:val="none" w:sz="0" w:space="0" w:color="auto"/>
        <w:bottom w:val="none" w:sz="0" w:space="0" w:color="auto"/>
        <w:right w:val="none" w:sz="0" w:space="0" w:color="auto"/>
      </w:divBdr>
      <w:divsChild>
        <w:div w:id="772943930">
          <w:marLeft w:val="0"/>
          <w:marRight w:val="0"/>
          <w:marTop w:val="0"/>
          <w:marBottom w:val="0"/>
          <w:divBdr>
            <w:top w:val="none" w:sz="0" w:space="0" w:color="auto"/>
            <w:left w:val="none" w:sz="0" w:space="0" w:color="auto"/>
            <w:bottom w:val="none" w:sz="0" w:space="0" w:color="auto"/>
            <w:right w:val="none" w:sz="0" w:space="0" w:color="auto"/>
          </w:divBdr>
        </w:div>
        <w:div w:id="623851170">
          <w:marLeft w:val="0"/>
          <w:marRight w:val="0"/>
          <w:marTop w:val="0"/>
          <w:marBottom w:val="0"/>
          <w:divBdr>
            <w:top w:val="none" w:sz="0" w:space="0" w:color="auto"/>
            <w:left w:val="none" w:sz="0" w:space="0" w:color="auto"/>
            <w:bottom w:val="none" w:sz="0" w:space="0" w:color="auto"/>
            <w:right w:val="none" w:sz="0" w:space="0" w:color="auto"/>
          </w:divBdr>
        </w:div>
        <w:div w:id="1817454267">
          <w:marLeft w:val="0"/>
          <w:marRight w:val="0"/>
          <w:marTop w:val="0"/>
          <w:marBottom w:val="0"/>
          <w:divBdr>
            <w:top w:val="none" w:sz="0" w:space="0" w:color="auto"/>
            <w:left w:val="none" w:sz="0" w:space="0" w:color="auto"/>
            <w:bottom w:val="none" w:sz="0" w:space="0" w:color="auto"/>
            <w:right w:val="none" w:sz="0" w:space="0" w:color="auto"/>
          </w:divBdr>
        </w:div>
        <w:div w:id="1864242166">
          <w:marLeft w:val="0"/>
          <w:marRight w:val="0"/>
          <w:marTop w:val="0"/>
          <w:marBottom w:val="0"/>
          <w:divBdr>
            <w:top w:val="none" w:sz="0" w:space="0" w:color="auto"/>
            <w:left w:val="none" w:sz="0" w:space="0" w:color="auto"/>
            <w:bottom w:val="none" w:sz="0" w:space="0" w:color="auto"/>
            <w:right w:val="none" w:sz="0" w:space="0" w:color="auto"/>
          </w:divBdr>
        </w:div>
        <w:div w:id="1390954365">
          <w:marLeft w:val="0"/>
          <w:marRight w:val="0"/>
          <w:marTop w:val="0"/>
          <w:marBottom w:val="0"/>
          <w:divBdr>
            <w:top w:val="none" w:sz="0" w:space="0" w:color="auto"/>
            <w:left w:val="none" w:sz="0" w:space="0" w:color="auto"/>
            <w:bottom w:val="none" w:sz="0" w:space="0" w:color="auto"/>
            <w:right w:val="none" w:sz="0" w:space="0" w:color="auto"/>
          </w:divBdr>
        </w:div>
      </w:divsChild>
    </w:div>
    <w:div w:id="479613348">
      <w:bodyDiv w:val="1"/>
      <w:marLeft w:val="0"/>
      <w:marRight w:val="0"/>
      <w:marTop w:val="0"/>
      <w:marBottom w:val="0"/>
      <w:divBdr>
        <w:top w:val="none" w:sz="0" w:space="0" w:color="auto"/>
        <w:left w:val="none" w:sz="0" w:space="0" w:color="auto"/>
        <w:bottom w:val="none" w:sz="0" w:space="0" w:color="auto"/>
        <w:right w:val="none" w:sz="0" w:space="0" w:color="auto"/>
      </w:divBdr>
      <w:divsChild>
        <w:div w:id="1129933220">
          <w:marLeft w:val="0"/>
          <w:marRight w:val="0"/>
          <w:marTop w:val="0"/>
          <w:marBottom w:val="0"/>
          <w:divBdr>
            <w:top w:val="none" w:sz="0" w:space="0" w:color="auto"/>
            <w:left w:val="none" w:sz="0" w:space="0" w:color="auto"/>
            <w:bottom w:val="none" w:sz="0" w:space="0" w:color="auto"/>
            <w:right w:val="none" w:sz="0" w:space="0" w:color="auto"/>
          </w:divBdr>
        </w:div>
        <w:div w:id="1820656503">
          <w:marLeft w:val="0"/>
          <w:marRight w:val="0"/>
          <w:marTop w:val="0"/>
          <w:marBottom w:val="0"/>
          <w:divBdr>
            <w:top w:val="none" w:sz="0" w:space="0" w:color="auto"/>
            <w:left w:val="none" w:sz="0" w:space="0" w:color="auto"/>
            <w:bottom w:val="none" w:sz="0" w:space="0" w:color="auto"/>
            <w:right w:val="none" w:sz="0" w:space="0" w:color="auto"/>
          </w:divBdr>
        </w:div>
        <w:div w:id="2045590798">
          <w:marLeft w:val="0"/>
          <w:marRight w:val="0"/>
          <w:marTop w:val="0"/>
          <w:marBottom w:val="0"/>
          <w:divBdr>
            <w:top w:val="none" w:sz="0" w:space="0" w:color="auto"/>
            <w:left w:val="none" w:sz="0" w:space="0" w:color="auto"/>
            <w:bottom w:val="none" w:sz="0" w:space="0" w:color="auto"/>
            <w:right w:val="none" w:sz="0" w:space="0" w:color="auto"/>
          </w:divBdr>
        </w:div>
        <w:div w:id="1852375176">
          <w:marLeft w:val="0"/>
          <w:marRight w:val="0"/>
          <w:marTop w:val="0"/>
          <w:marBottom w:val="0"/>
          <w:divBdr>
            <w:top w:val="none" w:sz="0" w:space="0" w:color="auto"/>
            <w:left w:val="none" w:sz="0" w:space="0" w:color="auto"/>
            <w:bottom w:val="none" w:sz="0" w:space="0" w:color="auto"/>
            <w:right w:val="none" w:sz="0" w:space="0" w:color="auto"/>
          </w:divBdr>
        </w:div>
        <w:div w:id="2057076543">
          <w:marLeft w:val="0"/>
          <w:marRight w:val="0"/>
          <w:marTop w:val="0"/>
          <w:marBottom w:val="0"/>
          <w:divBdr>
            <w:top w:val="none" w:sz="0" w:space="0" w:color="auto"/>
            <w:left w:val="none" w:sz="0" w:space="0" w:color="auto"/>
            <w:bottom w:val="none" w:sz="0" w:space="0" w:color="auto"/>
            <w:right w:val="none" w:sz="0" w:space="0" w:color="auto"/>
          </w:divBdr>
        </w:div>
        <w:div w:id="967976978">
          <w:marLeft w:val="0"/>
          <w:marRight w:val="0"/>
          <w:marTop w:val="0"/>
          <w:marBottom w:val="0"/>
          <w:divBdr>
            <w:top w:val="none" w:sz="0" w:space="0" w:color="auto"/>
            <w:left w:val="none" w:sz="0" w:space="0" w:color="auto"/>
            <w:bottom w:val="none" w:sz="0" w:space="0" w:color="auto"/>
            <w:right w:val="none" w:sz="0" w:space="0" w:color="auto"/>
          </w:divBdr>
        </w:div>
        <w:div w:id="1610619546">
          <w:marLeft w:val="0"/>
          <w:marRight w:val="0"/>
          <w:marTop w:val="0"/>
          <w:marBottom w:val="0"/>
          <w:divBdr>
            <w:top w:val="none" w:sz="0" w:space="0" w:color="auto"/>
            <w:left w:val="none" w:sz="0" w:space="0" w:color="auto"/>
            <w:bottom w:val="none" w:sz="0" w:space="0" w:color="auto"/>
            <w:right w:val="none" w:sz="0" w:space="0" w:color="auto"/>
          </w:divBdr>
        </w:div>
        <w:div w:id="258104319">
          <w:marLeft w:val="0"/>
          <w:marRight w:val="0"/>
          <w:marTop w:val="0"/>
          <w:marBottom w:val="0"/>
          <w:divBdr>
            <w:top w:val="none" w:sz="0" w:space="0" w:color="auto"/>
            <w:left w:val="none" w:sz="0" w:space="0" w:color="auto"/>
            <w:bottom w:val="none" w:sz="0" w:space="0" w:color="auto"/>
            <w:right w:val="none" w:sz="0" w:space="0" w:color="auto"/>
          </w:divBdr>
        </w:div>
        <w:div w:id="2031098786">
          <w:marLeft w:val="0"/>
          <w:marRight w:val="0"/>
          <w:marTop w:val="0"/>
          <w:marBottom w:val="0"/>
          <w:divBdr>
            <w:top w:val="none" w:sz="0" w:space="0" w:color="auto"/>
            <w:left w:val="none" w:sz="0" w:space="0" w:color="auto"/>
            <w:bottom w:val="none" w:sz="0" w:space="0" w:color="auto"/>
            <w:right w:val="none" w:sz="0" w:space="0" w:color="auto"/>
          </w:divBdr>
        </w:div>
        <w:div w:id="387847807">
          <w:marLeft w:val="0"/>
          <w:marRight w:val="0"/>
          <w:marTop w:val="0"/>
          <w:marBottom w:val="0"/>
          <w:divBdr>
            <w:top w:val="none" w:sz="0" w:space="0" w:color="auto"/>
            <w:left w:val="none" w:sz="0" w:space="0" w:color="auto"/>
            <w:bottom w:val="none" w:sz="0" w:space="0" w:color="auto"/>
            <w:right w:val="none" w:sz="0" w:space="0" w:color="auto"/>
          </w:divBdr>
        </w:div>
        <w:div w:id="330715551">
          <w:marLeft w:val="0"/>
          <w:marRight w:val="0"/>
          <w:marTop w:val="0"/>
          <w:marBottom w:val="0"/>
          <w:divBdr>
            <w:top w:val="none" w:sz="0" w:space="0" w:color="auto"/>
            <w:left w:val="none" w:sz="0" w:space="0" w:color="auto"/>
            <w:bottom w:val="none" w:sz="0" w:space="0" w:color="auto"/>
            <w:right w:val="none" w:sz="0" w:space="0" w:color="auto"/>
          </w:divBdr>
        </w:div>
        <w:div w:id="1457530351">
          <w:marLeft w:val="0"/>
          <w:marRight w:val="0"/>
          <w:marTop w:val="0"/>
          <w:marBottom w:val="0"/>
          <w:divBdr>
            <w:top w:val="none" w:sz="0" w:space="0" w:color="auto"/>
            <w:left w:val="none" w:sz="0" w:space="0" w:color="auto"/>
            <w:bottom w:val="none" w:sz="0" w:space="0" w:color="auto"/>
            <w:right w:val="none" w:sz="0" w:space="0" w:color="auto"/>
          </w:divBdr>
        </w:div>
        <w:div w:id="1135759587">
          <w:marLeft w:val="0"/>
          <w:marRight w:val="0"/>
          <w:marTop w:val="0"/>
          <w:marBottom w:val="0"/>
          <w:divBdr>
            <w:top w:val="none" w:sz="0" w:space="0" w:color="auto"/>
            <w:left w:val="none" w:sz="0" w:space="0" w:color="auto"/>
            <w:bottom w:val="none" w:sz="0" w:space="0" w:color="auto"/>
            <w:right w:val="none" w:sz="0" w:space="0" w:color="auto"/>
          </w:divBdr>
        </w:div>
        <w:div w:id="1197040139">
          <w:marLeft w:val="0"/>
          <w:marRight w:val="0"/>
          <w:marTop w:val="0"/>
          <w:marBottom w:val="0"/>
          <w:divBdr>
            <w:top w:val="none" w:sz="0" w:space="0" w:color="auto"/>
            <w:left w:val="none" w:sz="0" w:space="0" w:color="auto"/>
            <w:bottom w:val="none" w:sz="0" w:space="0" w:color="auto"/>
            <w:right w:val="none" w:sz="0" w:space="0" w:color="auto"/>
          </w:divBdr>
        </w:div>
        <w:div w:id="1444498800">
          <w:marLeft w:val="0"/>
          <w:marRight w:val="0"/>
          <w:marTop w:val="0"/>
          <w:marBottom w:val="0"/>
          <w:divBdr>
            <w:top w:val="none" w:sz="0" w:space="0" w:color="auto"/>
            <w:left w:val="none" w:sz="0" w:space="0" w:color="auto"/>
            <w:bottom w:val="none" w:sz="0" w:space="0" w:color="auto"/>
            <w:right w:val="none" w:sz="0" w:space="0" w:color="auto"/>
          </w:divBdr>
        </w:div>
        <w:div w:id="1588462336">
          <w:marLeft w:val="0"/>
          <w:marRight w:val="0"/>
          <w:marTop w:val="0"/>
          <w:marBottom w:val="0"/>
          <w:divBdr>
            <w:top w:val="none" w:sz="0" w:space="0" w:color="auto"/>
            <w:left w:val="none" w:sz="0" w:space="0" w:color="auto"/>
            <w:bottom w:val="none" w:sz="0" w:space="0" w:color="auto"/>
            <w:right w:val="none" w:sz="0" w:space="0" w:color="auto"/>
          </w:divBdr>
        </w:div>
      </w:divsChild>
    </w:div>
    <w:div w:id="541484942">
      <w:bodyDiv w:val="1"/>
      <w:marLeft w:val="0"/>
      <w:marRight w:val="0"/>
      <w:marTop w:val="0"/>
      <w:marBottom w:val="0"/>
      <w:divBdr>
        <w:top w:val="none" w:sz="0" w:space="0" w:color="auto"/>
        <w:left w:val="none" w:sz="0" w:space="0" w:color="auto"/>
        <w:bottom w:val="none" w:sz="0" w:space="0" w:color="auto"/>
        <w:right w:val="none" w:sz="0" w:space="0" w:color="auto"/>
      </w:divBdr>
      <w:divsChild>
        <w:div w:id="1266109728">
          <w:marLeft w:val="0"/>
          <w:marRight w:val="0"/>
          <w:marTop w:val="0"/>
          <w:marBottom w:val="0"/>
          <w:divBdr>
            <w:top w:val="none" w:sz="0" w:space="0" w:color="auto"/>
            <w:left w:val="none" w:sz="0" w:space="0" w:color="auto"/>
            <w:bottom w:val="none" w:sz="0" w:space="0" w:color="auto"/>
            <w:right w:val="none" w:sz="0" w:space="0" w:color="auto"/>
          </w:divBdr>
        </w:div>
        <w:div w:id="1524828687">
          <w:marLeft w:val="0"/>
          <w:marRight w:val="0"/>
          <w:marTop w:val="0"/>
          <w:marBottom w:val="0"/>
          <w:divBdr>
            <w:top w:val="none" w:sz="0" w:space="0" w:color="auto"/>
            <w:left w:val="none" w:sz="0" w:space="0" w:color="auto"/>
            <w:bottom w:val="none" w:sz="0" w:space="0" w:color="auto"/>
            <w:right w:val="none" w:sz="0" w:space="0" w:color="auto"/>
          </w:divBdr>
        </w:div>
        <w:div w:id="2097826041">
          <w:marLeft w:val="0"/>
          <w:marRight w:val="0"/>
          <w:marTop w:val="0"/>
          <w:marBottom w:val="0"/>
          <w:divBdr>
            <w:top w:val="none" w:sz="0" w:space="0" w:color="auto"/>
            <w:left w:val="none" w:sz="0" w:space="0" w:color="auto"/>
            <w:bottom w:val="none" w:sz="0" w:space="0" w:color="auto"/>
            <w:right w:val="none" w:sz="0" w:space="0" w:color="auto"/>
          </w:divBdr>
        </w:div>
        <w:div w:id="284239432">
          <w:marLeft w:val="0"/>
          <w:marRight w:val="0"/>
          <w:marTop w:val="0"/>
          <w:marBottom w:val="0"/>
          <w:divBdr>
            <w:top w:val="none" w:sz="0" w:space="0" w:color="auto"/>
            <w:left w:val="none" w:sz="0" w:space="0" w:color="auto"/>
            <w:bottom w:val="none" w:sz="0" w:space="0" w:color="auto"/>
            <w:right w:val="none" w:sz="0" w:space="0" w:color="auto"/>
          </w:divBdr>
        </w:div>
      </w:divsChild>
    </w:div>
    <w:div w:id="560484456">
      <w:bodyDiv w:val="1"/>
      <w:marLeft w:val="0"/>
      <w:marRight w:val="0"/>
      <w:marTop w:val="0"/>
      <w:marBottom w:val="0"/>
      <w:divBdr>
        <w:top w:val="none" w:sz="0" w:space="0" w:color="auto"/>
        <w:left w:val="none" w:sz="0" w:space="0" w:color="auto"/>
        <w:bottom w:val="none" w:sz="0" w:space="0" w:color="auto"/>
        <w:right w:val="none" w:sz="0" w:space="0" w:color="auto"/>
      </w:divBdr>
      <w:divsChild>
        <w:div w:id="878782848">
          <w:marLeft w:val="0"/>
          <w:marRight w:val="0"/>
          <w:marTop w:val="0"/>
          <w:marBottom w:val="0"/>
          <w:divBdr>
            <w:top w:val="none" w:sz="0" w:space="0" w:color="auto"/>
            <w:left w:val="none" w:sz="0" w:space="0" w:color="auto"/>
            <w:bottom w:val="none" w:sz="0" w:space="0" w:color="auto"/>
            <w:right w:val="none" w:sz="0" w:space="0" w:color="auto"/>
          </w:divBdr>
        </w:div>
        <w:div w:id="526530501">
          <w:marLeft w:val="0"/>
          <w:marRight w:val="0"/>
          <w:marTop w:val="0"/>
          <w:marBottom w:val="0"/>
          <w:divBdr>
            <w:top w:val="none" w:sz="0" w:space="0" w:color="auto"/>
            <w:left w:val="none" w:sz="0" w:space="0" w:color="auto"/>
            <w:bottom w:val="none" w:sz="0" w:space="0" w:color="auto"/>
            <w:right w:val="none" w:sz="0" w:space="0" w:color="auto"/>
          </w:divBdr>
        </w:div>
        <w:div w:id="227035938">
          <w:marLeft w:val="0"/>
          <w:marRight w:val="0"/>
          <w:marTop w:val="0"/>
          <w:marBottom w:val="0"/>
          <w:divBdr>
            <w:top w:val="none" w:sz="0" w:space="0" w:color="auto"/>
            <w:left w:val="none" w:sz="0" w:space="0" w:color="auto"/>
            <w:bottom w:val="none" w:sz="0" w:space="0" w:color="auto"/>
            <w:right w:val="none" w:sz="0" w:space="0" w:color="auto"/>
          </w:divBdr>
        </w:div>
        <w:div w:id="2049139720">
          <w:marLeft w:val="0"/>
          <w:marRight w:val="0"/>
          <w:marTop w:val="0"/>
          <w:marBottom w:val="0"/>
          <w:divBdr>
            <w:top w:val="none" w:sz="0" w:space="0" w:color="auto"/>
            <w:left w:val="none" w:sz="0" w:space="0" w:color="auto"/>
            <w:bottom w:val="none" w:sz="0" w:space="0" w:color="auto"/>
            <w:right w:val="none" w:sz="0" w:space="0" w:color="auto"/>
          </w:divBdr>
        </w:div>
      </w:divsChild>
    </w:div>
    <w:div w:id="702749519">
      <w:bodyDiv w:val="1"/>
      <w:marLeft w:val="0"/>
      <w:marRight w:val="0"/>
      <w:marTop w:val="0"/>
      <w:marBottom w:val="0"/>
      <w:divBdr>
        <w:top w:val="none" w:sz="0" w:space="0" w:color="auto"/>
        <w:left w:val="none" w:sz="0" w:space="0" w:color="auto"/>
        <w:bottom w:val="none" w:sz="0" w:space="0" w:color="auto"/>
        <w:right w:val="none" w:sz="0" w:space="0" w:color="auto"/>
      </w:divBdr>
    </w:div>
    <w:div w:id="849293093">
      <w:bodyDiv w:val="1"/>
      <w:marLeft w:val="0"/>
      <w:marRight w:val="0"/>
      <w:marTop w:val="0"/>
      <w:marBottom w:val="0"/>
      <w:divBdr>
        <w:top w:val="none" w:sz="0" w:space="0" w:color="auto"/>
        <w:left w:val="none" w:sz="0" w:space="0" w:color="auto"/>
        <w:bottom w:val="none" w:sz="0" w:space="0" w:color="auto"/>
        <w:right w:val="none" w:sz="0" w:space="0" w:color="auto"/>
      </w:divBdr>
      <w:divsChild>
        <w:div w:id="621305846">
          <w:marLeft w:val="0"/>
          <w:marRight w:val="0"/>
          <w:marTop w:val="0"/>
          <w:marBottom w:val="0"/>
          <w:divBdr>
            <w:top w:val="none" w:sz="0" w:space="0" w:color="auto"/>
            <w:left w:val="none" w:sz="0" w:space="0" w:color="auto"/>
            <w:bottom w:val="none" w:sz="0" w:space="0" w:color="auto"/>
            <w:right w:val="none" w:sz="0" w:space="0" w:color="auto"/>
          </w:divBdr>
        </w:div>
        <w:div w:id="2051760903">
          <w:marLeft w:val="0"/>
          <w:marRight w:val="0"/>
          <w:marTop w:val="0"/>
          <w:marBottom w:val="0"/>
          <w:divBdr>
            <w:top w:val="none" w:sz="0" w:space="0" w:color="auto"/>
            <w:left w:val="none" w:sz="0" w:space="0" w:color="auto"/>
            <w:bottom w:val="none" w:sz="0" w:space="0" w:color="auto"/>
            <w:right w:val="none" w:sz="0" w:space="0" w:color="auto"/>
          </w:divBdr>
        </w:div>
      </w:divsChild>
    </w:div>
    <w:div w:id="874922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7686">
          <w:marLeft w:val="0"/>
          <w:marRight w:val="0"/>
          <w:marTop w:val="0"/>
          <w:marBottom w:val="0"/>
          <w:divBdr>
            <w:top w:val="none" w:sz="0" w:space="0" w:color="auto"/>
            <w:left w:val="none" w:sz="0" w:space="0" w:color="auto"/>
            <w:bottom w:val="none" w:sz="0" w:space="0" w:color="auto"/>
            <w:right w:val="none" w:sz="0" w:space="0" w:color="auto"/>
          </w:divBdr>
        </w:div>
        <w:div w:id="1420255343">
          <w:marLeft w:val="0"/>
          <w:marRight w:val="0"/>
          <w:marTop w:val="0"/>
          <w:marBottom w:val="0"/>
          <w:divBdr>
            <w:top w:val="none" w:sz="0" w:space="0" w:color="auto"/>
            <w:left w:val="none" w:sz="0" w:space="0" w:color="auto"/>
            <w:bottom w:val="none" w:sz="0" w:space="0" w:color="auto"/>
            <w:right w:val="none" w:sz="0" w:space="0" w:color="auto"/>
          </w:divBdr>
        </w:div>
        <w:div w:id="354310551">
          <w:marLeft w:val="0"/>
          <w:marRight w:val="0"/>
          <w:marTop w:val="0"/>
          <w:marBottom w:val="0"/>
          <w:divBdr>
            <w:top w:val="none" w:sz="0" w:space="0" w:color="auto"/>
            <w:left w:val="none" w:sz="0" w:space="0" w:color="auto"/>
            <w:bottom w:val="none" w:sz="0" w:space="0" w:color="auto"/>
            <w:right w:val="none" w:sz="0" w:space="0" w:color="auto"/>
          </w:divBdr>
        </w:div>
        <w:div w:id="195772312">
          <w:marLeft w:val="0"/>
          <w:marRight w:val="0"/>
          <w:marTop w:val="0"/>
          <w:marBottom w:val="0"/>
          <w:divBdr>
            <w:top w:val="none" w:sz="0" w:space="0" w:color="auto"/>
            <w:left w:val="none" w:sz="0" w:space="0" w:color="auto"/>
            <w:bottom w:val="none" w:sz="0" w:space="0" w:color="auto"/>
            <w:right w:val="none" w:sz="0" w:space="0" w:color="auto"/>
          </w:divBdr>
        </w:div>
      </w:divsChild>
    </w:div>
    <w:div w:id="899435858">
      <w:bodyDiv w:val="1"/>
      <w:marLeft w:val="0"/>
      <w:marRight w:val="0"/>
      <w:marTop w:val="0"/>
      <w:marBottom w:val="0"/>
      <w:divBdr>
        <w:top w:val="none" w:sz="0" w:space="0" w:color="auto"/>
        <w:left w:val="none" w:sz="0" w:space="0" w:color="auto"/>
        <w:bottom w:val="none" w:sz="0" w:space="0" w:color="auto"/>
        <w:right w:val="none" w:sz="0" w:space="0" w:color="auto"/>
      </w:divBdr>
      <w:divsChild>
        <w:div w:id="183596783">
          <w:marLeft w:val="0"/>
          <w:marRight w:val="0"/>
          <w:marTop w:val="0"/>
          <w:marBottom w:val="0"/>
          <w:divBdr>
            <w:top w:val="none" w:sz="0" w:space="0" w:color="auto"/>
            <w:left w:val="none" w:sz="0" w:space="0" w:color="auto"/>
            <w:bottom w:val="none" w:sz="0" w:space="0" w:color="auto"/>
            <w:right w:val="none" w:sz="0" w:space="0" w:color="auto"/>
          </w:divBdr>
        </w:div>
        <w:div w:id="1197042355">
          <w:marLeft w:val="0"/>
          <w:marRight w:val="0"/>
          <w:marTop w:val="0"/>
          <w:marBottom w:val="0"/>
          <w:divBdr>
            <w:top w:val="none" w:sz="0" w:space="0" w:color="auto"/>
            <w:left w:val="none" w:sz="0" w:space="0" w:color="auto"/>
            <w:bottom w:val="none" w:sz="0" w:space="0" w:color="auto"/>
            <w:right w:val="none" w:sz="0" w:space="0" w:color="auto"/>
          </w:divBdr>
        </w:div>
        <w:div w:id="53549131">
          <w:marLeft w:val="0"/>
          <w:marRight w:val="0"/>
          <w:marTop w:val="0"/>
          <w:marBottom w:val="0"/>
          <w:divBdr>
            <w:top w:val="none" w:sz="0" w:space="0" w:color="auto"/>
            <w:left w:val="none" w:sz="0" w:space="0" w:color="auto"/>
            <w:bottom w:val="none" w:sz="0" w:space="0" w:color="auto"/>
            <w:right w:val="none" w:sz="0" w:space="0" w:color="auto"/>
          </w:divBdr>
        </w:div>
        <w:div w:id="301085601">
          <w:marLeft w:val="0"/>
          <w:marRight w:val="0"/>
          <w:marTop w:val="0"/>
          <w:marBottom w:val="0"/>
          <w:divBdr>
            <w:top w:val="none" w:sz="0" w:space="0" w:color="auto"/>
            <w:left w:val="none" w:sz="0" w:space="0" w:color="auto"/>
            <w:bottom w:val="none" w:sz="0" w:space="0" w:color="auto"/>
            <w:right w:val="none" w:sz="0" w:space="0" w:color="auto"/>
          </w:divBdr>
        </w:div>
        <w:div w:id="905996990">
          <w:marLeft w:val="0"/>
          <w:marRight w:val="0"/>
          <w:marTop w:val="0"/>
          <w:marBottom w:val="0"/>
          <w:divBdr>
            <w:top w:val="none" w:sz="0" w:space="0" w:color="auto"/>
            <w:left w:val="none" w:sz="0" w:space="0" w:color="auto"/>
            <w:bottom w:val="none" w:sz="0" w:space="0" w:color="auto"/>
            <w:right w:val="none" w:sz="0" w:space="0" w:color="auto"/>
          </w:divBdr>
        </w:div>
      </w:divsChild>
    </w:div>
    <w:div w:id="1070233464">
      <w:bodyDiv w:val="1"/>
      <w:marLeft w:val="0"/>
      <w:marRight w:val="0"/>
      <w:marTop w:val="0"/>
      <w:marBottom w:val="0"/>
      <w:divBdr>
        <w:top w:val="none" w:sz="0" w:space="0" w:color="auto"/>
        <w:left w:val="none" w:sz="0" w:space="0" w:color="auto"/>
        <w:bottom w:val="none" w:sz="0" w:space="0" w:color="auto"/>
        <w:right w:val="none" w:sz="0" w:space="0" w:color="auto"/>
      </w:divBdr>
      <w:divsChild>
        <w:div w:id="437649794">
          <w:marLeft w:val="0"/>
          <w:marRight w:val="0"/>
          <w:marTop w:val="0"/>
          <w:marBottom w:val="0"/>
          <w:divBdr>
            <w:top w:val="none" w:sz="0" w:space="0" w:color="auto"/>
            <w:left w:val="none" w:sz="0" w:space="0" w:color="auto"/>
            <w:bottom w:val="none" w:sz="0" w:space="0" w:color="auto"/>
            <w:right w:val="none" w:sz="0" w:space="0" w:color="auto"/>
          </w:divBdr>
        </w:div>
        <w:div w:id="1420786507">
          <w:marLeft w:val="0"/>
          <w:marRight w:val="0"/>
          <w:marTop w:val="0"/>
          <w:marBottom w:val="0"/>
          <w:divBdr>
            <w:top w:val="none" w:sz="0" w:space="0" w:color="auto"/>
            <w:left w:val="none" w:sz="0" w:space="0" w:color="auto"/>
            <w:bottom w:val="none" w:sz="0" w:space="0" w:color="auto"/>
            <w:right w:val="none" w:sz="0" w:space="0" w:color="auto"/>
          </w:divBdr>
        </w:div>
        <w:div w:id="234048939">
          <w:marLeft w:val="0"/>
          <w:marRight w:val="0"/>
          <w:marTop w:val="0"/>
          <w:marBottom w:val="0"/>
          <w:divBdr>
            <w:top w:val="none" w:sz="0" w:space="0" w:color="auto"/>
            <w:left w:val="none" w:sz="0" w:space="0" w:color="auto"/>
            <w:bottom w:val="none" w:sz="0" w:space="0" w:color="auto"/>
            <w:right w:val="none" w:sz="0" w:space="0" w:color="auto"/>
          </w:divBdr>
        </w:div>
      </w:divsChild>
    </w:div>
    <w:div w:id="1388643815">
      <w:bodyDiv w:val="1"/>
      <w:marLeft w:val="0"/>
      <w:marRight w:val="0"/>
      <w:marTop w:val="0"/>
      <w:marBottom w:val="0"/>
      <w:divBdr>
        <w:top w:val="none" w:sz="0" w:space="0" w:color="auto"/>
        <w:left w:val="none" w:sz="0" w:space="0" w:color="auto"/>
        <w:bottom w:val="none" w:sz="0" w:space="0" w:color="auto"/>
        <w:right w:val="none" w:sz="0" w:space="0" w:color="auto"/>
      </w:divBdr>
      <w:divsChild>
        <w:div w:id="1800031310">
          <w:marLeft w:val="0"/>
          <w:marRight w:val="0"/>
          <w:marTop w:val="0"/>
          <w:marBottom w:val="0"/>
          <w:divBdr>
            <w:top w:val="none" w:sz="0" w:space="0" w:color="auto"/>
            <w:left w:val="none" w:sz="0" w:space="0" w:color="auto"/>
            <w:bottom w:val="none" w:sz="0" w:space="0" w:color="auto"/>
            <w:right w:val="none" w:sz="0" w:space="0" w:color="auto"/>
          </w:divBdr>
        </w:div>
        <w:div w:id="1952783174">
          <w:marLeft w:val="0"/>
          <w:marRight w:val="0"/>
          <w:marTop w:val="0"/>
          <w:marBottom w:val="0"/>
          <w:divBdr>
            <w:top w:val="none" w:sz="0" w:space="0" w:color="auto"/>
            <w:left w:val="none" w:sz="0" w:space="0" w:color="auto"/>
            <w:bottom w:val="none" w:sz="0" w:space="0" w:color="auto"/>
            <w:right w:val="none" w:sz="0" w:space="0" w:color="auto"/>
          </w:divBdr>
        </w:div>
      </w:divsChild>
    </w:div>
    <w:div w:id="1495564010">
      <w:bodyDiv w:val="1"/>
      <w:marLeft w:val="0"/>
      <w:marRight w:val="0"/>
      <w:marTop w:val="0"/>
      <w:marBottom w:val="0"/>
      <w:divBdr>
        <w:top w:val="none" w:sz="0" w:space="0" w:color="auto"/>
        <w:left w:val="none" w:sz="0" w:space="0" w:color="auto"/>
        <w:bottom w:val="none" w:sz="0" w:space="0" w:color="auto"/>
        <w:right w:val="none" w:sz="0" w:space="0" w:color="auto"/>
      </w:divBdr>
      <w:divsChild>
        <w:div w:id="1468275502">
          <w:marLeft w:val="0"/>
          <w:marRight w:val="0"/>
          <w:marTop w:val="0"/>
          <w:marBottom w:val="0"/>
          <w:divBdr>
            <w:top w:val="none" w:sz="0" w:space="0" w:color="auto"/>
            <w:left w:val="none" w:sz="0" w:space="0" w:color="auto"/>
            <w:bottom w:val="none" w:sz="0" w:space="0" w:color="auto"/>
            <w:right w:val="none" w:sz="0" w:space="0" w:color="auto"/>
          </w:divBdr>
        </w:div>
        <w:div w:id="923226484">
          <w:marLeft w:val="0"/>
          <w:marRight w:val="0"/>
          <w:marTop w:val="0"/>
          <w:marBottom w:val="0"/>
          <w:divBdr>
            <w:top w:val="none" w:sz="0" w:space="0" w:color="auto"/>
            <w:left w:val="none" w:sz="0" w:space="0" w:color="auto"/>
            <w:bottom w:val="none" w:sz="0" w:space="0" w:color="auto"/>
            <w:right w:val="none" w:sz="0" w:space="0" w:color="auto"/>
          </w:divBdr>
        </w:div>
        <w:div w:id="1959876543">
          <w:marLeft w:val="0"/>
          <w:marRight w:val="0"/>
          <w:marTop w:val="0"/>
          <w:marBottom w:val="0"/>
          <w:divBdr>
            <w:top w:val="none" w:sz="0" w:space="0" w:color="auto"/>
            <w:left w:val="none" w:sz="0" w:space="0" w:color="auto"/>
            <w:bottom w:val="none" w:sz="0" w:space="0" w:color="auto"/>
            <w:right w:val="none" w:sz="0" w:space="0" w:color="auto"/>
          </w:divBdr>
        </w:div>
      </w:divsChild>
    </w:div>
    <w:div w:id="1582636327">
      <w:bodyDiv w:val="1"/>
      <w:marLeft w:val="0"/>
      <w:marRight w:val="0"/>
      <w:marTop w:val="0"/>
      <w:marBottom w:val="0"/>
      <w:divBdr>
        <w:top w:val="none" w:sz="0" w:space="0" w:color="auto"/>
        <w:left w:val="none" w:sz="0" w:space="0" w:color="auto"/>
        <w:bottom w:val="none" w:sz="0" w:space="0" w:color="auto"/>
        <w:right w:val="none" w:sz="0" w:space="0" w:color="auto"/>
      </w:divBdr>
      <w:divsChild>
        <w:div w:id="1687714437">
          <w:marLeft w:val="0"/>
          <w:marRight w:val="0"/>
          <w:marTop w:val="0"/>
          <w:marBottom w:val="0"/>
          <w:divBdr>
            <w:top w:val="none" w:sz="0" w:space="0" w:color="auto"/>
            <w:left w:val="none" w:sz="0" w:space="0" w:color="auto"/>
            <w:bottom w:val="none" w:sz="0" w:space="0" w:color="auto"/>
            <w:right w:val="none" w:sz="0" w:space="0" w:color="auto"/>
          </w:divBdr>
        </w:div>
        <w:div w:id="1584142090">
          <w:marLeft w:val="0"/>
          <w:marRight w:val="0"/>
          <w:marTop w:val="0"/>
          <w:marBottom w:val="0"/>
          <w:divBdr>
            <w:top w:val="none" w:sz="0" w:space="0" w:color="auto"/>
            <w:left w:val="none" w:sz="0" w:space="0" w:color="auto"/>
            <w:bottom w:val="none" w:sz="0" w:space="0" w:color="auto"/>
            <w:right w:val="none" w:sz="0" w:space="0" w:color="auto"/>
          </w:divBdr>
        </w:div>
      </w:divsChild>
    </w:div>
    <w:div w:id="1646427742">
      <w:bodyDiv w:val="1"/>
      <w:marLeft w:val="0"/>
      <w:marRight w:val="0"/>
      <w:marTop w:val="0"/>
      <w:marBottom w:val="0"/>
      <w:divBdr>
        <w:top w:val="none" w:sz="0" w:space="0" w:color="auto"/>
        <w:left w:val="none" w:sz="0" w:space="0" w:color="auto"/>
        <w:bottom w:val="none" w:sz="0" w:space="0" w:color="auto"/>
        <w:right w:val="none" w:sz="0" w:space="0" w:color="auto"/>
      </w:divBdr>
      <w:divsChild>
        <w:div w:id="1169905978">
          <w:marLeft w:val="0"/>
          <w:marRight w:val="0"/>
          <w:marTop w:val="0"/>
          <w:marBottom w:val="0"/>
          <w:divBdr>
            <w:top w:val="none" w:sz="0" w:space="0" w:color="auto"/>
            <w:left w:val="none" w:sz="0" w:space="0" w:color="auto"/>
            <w:bottom w:val="none" w:sz="0" w:space="0" w:color="auto"/>
            <w:right w:val="none" w:sz="0" w:space="0" w:color="auto"/>
          </w:divBdr>
        </w:div>
        <w:div w:id="456264435">
          <w:marLeft w:val="0"/>
          <w:marRight w:val="0"/>
          <w:marTop w:val="0"/>
          <w:marBottom w:val="0"/>
          <w:divBdr>
            <w:top w:val="none" w:sz="0" w:space="0" w:color="auto"/>
            <w:left w:val="none" w:sz="0" w:space="0" w:color="auto"/>
            <w:bottom w:val="none" w:sz="0" w:space="0" w:color="auto"/>
            <w:right w:val="none" w:sz="0" w:space="0" w:color="auto"/>
          </w:divBdr>
        </w:div>
        <w:div w:id="585841466">
          <w:marLeft w:val="0"/>
          <w:marRight w:val="0"/>
          <w:marTop w:val="0"/>
          <w:marBottom w:val="0"/>
          <w:divBdr>
            <w:top w:val="none" w:sz="0" w:space="0" w:color="auto"/>
            <w:left w:val="none" w:sz="0" w:space="0" w:color="auto"/>
            <w:bottom w:val="none" w:sz="0" w:space="0" w:color="auto"/>
            <w:right w:val="none" w:sz="0" w:space="0" w:color="auto"/>
          </w:divBdr>
        </w:div>
        <w:div w:id="1279990682">
          <w:marLeft w:val="0"/>
          <w:marRight w:val="0"/>
          <w:marTop w:val="0"/>
          <w:marBottom w:val="0"/>
          <w:divBdr>
            <w:top w:val="none" w:sz="0" w:space="0" w:color="auto"/>
            <w:left w:val="none" w:sz="0" w:space="0" w:color="auto"/>
            <w:bottom w:val="none" w:sz="0" w:space="0" w:color="auto"/>
            <w:right w:val="none" w:sz="0" w:space="0" w:color="auto"/>
          </w:divBdr>
          <w:divsChild>
            <w:div w:id="8924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734066">
      <w:bodyDiv w:val="1"/>
      <w:marLeft w:val="0"/>
      <w:marRight w:val="0"/>
      <w:marTop w:val="0"/>
      <w:marBottom w:val="0"/>
      <w:divBdr>
        <w:top w:val="none" w:sz="0" w:space="0" w:color="auto"/>
        <w:left w:val="none" w:sz="0" w:space="0" w:color="auto"/>
        <w:bottom w:val="none" w:sz="0" w:space="0" w:color="auto"/>
        <w:right w:val="none" w:sz="0" w:space="0" w:color="auto"/>
      </w:divBdr>
      <w:divsChild>
        <w:div w:id="917901543">
          <w:marLeft w:val="0"/>
          <w:marRight w:val="0"/>
          <w:marTop w:val="0"/>
          <w:marBottom w:val="0"/>
          <w:divBdr>
            <w:top w:val="none" w:sz="0" w:space="0" w:color="auto"/>
            <w:left w:val="none" w:sz="0" w:space="0" w:color="auto"/>
            <w:bottom w:val="none" w:sz="0" w:space="0" w:color="auto"/>
            <w:right w:val="none" w:sz="0" w:space="0" w:color="auto"/>
          </w:divBdr>
        </w:div>
        <w:div w:id="49116562">
          <w:marLeft w:val="0"/>
          <w:marRight w:val="0"/>
          <w:marTop w:val="0"/>
          <w:marBottom w:val="0"/>
          <w:divBdr>
            <w:top w:val="none" w:sz="0" w:space="0" w:color="auto"/>
            <w:left w:val="none" w:sz="0" w:space="0" w:color="auto"/>
            <w:bottom w:val="none" w:sz="0" w:space="0" w:color="auto"/>
            <w:right w:val="none" w:sz="0" w:space="0" w:color="auto"/>
          </w:divBdr>
        </w:div>
        <w:div w:id="240061543">
          <w:marLeft w:val="0"/>
          <w:marRight w:val="0"/>
          <w:marTop w:val="0"/>
          <w:marBottom w:val="0"/>
          <w:divBdr>
            <w:top w:val="none" w:sz="0" w:space="0" w:color="auto"/>
            <w:left w:val="none" w:sz="0" w:space="0" w:color="auto"/>
            <w:bottom w:val="none" w:sz="0" w:space="0" w:color="auto"/>
            <w:right w:val="none" w:sz="0" w:space="0" w:color="auto"/>
          </w:divBdr>
        </w:div>
        <w:div w:id="1755197767">
          <w:marLeft w:val="0"/>
          <w:marRight w:val="0"/>
          <w:marTop w:val="0"/>
          <w:marBottom w:val="0"/>
          <w:divBdr>
            <w:top w:val="none" w:sz="0" w:space="0" w:color="auto"/>
            <w:left w:val="none" w:sz="0" w:space="0" w:color="auto"/>
            <w:bottom w:val="none" w:sz="0" w:space="0" w:color="auto"/>
            <w:right w:val="none" w:sz="0" w:space="0" w:color="auto"/>
          </w:divBdr>
        </w:div>
        <w:div w:id="2000881582">
          <w:marLeft w:val="0"/>
          <w:marRight w:val="0"/>
          <w:marTop w:val="0"/>
          <w:marBottom w:val="0"/>
          <w:divBdr>
            <w:top w:val="none" w:sz="0" w:space="0" w:color="auto"/>
            <w:left w:val="none" w:sz="0" w:space="0" w:color="auto"/>
            <w:bottom w:val="none" w:sz="0" w:space="0" w:color="auto"/>
            <w:right w:val="none" w:sz="0" w:space="0" w:color="auto"/>
          </w:divBdr>
        </w:div>
        <w:div w:id="632177423">
          <w:marLeft w:val="0"/>
          <w:marRight w:val="0"/>
          <w:marTop w:val="0"/>
          <w:marBottom w:val="0"/>
          <w:divBdr>
            <w:top w:val="none" w:sz="0" w:space="0" w:color="auto"/>
            <w:left w:val="none" w:sz="0" w:space="0" w:color="auto"/>
            <w:bottom w:val="none" w:sz="0" w:space="0" w:color="auto"/>
            <w:right w:val="none" w:sz="0" w:space="0" w:color="auto"/>
          </w:divBdr>
        </w:div>
        <w:div w:id="1098647179">
          <w:marLeft w:val="0"/>
          <w:marRight w:val="0"/>
          <w:marTop w:val="0"/>
          <w:marBottom w:val="0"/>
          <w:divBdr>
            <w:top w:val="none" w:sz="0" w:space="0" w:color="auto"/>
            <w:left w:val="none" w:sz="0" w:space="0" w:color="auto"/>
            <w:bottom w:val="none" w:sz="0" w:space="0" w:color="auto"/>
            <w:right w:val="none" w:sz="0" w:space="0" w:color="auto"/>
          </w:divBdr>
        </w:div>
        <w:div w:id="499272031">
          <w:marLeft w:val="0"/>
          <w:marRight w:val="0"/>
          <w:marTop w:val="0"/>
          <w:marBottom w:val="0"/>
          <w:divBdr>
            <w:top w:val="none" w:sz="0" w:space="0" w:color="auto"/>
            <w:left w:val="none" w:sz="0" w:space="0" w:color="auto"/>
            <w:bottom w:val="none" w:sz="0" w:space="0" w:color="auto"/>
            <w:right w:val="none" w:sz="0" w:space="0" w:color="auto"/>
          </w:divBdr>
        </w:div>
        <w:div w:id="1592353428">
          <w:marLeft w:val="0"/>
          <w:marRight w:val="0"/>
          <w:marTop w:val="0"/>
          <w:marBottom w:val="0"/>
          <w:divBdr>
            <w:top w:val="none" w:sz="0" w:space="0" w:color="auto"/>
            <w:left w:val="none" w:sz="0" w:space="0" w:color="auto"/>
            <w:bottom w:val="none" w:sz="0" w:space="0" w:color="auto"/>
            <w:right w:val="none" w:sz="0" w:space="0" w:color="auto"/>
          </w:divBdr>
        </w:div>
        <w:div w:id="1703165807">
          <w:marLeft w:val="0"/>
          <w:marRight w:val="0"/>
          <w:marTop w:val="0"/>
          <w:marBottom w:val="0"/>
          <w:divBdr>
            <w:top w:val="none" w:sz="0" w:space="0" w:color="auto"/>
            <w:left w:val="none" w:sz="0" w:space="0" w:color="auto"/>
            <w:bottom w:val="none" w:sz="0" w:space="0" w:color="auto"/>
            <w:right w:val="none" w:sz="0" w:space="0" w:color="auto"/>
          </w:divBdr>
        </w:div>
        <w:div w:id="540673084">
          <w:marLeft w:val="0"/>
          <w:marRight w:val="0"/>
          <w:marTop w:val="0"/>
          <w:marBottom w:val="0"/>
          <w:divBdr>
            <w:top w:val="none" w:sz="0" w:space="0" w:color="auto"/>
            <w:left w:val="none" w:sz="0" w:space="0" w:color="auto"/>
            <w:bottom w:val="none" w:sz="0" w:space="0" w:color="auto"/>
            <w:right w:val="none" w:sz="0" w:space="0" w:color="auto"/>
          </w:divBdr>
        </w:div>
        <w:div w:id="129176071">
          <w:marLeft w:val="0"/>
          <w:marRight w:val="0"/>
          <w:marTop w:val="0"/>
          <w:marBottom w:val="0"/>
          <w:divBdr>
            <w:top w:val="none" w:sz="0" w:space="0" w:color="auto"/>
            <w:left w:val="none" w:sz="0" w:space="0" w:color="auto"/>
            <w:bottom w:val="none" w:sz="0" w:space="0" w:color="auto"/>
            <w:right w:val="none" w:sz="0" w:space="0" w:color="auto"/>
          </w:divBdr>
        </w:div>
        <w:div w:id="736903291">
          <w:marLeft w:val="0"/>
          <w:marRight w:val="0"/>
          <w:marTop w:val="0"/>
          <w:marBottom w:val="0"/>
          <w:divBdr>
            <w:top w:val="none" w:sz="0" w:space="0" w:color="auto"/>
            <w:left w:val="none" w:sz="0" w:space="0" w:color="auto"/>
            <w:bottom w:val="none" w:sz="0" w:space="0" w:color="auto"/>
            <w:right w:val="none" w:sz="0" w:space="0" w:color="auto"/>
          </w:divBdr>
        </w:div>
        <w:div w:id="1351025501">
          <w:marLeft w:val="0"/>
          <w:marRight w:val="0"/>
          <w:marTop w:val="0"/>
          <w:marBottom w:val="0"/>
          <w:divBdr>
            <w:top w:val="none" w:sz="0" w:space="0" w:color="auto"/>
            <w:left w:val="none" w:sz="0" w:space="0" w:color="auto"/>
            <w:bottom w:val="none" w:sz="0" w:space="0" w:color="auto"/>
            <w:right w:val="none" w:sz="0" w:space="0" w:color="auto"/>
          </w:divBdr>
        </w:div>
        <w:div w:id="432630420">
          <w:marLeft w:val="0"/>
          <w:marRight w:val="0"/>
          <w:marTop w:val="0"/>
          <w:marBottom w:val="0"/>
          <w:divBdr>
            <w:top w:val="none" w:sz="0" w:space="0" w:color="auto"/>
            <w:left w:val="none" w:sz="0" w:space="0" w:color="auto"/>
            <w:bottom w:val="none" w:sz="0" w:space="0" w:color="auto"/>
            <w:right w:val="none" w:sz="0" w:space="0" w:color="auto"/>
          </w:divBdr>
        </w:div>
        <w:div w:id="1513640309">
          <w:marLeft w:val="0"/>
          <w:marRight w:val="0"/>
          <w:marTop w:val="0"/>
          <w:marBottom w:val="0"/>
          <w:divBdr>
            <w:top w:val="none" w:sz="0" w:space="0" w:color="auto"/>
            <w:left w:val="none" w:sz="0" w:space="0" w:color="auto"/>
            <w:bottom w:val="none" w:sz="0" w:space="0" w:color="auto"/>
            <w:right w:val="none" w:sz="0" w:space="0" w:color="auto"/>
          </w:divBdr>
        </w:div>
        <w:div w:id="323318247">
          <w:marLeft w:val="0"/>
          <w:marRight w:val="0"/>
          <w:marTop w:val="0"/>
          <w:marBottom w:val="0"/>
          <w:divBdr>
            <w:top w:val="none" w:sz="0" w:space="0" w:color="auto"/>
            <w:left w:val="none" w:sz="0" w:space="0" w:color="auto"/>
            <w:bottom w:val="none" w:sz="0" w:space="0" w:color="auto"/>
            <w:right w:val="none" w:sz="0" w:space="0" w:color="auto"/>
          </w:divBdr>
        </w:div>
        <w:div w:id="1290354150">
          <w:marLeft w:val="0"/>
          <w:marRight w:val="0"/>
          <w:marTop w:val="0"/>
          <w:marBottom w:val="0"/>
          <w:divBdr>
            <w:top w:val="none" w:sz="0" w:space="0" w:color="auto"/>
            <w:left w:val="none" w:sz="0" w:space="0" w:color="auto"/>
            <w:bottom w:val="none" w:sz="0" w:space="0" w:color="auto"/>
            <w:right w:val="none" w:sz="0" w:space="0" w:color="auto"/>
          </w:divBdr>
        </w:div>
        <w:div w:id="1161236524">
          <w:marLeft w:val="0"/>
          <w:marRight w:val="0"/>
          <w:marTop w:val="0"/>
          <w:marBottom w:val="0"/>
          <w:divBdr>
            <w:top w:val="none" w:sz="0" w:space="0" w:color="auto"/>
            <w:left w:val="none" w:sz="0" w:space="0" w:color="auto"/>
            <w:bottom w:val="none" w:sz="0" w:space="0" w:color="auto"/>
            <w:right w:val="none" w:sz="0" w:space="0" w:color="auto"/>
          </w:divBdr>
        </w:div>
        <w:div w:id="98180037">
          <w:marLeft w:val="0"/>
          <w:marRight w:val="0"/>
          <w:marTop w:val="0"/>
          <w:marBottom w:val="0"/>
          <w:divBdr>
            <w:top w:val="none" w:sz="0" w:space="0" w:color="auto"/>
            <w:left w:val="none" w:sz="0" w:space="0" w:color="auto"/>
            <w:bottom w:val="none" w:sz="0" w:space="0" w:color="auto"/>
            <w:right w:val="none" w:sz="0" w:space="0" w:color="auto"/>
          </w:divBdr>
        </w:div>
      </w:divsChild>
    </w:div>
    <w:div w:id="1824853141">
      <w:bodyDiv w:val="1"/>
      <w:marLeft w:val="0"/>
      <w:marRight w:val="0"/>
      <w:marTop w:val="0"/>
      <w:marBottom w:val="0"/>
      <w:divBdr>
        <w:top w:val="none" w:sz="0" w:space="0" w:color="auto"/>
        <w:left w:val="none" w:sz="0" w:space="0" w:color="auto"/>
        <w:bottom w:val="none" w:sz="0" w:space="0" w:color="auto"/>
        <w:right w:val="none" w:sz="0" w:space="0" w:color="auto"/>
      </w:divBdr>
      <w:divsChild>
        <w:div w:id="1319840244">
          <w:marLeft w:val="0"/>
          <w:marRight w:val="0"/>
          <w:marTop w:val="0"/>
          <w:marBottom w:val="0"/>
          <w:divBdr>
            <w:top w:val="none" w:sz="0" w:space="0" w:color="auto"/>
            <w:left w:val="none" w:sz="0" w:space="0" w:color="auto"/>
            <w:bottom w:val="none" w:sz="0" w:space="0" w:color="auto"/>
            <w:right w:val="none" w:sz="0" w:space="0" w:color="auto"/>
          </w:divBdr>
        </w:div>
        <w:div w:id="174537990">
          <w:marLeft w:val="0"/>
          <w:marRight w:val="0"/>
          <w:marTop w:val="0"/>
          <w:marBottom w:val="0"/>
          <w:divBdr>
            <w:top w:val="none" w:sz="0" w:space="0" w:color="auto"/>
            <w:left w:val="none" w:sz="0" w:space="0" w:color="auto"/>
            <w:bottom w:val="none" w:sz="0" w:space="0" w:color="auto"/>
            <w:right w:val="none" w:sz="0" w:space="0" w:color="auto"/>
          </w:divBdr>
        </w:div>
        <w:div w:id="448204378">
          <w:marLeft w:val="0"/>
          <w:marRight w:val="0"/>
          <w:marTop w:val="0"/>
          <w:marBottom w:val="0"/>
          <w:divBdr>
            <w:top w:val="none" w:sz="0" w:space="0" w:color="auto"/>
            <w:left w:val="none" w:sz="0" w:space="0" w:color="auto"/>
            <w:bottom w:val="none" w:sz="0" w:space="0" w:color="auto"/>
            <w:right w:val="none" w:sz="0" w:space="0" w:color="auto"/>
          </w:divBdr>
        </w:div>
        <w:div w:id="738212109">
          <w:marLeft w:val="0"/>
          <w:marRight w:val="0"/>
          <w:marTop w:val="0"/>
          <w:marBottom w:val="0"/>
          <w:divBdr>
            <w:top w:val="none" w:sz="0" w:space="0" w:color="auto"/>
            <w:left w:val="none" w:sz="0" w:space="0" w:color="auto"/>
            <w:bottom w:val="none" w:sz="0" w:space="0" w:color="auto"/>
            <w:right w:val="none" w:sz="0" w:space="0" w:color="auto"/>
          </w:divBdr>
        </w:div>
        <w:div w:id="1106119739">
          <w:marLeft w:val="0"/>
          <w:marRight w:val="0"/>
          <w:marTop w:val="0"/>
          <w:marBottom w:val="0"/>
          <w:divBdr>
            <w:top w:val="none" w:sz="0" w:space="0" w:color="auto"/>
            <w:left w:val="none" w:sz="0" w:space="0" w:color="auto"/>
            <w:bottom w:val="none" w:sz="0" w:space="0" w:color="auto"/>
            <w:right w:val="none" w:sz="0" w:space="0" w:color="auto"/>
          </w:divBdr>
        </w:div>
        <w:div w:id="1108157994">
          <w:marLeft w:val="0"/>
          <w:marRight w:val="0"/>
          <w:marTop w:val="0"/>
          <w:marBottom w:val="0"/>
          <w:divBdr>
            <w:top w:val="none" w:sz="0" w:space="0" w:color="auto"/>
            <w:left w:val="none" w:sz="0" w:space="0" w:color="auto"/>
            <w:bottom w:val="none" w:sz="0" w:space="0" w:color="auto"/>
            <w:right w:val="none" w:sz="0" w:space="0" w:color="auto"/>
          </w:divBdr>
        </w:div>
        <w:div w:id="854222497">
          <w:marLeft w:val="0"/>
          <w:marRight w:val="0"/>
          <w:marTop w:val="0"/>
          <w:marBottom w:val="0"/>
          <w:divBdr>
            <w:top w:val="none" w:sz="0" w:space="0" w:color="auto"/>
            <w:left w:val="none" w:sz="0" w:space="0" w:color="auto"/>
            <w:bottom w:val="none" w:sz="0" w:space="0" w:color="auto"/>
            <w:right w:val="none" w:sz="0" w:space="0" w:color="auto"/>
          </w:divBdr>
        </w:div>
        <w:div w:id="1666592764">
          <w:marLeft w:val="0"/>
          <w:marRight w:val="0"/>
          <w:marTop w:val="0"/>
          <w:marBottom w:val="0"/>
          <w:divBdr>
            <w:top w:val="none" w:sz="0" w:space="0" w:color="auto"/>
            <w:left w:val="none" w:sz="0" w:space="0" w:color="auto"/>
            <w:bottom w:val="none" w:sz="0" w:space="0" w:color="auto"/>
            <w:right w:val="none" w:sz="0" w:space="0" w:color="auto"/>
          </w:divBdr>
        </w:div>
      </w:divsChild>
    </w:div>
    <w:div w:id="1921018042">
      <w:bodyDiv w:val="1"/>
      <w:marLeft w:val="0"/>
      <w:marRight w:val="0"/>
      <w:marTop w:val="0"/>
      <w:marBottom w:val="0"/>
      <w:divBdr>
        <w:top w:val="none" w:sz="0" w:space="0" w:color="auto"/>
        <w:left w:val="none" w:sz="0" w:space="0" w:color="auto"/>
        <w:bottom w:val="none" w:sz="0" w:space="0" w:color="auto"/>
        <w:right w:val="none" w:sz="0" w:space="0" w:color="auto"/>
      </w:divBdr>
      <w:divsChild>
        <w:div w:id="41750915">
          <w:marLeft w:val="0"/>
          <w:marRight w:val="0"/>
          <w:marTop w:val="0"/>
          <w:marBottom w:val="0"/>
          <w:divBdr>
            <w:top w:val="none" w:sz="0" w:space="0" w:color="auto"/>
            <w:left w:val="none" w:sz="0" w:space="0" w:color="auto"/>
            <w:bottom w:val="none" w:sz="0" w:space="0" w:color="auto"/>
            <w:right w:val="none" w:sz="0" w:space="0" w:color="auto"/>
          </w:divBdr>
        </w:div>
        <w:div w:id="1755516474">
          <w:marLeft w:val="0"/>
          <w:marRight w:val="0"/>
          <w:marTop w:val="0"/>
          <w:marBottom w:val="0"/>
          <w:divBdr>
            <w:top w:val="none" w:sz="0" w:space="0" w:color="auto"/>
            <w:left w:val="none" w:sz="0" w:space="0" w:color="auto"/>
            <w:bottom w:val="none" w:sz="0" w:space="0" w:color="auto"/>
            <w:right w:val="none" w:sz="0" w:space="0" w:color="auto"/>
          </w:divBdr>
        </w:div>
        <w:div w:id="1241325680">
          <w:marLeft w:val="0"/>
          <w:marRight w:val="0"/>
          <w:marTop w:val="0"/>
          <w:marBottom w:val="0"/>
          <w:divBdr>
            <w:top w:val="none" w:sz="0" w:space="0" w:color="auto"/>
            <w:left w:val="none" w:sz="0" w:space="0" w:color="auto"/>
            <w:bottom w:val="none" w:sz="0" w:space="0" w:color="auto"/>
            <w:right w:val="none" w:sz="0" w:space="0" w:color="auto"/>
          </w:divBdr>
        </w:div>
      </w:divsChild>
    </w:div>
    <w:div w:id="2090076722">
      <w:bodyDiv w:val="1"/>
      <w:marLeft w:val="0"/>
      <w:marRight w:val="0"/>
      <w:marTop w:val="0"/>
      <w:marBottom w:val="0"/>
      <w:divBdr>
        <w:top w:val="none" w:sz="0" w:space="0" w:color="auto"/>
        <w:left w:val="none" w:sz="0" w:space="0" w:color="auto"/>
        <w:bottom w:val="none" w:sz="0" w:space="0" w:color="auto"/>
        <w:right w:val="none" w:sz="0" w:space="0" w:color="auto"/>
      </w:divBdr>
      <w:divsChild>
        <w:div w:id="34161944">
          <w:marLeft w:val="0"/>
          <w:marRight w:val="0"/>
          <w:marTop w:val="0"/>
          <w:marBottom w:val="0"/>
          <w:divBdr>
            <w:top w:val="none" w:sz="0" w:space="0" w:color="auto"/>
            <w:left w:val="none" w:sz="0" w:space="0" w:color="auto"/>
            <w:bottom w:val="none" w:sz="0" w:space="0" w:color="auto"/>
            <w:right w:val="none" w:sz="0" w:space="0" w:color="auto"/>
          </w:divBdr>
        </w:div>
        <w:div w:id="1349720091">
          <w:marLeft w:val="0"/>
          <w:marRight w:val="0"/>
          <w:marTop w:val="0"/>
          <w:marBottom w:val="0"/>
          <w:divBdr>
            <w:top w:val="none" w:sz="0" w:space="0" w:color="auto"/>
            <w:left w:val="none" w:sz="0" w:space="0" w:color="auto"/>
            <w:bottom w:val="none" w:sz="0" w:space="0" w:color="auto"/>
            <w:right w:val="none" w:sz="0" w:space="0" w:color="auto"/>
          </w:divBdr>
        </w:div>
        <w:div w:id="1678147187">
          <w:marLeft w:val="0"/>
          <w:marRight w:val="0"/>
          <w:marTop w:val="0"/>
          <w:marBottom w:val="0"/>
          <w:divBdr>
            <w:top w:val="none" w:sz="0" w:space="0" w:color="auto"/>
            <w:left w:val="none" w:sz="0" w:space="0" w:color="auto"/>
            <w:bottom w:val="none" w:sz="0" w:space="0" w:color="auto"/>
            <w:right w:val="none" w:sz="0" w:space="0" w:color="auto"/>
          </w:divBdr>
        </w:div>
        <w:div w:id="639766392">
          <w:marLeft w:val="0"/>
          <w:marRight w:val="0"/>
          <w:marTop w:val="0"/>
          <w:marBottom w:val="0"/>
          <w:divBdr>
            <w:top w:val="none" w:sz="0" w:space="0" w:color="auto"/>
            <w:left w:val="none" w:sz="0" w:space="0" w:color="auto"/>
            <w:bottom w:val="none" w:sz="0" w:space="0" w:color="auto"/>
            <w:right w:val="none" w:sz="0" w:space="0" w:color="auto"/>
          </w:divBdr>
        </w:div>
      </w:divsChild>
    </w:div>
    <w:div w:id="2091803446">
      <w:bodyDiv w:val="1"/>
      <w:marLeft w:val="0"/>
      <w:marRight w:val="0"/>
      <w:marTop w:val="0"/>
      <w:marBottom w:val="0"/>
      <w:divBdr>
        <w:top w:val="none" w:sz="0" w:space="0" w:color="auto"/>
        <w:left w:val="none" w:sz="0" w:space="0" w:color="auto"/>
        <w:bottom w:val="none" w:sz="0" w:space="0" w:color="auto"/>
        <w:right w:val="none" w:sz="0" w:space="0" w:color="auto"/>
      </w:divBdr>
      <w:divsChild>
        <w:div w:id="1222250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B6FC0-FB8F-43CC-8EE0-4ED4516F6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6</Pages>
  <Words>1546</Words>
  <Characters>8509</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Sonia Cortes Castillo</dc:creator>
  <cp:keywords/>
  <dc:description/>
  <cp:lastModifiedBy>Dora Sonia Cortes Castillo</cp:lastModifiedBy>
  <cp:revision>13</cp:revision>
  <cp:lastPrinted>2025-02-20T16:54:00Z</cp:lastPrinted>
  <dcterms:created xsi:type="dcterms:W3CDTF">2025-02-19T20:14:00Z</dcterms:created>
  <dcterms:modified xsi:type="dcterms:W3CDTF">2025-02-20T16:56:00Z</dcterms:modified>
</cp:coreProperties>
</file>