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FC42" w14:textId="77777777" w:rsidR="00212908" w:rsidRDefault="00212908" w:rsidP="00212908">
      <w:pPr>
        <w:jc w:val="center"/>
        <w:rPr>
          <w:rFonts w:ascii="Bookman Old Style" w:hAnsi="Bookman Old Style" w:cstheme="minorHAnsi"/>
          <w:b/>
        </w:rPr>
      </w:pPr>
    </w:p>
    <w:p w14:paraId="6895CC54" w14:textId="0E76AE61" w:rsidR="00F157B2" w:rsidRDefault="00F157B2" w:rsidP="007039DA">
      <w:pPr>
        <w:rPr>
          <w:rFonts w:eastAsia="Calibri"/>
        </w:rPr>
      </w:pPr>
    </w:p>
    <w:p w14:paraId="479CA0FD" w14:textId="301264CF" w:rsidR="00F157B2" w:rsidRPr="007039DA" w:rsidRDefault="00F157B2" w:rsidP="007039DA">
      <w:pPr>
        <w:rPr>
          <w:rFonts w:eastAsia="Calibri"/>
        </w:rPr>
      </w:pPr>
    </w:p>
    <w:p w14:paraId="1F3F092F" w14:textId="5EA92018" w:rsidR="007039DA" w:rsidRPr="004A78C8" w:rsidRDefault="005E4384" w:rsidP="0031428B">
      <w:pPr>
        <w:pStyle w:val="Ttulo2"/>
        <w:ind w:left="360"/>
        <w:jc w:val="center"/>
        <w:rPr>
          <w:rFonts w:ascii="Bookman Old Style" w:eastAsia="Calibri" w:hAnsi="Bookman Old Style" w:cs="Calibri"/>
          <w:sz w:val="22"/>
          <w:szCs w:val="22"/>
        </w:rPr>
      </w:pPr>
      <w:r w:rsidRPr="004A78C8">
        <w:rPr>
          <w:rFonts w:ascii="Bookman Old Style" w:eastAsia="Calibri" w:hAnsi="Bookman Old Style" w:cs="Calibri"/>
          <w:sz w:val="22"/>
          <w:szCs w:val="22"/>
        </w:rPr>
        <w:t xml:space="preserve">TEXTO APROBADO EN LA COMISIÓN PRIMERA DE LA HONORABLE CÁMARA DE REPRESENTANTES EN </w:t>
      </w:r>
      <w:r w:rsidR="0031428B" w:rsidRPr="004A78C8">
        <w:rPr>
          <w:rFonts w:ascii="Bookman Old Style" w:eastAsia="Calibri" w:hAnsi="Bookman Old Style" w:cs="Calibri"/>
          <w:sz w:val="22"/>
          <w:szCs w:val="22"/>
        </w:rPr>
        <w:t xml:space="preserve">PRIMER DEBATE </w:t>
      </w:r>
      <w:r w:rsidR="007039DA" w:rsidRPr="004A78C8">
        <w:rPr>
          <w:rFonts w:ascii="Bookman Old Style" w:eastAsia="Calibri" w:hAnsi="Bookman Old Style" w:cs="Calibri"/>
          <w:sz w:val="22"/>
          <w:szCs w:val="22"/>
        </w:rPr>
        <w:t>EN PRIMERA VUELTA AL PRO</w:t>
      </w:r>
      <w:r w:rsidR="0031428B" w:rsidRPr="004A78C8">
        <w:rPr>
          <w:rFonts w:ascii="Bookman Old Style" w:eastAsia="Calibri" w:hAnsi="Bookman Old Style" w:cs="Calibri"/>
          <w:sz w:val="22"/>
          <w:szCs w:val="22"/>
        </w:rPr>
        <w:t>YECTO DE ACTO LEGISLATIVO No.</w:t>
      </w:r>
      <w:r w:rsidR="007039DA" w:rsidRPr="004A78C8">
        <w:rPr>
          <w:rFonts w:ascii="Bookman Old Style" w:eastAsia="Calibri" w:hAnsi="Bookman Old Style" w:cs="Calibri"/>
          <w:sz w:val="22"/>
          <w:szCs w:val="22"/>
        </w:rPr>
        <w:t xml:space="preserve"> 002 DE 2021 CÁMARA.</w:t>
      </w:r>
    </w:p>
    <w:p w14:paraId="342CEA56" w14:textId="638D604B" w:rsidR="007039DA" w:rsidRPr="004A78C8" w:rsidRDefault="005E4384" w:rsidP="007039DA">
      <w:pPr>
        <w:pStyle w:val="Ttulo2"/>
        <w:ind w:left="360"/>
        <w:jc w:val="center"/>
        <w:rPr>
          <w:rFonts w:ascii="Bookman Old Style" w:eastAsia="Calibri" w:hAnsi="Bookman Old Style" w:cs="Calibri"/>
          <w:bCs/>
          <w:i/>
          <w:iCs/>
          <w:sz w:val="22"/>
          <w:szCs w:val="22"/>
        </w:rPr>
      </w:pPr>
      <w:r w:rsidRPr="004A78C8">
        <w:rPr>
          <w:rFonts w:ascii="Bookman Old Style" w:eastAsia="Calibri" w:hAnsi="Bookman Old Style" w:cs="Calibri"/>
          <w:bCs/>
          <w:i/>
          <w:iCs/>
          <w:sz w:val="22"/>
          <w:szCs w:val="22"/>
        </w:rPr>
        <w:t>“POR MEDIO DEL CUAL SE MODIFICA EL ARTÍCULO 49 DE LA CONSTITUCIÓN POLÍTICA DE COLOMBIA Y SE REGULARIZA EL CANNABIS DE USO ADULTO”.</w:t>
      </w:r>
    </w:p>
    <w:p w14:paraId="1B698C7D" w14:textId="77777777" w:rsidR="007039DA" w:rsidRPr="004A78C8" w:rsidRDefault="007039DA" w:rsidP="007039DA">
      <w:pPr>
        <w:rPr>
          <w:rFonts w:ascii="Bookman Old Style" w:eastAsia="Calibri" w:hAnsi="Bookman Old Style"/>
          <w:b/>
        </w:rPr>
      </w:pPr>
    </w:p>
    <w:p w14:paraId="3F27A0A8" w14:textId="77777777" w:rsidR="007039DA" w:rsidRPr="004A78C8" w:rsidRDefault="007039DA" w:rsidP="007039DA">
      <w:pPr>
        <w:pStyle w:val="NormalWeb"/>
        <w:shd w:val="clear" w:color="auto" w:fill="FFFFFF"/>
        <w:spacing w:before="150" w:beforeAutospacing="0" w:after="150" w:afterAutospacing="0" w:line="338" w:lineRule="atLeast"/>
        <w:jc w:val="center"/>
        <w:rPr>
          <w:rFonts w:ascii="Bookman Old Style" w:hAnsi="Bookman Old Style" w:cs="Calibri"/>
          <w:sz w:val="22"/>
          <w:szCs w:val="22"/>
        </w:rPr>
      </w:pPr>
      <w:r w:rsidRPr="004A78C8">
        <w:rPr>
          <w:rStyle w:val="Textoennegrita"/>
          <w:rFonts w:ascii="Bookman Old Style" w:hAnsi="Bookman Old Style" w:cs="Calibri"/>
          <w:sz w:val="22"/>
          <w:szCs w:val="22"/>
        </w:rPr>
        <w:t>EL CONGRESO DE COLOMBIA</w:t>
      </w:r>
    </w:p>
    <w:p w14:paraId="6E4B1F00" w14:textId="77777777" w:rsidR="007039DA" w:rsidRPr="004A78C8" w:rsidRDefault="007039DA" w:rsidP="007039DA">
      <w:pPr>
        <w:pStyle w:val="NormalWeb"/>
        <w:shd w:val="clear" w:color="auto" w:fill="FFFFFF"/>
        <w:spacing w:before="150" w:beforeAutospacing="0" w:after="150" w:afterAutospacing="0" w:line="338" w:lineRule="atLeast"/>
        <w:jc w:val="center"/>
        <w:rPr>
          <w:rFonts w:ascii="Bookman Old Style" w:hAnsi="Bookman Old Style" w:cs="Calibri"/>
          <w:sz w:val="22"/>
          <w:szCs w:val="22"/>
        </w:rPr>
      </w:pPr>
      <w:r w:rsidRPr="004A78C8">
        <w:rPr>
          <w:rStyle w:val="Textoennegrita"/>
          <w:rFonts w:ascii="Bookman Old Style" w:hAnsi="Bookman Old Style" w:cs="Calibri"/>
          <w:sz w:val="22"/>
          <w:szCs w:val="22"/>
        </w:rPr>
        <w:t>DECRETA:</w:t>
      </w:r>
    </w:p>
    <w:p w14:paraId="52F13843" w14:textId="77777777" w:rsidR="007039DA" w:rsidRPr="004A78C8" w:rsidRDefault="007039DA" w:rsidP="007039DA">
      <w:pPr>
        <w:pStyle w:val="centrado"/>
        <w:spacing w:line="270" w:lineRule="atLeast"/>
        <w:jc w:val="both"/>
        <w:rPr>
          <w:rFonts w:ascii="Bookman Old Style" w:hAnsi="Bookman Old Style" w:cs="Calibri"/>
          <w:b/>
          <w:bCs/>
          <w:sz w:val="22"/>
          <w:szCs w:val="22"/>
        </w:rPr>
      </w:pPr>
      <w:r w:rsidRPr="004A78C8">
        <w:rPr>
          <w:rFonts w:ascii="Bookman Old Style" w:hAnsi="Bookman Old Style" w:cs="Calibri"/>
          <w:b/>
          <w:bCs/>
          <w:sz w:val="22"/>
          <w:szCs w:val="22"/>
        </w:rPr>
        <w:t xml:space="preserve">ARTÍCULO 1º. </w:t>
      </w:r>
      <w:r w:rsidRPr="004A78C8">
        <w:rPr>
          <w:rFonts w:ascii="Bookman Old Style" w:hAnsi="Bookman Old Style" w:cs="Calibri"/>
          <w:sz w:val="22"/>
          <w:szCs w:val="22"/>
        </w:rPr>
        <w:t>El artículo 49 de la Constitución Política quedará así:</w:t>
      </w:r>
      <w:r w:rsidRPr="004A78C8">
        <w:rPr>
          <w:rFonts w:ascii="Bookman Old Style" w:hAnsi="Bookman Old Style" w:cs="Calibri"/>
          <w:b/>
          <w:bCs/>
          <w:sz w:val="22"/>
          <w:szCs w:val="22"/>
        </w:rPr>
        <w:t xml:space="preserve"> </w:t>
      </w:r>
    </w:p>
    <w:p w14:paraId="0B084686" w14:textId="77777777" w:rsidR="007039DA" w:rsidRPr="004A78C8" w:rsidRDefault="007039DA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</w:rPr>
      </w:pPr>
      <w:r w:rsidRPr="004A78C8">
        <w:rPr>
          <w:rFonts w:ascii="Bookman Old Style" w:hAnsi="Bookman Old Style" w:cs="Calibri"/>
          <w:b/>
        </w:rPr>
        <w:t xml:space="preserve">ARTÍCULO 49o. </w:t>
      </w:r>
      <w:r w:rsidRPr="004A78C8">
        <w:rPr>
          <w:rFonts w:ascii="Bookman Old Style" w:hAnsi="Bookman Old Style" w:cs="Calibri"/>
        </w:rPr>
        <w:t>La atención de la salud y el saneamiento ambiental son servicios públicos a cargo del Estado. Se garantiza a todas las personas el acceso a los servicios de promoción, protección y recuperación de la salud.</w:t>
      </w:r>
    </w:p>
    <w:p w14:paraId="57863089" w14:textId="77777777" w:rsidR="007039DA" w:rsidRPr="004A78C8" w:rsidRDefault="007039DA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</w:rPr>
      </w:pPr>
      <w:r w:rsidRPr="004A78C8">
        <w:rPr>
          <w:rFonts w:ascii="Bookman Old Style" w:hAnsi="Bookman Old Style" w:cs="Calibri"/>
        </w:rPr>
        <w:t>Corresponde al Estado organizar, dirigir y reglamentar la prestación de servicios de salud a los habitantes y de saneamiento ambiental conforme a los principios de eficiencia, universalidad y solidaridad. También, establecer las políticas para la prestación de servicios de salud por entidades privadas, y ejercer su vigilancia y control. Así mismo, establecer las competencias de la Nación, las entidades territoriales y los particulares y determinar los aportes a su cargo en los términos y condiciones señalados en la ley.</w:t>
      </w:r>
    </w:p>
    <w:p w14:paraId="5200D7E7" w14:textId="77777777" w:rsidR="007039DA" w:rsidRPr="004A78C8" w:rsidRDefault="007039DA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</w:rPr>
      </w:pPr>
      <w:r w:rsidRPr="004A78C8">
        <w:rPr>
          <w:rFonts w:ascii="Bookman Old Style" w:hAnsi="Bookman Old Style" w:cs="Calibri"/>
        </w:rPr>
        <w:t>Los servicios de salud se organizarán en forma descentralizada, por niveles de atención y con participación de la comunidad.</w:t>
      </w:r>
    </w:p>
    <w:p w14:paraId="0567947C" w14:textId="77777777" w:rsidR="007039DA" w:rsidRPr="004A78C8" w:rsidRDefault="007039DA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</w:rPr>
      </w:pPr>
      <w:r w:rsidRPr="004A78C8">
        <w:rPr>
          <w:rFonts w:ascii="Bookman Old Style" w:hAnsi="Bookman Old Style" w:cs="Calibri"/>
        </w:rPr>
        <w:t>La ley señalará los términos en los cuales la atención básica para todos los habitantes será gratuita y obligatoria.</w:t>
      </w:r>
    </w:p>
    <w:p w14:paraId="71B80B2C" w14:textId="77777777" w:rsidR="007039DA" w:rsidRPr="004A78C8" w:rsidRDefault="007039DA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</w:rPr>
      </w:pPr>
      <w:r w:rsidRPr="004A78C8">
        <w:rPr>
          <w:rFonts w:ascii="Bookman Old Style" w:hAnsi="Bookman Old Style" w:cs="Calibri"/>
        </w:rPr>
        <w:t>Toda persona tiene el deber de procurar el cuidado integral de su salud y de su comunidad.</w:t>
      </w:r>
    </w:p>
    <w:p w14:paraId="3C9184AE" w14:textId="77777777" w:rsidR="007039DA" w:rsidRPr="004A78C8" w:rsidRDefault="007039DA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</w:rPr>
      </w:pPr>
      <w:r w:rsidRPr="004A78C8">
        <w:rPr>
          <w:rFonts w:ascii="Bookman Old Style" w:hAnsi="Bookman Old Style" w:cs="Calibri"/>
        </w:rPr>
        <w:t>El porte y el consumo de sustancias estupefacientes o psicotrópicas está prohibido, salvo prescripción médica. Con fines preventivos y rehabilitadores la ley establecerá medidas y tratamientos administrativos de orden pedagógico, profiláctico o terapéutico para las personas que consuman sustancias estupefacientes o sicotrópicas. El sometimiento a esas medidas y tratamientos requiere el consentimiento informado del adicto.</w:t>
      </w:r>
    </w:p>
    <w:p w14:paraId="359BDE0E" w14:textId="77777777" w:rsidR="007039DA" w:rsidRPr="004A78C8" w:rsidRDefault="007039DA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  <w:szCs w:val="24"/>
        </w:rPr>
      </w:pPr>
      <w:r w:rsidRPr="004A78C8">
        <w:rPr>
          <w:rFonts w:ascii="Bookman Old Style" w:hAnsi="Bookman Old Style" w:cs="Calibri"/>
          <w:szCs w:val="24"/>
        </w:rPr>
        <w:t xml:space="preserve">La prohibición prevista en el inciso anterior no aplicará frente al cannabis y sus derivados para el uso por parte de mayores de edad. Tampoco aplicará para la </w:t>
      </w:r>
      <w:r w:rsidRPr="004A78C8">
        <w:rPr>
          <w:rFonts w:ascii="Bookman Old Style" w:hAnsi="Bookman Old Style" w:cs="Calibri"/>
          <w:szCs w:val="24"/>
        </w:rPr>
        <w:lastRenderedPageBreak/>
        <w:t>destinación científica de estas sustancias, siempre y cuando se cuente con las licencias otorgadas por la autoridad competente. La Ley podrá restringir y sancionar el porte y consumo del cannabis y sus derivados en espacios públicos, zonas comunes y entornos escolares, entre otros.</w:t>
      </w:r>
    </w:p>
    <w:p w14:paraId="37A28692" w14:textId="387625BD" w:rsidR="007039DA" w:rsidRPr="004A78C8" w:rsidRDefault="007039DA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</w:rPr>
      </w:pPr>
      <w:r w:rsidRPr="004A78C8">
        <w:rPr>
          <w:rFonts w:ascii="Bookman Old Style" w:hAnsi="Bookman Old Style" w:cs="Calibri"/>
        </w:rPr>
        <w:t xml:space="preserve">Así mismo el Estado dedicará especial atención al enfermo dependiente o adicto y a su familia para </w:t>
      </w:r>
      <w:r w:rsidR="00CF3E7A" w:rsidRPr="004A78C8">
        <w:rPr>
          <w:rFonts w:ascii="Bookman Old Style" w:hAnsi="Bookman Old Style" w:cs="Calibri"/>
        </w:rPr>
        <w:t xml:space="preserve">garantizar su tratamiento; y así </w:t>
      </w:r>
      <w:r w:rsidRPr="004A78C8">
        <w:rPr>
          <w:rFonts w:ascii="Bookman Old Style" w:hAnsi="Bookman Old Style" w:cs="Calibri"/>
        </w:rPr>
        <w:t xml:space="preserve">fortalecerla en valores y principios que contribuyan a prevenir comportamientos que afecten el cuidado integral de la salud de las personas y, por consiguiente, de la comunidad, y desarrollará en forma permanente campañas de prevención contra el consumo de drogas o sustancias estupefacientes y </w:t>
      </w:r>
      <w:r w:rsidR="008C4DD4" w:rsidRPr="004A78C8">
        <w:rPr>
          <w:rFonts w:ascii="Bookman Old Style" w:hAnsi="Bookman Old Style" w:cs="Calibri"/>
        </w:rPr>
        <w:t xml:space="preserve">sus efectos nocivos y </w:t>
      </w:r>
      <w:r w:rsidRPr="004A78C8">
        <w:rPr>
          <w:rFonts w:ascii="Bookman Old Style" w:hAnsi="Bookman Old Style" w:cs="Calibri"/>
        </w:rPr>
        <w:t>en favor de la recuperación de los adictos.</w:t>
      </w:r>
    </w:p>
    <w:p w14:paraId="27EC5A6C" w14:textId="25A447EA" w:rsidR="008C4DD4" w:rsidRPr="004A78C8" w:rsidRDefault="008C4DD4" w:rsidP="007039DA">
      <w:pPr>
        <w:spacing w:before="100" w:beforeAutospacing="1" w:after="100" w:afterAutospacing="1" w:line="270" w:lineRule="atLeast"/>
        <w:ind w:left="284"/>
        <w:jc w:val="both"/>
        <w:rPr>
          <w:rFonts w:ascii="Bookman Old Style" w:hAnsi="Bookman Old Style" w:cs="Calibri"/>
        </w:rPr>
      </w:pPr>
      <w:r w:rsidRPr="004A78C8">
        <w:rPr>
          <w:rFonts w:ascii="Bookman Old Style" w:hAnsi="Bookman Old Style" w:cs="Calibri"/>
        </w:rPr>
        <w:t>Las entidades integrantes del Sistema Integral de Seguridad Social y sus prestadores garantizarán la aplicación de lo establecido en este artículo.</w:t>
      </w:r>
    </w:p>
    <w:p w14:paraId="71114D74" w14:textId="77777777" w:rsidR="007039DA" w:rsidRPr="004A78C8" w:rsidRDefault="007039DA" w:rsidP="007039DA">
      <w:pPr>
        <w:pStyle w:val="NormalWeb"/>
        <w:spacing w:line="270" w:lineRule="atLeast"/>
        <w:jc w:val="both"/>
        <w:rPr>
          <w:rFonts w:ascii="Bookman Old Style" w:hAnsi="Bookman Old Style" w:cs="Calibri"/>
          <w:b/>
          <w:bCs/>
          <w:sz w:val="22"/>
          <w:szCs w:val="22"/>
        </w:rPr>
      </w:pPr>
      <w:r w:rsidRPr="004A78C8">
        <w:rPr>
          <w:rFonts w:ascii="Bookman Old Style" w:hAnsi="Bookman Old Style" w:cs="Calibri"/>
          <w:b/>
          <w:bCs/>
          <w:sz w:val="22"/>
          <w:szCs w:val="22"/>
        </w:rPr>
        <w:t xml:space="preserve">ARTÍCULO 2 TRANSITORIO. </w:t>
      </w:r>
      <w:r w:rsidRPr="004A78C8">
        <w:rPr>
          <w:rFonts w:ascii="Bookman Old Style" w:hAnsi="Bookman Old Style" w:cs="Calibri"/>
          <w:sz w:val="22"/>
          <w:szCs w:val="22"/>
        </w:rPr>
        <w:t>El Gobierno Nacional tendrá un plazo de seis (6) meses, contados a partir de la promulgación del presente Acto Legislativo, para formular, divulgar e implementar una política pública estricta en torno a la prevención y atención del consumo del cannabis, dicha política debe estar acompañada con una estrategia educativa nacional integral que tenga como objetivo la prevención del consumo.</w:t>
      </w:r>
      <w:r w:rsidRPr="004A78C8">
        <w:rPr>
          <w:rFonts w:ascii="Bookman Old Style" w:hAnsi="Bookman Old Style" w:cs="Calibri"/>
          <w:b/>
          <w:bCs/>
          <w:sz w:val="22"/>
          <w:szCs w:val="22"/>
        </w:rPr>
        <w:t xml:space="preserve"> </w:t>
      </w:r>
    </w:p>
    <w:p w14:paraId="3FD540BE" w14:textId="77777777" w:rsidR="007039DA" w:rsidRPr="004A78C8" w:rsidRDefault="007039DA" w:rsidP="007039DA">
      <w:pPr>
        <w:pStyle w:val="NormalWeb"/>
        <w:spacing w:line="270" w:lineRule="atLeast"/>
        <w:jc w:val="both"/>
        <w:rPr>
          <w:rFonts w:ascii="Bookman Old Style" w:hAnsi="Bookman Old Style" w:cs="Calibri"/>
          <w:sz w:val="22"/>
          <w:szCs w:val="22"/>
        </w:rPr>
      </w:pPr>
      <w:r w:rsidRPr="004A78C8">
        <w:rPr>
          <w:rFonts w:ascii="Bookman Old Style" w:hAnsi="Bookman Old Style" w:cs="Calibri"/>
          <w:b/>
          <w:bCs/>
          <w:sz w:val="22"/>
          <w:szCs w:val="22"/>
        </w:rPr>
        <w:t>ARTÍCULO 3. VIGENCIA.</w:t>
      </w:r>
      <w:r w:rsidRPr="004A78C8">
        <w:rPr>
          <w:rFonts w:ascii="Bookman Old Style" w:hAnsi="Bookman Old Style" w:cs="Calibri"/>
          <w:sz w:val="22"/>
          <w:szCs w:val="22"/>
        </w:rPr>
        <w:t> El presente Acto Legislativo rige a partir de su promulgación. El artículo 1 entrará en vigencia doce (12) meses después de la promulgación de este acto legislativo.</w:t>
      </w:r>
    </w:p>
    <w:p w14:paraId="2AD0B089" w14:textId="0DF0646C" w:rsidR="007039DA" w:rsidRPr="004A78C8" w:rsidRDefault="0031428B" w:rsidP="007039DA">
      <w:pPr>
        <w:jc w:val="both"/>
        <w:rPr>
          <w:rFonts w:ascii="Bookman Old Style" w:hAnsi="Bookman Old Style" w:cs="Arial"/>
        </w:rPr>
      </w:pPr>
      <w:r w:rsidRPr="004A78C8">
        <w:rPr>
          <w:rFonts w:ascii="Bookman Old Style" w:hAnsi="Bookman Old Style" w:cs="Arial"/>
        </w:rPr>
        <w:t xml:space="preserve">En los anteriores términos fue aprobado con modificaciones el presente proyecto de Acto Legislativo según consta en Actas Nos. 09 de Sesión Presencial de agosto 18 de 2021 y Acta No. 10 de Sesión Presencial de </w:t>
      </w:r>
      <w:r w:rsidR="00CC646B">
        <w:rPr>
          <w:rFonts w:ascii="Bookman Old Style" w:hAnsi="Bookman Old Style" w:cs="Arial"/>
        </w:rPr>
        <w:t>a</w:t>
      </w:r>
      <w:r w:rsidRPr="004A78C8">
        <w:rPr>
          <w:rFonts w:ascii="Bookman Old Style" w:hAnsi="Bookman Old Style" w:cs="Arial"/>
        </w:rPr>
        <w:t>gosto 24 de 2021. Anunciado entre otras fechas, el 17 de agosto de 2021 según consta en Acta No. 08 de Sesión Presencial y el 18 de agosto de 2021 según consta en Acta No. 09 de Sesión Presencial.</w:t>
      </w:r>
    </w:p>
    <w:p w14:paraId="23114C24" w14:textId="77777777" w:rsidR="007039DA" w:rsidRPr="004A78C8" w:rsidRDefault="007039DA" w:rsidP="007039DA">
      <w:pPr>
        <w:contextualSpacing/>
        <w:jc w:val="both"/>
        <w:rPr>
          <w:rFonts w:ascii="Bookman Old Style" w:hAnsi="Bookman Old Style"/>
          <w:color w:val="000000" w:themeColor="text1"/>
        </w:rPr>
      </w:pPr>
    </w:p>
    <w:p w14:paraId="69A2D449" w14:textId="77777777" w:rsidR="007039DA" w:rsidRPr="004A78C8" w:rsidRDefault="007039DA" w:rsidP="007039DA">
      <w:pPr>
        <w:contextualSpacing/>
        <w:jc w:val="both"/>
        <w:rPr>
          <w:rFonts w:ascii="Bookman Old Style" w:hAnsi="Bookman Old Style"/>
          <w:color w:val="000000" w:themeColor="text1"/>
        </w:rPr>
      </w:pPr>
    </w:p>
    <w:p w14:paraId="26B6D67D" w14:textId="77777777" w:rsidR="007039DA" w:rsidRPr="004A78C8" w:rsidRDefault="007039DA" w:rsidP="007039DA">
      <w:pPr>
        <w:contextualSpacing/>
        <w:jc w:val="both"/>
        <w:rPr>
          <w:rFonts w:ascii="Bookman Old Style" w:hAnsi="Bookman Old Style"/>
          <w:color w:val="000000" w:themeColor="text1"/>
        </w:rPr>
      </w:pPr>
    </w:p>
    <w:p w14:paraId="4F4F5306" w14:textId="77777777" w:rsidR="007039DA" w:rsidRPr="004A78C8" w:rsidRDefault="007039DA" w:rsidP="007039DA">
      <w:pPr>
        <w:contextualSpacing/>
        <w:jc w:val="both"/>
        <w:rPr>
          <w:rFonts w:ascii="Bookman Old Style" w:hAnsi="Bookman Old Style"/>
          <w:color w:val="000000" w:themeColor="text1"/>
        </w:rPr>
      </w:pPr>
    </w:p>
    <w:p w14:paraId="6F9EEB3D" w14:textId="43F0E10D" w:rsidR="007039DA" w:rsidRPr="004A78C8" w:rsidRDefault="007039DA" w:rsidP="00C05416">
      <w:pPr>
        <w:pStyle w:val="Sinespaciado"/>
        <w:tabs>
          <w:tab w:val="left" w:pos="8055"/>
        </w:tabs>
        <w:rPr>
          <w:rFonts w:ascii="Bookman Old Style" w:hAnsi="Bookman Old Style" w:cs="Arial"/>
          <w:b/>
        </w:rPr>
      </w:pPr>
      <w:r w:rsidRPr="004A78C8">
        <w:rPr>
          <w:rFonts w:ascii="Bookman Old Style" w:hAnsi="Bookman Old Style" w:cs="Arial"/>
          <w:b/>
        </w:rPr>
        <w:t>JUAN CARLOS LOZADA VARGAS</w:t>
      </w:r>
      <w:r w:rsidR="004A78C8">
        <w:rPr>
          <w:rFonts w:ascii="Bookman Old Style" w:hAnsi="Bookman Old Style" w:cs="Arial"/>
          <w:b/>
        </w:rPr>
        <w:t xml:space="preserve">           </w:t>
      </w:r>
      <w:r w:rsidR="00685308">
        <w:rPr>
          <w:rFonts w:ascii="Bookman Old Style" w:hAnsi="Bookman Old Style" w:cs="Arial"/>
          <w:b/>
        </w:rPr>
        <w:t>MARGARITA M. RESTREPO ARANGO</w:t>
      </w:r>
    </w:p>
    <w:p w14:paraId="33102B1C" w14:textId="7378DF7D" w:rsidR="00C05416" w:rsidRPr="004A78C8" w:rsidRDefault="00C05416" w:rsidP="00C05416">
      <w:pPr>
        <w:pStyle w:val="Sinespaciado"/>
        <w:tabs>
          <w:tab w:val="left" w:pos="8055"/>
        </w:tabs>
        <w:rPr>
          <w:rFonts w:ascii="Bookman Old Style" w:hAnsi="Bookman Old Style" w:cs="Arial"/>
        </w:rPr>
      </w:pPr>
      <w:r w:rsidRPr="004A78C8">
        <w:rPr>
          <w:rFonts w:ascii="Bookman Old Style" w:hAnsi="Bookman Old Style" w:cs="Arial"/>
        </w:rPr>
        <w:t xml:space="preserve">Coordinador Ponente                                </w:t>
      </w:r>
      <w:proofErr w:type="gramStart"/>
      <w:r w:rsidR="00685308">
        <w:rPr>
          <w:rFonts w:ascii="Bookman Old Style" w:hAnsi="Bookman Old Style" w:cs="Arial"/>
        </w:rPr>
        <w:t>Vicepresidenta</w:t>
      </w:r>
      <w:proofErr w:type="gramEnd"/>
      <w:r w:rsidRPr="004A78C8">
        <w:rPr>
          <w:rFonts w:ascii="Bookman Old Style" w:hAnsi="Bookman Old Style" w:cs="Arial"/>
        </w:rPr>
        <w:tab/>
      </w:r>
      <w:r w:rsidRPr="004A78C8">
        <w:rPr>
          <w:rFonts w:ascii="Bookman Old Style" w:hAnsi="Bookman Old Style" w:cs="Arial"/>
        </w:rPr>
        <w:tab/>
      </w:r>
    </w:p>
    <w:p w14:paraId="48A56096" w14:textId="77777777" w:rsidR="00B64773" w:rsidRPr="004A78C8" w:rsidRDefault="00B64773" w:rsidP="007039DA">
      <w:pPr>
        <w:pStyle w:val="Sinespaciado"/>
        <w:tabs>
          <w:tab w:val="left" w:pos="8055"/>
        </w:tabs>
        <w:jc w:val="center"/>
        <w:rPr>
          <w:rFonts w:ascii="Bookman Old Style" w:hAnsi="Bookman Old Style" w:cs="Arial"/>
        </w:rPr>
      </w:pPr>
    </w:p>
    <w:p w14:paraId="389B76C1" w14:textId="26DB4161" w:rsidR="007039DA" w:rsidRPr="004A78C8" w:rsidRDefault="007039DA" w:rsidP="007039DA">
      <w:pPr>
        <w:rPr>
          <w:rFonts w:ascii="Bookman Old Style" w:eastAsia="Calibri" w:hAnsi="Bookman Old Style"/>
        </w:rPr>
      </w:pPr>
    </w:p>
    <w:p w14:paraId="4467EF38" w14:textId="6895A767" w:rsidR="00F157B2" w:rsidRPr="004A78C8" w:rsidRDefault="00F157B2" w:rsidP="007039DA">
      <w:pPr>
        <w:rPr>
          <w:rFonts w:ascii="Bookman Old Style" w:eastAsia="Calibri" w:hAnsi="Bookman Old Style"/>
        </w:rPr>
      </w:pPr>
    </w:p>
    <w:p w14:paraId="5044044A" w14:textId="792DBC71" w:rsidR="00F157B2" w:rsidRPr="004A78C8" w:rsidRDefault="00F157B2" w:rsidP="007039DA">
      <w:pPr>
        <w:rPr>
          <w:rFonts w:ascii="Bookman Old Style" w:eastAsia="Calibri" w:hAnsi="Bookman Old Style"/>
        </w:rPr>
      </w:pPr>
    </w:p>
    <w:p w14:paraId="6AA324B3" w14:textId="45125E65" w:rsidR="00F157B2" w:rsidRPr="004A78C8" w:rsidRDefault="00C05416" w:rsidP="007039DA">
      <w:pPr>
        <w:rPr>
          <w:rFonts w:ascii="Bookman Old Style" w:eastAsia="Calibri" w:hAnsi="Bookman Old Style"/>
          <w:b/>
        </w:rPr>
      </w:pPr>
      <w:r w:rsidRPr="004A78C8">
        <w:rPr>
          <w:rFonts w:ascii="Bookman Old Style" w:eastAsia="Calibri" w:hAnsi="Bookman Old Style"/>
        </w:rPr>
        <w:t xml:space="preserve">               </w:t>
      </w:r>
      <w:r w:rsidR="004A78C8">
        <w:rPr>
          <w:rFonts w:ascii="Bookman Old Style" w:eastAsia="Calibri" w:hAnsi="Bookman Old Style"/>
        </w:rPr>
        <w:t xml:space="preserve">                    </w:t>
      </w:r>
      <w:r w:rsidRPr="004A78C8">
        <w:rPr>
          <w:rFonts w:ascii="Bookman Old Style" w:eastAsia="Calibri" w:hAnsi="Bookman Old Style"/>
          <w:b/>
        </w:rPr>
        <w:t>AMPARO Y. CALDERÓN PERDOMO</w:t>
      </w:r>
    </w:p>
    <w:p w14:paraId="538E2E66" w14:textId="297C7176" w:rsidR="00F157B2" w:rsidRPr="004A78C8" w:rsidRDefault="00C05416" w:rsidP="007039DA">
      <w:pPr>
        <w:rPr>
          <w:rFonts w:ascii="Bookman Old Style" w:eastAsia="Calibri" w:hAnsi="Bookman Old Style"/>
        </w:rPr>
      </w:pPr>
      <w:r w:rsidRPr="004A78C8">
        <w:rPr>
          <w:rFonts w:ascii="Bookman Old Style" w:eastAsia="Calibri" w:hAnsi="Bookman Old Style"/>
        </w:rPr>
        <w:t xml:space="preserve">                                                       Secretaria</w:t>
      </w:r>
    </w:p>
    <w:p w14:paraId="6840AEE8" w14:textId="298E15D5" w:rsidR="00F157B2" w:rsidRPr="004A78C8" w:rsidRDefault="00C05416" w:rsidP="007039DA">
      <w:pPr>
        <w:rPr>
          <w:rFonts w:ascii="Bookman Old Style" w:eastAsia="Calibri" w:hAnsi="Bookman Old Style"/>
        </w:rPr>
      </w:pPr>
      <w:r w:rsidRPr="004A78C8">
        <w:rPr>
          <w:rFonts w:ascii="Bookman Old Style" w:eastAsia="Calibri" w:hAnsi="Bookman Old Style"/>
        </w:rPr>
        <w:tab/>
      </w:r>
      <w:r w:rsidRPr="004A78C8">
        <w:rPr>
          <w:rFonts w:ascii="Bookman Old Style" w:eastAsia="Calibri" w:hAnsi="Bookman Old Style"/>
        </w:rPr>
        <w:tab/>
      </w:r>
      <w:r w:rsidRPr="004A78C8">
        <w:rPr>
          <w:rFonts w:ascii="Bookman Old Style" w:eastAsia="Calibri" w:hAnsi="Bookman Old Style"/>
        </w:rPr>
        <w:tab/>
      </w:r>
      <w:r w:rsidRPr="004A78C8">
        <w:rPr>
          <w:rFonts w:ascii="Bookman Old Style" w:eastAsia="Calibri" w:hAnsi="Bookman Old Style"/>
        </w:rPr>
        <w:tab/>
      </w:r>
    </w:p>
    <w:sectPr w:rsidR="00F157B2" w:rsidRPr="004A78C8" w:rsidSect="00C05416">
      <w:pgSz w:w="12240" w:h="15840" w:code="1"/>
      <w:pgMar w:top="1417" w:right="1701" w:bottom="1417" w:left="1701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81AD" w14:textId="77777777" w:rsidR="00BB4216" w:rsidRDefault="00BB4216">
      <w:r>
        <w:separator/>
      </w:r>
    </w:p>
  </w:endnote>
  <w:endnote w:type="continuationSeparator" w:id="0">
    <w:p w14:paraId="0689ABFA" w14:textId="77777777" w:rsidR="00BB4216" w:rsidRDefault="00BB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6392" w14:textId="77777777" w:rsidR="00BB4216" w:rsidRDefault="00BB4216">
      <w:r>
        <w:separator/>
      </w:r>
    </w:p>
  </w:footnote>
  <w:footnote w:type="continuationSeparator" w:id="0">
    <w:p w14:paraId="4130F979" w14:textId="77777777" w:rsidR="00BB4216" w:rsidRDefault="00BB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1F8"/>
    <w:multiLevelType w:val="hybridMultilevel"/>
    <w:tmpl w:val="7E6A27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6D2"/>
    <w:multiLevelType w:val="hybridMultilevel"/>
    <w:tmpl w:val="B036A4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B76D0"/>
    <w:multiLevelType w:val="hybridMultilevel"/>
    <w:tmpl w:val="BBECE54C"/>
    <w:lvl w:ilvl="0" w:tplc="240A001B">
      <w:start w:val="1"/>
      <w:numFmt w:val="lowerRoman"/>
      <w:lvlText w:val="%1."/>
      <w:lvlJc w:val="right"/>
      <w:pPr>
        <w:ind w:left="1288" w:hanging="360"/>
      </w:pPr>
    </w:lvl>
    <w:lvl w:ilvl="1" w:tplc="240A0019" w:tentative="1">
      <w:start w:val="1"/>
      <w:numFmt w:val="lowerLetter"/>
      <w:lvlText w:val="%2."/>
      <w:lvlJc w:val="left"/>
      <w:pPr>
        <w:ind w:left="2008" w:hanging="360"/>
      </w:pPr>
    </w:lvl>
    <w:lvl w:ilvl="2" w:tplc="240A001B" w:tentative="1">
      <w:start w:val="1"/>
      <w:numFmt w:val="lowerRoman"/>
      <w:lvlText w:val="%3."/>
      <w:lvlJc w:val="right"/>
      <w:pPr>
        <w:ind w:left="2728" w:hanging="180"/>
      </w:pPr>
    </w:lvl>
    <w:lvl w:ilvl="3" w:tplc="240A000F" w:tentative="1">
      <w:start w:val="1"/>
      <w:numFmt w:val="decimal"/>
      <w:lvlText w:val="%4."/>
      <w:lvlJc w:val="left"/>
      <w:pPr>
        <w:ind w:left="3448" w:hanging="360"/>
      </w:pPr>
    </w:lvl>
    <w:lvl w:ilvl="4" w:tplc="240A0019" w:tentative="1">
      <w:start w:val="1"/>
      <w:numFmt w:val="lowerLetter"/>
      <w:lvlText w:val="%5."/>
      <w:lvlJc w:val="left"/>
      <w:pPr>
        <w:ind w:left="4168" w:hanging="360"/>
      </w:pPr>
    </w:lvl>
    <w:lvl w:ilvl="5" w:tplc="240A001B" w:tentative="1">
      <w:start w:val="1"/>
      <w:numFmt w:val="lowerRoman"/>
      <w:lvlText w:val="%6."/>
      <w:lvlJc w:val="right"/>
      <w:pPr>
        <w:ind w:left="4888" w:hanging="180"/>
      </w:pPr>
    </w:lvl>
    <w:lvl w:ilvl="6" w:tplc="240A000F" w:tentative="1">
      <w:start w:val="1"/>
      <w:numFmt w:val="decimal"/>
      <w:lvlText w:val="%7."/>
      <w:lvlJc w:val="left"/>
      <w:pPr>
        <w:ind w:left="5608" w:hanging="360"/>
      </w:pPr>
    </w:lvl>
    <w:lvl w:ilvl="7" w:tplc="240A0019" w:tentative="1">
      <w:start w:val="1"/>
      <w:numFmt w:val="lowerLetter"/>
      <w:lvlText w:val="%8."/>
      <w:lvlJc w:val="left"/>
      <w:pPr>
        <w:ind w:left="6328" w:hanging="360"/>
      </w:pPr>
    </w:lvl>
    <w:lvl w:ilvl="8" w:tplc="2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8AF5976"/>
    <w:multiLevelType w:val="hybridMultilevel"/>
    <w:tmpl w:val="B4885C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F52F2"/>
    <w:multiLevelType w:val="hybridMultilevel"/>
    <w:tmpl w:val="88D86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3425C"/>
    <w:multiLevelType w:val="hybridMultilevel"/>
    <w:tmpl w:val="C874BC4C"/>
    <w:lvl w:ilvl="0" w:tplc="D73A5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15990"/>
    <w:multiLevelType w:val="hybridMultilevel"/>
    <w:tmpl w:val="FCE22ACE"/>
    <w:lvl w:ilvl="0" w:tplc="D466F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128B"/>
    <w:multiLevelType w:val="hybridMultilevel"/>
    <w:tmpl w:val="14FC4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20099"/>
    <w:multiLevelType w:val="hybridMultilevel"/>
    <w:tmpl w:val="4B485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B0DB7"/>
    <w:multiLevelType w:val="hybridMultilevel"/>
    <w:tmpl w:val="A4527A62"/>
    <w:lvl w:ilvl="0" w:tplc="C8142AC6"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797F79"/>
    <w:multiLevelType w:val="hybridMultilevel"/>
    <w:tmpl w:val="5510A44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735CF"/>
    <w:multiLevelType w:val="hybridMultilevel"/>
    <w:tmpl w:val="0082F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A0818"/>
    <w:multiLevelType w:val="hybridMultilevel"/>
    <w:tmpl w:val="4AAC0A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24A0E"/>
    <w:multiLevelType w:val="multilevel"/>
    <w:tmpl w:val="8FBC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DD59C1"/>
    <w:multiLevelType w:val="hybridMultilevel"/>
    <w:tmpl w:val="1AEC536A"/>
    <w:lvl w:ilvl="0" w:tplc="B39E4A38">
      <w:numFmt w:val="bullet"/>
      <w:lvlText w:val="•"/>
      <w:lvlJc w:val="left"/>
      <w:pPr>
        <w:ind w:left="704" w:hanging="42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E6653E2"/>
    <w:multiLevelType w:val="hybridMultilevel"/>
    <w:tmpl w:val="E8C0A624"/>
    <w:lvl w:ilvl="0" w:tplc="F566E9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4247E"/>
    <w:multiLevelType w:val="hybridMultilevel"/>
    <w:tmpl w:val="70EC8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D2BED"/>
    <w:multiLevelType w:val="hybridMultilevel"/>
    <w:tmpl w:val="4A700DD8"/>
    <w:lvl w:ilvl="0" w:tplc="C8142AC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F5725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A901F59"/>
    <w:multiLevelType w:val="hybridMultilevel"/>
    <w:tmpl w:val="8328F9D4"/>
    <w:lvl w:ilvl="0" w:tplc="C8142AC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D62B7"/>
    <w:multiLevelType w:val="hybridMultilevel"/>
    <w:tmpl w:val="BD2E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F2F27"/>
    <w:multiLevelType w:val="hybridMultilevel"/>
    <w:tmpl w:val="2DBE1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15EE0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AB02AF4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CD3CB1"/>
    <w:multiLevelType w:val="hybridMultilevel"/>
    <w:tmpl w:val="042C7F4C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900A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C6255C"/>
    <w:multiLevelType w:val="multilevel"/>
    <w:tmpl w:val="F8D23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8E96444"/>
    <w:multiLevelType w:val="hybridMultilevel"/>
    <w:tmpl w:val="8EC49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42DF9"/>
    <w:multiLevelType w:val="multilevel"/>
    <w:tmpl w:val="B3D4498A"/>
    <w:lvl w:ilvl="0">
      <w:start w:val="1"/>
      <w:numFmt w:val="bullet"/>
      <w:lvlText w:val="●"/>
      <w:lvlJc w:val="left"/>
      <w:pPr>
        <w:ind w:left="720" w:hanging="360"/>
      </w:pPr>
      <w:rPr>
        <w:rFonts w:ascii="Bookman Old Style" w:eastAsia="Noto Sans Symbols" w:hAnsi="Bookman Old Style" w:cs="Noto Sans Symbols" w:hint="default"/>
        <w:sz w:val="18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AE90ED5"/>
    <w:multiLevelType w:val="hybridMultilevel"/>
    <w:tmpl w:val="53FA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163B3"/>
    <w:multiLevelType w:val="hybridMultilevel"/>
    <w:tmpl w:val="2AC67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263A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EB6951"/>
    <w:multiLevelType w:val="hybridMultilevel"/>
    <w:tmpl w:val="00C6F41A"/>
    <w:lvl w:ilvl="0" w:tplc="2F2023DC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21E58"/>
    <w:multiLevelType w:val="hybridMultilevel"/>
    <w:tmpl w:val="BDA03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E5661"/>
    <w:multiLevelType w:val="multilevel"/>
    <w:tmpl w:val="333045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35" w15:restartNumberingAfterBreak="0">
    <w:nsid w:val="5DB77198"/>
    <w:multiLevelType w:val="hybridMultilevel"/>
    <w:tmpl w:val="6D56DDF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5593A"/>
    <w:multiLevelType w:val="hybridMultilevel"/>
    <w:tmpl w:val="84BA7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A5C73"/>
    <w:multiLevelType w:val="hybridMultilevel"/>
    <w:tmpl w:val="02024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530B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F6A0764"/>
    <w:multiLevelType w:val="hybridMultilevel"/>
    <w:tmpl w:val="D2CA3C50"/>
    <w:lvl w:ilvl="0" w:tplc="4CD8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97689"/>
    <w:multiLevelType w:val="hybridMultilevel"/>
    <w:tmpl w:val="7AD6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9721F"/>
    <w:multiLevelType w:val="hybridMultilevel"/>
    <w:tmpl w:val="CB226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E54F3"/>
    <w:multiLevelType w:val="hybridMultilevel"/>
    <w:tmpl w:val="72F20E4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31"/>
  </w:num>
  <w:num w:numId="4">
    <w:abstractNumId w:val="26"/>
  </w:num>
  <w:num w:numId="5">
    <w:abstractNumId w:val="11"/>
  </w:num>
  <w:num w:numId="6">
    <w:abstractNumId w:val="16"/>
  </w:num>
  <w:num w:numId="7">
    <w:abstractNumId w:val="7"/>
  </w:num>
  <w:num w:numId="8">
    <w:abstractNumId w:val="33"/>
  </w:num>
  <w:num w:numId="9">
    <w:abstractNumId w:val="0"/>
  </w:num>
  <w:num w:numId="10">
    <w:abstractNumId w:val="4"/>
  </w:num>
  <w:num w:numId="11">
    <w:abstractNumId w:val="30"/>
  </w:num>
  <w:num w:numId="12">
    <w:abstractNumId w:val="38"/>
  </w:num>
  <w:num w:numId="13">
    <w:abstractNumId w:val="22"/>
  </w:num>
  <w:num w:numId="14">
    <w:abstractNumId w:val="21"/>
  </w:num>
  <w:num w:numId="15">
    <w:abstractNumId w:val="5"/>
  </w:num>
  <w:num w:numId="16">
    <w:abstractNumId w:val="13"/>
  </w:num>
  <w:num w:numId="17">
    <w:abstractNumId w:val="37"/>
  </w:num>
  <w:num w:numId="18">
    <w:abstractNumId w:val="41"/>
  </w:num>
  <w:num w:numId="19">
    <w:abstractNumId w:val="27"/>
  </w:num>
  <w:num w:numId="20">
    <w:abstractNumId w:val="23"/>
  </w:num>
  <w:num w:numId="21">
    <w:abstractNumId w:val="15"/>
  </w:num>
  <w:num w:numId="22">
    <w:abstractNumId w:val="17"/>
  </w:num>
  <w:num w:numId="23">
    <w:abstractNumId w:val="3"/>
  </w:num>
  <w:num w:numId="24">
    <w:abstractNumId w:val="32"/>
  </w:num>
  <w:num w:numId="25">
    <w:abstractNumId w:val="42"/>
  </w:num>
  <w:num w:numId="26">
    <w:abstractNumId w:val="1"/>
  </w:num>
  <w:num w:numId="27">
    <w:abstractNumId w:val="36"/>
  </w:num>
  <w:num w:numId="28">
    <w:abstractNumId w:val="9"/>
  </w:num>
  <w:num w:numId="29">
    <w:abstractNumId w:val="19"/>
  </w:num>
  <w:num w:numId="30">
    <w:abstractNumId w:val="14"/>
  </w:num>
  <w:num w:numId="31">
    <w:abstractNumId w:val="12"/>
  </w:num>
  <w:num w:numId="32">
    <w:abstractNumId w:val="10"/>
  </w:num>
  <w:num w:numId="33">
    <w:abstractNumId w:val="39"/>
  </w:num>
  <w:num w:numId="34">
    <w:abstractNumId w:val="35"/>
  </w:num>
  <w:num w:numId="35">
    <w:abstractNumId w:val="25"/>
  </w:num>
  <w:num w:numId="36">
    <w:abstractNumId w:val="29"/>
  </w:num>
  <w:num w:numId="37">
    <w:abstractNumId w:val="2"/>
  </w:num>
  <w:num w:numId="38">
    <w:abstractNumId w:val="24"/>
  </w:num>
  <w:num w:numId="39">
    <w:abstractNumId w:val="40"/>
  </w:num>
  <w:num w:numId="40">
    <w:abstractNumId w:val="20"/>
  </w:num>
  <w:num w:numId="41">
    <w:abstractNumId w:val="28"/>
  </w:num>
  <w:num w:numId="42">
    <w:abstractNumId w:val="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CA"/>
    <w:rsid w:val="000046EF"/>
    <w:rsid w:val="0000563C"/>
    <w:rsid w:val="00005C61"/>
    <w:rsid w:val="00011ACE"/>
    <w:rsid w:val="0001294C"/>
    <w:rsid w:val="00014056"/>
    <w:rsid w:val="000162F9"/>
    <w:rsid w:val="000270BE"/>
    <w:rsid w:val="00040D46"/>
    <w:rsid w:val="00042193"/>
    <w:rsid w:val="00046119"/>
    <w:rsid w:val="000512D5"/>
    <w:rsid w:val="00052783"/>
    <w:rsid w:val="00052A0B"/>
    <w:rsid w:val="0005414D"/>
    <w:rsid w:val="0006298F"/>
    <w:rsid w:val="000630CE"/>
    <w:rsid w:val="00065154"/>
    <w:rsid w:val="000722E4"/>
    <w:rsid w:val="000735F7"/>
    <w:rsid w:val="00076CAE"/>
    <w:rsid w:val="00077ACA"/>
    <w:rsid w:val="0008764E"/>
    <w:rsid w:val="00094288"/>
    <w:rsid w:val="000A0C3F"/>
    <w:rsid w:val="000A1BE0"/>
    <w:rsid w:val="000A2331"/>
    <w:rsid w:val="000B09F5"/>
    <w:rsid w:val="000B0FBF"/>
    <w:rsid w:val="000B2201"/>
    <w:rsid w:val="000B60A8"/>
    <w:rsid w:val="000C1A6A"/>
    <w:rsid w:val="000C7D93"/>
    <w:rsid w:val="000D695E"/>
    <w:rsid w:val="000E4706"/>
    <w:rsid w:val="000F026E"/>
    <w:rsid w:val="000F230B"/>
    <w:rsid w:val="000F6DEA"/>
    <w:rsid w:val="000F7EA5"/>
    <w:rsid w:val="0010074B"/>
    <w:rsid w:val="00101F36"/>
    <w:rsid w:val="0010392A"/>
    <w:rsid w:val="001044CA"/>
    <w:rsid w:val="00105026"/>
    <w:rsid w:val="00107C2A"/>
    <w:rsid w:val="00111B26"/>
    <w:rsid w:val="00114B56"/>
    <w:rsid w:val="00114CF9"/>
    <w:rsid w:val="001207C8"/>
    <w:rsid w:val="00123065"/>
    <w:rsid w:val="0012331A"/>
    <w:rsid w:val="001239FE"/>
    <w:rsid w:val="0013321A"/>
    <w:rsid w:val="001339FE"/>
    <w:rsid w:val="00141696"/>
    <w:rsid w:val="00145FCB"/>
    <w:rsid w:val="00150D77"/>
    <w:rsid w:val="00153ABB"/>
    <w:rsid w:val="00157A02"/>
    <w:rsid w:val="00157FAD"/>
    <w:rsid w:val="001600E5"/>
    <w:rsid w:val="001610AF"/>
    <w:rsid w:val="00165E31"/>
    <w:rsid w:val="001669E7"/>
    <w:rsid w:val="00167B87"/>
    <w:rsid w:val="00170353"/>
    <w:rsid w:val="00172842"/>
    <w:rsid w:val="00176820"/>
    <w:rsid w:val="00177B55"/>
    <w:rsid w:val="00181D6F"/>
    <w:rsid w:val="001A4AA6"/>
    <w:rsid w:val="001A51DC"/>
    <w:rsid w:val="001B1C71"/>
    <w:rsid w:val="001B4F33"/>
    <w:rsid w:val="001C6197"/>
    <w:rsid w:val="001C7182"/>
    <w:rsid w:val="001C7E8C"/>
    <w:rsid w:val="001D0620"/>
    <w:rsid w:val="001D3C09"/>
    <w:rsid w:val="001D40DA"/>
    <w:rsid w:val="001D665B"/>
    <w:rsid w:val="001E18FE"/>
    <w:rsid w:val="001E3462"/>
    <w:rsid w:val="001E3746"/>
    <w:rsid w:val="001E4F39"/>
    <w:rsid w:val="001E7A73"/>
    <w:rsid w:val="001F1D61"/>
    <w:rsid w:val="00201497"/>
    <w:rsid w:val="0020374C"/>
    <w:rsid w:val="0020530C"/>
    <w:rsid w:val="00205F20"/>
    <w:rsid w:val="0020675D"/>
    <w:rsid w:val="00212908"/>
    <w:rsid w:val="00216F89"/>
    <w:rsid w:val="00217CCE"/>
    <w:rsid w:val="00221308"/>
    <w:rsid w:val="00226CBA"/>
    <w:rsid w:val="00227788"/>
    <w:rsid w:val="00233318"/>
    <w:rsid w:val="0023556E"/>
    <w:rsid w:val="002357C7"/>
    <w:rsid w:val="00241DE6"/>
    <w:rsid w:val="00243376"/>
    <w:rsid w:val="00246DEE"/>
    <w:rsid w:val="00251DA4"/>
    <w:rsid w:val="00254DDC"/>
    <w:rsid w:val="002566D0"/>
    <w:rsid w:val="002604DB"/>
    <w:rsid w:val="00265ECD"/>
    <w:rsid w:val="00267BD5"/>
    <w:rsid w:val="002722F9"/>
    <w:rsid w:val="00273E46"/>
    <w:rsid w:val="0027789D"/>
    <w:rsid w:val="002801C2"/>
    <w:rsid w:val="00282F87"/>
    <w:rsid w:val="00283F81"/>
    <w:rsid w:val="00286901"/>
    <w:rsid w:val="00286FA3"/>
    <w:rsid w:val="00291DEF"/>
    <w:rsid w:val="002921B3"/>
    <w:rsid w:val="0029353A"/>
    <w:rsid w:val="002B0DF0"/>
    <w:rsid w:val="002B11D9"/>
    <w:rsid w:val="002B1845"/>
    <w:rsid w:val="002B237E"/>
    <w:rsid w:val="002B31F4"/>
    <w:rsid w:val="002B65BC"/>
    <w:rsid w:val="002B66B2"/>
    <w:rsid w:val="002B6B8C"/>
    <w:rsid w:val="002C24BA"/>
    <w:rsid w:val="002D3A46"/>
    <w:rsid w:val="002E0C5F"/>
    <w:rsid w:val="002E130A"/>
    <w:rsid w:val="002E290A"/>
    <w:rsid w:val="002E341B"/>
    <w:rsid w:val="002E6292"/>
    <w:rsid w:val="002F0580"/>
    <w:rsid w:val="002F4AFF"/>
    <w:rsid w:val="002F5A1E"/>
    <w:rsid w:val="002F6C67"/>
    <w:rsid w:val="002F7282"/>
    <w:rsid w:val="0030440D"/>
    <w:rsid w:val="0030792C"/>
    <w:rsid w:val="0031300C"/>
    <w:rsid w:val="0031428B"/>
    <w:rsid w:val="003262D0"/>
    <w:rsid w:val="00331601"/>
    <w:rsid w:val="00334B2E"/>
    <w:rsid w:val="00347F08"/>
    <w:rsid w:val="0035640A"/>
    <w:rsid w:val="00360CAA"/>
    <w:rsid w:val="0036234C"/>
    <w:rsid w:val="0036381C"/>
    <w:rsid w:val="00364A84"/>
    <w:rsid w:val="00366E17"/>
    <w:rsid w:val="00374D1A"/>
    <w:rsid w:val="003860F8"/>
    <w:rsid w:val="003A0C32"/>
    <w:rsid w:val="003B7E6E"/>
    <w:rsid w:val="003C1F07"/>
    <w:rsid w:val="003D75D6"/>
    <w:rsid w:val="003E0039"/>
    <w:rsid w:val="003E1722"/>
    <w:rsid w:val="003E1ACA"/>
    <w:rsid w:val="003E6C6A"/>
    <w:rsid w:val="003F4FE8"/>
    <w:rsid w:val="003F5182"/>
    <w:rsid w:val="003F6420"/>
    <w:rsid w:val="003F6492"/>
    <w:rsid w:val="003F7B12"/>
    <w:rsid w:val="00404730"/>
    <w:rsid w:val="00407458"/>
    <w:rsid w:val="00407EBA"/>
    <w:rsid w:val="00411473"/>
    <w:rsid w:val="00413FBA"/>
    <w:rsid w:val="0041471B"/>
    <w:rsid w:val="004151CA"/>
    <w:rsid w:val="00422FC6"/>
    <w:rsid w:val="00440DC4"/>
    <w:rsid w:val="00440FC9"/>
    <w:rsid w:val="00444E3F"/>
    <w:rsid w:val="00451771"/>
    <w:rsid w:val="00452196"/>
    <w:rsid w:val="004561C0"/>
    <w:rsid w:val="00464CCE"/>
    <w:rsid w:val="00466547"/>
    <w:rsid w:val="00467F87"/>
    <w:rsid w:val="00470A0B"/>
    <w:rsid w:val="00470AE7"/>
    <w:rsid w:val="00474C2B"/>
    <w:rsid w:val="00475543"/>
    <w:rsid w:val="004762E0"/>
    <w:rsid w:val="0048234F"/>
    <w:rsid w:val="00484D81"/>
    <w:rsid w:val="00485B08"/>
    <w:rsid w:val="004869B9"/>
    <w:rsid w:val="0048735C"/>
    <w:rsid w:val="004920BC"/>
    <w:rsid w:val="00497D15"/>
    <w:rsid w:val="004A0B24"/>
    <w:rsid w:val="004A7291"/>
    <w:rsid w:val="004A78C8"/>
    <w:rsid w:val="004B07EF"/>
    <w:rsid w:val="004B1469"/>
    <w:rsid w:val="004C1887"/>
    <w:rsid w:val="004C6694"/>
    <w:rsid w:val="004D0A44"/>
    <w:rsid w:val="004D515A"/>
    <w:rsid w:val="004E207C"/>
    <w:rsid w:val="004E2D40"/>
    <w:rsid w:val="004E6155"/>
    <w:rsid w:val="004F34EA"/>
    <w:rsid w:val="004F37BA"/>
    <w:rsid w:val="004F4302"/>
    <w:rsid w:val="004F57D0"/>
    <w:rsid w:val="004F666C"/>
    <w:rsid w:val="00500B87"/>
    <w:rsid w:val="00507BF9"/>
    <w:rsid w:val="00507DF0"/>
    <w:rsid w:val="00510F82"/>
    <w:rsid w:val="00513841"/>
    <w:rsid w:val="0051582D"/>
    <w:rsid w:val="0051681E"/>
    <w:rsid w:val="00517032"/>
    <w:rsid w:val="00521561"/>
    <w:rsid w:val="00522AEF"/>
    <w:rsid w:val="0052377B"/>
    <w:rsid w:val="00523C6F"/>
    <w:rsid w:val="00524AF4"/>
    <w:rsid w:val="00527D33"/>
    <w:rsid w:val="00530DC4"/>
    <w:rsid w:val="0053508D"/>
    <w:rsid w:val="0053597B"/>
    <w:rsid w:val="00537196"/>
    <w:rsid w:val="00537748"/>
    <w:rsid w:val="00543204"/>
    <w:rsid w:val="00546AD7"/>
    <w:rsid w:val="0055232E"/>
    <w:rsid w:val="005614AC"/>
    <w:rsid w:val="005647AE"/>
    <w:rsid w:val="00565530"/>
    <w:rsid w:val="00566088"/>
    <w:rsid w:val="0058171F"/>
    <w:rsid w:val="00582C8C"/>
    <w:rsid w:val="00590D4F"/>
    <w:rsid w:val="0059124F"/>
    <w:rsid w:val="00591595"/>
    <w:rsid w:val="0059231F"/>
    <w:rsid w:val="005947A7"/>
    <w:rsid w:val="00596B89"/>
    <w:rsid w:val="00597B4D"/>
    <w:rsid w:val="005A0028"/>
    <w:rsid w:val="005A1EE1"/>
    <w:rsid w:val="005A2DD7"/>
    <w:rsid w:val="005A42C0"/>
    <w:rsid w:val="005A581B"/>
    <w:rsid w:val="005A693D"/>
    <w:rsid w:val="005B214D"/>
    <w:rsid w:val="005B302D"/>
    <w:rsid w:val="005B5606"/>
    <w:rsid w:val="005B598C"/>
    <w:rsid w:val="005B5FC0"/>
    <w:rsid w:val="005B76C1"/>
    <w:rsid w:val="005C5218"/>
    <w:rsid w:val="005D0EC2"/>
    <w:rsid w:val="005D2978"/>
    <w:rsid w:val="005D4361"/>
    <w:rsid w:val="005D43AE"/>
    <w:rsid w:val="005E1CCC"/>
    <w:rsid w:val="005E2983"/>
    <w:rsid w:val="005E4384"/>
    <w:rsid w:val="005E5489"/>
    <w:rsid w:val="005F3882"/>
    <w:rsid w:val="005F39A4"/>
    <w:rsid w:val="005F6149"/>
    <w:rsid w:val="00604B59"/>
    <w:rsid w:val="00604EFF"/>
    <w:rsid w:val="0060522E"/>
    <w:rsid w:val="0061072A"/>
    <w:rsid w:val="006127F0"/>
    <w:rsid w:val="0061336F"/>
    <w:rsid w:val="0061619A"/>
    <w:rsid w:val="006163DA"/>
    <w:rsid w:val="0061646A"/>
    <w:rsid w:val="00616FE2"/>
    <w:rsid w:val="00621929"/>
    <w:rsid w:val="00623A7D"/>
    <w:rsid w:val="00631E18"/>
    <w:rsid w:val="00635E45"/>
    <w:rsid w:val="00641104"/>
    <w:rsid w:val="00642B4D"/>
    <w:rsid w:val="006430E7"/>
    <w:rsid w:val="00644E30"/>
    <w:rsid w:val="00647748"/>
    <w:rsid w:val="00650B75"/>
    <w:rsid w:val="00651345"/>
    <w:rsid w:val="006533F9"/>
    <w:rsid w:val="0065417F"/>
    <w:rsid w:val="00670E79"/>
    <w:rsid w:val="00670F1C"/>
    <w:rsid w:val="00671451"/>
    <w:rsid w:val="00673F79"/>
    <w:rsid w:val="006816C1"/>
    <w:rsid w:val="00685308"/>
    <w:rsid w:val="006905C7"/>
    <w:rsid w:val="006A4844"/>
    <w:rsid w:val="006A4C6D"/>
    <w:rsid w:val="006B01C7"/>
    <w:rsid w:val="006B08D4"/>
    <w:rsid w:val="006B5396"/>
    <w:rsid w:val="006B558E"/>
    <w:rsid w:val="006B572D"/>
    <w:rsid w:val="006C0501"/>
    <w:rsid w:val="006C75A9"/>
    <w:rsid w:val="006D04A0"/>
    <w:rsid w:val="006E0162"/>
    <w:rsid w:val="006E2F1E"/>
    <w:rsid w:val="006E36F8"/>
    <w:rsid w:val="006F1A50"/>
    <w:rsid w:val="00700900"/>
    <w:rsid w:val="00701F81"/>
    <w:rsid w:val="007039DA"/>
    <w:rsid w:val="00706B77"/>
    <w:rsid w:val="00710A07"/>
    <w:rsid w:val="00726850"/>
    <w:rsid w:val="00731C8C"/>
    <w:rsid w:val="007450AC"/>
    <w:rsid w:val="007457F0"/>
    <w:rsid w:val="00750120"/>
    <w:rsid w:val="00753C73"/>
    <w:rsid w:val="007570F5"/>
    <w:rsid w:val="007625A8"/>
    <w:rsid w:val="00767B0B"/>
    <w:rsid w:val="00773D52"/>
    <w:rsid w:val="00774D1B"/>
    <w:rsid w:val="00777581"/>
    <w:rsid w:val="00780580"/>
    <w:rsid w:val="007840E2"/>
    <w:rsid w:val="00787B1D"/>
    <w:rsid w:val="007946CC"/>
    <w:rsid w:val="0079491D"/>
    <w:rsid w:val="007A100A"/>
    <w:rsid w:val="007A6349"/>
    <w:rsid w:val="007B0B54"/>
    <w:rsid w:val="007B2B1D"/>
    <w:rsid w:val="007B514F"/>
    <w:rsid w:val="007B7910"/>
    <w:rsid w:val="007C00D8"/>
    <w:rsid w:val="007C03BC"/>
    <w:rsid w:val="007C33E0"/>
    <w:rsid w:val="007D64B5"/>
    <w:rsid w:val="007E394B"/>
    <w:rsid w:val="007E41E3"/>
    <w:rsid w:val="007E446F"/>
    <w:rsid w:val="007E657A"/>
    <w:rsid w:val="007E733E"/>
    <w:rsid w:val="007E7CBA"/>
    <w:rsid w:val="007F5631"/>
    <w:rsid w:val="007F6FA2"/>
    <w:rsid w:val="008029BE"/>
    <w:rsid w:val="00804E6C"/>
    <w:rsid w:val="00805F5F"/>
    <w:rsid w:val="00807589"/>
    <w:rsid w:val="008364B1"/>
    <w:rsid w:val="00840C22"/>
    <w:rsid w:val="0084110A"/>
    <w:rsid w:val="008450BB"/>
    <w:rsid w:val="00847EF6"/>
    <w:rsid w:val="0086491B"/>
    <w:rsid w:val="008665E2"/>
    <w:rsid w:val="0087042D"/>
    <w:rsid w:val="00870636"/>
    <w:rsid w:val="00871D9C"/>
    <w:rsid w:val="0087312F"/>
    <w:rsid w:val="008748EE"/>
    <w:rsid w:val="00874A9A"/>
    <w:rsid w:val="00884B2A"/>
    <w:rsid w:val="00885056"/>
    <w:rsid w:val="008859ED"/>
    <w:rsid w:val="00887C26"/>
    <w:rsid w:val="00893BCD"/>
    <w:rsid w:val="00897A62"/>
    <w:rsid w:val="008A1534"/>
    <w:rsid w:val="008A3FAE"/>
    <w:rsid w:val="008A7E74"/>
    <w:rsid w:val="008B3E73"/>
    <w:rsid w:val="008B599D"/>
    <w:rsid w:val="008B59BE"/>
    <w:rsid w:val="008C4DD4"/>
    <w:rsid w:val="008D6C03"/>
    <w:rsid w:val="008E0EB9"/>
    <w:rsid w:val="008E35A3"/>
    <w:rsid w:val="008E6A66"/>
    <w:rsid w:val="008F056B"/>
    <w:rsid w:val="008F0CBB"/>
    <w:rsid w:val="008F2EDE"/>
    <w:rsid w:val="008F6E74"/>
    <w:rsid w:val="00900BD5"/>
    <w:rsid w:val="0090168D"/>
    <w:rsid w:val="009039AD"/>
    <w:rsid w:val="0090453E"/>
    <w:rsid w:val="00905273"/>
    <w:rsid w:val="00905CE1"/>
    <w:rsid w:val="009264F9"/>
    <w:rsid w:val="00947E59"/>
    <w:rsid w:val="009530B8"/>
    <w:rsid w:val="00954123"/>
    <w:rsid w:val="00955BE3"/>
    <w:rsid w:val="009602F0"/>
    <w:rsid w:val="009621D5"/>
    <w:rsid w:val="00962F80"/>
    <w:rsid w:val="0096352C"/>
    <w:rsid w:val="00963B79"/>
    <w:rsid w:val="00965204"/>
    <w:rsid w:val="009718AC"/>
    <w:rsid w:val="009727D6"/>
    <w:rsid w:val="0097387B"/>
    <w:rsid w:val="00974814"/>
    <w:rsid w:val="00980DEC"/>
    <w:rsid w:val="00987C6B"/>
    <w:rsid w:val="009903A6"/>
    <w:rsid w:val="009934B7"/>
    <w:rsid w:val="00997F25"/>
    <w:rsid w:val="009A3BA5"/>
    <w:rsid w:val="009A70F4"/>
    <w:rsid w:val="009B6C3A"/>
    <w:rsid w:val="009C4756"/>
    <w:rsid w:val="009C479B"/>
    <w:rsid w:val="009C61AC"/>
    <w:rsid w:val="009D3B87"/>
    <w:rsid w:val="009D7859"/>
    <w:rsid w:val="009D7CC7"/>
    <w:rsid w:val="009E16C0"/>
    <w:rsid w:val="009E179B"/>
    <w:rsid w:val="009F60DE"/>
    <w:rsid w:val="00A04304"/>
    <w:rsid w:val="00A10791"/>
    <w:rsid w:val="00A11C45"/>
    <w:rsid w:val="00A14815"/>
    <w:rsid w:val="00A201BB"/>
    <w:rsid w:val="00A21D0F"/>
    <w:rsid w:val="00A2457B"/>
    <w:rsid w:val="00A32C8F"/>
    <w:rsid w:val="00A35E2B"/>
    <w:rsid w:val="00A42582"/>
    <w:rsid w:val="00A453D9"/>
    <w:rsid w:val="00A52F19"/>
    <w:rsid w:val="00A559E0"/>
    <w:rsid w:val="00A56F31"/>
    <w:rsid w:val="00A570BF"/>
    <w:rsid w:val="00A62DEC"/>
    <w:rsid w:val="00A66627"/>
    <w:rsid w:val="00A671A8"/>
    <w:rsid w:val="00A74E9F"/>
    <w:rsid w:val="00A75F14"/>
    <w:rsid w:val="00A76026"/>
    <w:rsid w:val="00A77431"/>
    <w:rsid w:val="00A82A58"/>
    <w:rsid w:val="00A8335E"/>
    <w:rsid w:val="00A94C92"/>
    <w:rsid w:val="00A95292"/>
    <w:rsid w:val="00AB0626"/>
    <w:rsid w:val="00AB17F2"/>
    <w:rsid w:val="00AC1220"/>
    <w:rsid w:val="00AC3537"/>
    <w:rsid w:val="00AC69F2"/>
    <w:rsid w:val="00AC7731"/>
    <w:rsid w:val="00AC7FB2"/>
    <w:rsid w:val="00AD0A33"/>
    <w:rsid w:val="00AD4551"/>
    <w:rsid w:val="00AD56C3"/>
    <w:rsid w:val="00AD5D59"/>
    <w:rsid w:val="00AD61CB"/>
    <w:rsid w:val="00AE0FDA"/>
    <w:rsid w:val="00AE3A7E"/>
    <w:rsid w:val="00AE3D41"/>
    <w:rsid w:val="00AF2FE8"/>
    <w:rsid w:val="00AF4882"/>
    <w:rsid w:val="00AF4F69"/>
    <w:rsid w:val="00AF62CD"/>
    <w:rsid w:val="00AF6DD4"/>
    <w:rsid w:val="00B01914"/>
    <w:rsid w:val="00B022B6"/>
    <w:rsid w:val="00B03B20"/>
    <w:rsid w:val="00B1424D"/>
    <w:rsid w:val="00B17C6A"/>
    <w:rsid w:val="00B221B8"/>
    <w:rsid w:val="00B23AD0"/>
    <w:rsid w:val="00B2465B"/>
    <w:rsid w:val="00B3493B"/>
    <w:rsid w:val="00B355AD"/>
    <w:rsid w:val="00B4025D"/>
    <w:rsid w:val="00B53136"/>
    <w:rsid w:val="00B54281"/>
    <w:rsid w:val="00B5664B"/>
    <w:rsid w:val="00B605AC"/>
    <w:rsid w:val="00B6105E"/>
    <w:rsid w:val="00B61122"/>
    <w:rsid w:val="00B64773"/>
    <w:rsid w:val="00B700C8"/>
    <w:rsid w:val="00B735CE"/>
    <w:rsid w:val="00B80FC0"/>
    <w:rsid w:val="00B81B8D"/>
    <w:rsid w:val="00B84B23"/>
    <w:rsid w:val="00B91B6E"/>
    <w:rsid w:val="00B94F08"/>
    <w:rsid w:val="00BA1722"/>
    <w:rsid w:val="00BA5C86"/>
    <w:rsid w:val="00BA6309"/>
    <w:rsid w:val="00BB26C0"/>
    <w:rsid w:val="00BB2D93"/>
    <w:rsid w:val="00BB4216"/>
    <w:rsid w:val="00BB5B9A"/>
    <w:rsid w:val="00BB5BB4"/>
    <w:rsid w:val="00BC6E1D"/>
    <w:rsid w:val="00BD0133"/>
    <w:rsid w:val="00BD3008"/>
    <w:rsid w:val="00BD32FE"/>
    <w:rsid w:val="00BD5121"/>
    <w:rsid w:val="00BE2CA8"/>
    <w:rsid w:val="00BF3C27"/>
    <w:rsid w:val="00BF54C2"/>
    <w:rsid w:val="00C016AF"/>
    <w:rsid w:val="00C020B8"/>
    <w:rsid w:val="00C04E96"/>
    <w:rsid w:val="00C05416"/>
    <w:rsid w:val="00C05C64"/>
    <w:rsid w:val="00C10A78"/>
    <w:rsid w:val="00C1238B"/>
    <w:rsid w:val="00C13DE8"/>
    <w:rsid w:val="00C23346"/>
    <w:rsid w:val="00C2727C"/>
    <w:rsid w:val="00C33C66"/>
    <w:rsid w:val="00C33DA6"/>
    <w:rsid w:val="00C37B21"/>
    <w:rsid w:val="00C45082"/>
    <w:rsid w:val="00C45625"/>
    <w:rsid w:val="00C467D1"/>
    <w:rsid w:val="00C53D01"/>
    <w:rsid w:val="00C624D6"/>
    <w:rsid w:val="00C65360"/>
    <w:rsid w:val="00C7479B"/>
    <w:rsid w:val="00C817BF"/>
    <w:rsid w:val="00C84051"/>
    <w:rsid w:val="00C8439A"/>
    <w:rsid w:val="00C91164"/>
    <w:rsid w:val="00C923AB"/>
    <w:rsid w:val="00C9240D"/>
    <w:rsid w:val="00C924B4"/>
    <w:rsid w:val="00C94B82"/>
    <w:rsid w:val="00C9513E"/>
    <w:rsid w:val="00CA0C96"/>
    <w:rsid w:val="00CA3D60"/>
    <w:rsid w:val="00CA737A"/>
    <w:rsid w:val="00CB2EEF"/>
    <w:rsid w:val="00CB6ED5"/>
    <w:rsid w:val="00CC646B"/>
    <w:rsid w:val="00CD102D"/>
    <w:rsid w:val="00CD271D"/>
    <w:rsid w:val="00CE2C9F"/>
    <w:rsid w:val="00CF0C66"/>
    <w:rsid w:val="00CF3E7A"/>
    <w:rsid w:val="00CF48D8"/>
    <w:rsid w:val="00D03B38"/>
    <w:rsid w:val="00D05A5D"/>
    <w:rsid w:val="00D06788"/>
    <w:rsid w:val="00D101BB"/>
    <w:rsid w:val="00D1322B"/>
    <w:rsid w:val="00D13D58"/>
    <w:rsid w:val="00D22848"/>
    <w:rsid w:val="00D27C48"/>
    <w:rsid w:val="00D333F2"/>
    <w:rsid w:val="00D3676C"/>
    <w:rsid w:val="00D42C20"/>
    <w:rsid w:val="00D44225"/>
    <w:rsid w:val="00D56D03"/>
    <w:rsid w:val="00D6651D"/>
    <w:rsid w:val="00D67A46"/>
    <w:rsid w:val="00D728A4"/>
    <w:rsid w:val="00D740BA"/>
    <w:rsid w:val="00D76136"/>
    <w:rsid w:val="00D854B0"/>
    <w:rsid w:val="00DA10E6"/>
    <w:rsid w:val="00DA1347"/>
    <w:rsid w:val="00DA389D"/>
    <w:rsid w:val="00DA6F85"/>
    <w:rsid w:val="00DA77BE"/>
    <w:rsid w:val="00DB51C1"/>
    <w:rsid w:val="00DB66BE"/>
    <w:rsid w:val="00DC06BB"/>
    <w:rsid w:val="00DC48E0"/>
    <w:rsid w:val="00DC49AD"/>
    <w:rsid w:val="00DD1BF4"/>
    <w:rsid w:val="00DD272D"/>
    <w:rsid w:val="00DD418E"/>
    <w:rsid w:val="00DD5051"/>
    <w:rsid w:val="00DE2721"/>
    <w:rsid w:val="00DE3C8F"/>
    <w:rsid w:val="00DF146E"/>
    <w:rsid w:val="00DF4052"/>
    <w:rsid w:val="00DF40EE"/>
    <w:rsid w:val="00DF426A"/>
    <w:rsid w:val="00DF4698"/>
    <w:rsid w:val="00DF6048"/>
    <w:rsid w:val="00E02A58"/>
    <w:rsid w:val="00E02F41"/>
    <w:rsid w:val="00E044E7"/>
    <w:rsid w:val="00E07E5E"/>
    <w:rsid w:val="00E110A9"/>
    <w:rsid w:val="00E11144"/>
    <w:rsid w:val="00E111BB"/>
    <w:rsid w:val="00E1154E"/>
    <w:rsid w:val="00E13EFE"/>
    <w:rsid w:val="00E2053B"/>
    <w:rsid w:val="00E21E2B"/>
    <w:rsid w:val="00E244CF"/>
    <w:rsid w:val="00E26778"/>
    <w:rsid w:val="00E333E6"/>
    <w:rsid w:val="00E3517E"/>
    <w:rsid w:val="00E35558"/>
    <w:rsid w:val="00E37B3B"/>
    <w:rsid w:val="00E44C45"/>
    <w:rsid w:val="00E51EBE"/>
    <w:rsid w:val="00E5373A"/>
    <w:rsid w:val="00E55B3E"/>
    <w:rsid w:val="00E63CEF"/>
    <w:rsid w:val="00E71FBE"/>
    <w:rsid w:val="00E762A1"/>
    <w:rsid w:val="00E76E66"/>
    <w:rsid w:val="00E819E1"/>
    <w:rsid w:val="00E83A56"/>
    <w:rsid w:val="00E921B4"/>
    <w:rsid w:val="00E972B3"/>
    <w:rsid w:val="00EB3931"/>
    <w:rsid w:val="00EB478E"/>
    <w:rsid w:val="00EB7BE4"/>
    <w:rsid w:val="00EC206B"/>
    <w:rsid w:val="00EC741C"/>
    <w:rsid w:val="00EC7C59"/>
    <w:rsid w:val="00ED3ACD"/>
    <w:rsid w:val="00ED4C76"/>
    <w:rsid w:val="00EE71AD"/>
    <w:rsid w:val="00EE7F6C"/>
    <w:rsid w:val="00EF1152"/>
    <w:rsid w:val="00EF33D7"/>
    <w:rsid w:val="00F06C98"/>
    <w:rsid w:val="00F120F7"/>
    <w:rsid w:val="00F15185"/>
    <w:rsid w:val="00F157B2"/>
    <w:rsid w:val="00F201CD"/>
    <w:rsid w:val="00F2141D"/>
    <w:rsid w:val="00F2439C"/>
    <w:rsid w:val="00F36280"/>
    <w:rsid w:val="00F36D2F"/>
    <w:rsid w:val="00F41E7E"/>
    <w:rsid w:val="00F46986"/>
    <w:rsid w:val="00F61263"/>
    <w:rsid w:val="00F62A94"/>
    <w:rsid w:val="00F64826"/>
    <w:rsid w:val="00F709EB"/>
    <w:rsid w:val="00F70DD7"/>
    <w:rsid w:val="00F733D7"/>
    <w:rsid w:val="00F74463"/>
    <w:rsid w:val="00F74818"/>
    <w:rsid w:val="00F75A0D"/>
    <w:rsid w:val="00F80873"/>
    <w:rsid w:val="00F8312B"/>
    <w:rsid w:val="00F8577D"/>
    <w:rsid w:val="00F87108"/>
    <w:rsid w:val="00F91970"/>
    <w:rsid w:val="00F939DD"/>
    <w:rsid w:val="00FA367E"/>
    <w:rsid w:val="00FA4474"/>
    <w:rsid w:val="00FA6FB0"/>
    <w:rsid w:val="00FB0CC2"/>
    <w:rsid w:val="00FB25BF"/>
    <w:rsid w:val="00FB2EFD"/>
    <w:rsid w:val="00FB37C6"/>
    <w:rsid w:val="00FB38D7"/>
    <w:rsid w:val="00FB3BE8"/>
    <w:rsid w:val="00FB6310"/>
    <w:rsid w:val="00FB72B5"/>
    <w:rsid w:val="00FC09FB"/>
    <w:rsid w:val="00FC0BF1"/>
    <w:rsid w:val="00FD77AB"/>
    <w:rsid w:val="00FD7AFD"/>
    <w:rsid w:val="00FE120A"/>
    <w:rsid w:val="00FE1D30"/>
    <w:rsid w:val="00FE2E01"/>
    <w:rsid w:val="00FE4DF6"/>
    <w:rsid w:val="00FE5D6D"/>
    <w:rsid w:val="00FF2ED8"/>
    <w:rsid w:val="00FF35F1"/>
    <w:rsid w:val="00FF3973"/>
    <w:rsid w:val="00FF71F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1DCC43"/>
  <w15:docId w15:val="{4CE2ADAC-E3CD-634C-8219-CDC057B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28A4"/>
  </w:style>
  <w:style w:type="paragraph" w:styleId="Ttulo1">
    <w:name w:val="heading 1"/>
    <w:basedOn w:val="Normal"/>
    <w:next w:val="Normal"/>
    <w:rsid w:val="00D728A4"/>
    <w:pPr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link w:val="Ttulo2Car"/>
    <w:rsid w:val="00D728A4"/>
    <w:pPr>
      <w:ind w:left="102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D728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728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728A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728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728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728A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728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28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28A4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728A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1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1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41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17F"/>
  </w:style>
  <w:style w:type="paragraph" w:styleId="Piedepgina">
    <w:name w:val="footer"/>
    <w:basedOn w:val="Normal"/>
    <w:link w:val="PiedepginaCar"/>
    <w:uiPriority w:val="99"/>
    <w:unhideWhenUsed/>
    <w:rsid w:val="006541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17F"/>
  </w:style>
  <w:style w:type="character" w:styleId="Hipervnculo">
    <w:name w:val="Hyperlink"/>
    <w:basedOn w:val="Fuentedeprrafopredeter"/>
    <w:uiPriority w:val="99"/>
    <w:unhideWhenUsed/>
    <w:rsid w:val="0065417F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5417F"/>
    <w:pPr>
      <w:widowControl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417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65417F"/>
    <w:rPr>
      <w:vertAlign w:val="superscript"/>
    </w:rPr>
  </w:style>
  <w:style w:type="paragraph" w:styleId="Prrafodelista">
    <w:name w:val="List Paragraph"/>
    <w:aliases w:val="Ha,Resume Title,titulo 3,Bullet,Párrafo de lista1,Lista vistosa - Énfasis 11,HOJA,Bolita,Párrafo de lista4,BOLADEF,Párrafo de lista2,Párrafo de lista3,Párrafo de lista21,BOLA,Nivel 1 OS,Colorful List Accent 1,Colorful List - Accent 11"/>
    <w:basedOn w:val="Normal"/>
    <w:link w:val="PrrafodelistaCar"/>
    <w:uiPriority w:val="34"/>
    <w:qFormat/>
    <w:rsid w:val="006541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1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1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43AE"/>
    <w:pPr>
      <w:widowControl/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CD102D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Ha Car,Resume Title Car,titulo 3 Car,Bullet Car,Párrafo de lista1 Car,Lista vistosa - Énfasis 11 Car,HOJA Car,Bolita Car,Párrafo de lista4 Car,BOLADEF Car,Párrafo de lista2 Car,Párrafo de lista3 Car,Párrafo de lista21 Car,BOLA Car"/>
    <w:link w:val="Prrafodelista"/>
    <w:uiPriority w:val="34"/>
    <w:locked/>
    <w:rsid w:val="00A14815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1D40DA"/>
    <w:rPr>
      <w:b/>
      <w:bCs/>
    </w:rPr>
  </w:style>
  <w:style w:type="character" w:customStyle="1" w:styleId="Ttulo2Car">
    <w:name w:val="Título 2 Car"/>
    <w:basedOn w:val="Fuentedeprrafopredeter"/>
    <w:link w:val="Ttulo2"/>
    <w:rsid w:val="004F4302"/>
    <w:rPr>
      <w:b/>
      <w:sz w:val="28"/>
      <w:szCs w:val="28"/>
    </w:rPr>
  </w:style>
  <w:style w:type="paragraph" w:customStyle="1" w:styleId="cita">
    <w:name w:val="cita"/>
    <w:basedOn w:val="Normal"/>
    <w:rsid w:val="00524AF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Revisin">
    <w:name w:val="Revision"/>
    <w:hidden/>
    <w:uiPriority w:val="99"/>
    <w:semiHidden/>
    <w:rsid w:val="00404730"/>
    <w:pPr>
      <w:widowControl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5E3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5E3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65E31"/>
    <w:rPr>
      <w:vertAlign w:val="superscript"/>
    </w:rPr>
  </w:style>
  <w:style w:type="paragraph" w:customStyle="1" w:styleId="centrado">
    <w:name w:val="centrado"/>
    <w:basedOn w:val="Normal"/>
    <w:rsid w:val="00167B8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F06C98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F06C98"/>
    <w:rPr>
      <w:rFonts w:asciiTheme="minorHAnsi" w:eastAsiaTheme="minorHAnsi" w:hAnsiTheme="minorHAnsi" w:cstheme="minorBidi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9BEA-A823-482F-98D5-DCA0EAE5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Equipo Personal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cadavid</dc:creator>
  <cp:lastModifiedBy>Sonia Cortés</cp:lastModifiedBy>
  <cp:revision>5</cp:revision>
  <cp:lastPrinted>2020-07-20T04:47:00Z</cp:lastPrinted>
  <dcterms:created xsi:type="dcterms:W3CDTF">2021-08-27T14:07:00Z</dcterms:created>
  <dcterms:modified xsi:type="dcterms:W3CDTF">2021-08-27T14:11:00Z</dcterms:modified>
</cp:coreProperties>
</file>