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9FA" w:rsidRDefault="006B39FA" w:rsidP="007042B0">
      <w:pPr>
        <w:spacing w:after="0" w:line="240" w:lineRule="auto"/>
        <w:jc w:val="center"/>
        <w:rPr>
          <w:rFonts w:ascii="Century Gothic" w:hAnsi="Century Gothic" w:cs="Arial"/>
          <w:b/>
          <w:sz w:val="24"/>
          <w:szCs w:val="24"/>
        </w:rPr>
      </w:pPr>
    </w:p>
    <w:p w:rsidR="007042B0" w:rsidRDefault="00DD54E9" w:rsidP="007042B0">
      <w:pPr>
        <w:spacing w:after="0" w:line="240" w:lineRule="auto"/>
        <w:jc w:val="center"/>
        <w:rPr>
          <w:rFonts w:ascii="Century Gothic" w:hAnsi="Century Gothic" w:cs="Arial"/>
          <w:b/>
          <w:sz w:val="24"/>
          <w:szCs w:val="24"/>
        </w:rPr>
      </w:pPr>
      <w:r w:rsidRPr="007042B0">
        <w:rPr>
          <w:rFonts w:ascii="Century Gothic" w:hAnsi="Century Gothic" w:cs="Arial"/>
          <w:b/>
          <w:sz w:val="24"/>
          <w:szCs w:val="24"/>
        </w:rPr>
        <w:t>TEXTO APROBADO EN LA COMISIÓN PRIMERA DE LA HONORABLE CÁMARA DE REPRESENTANTES EN PRIMER DEBATE DEL</w:t>
      </w:r>
      <w:r w:rsidR="007042B0">
        <w:rPr>
          <w:rFonts w:ascii="Century Gothic" w:hAnsi="Century Gothic" w:cs="Arial"/>
          <w:b/>
          <w:sz w:val="24"/>
          <w:szCs w:val="24"/>
        </w:rPr>
        <w:t xml:space="preserve"> </w:t>
      </w:r>
    </w:p>
    <w:p w:rsidR="007042B0" w:rsidRPr="007042B0" w:rsidRDefault="00DD54E9" w:rsidP="007042B0">
      <w:pPr>
        <w:spacing w:after="0" w:line="240" w:lineRule="auto"/>
        <w:jc w:val="center"/>
        <w:rPr>
          <w:rFonts w:ascii="Century Gothic" w:hAnsi="Century Gothic" w:cs="Arial"/>
          <w:b/>
          <w:sz w:val="24"/>
          <w:szCs w:val="24"/>
        </w:rPr>
      </w:pPr>
      <w:r w:rsidRPr="007042B0">
        <w:rPr>
          <w:rFonts w:ascii="Century Gothic" w:hAnsi="Century Gothic" w:cs="Arial"/>
          <w:b/>
          <w:sz w:val="24"/>
          <w:szCs w:val="24"/>
          <w:lang w:bidi="es-CO"/>
        </w:rPr>
        <w:t xml:space="preserve">PROYECTO DE LEY No. </w:t>
      </w:r>
      <w:r w:rsidR="007042B0" w:rsidRPr="007042B0">
        <w:rPr>
          <w:rFonts w:ascii="Century Gothic" w:hAnsi="Century Gothic" w:cs="Arial"/>
          <w:b/>
          <w:sz w:val="24"/>
          <w:szCs w:val="24"/>
        </w:rPr>
        <w:t xml:space="preserve">011 DE 2024 CÁMARA </w:t>
      </w:r>
    </w:p>
    <w:p w:rsidR="007042B0" w:rsidRPr="007042B0" w:rsidRDefault="007042B0" w:rsidP="007042B0">
      <w:pPr>
        <w:pStyle w:val="Textodeglobo"/>
        <w:contextualSpacing/>
        <w:jc w:val="center"/>
        <w:rPr>
          <w:rFonts w:ascii="Century Gothic" w:hAnsi="Century Gothic" w:cs="Arial"/>
          <w:b/>
          <w:i/>
          <w:sz w:val="24"/>
          <w:szCs w:val="24"/>
        </w:rPr>
      </w:pPr>
      <w:r w:rsidRPr="007042B0">
        <w:rPr>
          <w:rFonts w:ascii="Century Gothic" w:hAnsi="Century Gothic" w:cs="Arial"/>
          <w:b/>
          <w:i/>
          <w:sz w:val="24"/>
          <w:szCs w:val="24"/>
        </w:rPr>
        <w:t>“</w:t>
      </w:r>
      <w:r w:rsidRPr="007042B0">
        <w:rPr>
          <w:rFonts w:ascii="Century Gothic" w:hAnsi="Century Gothic" w:cs="Arial"/>
          <w:b/>
          <w:i/>
          <w:sz w:val="24"/>
          <w:szCs w:val="24"/>
          <w:lang w:val="es-ES"/>
        </w:rPr>
        <w:t>POR MEDIO DE LA CUAL SE PROTEGE EL DERECHO A LA SEGURIDAD PERSONAL DE LOS CIUDADANOS, ACTUALIZANDO LOS REGISTROS Y PERMISOS PARA PORTE Y TENENCIA DE ARMAS DE FUEGO Y SE DICTAN OTRAS DISPOSICIONES</w:t>
      </w:r>
      <w:r w:rsidRPr="007042B0">
        <w:rPr>
          <w:rFonts w:ascii="Century Gothic" w:hAnsi="Century Gothic" w:cs="Arial"/>
          <w:b/>
          <w:i/>
          <w:sz w:val="24"/>
          <w:szCs w:val="24"/>
        </w:rPr>
        <w:t>”</w:t>
      </w:r>
    </w:p>
    <w:p w:rsidR="007042B0" w:rsidRPr="007042B0" w:rsidRDefault="007042B0" w:rsidP="007042B0">
      <w:pPr>
        <w:pStyle w:val="Textodeglobo"/>
        <w:contextualSpacing/>
        <w:jc w:val="center"/>
        <w:rPr>
          <w:rFonts w:ascii="Century Gothic" w:hAnsi="Century Gothic" w:cs="Arial"/>
          <w:b/>
          <w:bCs/>
          <w:sz w:val="24"/>
          <w:szCs w:val="24"/>
        </w:rPr>
      </w:pPr>
    </w:p>
    <w:p w:rsidR="005D650C" w:rsidRDefault="005D650C" w:rsidP="007042B0">
      <w:pPr>
        <w:spacing w:after="0" w:line="240" w:lineRule="auto"/>
        <w:contextualSpacing/>
        <w:jc w:val="center"/>
        <w:rPr>
          <w:rFonts w:ascii="Century Gothic" w:hAnsi="Century Gothic" w:cs="Arial"/>
          <w:b/>
          <w:bCs/>
          <w:sz w:val="24"/>
          <w:szCs w:val="24"/>
        </w:rPr>
      </w:pPr>
    </w:p>
    <w:p w:rsidR="007042B0" w:rsidRPr="007042B0" w:rsidRDefault="007042B0" w:rsidP="007042B0">
      <w:pPr>
        <w:spacing w:after="0" w:line="240" w:lineRule="auto"/>
        <w:contextualSpacing/>
        <w:jc w:val="center"/>
        <w:rPr>
          <w:rFonts w:ascii="Century Gothic" w:hAnsi="Century Gothic" w:cs="Arial"/>
          <w:b/>
          <w:bCs/>
          <w:sz w:val="24"/>
          <w:szCs w:val="24"/>
        </w:rPr>
      </w:pPr>
      <w:r w:rsidRPr="007042B0">
        <w:rPr>
          <w:rFonts w:ascii="Century Gothic" w:hAnsi="Century Gothic" w:cs="Arial"/>
          <w:b/>
          <w:bCs/>
          <w:sz w:val="24"/>
          <w:szCs w:val="24"/>
        </w:rPr>
        <w:t>EL CONGRESO DE COLOMBIA</w:t>
      </w:r>
    </w:p>
    <w:p w:rsidR="007042B0" w:rsidRPr="007042B0" w:rsidRDefault="007042B0" w:rsidP="007042B0">
      <w:pPr>
        <w:spacing w:after="0" w:line="240" w:lineRule="auto"/>
        <w:contextualSpacing/>
        <w:jc w:val="center"/>
        <w:rPr>
          <w:rFonts w:ascii="Century Gothic" w:hAnsi="Century Gothic" w:cs="Arial"/>
          <w:b/>
          <w:bCs/>
          <w:sz w:val="24"/>
          <w:szCs w:val="24"/>
        </w:rPr>
      </w:pPr>
    </w:p>
    <w:p w:rsidR="007042B0" w:rsidRPr="007042B0" w:rsidRDefault="007042B0" w:rsidP="007042B0">
      <w:pPr>
        <w:spacing w:after="0" w:line="240" w:lineRule="auto"/>
        <w:contextualSpacing/>
        <w:jc w:val="center"/>
        <w:rPr>
          <w:rFonts w:ascii="Century Gothic" w:hAnsi="Century Gothic" w:cs="Arial"/>
          <w:b/>
          <w:bCs/>
          <w:sz w:val="24"/>
          <w:szCs w:val="24"/>
        </w:rPr>
      </w:pPr>
      <w:r w:rsidRPr="007042B0">
        <w:rPr>
          <w:rFonts w:ascii="Century Gothic" w:hAnsi="Century Gothic" w:cs="Arial"/>
          <w:b/>
          <w:bCs/>
          <w:sz w:val="24"/>
          <w:szCs w:val="24"/>
        </w:rPr>
        <w:t>DECRETA:</w:t>
      </w:r>
    </w:p>
    <w:p w:rsidR="007042B0" w:rsidRPr="007042B0" w:rsidRDefault="007042B0" w:rsidP="007042B0">
      <w:pPr>
        <w:pStyle w:val="Textonotapie"/>
        <w:contextualSpacing/>
        <w:jc w:val="both"/>
        <w:rPr>
          <w:rFonts w:ascii="Century Gothic" w:hAnsi="Century Gothic" w:cs="Arial"/>
          <w:b/>
          <w:bCs/>
          <w:sz w:val="24"/>
          <w:szCs w:val="24"/>
        </w:rPr>
      </w:pP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bookmarkStart w:id="0" w:name="_Hlk163490949"/>
    </w:p>
    <w:p w:rsidR="007042B0" w:rsidRPr="00AA25D0" w:rsidRDefault="007042B0" w:rsidP="007042B0">
      <w:pPr>
        <w:spacing w:line="240" w:lineRule="auto"/>
        <w:contextualSpacing/>
        <w:jc w:val="both"/>
        <w:rPr>
          <w:rFonts w:ascii="Century Gothic" w:eastAsia="Century Gothic" w:hAnsi="Century Gothic" w:cs="Century Gothic"/>
          <w:b/>
          <w:color w:val="000000"/>
          <w:sz w:val="24"/>
          <w:szCs w:val="24"/>
        </w:rPr>
      </w:pPr>
      <w:r w:rsidRPr="00AA25D0">
        <w:rPr>
          <w:rFonts w:ascii="Century Gothic" w:eastAsia="Century Gothic" w:hAnsi="Century Gothic" w:cs="Century Gothic"/>
          <w:b/>
          <w:color w:val="000000"/>
          <w:sz w:val="24"/>
          <w:szCs w:val="24"/>
        </w:rPr>
        <w:t xml:space="preserve">Artículo 1°. OBJETO. </w:t>
      </w:r>
      <w:r w:rsidRPr="00AA25D0">
        <w:rPr>
          <w:rFonts w:ascii="Century Gothic" w:eastAsia="Century Gothic" w:hAnsi="Century Gothic" w:cs="Century Gothic"/>
          <w:color w:val="000000"/>
          <w:sz w:val="24"/>
          <w:szCs w:val="24"/>
        </w:rPr>
        <w:t xml:space="preserve">El objeto de la presente ley es garantizar y proteger el derecho a la seguridad personal de los ciudadanos, </w:t>
      </w:r>
      <w:r w:rsidR="00B836C7">
        <w:rPr>
          <w:rFonts w:ascii="Century Gothic" w:eastAsia="Century Gothic" w:hAnsi="Century Gothic" w:cs="Century Gothic"/>
          <w:color w:val="000000"/>
          <w:sz w:val="24"/>
          <w:szCs w:val="24"/>
        </w:rPr>
        <w:t xml:space="preserve">respetando siempre los principios constitucionales y los tratados internacionales de Derechos Humanos ratificados por Colombia, </w:t>
      </w:r>
      <w:r w:rsidRPr="00AA25D0">
        <w:rPr>
          <w:rFonts w:ascii="Century Gothic" w:eastAsia="Century Gothic" w:hAnsi="Century Gothic" w:cs="Century Gothic"/>
          <w:color w:val="000000"/>
          <w:sz w:val="24"/>
          <w:szCs w:val="24"/>
        </w:rPr>
        <w:t xml:space="preserve">actualizando la normativa relativa a los registros y permisos para </w:t>
      </w:r>
      <w:r w:rsidR="0089191C">
        <w:rPr>
          <w:rFonts w:ascii="Century Gothic" w:eastAsia="Century Gothic" w:hAnsi="Century Gothic" w:cs="Century Gothic"/>
          <w:color w:val="000000"/>
          <w:sz w:val="24"/>
          <w:szCs w:val="24"/>
        </w:rPr>
        <w:t xml:space="preserve">el </w:t>
      </w:r>
      <w:r w:rsidRPr="00AA25D0">
        <w:rPr>
          <w:rFonts w:ascii="Century Gothic" w:eastAsia="Century Gothic" w:hAnsi="Century Gothic" w:cs="Century Gothic"/>
          <w:color w:val="000000"/>
          <w:sz w:val="24"/>
          <w:szCs w:val="24"/>
        </w:rPr>
        <w:t>porte y tenencia de armas de fueg</w:t>
      </w:r>
      <w:r w:rsidR="0089191C">
        <w:rPr>
          <w:rFonts w:ascii="Century Gothic" w:eastAsia="Century Gothic" w:hAnsi="Century Gothic" w:cs="Century Gothic"/>
          <w:color w:val="000000"/>
          <w:sz w:val="24"/>
          <w:szCs w:val="24"/>
        </w:rPr>
        <w:t>o, así como establecer procedimiento</w:t>
      </w:r>
      <w:r w:rsidRPr="00AA25D0">
        <w:rPr>
          <w:rFonts w:ascii="Century Gothic" w:eastAsia="Century Gothic" w:hAnsi="Century Gothic" w:cs="Century Gothic"/>
          <w:color w:val="000000"/>
          <w:sz w:val="24"/>
          <w:szCs w:val="24"/>
        </w:rPr>
        <w:t>s</w:t>
      </w:r>
      <w:r w:rsidR="0089191C">
        <w:rPr>
          <w:rFonts w:ascii="Century Gothic" w:eastAsia="Century Gothic" w:hAnsi="Century Gothic" w:cs="Century Gothic"/>
          <w:color w:val="000000"/>
          <w:sz w:val="24"/>
          <w:szCs w:val="24"/>
        </w:rPr>
        <w:t xml:space="preserve"> transparentes y adecuados para </w:t>
      </w:r>
      <w:r w:rsidRPr="00AA25D0">
        <w:rPr>
          <w:rFonts w:ascii="Century Gothic" w:eastAsia="Century Gothic" w:hAnsi="Century Gothic" w:cs="Century Gothic"/>
          <w:color w:val="000000"/>
          <w:sz w:val="24"/>
          <w:szCs w:val="24"/>
        </w:rPr>
        <w:t>la suspensión</w:t>
      </w:r>
      <w:r w:rsidR="0089191C">
        <w:rPr>
          <w:rFonts w:ascii="Century Gothic" w:eastAsia="Century Gothic" w:hAnsi="Century Gothic" w:cs="Century Gothic"/>
          <w:color w:val="000000"/>
          <w:sz w:val="24"/>
          <w:szCs w:val="24"/>
        </w:rPr>
        <w:t xml:space="preserve"> y revocación de dichos permisos</w:t>
      </w:r>
      <w:r w:rsidRPr="00AA25D0">
        <w:rPr>
          <w:rFonts w:ascii="Century Gothic" w:eastAsia="Century Gothic" w:hAnsi="Century Gothic" w:cs="Century Gothic"/>
          <w:b/>
          <w:color w:val="000000"/>
          <w:sz w:val="24"/>
          <w:szCs w:val="24"/>
        </w:rPr>
        <w:t xml:space="preserve">                      </w:t>
      </w: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p>
    <w:p w:rsidR="00C94EFD" w:rsidRDefault="00C94EFD" w:rsidP="007042B0">
      <w:pPr>
        <w:spacing w:line="240" w:lineRule="auto"/>
        <w:contextualSpacing/>
        <w:jc w:val="both"/>
        <w:rPr>
          <w:rFonts w:ascii="Century Gothic" w:eastAsia="Century Gothic" w:hAnsi="Century Gothic" w:cs="Century Gothic"/>
          <w:b/>
          <w:color w:val="000000"/>
          <w:sz w:val="24"/>
          <w:szCs w:val="24"/>
        </w:rPr>
      </w:pPr>
    </w:p>
    <w:p w:rsidR="007042B0" w:rsidRDefault="00C94EFD" w:rsidP="007042B0">
      <w:pPr>
        <w:spacing w:line="240" w:lineRule="auto"/>
        <w:contextualSpacing/>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A</w:t>
      </w:r>
      <w:r w:rsidR="007042B0" w:rsidRPr="00AA25D0">
        <w:rPr>
          <w:rFonts w:ascii="Century Gothic" w:eastAsia="Century Gothic" w:hAnsi="Century Gothic" w:cs="Century Gothic"/>
          <w:b/>
          <w:color w:val="000000"/>
          <w:sz w:val="24"/>
          <w:szCs w:val="24"/>
        </w:rPr>
        <w:t>rtículo 2°. ACTUALIZACIÓN DE LOS REGISTROS DE LAS ARMAS DE FUEGO.</w:t>
      </w:r>
      <w:r w:rsidR="007042B0" w:rsidRPr="00AA25D0">
        <w:rPr>
          <w:rFonts w:ascii="Century Gothic" w:eastAsia="Century Gothic" w:hAnsi="Century Gothic" w:cs="Century Gothic"/>
          <w:color w:val="000000"/>
          <w:sz w:val="24"/>
          <w:szCs w:val="24"/>
        </w:rPr>
        <w:t xml:space="preserve"> L</w:t>
      </w:r>
      <w:r w:rsidR="006A5C8C">
        <w:rPr>
          <w:rFonts w:ascii="Century Gothic" w:eastAsia="Century Gothic" w:hAnsi="Century Gothic" w:cs="Century Gothic"/>
          <w:color w:val="000000"/>
          <w:sz w:val="24"/>
          <w:szCs w:val="24"/>
        </w:rPr>
        <w:t>as personas naturales</w:t>
      </w:r>
      <w:r w:rsidR="007042B0" w:rsidRPr="00AA25D0">
        <w:rPr>
          <w:rFonts w:ascii="Century Gothic" w:eastAsia="Century Gothic" w:hAnsi="Century Gothic" w:cs="Century Gothic"/>
          <w:color w:val="000000"/>
          <w:sz w:val="24"/>
          <w:szCs w:val="24"/>
        </w:rPr>
        <w:t xml:space="preserve">, Instituto Nacional Penitenciario – INPEC, Fiscalía General de la Nación, Unidad Nacional de Protección- UNP, Dirección Nacional de Inteligencia y la Unidad Administrativa Especial Migración Colombia, que al entrar en vigencia la presente ley tengan en su poder armas de fuego registradas con procedencia legal en el Sistema de Información de Armas, Explosivos y Municiones, que administra el Departamento Control Comercio de Armas, Municiones y Explosivos, con permisos vencidos o que no se acogieron al Decreto 2535 de 1993, podrán obtener el permiso para porte o tenencia, </w:t>
      </w:r>
      <w:r w:rsidR="00797FC6">
        <w:rPr>
          <w:rFonts w:ascii="Century Gothic" w:eastAsia="Century Gothic" w:hAnsi="Century Gothic" w:cs="Century Gothic"/>
          <w:color w:val="000000"/>
          <w:sz w:val="24"/>
          <w:szCs w:val="24"/>
        </w:rPr>
        <w:t xml:space="preserve">con especial énfasis en la verificación de antecedentes judiciales y psicosociales, y previo cumplimiento de los estándares de seguridad establecidos para su manejo, </w:t>
      </w:r>
      <w:r w:rsidR="007042B0" w:rsidRPr="00AA25D0">
        <w:rPr>
          <w:rFonts w:ascii="Century Gothic" w:eastAsia="Century Gothic" w:hAnsi="Century Gothic" w:cs="Century Gothic"/>
          <w:color w:val="000000"/>
          <w:sz w:val="24"/>
          <w:szCs w:val="24"/>
        </w:rPr>
        <w:t xml:space="preserve">según sea el uso solicitado con base en la potestad discrecional, previo cumplimiento de los requisitos establecidos en la ley, pagando un cuarto (¼) de salario mínimo mensual legal vigente, a la cuenta bancaria que determine el Comando General de las Fuerzas Militares, por cada arma que se encuentre en esta situación dentro de los </w:t>
      </w:r>
      <w:r w:rsidR="00797FC6">
        <w:rPr>
          <w:rFonts w:ascii="Century Gothic" w:eastAsia="Century Gothic" w:hAnsi="Century Gothic" w:cs="Century Gothic"/>
          <w:color w:val="000000"/>
          <w:sz w:val="24"/>
          <w:szCs w:val="24"/>
        </w:rPr>
        <w:t>doce</w:t>
      </w:r>
      <w:r w:rsidR="007042B0" w:rsidRPr="00AA25D0">
        <w:rPr>
          <w:rFonts w:ascii="Century Gothic" w:eastAsia="Century Gothic" w:hAnsi="Century Gothic" w:cs="Century Gothic"/>
          <w:color w:val="000000"/>
          <w:sz w:val="24"/>
          <w:szCs w:val="24"/>
        </w:rPr>
        <w:t xml:space="preserve"> (</w:t>
      </w:r>
      <w:r w:rsidR="00797FC6">
        <w:rPr>
          <w:rFonts w:ascii="Century Gothic" w:eastAsia="Century Gothic" w:hAnsi="Century Gothic" w:cs="Century Gothic"/>
          <w:color w:val="000000"/>
          <w:sz w:val="24"/>
          <w:szCs w:val="24"/>
        </w:rPr>
        <w:t>12</w:t>
      </w:r>
      <w:r w:rsidR="007042B0" w:rsidRPr="00AA25D0">
        <w:rPr>
          <w:rFonts w:ascii="Century Gothic" w:eastAsia="Century Gothic" w:hAnsi="Century Gothic" w:cs="Century Gothic"/>
          <w:color w:val="000000"/>
          <w:sz w:val="24"/>
          <w:szCs w:val="24"/>
        </w:rPr>
        <w:t xml:space="preserve">) meses siguientes al entrar en vigencia la presente ley. Si vencido este término no se actualizan los permisos que se encuentran vencidos, el </w:t>
      </w:r>
      <w:r w:rsidR="007042B0" w:rsidRPr="00AA25D0">
        <w:rPr>
          <w:rFonts w:ascii="Century Gothic" w:eastAsia="Century Gothic" w:hAnsi="Century Gothic" w:cs="Century Gothic"/>
          <w:color w:val="000000"/>
          <w:sz w:val="24"/>
          <w:szCs w:val="24"/>
        </w:rPr>
        <w:lastRenderedPageBreak/>
        <w:t>arma está inmersa en causal de decomiso y deberá ser entregada al Estado sin recibir contraprestación alguna por ello.</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1°.</w:t>
      </w:r>
      <w:r w:rsidRPr="00AA25D0">
        <w:rPr>
          <w:rFonts w:ascii="Century Gothic" w:eastAsia="Century Gothic" w:hAnsi="Century Gothic" w:cs="Century Gothic"/>
          <w:color w:val="000000"/>
          <w:sz w:val="24"/>
          <w:szCs w:val="24"/>
        </w:rPr>
        <w:t xml:space="preserve"> Las empresas legalmente constituidas que presten servicios de vigilancia y seguridad privada podrán actualizar los registros de las armas de fuego dentro del término legal establecido en el presente artículo, siempre y cuando cuenten con licencia de funcionamiento vigente expedida por la Superintendencia de Vigilancia y Seguridad Privada y cumplan con la relación – hombre arma, previo cumplimiento de los requisitos establecidos. </w:t>
      </w:r>
    </w:p>
    <w:p w:rsidR="007042B0" w:rsidRDefault="007042B0" w:rsidP="007042B0">
      <w:pPr>
        <w:spacing w:line="240" w:lineRule="auto"/>
        <w:contextualSpacing/>
        <w:jc w:val="both"/>
        <w:rPr>
          <w:rFonts w:ascii="Century Gothic" w:eastAsia="Century Gothic" w:hAnsi="Century Gothic" w:cs="Century Gothic"/>
          <w:b/>
          <w:color w:val="000000"/>
          <w:sz w:val="24"/>
          <w:szCs w:val="24"/>
        </w:rPr>
      </w:pPr>
    </w:p>
    <w:p w:rsidR="007042B0" w:rsidRPr="00E54CD4"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 xml:space="preserve">Parágrafo 2º. </w:t>
      </w:r>
      <w:r w:rsidRPr="00AA25D0">
        <w:rPr>
          <w:rFonts w:ascii="Century Gothic" w:eastAsia="Century Gothic" w:hAnsi="Century Gothic" w:cs="Century Gothic"/>
          <w:color w:val="000000"/>
          <w:sz w:val="24"/>
          <w:szCs w:val="24"/>
        </w:rPr>
        <w:t xml:space="preserve">Los organismos del Estado como el Instituto Nacional Penitenciario – INPEC, Fiscalía General de la Nación, Unidad Nacional de Protección- UNP, Dirección Nacional de inteligencia y la Unidad Administrativa Especial Migración Colombia, podrán actualizar los registros de las armas de fuego, para lo que se les expedirá permisos para porte con vigencia de diez (10) años.   </w:t>
      </w:r>
    </w:p>
    <w:p w:rsidR="007042B0" w:rsidRDefault="007042B0" w:rsidP="007042B0">
      <w:pPr>
        <w:spacing w:line="240" w:lineRule="auto"/>
        <w:contextualSpacing/>
        <w:jc w:val="both"/>
        <w:rPr>
          <w:rFonts w:ascii="Century Gothic" w:eastAsia="Century Gothic" w:hAnsi="Century Gothic" w:cs="Century Gothic"/>
          <w:b/>
          <w:color w:val="000000"/>
          <w:sz w:val="24"/>
          <w:szCs w:val="24"/>
        </w:rPr>
      </w:pP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3º.</w:t>
      </w:r>
      <w:r w:rsidRPr="00AA25D0">
        <w:rPr>
          <w:rFonts w:ascii="Century Gothic" w:eastAsia="Century Gothic" w:hAnsi="Century Gothic" w:cs="Century Gothic"/>
          <w:color w:val="000000"/>
          <w:sz w:val="24"/>
          <w:szCs w:val="24"/>
        </w:rPr>
        <w:t xml:space="preserve"> Las armas traumáticas </w:t>
      </w:r>
      <w:r w:rsidR="00B836C7">
        <w:rPr>
          <w:rFonts w:ascii="Century Gothic" w:eastAsia="Century Gothic" w:hAnsi="Century Gothic" w:cs="Century Gothic"/>
          <w:color w:val="000000"/>
          <w:sz w:val="24"/>
          <w:szCs w:val="24"/>
        </w:rPr>
        <w:t>deberán</w:t>
      </w:r>
      <w:r w:rsidRPr="00AA25D0">
        <w:rPr>
          <w:rFonts w:ascii="Century Gothic" w:eastAsia="Century Gothic" w:hAnsi="Century Gothic" w:cs="Century Gothic"/>
          <w:color w:val="000000"/>
          <w:sz w:val="24"/>
          <w:szCs w:val="24"/>
        </w:rPr>
        <w:t xml:space="preserve"> registrarse en el Sistema de Información de Armas, Explosivos y Municiones y marcarse en la Industria Militar, por un plazo de doce (12) meses a partir de la entrada en vigencia de la presente ley, conforme a la cantidad de armas autorizadas por la normatividad vigente.   </w:t>
      </w:r>
    </w:p>
    <w:p w:rsidR="007042B0" w:rsidRDefault="007042B0" w:rsidP="007042B0">
      <w:pPr>
        <w:spacing w:line="240" w:lineRule="auto"/>
        <w:contextualSpacing/>
        <w:jc w:val="both"/>
        <w:rPr>
          <w:rFonts w:ascii="Century Gothic" w:eastAsia="Century Gothic" w:hAnsi="Century Gothic" w:cs="Century Gothic"/>
          <w:b/>
          <w:color w:val="000000"/>
          <w:sz w:val="24"/>
          <w:szCs w:val="24"/>
        </w:rPr>
      </w:pP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4º.</w:t>
      </w:r>
      <w:r w:rsidRPr="00AA25D0">
        <w:rPr>
          <w:rFonts w:ascii="Century Gothic" w:eastAsia="Century Gothic" w:hAnsi="Century Gothic" w:cs="Century Gothic"/>
          <w:color w:val="000000"/>
          <w:sz w:val="24"/>
          <w:szCs w:val="24"/>
        </w:rPr>
        <w:t xml:space="preserve"> Las armas clasificadas como de colección y deportivas en el Sistema de Información de Armas, Explosivos y Municiones y cuyos titulares de los permisos ostenten la calidad de coleccionistas y deportistas, podrán acogerse a lo dispuesto en el presente artículo.      </w:t>
      </w:r>
    </w:p>
    <w:p w:rsidR="007042B0" w:rsidRDefault="007042B0" w:rsidP="007042B0">
      <w:pPr>
        <w:spacing w:line="240" w:lineRule="auto"/>
        <w:contextualSpacing/>
        <w:jc w:val="both"/>
        <w:rPr>
          <w:rFonts w:ascii="Century Gothic" w:eastAsia="Century Gothic" w:hAnsi="Century Gothic" w:cs="Century Gothic"/>
          <w:b/>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 xml:space="preserve">Parágrafo 5º. </w:t>
      </w:r>
      <w:r w:rsidRPr="00AA25D0">
        <w:rPr>
          <w:rFonts w:ascii="Century Gothic" w:eastAsia="Century Gothic" w:hAnsi="Century Gothic" w:cs="Century Gothic"/>
          <w:color w:val="000000"/>
          <w:sz w:val="24"/>
          <w:szCs w:val="24"/>
        </w:rPr>
        <w:t>Una vez implementado por la Policía Nacional y el Departamento Control Comercio de Armas, Municiones y Explosivos, el Sistema de Identificación Balística Civil, las armas de fuego que se les expida permiso para porte o tenencia, serán empadronadas quedando ya su registro, y en la base de datos que administra el DCCAE, conforme al procedimiento que se establezca para tal efecto. Para las armas nuevas que van a ser comercializadas, la Industria Militar coordinará con la Policía Nacional, la toma de la huella balística.</w:t>
      </w:r>
    </w:p>
    <w:p w:rsidR="00F65181" w:rsidRDefault="00F65181" w:rsidP="007042B0">
      <w:pPr>
        <w:spacing w:line="240" w:lineRule="auto"/>
        <w:contextualSpacing/>
        <w:jc w:val="both"/>
        <w:rPr>
          <w:rFonts w:ascii="Century Gothic" w:eastAsia="Century Gothic" w:hAnsi="Century Gothic" w:cs="Century Gothic"/>
          <w:color w:val="000000"/>
          <w:sz w:val="24"/>
          <w:szCs w:val="24"/>
        </w:rPr>
      </w:pPr>
    </w:p>
    <w:p w:rsidR="00F65181" w:rsidRDefault="00F65181" w:rsidP="007042B0">
      <w:pPr>
        <w:spacing w:line="240" w:lineRule="auto"/>
        <w:contextualSpacing/>
        <w:jc w:val="both"/>
        <w:rPr>
          <w:rFonts w:ascii="Century Gothic" w:eastAsia="Century Gothic" w:hAnsi="Century Gothic" w:cs="Century Gothic"/>
          <w:color w:val="000000"/>
          <w:sz w:val="24"/>
          <w:szCs w:val="24"/>
        </w:rPr>
      </w:pPr>
      <w:r w:rsidRPr="00F65181">
        <w:rPr>
          <w:rFonts w:ascii="Century Gothic" w:eastAsia="Century Gothic" w:hAnsi="Century Gothic" w:cs="Century Gothic"/>
          <w:b/>
          <w:color w:val="000000"/>
          <w:sz w:val="24"/>
          <w:szCs w:val="24"/>
        </w:rPr>
        <w:t xml:space="preserve">Parágrafo 6°. </w:t>
      </w:r>
      <w:r w:rsidRPr="00F65181">
        <w:rPr>
          <w:rFonts w:ascii="Century Gothic" w:eastAsia="Century Gothic" w:hAnsi="Century Gothic" w:cs="Century Gothic"/>
          <w:color w:val="000000"/>
          <w:sz w:val="24"/>
          <w:szCs w:val="24"/>
        </w:rPr>
        <w:t>Todos los usuarios que actualicen los registros de armas, y realicen trámites de municiones, explosivos y sustancias químicas controladas deberán registrarse en la plataforma establecida por el Comando General de las Fuerzas Militares – Departamento Control Comercio de Armas, Municiones y Explosivos.</w:t>
      </w:r>
    </w:p>
    <w:p w:rsidR="0025049F" w:rsidRDefault="0025049F" w:rsidP="007042B0">
      <w:pPr>
        <w:spacing w:line="240" w:lineRule="auto"/>
        <w:contextualSpacing/>
        <w:jc w:val="both"/>
        <w:rPr>
          <w:rFonts w:ascii="Century Gothic" w:eastAsia="Century Gothic" w:hAnsi="Century Gothic" w:cs="Century Gothic"/>
          <w:color w:val="000000"/>
          <w:sz w:val="24"/>
          <w:szCs w:val="24"/>
        </w:rPr>
      </w:pPr>
    </w:p>
    <w:p w:rsidR="0025049F" w:rsidRPr="0025049F" w:rsidRDefault="0025049F" w:rsidP="007042B0">
      <w:pPr>
        <w:spacing w:line="240" w:lineRule="auto"/>
        <w:contextualSpacing/>
        <w:jc w:val="both"/>
        <w:rPr>
          <w:rFonts w:ascii="Century Gothic" w:eastAsia="Century Gothic" w:hAnsi="Century Gothic" w:cs="Century Gothic"/>
          <w:b/>
          <w:color w:val="000000"/>
          <w:sz w:val="24"/>
          <w:szCs w:val="24"/>
        </w:rPr>
      </w:pPr>
      <w:r w:rsidRPr="0025049F">
        <w:rPr>
          <w:rFonts w:ascii="Century Gothic" w:hAnsi="Century Gothic" w:cs="Segoe UI"/>
          <w:b/>
          <w:color w:val="242424"/>
          <w:sz w:val="24"/>
          <w:szCs w:val="24"/>
          <w:shd w:val="clear" w:color="auto" w:fill="FFFFFF"/>
        </w:rPr>
        <w:t>Parágrafo Transitorio.</w:t>
      </w:r>
      <w:r w:rsidRPr="0025049F">
        <w:rPr>
          <w:rFonts w:ascii="Century Gothic" w:hAnsi="Century Gothic" w:cs="Segoe UI"/>
          <w:color w:val="242424"/>
          <w:sz w:val="24"/>
          <w:szCs w:val="24"/>
          <w:shd w:val="clear" w:color="auto" w:fill="FFFFFF"/>
        </w:rPr>
        <w:t xml:space="preserve"> Durante los seis (6) meses siguientes a la entrada en vigencia de la presente ley, las personas que se encuentren en situación de riesgo o hayan sido objeto de amenazas graves contra su vida tendrán prioridad en el proceso de actualización de los registros de armas de fuego.</w:t>
      </w:r>
      <w:r w:rsidRPr="0025049F">
        <w:rPr>
          <w:rFonts w:ascii="Century Gothic" w:hAnsi="Century Gothic" w:cs="Segoe UI"/>
          <w:color w:val="242424"/>
          <w:sz w:val="24"/>
          <w:szCs w:val="24"/>
        </w:rPr>
        <w:br/>
      </w:r>
      <w:r w:rsidRPr="0025049F">
        <w:rPr>
          <w:rFonts w:ascii="Century Gothic" w:hAnsi="Century Gothic" w:cs="Segoe UI"/>
          <w:color w:val="242424"/>
          <w:sz w:val="24"/>
          <w:szCs w:val="24"/>
          <w:shd w:val="clear" w:color="auto" w:fill="FFFFFF"/>
        </w:rPr>
        <w:t>Estas personas podrán obtener el permiso de porte o tenencia de acuerdo con las disposiciones de la ley, siempre que presenten evidencia de su condición de vulnerabilidad, la cual será evaluada y verificada por las autoridades competentes. La obtención de permisos en estos casos se realizará de forma expedita, garantizando su protección en conformidad con los requisitos establecidos por la ley.</w:t>
      </w:r>
    </w:p>
    <w:p w:rsidR="007042B0" w:rsidRDefault="007042B0" w:rsidP="007042B0">
      <w:pPr>
        <w:spacing w:line="240" w:lineRule="auto"/>
        <w:contextualSpacing/>
        <w:jc w:val="both"/>
        <w:rPr>
          <w:rFonts w:ascii="Century Gothic" w:eastAsia="Century Gothic" w:hAnsi="Century Gothic" w:cs="Century Gothic"/>
          <w:b/>
          <w:color w:val="000000"/>
          <w:sz w:val="24"/>
          <w:szCs w:val="24"/>
        </w:rPr>
      </w:pP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 xml:space="preserve">Artículo 3. </w:t>
      </w:r>
      <w:r w:rsidRPr="00AA25D0">
        <w:rPr>
          <w:rFonts w:ascii="Century Gothic" w:eastAsia="Century Gothic" w:hAnsi="Century Gothic" w:cs="Century Gothic"/>
          <w:color w:val="000000"/>
          <w:sz w:val="24"/>
          <w:szCs w:val="24"/>
        </w:rPr>
        <w:t>Modifíquese el artículo 5º de la Ley 1119 de 2006, el cual quedará así:</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 xml:space="preserve">Artículo 5. FUERZAS MILITARES Y POLICÍA NACIONAL. </w:t>
      </w:r>
      <w:r w:rsidRPr="00AA25D0">
        <w:rPr>
          <w:rFonts w:ascii="Century Gothic" w:eastAsia="Century Gothic" w:hAnsi="Century Gothic" w:cs="Century Gothic"/>
          <w:color w:val="000000"/>
          <w:sz w:val="24"/>
          <w:szCs w:val="24"/>
        </w:rPr>
        <w:t>Los miembros de la Fuerza Pública en servicio activo podrán llevar consigo, hasta dos (2) armas de fuego, presentando la cédula militar o el carné policial, las que deben estar registradas en el Sistema de Información de Armas, Municiones y Explosivos. Para ellos no aplica la multa por vencimiento de los permisos, establecida en la presente Ley.</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F65181" w:rsidP="007042B0">
      <w:pPr>
        <w:spacing w:line="240" w:lineRule="auto"/>
        <w:contextualSpacing/>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Parágrafo</w:t>
      </w:r>
      <w:r w:rsidR="007042B0" w:rsidRPr="00AA25D0">
        <w:rPr>
          <w:rFonts w:ascii="Century Gothic" w:eastAsia="Century Gothic" w:hAnsi="Century Gothic" w:cs="Century Gothic"/>
          <w:b/>
          <w:color w:val="000000"/>
          <w:sz w:val="24"/>
          <w:szCs w:val="24"/>
        </w:rPr>
        <w:t>.</w:t>
      </w:r>
      <w:r w:rsidR="007042B0" w:rsidRPr="00AA25D0">
        <w:rPr>
          <w:rFonts w:ascii="Century Gothic" w:eastAsia="Century Gothic" w:hAnsi="Century Gothic" w:cs="Century Gothic"/>
          <w:color w:val="000000"/>
          <w:sz w:val="24"/>
          <w:szCs w:val="24"/>
        </w:rPr>
        <w:t xml:space="preserve"> La Fuerza Pública que es</w:t>
      </w:r>
      <w:r>
        <w:rPr>
          <w:rFonts w:ascii="Century Gothic" w:eastAsia="Century Gothic" w:hAnsi="Century Gothic" w:cs="Century Gothic"/>
          <w:color w:val="000000"/>
          <w:sz w:val="24"/>
          <w:szCs w:val="24"/>
        </w:rPr>
        <w:t>té en uso de retiro, tendrán un (1) año</w:t>
      </w:r>
      <w:r w:rsidR="007042B0" w:rsidRPr="00AA25D0">
        <w:rPr>
          <w:rFonts w:ascii="Century Gothic" w:eastAsia="Century Gothic" w:hAnsi="Century Gothic" w:cs="Century Gothic"/>
          <w:color w:val="000000"/>
          <w:sz w:val="24"/>
          <w:szCs w:val="24"/>
        </w:rPr>
        <w:t xml:space="preserve">, a partir de la Resolución que así lo determine, para actualizar los permisos de las armas de fuego registradas a su nombre en las cantidades autorizadas por la normatividad vigente, término dentro del cual no estarán incursos en la multa por vencimiento establecida en la presente Ley. No obstante, no tendrán este beneficio quienes hayan sido retirados por mala conducta. </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Pr="00E54CD4"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 xml:space="preserve">Artículo 4. </w:t>
      </w:r>
      <w:r w:rsidRPr="00AA25D0">
        <w:rPr>
          <w:rFonts w:ascii="Century Gothic" w:eastAsia="Century Gothic" w:hAnsi="Century Gothic" w:cs="Century Gothic"/>
          <w:color w:val="000000"/>
          <w:sz w:val="24"/>
          <w:szCs w:val="24"/>
        </w:rPr>
        <w:t>Modifíquese el artículo 22 del Decreto 2535 de 1993, el cual quedará así:</w:t>
      </w:r>
    </w:p>
    <w:p w:rsidR="007042B0" w:rsidRPr="00E54CD4"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Artículo 22. PERMISO PARA TENENCIA.</w:t>
      </w:r>
      <w:r w:rsidRPr="00AA25D0">
        <w:rPr>
          <w:rFonts w:ascii="Century Gothic" w:eastAsia="Century Gothic" w:hAnsi="Century Gothic" w:cs="Century Gothic"/>
          <w:color w:val="000000"/>
          <w:sz w:val="24"/>
          <w:szCs w:val="24"/>
        </w:rPr>
        <w:t xml:space="preserve"> Es aquel que autoriza a su titular para mantener el arma en el inmueble declarado, correspondiente a su residencia, a su sitio de trabajo o lugar que se pretende proteger. Sólo podrá autorizarse la expedición hasta dos (2) permisos para tenencia de armas de defensa personal</w:t>
      </w:r>
      <w:r w:rsidR="00AF04D1">
        <w:rPr>
          <w:rFonts w:ascii="Century Gothic" w:eastAsia="Century Gothic" w:hAnsi="Century Gothic" w:cs="Century Gothic"/>
          <w:color w:val="000000"/>
          <w:sz w:val="24"/>
          <w:szCs w:val="24"/>
        </w:rPr>
        <w:t>,</w:t>
      </w:r>
      <w:r w:rsidRPr="00AA25D0">
        <w:rPr>
          <w:rFonts w:ascii="Century Gothic" w:eastAsia="Century Gothic" w:hAnsi="Century Gothic" w:cs="Century Gothic"/>
          <w:color w:val="000000"/>
          <w:sz w:val="24"/>
          <w:szCs w:val="24"/>
        </w:rPr>
        <w:t xml:space="preserve"> y su vigencia será de </w:t>
      </w:r>
      <w:r w:rsidR="00F65181">
        <w:rPr>
          <w:rFonts w:ascii="Century Gothic" w:eastAsia="Century Gothic" w:hAnsi="Century Gothic" w:cs="Century Gothic"/>
          <w:color w:val="000000"/>
          <w:sz w:val="24"/>
          <w:szCs w:val="24"/>
        </w:rPr>
        <w:t>cinco (</w:t>
      </w:r>
      <w:r w:rsidRPr="00AA25D0">
        <w:rPr>
          <w:rFonts w:ascii="Century Gothic" w:eastAsia="Century Gothic" w:hAnsi="Century Gothic" w:cs="Century Gothic"/>
          <w:color w:val="000000"/>
          <w:sz w:val="24"/>
          <w:szCs w:val="24"/>
        </w:rPr>
        <w:t>0</w:t>
      </w:r>
      <w:r w:rsidR="00F65181">
        <w:rPr>
          <w:rFonts w:ascii="Century Gothic" w:eastAsia="Century Gothic" w:hAnsi="Century Gothic" w:cs="Century Gothic"/>
          <w:color w:val="000000"/>
          <w:sz w:val="24"/>
          <w:szCs w:val="24"/>
        </w:rPr>
        <w:t>5</w:t>
      </w:r>
      <w:r w:rsidRPr="00AA25D0">
        <w:rPr>
          <w:rFonts w:ascii="Century Gothic" w:eastAsia="Century Gothic" w:hAnsi="Century Gothic" w:cs="Century Gothic"/>
          <w:color w:val="000000"/>
          <w:sz w:val="24"/>
          <w:szCs w:val="24"/>
        </w:rPr>
        <w:t>) años. Y para las de uso restringido hasta dos (2), según el uso solicitado.</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lastRenderedPageBreak/>
        <w:t>Parágrafo</w:t>
      </w:r>
      <w:r w:rsidR="00F65181">
        <w:rPr>
          <w:rFonts w:ascii="Century Gothic" w:eastAsia="Century Gothic" w:hAnsi="Century Gothic" w:cs="Century Gothic"/>
          <w:b/>
          <w:color w:val="000000"/>
          <w:sz w:val="24"/>
          <w:szCs w:val="24"/>
        </w:rPr>
        <w:t xml:space="preserve"> 1</w:t>
      </w:r>
      <w:r w:rsidRPr="00AA25D0">
        <w:rPr>
          <w:rFonts w:ascii="Century Gothic" w:eastAsia="Century Gothic" w:hAnsi="Century Gothic" w:cs="Century Gothic"/>
          <w:b/>
          <w:color w:val="000000"/>
          <w:sz w:val="24"/>
          <w:szCs w:val="24"/>
        </w:rPr>
        <w:t xml:space="preserve">. </w:t>
      </w:r>
      <w:r w:rsidRPr="00AA25D0">
        <w:rPr>
          <w:rFonts w:ascii="Century Gothic" w:eastAsia="Century Gothic" w:hAnsi="Century Gothic" w:cs="Century Gothic"/>
          <w:color w:val="000000"/>
          <w:sz w:val="24"/>
          <w:szCs w:val="24"/>
        </w:rPr>
        <w:t>Para la expedición del permiso para tenencia permanente a los coleccionistas, deberán presentar la credencial como coleccionista expedida por la asociación de coleccionista respectiva y como deportista, la credencial de deportista expedida por la Federación Colombiana de Tiro, vigente y su afiliación a un club deportivo; para estos últimos, el permiso de tenencia tendrá vigencia de diez (10) años.</w:t>
      </w:r>
    </w:p>
    <w:p w:rsidR="00F65181" w:rsidRPr="00083DE7" w:rsidRDefault="00F65181" w:rsidP="007042B0">
      <w:pPr>
        <w:spacing w:line="240" w:lineRule="auto"/>
        <w:contextualSpacing/>
        <w:jc w:val="both"/>
        <w:rPr>
          <w:rFonts w:ascii="Century Gothic" w:eastAsia="Century Gothic" w:hAnsi="Century Gothic" w:cs="Century Gothic"/>
          <w:color w:val="000000"/>
          <w:sz w:val="24"/>
          <w:szCs w:val="24"/>
        </w:rPr>
      </w:pPr>
    </w:p>
    <w:p w:rsidR="00C40F28" w:rsidRDefault="00F65181" w:rsidP="00C40F28">
      <w:pPr>
        <w:spacing w:line="240" w:lineRule="auto"/>
        <w:contextualSpacing/>
        <w:jc w:val="both"/>
        <w:rPr>
          <w:rFonts w:ascii="Century Gothic" w:hAnsi="Century Gothic" w:cs="Segoe UI"/>
          <w:color w:val="242424"/>
          <w:sz w:val="24"/>
          <w:szCs w:val="24"/>
          <w:shd w:val="clear" w:color="auto" w:fill="FFFFFF"/>
        </w:rPr>
      </w:pPr>
      <w:r w:rsidRPr="00083DE7">
        <w:rPr>
          <w:rFonts w:ascii="Century Gothic" w:eastAsia="Century Gothic" w:hAnsi="Century Gothic" w:cs="Century Gothic"/>
          <w:b/>
          <w:color w:val="000000"/>
          <w:sz w:val="24"/>
          <w:szCs w:val="24"/>
        </w:rPr>
        <w:t>Parágrafo 2</w:t>
      </w:r>
      <w:r w:rsidR="0025049F" w:rsidRPr="00083DE7">
        <w:rPr>
          <w:rFonts w:ascii="Century Gothic" w:eastAsia="Century Gothic" w:hAnsi="Century Gothic" w:cs="Century Gothic"/>
          <w:b/>
          <w:color w:val="000000"/>
          <w:sz w:val="24"/>
          <w:szCs w:val="24"/>
        </w:rPr>
        <w:t xml:space="preserve">. </w:t>
      </w:r>
      <w:r w:rsidR="00083DE7" w:rsidRPr="00083DE7">
        <w:rPr>
          <w:rFonts w:ascii="Century Gothic" w:hAnsi="Century Gothic" w:cs="Segoe UI"/>
          <w:color w:val="242424"/>
          <w:sz w:val="24"/>
          <w:szCs w:val="24"/>
          <w:shd w:val="clear" w:color="auto" w:fill="FFFFFF"/>
        </w:rPr>
        <w:t>El permiso para tenencia de armas de fuego no podrá ser otorgado a personas con antecedentes de violencia doméstica, abuso de poder, ni aquellos que hayan sido condenados por delitos que impliquen riesgo para la seguridad pública. Las solicitudes para permisos de tenencia deberán ser evaluadas por un comité multidisciplinario con representación de expertos en seguridad, Derechos Humanos y psicología.</w:t>
      </w:r>
    </w:p>
    <w:p w:rsidR="00C40F28" w:rsidRDefault="00C40F28" w:rsidP="00C40F28">
      <w:pPr>
        <w:spacing w:line="240" w:lineRule="auto"/>
        <w:contextualSpacing/>
        <w:jc w:val="both"/>
        <w:rPr>
          <w:rFonts w:ascii="Century Gothic" w:hAnsi="Century Gothic" w:cs="Segoe UI"/>
          <w:color w:val="242424"/>
          <w:sz w:val="24"/>
          <w:szCs w:val="24"/>
          <w:shd w:val="clear" w:color="auto" w:fill="FFFFFF"/>
        </w:rPr>
      </w:pPr>
    </w:p>
    <w:p w:rsidR="007E32B2" w:rsidRDefault="007E32B2" w:rsidP="00C40F28">
      <w:pPr>
        <w:spacing w:line="240" w:lineRule="auto"/>
        <w:contextualSpacing/>
        <w:jc w:val="both"/>
        <w:rPr>
          <w:rFonts w:ascii="Century Gothic" w:hAnsi="Century Gothic"/>
          <w:b/>
          <w:sz w:val="24"/>
        </w:rPr>
      </w:pPr>
    </w:p>
    <w:p w:rsidR="00C40F28" w:rsidRPr="004D2CED" w:rsidRDefault="00C40F28" w:rsidP="00C40F28">
      <w:pPr>
        <w:spacing w:line="240" w:lineRule="auto"/>
        <w:contextualSpacing/>
        <w:jc w:val="both"/>
        <w:rPr>
          <w:rFonts w:ascii="Century Gothic" w:hAnsi="Century Gothic"/>
          <w:sz w:val="24"/>
        </w:rPr>
      </w:pPr>
      <w:r w:rsidRPr="004D2CED">
        <w:rPr>
          <w:rFonts w:ascii="Century Gothic" w:hAnsi="Century Gothic"/>
          <w:b/>
          <w:sz w:val="24"/>
        </w:rPr>
        <w:t>Artículo</w:t>
      </w:r>
      <w:r w:rsidR="004D2CED">
        <w:rPr>
          <w:rFonts w:ascii="Century Gothic" w:hAnsi="Century Gothic"/>
          <w:b/>
          <w:sz w:val="24"/>
        </w:rPr>
        <w:t xml:space="preserve"> </w:t>
      </w:r>
      <w:r w:rsidR="008F3A66" w:rsidRPr="004D2CED">
        <w:rPr>
          <w:rFonts w:ascii="Century Gothic" w:hAnsi="Century Gothic"/>
          <w:b/>
          <w:sz w:val="24"/>
        </w:rPr>
        <w:t>5.</w:t>
      </w:r>
      <w:r w:rsidRPr="004D2CED">
        <w:rPr>
          <w:rFonts w:ascii="Century Gothic" w:hAnsi="Century Gothic"/>
          <w:sz w:val="24"/>
        </w:rPr>
        <w:t xml:space="preserve"> Modifíquese el artículo 23 del Decreto 2535 de 1993, el cual quedará </w:t>
      </w:r>
      <w:r w:rsidR="009C123F" w:rsidRPr="004D2CED">
        <w:rPr>
          <w:rFonts w:ascii="Century Gothic" w:hAnsi="Century Gothic"/>
          <w:sz w:val="24"/>
        </w:rPr>
        <w:t>así:</w:t>
      </w:r>
    </w:p>
    <w:p w:rsidR="00C40F28" w:rsidRPr="004D2CED" w:rsidRDefault="00C40F28" w:rsidP="00C40F28">
      <w:pPr>
        <w:spacing w:line="240" w:lineRule="auto"/>
        <w:contextualSpacing/>
        <w:jc w:val="both"/>
        <w:rPr>
          <w:rFonts w:ascii="Century Gothic" w:hAnsi="Century Gothic"/>
          <w:sz w:val="24"/>
        </w:rPr>
      </w:pPr>
    </w:p>
    <w:p w:rsidR="00C40F28" w:rsidRPr="004D2CED" w:rsidRDefault="009C123F" w:rsidP="00C40F28">
      <w:pPr>
        <w:spacing w:line="240" w:lineRule="auto"/>
        <w:contextualSpacing/>
        <w:jc w:val="both"/>
        <w:rPr>
          <w:rFonts w:ascii="Century Gothic" w:hAnsi="Century Gothic"/>
          <w:sz w:val="24"/>
        </w:rPr>
      </w:pPr>
      <w:r w:rsidRPr="004D2CED">
        <w:rPr>
          <w:rFonts w:ascii="Century Gothic" w:hAnsi="Century Gothic"/>
          <w:b/>
          <w:sz w:val="24"/>
        </w:rPr>
        <w:t>ARTICULO 23. PERMISO PARA PORTE.</w:t>
      </w:r>
      <w:r w:rsidRPr="004D2CED">
        <w:rPr>
          <w:rFonts w:ascii="Century Gothic" w:hAnsi="Century Gothic"/>
          <w:sz w:val="24"/>
        </w:rPr>
        <w:t xml:space="preserve"> Es aquel que autoriza a su titular, para llevar consigo un (1) arma.</w:t>
      </w:r>
    </w:p>
    <w:p w:rsidR="00C40F28" w:rsidRPr="004D2CED" w:rsidRDefault="00C40F28" w:rsidP="00C40F28">
      <w:pPr>
        <w:spacing w:line="240" w:lineRule="auto"/>
        <w:contextualSpacing/>
        <w:jc w:val="both"/>
        <w:rPr>
          <w:rFonts w:ascii="Century Gothic" w:hAnsi="Century Gothic"/>
          <w:sz w:val="24"/>
        </w:rPr>
      </w:pPr>
    </w:p>
    <w:p w:rsidR="00C40F28" w:rsidRPr="004D2CED" w:rsidRDefault="009C123F" w:rsidP="00C40F28">
      <w:pPr>
        <w:spacing w:line="240" w:lineRule="auto"/>
        <w:contextualSpacing/>
        <w:jc w:val="both"/>
        <w:rPr>
          <w:rFonts w:ascii="Century Gothic" w:hAnsi="Century Gothic"/>
          <w:sz w:val="24"/>
        </w:rPr>
      </w:pPr>
      <w:r w:rsidRPr="004D2CED">
        <w:rPr>
          <w:rFonts w:ascii="Century Gothic" w:hAnsi="Century Gothic"/>
          <w:sz w:val="24"/>
        </w:rPr>
        <w:t>Sólo podrá autorizarse la expedición hasta de dos permisos para porte por persona. La autorización para el segundo permiso será evaluada de acuerdo con las</w:t>
      </w:r>
      <w:r w:rsidR="004D2CED">
        <w:rPr>
          <w:rFonts w:ascii="Century Gothic" w:hAnsi="Century Gothic"/>
          <w:sz w:val="24"/>
        </w:rPr>
        <w:t xml:space="preserve"> </w:t>
      </w:r>
      <w:r w:rsidRPr="004D2CED">
        <w:rPr>
          <w:rFonts w:ascii="Century Gothic" w:hAnsi="Century Gothic"/>
          <w:sz w:val="24"/>
        </w:rPr>
        <w:t>circunstancias particulares de seguridad del solicitante. A quienes demuestren estar en las circunstancias contempladas en el literal c) del artículo 34 de este Decreto, se les podrá autorizar un número superior, previa autorización del Comité de Armas del</w:t>
      </w:r>
      <w:r w:rsidR="004D2CED">
        <w:rPr>
          <w:rFonts w:ascii="Century Gothic" w:hAnsi="Century Gothic"/>
          <w:sz w:val="24"/>
        </w:rPr>
        <w:t xml:space="preserve"> </w:t>
      </w:r>
      <w:r w:rsidRPr="004D2CED">
        <w:rPr>
          <w:rFonts w:ascii="Century Gothic" w:hAnsi="Century Gothic"/>
          <w:sz w:val="24"/>
        </w:rPr>
        <w:t>Ministerio de Defensa Nacional.</w:t>
      </w:r>
    </w:p>
    <w:p w:rsidR="00C40F28" w:rsidRPr="004D2CED" w:rsidRDefault="00C40F28" w:rsidP="00C40F28">
      <w:pPr>
        <w:spacing w:line="240" w:lineRule="auto"/>
        <w:contextualSpacing/>
        <w:jc w:val="both"/>
        <w:rPr>
          <w:rFonts w:ascii="Century Gothic" w:hAnsi="Century Gothic"/>
          <w:sz w:val="24"/>
        </w:rPr>
      </w:pPr>
    </w:p>
    <w:p w:rsidR="00C40F28" w:rsidRPr="004D2CED" w:rsidRDefault="009C123F" w:rsidP="00C40F28">
      <w:pPr>
        <w:spacing w:line="240" w:lineRule="auto"/>
        <w:contextualSpacing/>
        <w:jc w:val="both"/>
        <w:rPr>
          <w:rFonts w:ascii="Century Gothic" w:hAnsi="Century Gothic"/>
          <w:sz w:val="24"/>
        </w:rPr>
      </w:pPr>
      <w:r w:rsidRPr="004D2CED">
        <w:rPr>
          <w:rFonts w:ascii="Century Gothic" w:hAnsi="Century Gothic"/>
          <w:sz w:val="24"/>
        </w:rPr>
        <w:t>El permiso para el porte de armas de defensa personal se expedirá por el término de tres (3) años; y el permiso para porte de armas de uso restringido tendrá una vigencia de un (1) año.</w:t>
      </w:r>
    </w:p>
    <w:p w:rsidR="00C40F28" w:rsidRPr="004D2CED" w:rsidRDefault="00C40F28" w:rsidP="00C40F28">
      <w:pPr>
        <w:spacing w:line="240" w:lineRule="auto"/>
        <w:contextualSpacing/>
        <w:jc w:val="both"/>
        <w:rPr>
          <w:rFonts w:ascii="Century Gothic" w:hAnsi="Century Gothic"/>
          <w:sz w:val="24"/>
        </w:rPr>
      </w:pPr>
    </w:p>
    <w:p w:rsidR="007042B0" w:rsidRPr="004D2CED" w:rsidRDefault="009C123F" w:rsidP="007042B0">
      <w:pPr>
        <w:spacing w:line="240" w:lineRule="auto"/>
        <w:contextualSpacing/>
        <w:jc w:val="both"/>
        <w:rPr>
          <w:rFonts w:ascii="Century Gothic" w:eastAsia="Century Gothic" w:hAnsi="Century Gothic" w:cs="Century Gothic"/>
          <w:color w:val="000000"/>
          <w:sz w:val="28"/>
          <w:szCs w:val="24"/>
        </w:rPr>
      </w:pPr>
      <w:r w:rsidRPr="004D2CED">
        <w:rPr>
          <w:rFonts w:ascii="Century Gothic" w:hAnsi="Century Gothic"/>
          <w:sz w:val="24"/>
        </w:rPr>
        <w:t>El permiso para porte de armas es aquel documento que autoriza al titular para llevar consigo el arma en el territorio nacional, razón por la cual no podrán exigirse por parte de las autoridades competentes documentos adicionales para su porte.</w:t>
      </w:r>
    </w:p>
    <w:p w:rsidR="008F3A66" w:rsidRDefault="008F3A66" w:rsidP="007042B0">
      <w:pPr>
        <w:spacing w:line="240" w:lineRule="auto"/>
        <w:contextualSpacing/>
        <w:jc w:val="both"/>
        <w:rPr>
          <w:rFonts w:ascii="Century Gothic" w:eastAsia="Century Gothic" w:hAnsi="Century Gothic" w:cs="Century Gothic"/>
          <w:b/>
          <w:color w:val="000000"/>
          <w:sz w:val="24"/>
          <w:szCs w:val="24"/>
        </w:rPr>
      </w:pP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p>
    <w:p w:rsidR="007042B0" w:rsidRDefault="008F3A66" w:rsidP="007042B0">
      <w:pPr>
        <w:spacing w:line="240" w:lineRule="auto"/>
        <w:contextualSpacing/>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Artículo 6</w:t>
      </w:r>
      <w:r w:rsidR="007042B0" w:rsidRPr="00AA25D0">
        <w:rPr>
          <w:rFonts w:ascii="Century Gothic" w:eastAsia="Century Gothic" w:hAnsi="Century Gothic" w:cs="Century Gothic"/>
          <w:b/>
          <w:color w:val="000000"/>
          <w:sz w:val="24"/>
          <w:szCs w:val="24"/>
        </w:rPr>
        <w:t xml:space="preserve">. </w:t>
      </w:r>
      <w:r w:rsidR="007042B0" w:rsidRPr="00AA25D0">
        <w:rPr>
          <w:rFonts w:ascii="Century Gothic" w:eastAsia="Century Gothic" w:hAnsi="Century Gothic" w:cs="Century Gothic"/>
          <w:color w:val="000000"/>
          <w:sz w:val="24"/>
          <w:szCs w:val="24"/>
        </w:rPr>
        <w:t>Modifíquese el artículo 32 del Decreto 2535 de 1993, el cual quedará así:</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211592"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lastRenderedPageBreak/>
        <w:t>Artículo 32. COMPETENCIA.</w:t>
      </w:r>
      <w:r w:rsidRPr="00AA25D0">
        <w:rPr>
          <w:rFonts w:ascii="Century Gothic" w:eastAsia="Century Gothic" w:hAnsi="Century Gothic" w:cs="Century Gothic"/>
          <w:color w:val="000000"/>
          <w:sz w:val="24"/>
          <w:szCs w:val="24"/>
        </w:rPr>
        <w:t xml:space="preserve"> Son competentes para la expedición y revalidación de permisos para tenencia y para porte de armas y para la venta de municiones y explosivos en los lugares que determine el Ministerio de Defensa Nacional a través de</w:t>
      </w:r>
      <w:r w:rsidR="00F65181">
        <w:rPr>
          <w:rFonts w:ascii="Century Gothic" w:eastAsia="Century Gothic" w:hAnsi="Century Gothic" w:cs="Century Gothic"/>
          <w:color w:val="000000"/>
          <w:sz w:val="24"/>
          <w:szCs w:val="24"/>
        </w:rPr>
        <w:t>l</w:t>
      </w:r>
      <w:r w:rsidRPr="00AA25D0">
        <w:rPr>
          <w:rFonts w:ascii="Century Gothic" w:eastAsia="Century Gothic" w:hAnsi="Century Gothic" w:cs="Century Gothic"/>
          <w:color w:val="000000"/>
          <w:sz w:val="24"/>
          <w:szCs w:val="24"/>
        </w:rPr>
        <w:t xml:space="preserve"> Comando General de las Fuerzas Militares, las siguientes autoridades militares: El Jefe del Departamento Control Comercio Armas, Municiones y Explosivos, y </w:t>
      </w:r>
      <w:r w:rsidR="00211592">
        <w:rPr>
          <w:rFonts w:ascii="Century Gothic" w:eastAsia="Century Gothic" w:hAnsi="Century Gothic" w:cs="Century Gothic"/>
          <w:color w:val="000000"/>
          <w:sz w:val="24"/>
          <w:szCs w:val="24"/>
        </w:rPr>
        <w:t>sus jefes de Seccionales Control Comercio de Armas, Municiones y Explosivos a nivel nacional.</w:t>
      </w:r>
    </w:p>
    <w:p w:rsidR="007042B0" w:rsidRPr="00083DE7" w:rsidRDefault="00211592" w:rsidP="007042B0">
      <w:pPr>
        <w:spacing w:line="240" w:lineRule="auto"/>
        <w:contextualSpacing/>
        <w:jc w:val="both"/>
        <w:rPr>
          <w:rFonts w:ascii="Century Gothic" w:eastAsia="Century Gothic" w:hAnsi="Century Gothic" w:cs="Century Gothic"/>
          <w:color w:val="000000"/>
          <w:sz w:val="24"/>
          <w:szCs w:val="24"/>
        </w:rPr>
      </w:pPr>
      <w:r w:rsidRPr="00E54CD4">
        <w:rPr>
          <w:rFonts w:ascii="Century Gothic" w:eastAsia="Century Gothic" w:hAnsi="Century Gothic" w:cs="Century Gothic"/>
          <w:color w:val="000000"/>
          <w:sz w:val="24"/>
          <w:szCs w:val="24"/>
        </w:rPr>
        <w:t xml:space="preserve"> </w:t>
      </w:r>
    </w:p>
    <w:p w:rsidR="00083DE7" w:rsidRDefault="00083DE7" w:rsidP="007042B0">
      <w:pPr>
        <w:spacing w:line="240" w:lineRule="auto"/>
        <w:contextualSpacing/>
        <w:jc w:val="both"/>
        <w:rPr>
          <w:rFonts w:ascii="Century Gothic" w:hAnsi="Century Gothic" w:cs="Segoe UI"/>
          <w:color w:val="242424"/>
          <w:sz w:val="24"/>
          <w:szCs w:val="24"/>
          <w:shd w:val="clear" w:color="auto" w:fill="FFFFFF"/>
        </w:rPr>
      </w:pPr>
      <w:r w:rsidRPr="00083DE7">
        <w:rPr>
          <w:rFonts w:ascii="Century Gothic" w:eastAsia="Century Gothic" w:hAnsi="Century Gothic" w:cs="Century Gothic"/>
          <w:b/>
          <w:color w:val="000000"/>
          <w:sz w:val="24"/>
          <w:szCs w:val="24"/>
        </w:rPr>
        <w:t xml:space="preserve">Parágrafo. </w:t>
      </w:r>
      <w:r w:rsidRPr="00083DE7">
        <w:rPr>
          <w:rFonts w:ascii="Century Gothic" w:hAnsi="Century Gothic" w:cs="Segoe UI"/>
          <w:color w:val="242424"/>
          <w:sz w:val="24"/>
          <w:szCs w:val="24"/>
          <w:shd w:val="clear" w:color="auto" w:fill="FFFFFF"/>
        </w:rPr>
        <w:t>Las autoridades competentes para la expedición de permisos deberán garantizar que todo el proceso sea transparente y accesible al público, con un derecho a la información clara sobre los requisitos, criterios de evaluación y la razón de cualquier decisión denegatoria. Además, se establecerá un mecanismo de apelación efectivo para las personas que consideren que sus derechos han sido vulnerados</w:t>
      </w:r>
      <w:r>
        <w:rPr>
          <w:rFonts w:ascii="Century Gothic" w:hAnsi="Century Gothic" w:cs="Segoe UI"/>
          <w:color w:val="242424"/>
          <w:sz w:val="24"/>
          <w:szCs w:val="24"/>
          <w:shd w:val="clear" w:color="auto" w:fill="FFFFFF"/>
        </w:rPr>
        <w:t>.</w:t>
      </w:r>
    </w:p>
    <w:p w:rsidR="00083DE7" w:rsidRDefault="00083DE7" w:rsidP="007042B0">
      <w:pPr>
        <w:spacing w:line="240" w:lineRule="auto"/>
        <w:contextualSpacing/>
        <w:jc w:val="both"/>
        <w:rPr>
          <w:rFonts w:ascii="Century Gothic" w:eastAsia="Century Gothic" w:hAnsi="Century Gothic" w:cs="Century Gothic"/>
          <w:color w:val="000000"/>
          <w:sz w:val="24"/>
          <w:szCs w:val="24"/>
        </w:rPr>
      </w:pPr>
    </w:p>
    <w:p w:rsidR="007E32B2" w:rsidRDefault="007E32B2" w:rsidP="0019748B">
      <w:pPr>
        <w:jc w:val="both"/>
        <w:rPr>
          <w:rFonts w:ascii="Century Gothic" w:hAnsi="Century Gothic"/>
          <w:b/>
          <w:sz w:val="24"/>
        </w:rPr>
      </w:pPr>
    </w:p>
    <w:p w:rsidR="0019748B" w:rsidRPr="0019748B" w:rsidRDefault="009C123F" w:rsidP="0019748B">
      <w:pPr>
        <w:jc w:val="both"/>
        <w:rPr>
          <w:rFonts w:ascii="Century Gothic" w:hAnsi="Century Gothic"/>
          <w:sz w:val="24"/>
        </w:rPr>
      </w:pPr>
      <w:r w:rsidRPr="0019748B">
        <w:rPr>
          <w:rFonts w:ascii="Century Gothic" w:hAnsi="Century Gothic"/>
          <w:b/>
          <w:sz w:val="24"/>
        </w:rPr>
        <w:t>Artículo 7.</w:t>
      </w:r>
      <w:r w:rsidRPr="0019748B">
        <w:rPr>
          <w:rFonts w:ascii="Century Gothic" w:hAnsi="Century Gothic"/>
          <w:sz w:val="24"/>
        </w:rPr>
        <w:t xml:space="preserve"> Modifíquese el artículo 33 del Decreto 2535 </w:t>
      </w:r>
      <w:r w:rsidR="00C94EFD">
        <w:rPr>
          <w:rFonts w:ascii="Century Gothic" w:hAnsi="Century Gothic"/>
          <w:sz w:val="24"/>
        </w:rPr>
        <w:t>de 1993, el cual quedará así</w:t>
      </w:r>
      <w:r w:rsidRPr="0019748B">
        <w:rPr>
          <w:rFonts w:ascii="Century Gothic" w:hAnsi="Century Gothic"/>
          <w:sz w:val="24"/>
        </w:rPr>
        <w:t>:</w:t>
      </w:r>
    </w:p>
    <w:p w:rsidR="0019748B" w:rsidRPr="0019748B" w:rsidRDefault="009C123F" w:rsidP="0019748B">
      <w:pPr>
        <w:jc w:val="both"/>
        <w:rPr>
          <w:rFonts w:ascii="Century Gothic" w:hAnsi="Century Gothic"/>
          <w:sz w:val="24"/>
        </w:rPr>
      </w:pPr>
      <w:r w:rsidRPr="0019748B">
        <w:rPr>
          <w:rFonts w:ascii="Century Gothic" w:hAnsi="Century Gothic"/>
          <w:b/>
          <w:sz w:val="24"/>
        </w:rPr>
        <w:t>ARTÍCULO 33.-</w:t>
      </w:r>
      <w:r w:rsidRPr="0019748B">
        <w:rPr>
          <w:rFonts w:ascii="Century Gothic" w:hAnsi="Century Gothic"/>
          <w:sz w:val="24"/>
        </w:rPr>
        <w:t xml:space="preserve"> </w:t>
      </w:r>
      <w:r w:rsidRPr="00C94EFD">
        <w:rPr>
          <w:rFonts w:ascii="Century Gothic" w:hAnsi="Century Gothic"/>
          <w:b/>
          <w:sz w:val="24"/>
        </w:rPr>
        <w:t>Requisitos para solicitud de permiso para tenencia.</w:t>
      </w:r>
      <w:r w:rsidRPr="0019748B">
        <w:rPr>
          <w:rFonts w:ascii="Century Gothic" w:hAnsi="Century Gothic"/>
          <w:sz w:val="24"/>
        </w:rPr>
        <w:t xml:space="preserve"> Para el estudio de las solicitudes de permisos para tenencia, deben acreditarse los siguientes requisitos:</w:t>
      </w:r>
    </w:p>
    <w:p w:rsidR="0019748B" w:rsidRDefault="0019748B" w:rsidP="0019748B">
      <w:pPr>
        <w:jc w:val="both"/>
        <w:rPr>
          <w:rFonts w:ascii="Century Gothic" w:hAnsi="Century Gothic"/>
          <w:sz w:val="24"/>
        </w:rPr>
      </w:pPr>
      <w:r w:rsidRPr="0019748B">
        <w:rPr>
          <w:rFonts w:ascii="Century Gothic" w:hAnsi="Century Gothic"/>
          <w:sz w:val="24"/>
        </w:rPr>
        <w:t>1.</w:t>
      </w:r>
      <w:r w:rsidR="00C94EFD">
        <w:rPr>
          <w:rFonts w:ascii="Century Gothic" w:hAnsi="Century Gothic"/>
          <w:sz w:val="24"/>
        </w:rPr>
        <w:t xml:space="preserve"> </w:t>
      </w:r>
      <w:r w:rsidRPr="0019748B">
        <w:rPr>
          <w:rFonts w:ascii="Century Gothic" w:hAnsi="Century Gothic"/>
          <w:sz w:val="24"/>
        </w:rPr>
        <w:t>Para</w:t>
      </w:r>
      <w:r w:rsidR="00C94EFD">
        <w:rPr>
          <w:rFonts w:ascii="Century Gothic" w:hAnsi="Century Gothic"/>
          <w:sz w:val="24"/>
        </w:rPr>
        <w:t xml:space="preserve"> </w:t>
      </w:r>
      <w:r w:rsidRPr="0019748B">
        <w:rPr>
          <w:rFonts w:ascii="Century Gothic" w:hAnsi="Century Gothic"/>
          <w:sz w:val="24"/>
        </w:rPr>
        <w:t>personas</w:t>
      </w:r>
      <w:r>
        <w:rPr>
          <w:rFonts w:ascii="Century Gothic" w:hAnsi="Century Gothic"/>
          <w:sz w:val="24"/>
        </w:rPr>
        <w:t xml:space="preserve"> </w:t>
      </w:r>
      <w:r w:rsidR="009C123F" w:rsidRPr="0019748B">
        <w:rPr>
          <w:rFonts w:ascii="Century Gothic" w:hAnsi="Century Gothic"/>
          <w:sz w:val="24"/>
        </w:rPr>
        <w:t>naturales:</w:t>
      </w:r>
    </w:p>
    <w:p w:rsidR="0019748B" w:rsidRDefault="009C123F" w:rsidP="0019748B">
      <w:pPr>
        <w:jc w:val="both"/>
        <w:rPr>
          <w:rFonts w:ascii="Century Gothic" w:hAnsi="Century Gothic"/>
          <w:sz w:val="24"/>
        </w:rPr>
      </w:pPr>
      <w:r w:rsidRPr="0019748B">
        <w:rPr>
          <w:rFonts w:ascii="Century Gothic" w:hAnsi="Century Gothic"/>
          <w:sz w:val="24"/>
        </w:rPr>
        <w:t>a) Registrarse en la plataforma establecida por el Comando General de las Fuerzas Militares - Departamento Control Comercio de</w:t>
      </w:r>
      <w:r w:rsidR="0019748B" w:rsidRPr="0019748B">
        <w:rPr>
          <w:rFonts w:ascii="Century Gothic" w:hAnsi="Century Gothic"/>
          <w:sz w:val="24"/>
        </w:rPr>
        <w:t xml:space="preserve"> Armas, Municiones y Explosivos</w:t>
      </w:r>
      <w:r w:rsidR="008A6118">
        <w:rPr>
          <w:rFonts w:ascii="Century Gothic" w:hAnsi="Century Gothic"/>
          <w:sz w:val="24"/>
        </w:rPr>
        <w:t>.</w:t>
      </w:r>
    </w:p>
    <w:p w:rsidR="008A6118" w:rsidRDefault="009C123F" w:rsidP="008A6118">
      <w:pPr>
        <w:spacing w:line="240" w:lineRule="auto"/>
        <w:jc w:val="both"/>
        <w:rPr>
          <w:rFonts w:ascii="Century Gothic" w:hAnsi="Century Gothic"/>
          <w:sz w:val="24"/>
        </w:rPr>
      </w:pPr>
      <w:r w:rsidRPr="0019748B">
        <w:rPr>
          <w:rFonts w:ascii="Century Gothic" w:hAnsi="Century Gothic"/>
          <w:sz w:val="24"/>
        </w:rPr>
        <w:t>b) Presentación del certificado de seguridad en el manejo de armas de fuego conforme a la reglamentación que expida el Comité de Armas del Ministerio de Defensa Naci</w:t>
      </w:r>
      <w:r w:rsidR="0019748B" w:rsidRPr="0019748B">
        <w:rPr>
          <w:rFonts w:ascii="Century Gothic" w:hAnsi="Century Gothic"/>
          <w:sz w:val="24"/>
        </w:rPr>
        <w:t>onal, cumpliendo los estándares</w:t>
      </w:r>
      <w:r w:rsidR="0019748B">
        <w:rPr>
          <w:rFonts w:ascii="Century Gothic" w:hAnsi="Century Gothic"/>
          <w:sz w:val="24"/>
        </w:rPr>
        <w:t xml:space="preserve"> </w:t>
      </w:r>
      <w:r w:rsidRPr="0019748B">
        <w:rPr>
          <w:rFonts w:ascii="Century Gothic" w:hAnsi="Century Gothic"/>
          <w:sz w:val="24"/>
        </w:rPr>
        <w:t>internacionales.</w:t>
      </w:r>
    </w:p>
    <w:p w:rsidR="0019748B" w:rsidRDefault="009C123F" w:rsidP="008A6118">
      <w:pPr>
        <w:spacing w:line="240" w:lineRule="auto"/>
        <w:jc w:val="both"/>
        <w:rPr>
          <w:rFonts w:ascii="Century Gothic" w:hAnsi="Century Gothic"/>
          <w:sz w:val="24"/>
        </w:rPr>
      </w:pPr>
      <w:r w:rsidRPr="0019748B">
        <w:rPr>
          <w:rFonts w:ascii="Century Gothic" w:hAnsi="Century Gothic"/>
          <w:sz w:val="24"/>
        </w:rPr>
        <w:t>c) Curso de manejo de armas, expedido por un polígono autorizado por el Departamento Control Comercio de Armas, Municiones y Explosivos o libreta militar de primera clase (no aplica para los egresados de colegios militares), si se solicita el permiso por primera vez.</w:t>
      </w:r>
    </w:p>
    <w:p w:rsidR="0019748B" w:rsidRDefault="009C123F" w:rsidP="0019748B">
      <w:pPr>
        <w:jc w:val="both"/>
        <w:rPr>
          <w:rFonts w:ascii="Century Gothic" w:hAnsi="Century Gothic"/>
          <w:sz w:val="24"/>
        </w:rPr>
      </w:pPr>
      <w:r w:rsidRPr="0019748B">
        <w:rPr>
          <w:rFonts w:ascii="Century Gothic" w:hAnsi="Century Gothic"/>
          <w:sz w:val="24"/>
        </w:rPr>
        <w:t>d) Cédula de ciudadanía.</w:t>
      </w:r>
    </w:p>
    <w:p w:rsidR="0019748B" w:rsidRDefault="009C123F" w:rsidP="0019748B">
      <w:pPr>
        <w:jc w:val="both"/>
        <w:rPr>
          <w:rFonts w:ascii="Century Gothic" w:hAnsi="Century Gothic"/>
          <w:sz w:val="24"/>
        </w:rPr>
      </w:pPr>
      <w:r w:rsidRPr="0019748B">
        <w:rPr>
          <w:rFonts w:ascii="Century Gothic" w:hAnsi="Century Gothic"/>
          <w:sz w:val="24"/>
        </w:rPr>
        <w:t xml:space="preserve">e) Certificado médico de aptitud sicofísica para el uso de armas, valiendo para su valoración de los medios tecnológicos, sistematizados y requeridos que permitan medir y evaluar la capacidad de visión, orientación auditiva, la agudeza visual y campimetría, la coordinación integral motriz de la </w:t>
      </w:r>
      <w:r w:rsidRPr="0019748B">
        <w:rPr>
          <w:rFonts w:ascii="Century Gothic" w:hAnsi="Century Gothic"/>
          <w:sz w:val="24"/>
        </w:rPr>
        <w:lastRenderedPageBreak/>
        <w:t xml:space="preserve">persona (atención concentrada y resistencia vigilante a la monotonía, tiempos de reacción múltiples, coordinación </w:t>
      </w:r>
      <w:proofErr w:type="spellStart"/>
      <w:r w:rsidRPr="0019748B">
        <w:rPr>
          <w:rFonts w:ascii="Century Gothic" w:hAnsi="Century Gothic"/>
          <w:sz w:val="24"/>
        </w:rPr>
        <w:t>bi</w:t>
      </w:r>
      <w:proofErr w:type="spellEnd"/>
      <w:r w:rsidRPr="0019748B">
        <w:rPr>
          <w:rFonts w:ascii="Century Gothic" w:hAnsi="Century Gothic"/>
          <w:sz w:val="24"/>
        </w:rPr>
        <w:t xml:space="preserve">-manual, personalidad psíquica, y toma de decisiones), la </w:t>
      </w:r>
      <w:proofErr w:type="spellStart"/>
      <w:r w:rsidRPr="0019748B">
        <w:rPr>
          <w:rFonts w:ascii="Century Gothic" w:hAnsi="Century Gothic"/>
          <w:sz w:val="24"/>
        </w:rPr>
        <w:t>phoria</w:t>
      </w:r>
      <w:proofErr w:type="spellEnd"/>
      <w:r w:rsidRPr="0019748B">
        <w:rPr>
          <w:rFonts w:ascii="Century Gothic" w:hAnsi="Century Gothic"/>
          <w:sz w:val="24"/>
        </w:rPr>
        <w:t xml:space="preserve"> horizontal </w:t>
      </w:r>
      <w:r w:rsidR="0019748B">
        <w:rPr>
          <w:rFonts w:ascii="Century Gothic" w:hAnsi="Century Gothic"/>
          <w:sz w:val="24"/>
        </w:rPr>
        <w:t xml:space="preserve">y vertical, la visión </w:t>
      </w:r>
      <w:proofErr w:type="spellStart"/>
      <w:r w:rsidR="0019748B">
        <w:rPr>
          <w:rFonts w:ascii="Century Gothic" w:hAnsi="Century Gothic"/>
          <w:sz w:val="24"/>
        </w:rPr>
        <w:t>mesópica</w:t>
      </w:r>
      <w:proofErr w:type="spellEnd"/>
      <w:r w:rsidR="0019748B">
        <w:rPr>
          <w:rFonts w:ascii="Century Gothic" w:hAnsi="Century Gothic"/>
          <w:sz w:val="24"/>
        </w:rPr>
        <w:t xml:space="preserve">, agudeza cinética, </w:t>
      </w:r>
      <w:proofErr w:type="spellStart"/>
      <w:r w:rsidRPr="0019748B">
        <w:rPr>
          <w:rFonts w:ascii="Century Gothic" w:hAnsi="Century Gothic"/>
          <w:sz w:val="24"/>
        </w:rPr>
        <w:t>esteropsis</w:t>
      </w:r>
      <w:proofErr w:type="spellEnd"/>
      <w:r w:rsidR="0019748B">
        <w:rPr>
          <w:rFonts w:ascii="Century Gothic" w:hAnsi="Century Gothic"/>
          <w:sz w:val="24"/>
        </w:rPr>
        <w:t xml:space="preserve"> y la </w:t>
      </w:r>
      <w:r w:rsidRPr="0019748B">
        <w:rPr>
          <w:rFonts w:ascii="Century Gothic" w:hAnsi="Century Gothic"/>
          <w:sz w:val="24"/>
        </w:rPr>
        <w:t>fusión</w:t>
      </w:r>
      <w:r w:rsidR="0019748B">
        <w:rPr>
          <w:rFonts w:ascii="Century Gothic" w:hAnsi="Century Gothic"/>
          <w:sz w:val="24"/>
        </w:rPr>
        <w:t xml:space="preserve"> </w:t>
      </w:r>
      <w:r w:rsidRPr="0019748B">
        <w:rPr>
          <w:rFonts w:ascii="Century Gothic" w:hAnsi="Century Gothic"/>
          <w:sz w:val="24"/>
        </w:rPr>
        <w:t>visión lejana, dentro de los rangos establecidos por el Ministerio de La Defensa Nacional. Así como las demás disposiciones establecidas en la normatividad vigente y las demás que regulen el tema.</w:t>
      </w:r>
    </w:p>
    <w:p w:rsidR="0019748B" w:rsidRDefault="009C123F" w:rsidP="0019748B">
      <w:pPr>
        <w:jc w:val="both"/>
        <w:rPr>
          <w:rFonts w:ascii="Century Gothic" w:hAnsi="Century Gothic"/>
          <w:sz w:val="24"/>
        </w:rPr>
      </w:pPr>
      <w:r w:rsidRPr="0019748B">
        <w:rPr>
          <w:rFonts w:ascii="Century Gothic" w:hAnsi="Century Gothic"/>
          <w:sz w:val="24"/>
        </w:rPr>
        <w:t>2. Para personas jurídicas:</w:t>
      </w:r>
    </w:p>
    <w:p w:rsidR="0019748B" w:rsidRDefault="009C123F" w:rsidP="0019748B">
      <w:pPr>
        <w:jc w:val="both"/>
        <w:rPr>
          <w:rFonts w:ascii="Century Gothic" w:hAnsi="Century Gothic"/>
          <w:sz w:val="24"/>
        </w:rPr>
      </w:pPr>
      <w:r w:rsidRPr="0019748B">
        <w:rPr>
          <w:rFonts w:ascii="Century Gothic" w:hAnsi="Century Gothic"/>
          <w:sz w:val="24"/>
        </w:rPr>
        <w:t>a) Registrarse en la plataforma establecida por el Comando General de las Fuerzas Militares - Departamento Control Comercio de Armas, Municiones y Explosivos.</w:t>
      </w:r>
    </w:p>
    <w:p w:rsidR="0019748B" w:rsidRDefault="009C123F" w:rsidP="0019748B">
      <w:pPr>
        <w:jc w:val="both"/>
        <w:rPr>
          <w:rFonts w:ascii="Century Gothic" w:hAnsi="Century Gothic"/>
          <w:sz w:val="24"/>
        </w:rPr>
      </w:pPr>
      <w:r w:rsidRPr="0019748B">
        <w:rPr>
          <w:rFonts w:ascii="Century Gothic" w:hAnsi="Century Gothic"/>
          <w:sz w:val="24"/>
        </w:rPr>
        <w:t>b) Certificado de existencia y representación legal;</w:t>
      </w:r>
    </w:p>
    <w:p w:rsidR="0019748B" w:rsidRDefault="009C123F" w:rsidP="0019748B">
      <w:pPr>
        <w:jc w:val="both"/>
        <w:rPr>
          <w:rFonts w:ascii="Century Gothic" w:hAnsi="Century Gothic"/>
          <w:sz w:val="24"/>
        </w:rPr>
      </w:pPr>
      <w:r w:rsidRPr="0019748B">
        <w:rPr>
          <w:rFonts w:ascii="Century Gothic" w:hAnsi="Century Gothic"/>
          <w:sz w:val="24"/>
        </w:rPr>
        <w:t>c) Cédula de ciudadanía del representante legal</w:t>
      </w:r>
      <w:r w:rsidR="00D459F7">
        <w:rPr>
          <w:rFonts w:ascii="Century Gothic" w:hAnsi="Century Gothic"/>
          <w:sz w:val="24"/>
        </w:rPr>
        <w:t>.</w:t>
      </w:r>
    </w:p>
    <w:p w:rsidR="0019748B" w:rsidRDefault="009C123F" w:rsidP="0019748B">
      <w:pPr>
        <w:jc w:val="both"/>
        <w:rPr>
          <w:rFonts w:ascii="Century Gothic" w:hAnsi="Century Gothic"/>
          <w:sz w:val="24"/>
        </w:rPr>
      </w:pPr>
      <w:r w:rsidRPr="0019748B">
        <w:rPr>
          <w:rFonts w:ascii="Century Gothic" w:hAnsi="Century Gothic"/>
          <w:sz w:val="24"/>
        </w:rPr>
        <w:t>d) Concepto f</w:t>
      </w:r>
      <w:r w:rsidR="0019748B">
        <w:rPr>
          <w:rFonts w:ascii="Century Gothic" w:hAnsi="Century Gothic"/>
          <w:sz w:val="24"/>
        </w:rPr>
        <w:t xml:space="preserve">avorable de la Superintendencia de Vigilancia y Seguridad </w:t>
      </w:r>
      <w:r w:rsidRPr="0019748B">
        <w:rPr>
          <w:rFonts w:ascii="Century Gothic" w:hAnsi="Century Gothic"/>
          <w:sz w:val="24"/>
        </w:rPr>
        <w:t>Privada</w:t>
      </w:r>
      <w:r w:rsidR="0019748B">
        <w:rPr>
          <w:rFonts w:ascii="Century Gothic" w:hAnsi="Century Gothic"/>
          <w:sz w:val="24"/>
        </w:rPr>
        <w:t xml:space="preserve"> </w:t>
      </w:r>
      <w:r w:rsidRPr="0019748B">
        <w:rPr>
          <w:rFonts w:ascii="Century Gothic" w:hAnsi="Century Gothic"/>
          <w:sz w:val="24"/>
        </w:rPr>
        <w:t>para los servicios sometido</w:t>
      </w:r>
      <w:r w:rsidR="00D459F7">
        <w:rPr>
          <w:rFonts w:ascii="Century Gothic" w:hAnsi="Century Gothic"/>
          <w:sz w:val="24"/>
        </w:rPr>
        <w:t>s</w:t>
      </w:r>
      <w:r w:rsidRPr="0019748B">
        <w:rPr>
          <w:rFonts w:ascii="Century Gothic" w:hAnsi="Century Gothic"/>
          <w:sz w:val="24"/>
        </w:rPr>
        <w:t xml:space="preserve"> a su vigilancia.</w:t>
      </w:r>
    </w:p>
    <w:p w:rsidR="0019748B" w:rsidRDefault="009C123F" w:rsidP="0019748B">
      <w:pPr>
        <w:jc w:val="both"/>
        <w:rPr>
          <w:rFonts w:ascii="Century Gothic" w:hAnsi="Century Gothic"/>
          <w:sz w:val="24"/>
        </w:rPr>
      </w:pPr>
      <w:r w:rsidRPr="0019748B">
        <w:rPr>
          <w:rFonts w:ascii="Century Gothic" w:hAnsi="Century Gothic"/>
          <w:sz w:val="24"/>
        </w:rPr>
        <w:t>e) Las disposiciones vigentes en el Decreto 2535 de 1993 y las dispuestas por el</w:t>
      </w:r>
      <w:r w:rsidR="0019748B" w:rsidRPr="0019748B">
        <w:rPr>
          <w:rFonts w:ascii="Century Gothic" w:hAnsi="Century Gothic"/>
          <w:sz w:val="24"/>
        </w:rPr>
        <w:t xml:space="preserve"> </w:t>
      </w:r>
      <w:r w:rsidR="00D459F7">
        <w:rPr>
          <w:rFonts w:ascii="Century Gothic" w:hAnsi="Century Gothic"/>
          <w:sz w:val="24"/>
        </w:rPr>
        <w:t>Decreto 1809</w:t>
      </w:r>
      <w:r w:rsidRPr="0019748B">
        <w:rPr>
          <w:rFonts w:ascii="Century Gothic" w:hAnsi="Century Gothic"/>
          <w:sz w:val="24"/>
        </w:rPr>
        <w:t xml:space="preserve"> de 1994 y las demás que regulen el tema.</w:t>
      </w:r>
    </w:p>
    <w:p w:rsidR="0019748B" w:rsidRDefault="009C123F" w:rsidP="0019748B">
      <w:pPr>
        <w:jc w:val="both"/>
        <w:rPr>
          <w:rFonts w:ascii="Century Gothic" w:hAnsi="Century Gothic"/>
          <w:sz w:val="24"/>
        </w:rPr>
      </w:pPr>
      <w:r w:rsidRPr="0019748B">
        <w:rPr>
          <w:rFonts w:ascii="Century Gothic" w:hAnsi="Century Gothic"/>
          <w:b/>
          <w:sz w:val="24"/>
        </w:rPr>
        <w:t>PARÁGRAFO.</w:t>
      </w:r>
      <w:r w:rsidRPr="0019748B">
        <w:rPr>
          <w:rFonts w:ascii="Century Gothic" w:hAnsi="Century Gothic"/>
          <w:sz w:val="24"/>
        </w:rPr>
        <w:t xml:space="preserve"> El solicitante, además de los requisitos anteriores deberá justificar la necesidad de tener armas para su seguridad y protección, circunstancia que será evaluada por la autoridad</w:t>
      </w:r>
      <w:r w:rsidR="0019748B" w:rsidRPr="0019748B">
        <w:rPr>
          <w:rFonts w:ascii="Century Gothic" w:hAnsi="Century Gothic"/>
          <w:sz w:val="24"/>
        </w:rPr>
        <w:t xml:space="preserve"> </w:t>
      </w:r>
      <w:r w:rsidRPr="0019748B">
        <w:rPr>
          <w:rFonts w:ascii="Century Gothic" w:hAnsi="Century Gothic"/>
          <w:sz w:val="24"/>
        </w:rPr>
        <w:t>competente.</w:t>
      </w:r>
    </w:p>
    <w:p w:rsidR="007E32B2" w:rsidRDefault="007E32B2" w:rsidP="0019748B">
      <w:pPr>
        <w:jc w:val="both"/>
        <w:rPr>
          <w:rFonts w:ascii="Century Gothic" w:hAnsi="Century Gothic"/>
          <w:b/>
          <w:sz w:val="24"/>
        </w:rPr>
      </w:pPr>
    </w:p>
    <w:p w:rsidR="0019748B" w:rsidRDefault="009C123F" w:rsidP="0019748B">
      <w:pPr>
        <w:jc w:val="both"/>
        <w:rPr>
          <w:rFonts w:ascii="Century Gothic" w:hAnsi="Century Gothic"/>
          <w:sz w:val="24"/>
        </w:rPr>
      </w:pPr>
      <w:r w:rsidRPr="0019748B">
        <w:rPr>
          <w:rFonts w:ascii="Century Gothic" w:hAnsi="Century Gothic"/>
          <w:b/>
          <w:sz w:val="24"/>
        </w:rPr>
        <w:t>Artículo 8.</w:t>
      </w:r>
      <w:r w:rsidRPr="0019748B">
        <w:rPr>
          <w:rFonts w:ascii="Century Gothic" w:hAnsi="Century Gothic"/>
          <w:sz w:val="24"/>
        </w:rPr>
        <w:t xml:space="preserve"> Modifíquese el artículo 34 del Decreto 2535 de 1993, el cual quedará</w:t>
      </w:r>
      <w:r w:rsidR="00D459F7">
        <w:rPr>
          <w:rFonts w:ascii="Century Gothic" w:hAnsi="Century Gothic"/>
          <w:sz w:val="24"/>
        </w:rPr>
        <w:t xml:space="preserve"> así:</w:t>
      </w:r>
    </w:p>
    <w:p w:rsidR="000F1766" w:rsidRDefault="009C123F" w:rsidP="0019748B">
      <w:pPr>
        <w:jc w:val="both"/>
        <w:rPr>
          <w:rFonts w:ascii="Century Gothic" w:hAnsi="Century Gothic"/>
          <w:sz w:val="24"/>
        </w:rPr>
      </w:pPr>
      <w:r w:rsidRPr="0019748B">
        <w:rPr>
          <w:rFonts w:ascii="Century Gothic" w:hAnsi="Century Gothic"/>
          <w:b/>
          <w:sz w:val="24"/>
        </w:rPr>
        <w:t>ARTÍCULO 34.-</w:t>
      </w:r>
      <w:r w:rsidRPr="0019748B">
        <w:rPr>
          <w:rFonts w:ascii="Century Gothic" w:hAnsi="Century Gothic"/>
          <w:sz w:val="24"/>
        </w:rPr>
        <w:t xml:space="preserve"> </w:t>
      </w:r>
      <w:r w:rsidRPr="00D459F7">
        <w:rPr>
          <w:rFonts w:ascii="Century Gothic" w:hAnsi="Century Gothic"/>
          <w:b/>
          <w:sz w:val="24"/>
        </w:rPr>
        <w:t>Requisitos para solicitud de permiso para porte de armas.</w:t>
      </w:r>
      <w:r w:rsidRPr="0019748B">
        <w:rPr>
          <w:rFonts w:ascii="Century Gothic" w:hAnsi="Century Gothic"/>
          <w:sz w:val="24"/>
        </w:rPr>
        <w:t xml:space="preserve"> Para el estudio de las solicitudes de permiso para porte deben acreditarse, además de lo establecido para tenencia, los siguientes requisitos:</w:t>
      </w:r>
    </w:p>
    <w:p w:rsidR="0019748B" w:rsidRDefault="009C123F" w:rsidP="0019748B">
      <w:pPr>
        <w:jc w:val="both"/>
        <w:rPr>
          <w:rFonts w:ascii="Century Gothic" w:hAnsi="Century Gothic"/>
          <w:sz w:val="24"/>
        </w:rPr>
      </w:pPr>
      <w:r w:rsidRPr="0019748B">
        <w:rPr>
          <w:rFonts w:ascii="Century Gothic" w:hAnsi="Century Gothic"/>
          <w:sz w:val="24"/>
        </w:rPr>
        <w:t>1. Para personas naturales:</w:t>
      </w:r>
    </w:p>
    <w:p w:rsidR="0019748B" w:rsidRDefault="009C123F" w:rsidP="0019748B">
      <w:pPr>
        <w:jc w:val="both"/>
        <w:rPr>
          <w:rFonts w:ascii="Century Gothic" w:hAnsi="Century Gothic"/>
          <w:sz w:val="24"/>
        </w:rPr>
      </w:pPr>
      <w:r w:rsidRPr="0019748B">
        <w:rPr>
          <w:rFonts w:ascii="Century Gothic" w:hAnsi="Century Gothic"/>
          <w:sz w:val="24"/>
        </w:rPr>
        <w:t>a) Acreditar los requisitos establecidos en el presente artículo, en lo pertinente;</w:t>
      </w:r>
    </w:p>
    <w:p w:rsidR="0019748B" w:rsidRDefault="009C123F" w:rsidP="0019748B">
      <w:pPr>
        <w:jc w:val="both"/>
        <w:rPr>
          <w:rFonts w:ascii="Century Gothic" w:hAnsi="Century Gothic"/>
          <w:sz w:val="24"/>
        </w:rPr>
      </w:pPr>
      <w:r w:rsidRPr="0019748B">
        <w:rPr>
          <w:rFonts w:ascii="Century Gothic" w:hAnsi="Century Gothic"/>
          <w:sz w:val="24"/>
        </w:rPr>
        <w:t>b) Si se solicita permiso para el porte de un arma de defensa personal, el solicitante deb</w:t>
      </w:r>
      <w:r w:rsidR="0019748B" w:rsidRPr="0019748B">
        <w:rPr>
          <w:rFonts w:ascii="Century Gothic" w:hAnsi="Century Gothic"/>
          <w:sz w:val="24"/>
        </w:rPr>
        <w:t xml:space="preserve">erá </w:t>
      </w:r>
      <w:r w:rsidRPr="0019748B">
        <w:rPr>
          <w:rFonts w:ascii="Century Gothic" w:hAnsi="Century Gothic"/>
          <w:sz w:val="24"/>
        </w:rPr>
        <w:t>justificar la necesidad de portar un arma para su defensa e integridad personal de acuerdo con lo previsto en el artículo</w:t>
      </w:r>
      <w:r w:rsidR="0019748B" w:rsidRPr="0019748B">
        <w:rPr>
          <w:rFonts w:ascii="Century Gothic" w:hAnsi="Century Gothic"/>
          <w:sz w:val="24"/>
        </w:rPr>
        <w:t xml:space="preserve"> 23 de este </w:t>
      </w:r>
      <w:r w:rsidR="0019748B" w:rsidRPr="0019748B">
        <w:rPr>
          <w:rFonts w:ascii="Century Gothic" w:hAnsi="Century Gothic"/>
          <w:sz w:val="24"/>
        </w:rPr>
        <w:lastRenderedPageBreak/>
        <w:t xml:space="preserve">decreto aquí citado, </w:t>
      </w:r>
      <w:r w:rsidRPr="0019748B">
        <w:rPr>
          <w:rFonts w:ascii="Century Gothic" w:hAnsi="Century Gothic"/>
          <w:sz w:val="24"/>
        </w:rPr>
        <w:t>aportando para ello todos los elementos probatorios de que dispone;</w:t>
      </w:r>
    </w:p>
    <w:p w:rsidR="0019748B" w:rsidRDefault="009C123F" w:rsidP="0019748B">
      <w:pPr>
        <w:jc w:val="both"/>
        <w:rPr>
          <w:rFonts w:ascii="Century Gothic" w:hAnsi="Century Gothic"/>
          <w:sz w:val="24"/>
        </w:rPr>
      </w:pPr>
      <w:r w:rsidRPr="0019748B">
        <w:rPr>
          <w:rFonts w:ascii="Century Gothic" w:hAnsi="Century Gothic"/>
          <w:sz w:val="24"/>
        </w:rPr>
        <w:t>c) Si se solicita permiso para el porte de un arma de uso restringido, el solicitante deberá justificar que se encuentra en peligro de muerte o grave daño personal por especiales circunstancias de su profesión, oficio, cargo que desempeña o actividad económica que desarrolla, que ameriten su expedición, para lo cual podrá aportar todos los elementos probatorios</w:t>
      </w:r>
      <w:r w:rsidR="0019748B">
        <w:rPr>
          <w:rFonts w:ascii="Century Gothic" w:hAnsi="Century Gothic"/>
          <w:sz w:val="24"/>
        </w:rPr>
        <w:t xml:space="preserve"> </w:t>
      </w:r>
      <w:r w:rsidR="0019748B" w:rsidRPr="0019748B">
        <w:rPr>
          <w:rFonts w:ascii="Century Gothic" w:hAnsi="Century Gothic"/>
          <w:sz w:val="24"/>
        </w:rPr>
        <w:t>de</w:t>
      </w:r>
      <w:r w:rsidR="0019748B">
        <w:rPr>
          <w:rFonts w:ascii="Century Gothic" w:hAnsi="Century Gothic"/>
          <w:sz w:val="24"/>
        </w:rPr>
        <w:t xml:space="preserve"> </w:t>
      </w:r>
      <w:r w:rsidRPr="0019748B">
        <w:rPr>
          <w:rFonts w:ascii="Century Gothic" w:hAnsi="Century Gothic"/>
          <w:sz w:val="24"/>
        </w:rPr>
        <w:t>q</w:t>
      </w:r>
      <w:r w:rsidR="0019748B" w:rsidRPr="0019748B">
        <w:rPr>
          <w:rFonts w:ascii="Century Gothic" w:hAnsi="Century Gothic"/>
          <w:sz w:val="24"/>
        </w:rPr>
        <w:t>ue</w:t>
      </w:r>
      <w:r w:rsidR="0019748B">
        <w:rPr>
          <w:rFonts w:ascii="Century Gothic" w:hAnsi="Century Gothic"/>
          <w:sz w:val="24"/>
        </w:rPr>
        <w:t xml:space="preserve"> </w:t>
      </w:r>
      <w:r w:rsidR="0019748B" w:rsidRPr="0019748B">
        <w:rPr>
          <w:rFonts w:ascii="Century Gothic" w:hAnsi="Century Gothic"/>
          <w:sz w:val="24"/>
        </w:rPr>
        <w:t>disponga,</w:t>
      </w:r>
      <w:r w:rsidR="0019748B">
        <w:rPr>
          <w:rFonts w:ascii="Century Gothic" w:hAnsi="Century Gothic"/>
          <w:sz w:val="24"/>
        </w:rPr>
        <w:t xml:space="preserve"> </w:t>
      </w:r>
      <w:r w:rsidRPr="0019748B">
        <w:rPr>
          <w:rFonts w:ascii="Century Gothic" w:hAnsi="Century Gothic"/>
          <w:sz w:val="24"/>
        </w:rPr>
        <w:t>previa</w:t>
      </w:r>
      <w:r w:rsidR="0019748B">
        <w:rPr>
          <w:rFonts w:ascii="Century Gothic" w:hAnsi="Century Gothic"/>
          <w:sz w:val="24"/>
        </w:rPr>
        <w:t xml:space="preserve"> </w:t>
      </w:r>
      <w:r w:rsidRPr="0019748B">
        <w:rPr>
          <w:rFonts w:ascii="Century Gothic" w:hAnsi="Century Gothic"/>
          <w:sz w:val="24"/>
        </w:rPr>
        <w:t>autorización del Comité de Armas del Ministerio de Defensa Nacional;</w:t>
      </w:r>
    </w:p>
    <w:p w:rsidR="0019748B" w:rsidRDefault="009C123F" w:rsidP="0019748B">
      <w:pPr>
        <w:jc w:val="both"/>
        <w:rPr>
          <w:rFonts w:ascii="Century Gothic" w:hAnsi="Century Gothic"/>
          <w:sz w:val="24"/>
        </w:rPr>
      </w:pPr>
      <w:r w:rsidRPr="0019748B">
        <w:rPr>
          <w:rFonts w:ascii="Century Gothic" w:hAnsi="Century Gothic"/>
          <w:sz w:val="24"/>
        </w:rPr>
        <w:t xml:space="preserve">d) Certificado médico de aptitud sicofísica para el uso de armas, valiendo para su valoración de los medios tecnológicos, sistematizados y requeridos que permitan medir y evaluar la capacidad de visión, orientación auditiva, la agudeza visual y campimetría, la coordinación integral motriz de la persona (atención concentrada y resistencia vigilante a la monotonía, tiempos de reacción múltiples, coordinación </w:t>
      </w:r>
      <w:proofErr w:type="spellStart"/>
      <w:r w:rsidRPr="0019748B">
        <w:rPr>
          <w:rFonts w:ascii="Century Gothic" w:hAnsi="Century Gothic"/>
          <w:sz w:val="24"/>
        </w:rPr>
        <w:t>bi</w:t>
      </w:r>
      <w:proofErr w:type="spellEnd"/>
      <w:r w:rsidRPr="0019748B">
        <w:rPr>
          <w:rFonts w:ascii="Century Gothic" w:hAnsi="Century Gothic"/>
          <w:sz w:val="24"/>
        </w:rPr>
        <w:t xml:space="preserve">-manual, personalidad psíquica, y toma de decisiones), la </w:t>
      </w:r>
      <w:proofErr w:type="spellStart"/>
      <w:r w:rsidRPr="0019748B">
        <w:rPr>
          <w:rFonts w:ascii="Century Gothic" w:hAnsi="Century Gothic"/>
          <w:sz w:val="24"/>
        </w:rPr>
        <w:t>phoria</w:t>
      </w:r>
      <w:proofErr w:type="spellEnd"/>
      <w:r w:rsidRPr="0019748B">
        <w:rPr>
          <w:rFonts w:ascii="Century Gothic" w:hAnsi="Century Gothic"/>
          <w:sz w:val="24"/>
        </w:rPr>
        <w:t xml:space="preserve"> horizontal y vertical, la </w:t>
      </w:r>
      <w:proofErr w:type="spellStart"/>
      <w:r w:rsidRPr="0019748B">
        <w:rPr>
          <w:rFonts w:ascii="Century Gothic" w:hAnsi="Century Gothic"/>
          <w:sz w:val="24"/>
        </w:rPr>
        <w:t>vis</w:t>
      </w:r>
      <w:r w:rsidR="006A5C8C">
        <w:rPr>
          <w:rFonts w:ascii="Century Gothic" w:hAnsi="Century Gothic"/>
          <w:sz w:val="24"/>
        </w:rPr>
        <w:t>I</w:t>
      </w:r>
      <w:r w:rsidRPr="0019748B">
        <w:rPr>
          <w:rFonts w:ascii="Century Gothic" w:hAnsi="Century Gothic"/>
          <w:sz w:val="24"/>
        </w:rPr>
        <w:t>ón</w:t>
      </w:r>
      <w:proofErr w:type="spellEnd"/>
      <w:r w:rsidRPr="0019748B">
        <w:rPr>
          <w:rFonts w:ascii="Century Gothic" w:hAnsi="Century Gothic"/>
          <w:sz w:val="24"/>
        </w:rPr>
        <w:t xml:space="preserve"> </w:t>
      </w:r>
      <w:proofErr w:type="spellStart"/>
      <w:r w:rsidRPr="0019748B">
        <w:rPr>
          <w:rFonts w:ascii="Century Gothic" w:hAnsi="Century Gothic"/>
          <w:sz w:val="24"/>
        </w:rPr>
        <w:t>mesópica</w:t>
      </w:r>
      <w:proofErr w:type="spellEnd"/>
      <w:r w:rsidRPr="0019748B">
        <w:rPr>
          <w:rFonts w:ascii="Century Gothic" w:hAnsi="Century Gothic"/>
          <w:sz w:val="24"/>
        </w:rPr>
        <w:t xml:space="preserve">, agudeza cinética, </w:t>
      </w:r>
      <w:proofErr w:type="spellStart"/>
      <w:r w:rsidRPr="0019748B">
        <w:rPr>
          <w:rFonts w:ascii="Century Gothic" w:hAnsi="Century Gothic"/>
          <w:sz w:val="24"/>
        </w:rPr>
        <w:t>esteropsis</w:t>
      </w:r>
      <w:proofErr w:type="spellEnd"/>
      <w:r w:rsidRPr="0019748B">
        <w:rPr>
          <w:rFonts w:ascii="Century Gothic" w:hAnsi="Century Gothic"/>
          <w:sz w:val="24"/>
        </w:rPr>
        <w:t xml:space="preserve"> y la fusión visión lejana,</w:t>
      </w:r>
      <w:r w:rsidR="0019748B">
        <w:rPr>
          <w:rFonts w:ascii="Century Gothic" w:hAnsi="Century Gothic"/>
          <w:sz w:val="24"/>
        </w:rPr>
        <w:t xml:space="preserve"> </w:t>
      </w:r>
      <w:r w:rsidRPr="0019748B">
        <w:rPr>
          <w:rFonts w:ascii="Century Gothic" w:hAnsi="Century Gothic"/>
          <w:sz w:val="24"/>
        </w:rPr>
        <w:t>dentro de los rangos establecidos por el Ministerio de La Defensa Nacional. Así como las demás disposiciones establecidas en el Decreto 2535 de 1993 y el Decreto</w:t>
      </w:r>
      <w:r w:rsidR="005634B8">
        <w:rPr>
          <w:rFonts w:ascii="Century Gothic" w:hAnsi="Century Gothic"/>
          <w:sz w:val="24"/>
        </w:rPr>
        <w:t xml:space="preserve"> 1</w:t>
      </w:r>
      <w:r w:rsidRPr="0019748B">
        <w:rPr>
          <w:rFonts w:ascii="Century Gothic" w:hAnsi="Century Gothic"/>
          <w:sz w:val="24"/>
        </w:rPr>
        <w:t>809 de 1994 y las demás que regulen el tema.</w:t>
      </w:r>
    </w:p>
    <w:p w:rsidR="0019748B" w:rsidRDefault="009C123F" w:rsidP="0019748B">
      <w:pPr>
        <w:jc w:val="both"/>
        <w:rPr>
          <w:rFonts w:ascii="Century Gothic" w:hAnsi="Century Gothic"/>
          <w:sz w:val="24"/>
        </w:rPr>
      </w:pPr>
      <w:r w:rsidRPr="0019748B">
        <w:rPr>
          <w:rFonts w:ascii="Century Gothic" w:hAnsi="Century Gothic"/>
          <w:sz w:val="24"/>
        </w:rPr>
        <w:t>2. Para servicios de vigilancia y seguridad privada:</w:t>
      </w:r>
    </w:p>
    <w:p w:rsidR="00AA1DA6" w:rsidRDefault="009C123F" w:rsidP="0019748B">
      <w:pPr>
        <w:jc w:val="both"/>
        <w:rPr>
          <w:rFonts w:ascii="Century Gothic" w:hAnsi="Century Gothic"/>
          <w:sz w:val="24"/>
        </w:rPr>
      </w:pPr>
      <w:r w:rsidRPr="0019748B">
        <w:rPr>
          <w:rFonts w:ascii="Century Gothic" w:hAnsi="Century Gothic"/>
          <w:sz w:val="24"/>
        </w:rPr>
        <w:t>a) Acreditar los requisitos establecidos en el presente artículo para las personas jurídicas;</w:t>
      </w:r>
    </w:p>
    <w:p w:rsidR="00AA1DA6" w:rsidRDefault="00AA1DA6" w:rsidP="0019748B">
      <w:pPr>
        <w:jc w:val="both"/>
        <w:rPr>
          <w:rFonts w:ascii="Century Gothic" w:hAnsi="Century Gothic"/>
          <w:sz w:val="24"/>
        </w:rPr>
      </w:pPr>
      <w:r>
        <w:rPr>
          <w:rFonts w:ascii="Century Gothic" w:hAnsi="Century Gothic"/>
          <w:sz w:val="24"/>
        </w:rPr>
        <w:t xml:space="preserve">b) Así como las demás </w:t>
      </w:r>
      <w:r w:rsidR="009C123F" w:rsidRPr="0019748B">
        <w:rPr>
          <w:rFonts w:ascii="Century Gothic" w:hAnsi="Century Gothic"/>
          <w:sz w:val="24"/>
        </w:rPr>
        <w:t>disp</w:t>
      </w:r>
      <w:r>
        <w:rPr>
          <w:rFonts w:ascii="Century Gothic" w:hAnsi="Century Gothic"/>
          <w:sz w:val="24"/>
        </w:rPr>
        <w:t xml:space="preserve">osiciones vigentes establecidas en el Decreto 2535 </w:t>
      </w:r>
      <w:r w:rsidR="009C123F" w:rsidRPr="0019748B">
        <w:rPr>
          <w:rFonts w:ascii="Century Gothic" w:hAnsi="Century Gothic"/>
          <w:sz w:val="24"/>
        </w:rPr>
        <w:t>de</w:t>
      </w:r>
      <w:r>
        <w:rPr>
          <w:rFonts w:ascii="Century Gothic" w:hAnsi="Century Gothic"/>
          <w:sz w:val="24"/>
        </w:rPr>
        <w:t xml:space="preserve"> 1993 y el Decreto </w:t>
      </w:r>
      <w:r w:rsidR="0019748B" w:rsidRPr="0019748B">
        <w:rPr>
          <w:rFonts w:ascii="Century Gothic" w:hAnsi="Century Gothic"/>
          <w:sz w:val="24"/>
        </w:rPr>
        <w:t>1809</w:t>
      </w:r>
      <w:r>
        <w:rPr>
          <w:rFonts w:ascii="Century Gothic" w:hAnsi="Century Gothic"/>
          <w:sz w:val="24"/>
        </w:rPr>
        <w:t xml:space="preserve"> </w:t>
      </w:r>
      <w:r w:rsidR="0019748B" w:rsidRPr="0019748B">
        <w:rPr>
          <w:rFonts w:ascii="Century Gothic" w:hAnsi="Century Gothic"/>
          <w:sz w:val="24"/>
        </w:rPr>
        <w:t>de</w:t>
      </w:r>
      <w:r>
        <w:rPr>
          <w:rFonts w:ascii="Century Gothic" w:hAnsi="Century Gothic"/>
          <w:sz w:val="24"/>
        </w:rPr>
        <w:t xml:space="preserve"> </w:t>
      </w:r>
      <w:r w:rsidR="0019748B" w:rsidRPr="0019748B">
        <w:rPr>
          <w:rFonts w:ascii="Century Gothic" w:hAnsi="Century Gothic"/>
          <w:sz w:val="24"/>
        </w:rPr>
        <w:t>1994</w:t>
      </w:r>
      <w:r>
        <w:rPr>
          <w:rFonts w:ascii="Century Gothic" w:hAnsi="Century Gothic"/>
          <w:sz w:val="24"/>
        </w:rPr>
        <w:t xml:space="preserve"> </w:t>
      </w:r>
      <w:r w:rsidR="0019748B" w:rsidRPr="0019748B">
        <w:rPr>
          <w:rFonts w:ascii="Century Gothic" w:hAnsi="Century Gothic"/>
          <w:sz w:val="24"/>
        </w:rPr>
        <w:t>y</w:t>
      </w:r>
      <w:r>
        <w:rPr>
          <w:rFonts w:ascii="Century Gothic" w:hAnsi="Century Gothic"/>
          <w:sz w:val="24"/>
        </w:rPr>
        <w:t xml:space="preserve"> </w:t>
      </w:r>
      <w:r w:rsidR="0019748B" w:rsidRPr="0019748B">
        <w:rPr>
          <w:rFonts w:ascii="Century Gothic" w:hAnsi="Century Gothic"/>
          <w:sz w:val="24"/>
        </w:rPr>
        <w:t>los</w:t>
      </w:r>
      <w:r>
        <w:rPr>
          <w:rFonts w:ascii="Century Gothic" w:hAnsi="Century Gothic"/>
          <w:sz w:val="24"/>
        </w:rPr>
        <w:t xml:space="preserve"> </w:t>
      </w:r>
      <w:r w:rsidRPr="0019748B">
        <w:rPr>
          <w:rFonts w:ascii="Century Gothic" w:hAnsi="Century Gothic"/>
          <w:sz w:val="24"/>
        </w:rPr>
        <w:t>demás</w:t>
      </w:r>
      <w:r>
        <w:rPr>
          <w:rFonts w:ascii="Century Gothic" w:hAnsi="Century Gothic"/>
          <w:sz w:val="24"/>
        </w:rPr>
        <w:t xml:space="preserve"> que </w:t>
      </w:r>
      <w:r w:rsidR="0019748B" w:rsidRPr="0019748B">
        <w:rPr>
          <w:rFonts w:ascii="Century Gothic" w:hAnsi="Century Gothic"/>
          <w:sz w:val="24"/>
        </w:rPr>
        <w:t>regulen</w:t>
      </w:r>
      <w:r>
        <w:rPr>
          <w:rFonts w:ascii="Century Gothic" w:hAnsi="Century Gothic"/>
          <w:sz w:val="24"/>
        </w:rPr>
        <w:t xml:space="preserve"> </w:t>
      </w:r>
      <w:r w:rsidR="0019748B" w:rsidRPr="0019748B">
        <w:rPr>
          <w:rFonts w:ascii="Century Gothic" w:hAnsi="Century Gothic"/>
          <w:sz w:val="24"/>
        </w:rPr>
        <w:t>el</w:t>
      </w:r>
      <w:r>
        <w:rPr>
          <w:rFonts w:ascii="Century Gothic" w:hAnsi="Century Gothic"/>
          <w:sz w:val="24"/>
        </w:rPr>
        <w:t xml:space="preserve"> </w:t>
      </w:r>
      <w:r w:rsidR="003F7288">
        <w:rPr>
          <w:rFonts w:ascii="Century Gothic" w:hAnsi="Century Gothic"/>
          <w:sz w:val="24"/>
        </w:rPr>
        <w:t>tema;</w:t>
      </w:r>
    </w:p>
    <w:p w:rsidR="00AA1DA6" w:rsidRDefault="00AA1DA6" w:rsidP="0019748B">
      <w:pPr>
        <w:jc w:val="both"/>
        <w:rPr>
          <w:rFonts w:ascii="Century Gothic" w:hAnsi="Century Gothic"/>
          <w:sz w:val="24"/>
        </w:rPr>
      </w:pPr>
      <w:r>
        <w:rPr>
          <w:rFonts w:ascii="Century Gothic" w:hAnsi="Century Gothic"/>
          <w:sz w:val="24"/>
        </w:rPr>
        <w:t xml:space="preserve">c) </w:t>
      </w:r>
      <w:r w:rsidR="009C123F" w:rsidRPr="0019748B">
        <w:rPr>
          <w:rFonts w:ascii="Century Gothic" w:hAnsi="Century Gothic"/>
          <w:sz w:val="24"/>
        </w:rPr>
        <w:t>Concepto</w:t>
      </w:r>
      <w:r>
        <w:rPr>
          <w:rFonts w:ascii="Century Gothic" w:hAnsi="Century Gothic"/>
          <w:sz w:val="24"/>
        </w:rPr>
        <w:t xml:space="preserve"> </w:t>
      </w:r>
      <w:r w:rsidR="009C123F" w:rsidRPr="0019748B">
        <w:rPr>
          <w:rFonts w:ascii="Century Gothic" w:hAnsi="Century Gothic"/>
          <w:sz w:val="24"/>
        </w:rPr>
        <w:t>favorable de la Superintendencia de Vigilancia y Seguridad Privada.</w:t>
      </w:r>
    </w:p>
    <w:p w:rsidR="009C123F" w:rsidRPr="0019748B" w:rsidRDefault="009C123F" w:rsidP="0019748B">
      <w:pPr>
        <w:jc w:val="both"/>
        <w:rPr>
          <w:rFonts w:ascii="Century Gothic" w:hAnsi="Century Gothic"/>
          <w:sz w:val="24"/>
        </w:rPr>
      </w:pPr>
      <w:r w:rsidRPr="00AA1DA6">
        <w:rPr>
          <w:rFonts w:ascii="Century Gothic" w:hAnsi="Century Gothic"/>
          <w:b/>
          <w:sz w:val="24"/>
        </w:rPr>
        <w:t>PARÁGRAFO.</w:t>
      </w:r>
      <w:r w:rsidRPr="0019748B">
        <w:rPr>
          <w:rFonts w:ascii="Century Gothic" w:hAnsi="Century Gothic"/>
          <w:sz w:val="24"/>
        </w:rPr>
        <w:t xml:space="preserve"> Cuando se trate de revalidación, además de los demás requisitos aquí señalados, el solicitante deberá presentar el permiso vigente o vencido. A</w:t>
      </w:r>
      <w:r w:rsidR="0019748B" w:rsidRPr="0019748B">
        <w:rPr>
          <w:rFonts w:ascii="Century Gothic" w:hAnsi="Century Gothic"/>
          <w:sz w:val="24"/>
        </w:rPr>
        <w:t xml:space="preserve"> juicio de la autoridad militar </w:t>
      </w:r>
      <w:r w:rsidRPr="0019748B">
        <w:rPr>
          <w:rFonts w:ascii="Century Gothic" w:hAnsi="Century Gothic"/>
          <w:sz w:val="24"/>
        </w:rPr>
        <w:t>competente, se podrá exigir la presentación del arma para los estudios e inspección técnica.</w:t>
      </w: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p>
    <w:p w:rsidR="007042B0" w:rsidRDefault="009C123F" w:rsidP="007042B0">
      <w:pPr>
        <w:spacing w:line="240" w:lineRule="auto"/>
        <w:contextualSpacing/>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Artículo </w:t>
      </w:r>
      <w:r w:rsidR="00C40F28">
        <w:rPr>
          <w:rFonts w:ascii="Century Gothic" w:eastAsia="Century Gothic" w:hAnsi="Century Gothic" w:cs="Century Gothic"/>
          <w:b/>
          <w:color w:val="000000"/>
          <w:sz w:val="24"/>
          <w:szCs w:val="24"/>
        </w:rPr>
        <w:t>9</w:t>
      </w:r>
      <w:r w:rsidR="007042B0" w:rsidRPr="00083DE7">
        <w:rPr>
          <w:rFonts w:ascii="Century Gothic" w:eastAsia="Century Gothic" w:hAnsi="Century Gothic" w:cs="Century Gothic"/>
          <w:b/>
          <w:color w:val="000000"/>
          <w:sz w:val="24"/>
          <w:szCs w:val="24"/>
        </w:rPr>
        <w:t xml:space="preserve">. </w:t>
      </w:r>
      <w:r w:rsidR="007042B0" w:rsidRPr="00083DE7">
        <w:rPr>
          <w:rFonts w:ascii="Century Gothic" w:eastAsia="Century Gothic" w:hAnsi="Century Gothic" w:cs="Century Gothic"/>
          <w:color w:val="000000"/>
          <w:sz w:val="24"/>
          <w:szCs w:val="24"/>
        </w:rPr>
        <w:t>A</w:t>
      </w:r>
      <w:r w:rsidR="007042B0" w:rsidRPr="00AA25D0">
        <w:rPr>
          <w:rFonts w:ascii="Century Gothic" w:eastAsia="Century Gothic" w:hAnsi="Century Gothic" w:cs="Century Gothic"/>
          <w:color w:val="000000"/>
          <w:sz w:val="24"/>
          <w:szCs w:val="24"/>
        </w:rPr>
        <w:t>diciónese un parágrafo al artículo 36 del Decreto 2535 de 1993, el cual quedará así:</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lastRenderedPageBreak/>
        <w:t>Parágrafo.</w:t>
      </w:r>
      <w:r w:rsidRPr="00AA25D0">
        <w:rPr>
          <w:rFonts w:ascii="Century Gothic" w:eastAsia="Century Gothic" w:hAnsi="Century Gothic" w:cs="Century Gothic"/>
          <w:color w:val="000000"/>
          <w:sz w:val="24"/>
          <w:szCs w:val="24"/>
        </w:rPr>
        <w:t xml:space="preserve"> Los servicios de vigilancia y seguridad privada deberán cambiar la dirección de los permisos para tenencia, después de tres (3) meses, cuando se trate de contratos suscritos fuera de la ciudad donde esté ubicada la sede principal.</w:t>
      </w:r>
    </w:p>
    <w:p w:rsidR="007042B0" w:rsidRPr="00E54CD4" w:rsidRDefault="007042B0" w:rsidP="007042B0">
      <w:pPr>
        <w:spacing w:line="240" w:lineRule="auto"/>
        <w:contextualSpacing/>
        <w:jc w:val="both"/>
        <w:rPr>
          <w:rFonts w:ascii="Century Gothic" w:eastAsia="Century Gothic" w:hAnsi="Century Gothic" w:cs="Century Gothic"/>
          <w:color w:val="000000"/>
          <w:sz w:val="24"/>
          <w:szCs w:val="24"/>
        </w:rPr>
      </w:pP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 xml:space="preserve">Artículo </w:t>
      </w:r>
      <w:r w:rsidR="00C40F28">
        <w:rPr>
          <w:rFonts w:ascii="Century Gothic" w:eastAsia="Century Gothic" w:hAnsi="Century Gothic" w:cs="Century Gothic"/>
          <w:b/>
          <w:color w:val="000000"/>
          <w:sz w:val="24"/>
          <w:szCs w:val="24"/>
        </w:rPr>
        <w:t>10</w:t>
      </w:r>
      <w:r w:rsidRPr="00AA25D0">
        <w:rPr>
          <w:rFonts w:ascii="Century Gothic" w:eastAsia="Century Gothic" w:hAnsi="Century Gothic" w:cs="Century Gothic"/>
          <w:b/>
          <w:color w:val="000000"/>
          <w:sz w:val="24"/>
          <w:szCs w:val="24"/>
        </w:rPr>
        <w:t>.</w:t>
      </w:r>
      <w:r w:rsidRPr="00AA25D0">
        <w:rPr>
          <w:rFonts w:ascii="Century Gothic" w:eastAsia="Century Gothic" w:hAnsi="Century Gothic" w:cs="Century Gothic"/>
          <w:color w:val="000000"/>
          <w:sz w:val="24"/>
          <w:szCs w:val="24"/>
        </w:rPr>
        <w:t xml:space="preserve"> Modifíquese el artículo 41 del Decreto 2535 de 1993, el cual quedará así:</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Artículo 41. SUSPENSIÓN.</w:t>
      </w:r>
      <w:r w:rsidRPr="00AA25D0">
        <w:rPr>
          <w:rFonts w:ascii="Century Gothic" w:eastAsia="Century Gothic" w:hAnsi="Century Gothic" w:cs="Century Gothic"/>
          <w:color w:val="000000"/>
          <w:sz w:val="24"/>
          <w:szCs w:val="24"/>
        </w:rPr>
        <w:t xml:space="preserve">  El Gobierno Nacional podrá suspender de manera general la vigencia de los permisos, para tenencia o para porte de armas, expedidos a personas naturales, personas jurídicas o inmuebles rurales. Las autoridades de que trata el artículo 32 del Decreto 2535 de 1993, podrán ordenar la suspensión de manera individual, de los permisos a personas naturales, personas jurídicas o inmuebles rurales, previo concepto del Comité de Armas del Ministerio de Defensa Nacional, cuando a juicio de las mismas, las condiciones que dieron origen a la concesión original han desaparecido.</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color w:val="000000"/>
          <w:sz w:val="24"/>
          <w:szCs w:val="24"/>
        </w:rPr>
        <w:t>Si el titular del permiso respecto del cual se dispuso la suspensión individual, no devuelve el arma a la autoridad militar competente en un término de cinco (5) días contados a partir de la ejecutoria de la disposición que la ordenó, procederá su decomiso, sin perjuicio de las disposiciones legales vigentes sobre la materia.</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color w:val="000000"/>
          <w:sz w:val="24"/>
          <w:szCs w:val="24"/>
        </w:rPr>
        <w:t>Cuando la suspensión sea de carácter general, los titulares no podrán portar las armas, durante el tiempo establecido por el Gobierno Nacional, siempre que se configure una de las situaciones enunciadas en el parágrafo 1 del presente artículo. El tiempo de la suspensión general de los permisos debe ser igual al tiempo de ocurrencia de los casos allí enunciados, por lo que una vez superadas dichas situaciones, se debe levantar la suspensión.</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1o.</w:t>
      </w:r>
      <w:r w:rsidRPr="00AA25D0">
        <w:rPr>
          <w:rFonts w:ascii="Century Gothic" w:eastAsia="Century Gothic" w:hAnsi="Century Gothic" w:cs="Century Gothic"/>
          <w:color w:val="000000"/>
          <w:sz w:val="24"/>
          <w:szCs w:val="24"/>
        </w:rPr>
        <w:t> El Gobierno Nacional podrá suspender de forma general los permisos de porte y tenencia de armas en las siguientes situaciones: 1. Cuando sobrevenga un estado de excepción del que trata los artículos 212 y 213 de la Constitución Política. 2. Cuando sea necesario conservar y restablecer el orden público en caso que este sea turbado conforme al artículo 189.4 de la Constitución Política. 3. En los casos establecidos por la Constitución Política en su artículo 223.</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2o.</w:t>
      </w:r>
      <w:r w:rsidRPr="00AA25D0">
        <w:rPr>
          <w:rFonts w:ascii="Century Gothic" w:eastAsia="Century Gothic" w:hAnsi="Century Gothic" w:cs="Century Gothic"/>
          <w:color w:val="000000"/>
          <w:sz w:val="24"/>
          <w:szCs w:val="24"/>
        </w:rPr>
        <w:t> Los gobernadores y alcaldes, podrán solicitar la adop</w:t>
      </w:r>
      <w:r w:rsidR="00211592">
        <w:rPr>
          <w:rFonts w:ascii="Century Gothic" w:eastAsia="Century Gothic" w:hAnsi="Century Gothic" w:cs="Century Gothic"/>
          <w:color w:val="000000"/>
          <w:sz w:val="24"/>
          <w:szCs w:val="24"/>
        </w:rPr>
        <w:t xml:space="preserve">ción de la suspensión general a las autoridades militares competentes, </w:t>
      </w:r>
      <w:r w:rsidRPr="00AA25D0">
        <w:rPr>
          <w:rFonts w:ascii="Century Gothic" w:eastAsia="Century Gothic" w:hAnsi="Century Gothic" w:cs="Century Gothic"/>
          <w:color w:val="000000"/>
          <w:sz w:val="24"/>
          <w:szCs w:val="24"/>
        </w:rPr>
        <w:t xml:space="preserve">en los casos </w:t>
      </w:r>
      <w:r w:rsidRPr="00AA25D0">
        <w:rPr>
          <w:rFonts w:ascii="Century Gothic" w:eastAsia="Century Gothic" w:hAnsi="Century Gothic" w:cs="Century Gothic"/>
          <w:color w:val="000000"/>
          <w:sz w:val="24"/>
          <w:szCs w:val="24"/>
        </w:rPr>
        <w:lastRenderedPageBreak/>
        <w:t>enunciados en el parágrafo 1 del presente artículo</w:t>
      </w:r>
      <w:r w:rsidR="00211592">
        <w:rPr>
          <w:rFonts w:ascii="Century Gothic" w:eastAsia="Century Gothic" w:hAnsi="Century Gothic" w:cs="Century Gothic"/>
          <w:color w:val="000000"/>
          <w:sz w:val="24"/>
          <w:szCs w:val="24"/>
        </w:rPr>
        <w:t>, cuando consideren que dichas condiciones se presentan en su jurisdicción. En estos casos, las autoridades militares resolverán la solicitud dentro de los cinco días siguientes a su presentación</w:t>
      </w:r>
      <w:r w:rsidRPr="00AA25D0">
        <w:rPr>
          <w:rFonts w:ascii="Century Gothic" w:eastAsia="Century Gothic" w:hAnsi="Century Gothic" w:cs="Century Gothic"/>
          <w:color w:val="000000"/>
          <w:sz w:val="24"/>
          <w:szCs w:val="24"/>
        </w:rPr>
        <w:t>.</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3o. </w:t>
      </w:r>
      <w:r w:rsidRPr="00AA25D0">
        <w:rPr>
          <w:rFonts w:ascii="Century Gothic" w:eastAsia="Century Gothic" w:hAnsi="Century Gothic" w:cs="Century Gothic"/>
          <w:color w:val="000000"/>
          <w:sz w:val="24"/>
          <w:szCs w:val="24"/>
        </w:rPr>
        <w:t>Cuando se decrete la suspensión general de los permisos de porte y tenencia de armas, la autoridad militar competente podrá autorizar o no de manera especial o individual el porte de armas a solicitud del titular o del gobernador o alcalde respectivo, previo estudio detallado de las circunstancias y argumentos de seguridad nacional y seguridad pública que la invocan.</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4º.</w:t>
      </w:r>
      <w:r w:rsidRPr="00AA25D0">
        <w:rPr>
          <w:rFonts w:ascii="Century Gothic" w:eastAsia="Century Gothic" w:hAnsi="Century Gothic" w:cs="Century Gothic"/>
          <w:color w:val="000000"/>
          <w:sz w:val="24"/>
          <w:szCs w:val="24"/>
        </w:rPr>
        <w:t xml:space="preserve"> El Gobierno Nacional podrá prohibir en algunas partes del territorio nacional el porte y/o tenencia de armas de fuego a las personas naturales, jurídicas y extranjeras, cuando acaezcan las situaciones establecidas en el parágrafo 1º del presente artículo.</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color w:val="000000"/>
          <w:sz w:val="24"/>
          <w:szCs w:val="24"/>
        </w:rPr>
        <w:t>Se exceptúan a las empresas de servicios de vigilancia y seguridad privada y los departamentos de seguridad debidamente constituidos ante la Superintendencia de Vigilancia y Seguridad Privada y autorizadas por esa.</w:t>
      </w:r>
    </w:p>
    <w:p w:rsidR="007042B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color w:val="000000"/>
          <w:sz w:val="24"/>
          <w:szCs w:val="24"/>
        </w:rPr>
        <w:t>Las personas que al entrar en vigencia una medida de suspensión temporal, tengan permiso de tenencia de arma de fuego vigente, deberán presentarlas en la Unidad Militar de su jurisdicción, dentro de los treinta (30) días siguientes a la publicación de esta disposición, por  lo cual se les conservarán hasta que la suspensión cese, o en caso de querer entregarlas se les reconocerá una compensación en dinero por cada arma entregada, conforme a la tabla de avalúo del Comando de las Fuerzas Militares establecida y se les descargará del sistema.</w:t>
      </w:r>
    </w:p>
    <w:p w:rsidR="007042B0" w:rsidRPr="00E54CD4"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5º.</w:t>
      </w:r>
      <w:r w:rsidRPr="00AA25D0">
        <w:rPr>
          <w:rFonts w:ascii="Century Gothic" w:eastAsia="Century Gothic" w:hAnsi="Century Gothic" w:cs="Century Gothic"/>
          <w:color w:val="000000"/>
          <w:sz w:val="24"/>
          <w:szCs w:val="24"/>
        </w:rPr>
        <w:t xml:space="preserve"> Las personas naturales, jurídicas e inmuebles rurales a las que se les suspenda de manera individual el permiso de tenencia y/o de porte, podrán interponer dentro de los cinco (5) días siguientes contados a partir de la ejecutoria de la disposición que la ordenó, un recurso ante el Comité de Armas del Ministerio de Defensa, para que revise por segunda vez, los motivos de suspensión del mencionado permiso, teniendo en cuenta los argumentos que exponga el usuario para mantenerlo.</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p>
    <w:p w:rsidR="007042B0" w:rsidRDefault="00C40F28" w:rsidP="007042B0">
      <w:pPr>
        <w:spacing w:line="240" w:lineRule="auto"/>
        <w:contextualSpacing/>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Artículo 11</w:t>
      </w:r>
      <w:r w:rsidR="007042B0" w:rsidRPr="00AA25D0">
        <w:rPr>
          <w:rFonts w:ascii="Century Gothic" w:eastAsia="Century Gothic" w:hAnsi="Century Gothic" w:cs="Century Gothic"/>
          <w:b/>
          <w:color w:val="000000"/>
          <w:sz w:val="24"/>
          <w:szCs w:val="24"/>
        </w:rPr>
        <w:t xml:space="preserve">. </w:t>
      </w:r>
      <w:r w:rsidR="007042B0" w:rsidRPr="00AA25D0">
        <w:rPr>
          <w:rFonts w:ascii="Century Gothic" w:eastAsia="Century Gothic" w:hAnsi="Century Gothic" w:cs="Century Gothic"/>
          <w:color w:val="000000"/>
          <w:sz w:val="24"/>
          <w:szCs w:val="24"/>
        </w:rPr>
        <w:t>Modifíquese el artículo 51 del Decreto 2535 de 1993, el cual quedará así:</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lastRenderedPageBreak/>
        <w:t>Artículo 51. VENTA.</w:t>
      </w:r>
      <w:r w:rsidRPr="00AA25D0">
        <w:rPr>
          <w:rFonts w:ascii="Century Gothic" w:eastAsia="Century Gothic" w:hAnsi="Century Gothic" w:cs="Century Gothic"/>
          <w:color w:val="000000"/>
          <w:sz w:val="24"/>
          <w:szCs w:val="24"/>
        </w:rPr>
        <w:t xml:space="preserve"> La venta de explosivos o sus accesorios se autorizará al titular minero o del proyecto a realizar, quien no podrá dar a terceros la operación, previo el cumplimiento de los siguientes requisitos:</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color w:val="000000"/>
          <w:sz w:val="24"/>
          <w:szCs w:val="24"/>
        </w:rPr>
        <w:t>a. Diligenciamiento de la respectiva solicitud por parte del representante legal con cédula de ciudadanía;</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color w:val="000000"/>
          <w:sz w:val="24"/>
          <w:szCs w:val="24"/>
        </w:rPr>
        <w:t>b. Prueba de la actividad para la cual se requiere el explosivo, avalada por la entidad del Estado competente que regula y supervisa el proyecto, bajo criterios técnicos donde se utilizarán los explosivos;</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color w:val="000000"/>
          <w:sz w:val="24"/>
          <w:szCs w:val="24"/>
        </w:rPr>
        <w:t>c. Justificación técnica de la cantidad de explosivos y accesorios solicitados, conforme al volumen de material a remover certificado por la entidad del Estado competente;</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color w:val="000000"/>
          <w:sz w:val="24"/>
          <w:szCs w:val="24"/>
        </w:rPr>
        <w:t xml:space="preserve">d. Consulta de los antecedentes judiciales del representante legal y del personal de </w:t>
      </w:r>
      <w:proofErr w:type="spellStart"/>
      <w:r w:rsidRPr="00AA25D0">
        <w:rPr>
          <w:rFonts w:ascii="Century Gothic" w:eastAsia="Century Gothic" w:hAnsi="Century Gothic" w:cs="Century Gothic"/>
          <w:color w:val="000000"/>
          <w:sz w:val="24"/>
          <w:szCs w:val="24"/>
        </w:rPr>
        <w:t>explosivista</w:t>
      </w:r>
      <w:proofErr w:type="spellEnd"/>
      <w:r w:rsidRPr="00AA25D0">
        <w:rPr>
          <w:rFonts w:ascii="Century Gothic" w:eastAsia="Century Gothic" w:hAnsi="Century Gothic" w:cs="Century Gothic"/>
          <w:color w:val="000000"/>
          <w:sz w:val="24"/>
          <w:szCs w:val="24"/>
        </w:rPr>
        <w:t xml:space="preserve"> que hacen parte del proyecto y estos últimos debidamente certificados;</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color w:val="000000"/>
          <w:sz w:val="24"/>
          <w:szCs w:val="24"/>
        </w:rPr>
        <w:t>e. Los medios técnicos y de seguridad de que dispone el usuario o la entidad que adquiere los explosivos, para ejercer el control que sobre los mismos exijan las autoridades competentes.</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1.</w:t>
      </w:r>
      <w:r w:rsidRPr="00AA25D0">
        <w:rPr>
          <w:rFonts w:ascii="Century Gothic" w:eastAsia="Century Gothic" w:hAnsi="Century Gothic" w:cs="Century Gothic"/>
          <w:color w:val="000000"/>
          <w:sz w:val="24"/>
          <w:szCs w:val="24"/>
        </w:rPr>
        <w:t xml:space="preserve"> La venta de explosivos será potestad discrecional de la autoridad militar competente, debiendo tenerse en cuenta la situación de orden público reinante en la zona donde se vaya a utilizar el material y la conveniencia y seguridad del Estado.</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2.</w:t>
      </w:r>
      <w:r w:rsidRPr="00AA25D0">
        <w:rPr>
          <w:rFonts w:ascii="Century Gothic" w:eastAsia="Century Gothic" w:hAnsi="Century Gothic" w:cs="Century Gothic"/>
          <w:color w:val="000000"/>
          <w:sz w:val="24"/>
          <w:szCs w:val="24"/>
        </w:rPr>
        <w:t xml:space="preserve"> Previa coordinación, se podrá autorizar la fabricación y venta de explosivos en el sitio de trabajo.</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Pr="00E54CD4"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t>Parágrafo 3.</w:t>
      </w:r>
      <w:r w:rsidRPr="00AA25D0">
        <w:rPr>
          <w:rFonts w:ascii="Century Gothic" w:eastAsia="Century Gothic" w:hAnsi="Century Gothic" w:cs="Century Gothic"/>
          <w:color w:val="000000"/>
          <w:sz w:val="24"/>
          <w:szCs w:val="24"/>
        </w:rPr>
        <w:t xml:space="preserve"> El Gobierno Nacional podrá ejercer control sobre los elementos requeridos para uso industrial que, sin serlo individualmente, en conjunto conforman substancias explosivas y sobre los elementos que, sin serlo de manera original, mediante un proceso pueden transformarse en explosivos.</w:t>
      </w:r>
    </w:p>
    <w:p w:rsidR="007042B0" w:rsidRDefault="007042B0" w:rsidP="007042B0">
      <w:pPr>
        <w:spacing w:line="240" w:lineRule="auto"/>
        <w:contextualSpacing/>
        <w:jc w:val="both"/>
        <w:rPr>
          <w:rFonts w:ascii="Century Gothic" w:eastAsia="Century Gothic" w:hAnsi="Century Gothic" w:cs="Century Gothic"/>
          <w:b/>
          <w:color w:val="000000"/>
          <w:sz w:val="24"/>
          <w:szCs w:val="24"/>
        </w:rPr>
      </w:pP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p>
    <w:p w:rsidR="007042B0" w:rsidRDefault="00C40F28" w:rsidP="007042B0">
      <w:pPr>
        <w:spacing w:line="240" w:lineRule="auto"/>
        <w:contextualSpacing/>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Artículo 12</w:t>
      </w:r>
      <w:r w:rsidR="007042B0" w:rsidRPr="00AA25D0">
        <w:rPr>
          <w:rFonts w:ascii="Century Gothic" w:eastAsia="Century Gothic" w:hAnsi="Century Gothic" w:cs="Century Gothic"/>
          <w:b/>
          <w:color w:val="000000"/>
          <w:sz w:val="24"/>
          <w:szCs w:val="24"/>
        </w:rPr>
        <w:t xml:space="preserve">. </w:t>
      </w:r>
      <w:r w:rsidR="007042B0" w:rsidRPr="00AA25D0">
        <w:rPr>
          <w:rFonts w:ascii="Century Gothic" w:eastAsia="Century Gothic" w:hAnsi="Century Gothic" w:cs="Century Gothic"/>
          <w:color w:val="000000"/>
          <w:sz w:val="24"/>
          <w:szCs w:val="24"/>
        </w:rPr>
        <w:t>Modifíquese l</w:t>
      </w:r>
      <w:r w:rsidR="00177455">
        <w:rPr>
          <w:rFonts w:ascii="Century Gothic" w:eastAsia="Century Gothic" w:hAnsi="Century Gothic" w:cs="Century Gothic"/>
          <w:color w:val="000000"/>
          <w:sz w:val="24"/>
          <w:szCs w:val="24"/>
        </w:rPr>
        <w:t>os literales a) y f) del</w:t>
      </w:r>
      <w:r w:rsidR="007042B0" w:rsidRPr="00AA25D0">
        <w:rPr>
          <w:rFonts w:ascii="Century Gothic" w:eastAsia="Century Gothic" w:hAnsi="Century Gothic" w:cs="Century Gothic"/>
          <w:color w:val="000000"/>
          <w:sz w:val="24"/>
          <w:szCs w:val="24"/>
        </w:rPr>
        <w:t xml:space="preserve"> artículo 87 del Decreto 2535 de 1993, el cual quedará así:</w:t>
      </w:r>
    </w:p>
    <w:p w:rsidR="007042B0" w:rsidRPr="00E54CD4"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AA25D0">
        <w:rPr>
          <w:rFonts w:ascii="Century Gothic" w:eastAsia="Century Gothic" w:hAnsi="Century Gothic" w:cs="Century Gothic"/>
          <w:b/>
          <w:color w:val="000000"/>
          <w:sz w:val="24"/>
          <w:szCs w:val="24"/>
        </w:rPr>
        <w:lastRenderedPageBreak/>
        <w:t>Artículo 87. MULTA.</w:t>
      </w:r>
      <w:r w:rsidRPr="00AA25D0">
        <w:rPr>
          <w:rFonts w:ascii="Century Gothic" w:eastAsia="Century Gothic" w:hAnsi="Century Gothic" w:cs="Century Gothic"/>
          <w:color w:val="000000"/>
          <w:sz w:val="24"/>
          <w:szCs w:val="24"/>
        </w:rPr>
        <w:t xml:space="preserve"> 1. Será sancionado con multa equivalente a un cuarto (1/4) de salario mínimo legal mensual vigente, el que incurra en cualquiera de las siguientes conductas:</w:t>
      </w:r>
    </w:p>
    <w:p w:rsidR="007042B0" w:rsidRPr="00AA25D0"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Pr="00083DE7" w:rsidRDefault="007042B0" w:rsidP="007042B0">
      <w:pPr>
        <w:spacing w:line="240" w:lineRule="auto"/>
        <w:contextualSpacing/>
        <w:jc w:val="both"/>
        <w:rPr>
          <w:rFonts w:ascii="Century Gothic" w:eastAsia="Century Gothic" w:hAnsi="Century Gothic" w:cs="Century Gothic"/>
          <w:color w:val="000000"/>
          <w:sz w:val="24"/>
          <w:szCs w:val="24"/>
        </w:rPr>
      </w:pPr>
      <w:r w:rsidRPr="00083DE7">
        <w:rPr>
          <w:rFonts w:ascii="Century Gothic" w:eastAsia="Century Gothic" w:hAnsi="Century Gothic" w:cs="Century Gothic"/>
          <w:color w:val="000000"/>
          <w:sz w:val="24"/>
          <w:szCs w:val="24"/>
        </w:rPr>
        <w:t xml:space="preserve">a) Revalidar el permiso de porte dentro de los cuarenta y cinco (45) días calendario y el de tenencia dentro de los noventa (90) días calendario, siguientes a la pérdida de su vigencia. </w:t>
      </w:r>
    </w:p>
    <w:p w:rsidR="00083DE7" w:rsidRPr="00083DE7" w:rsidRDefault="00083DE7" w:rsidP="007042B0">
      <w:pPr>
        <w:spacing w:line="240" w:lineRule="auto"/>
        <w:contextualSpacing/>
        <w:jc w:val="both"/>
        <w:rPr>
          <w:rFonts w:ascii="Century Gothic" w:eastAsia="Century Gothic" w:hAnsi="Century Gothic" w:cs="Century Gothic"/>
          <w:color w:val="000000"/>
          <w:sz w:val="24"/>
          <w:szCs w:val="24"/>
        </w:rPr>
      </w:pPr>
    </w:p>
    <w:p w:rsidR="00083DE7" w:rsidRDefault="00083DE7" w:rsidP="007042B0">
      <w:pPr>
        <w:spacing w:line="240" w:lineRule="auto"/>
        <w:contextualSpacing/>
        <w:jc w:val="both"/>
        <w:rPr>
          <w:rFonts w:ascii="Century Gothic" w:hAnsi="Century Gothic" w:cs="Segoe UI"/>
          <w:color w:val="242424"/>
          <w:sz w:val="24"/>
          <w:szCs w:val="24"/>
          <w:shd w:val="clear" w:color="auto" w:fill="FFFFFF"/>
        </w:rPr>
      </w:pPr>
      <w:r w:rsidRPr="00083DE7">
        <w:rPr>
          <w:rFonts w:ascii="Century Gothic" w:hAnsi="Century Gothic" w:cs="Segoe UI"/>
          <w:color w:val="242424"/>
          <w:sz w:val="24"/>
          <w:szCs w:val="24"/>
          <w:shd w:val="clear" w:color="auto" w:fill="FFFFFF"/>
        </w:rPr>
        <w:t>f) No informar sobre el cambio de domicilio a la autoridad militar que concedió el permiso, será sancionado con una multa equivalente a un cuarto (</w:t>
      </w:r>
      <w:r w:rsidR="006A5C8C">
        <w:rPr>
          <w:rFonts w:ascii="Century Gothic" w:hAnsi="Century Gothic" w:cs="Segoe UI"/>
          <w:color w:val="242424"/>
          <w:sz w:val="24"/>
          <w:szCs w:val="24"/>
          <w:shd w:val="clear" w:color="auto" w:fill="FFFFFF"/>
        </w:rPr>
        <w:t>1</w:t>
      </w:r>
      <w:r w:rsidRPr="00083DE7">
        <w:rPr>
          <w:rFonts w:ascii="Century Gothic" w:hAnsi="Century Gothic" w:cs="Segoe UI"/>
          <w:color w:val="242424"/>
          <w:sz w:val="24"/>
          <w:szCs w:val="24"/>
          <w:shd w:val="clear" w:color="auto" w:fill="FFFFFF"/>
        </w:rPr>
        <w:t>/4) de salario mínimo legal mensual vigente, así:</w:t>
      </w:r>
      <w:r w:rsidRPr="00083DE7">
        <w:rPr>
          <w:rFonts w:ascii="Century Gothic" w:hAnsi="Century Gothic" w:cs="Segoe UI"/>
          <w:color w:val="242424"/>
          <w:sz w:val="24"/>
          <w:szCs w:val="24"/>
        </w:rPr>
        <w:br/>
      </w:r>
    </w:p>
    <w:p w:rsidR="005461E2" w:rsidRDefault="00083DE7" w:rsidP="007042B0">
      <w:pPr>
        <w:spacing w:line="240" w:lineRule="auto"/>
        <w:contextualSpacing/>
        <w:jc w:val="both"/>
        <w:rPr>
          <w:rFonts w:ascii="Century Gothic" w:hAnsi="Century Gothic" w:cs="Segoe UI"/>
          <w:color w:val="242424"/>
          <w:sz w:val="24"/>
          <w:szCs w:val="24"/>
          <w:shd w:val="clear" w:color="auto" w:fill="FFFFFF"/>
        </w:rPr>
      </w:pPr>
      <w:r w:rsidRPr="00083DE7">
        <w:rPr>
          <w:rFonts w:ascii="Century Gothic" w:hAnsi="Century Gothic" w:cs="Segoe UI"/>
          <w:color w:val="242424"/>
          <w:sz w:val="24"/>
          <w:szCs w:val="24"/>
          <w:shd w:val="clear" w:color="auto" w:fill="FFFFFF"/>
        </w:rPr>
        <w:t>-Para las personas naturales y personas jurídicas no vigiladas dentro de los cuarenta y cinco (45) días siguientes de producirse el cambio</w:t>
      </w:r>
      <w:r w:rsidR="005461E2">
        <w:rPr>
          <w:rFonts w:ascii="Century Gothic" w:hAnsi="Century Gothic" w:cs="Segoe UI"/>
          <w:color w:val="242424"/>
          <w:sz w:val="24"/>
          <w:szCs w:val="24"/>
          <w:shd w:val="clear" w:color="auto" w:fill="FFFFFF"/>
        </w:rPr>
        <w:t>.</w:t>
      </w:r>
      <w:r w:rsidRPr="00083DE7">
        <w:rPr>
          <w:rFonts w:ascii="Century Gothic" w:hAnsi="Century Gothic" w:cs="Segoe UI"/>
          <w:color w:val="242424"/>
          <w:sz w:val="24"/>
          <w:szCs w:val="24"/>
        </w:rPr>
        <w:br/>
      </w:r>
    </w:p>
    <w:p w:rsidR="00083DE7" w:rsidRPr="00083DE7" w:rsidRDefault="00083DE7" w:rsidP="007042B0">
      <w:pPr>
        <w:spacing w:line="240" w:lineRule="auto"/>
        <w:contextualSpacing/>
        <w:jc w:val="both"/>
        <w:rPr>
          <w:rFonts w:ascii="Century Gothic" w:eastAsia="Century Gothic" w:hAnsi="Century Gothic" w:cs="Century Gothic"/>
          <w:color w:val="000000"/>
          <w:sz w:val="24"/>
          <w:szCs w:val="24"/>
        </w:rPr>
      </w:pPr>
      <w:r w:rsidRPr="00083DE7">
        <w:rPr>
          <w:rFonts w:ascii="Century Gothic" w:hAnsi="Century Gothic" w:cs="Segoe UI"/>
          <w:color w:val="242424"/>
          <w:sz w:val="24"/>
          <w:szCs w:val="24"/>
          <w:shd w:val="clear" w:color="auto" w:fill="FFFFFF"/>
        </w:rPr>
        <w:t>-Para los servicios de vigilancia y seguridad privada dentro de los tres (3) meses siguientes al cambio de domicilio de contratos suscritos fuera de la ciudad donde</w:t>
      </w:r>
      <w:r>
        <w:rPr>
          <w:rFonts w:ascii="Century Gothic" w:hAnsi="Century Gothic" w:cs="Segoe UI"/>
          <w:color w:val="242424"/>
          <w:sz w:val="24"/>
          <w:szCs w:val="24"/>
        </w:rPr>
        <w:t xml:space="preserve"> </w:t>
      </w:r>
      <w:r w:rsidRPr="00083DE7">
        <w:rPr>
          <w:rFonts w:ascii="Century Gothic" w:hAnsi="Century Gothic" w:cs="Segoe UI"/>
          <w:color w:val="242424"/>
          <w:sz w:val="24"/>
          <w:szCs w:val="24"/>
          <w:shd w:val="clear" w:color="auto" w:fill="FFFFFF"/>
        </w:rPr>
        <w:t>esté ubicada la sede principal</w:t>
      </w:r>
      <w:r w:rsidR="005461E2">
        <w:rPr>
          <w:rFonts w:ascii="Century Gothic" w:hAnsi="Century Gothic" w:cs="Segoe UI"/>
          <w:color w:val="242424"/>
          <w:sz w:val="24"/>
          <w:szCs w:val="24"/>
          <w:shd w:val="clear" w:color="auto" w:fill="FFFFFF"/>
        </w:rPr>
        <w:t>.</w:t>
      </w:r>
    </w:p>
    <w:p w:rsidR="007042B0" w:rsidRPr="00083DE7" w:rsidRDefault="007042B0" w:rsidP="007042B0">
      <w:pPr>
        <w:spacing w:line="240" w:lineRule="auto"/>
        <w:contextualSpacing/>
        <w:jc w:val="both"/>
        <w:rPr>
          <w:rFonts w:ascii="Century Gothic" w:eastAsia="Century Gothic" w:hAnsi="Century Gothic" w:cs="Century Gothic"/>
          <w:color w:val="000000"/>
          <w:sz w:val="24"/>
          <w:szCs w:val="24"/>
        </w:rPr>
      </w:pPr>
      <w:r w:rsidRPr="00083DE7">
        <w:rPr>
          <w:rFonts w:ascii="Century Gothic" w:eastAsia="Century Gothic" w:hAnsi="Century Gothic" w:cs="Century Gothic"/>
          <w:color w:val="000000"/>
          <w:sz w:val="24"/>
          <w:szCs w:val="24"/>
        </w:rPr>
        <w:t xml:space="preserve"> </w:t>
      </w: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p>
    <w:p w:rsidR="007042B0" w:rsidRPr="00083DE7" w:rsidRDefault="00C40F28" w:rsidP="007042B0">
      <w:pPr>
        <w:spacing w:line="240" w:lineRule="auto"/>
        <w:contextualSpacing/>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Artículo 13</w:t>
      </w:r>
      <w:r w:rsidR="007042B0" w:rsidRPr="00083DE7">
        <w:rPr>
          <w:rFonts w:ascii="Century Gothic" w:eastAsia="Century Gothic" w:hAnsi="Century Gothic" w:cs="Century Gothic"/>
          <w:b/>
          <w:color w:val="000000"/>
          <w:sz w:val="24"/>
          <w:szCs w:val="24"/>
        </w:rPr>
        <w:t xml:space="preserve">. </w:t>
      </w:r>
      <w:r w:rsidR="007042B0" w:rsidRPr="00083DE7">
        <w:rPr>
          <w:rFonts w:ascii="Century Gothic" w:eastAsia="Century Gothic" w:hAnsi="Century Gothic" w:cs="Century Gothic"/>
          <w:color w:val="000000"/>
          <w:sz w:val="24"/>
          <w:szCs w:val="24"/>
        </w:rPr>
        <w:t>Modifíquese el artículo 92 del Decreto 2535 de 1993, el cual quedará así:</w:t>
      </w:r>
    </w:p>
    <w:p w:rsidR="007042B0" w:rsidRPr="00083DE7" w:rsidRDefault="007042B0" w:rsidP="007042B0">
      <w:pPr>
        <w:spacing w:line="240" w:lineRule="auto"/>
        <w:contextualSpacing/>
        <w:jc w:val="both"/>
        <w:rPr>
          <w:rFonts w:ascii="Century Gothic" w:eastAsia="Century Gothic" w:hAnsi="Century Gothic" w:cs="Century Gothic"/>
          <w:color w:val="000000"/>
          <w:sz w:val="24"/>
          <w:szCs w:val="24"/>
        </w:rPr>
      </w:pPr>
    </w:p>
    <w:p w:rsidR="007042B0" w:rsidRDefault="007042B0" w:rsidP="007042B0">
      <w:pPr>
        <w:spacing w:line="240" w:lineRule="auto"/>
        <w:contextualSpacing/>
        <w:jc w:val="both"/>
        <w:rPr>
          <w:rFonts w:ascii="Century Gothic" w:eastAsia="Century Gothic" w:hAnsi="Century Gothic" w:cs="Century Gothic"/>
          <w:color w:val="000000"/>
          <w:sz w:val="24"/>
          <w:szCs w:val="24"/>
        </w:rPr>
      </w:pPr>
      <w:r w:rsidRPr="00083DE7">
        <w:rPr>
          <w:rFonts w:ascii="Century Gothic" w:eastAsia="Century Gothic" w:hAnsi="Century Gothic" w:cs="Century Gothic"/>
          <w:b/>
          <w:color w:val="000000"/>
          <w:sz w:val="24"/>
          <w:szCs w:val="24"/>
        </w:rPr>
        <w:t>Artículo 92. DECOMISO EN VIRTUD DE SENTENCIA JUDICIAL O ACTO ADMINISTRATIVO.</w:t>
      </w:r>
      <w:r w:rsidRPr="00083DE7">
        <w:rPr>
          <w:rFonts w:ascii="Century Gothic" w:eastAsia="Century Gothic" w:hAnsi="Century Gothic" w:cs="Century Gothic"/>
          <w:color w:val="000000"/>
          <w:sz w:val="24"/>
          <w:szCs w:val="24"/>
        </w:rPr>
        <w:t xml:space="preserve"> En firme la sentencia o acto administrativo que ordene el decomiso de un arma de fuego, ésta quedará a disposición del Comando General de las Fuerzas Militares el que podrá disponer de ella, de conformidad con lo dispuesto en este Decreto o asignarla, previo </w:t>
      </w:r>
      <w:r w:rsidRPr="00AA25D0">
        <w:rPr>
          <w:rFonts w:ascii="Century Gothic" w:eastAsia="Century Gothic" w:hAnsi="Century Gothic" w:cs="Century Gothic"/>
          <w:color w:val="000000"/>
          <w:sz w:val="24"/>
          <w:szCs w:val="24"/>
        </w:rPr>
        <w:t>cumplimiento de los requisitos establecidos para la expedición de los permisos para porte y para tenencia.</w:t>
      </w:r>
    </w:p>
    <w:p w:rsidR="007042B0" w:rsidRPr="00E54CD4" w:rsidRDefault="007042B0" w:rsidP="007042B0">
      <w:pPr>
        <w:spacing w:line="240" w:lineRule="auto"/>
        <w:contextualSpacing/>
        <w:jc w:val="both"/>
        <w:rPr>
          <w:rFonts w:ascii="Century Gothic" w:eastAsia="Century Gothic" w:hAnsi="Century Gothic" w:cs="Century Gothic"/>
          <w:color w:val="000000"/>
          <w:sz w:val="24"/>
          <w:szCs w:val="24"/>
        </w:rPr>
      </w:pPr>
    </w:p>
    <w:p w:rsidR="009C123F" w:rsidRDefault="009C123F" w:rsidP="007042B0">
      <w:pPr>
        <w:spacing w:line="240" w:lineRule="auto"/>
        <w:contextualSpacing/>
        <w:jc w:val="both"/>
        <w:rPr>
          <w:rFonts w:ascii="Century Gothic" w:eastAsia="Century Gothic" w:hAnsi="Century Gothic" w:cs="Century Gothic"/>
          <w:b/>
          <w:color w:val="000000"/>
          <w:sz w:val="24"/>
          <w:szCs w:val="24"/>
        </w:rPr>
      </w:pPr>
    </w:p>
    <w:p w:rsidR="004829D9" w:rsidRDefault="006B39FA" w:rsidP="007042B0">
      <w:pPr>
        <w:spacing w:line="240" w:lineRule="auto"/>
        <w:contextualSpacing/>
        <w:jc w:val="both"/>
        <w:rPr>
          <w:rFonts w:ascii="Century Gothic" w:hAnsi="Century Gothic" w:cs="Segoe UI"/>
          <w:color w:val="242424"/>
          <w:sz w:val="24"/>
          <w:szCs w:val="24"/>
          <w:shd w:val="clear" w:color="auto" w:fill="FFFFFF"/>
        </w:rPr>
      </w:pPr>
      <w:r>
        <w:rPr>
          <w:rFonts w:ascii="Century Gothic" w:eastAsia="Century Gothic" w:hAnsi="Century Gothic" w:cs="Century Gothic"/>
          <w:b/>
          <w:color w:val="000000"/>
          <w:sz w:val="24"/>
          <w:szCs w:val="24"/>
        </w:rPr>
        <w:t>Artículo 14</w:t>
      </w:r>
      <w:r w:rsidR="004829D9" w:rsidRPr="004829D9">
        <w:rPr>
          <w:rFonts w:ascii="Century Gothic" w:eastAsia="Century Gothic" w:hAnsi="Century Gothic" w:cs="Century Gothic"/>
          <w:b/>
          <w:color w:val="000000"/>
          <w:sz w:val="24"/>
          <w:szCs w:val="24"/>
        </w:rPr>
        <w:t xml:space="preserve">. </w:t>
      </w:r>
      <w:r w:rsidR="004829D9" w:rsidRPr="004829D9">
        <w:rPr>
          <w:rFonts w:ascii="Century Gothic" w:hAnsi="Century Gothic" w:cs="Segoe UI"/>
          <w:color w:val="242424"/>
          <w:sz w:val="24"/>
          <w:szCs w:val="24"/>
          <w:shd w:val="clear" w:color="auto" w:fill="FFFFFF"/>
        </w:rPr>
        <w:t>El Ministerio de Defensa Nacional, en ejercicio de sus facultades legales, garantizará la reestructuración y modernización del Departamento de Control Comercio Armas, Municiones y Explosivos, para que este cumpla las funciones asignadas en la presente ley, reglamentación que deberá ser expedida dentro de los tres (3) meses siguientes a la fecha de sancionada la presente ley y que debe contemplar la reasignación de recursos para el DCCAE.</w:t>
      </w:r>
      <w:r w:rsidR="004829D9" w:rsidRPr="004829D9">
        <w:rPr>
          <w:rFonts w:ascii="Century Gothic" w:hAnsi="Century Gothic" w:cs="Segoe UI"/>
          <w:color w:val="242424"/>
          <w:sz w:val="24"/>
          <w:szCs w:val="24"/>
        </w:rPr>
        <w:br/>
      </w:r>
    </w:p>
    <w:p w:rsidR="004829D9" w:rsidRPr="004829D9" w:rsidRDefault="004829D9" w:rsidP="007042B0">
      <w:pPr>
        <w:spacing w:line="240" w:lineRule="auto"/>
        <w:contextualSpacing/>
        <w:jc w:val="both"/>
        <w:rPr>
          <w:rFonts w:ascii="Century Gothic" w:eastAsia="Century Gothic" w:hAnsi="Century Gothic" w:cs="Century Gothic"/>
          <w:b/>
          <w:color w:val="000000"/>
          <w:sz w:val="24"/>
          <w:szCs w:val="24"/>
        </w:rPr>
      </w:pPr>
      <w:r w:rsidRPr="004829D9">
        <w:rPr>
          <w:rFonts w:ascii="Century Gothic" w:hAnsi="Century Gothic" w:cs="Segoe UI"/>
          <w:b/>
          <w:color w:val="242424"/>
          <w:sz w:val="24"/>
          <w:szCs w:val="24"/>
          <w:shd w:val="clear" w:color="auto" w:fill="FFFFFF"/>
        </w:rPr>
        <w:t xml:space="preserve">PARÁGRAFO. </w:t>
      </w:r>
      <w:r w:rsidRPr="004829D9">
        <w:rPr>
          <w:rFonts w:ascii="Century Gothic" w:hAnsi="Century Gothic" w:cs="Segoe UI"/>
          <w:color w:val="242424"/>
          <w:sz w:val="24"/>
          <w:szCs w:val="24"/>
          <w:shd w:val="clear" w:color="auto" w:fill="FFFFFF"/>
        </w:rPr>
        <w:t>Para el cumplimiento de la presente ley, el Comando General de la</w:t>
      </w:r>
      <w:r w:rsidR="00621464">
        <w:rPr>
          <w:rFonts w:ascii="Century Gothic" w:hAnsi="Century Gothic" w:cs="Segoe UI"/>
          <w:color w:val="242424"/>
          <w:sz w:val="24"/>
          <w:szCs w:val="24"/>
          <w:shd w:val="clear" w:color="auto" w:fill="FFFFFF"/>
        </w:rPr>
        <w:t>s</w:t>
      </w:r>
      <w:bookmarkStart w:id="1" w:name="_GoBack"/>
      <w:bookmarkEnd w:id="1"/>
      <w:r w:rsidRPr="004829D9">
        <w:rPr>
          <w:rFonts w:ascii="Century Gothic" w:hAnsi="Century Gothic" w:cs="Segoe UI"/>
          <w:color w:val="242424"/>
          <w:sz w:val="24"/>
          <w:szCs w:val="24"/>
          <w:shd w:val="clear" w:color="auto" w:fill="FFFFFF"/>
        </w:rPr>
        <w:t xml:space="preserve"> Fuerzas Militares dispondrá el personal necesario en cada una de las </w:t>
      </w:r>
      <w:r w:rsidRPr="004829D9">
        <w:rPr>
          <w:rFonts w:ascii="Century Gothic" w:hAnsi="Century Gothic" w:cs="Segoe UI"/>
          <w:color w:val="242424"/>
          <w:sz w:val="24"/>
          <w:szCs w:val="24"/>
          <w:shd w:val="clear" w:color="auto" w:fill="FFFFFF"/>
        </w:rPr>
        <w:lastRenderedPageBreak/>
        <w:t>Unidades Operativas y Tácticas de las Fuerzas Militares, para el eficaz funcionamiento de las Seccionales de Control de Armas, Municiones y Explosivos de todo el país.</w:t>
      </w:r>
    </w:p>
    <w:p w:rsidR="00BE1856" w:rsidRPr="004829D9" w:rsidRDefault="00BE1856" w:rsidP="007042B0">
      <w:pPr>
        <w:spacing w:line="240" w:lineRule="auto"/>
        <w:contextualSpacing/>
        <w:jc w:val="both"/>
        <w:rPr>
          <w:rFonts w:ascii="Century Gothic" w:eastAsia="Century Gothic" w:hAnsi="Century Gothic" w:cs="Century Gothic"/>
          <w:b/>
          <w:color w:val="000000"/>
          <w:sz w:val="24"/>
          <w:szCs w:val="24"/>
        </w:rPr>
      </w:pPr>
    </w:p>
    <w:p w:rsidR="007E32B2" w:rsidRDefault="007E32B2" w:rsidP="007042B0">
      <w:pPr>
        <w:spacing w:line="240" w:lineRule="auto"/>
        <w:contextualSpacing/>
        <w:jc w:val="both"/>
        <w:rPr>
          <w:rFonts w:ascii="Century Gothic" w:eastAsia="Century Gothic" w:hAnsi="Century Gothic" w:cs="Century Gothic"/>
          <w:b/>
          <w:color w:val="000000"/>
          <w:sz w:val="24"/>
          <w:szCs w:val="24"/>
        </w:rPr>
      </w:pPr>
    </w:p>
    <w:p w:rsidR="007042B0" w:rsidRPr="00752442" w:rsidRDefault="006B39FA" w:rsidP="007042B0">
      <w:pPr>
        <w:spacing w:line="240" w:lineRule="auto"/>
        <w:contextualSpacing/>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Artículo 15</w:t>
      </w:r>
      <w:r w:rsidR="007042B0" w:rsidRPr="00AA25D0">
        <w:rPr>
          <w:rFonts w:ascii="Century Gothic" w:eastAsia="Century Gothic" w:hAnsi="Century Gothic" w:cs="Century Gothic"/>
          <w:b/>
          <w:color w:val="000000"/>
          <w:sz w:val="24"/>
          <w:szCs w:val="24"/>
        </w:rPr>
        <w:t>. Vigencia</w:t>
      </w:r>
      <w:r w:rsidR="007042B0" w:rsidRPr="00AA25D0">
        <w:rPr>
          <w:rFonts w:ascii="Century Gothic" w:eastAsia="Century Gothic" w:hAnsi="Century Gothic" w:cs="Century Gothic"/>
          <w:color w:val="000000"/>
          <w:sz w:val="24"/>
          <w:szCs w:val="24"/>
        </w:rPr>
        <w:t xml:space="preserve">.  La presente ley rige a partir de su promulgación y </w:t>
      </w:r>
      <w:r w:rsidR="007042B0" w:rsidRPr="00752442">
        <w:rPr>
          <w:rFonts w:ascii="Century Gothic" w:eastAsia="Century Gothic" w:hAnsi="Century Gothic" w:cs="Century Gothic"/>
          <w:color w:val="000000"/>
          <w:sz w:val="24"/>
          <w:szCs w:val="24"/>
        </w:rPr>
        <w:t>deroga las disposiciones que le sean contrarias.</w:t>
      </w:r>
    </w:p>
    <w:bookmarkEnd w:id="0"/>
    <w:p w:rsidR="007042B0" w:rsidRPr="00752442" w:rsidRDefault="007042B0" w:rsidP="007042B0">
      <w:pPr>
        <w:pStyle w:val="Textodeglobo"/>
        <w:contextualSpacing/>
        <w:rPr>
          <w:rFonts w:ascii="Century Gothic" w:hAnsi="Century Gothic" w:cs="Arial"/>
          <w:sz w:val="24"/>
          <w:szCs w:val="24"/>
        </w:rPr>
      </w:pPr>
    </w:p>
    <w:p w:rsidR="005A0115" w:rsidRDefault="005A0115" w:rsidP="00DD54E9">
      <w:pPr>
        <w:tabs>
          <w:tab w:val="left" w:pos="4820"/>
        </w:tabs>
        <w:spacing w:after="0" w:line="240" w:lineRule="auto"/>
        <w:jc w:val="both"/>
        <w:rPr>
          <w:rFonts w:ascii="Century Gothic" w:hAnsi="Century Gothic" w:cs="Arial"/>
          <w:b/>
          <w:sz w:val="24"/>
          <w:szCs w:val="24"/>
          <w:lang w:bidi="es-CO"/>
        </w:rPr>
      </w:pPr>
    </w:p>
    <w:p w:rsidR="005A0115" w:rsidRDefault="005A0115" w:rsidP="00DD54E9">
      <w:pPr>
        <w:tabs>
          <w:tab w:val="left" w:pos="4820"/>
        </w:tabs>
        <w:spacing w:after="0" w:line="240" w:lineRule="auto"/>
        <w:jc w:val="both"/>
        <w:rPr>
          <w:rFonts w:ascii="Century Gothic" w:hAnsi="Century Gothic" w:cs="Arial"/>
          <w:b/>
          <w:sz w:val="24"/>
          <w:szCs w:val="24"/>
          <w:lang w:bidi="es-CO"/>
        </w:rPr>
      </w:pPr>
    </w:p>
    <w:p w:rsidR="00C7658D" w:rsidRPr="00752442" w:rsidRDefault="00210E09" w:rsidP="00DD54E9">
      <w:pPr>
        <w:tabs>
          <w:tab w:val="left" w:pos="4820"/>
        </w:tabs>
        <w:spacing w:after="0" w:line="240" w:lineRule="auto"/>
        <w:jc w:val="both"/>
        <w:rPr>
          <w:rFonts w:ascii="Century Gothic" w:eastAsia="Century Gothic" w:hAnsi="Century Gothic" w:cs="Arial"/>
          <w:sz w:val="24"/>
          <w:szCs w:val="24"/>
          <w:highlight w:val="white"/>
        </w:rPr>
      </w:pPr>
      <w:r w:rsidRPr="00752442">
        <w:rPr>
          <w:rFonts w:ascii="Century Gothic" w:eastAsia="Century Gothic" w:hAnsi="Century Gothic" w:cs="Arial"/>
          <w:sz w:val="24"/>
          <w:szCs w:val="24"/>
          <w:highlight w:val="white"/>
        </w:rPr>
        <w:t>E</w:t>
      </w:r>
      <w:r w:rsidR="00C7658D" w:rsidRPr="00752442">
        <w:rPr>
          <w:rFonts w:ascii="Century Gothic" w:eastAsia="Century Gothic" w:hAnsi="Century Gothic" w:cs="Arial"/>
          <w:sz w:val="24"/>
          <w:szCs w:val="24"/>
          <w:highlight w:val="white"/>
        </w:rPr>
        <w:t xml:space="preserve">n los anteriores términos fue aprobado </w:t>
      </w:r>
      <w:r w:rsidR="00D06595" w:rsidRPr="00752442">
        <w:rPr>
          <w:rFonts w:ascii="Century Gothic" w:eastAsia="Century Gothic" w:hAnsi="Century Gothic" w:cs="Arial"/>
          <w:sz w:val="24"/>
          <w:szCs w:val="24"/>
          <w:highlight w:val="white"/>
        </w:rPr>
        <w:t>co</w:t>
      </w:r>
      <w:r w:rsidR="00C7658D" w:rsidRPr="00752442">
        <w:rPr>
          <w:rFonts w:ascii="Century Gothic" w:eastAsia="Century Gothic" w:hAnsi="Century Gothic" w:cs="Arial"/>
          <w:sz w:val="24"/>
          <w:szCs w:val="24"/>
          <w:highlight w:val="white"/>
        </w:rPr>
        <w:t>n modificaciones en primer debate el presente Pro</w:t>
      </w:r>
      <w:r w:rsidR="00DE1E0A" w:rsidRPr="00752442">
        <w:rPr>
          <w:rFonts w:ascii="Century Gothic" w:eastAsia="Century Gothic" w:hAnsi="Century Gothic" w:cs="Arial"/>
          <w:sz w:val="24"/>
          <w:szCs w:val="24"/>
          <w:highlight w:val="white"/>
        </w:rPr>
        <w:t>yecto de Ley, según consta en</w:t>
      </w:r>
      <w:r w:rsidR="00C7658D" w:rsidRPr="00752442">
        <w:rPr>
          <w:rFonts w:ascii="Century Gothic" w:eastAsia="Century Gothic" w:hAnsi="Century Gothic" w:cs="Arial"/>
          <w:sz w:val="24"/>
          <w:szCs w:val="24"/>
          <w:highlight w:val="white"/>
        </w:rPr>
        <w:t xml:space="preserve"> Acta</w:t>
      </w:r>
      <w:r w:rsidR="00DE1E0A" w:rsidRPr="00752442">
        <w:rPr>
          <w:rFonts w:ascii="Century Gothic" w:eastAsia="Century Gothic" w:hAnsi="Century Gothic" w:cs="Arial"/>
          <w:sz w:val="24"/>
          <w:szCs w:val="24"/>
          <w:highlight w:val="white"/>
        </w:rPr>
        <w:t>s</w:t>
      </w:r>
      <w:r w:rsidR="00C7658D" w:rsidRPr="00752442">
        <w:rPr>
          <w:rFonts w:ascii="Century Gothic" w:eastAsia="Century Gothic" w:hAnsi="Century Gothic" w:cs="Arial"/>
          <w:sz w:val="24"/>
          <w:szCs w:val="24"/>
          <w:highlight w:val="white"/>
        </w:rPr>
        <w:t xml:space="preserve"> No. </w:t>
      </w:r>
      <w:r w:rsidR="00DE1E0A" w:rsidRPr="00752442">
        <w:rPr>
          <w:rFonts w:ascii="Century Gothic" w:eastAsia="Century Gothic" w:hAnsi="Century Gothic" w:cs="Arial"/>
          <w:sz w:val="24"/>
          <w:szCs w:val="24"/>
          <w:highlight w:val="white"/>
        </w:rPr>
        <w:t>35 de sesión del 12 de marzo</w:t>
      </w:r>
      <w:r w:rsidR="008C5463" w:rsidRPr="00752442">
        <w:rPr>
          <w:rFonts w:ascii="Century Gothic" w:eastAsia="Century Gothic" w:hAnsi="Century Gothic" w:cs="Arial"/>
          <w:sz w:val="24"/>
          <w:szCs w:val="24"/>
          <w:highlight w:val="white"/>
        </w:rPr>
        <w:t xml:space="preserve"> </w:t>
      </w:r>
      <w:r w:rsidR="00C7658D" w:rsidRPr="00752442">
        <w:rPr>
          <w:rFonts w:ascii="Century Gothic" w:eastAsia="Century Gothic" w:hAnsi="Century Gothic" w:cs="Arial"/>
          <w:sz w:val="24"/>
          <w:szCs w:val="24"/>
          <w:highlight w:val="white"/>
        </w:rPr>
        <w:t>de 202</w:t>
      </w:r>
      <w:r w:rsidR="008C5463" w:rsidRPr="00752442">
        <w:rPr>
          <w:rFonts w:ascii="Century Gothic" w:eastAsia="Century Gothic" w:hAnsi="Century Gothic" w:cs="Arial"/>
          <w:sz w:val="24"/>
          <w:szCs w:val="24"/>
          <w:highlight w:val="white"/>
        </w:rPr>
        <w:t>5</w:t>
      </w:r>
      <w:r w:rsidR="00DE1E0A" w:rsidRPr="00752442">
        <w:rPr>
          <w:rFonts w:ascii="Century Gothic" w:eastAsia="Century Gothic" w:hAnsi="Century Gothic" w:cs="Arial"/>
          <w:sz w:val="24"/>
          <w:szCs w:val="24"/>
          <w:highlight w:val="white"/>
        </w:rPr>
        <w:t xml:space="preserve"> y Acta No. 36 de sesión del 19 de marzo de 2025</w:t>
      </w:r>
      <w:r w:rsidR="00C7658D" w:rsidRPr="00752442">
        <w:rPr>
          <w:rFonts w:ascii="Century Gothic" w:eastAsia="Century Gothic" w:hAnsi="Century Gothic" w:cs="Arial"/>
          <w:sz w:val="24"/>
          <w:szCs w:val="24"/>
          <w:highlight w:val="white"/>
        </w:rPr>
        <w:t>. Así mismo fue anunc</w:t>
      </w:r>
      <w:r w:rsidR="006E3F60" w:rsidRPr="00752442">
        <w:rPr>
          <w:rFonts w:ascii="Century Gothic" w:eastAsia="Century Gothic" w:hAnsi="Century Gothic" w:cs="Arial"/>
          <w:sz w:val="24"/>
          <w:szCs w:val="24"/>
          <w:highlight w:val="white"/>
        </w:rPr>
        <w:t>i</w:t>
      </w:r>
      <w:r w:rsidR="00DE1E0A" w:rsidRPr="00752442">
        <w:rPr>
          <w:rFonts w:ascii="Century Gothic" w:eastAsia="Century Gothic" w:hAnsi="Century Gothic" w:cs="Arial"/>
          <w:sz w:val="24"/>
          <w:szCs w:val="24"/>
          <w:highlight w:val="white"/>
        </w:rPr>
        <w:t>ado entre otras fechas el día 11</w:t>
      </w:r>
      <w:r w:rsidR="00C7658D" w:rsidRPr="00752442">
        <w:rPr>
          <w:rFonts w:ascii="Century Gothic" w:eastAsia="Century Gothic" w:hAnsi="Century Gothic" w:cs="Arial"/>
          <w:sz w:val="24"/>
          <w:szCs w:val="24"/>
          <w:highlight w:val="white"/>
        </w:rPr>
        <w:t xml:space="preserve"> de </w:t>
      </w:r>
      <w:r w:rsidR="00DE1E0A" w:rsidRPr="00752442">
        <w:rPr>
          <w:rFonts w:ascii="Century Gothic" w:eastAsia="Century Gothic" w:hAnsi="Century Gothic" w:cs="Arial"/>
          <w:sz w:val="24"/>
          <w:szCs w:val="24"/>
          <w:highlight w:val="white"/>
        </w:rPr>
        <w:t>marzo</w:t>
      </w:r>
      <w:r w:rsidR="008C5463" w:rsidRPr="00752442">
        <w:rPr>
          <w:rFonts w:ascii="Century Gothic" w:eastAsia="Century Gothic" w:hAnsi="Century Gothic" w:cs="Arial"/>
          <w:sz w:val="24"/>
          <w:szCs w:val="24"/>
          <w:highlight w:val="white"/>
        </w:rPr>
        <w:t xml:space="preserve"> </w:t>
      </w:r>
      <w:r w:rsidR="00C7658D" w:rsidRPr="00752442">
        <w:rPr>
          <w:rFonts w:ascii="Century Gothic" w:eastAsia="Century Gothic" w:hAnsi="Century Gothic" w:cs="Arial"/>
          <w:sz w:val="24"/>
          <w:szCs w:val="24"/>
          <w:highlight w:val="white"/>
        </w:rPr>
        <w:t>de 202</w:t>
      </w:r>
      <w:r w:rsidR="008C5463" w:rsidRPr="00752442">
        <w:rPr>
          <w:rFonts w:ascii="Century Gothic" w:eastAsia="Century Gothic" w:hAnsi="Century Gothic" w:cs="Arial"/>
          <w:sz w:val="24"/>
          <w:szCs w:val="24"/>
          <w:highlight w:val="white"/>
        </w:rPr>
        <w:t>5</w:t>
      </w:r>
      <w:r w:rsidR="00C7658D" w:rsidRPr="00752442">
        <w:rPr>
          <w:rFonts w:ascii="Century Gothic" w:eastAsia="Century Gothic" w:hAnsi="Century Gothic" w:cs="Arial"/>
          <w:sz w:val="24"/>
          <w:szCs w:val="24"/>
          <w:highlight w:val="white"/>
        </w:rPr>
        <w:t xml:space="preserve">, según consta en el Acta </w:t>
      </w:r>
      <w:r w:rsidR="00DE1E0A" w:rsidRPr="00752442">
        <w:rPr>
          <w:rFonts w:ascii="Century Gothic" w:eastAsia="Century Gothic" w:hAnsi="Century Gothic" w:cs="Arial"/>
          <w:sz w:val="24"/>
          <w:szCs w:val="24"/>
          <w:highlight w:val="white"/>
        </w:rPr>
        <w:t>No. 34</w:t>
      </w:r>
      <w:r w:rsidR="00C7658D" w:rsidRPr="00752442">
        <w:rPr>
          <w:rFonts w:ascii="Century Gothic" w:eastAsia="Century Gothic" w:hAnsi="Century Gothic" w:cs="Arial"/>
          <w:sz w:val="24"/>
          <w:szCs w:val="24"/>
          <w:highlight w:val="white"/>
        </w:rPr>
        <w:t xml:space="preserve"> de Sesión de esa misma fecha</w:t>
      </w:r>
      <w:r w:rsidR="00DE1E0A" w:rsidRPr="00752442">
        <w:rPr>
          <w:rFonts w:ascii="Century Gothic" w:eastAsia="Century Gothic" w:hAnsi="Century Gothic" w:cs="Arial"/>
          <w:sz w:val="24"/>
          <w:szCs w:val="24"/>
          <w:highlight w:val="white"/>
        </w:rPr>
        <w:t xml:space="preserve"> y el día 12 de marzo de 2025, según consta en el Acta No. 35 de sesión de esa misma fecha</w:t>
      </w:r>
      <w:r w:rsidR="00C7658D" w:rsidRPr="00752442">
        <w:rPr>
          <w:rFonts w:ascii="Century Gothic" w:eastAsia="Century Gothic" w:hAnsi="Century Gothic" w:cs="Arial"/>
          <w:sz w:val="24"/>
          <w:szCs w:val="24"/>
          <w:highlight w:val="white"/>
        </w:rPr>
        <w:t>.</w:t>
      </w:r>
    </w:p>
    <w:p w:rsidR="00E90D44" w:rsidRPr="00752442" w:rsidRDefault="00E90D44" w:rsidP="00DD54E9">
      <w:pPr>
        <w:tabs>
          <w:tab w:val="left" w:pos="4678"/>
          <w:tab w:val="left" w:pos="5103"/>
        </w:tabs>
        <w:spacing w:after="0" w:line="240" w:lineRule="auto"/>
        <w:jc w:val="both"/>
        <w:rPr>
          <w:rFonts w:ascii="Century Gothic" w:eastAsia="Century Gothic" w:hAnsi="Century Gothic" w:cs="Arial"/>
          <w:b/>
          <w:sz w:val="24"/>
          <w:szCs w:val="24"/>
          <w:highlight w:val="white"/>
        </w:rPr>
      </w:pPr>
    </w:p>
    <w:p w:rsidR="00A92BE9" w:rsidRPr="00752442" w:rsidRDefault="00A92BE9" w:rsidP="00C7658D">
      <w:pPr>
        <w:tabs>
          <w:tab w:val="left" w:pos="4678"/>
          <w:tab w:val="left" w:pos="5103"/>
        </w:tabs>
        <w:spacing w:after="0" w:line="240" w:lineRule="auto"/>
        <w:rPr>
          <w:rFonts w:ascii="Century Gothic" w:eastAsia="Century Gothic" w:hAnsi="Century Gothic" w:cs="Arial"/>
          <w:b/>
          <w:sz w:val="24"/>
          <w:szCs w:val="24"/>
          <w:highlight w:val="white"/>
        </w:rPr>
      </w:pPr>
    </w:p>
    <w:p w:rsidR="00A92BE9" w:rsidRPr="00752442" w:rsidRDefault="00A92BE9" w:rsidP="00C7658D">
      <w:pPr>
        <w:tabs>
          <w:tab w:val="left" w:pos="4678"/>
          <w:tab w:val="left" w:pos="5103"/>
        </w:tabs>
        <w:spacing w:after="0" w:line="240" w:lineRule="auto"/>
        <w:rPr>
          <w:rFonts w:ascii="Century Gothic" w:eastAsia="Century Gothic" w:hAnsi="Century Gothic" w:cs="Arial"/>
          <w:b/>
          <w:sz w:val="24"/>
          <w:szCs w:val="24"/>
          <w:highlight w:val="white"/>
        </w:rPr>
      </w:pPr>
    </w:p>
    <w:p w:rsidR="007E32B2" w:rsidRDefault="007E32B2" w:rsidP="00C7658D">
      <w:pPr>
        <w:tabs>
          <w:tab w:val="left" w:pos="4678"/>
          <w:tab w:val="left" w:pos="5103"/>
        </w:tabs>
        <w:spacing w:after="0" w:line="240" w:lineRule="auto"/>
        <w:rPr>
          <w:rFonts w:ascii="Century Gothic" w:eastAsia="Century Gothic" w:hAnsi="Century Gothic" w:cs="Arial"/>
          <w:b/>
          <w:sz w:val="24"/>
          <w:szCs w:val="24"/>
          <w:highlight w:val="white"/>
        </w:rPr>
      </w:pPr>
    </w:p>
    <w:p w:rsidR="007E32B2" w:rsidRDefault="007E32B2" w:rsidP="00C7658D">
      <w:pPr>
        <w:tabs>
          <w:tab w:val="left" w:pos="4678"/>
          <w:tab w:val="left" w:pos="5103"/>
        </w:tabs>
        <w:spacing w:after="0" w:line="240" w:lineRule="auto"/>
        <w:rPr>
          <w:rFonts w:ascii="Century Gothic" w:eastAsia="Century Gothic" w:hAnsi="Century Gothic" w:cs="Arial"/>
          <w:b/>
          <w:sz w:val="24"/>
          <w:szCs w:val="24"/>
          <w:highlight w:val="white"/>
        </w:rPr>
      </w:pPr>
    </w:p>
    <w:p w:rsidR="00C7658D" w:rsidRPr="00752442" w:rsidRDefault="00DE1E0A" w:rsidP="00C7658D">
      <w:pPr>
        <w:tabs>
          <w:tab w:val="left" w:pos="4678"/>
          <w:tab w:val="left" w:pos="5103"/>
        </w:tabs>
        <w:spacing w:after="0" w:line="240" w:lineRule="auto"/>
        <w:rPr>
          <w:rFonts w:ascii="Century Gothic" w:eastAsia="Century Gothic" w:hAnsi="Century Gothic" w:cs="Arial"/>
          <w:b/>
          <w:sz w:val="24"/>
          <w:szCs w:val="24"/>
          <w:highlight w:val="white"/>
        </w:rPr>
      </w:pPr>
      <w:r w:rsidRPr="00752442">
        <w:rPr>
          <w:rFonts w:ascii="Century Gothic" w:eastAsia="Century Gothic" w:hAnsi="Century Gothic" w:cs="Arial"/>
          <w:b/>
          <w:sz w:val="24"/>
          <w:szCs w:val="24"/>
          <w:highlight w:val="white"/>
        </w:rPr>
        <w:t>JUAN CARLOS WILLS OSPINA</w:t>
      </w:r>
      <w:r w:rsidR="00C7658D" w:rsidRPr="00752442">
        <w:rPr>
          <w:rFonts w:ascii="Century Gothic" w:eastAsia="Century Gothic" w:hAnsi="Century Gothic" w:cs="Arial"/>
          <w:b/>
          <w:sz w:val="24"/>
          <w:szCs w:val="24"/>
          <w:highlight w:val="white"/>
        </w:rPr>
        <w:tab/>
        <w:t>ANA PAOLA GARCÍA SOTO</w:t>
      </w:r>
    </w:p>
    <w:p w:rsidR="00C7658D" w:rsidRPr="00752442" w:rsidRDefault="00A92BE9" w:rsidP="00C7658D">
      <w:pPr>
        <w:tabs>
          <w:tab w:val="left" w:pos="4678"/>
          <w:tab w:val="left" w:pos="5103"/>
        </w:tabs>
        <w:spacing w:after="0" w:line="240" w:lineRule="auto"/>
        <w:rPr>
          <w:rFonts w:ascii="Century Gothic" w:eastAsia="Century Gothic" w:hAnsi="Century Gothic" w:cs="Arial"/>
          <w:sz w:val="24"/>
          <w:szCs w:val="24"/>
          <w:highlight w:val="white"/>
        </w:rPr>
      </w:pPr>
      <w:r w:rsidRPr="00752442">
        <w:rPr>
          <w:rFonts w:ascii="Century Gothic" w:eastAsia="Century Gothic" w:hAnsi="Century Gothic" w:cs="Arial"/>
          <w:sz w:val="24"/>
          <w:szCs w:val="24"/>
          <w:highlight w:val="white"/>
        </w:rPr>
        <w:t xml:space="preserve">Ponente </w:t>
      </w:r>
      <w:r w:rsidR="007042B0" w:rsidRPr="00752442">
        <w:rPr>
          <w:rFonts w:ascii="Century Gothic" w:eastAsia="Century Gothic" w:hAnsi="Century Gothic" w:cs="Arial"/>
          <w:sz w:val="24"/>
          <w:szCs w:val="24"/>
          <w:highlight w:val="white"/>
        </w:rPr>
        <w:t>Coordinador</w:t>
      </w:r>
      <w:r w:rsidR="007042B0" w:rsidRPr="00752442">
        <w:rPr>
          <w:rFonts w:ascii="Century Gothic" w:eastAsia="Century Gothic" w:hAnsi="Century Gothic" w:cs="Arial"/>
          <w:sz w:val="24"/>
          <w:szCs w:val="24"/>
          <w:highlight w:val="white"/>
        </w:rPr>
        <w:tab/>
        <w:t>Presidenta</w:t>
      </w:r>
      <w:r w:rsidR="00C7658D" w:rsidRPr="00752442">
        <w:rPr>
          <w:rFonts w:ascii="Century Gothic" w:eastAsia="Century Gothic" w:hAnsi="Century Gothic" w:cs="Arial"/>
          <w:sz w:val="24"/>
          <w:szCs w:val="24"/>
          <w:highlight w:val="white"/>
        </w:rPr>
        <w:t xml:space="preserve"> </w:t>
      </w:r>
    </w:p>
    <w:p w:rsidR="00A92BE9" w:rsidRPr="00752442" w:rsidRDefault="00A92BE9" w:rsidP="00A92BE9">
      <w:pPr>
        <w:tabs>
          <w:tab w:val="left" w:pos="4678"/>
          <w:tab w:val="left" w:pos="5103"/>
        </w:tabs>
        <w:spacing w:after="0" w:line="240" w:lineRule="auto"/>
        <w:rPr>
          <w:rFonts w:ascii="Century Gothic" w:eastAsia="Century Gothic" w:hAnsi="Century Gothic" w:cs="Arial"/>
          <w:sz w:val="24"/>
          <w:szCs w:val="24"/>
        </w:rPr>
      </w:pPr>
    </w:p>
    <w:p w:rsidR="00A92BE9" w:rsidRPr="00752442" w:rsidRDefault="00A92BE9" w:rsidP="00A92BE9">
      <w:pPr>
        <w:tabs>
          <w:tab w:val="left" w:pos="4678"/>
          <w:tab w:val="left" w:pos="5103"/>
        </w:tabs>
        <w:spacing w:after="0" w:line="240" w:lineRule="auto"/>
        <w:rPr>
          <w:rFonts w:ascii="Century Gothic" w:eastAsia="Century Gothic" w:hAnsi="Century Gothic" w:cs="Arial"/>
          <w:sz w:val="24"/>
          <w:szCs w:val="24"/>
        </w:rPr>
      </w:pPr>
    </w:p>
    <w:p w:rsidR="00A92BE9" w:rsidRDefault="00A92BE9" w:rsidP="00A92BE9">
      <w:pPr>
        <w:tabs>
          <w:tab w:val="left" w:pos="4678"/>
          <w:tab w:val="left" w:pos="5103"/>
        </w:tabs>
        <w:spacing w:after="0" w:line="240" w:lineRule="auto"/>
        <w:rPr>
          <w:rFonts w:ascii="Century Gothic" w:eastAsia="Century Gothic" w:hAnsi="Century Gothic" w:cs="Arial"/>
          <w:sz w:val="24"/>
          <w:szCs w:val="24"/>
        </w:rPr>
      </w:pPr>
    </w:p>
    <w:p w:rsidR="007E32B2" w:rsidRDefault="007E32B2" w:rsidP="00A92BE9">
      <w:pPr>
        <w:tabs>
          <w:tab w:val="left" w:pos="4678"/>
          <w:tab w:val="left" w:pos="5103"/>
        </w:tabs>
        <w:spacing w:after="0" w:line="240" w:lineRule="auto"/>
        <w:rPr>
          <w:rFonts w:ascii="Century Gothic" w:eastAsia="Century Gothic" w:hAnsi="Century Gothic" w:cs="Arial"/>
          <w:sz w:val="24"/>
          <w:szCs w:val="24"/>
        </w:rPr>
      </w:pPr>
    </w:p>
    <w:p w:rsidR="007E32B2" w:rsidRPr="00752442" w:rsidRDefault="007E32B2" w:rsidP="00A92BE9">
      <w:pPr>
        <w:tabs>
          <w:tab w:val="left" w:pos="4678"/>
          <w:tab w:val="left" w:pos="5103"/>
        </w:tabs>
        <w:spacing w:after="0" w:line="240" w:lineRule="auto"/>
        <w:rPr>
          <w:rFonts w:ascii="Century Gothic" w:eastAsia="Century Gothic" w:hAnsi="Century Gothic" w:cs="Arial"/>
          <w:sz w:val="24"/>
          <w:szCs w:val="24"/>
        </w:rPr>
      </w:pPr>
    </w:p>
    <w:p w:rsidR="00C7658D" w:rsidRPr="00752442" w:rsidRDefault="007042B0" w:rsidP="00A92BE9">
      <w:pPr>
        <w:tabs>
          <w:tab w:val="left" w:pos="4678"/>
          <w:tab w:val="left" w:pos="5103"/>
        </w:tabs>
        <w:spacing w:after="0" w:line="240" w:lineRule="auto"/>
        <w:rPr>
          <w:rFonts w:ascii="Century Gothic" w:eastAsia="Century Gothic" w:hAnsi="Century Gothic" w:cs="Arial"/>
          <w:b/>
          <w:sz w:val="24"/>
          <w:szCs w:val="24"/>
        </w:rPr>
      </w:pPr>
      <w:r w:rsidRPr="00752442">
        <w:rPr>
          <w:rFonts w:ascii="Century Gothic" w:eastAsia="Century Gothic" w:hAnsi="Century Gothic" w:cs="Arial"/>
          <w:b/>
          <w:sz w:val="24"/>
          <w:szCs w:val="24"/>
        </w:rPr>
        <w:t xml:space="preserve">          </w:t>
      </w:r>
      <w:r w:rsidR="007E32B2">
        <w:rPr>
          <w:rFonts w:ascii="Century Gothic" w:eastAsia="Century Gothic" w:hAnsi="Century Gothic" w:cs="Arial"/>
          <w:b/>
          <w:sz w:val="24"/>
          <w:szCs w:val="24"/>
        </w:rPr>
        <w:t xml:space="preserve">                     </w:t>
      </w:r>
      <w:r w:rsidR="00C7658D" w:rsidRPr="00752442">
        <w:rPr>
          <w:rFonts w:ascii="Century Gothic" w:eastAsia="Century Gothic" w:hAnsi="Century Gothic" w:cs="Arial"/>
          <w:b/>
          <w:sz w:val="24"/>
          <w:szCs w:val="24"/>
        </w:rPr>
        <w:t>AMPARO YANETH CALDERON PERDOMO</w:t>
      </w:r>
    </w:p>
    <w:p w:rsidR="008C485F" w:rsidRPr="00752442" w:rsidRDefault="007042B0" w:rsidP="00A92BE9">
      <w:pPr>
        <w:tabs>
          <w:tab w:val="left" w:pos="4678"/>
          <w:tab w:val="left" w:pos="5103"/>
        </w:tabs>
        <w:spacing w:after="0" w:line="240" w:lineRule="auto"/>
        <w:rPr>
          <w:rFonts w:ascii="Century Gothic" w:eastAsia="Arial Narrow" w:hAnsi="Century Gothic" w:cs="Arial"/>
          <w:color w:val="000000"/>
          <w:sz w:val="24"/>
          <w:szCs w:val="24"/>
        </w:rPr>
      </w:pPr>
      <w:r w:rsidRPr="00752442">
        <w:rPr>
          <w:rFonts w:ascii="Century Gothic" w:eastAsia="Century Gothic" w:hAnsi="Century Gothic" w:cs="Arial"/>
          <w:sz w:val="24"/>
          <w:szCs w:val="24"/>
          <w:highlight w:val="white"/>
        </w:rPr>
        <w:t xml:space="preserve">                                                      </w:t>
      </w:r>
      <w:r w:rsidR="00C7658D" w:rsidRPr="00752442">
        <w:rPr>
          <w:rFonts w:ascii="Century Gothic" w:eastAsia="Century Gothic" w:hAnsi="Century Gothic" w:cs="Arial"/>
          <w:sz w:val="24"/>
          <w:szCs w:val="24"/>
          <w:highlight w:val="white"/>
        </w:rPr>
        <w:t>Secretaria</w:t>
      </w:r>
    </w:p>
    <w:sectPr w:rsidR="008C485F" w:rsidRPr="00752442"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28D" w:rsidRDefault="001C628D" w:rsidP="002B77F9">
      <w:pPr>
        <w:spacing w:after="0" w:line="240" w:lineRule="auto"/>
      </w:pPr>
      <w:r>
        <w:separator/>
      </w:r>
    </w:p>
  </w:endnote>
  <w:endnote w:type="continuationSeparator" w:id="0">
    <w:p w:rsidR="001C628D" w:rsidRDefault="001C628D"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177455" w:rsidRPr="00F31B05" w:rsidRDefault="00177455"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177455" w:rsidRPr="00CA7BFC" w:rsidRDefault="00177455"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177455" w:rsidRDefault="00177455"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28D" w:rsidRDefault="001C628D" w:rsidP="002B77F9">
      <w:pPr>
        <w:spacing w:after="0" w:line="240" w:lineRule="auto"/>
      </w:pPr>
      <w:r>
        <w:separator/>
      </w:r>
    </w:p>
  </w:footnote>
  <w:footnote w:type="continuationSeparator" w:id="0">
    <w:p w:rsidR="001C628D" w:rsidRDefault="001C628D"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5" w:rsidRDefault="001C628D" w:rsidP="00C72FDB">
    <w:pPr>
      <w:pStyle w:val="Encabezado"/>
      <w:jc w:val="center"/>
    </w:pPr>
    <w:sdt>
      <w:sdtPr>
        <w:id w:val="1036773030"/>
        <w:docPartObj>
          <w:docPartGallery w:val="Page Numbers (Margins)"/>
          <w:docPartUnique/>
        </w:docPartObj>
      </w:sdtPr>
      <w:sdtEndPr/>
      <w:sdtContent>
        <w:r w:rsidR="00177455">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455" w:rsidRDefault="00177455">
                              <w:pPr>
                                <w:pBdr>
                                  <w:bottom w:val="single" w:sz="4" w:space="1" w:color="auto"/>
                                </w:pBdr>
                              </w:pPr>
                              <w:r>
                                <w:fldChar w:fldCharType="begin"/>
                              </w:r>
                              <w:r>
                                <w:instrText>PAGE   \* MERGEFORMAT</w:instrText>
                              </w:r>
                              <w:r>
                                <w:fldChar w:fldCharType="separate"/>
                              </w:r>
                              <w:r w:rsidR="00621464" w:rsidRPr="00621464">
                                <w:rPr>
                                  <w:noProof/>
                                  <w:lang w:val="es-ES"/>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177455" w:rsidRDefault="00177455">
                        <w:pPr>
                          <w:pBdr>
                            <w:bottom w:val="single" w:sz="4" w:space="1" w:color="auto"/>
                          </w:pBdr>
                        </w:pPr>
                        <w:r>
                          <w:fldChar w:fldCharType="begin"/>
                        </w:r>
                        <w:r>
                          <w:instrText>PAGE   \* MERGEFORMAT</w:instrText>
                        </w:r>
                        <w:r>
                          <w:fldChar w:fldCharType="separate"/>
                        </w:r>
                        <w:r w:rsidR="00621464" w:rsidRPr="00621464">
                          <w:rPr>
                            <w:noProof/>
                            <w:lang w:val="es-ES"/>
                          </w:rPr>
                          <w:t>10</w:t>
                        </w:r>
                        <w:r>
                          <w:fldChar w:fldCharType="end"/>
                        </w:r>
                      </w:p>
                    </w:txbxContent>
                  </v:textbox>
                  <w10:wrap anchorx="margin" anchory="margin"/>
                </v:rect>
              </w:pict>
            </mc:Fallback>
          </mc:AlternateContent>
        </w:r>
      </w:sdtContent>
    </w:sdt>
    <w:r w:rsidR="00177455">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177455" w:rsidRDefault="001774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1"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14"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5"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6"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27"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8"/>
  </w:num>
  <w:num w:numId="3">
    <w:abstractNumId w:val="12"/>
  </w:num>
  <w:num w:numId="4">
    <w:abstractNumId w:val="1"/>
  </w:num>
  <w:num w:numId="5">
    <w:abstractNumId w:val="2"/>
  </w:num>
  <w:num w:numId="6">
    <w:abstractNumId w:val="7"/>
  </w:num>
  <w:num w:numId="7">
    <w:abstractNumId w:val="0"/>
  </w:num>
  <w:num w:numId="8">
    <w:abstractNumId w:val="18"/>
  </w:num>
  <w:num w:numId="9">
    <w:abstractNumId w:val="9"/>
  </w:num>
  <w:num w:numId="10">
    <w:abstractNumId w:val="14"/>
  </w:num>
  <w:num w:numId="11">
    <w:abstractNumId w:val="29"/>
  </w:num>
  <w:num w:numId="12">
    <w:abstractNumId w:val="21"/>
  </w:num>
  <w:num w:numId="13">
    <w:abstractNumId w:val="28"/>
  </w:num>
  <w:num w:numId="14">
    <w:abstractNumId w:val="19"/>
  </w:num>
  <w:num w:numId="15">
    <w:abstractNumId w:val="17"/>
  </w:num>
  <w:num w:numId="16">
    <w:abstractNumId w:val="24"/>
  </w:num>
  <w:num w:numId="17">
    <w:abstractNumId w:val="16"/>
  </w:num>
  <w:num w:numId="18">
    <w:abstractNumId w:val="3"/>
  </w:num>
  <w:num w:numId="19">
    <w:abstractNumId w:val="4"/>
  </w:num>
  <w:num w:numId="20">
    <w:abstractNumId w:val="25"/>
  </w:num>
  <w:num w:numId="21">
    <w:abstractNumId w:val="22"/>
  </w:num>
  <w:num w:numId="22">
    <w:abstractNumId w:val="20"/>
  </w:num>
  <w:num w:numId="23">
    <w:abstractNumId w:val="15"/>
  </w:num>
  <w:num w:numId="24">
    <w:abstractNumId w:val="27"/>
  </w:num>
  <w:num w:numId="25">
    <w:abstractNumId w:val="11"/>
  </w:num>
  <w:num w:numId="26">
    <w:abstractNumId w:val="23"/>
  </w:num>
  <w:num w:numId="27">
    <w:abstractNumId w:val="6"/>
  </w:num>
  <w:num w:numId="28">
    <w:abstractNumId w:val="26"/>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83DE7"/>
    <w:rsid w:val="000B2703"/>
    <w:rsid w:val="000B431C"/>
    <w:rsid w:val="000F1766"/>
    <w:rsid w:val="001066C3"/>
    <w:rsid w:val="00130B13"/>
    <w:rsid w:val="00153022"/>
    <w:rsid w:val="00177455"/>
    <w:rsid w:val="0019687F"/>
    <w:rsid w:val="0019748B"/>
    <w:rsid w:val="001A730E"/>
    <w:rsid w:val="001B59F5"/>
    <w:rsid w:val="001C02DA"/>
    <w:rsid w:val="001C628D"/>
    <w:rsid w:val="001D46E7"/>
    <w:rsid w:val="001F1108"/>
    <w:rsid w:val="001F2372"/>
    <w:rsid w:val="001F4B8D"/>
    <w:rsid w:val="00205249"/>
    <w:rsid w:val="00210E09"/>
    <w:rsid w:val="00211592"/>
    <w:rsid w:val="002227A1"/>
    <w:rsid w:val="00234747"/>
    <w:rsid w:val="00234FE5"/>
    <w:rsid w:val="002502B4"/>
    <w:rsid w:val="0025049F"/>
    <w:rsid w:val="00255D5C"/>
    <w:rsid w:val="00260D6F"/>
    <w:rsid w:val="002743DF"/>
    <w:rsid w:val="00286D4E"/>
    <w:rsid w:val="002A00E2"/>
    <w:rsid w:val="002A3EA0"/>
    <w:rsid w:val="002B541B"/>
    <w:rsid w:val="002B6AF6"/>
    <w:rsid w:val="002B77F9"/>
    <w:rsid w:val="002D7DBF"/>
    <w:rsid w:val="002E25CA"/>
    <w:rsid w:val="002F02B3"/>
    <w:rsid w:val="002F539C"/>
    <w:rsid w:val="00301215"/>
    <w:rsid w:val="00311769"/>
    <w:rsid w:val="00321326"/>
    <w:rsid w:val="00335045"/>
    <w:rsid w:val="00342B29"/>
    <w:rsid w:val="00355892"/>
    <w:rsid w:val="003604D0"/>
    <w:rsid w:val="00376F05"/>
    <w:rsid w:val="003873C2"/>
    <w:rsid w:val="00387BD8"/>
    <w:rsid w:val="00393CA3"/>
    <w:rsid w:val="00394EAC"/>
    <w:rsid w:val="003B0401"/>
    <w:rsid w:val="003C4239"/>
    <w:rsid w:val="003F126E"/>
    <w:rsid w:val="003F5C5D"/>
    <w:rsid w:val="003F7288"/>
    <w:rsid w:val="003F7B98"/>
    <w:rsid w:val="003F7F52"/>
    <w:rsid w:val="0043525D"/>
    <w:rsid w:val="00436F33"/>
    <w:rsid w:val="00463B62"/>
    <w:rsid w:val="00464F6C"/>
    <w:rsid w:val="004656D1"/>
    <w:rsid w:val="004829D9"/>
    <w:rsid w:val="00485F9F"/>
    <w:rsid w:val="0049097B"/>
    <w:rsid w:val="004C0174"/>
    <w:rsid w:val="004C05B3"/>
    <w:rsid w:val="004C57E9"/>
    <w:rsid w:val="004C5D69"/>
    <w:rsid w:val="004D2CED"/>
    <w:rsid w:val="004D4AE0"/>
    <w:rsid w:val="004D759E"/>
    <w:rsid w:val="004E5298"/>
    <w:rsid w:val="00511ED4"/>
    <w:rsid w:val="00514173"/>
    <w:rsid w:val="00520C0E"/>
    <w:rsid w:val="00531BD8"/>
    <w:rsid w:val="0054460A"/>
    <w:rsid w:val="00546013"/>
    <w:rsid w:val="005461E2"/>
    <w:rsid w:val="0054784F"/>
    <w:rsid w:val="00554A09"/>
    <w:rsid w:val="005634B8"/>
    <w:rsid w:val="005648D5"/>
    <w:rsid w:val="00566713"/>
    <w:rsid w:val="0057315F"/>
    <w:rsid w:val="00592B55"/>
    <w:rsid w:val="005A0115"/>
    <w:rsid w:val="005A2CA1"/>
    <w:rsid w:val="005A73C6"/>
    <w:rsid w:val="005B4CE4"/>
    <w:rsid w:val="005C604F"/>
    <w:rsid w:val="005D4583"/>
    <w:rsid w:val="005D4CF6"/>
    <w:rsid w:val="005D650C"/>
    <w:rsid w:val="005E17D9"/>
    <w:rsid w:val="00615662"/>
    <w:rsid w:val="00617D5F"/>
    <w:rsid w:val="00621464"/>
    <w:rsid w:val="006263B1"/>
    <w:rsid w:val="006466D3"/>
    <w:rsid w:val="00651F09"/>
    <w:rsid w:val="00657E26"/>
    <w:rsid w:val="006842AA"/>
    <w:rsid w:val="00685C7B"/>
    <w:rsid w:val="00687392"/>
    <w:rsid w:val="006A12CF"/>
    <w:rsid w:val="006A433F"/>
    <w:rsid w:val="006A5C8C"/>
    <w:rsid w:val="006A6080"/>
    <w:rsid w:val="006B39FA"/>
    <w:rsid w:val="006C2025"/>
    <w:rsid w:val="006E3F60"/>
    <w:rsid w:val="006F5535"/>
    <w:rsid w:val="007042B0"/>
    <w:rsid w:val="007118F9"/>
    <w:rsid w:val="00725CD9"/>
    <w:rsid w:val="00740FC1"/>
    <w:rsid w:val="00741F4B"/>
    <w:rsid w:val="007523F7"/>
    <w:rsid w:val="00752442"/>
    <w:rsid w:val="00762CE9"/>
    <w:rsid w:val="00767102"/>
    <w:rsid w:val="00770A1E"/>
    <w:rsid w:val="00784634"/>
    <w:rsid w:val="00791199"/>
    <w:rsid w:val="00797FC6"/>
    <w:rsid w:val="007A27BF"/>
    <w:rsid w:val="007A64EA"/>
    <w:rsid w:val="007C1176"/>
    <w:rsid w:val="007C2835"/>
    <w:rsid w:val="007C791A"/>
    <w:rsid w:val="007D2B23"/>
    <w:rsid w:val="007E32B2"/>
    <w:rsid w:val="007F02A1"/>
    <w:rsid w:val="0081409F"/>
    <w:rsid w:val="00820746"/>
    <w:rsid w:val="00820AC5"/>
    <w:rsid w:val="008214EF"/>
    <w:rsid w:val="0083563E"/>
    <w:rsid w:val="008356FB"/>
    <w:rsid w:val="00836D1A"/>
    <w:rsid w:val="00864666"/>
    <w:rsid w:val="00864E81"/>
    <w:rsid w:val="0089191C"/>
    <w:rsid w:val="008948A9"/>
    <w:rsid w:val="008A6118"/>
    <w:rsid w:val="008C0270"/>
    <w:rsid w:val="008C121C"/>
    <w:rsid w:val="008C485F"/>
    <w:rsid w:val="008C4F3D"/>
    <w:rsid w:val="008C5463"/>
    <w:rsid w:val="008C5C63"/>
    <w:rsid w:val="008D5251"/>
    <w:rsid w:val="008D78C3"/>
    <w:rsid w:val="008F3182"/>
    <w:rsid w:val="008F3A66"/>
    <w:rsid w:val="009230CE"/>
    <w:rsid w:val="00923E69"/>
    <w:rsid w:val="00930B4E"/>
    <w:rsid w:val="0093261F"/>
    <w:rsid w:val="009338BD"/>
    <w:rsid w:val="00971B33"/>
    <w:rsid w:val="00980BCD"/>
    <w:rsid w:val="00986396"/>
    <w:rsid w:val="009927DB"/>
    <w:rsid w:val="00993253"/>
    <w:rsid w:val="0099350E"/>
    <w:rsid w:val="00993DA6"/>
    <w:rsid w:val="009A138B"/>
    <w:rsid w:val="009A58FC"/>
    <w:rsid w:val="009B67AC"/>
    <w:rsid w:val="009C123F"/>
    <w:rsid w:val="009C12A5"/>
    <w:rsid w:val="009E1099"/>
    <w:rsid w:val="009F327E"/>
    <w:rsid w:val="009F5598"/>
    <w:rsid w:val="00A25E23"/>
    <w:rsid w:val="00A43CC7"/>
    <w:rsid w:val="00A45EAE"/>
    <w:rsid w:val="00A46D79"/>
    <w:rsid w:val="00A75B7B"/>
    <w:rsid w:val="00A75CDA"/>
    <w:rsid w:val="00A872C8"/>
    <w:rsid w:val="00A874FA"/>
    <w:rsid w:val="00A92BE9"/>
    <w:rsid w:val="00A952CD"/>
    <w:rsid w:val="00A95D13"/>
    <w:rsid w:val="00AA1DA6"/>
    <w:rsid w:val="00AA243C"/>
    <w:rsid w:val="00AB14CD"/>
    <w:rsid w:val="00AD3B2D"/>
    <w:rsid w:val="00AE692D"/>
    <w:rsid w:val="00AF04D1"/>
    <w:rsid w:val="00AF36DE"/>
    <w:rsid w:val="00AF7024"/>
    <w:rsid w:val="00AF764F"/>
    <w:rsid w:val="00B01CAB"/>
    <w:rsid w:val="00B1158E"/>
    <w:rsid w:val="00B17EFD"/>
    <w:rsid w:val="00B445A7"/>
    <w:rsid w:val="00B45F28"/>
    <w:rsid w:val="00B60DFC"/>
    <w:rsid w:val="00B836C7"/>
    <w:rsid w:val="00BB52F2"/>
    <w:rsid w:val="00BC47DE"/>
    <w:rsid w:val="00BD4141"/>
    <w:rsid w:val="00BD5A9F"/>
    <w:rsid w:val="00BE1856"/>
    <w:rsid w:val="00BE5EB2"/>
    <w:rsid w:val="00C0765C"/>
    <w:rsid w:val="00C14E17"/>
    <w:rsid w:val="00C40F28"/>
    <w:rsid w:val="00C41881"/>
    <w:rsid w:val="00C421C4"/>
    <w:rsid w:val="00C5586A"/>
    <w:rsid w:val="00C72FDB"/>
    <w:rsid w:val="00C74091"/>
    <w:rsid w:val="00C74871"/>
    <w:rsid w:val="00C7658D"/>
    <w:rsid w:val="00C81DC9"/>
    <w:rsid w:val="00C90D70"/>
    <w:rsid w:val="00C91D4B"/>
    <w:rsid w:val="00C94EFD"/>
    <w:rsid w:val="00CA1400"/>
    <w:rsid w:val="00CF4523"/>
    <w:rsid w:val="00CF6F6C"/>
    <w:rsid w:val="00D012A0"/>
    <w:rsid w:val="00D06595"/>
    <w:rsid w:val="00D25E1A"/>
    <w:rsid w:val="00D33DBE"/>
    <w:rsid w:val="00D365ED"/>
    <w:rsid w:val="00D42340"/>
    <w:rsid w:val="00D459F7"/>
    <w:rsid w:val="00D87E48"/>
    <w:rsid w:val="00D911EB"/>
    <w:rsid w:val="00DB30E5"/>
    <w:rsid w:val="00DB4E51"/>
    <w:rsid w:val="00DC15B5"/>
    <w:rsid w:val="00DC757E"/>
    <w:rsid w:val="00DD54E9"/>
    <w:rsid w:val="00DE1E0A"/>
    <w:rsid w:val="00DE5B04"/>
    <w:rsid w:val="00DF01CA"/>
    <w:rsid w:val="00DF1873"/>
    <w:rsid w:val="00DF48FD"/>
    <w:rsid w:val="00DF514E"/>
    <w:rsid w:val="00E00980"/>
    <w:rsid w:val="00E0796D"/>
    <w:rsid w:val="00E20DB4"/>
    <w:rsid w:val="00E2117A"/>
    <w:rsid w:val="00E31547"/>
    <w:rsid w:val="00E35FD6"/>
    <w:rsid w:val="00E45EC6"/>
    <w:rsid w:val="00E50203"/>
    <w:rsid w:val="00E56423"/>
    <w:rsid w:val="00E61EC5"/>
    <w:rsid w:val="00E66A69"/>
    <w:rsid w:val="00E73D8F"/>
    <w:rsid w:val="00E7734E"/>
    <w:rsid w:val="00E81991"/>
    <w:rsid w:val="00E90D44"/>
    <w:rsid w:val="00ED1DD7"/>
    <w:rsid w:val="00F003FA"/>
    <w:rsid w:val="00F076AA"/>
    <w:rsid w:val="00F1201D"/>
    <w:rsid w:val="00F13684"/>
    <w:rsid w:val="00F20DA4"/>
    <w:rsid w:val="00F22E0C"/>
    <w:rsid w:val="00F27207"/>
    <w:rsid w:val="00F3400C"/>
    <w:rsid w:val="00F418EE"/>
    <w:rsid w:val="00F43BBF"/>
    <w:rsid w:val="00F5565A"/>
    <w:rsid w:val="00F65181"/>
    <w:rsid w:val="00F82B12"/>
    <w:rsid w:val="00FA7F82"/>
    <w:rsid w:val="00FB07C2"/>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A0851"/>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4617-992C-4443-B94F-A5DA1586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12</Pages>
  <Words>3732</Words>
  <Characters>20527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37</cp:revision>
  <cp:lastPrinted>2025-02-27T16:18:00Z</cp:lastPrinted>
  <dcterms:created xsi:type="dcterms:W3CDTF">2025-03-19T19:34:00Z</dcterms:created>
  <dcterms:modified xsi:type="dcterms:W3CDTF">2025-03-25T20:14:00Z</dcterms:modified>
</cp:coreProperties>
</file>