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646BD" w14:textId="77777777" w:rsidR="00307FE7" w:rsidRPr="00BC71F6" w:rsidRDefault="00000000">
      <w:pPr>
        <w:shd w:val="clear" w:color="auto" w:fill="FFFFFF"/>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INFORME DE PONENCIA PARA PRIMER DEBATE AL PROYECTO DE LEY No. 009 de 2025 Cámara </w:t>
      </w:r>
      <w:r w:rsidRPr="00BC71F6">
        <w:rPr>
          <w:rFonts w:ascii="Bookman Old Style" w:eastAsia="Bookman Old Style" w:hAnsi="Bookman Old Style" w:cs="Bookman Old Style"/>
          <w:i/>
          <w:sz w:val="24"/>
          <w:szCs w:val="24"/>
          <w:lang w:val="es-CO"/>
        </w:rPr>
        <w:t xml:space="preserve">“Por el cual se adiciona un artículo nuevo al Capítulo Único del Título XI-A de la Ley 599 de 2000 y se crea el delito de Maltrato Animal Culposo” </w:t>
      </w:r>
      <w:r w:rsidRPr="00BC71F6">
        <w:rPr>
          <w:rFonts w:ascii="Bookman Old Style" w:eastAsia="Bookman Old Style" w:hAnsi="Bookman Old Style" w:cs="Bookman Old Style"/>
          <w:sz w:val="24"/>
          <w:szCs w:val="24"/>
          <w:lang w:val="es-CO"/>
        </w:rPr>
        <w:t>(DELITO MALTRATO ANIMAL CULPOSO)</w:t>
      </w:r>
    </w:p>
    <w:p w14:paraId="66147508" w14:textId="77777777" w:rsidR="00307FE7" w:rsidRPr="00BC71F6" w:rsidRDefault="00307FE7">
      <w:pPr>
        <w:shd w:val="clear" w:color="auto" w:fill="FFFFFF"/>
        <w:jc w:val="both"/>
        <w:rPr>
          <w:rFonts w:ascii="Bookman Old Style" w:eastAsia="Bookman Old Style" w:hAnsi="Bookman Old Style" w:cs="Bookman Old Style"/>
          <w:sz w:val="24"/>
          <w:szCs w:val="24"/>
          <w:lang w:val="es-CO"/>
        </w:rPr>
      </w:pPr>
    </w:p>
    <w:p w14:paraId="39DAB2D6" w14:textId="77777777" w:rsidR="00307FE7" w:rsidRPr="00BC71F6" w:rsidRDefault="00000000">
      <w:pP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Honorable Representante</w:t>
      </w:r>
    </w:p>
    <w:p w14:paraId="160B8A0C" w14:textId="77777777" w:rsidR="00307FE7" w:rsidRPr="00BC71F6" w:rsidRDefault="00000000">
      <w:pP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GABRIEL BECERRA YÁÑEZ</w:t>
      </w:r>
    </w:p>
    <w:p w14:paraId="53BB9AB7" w14:textId="77777777" w:rsidR="00307FE7" w:rsidRPr="00BC71F6" w:rsidRDefault="00000000">
      <w:pP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Presidente Comisión Primera Constitucional </w:t>
      </w:r>
    </w:p>
    <w:p w14:paraId="5F2B4CB3" w14:textId="77777777" w:rsidR="00307FE7" w:rsidRPr="00BC71F6" w:rsidRDefault="00000000">
      <w:pPr>
        <w:shd w:val="clear" w:color="auto" w:fill="FFFFFF"/>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Cámara de Representantes</w:t>
      </w:r>
    </w:p>
    <w:p w14:paraId="1B2A5049" w14:textId="77777777" w:rsidR="00307FE7" w:rsidRPr="00BC71F6" w:rsidRDefault="00000000">
      <w:pPr>
        <w:shd w:val="clear" w:color="auto" w:fill="FFFFFF"/>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sz w:val="24"/>
          <w:szCs w:val="24"/>
          <w:lang w:val="es-CO"/>
        </w:rPr>
        <w:t>Ciudad</w:t>
      </w:r>
    </w:p>
    <w:p w14:paraId="4156D184" w14:textId="77777777" w:rsidR="00307FE7" w:rsidRPr="00BC71F6" w:rsidRDefault="00307FE7">
      <w:pPr>
        <w:shd w:val="clear" w:color="auto" w:fill="FFFFFF"/>
        <w:jc w:val="both"/>
        <w:rPr>
          <w:rFonts w:ascii="Bookman Old Style" w:eastAsia="Bookman Old Style" w:hAnsi="Bookman Old Style" w:cs="Bookman Old Style"/>
          <w:b/>
          <w:sz w:val="24"/>
          <w:szCs w:val="24"/>
          <w:lang w:val="es-CO"/>
        </w:rPr>
      </w:pPr>
    </w:p>
    <w:p w14:paraId="3AB09C5B" w14:textId="77777777" w:rsidR="00307FE7" w:rsidRPr="00BC71F6" w:rsidRDefault="00000000">
      <w:pPr>
        <w:shd w:val="clear" w:color="auto" w:fill="FFFFFF"/>
        <w:ind w:left="1133"/>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 xml:space="preserve">Referencia: INFORME DE PONENCIA PARA PRIMER DEBATE AL PROYECTO DE LEY No. 009 de 2025 Cámara </w:t>
      </w:r>
      <w:r w:rsidRPr="00BC71F6">
        <w:rPr>
          <w:rFonts w:ascii="Bookman Old Style" w:eastAsia="Bookman Old Style" w:hAnsi="Bookman Old Style" w:cs="Bookman Old Style"/>
          <w:i/>
          <w:sz w:val="24"/>
          <w:szCs w:val="24"/>
          <w:lang w:val="es-CO"/>
        </w:rPr>
        <w:t xml:space="preserve">“Por el cual se adiciona un artículo nuevo al Capítulo Único del Título XI-A de la Ley 599 de 2000 y se crea el delito de Maltrato Animal Culposo” </w:t>
      </w:r>
      <w:r w:rsidRPr="00BC71F6">
        <w:rPr>
          <w:rFonts w:ascii="Bookman Old Style" w:eastAsia="Bookman Old Style" w:hAnsi="Bookman Old Style" w:cs="Bookman Old Style"/>
          <w:sz w:val="24"/>
          <w:szCs w:val="24"/>
          <w:lang w:val="es-CO"/>
        </w:rPr>
        <w:t>(DELITO MALTRATO ANIMAL CULPOSO)</w:t>
      </w:r>
      <w:r w:rsidRPr="00BC71F6">
        <w:rPr>
          <w:rFonts w:ascii="Bookman Old Style" w:eastAsia="Bookman Old Style" w:hAnsi="Bookman Old Style" w:cs="Bookman Old Style"/>
          <w:i/>
          <w:sz w:val="24"/>
          <w:szCs w:val="24"/>
          <w:lang w:val="es-CO"/>
        </w:rPr>
        <w:t>.</w:t>
      </w:r>
    </w:p>
    <w:p w14:paraId="246B1C03" w14:textId="77777777" w:rsidR="00307FE7" w:rsidRPr="00BC71F6" w:rsidRDefault="00307FE7">
      <w:pPr>
        <w:shd w:val="clear" w:color="auto" w:fill="FFFFFF"/>
        <w:jc w:val="both"/>
        <w:rPr>
          <w:rFonts w:ascii="Bookman Old Style" w:eastAsia="Bookman Old Style" w:hAnsi="Bookman Old Style" w:cs="Bookman Old Style"/>
          <w:sz w:val="24"/>
          <w:szCs w:val="24"/>
          <w:lang w:val="es-CO"/>
        </w:rPr>
      </w:pPr>
    </w:p>
    <w:p w14:paraId="3C1E6779" w14:textId="77777777" w:rsidR="00307FE7" w:rsidRPr="00BC71F6" w:rsidRDefault="00000000">
      <w:pPr>
        <w:shd w:val="clear" w:color="auto" w:fill="FFFFFF"/>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sz w:val="24"/>
          <w:szCs w:val="24"/>
          <w:lang w:val="es-CO"/>
        </w:rPr>
        <w:t>Honorable Presidente:</w:t>
      </w:r>
    </w:p>
    <w:p w14:paraId="75745243" w14:textId="77777777" w:rsidR="00307FE7" w:rsidRPr="00BC71F6" w:rsidRDefault="00000000">
      <w:pPr>
        <w:shd w:val="clear" w:color="auto" w:fill="FFFFFF"/>
        <w:spacing w:before="240" w:after="2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En cumplimiento del encargo hecho por la Honorable Mesa Directiva de la Comisión Primera Constitucional de la Cámara de Representantes del Congreso de la República y de conformidad con lo establecido en el artículo 150 de la Ley 5ª de 1992, me permito rendir Informe de Ponencia para primer debate </w:t>
      </w:r>
      <w:r w:rsidRPr="00BC71F6">
        <w:rPr>
          <w:rFonts w:ascii="Bookman Old Style" w:eastAsia="Bookman Old Style" w:hAnsi="Bookman Old Style" w:cs="Bookman Old Style"/>
          <w:b/>
          <w:sz w:val="24"/>
          <w:szCs w:val="24"/>
          <w:lang w:val="es-CO"/>
        </w:rPr>
        <w:t xml:space="preserve">AL PROYECTO DE LEY No. 009 de 2025 Cámara </w:t>
      </w:r>
      <w:r w:rsidRPr="00BC71F6">
        <w:rPr>
          <w:rFonts w:ascii="Bookman Old Style" w:eastAsia="Bookman Old Style" w:hAnsi="Bookman Old Style" w:cs="Bookman Old Style"/>
          <w:i/>
          <w:sz w:val="24"/>
          <w:szCs w:val="24"/>
          <w:lang w:val="es-CO"/>
        </w:rPr>
        <w:t xml:space="preserve">“Por el cual se adiciona un artículo nuevo al Capítulo Único del Título XI-A de la Ley 599 de 2000 y se crea el delito de Maltrato Animal Culposo” </w:t>
      </w:r>
      <w:r w:rsidRPr="00BC71F6">
        <w:rPr>
          <w:rFonts w:ascii="Bookman Old Style" w:eastAsia="Bookman Old Style" w:hAnsi="Bookman Old Style" w:cs="Bookman Old Style"/>
          <w:sz w:val="24"/>
          <w:szCs w:val="24"/>
          <w:lang w:val="es-CO"/>
        </w:rPr>
        <w:t>(DELITO MALTRATO ANIMAL CULPOSO)</w:t>
      </w:r>
      <w:r w:rsidRPr="00BC71F6">
        <w:rPr>
          <w:rFonts w:ascii="Bookman Old Style" w:eastAsia="Bookman Old Style" w:hAnsi="Bookman Old Style" w:cs="Bookman Old Style"/>
          <w:i/>
          <w:sz w:val="24"/>
          <w:szCs w:val="24"/>
          <w:lang w:val="es-CO"/>
        </w:rPr>
        <w:t>.</w:t>
      </w:r>
    </w:p>
    <w:p w14:paraId="0A84D538"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Cordialmente,</w:t>
      </w:r>
    </w:p>
    <w:p w14:paraId="24F48902" w14:textId="77777777" w:rsidR="00307FE7" w:rsidRPr="00BC71F6" w:rsidRDefault="00307FE7">
      <w:pPr>
        <w:jc w:val="both"/>
        <w:rPr>
          <w:rFonts w:ascii="Bookman Old Style" w:eastAsia="Bookman Old Style" w:hAnsi="Bookman Old Style" w:cs="Bookman Old Style"/>
          <w:sz w:val="24"/>
          <w:szCs w:val="24"/>
          <w:lang w:val="es-CO"/>
        </w:rPr>
      </w:pPr>
    </w:p>
    <w:p w14:paraId="5438C607" w14:textId="6BD3FBD8" w:rsidR="00307FE7" w:rsidRPr="00BC71F6" w:rsidRDefault="00307FE7">
      <w:pPr>
        <w:jc w:val="center"/>
        <w:rPr>
          <w:rFonts w:ascii="Bookman Old Style" w:eastAsia="Bookman Old Style" w:hAnsi="Bookman Old Style" w:cs="Bookman Old Style"/>
          <w:noProof/>
          <w:sz w:val="24"/>
          <w:szCs w:val="24"/>
          <w:lang w:val="es-CO"/>
        </w:rPr>
      </w:pPr>
    </w:p>
    <w:p w14:paraId="7E476F36" w14:textId="77777777" w:rsidR="00BC71F6" w:rsidRPr="00BC71F6" w:rsidRDefault="00BC71F6">
      <w:pPr>
        <w:jc w:val="center"/>
        <w:rPr>
          <w:rFonts w:ascii="Bookman Old Style" w:eastAsia="Bookman Old Style" w:hAnsi="Bookman Old Style" w:cs="Bookman Old Style"/>
          <w:sz w:val="24"/>
          <w:szCs w:val="24"/>
          <w:lang w:val="es-CO"/>
        </w:rPr>
      </w:pPr>
    </w:p>
    <w:p w14:paraId="2111CC24" w14:textId="77777777" w:rsidR="00307FE7" w:rsidRPr="00BC71F6" w:rsidRDefault="00000000">
      <w:pP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JUAN CARLOS LOZADA VARGAS</w:t>
      </w:r>
    </w:p>
    <w:p w14:paraId="42D15380" w14:textId="77777777" w:rsidR="00307FE7" w:rsidRPr="00BC71F6" w:rsidRDefault="00000000">
      <w:pPr>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Representante a la Cámara por Bogotá</w:t>
      </w:r>
    </w:p>
    <w:p w14:paraId="737D27D8" w14:textId="77777777" w:rsidR="00307FE7" w:rsidRPr="00BC71F6" w:rsidRDefault="00000000">
      <w:pPr>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Partido Liberal Colombiano</w:t>
      </w:r>
      <w:r w:rsidRPr="00BC71F6">
        <w:rPr>
          <w:lang w:val="es-CO"/>
        </w:rPr>
        <w:br w:type="page"/>
      </w:r>
    </w:p>
    <w:p w14:paraId="236E7B36" w14:textId="77777777" w:rsidR="00307FE7" w:rsidRPr="00BC71F6" w:rsidRDefault="00000000">
      <w:pP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lastRenderedPageBreak/>
        <w:t xml:space="preserve">EXPOSICIÓN DE MOTIVOS </w:t>
      </w:r>
    </w:p>
    <w:p w14:paraId="60799644" w14:textId="77777777" w:rsidR="00307FE7" w:rsidRPr="00BC71F6" w:rsidRDefault="00307FE7">
      <w:pPr>
        <w:shd w:val="clear" w:color="auto" w:fill="FFFFFF"/>
        <w:jc w:val="both"/>
        <w:rPr>
          <w:rFonts w:ascii="Bookman Old Style" w:eastAsia="Bookman Old Style" w:hAnsi="Bookman Old Style" w:cs="Bookman Old Style"/>
          <w:b/>
          <w:sz w:val="24"/>
          <w:szCs w:val="24"/>
          <w:lang w:val="es-CO"/>
        </w:rPr>
      </w:pPr>
    </w:p>
    <w:p w14:paraId="33868BC4" w14:textId="77777777" w:rsidR="00307FE7" w:rsidRPr="00BC71F6" w:rsidRDefault="00000000">
      <w:pPr>
        <w:shd w:val="clear" w:color="auto" w:fill="FFFFFF"/>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sz w:val="24"/>
          <w:szCs w:val="24"/>
          <w:lang w:val="es-CO"/>
        </w:rPr>
        <w:t xml:space="preserve">PROYECTO DE LEY No. 009 de 2025 Cámara </w:t>
      </w:r>
      <w:r w:rsidRPr="00BC71F6">
        <w:rPr>
          <w:rFonts w:ascii="Bookman Old Style" w:eastAsia="Bookman Old Style" w:hAnsi="Bookman Old Style" w:cs="Bookman Old Style"/>
          <w:i/>
          <w:sz w:val="24"/>
          <w:szCs w:val="24"/>
          <w:lang w:val="es-CO"/>
        </w:rPr>
        <w:t>“Por el cual se adiciona un artículo nuevo al Capítulo Único del Título XI-A de la Ley 599 de 2000 y se crea el delito de Maltrato Animal Culposo”</w:t>
      </w:r>
    </w:p>
    <w:p w14:paraId="4BACA89B" w14:textId="77777777" w:rsidR="00307FE7" w:rsidRPr="00BC71F6" w:rsidRDefault="00307FE7">
      <w:pPr>
        <w:shd w:val="clear" w:color="auto" w:fill="FFFFFF"/>
        <w:jc w:val="both"/>
        <w:rPr>
          <w:rFonts w:ascii="Bookman Old Style" w:eastAsia="Bookman Old Style" w:hAnsi="Bookman Old Style" w:cs="Bookman Old Style"/>
          <w:i/>
          <w:sz w:val="24"/>
          <w:szCs w:val="24"/>
          <w:lang w:val="es-CO"/>
        </w:rPr>
      </w:pPr>
    </w:p>
    <w:sdt>
      <w:sdtPr>
        <w:rPr>
          <w:lang w:val="es-CO"/>
        </w:rPr>
        <w:id w:val="-730286873"/>
        <w:docPartObj>
          <w:docPartGallery w:val="Table of Contents"/>
          <w:docPartUnique/>
        </w:docPartObj>
      </w:sdtPr>
      <w:sdtContent>
        <w:p w14:paraId="39CD2A4F" w14:textId="77777777" w:rsidR="00307FE7" w:rsidRPr="00BC71F6" w:rsidRDefault="00000000">
          <w:pPr>
            <w:widowControl w:val="0"/>
            <w:tabs>
              <w:tab w:val="right" w:leader="dot" w:pos="12000"/>
            </w:tabs>
            <w:spacing w:before="60" w:line="240" w:lineRule="auto"/>
            <w:ind w:left="360"/>
            <w:rPr>
              <w:color w:val="000000"/>
              <w:lang w:val="es-CO"/>
            </w:rPr>
          </w:pPr>
          <w:r w:rsidRPr="00BC71F6">
            <w:rPr>
              <w:lang w:val="es-CO"/>
            </w:rPr>
            <w:fldChar w:fldCharType="begin"/>
          </w:r>
          <w:r w:rsidRPr="00BC71F6">
            <w:rPr>
              <w:lang w:val="es-CO"/>
            </w:rPr>
            <w:instrText xml:space="preserve"> TOC \h \u \z \t "Heading 1,2,Heading 2,2,Heading 3,3,Heading 4,4,Heading 5,5,Heading 6,6,"</w:instrText>
          </w:r>
          <w:r w:rsidRPr="00BC71F6">
            <w:rPr>
              <w:lang w:val="es-CO"/>
            </w:rPr>
            <w:fldChar w:fldCharType="separate"/>
          </w:r>
          <w:hyperlink w:anchor="_heading=h.6i6xc4ogc5av">
            <w:r w:rsidRPr="00BC71F6">
              <w:rPr>
                <w:color w:val="000000"/>
                <w:lang w:val="es-CO"/>
              </w:rPr>
              <w:t>I. OBJETO:</w:t>
            </w:r>
            <w:r w:rsidRPr="00BC71F6">
              <w:rPr>
                <w:color w:val="000000"/>
                <w:lang w:val="es-CO"/>
              </w:rPr>
              <w:tab/>
              <w:t>2</w:t>
            </w:r>
          </w:hyperlink>
        </w:p>
        <w:p w14:paraId="0EDCF70A" w14:textId="77777777" w:rsidR="00307FE7" w:rsidRPr="00BC71F6" w:rsidRDefault="00000000">
          <w:pPr>
            <w:widowControl w:val="0"/>
            <w:tabs>
              <w:tab w:val="right" w:leader="dot" w:pos="12000"/>
            </w:tabs>
            <w:spacing w:before="60" w:line="240" w:lineRule="auto"/>
            <w:ind w:left="360"/>
            <w:rPr>
              <w:color w:val="000000"/>
              <w:lang w:val="es-CO"/>
            </w:rPr>
          </w:pPr>
          <w:hyperlink w:anchor="_heading=h.h3pwlyh5m5ho">
            <w:r w:rsidRPr="00BC71F6">
              <w:rPr>
                <w:color w:val="000000"/>
                <w:lang w:val="es-CO"/>
              </w:rPr>
              <w:t>II. JUSTIFICACIÓN DEL PROYECTO DE LEY</w:t>
            </w:r>
            <w:r w:rsidRPr="00BC71F6">
              <w:rPr>
                <w:color w:val="000000"/>
                <w:lang w:val="es-CO"/>
              </w:rPr>
              <w:tab/>
              <w:t>2</w:t>
            </w:r>
          </w:hyperlink>
        </w:p>
        <w:p w14:paraId="4DFDE20B" w14:textId="77777777" w:rsidR="00307FE7" w:rsidRPr="00BC71F6" w:rsidRDefault="00000000">
          <w:pPr>
            <w:widowControl w:val="0"/>
            <w:tabs>
              <w:tab w:val="right" w:leader="dot" w:pos="12000"/>
            </w:tabs>
            <w:spacing w:before="60" w:line="240" w:lineRule="auto"/>
            <w:ind w:left="360"/>
            <w:rPr>
              <w:color w:val="000000"/>
              <w:lang w:val="es-CO"/>
            </w:rPr>
          </w:pPr>
          <w:hyperlink w:anchor="_heading=h.z9md0dg2p17l">
            <w:r w:rsidRPr="00BC71F6">
              <w:rPr>
                <w:color w:val="000000"/>
                <w:lang w:val="es-CO"/>
              </w:rPr>
              <w:t>III. ANTECEDENTES:</w:t>
            </w:r>
            <w:r w:rsidRPr="00BC71F6">
              <w:rPr>
                <w:color w:val="000000"/>
                <w:lang w:val="es-CO"/>
              </w:rPr>
              <w:tab/>
              <w:t>7</w:t>
            </w:r>
          </w:hyperlink>
        </w:p>
        <w:p w14:paraId="1FD5AEAB" w14:textId="77777777" w:rsidR="00307FE7" w:rsidRPr="00BC71F6" w:rsidRDefault="00000000">
          <w:pPr>
            <w:widowControl w:val="0"/>
            <w:tabs>
              <w:tab w:val="right" w:leader="dot" w:pos="12000"/>
            </w:tabs>
            <w:spacing w:before="60" w:line="240" w:lineRule="auto"/>
            <w:ind w:left="360"/>
            <w:rPr>
              <w:color w:val="000000"/>
              <w:lang w:val="es-CO"/>
            </w:rPr>
          </w:pPr>
          <w:hyperlink w:anchor="_heading=h.doexqj1hdqmn">
            <w:r w:rsidRPr="00BC71F6">
              <w:rPr>
                <w:color w:val="000000"/>
                <w:lang w:val="es-CO"/>
              </w:rPr>
              <w:t>VI. FUNDAMENTOS JURÍDICOS:</w:t>
            </w:r>
            <w:r w:rsidRPr="00BC71F6">
              <w:rPr>
                <w:color w:val="000000"/>
                <w:lang w:val="es-CO"/>
              </w:rPr>
              <w:tab/>
              <w:t>7</w:t>
            </w:r>
          </w:hyperlink>
        </w:p>
        <w:p w14:paraId="639A9476" w14:textId="77777777" w:rsidR="00307FE7" w:rsidRPr="00BC71F6" w:rsidRDefault="00000000">
          <w:pPr>
            <w:widowControl w:val="0"/>
            <w:tabs>
              <w:tab w:val="right" w:leader="dot" w:pos="12000"/>
            </w:tabs>
            <w:spacing w:before="60" w:line="240" w:lineRule="auto"/>
            <w:ind w:left="360"/>
            <w:rPr>
              <w:color w:val="000000"/>
              <w:lang w:val="es-CO"/>
            </w:rPr>
          </w:pPr>
          <w:hyperlink w:anchor="_heading=h.hokphtz2ifxl">
            <w:r w:rsidRPr="00BC71F6">
              <w:rPr>
                <w:color w:val="000000"/>
                <w:lang w:val="es-CO"/>
              </w:rPr>
              <w:t>V. CONFLICTOS DE INTERÉS</w:t>
            </w:r>
            <w:r w:rsidRPr="00BC71F6">
              <w:rPr>
                <w:color w:val="000000"/>
                <w:lang w:val="es-CO"/>
              </w:rPr>
              <w:tab/>
              <w:t>13</w:t>
            </w:r>
          </w:hyperlink>
        </w:p>
        <w:p w14:paraId="3C3E5181" w14:textId="77777777" w:rsidR="00307FE7" w:rsidRPr="00BC71F6" w:rsidRDefault="00000000">
          <w:pPr>
            <w:widowControl w:val="0"/>
            <w:tabs>
              <w:tab w:val="right" w:leader="dot" w:pos="12000"/>
            </w:tabs>
            <w:spacing w:before="60" w:line="240" w:lineRule="auto"/>
            <w:ind w:left="360"/>
            <w:rPr>
              <w:color w:val="000000"/>
              <w:lang w:val="es-CO"/>
            </w:rPr>
          </w:pPr>
          <w:hyperlink w:anchor="_heading=h.r5vcbzgf80y8">
            <w:r w:rsidRPr="00BC71F6">
              <w:rPr>
                <w:color w:val="000000"/>
                <w:lang w:val="es-CO"/>
              </w:rPr>
              <w:t>VI. IMPACTO FISCAL</w:t>
            </w:r>
            <w:r w:rsidRPr="00BC71F6">
              <w:rPr>
                <w:color w:val="000000"/>
                <w:lang w:val="es-CO"/>
              </w:rPr>
              <w:tab/>
              <w:t>14</w:t>
            </w:r>
          </w:hyperlink>
        </w:p>
        <w:p w14:paraId="3DC98526" w14:textId="77777777" w:rsidR="00307FE7" w:rsidRPr="00BC71F6" w:rsidRDefault="00000000">
          <w:pPr>
            <w:widowControl w:val="0"/>
            <w:tabs>
              <w:tab w:val="right" w:leader="dot" w:pos="12000"/>
            </w:tabs>
            <w:spacing w:before="60" w:line="240" w:lineRule="auto"/>
            <w:ind w:left="360"/>
            <w:rPr>
              <w:color w:val="000000"/>
              <w:lang w:val="es-CO"/>
            </w:rPr>
          </w:pPr>
          <w:hyperlink w:anchor="_heading=h.gqp3m86kde0f">
            <w:r w:rsidRPr="00BC71F6">
              <w:rPr>
                <w:color w:val="000000"/>
                <w:lang w:val="es-CO"/>
              </w:rPr>
              <w:t>VII. PLIEGO DE MODIFICACIONES</w:t>
            </w:r>
            <w:r w:rsidRPr="00BC71F6">
              <w:rPr>
                <w:color w:val="000000"/>
                <w:lang w:val="es-CO"/>
              </w:rPr>
              <w:tab/>
              <w:t>17</w:t>
            </w:r>
          </w:hyperlink>
        </w:p>
        <w:p w14:paraId="7705E0FD" w14:textId="77777777" w:rsidR="00307FE7" w:rsidRPr="00BC71F6" w:rsidRDefault="00000000">
          <w:pPr>
            <w:widowControl w:val="0"/>
            <w:tabs>
              <w:tab w:val="right" w:leader="dot" w:pos="12000"/>
            </w:tabs>
            <w:spacing w:before="60" w:line="240" w:lineRule="auto"/>
            <w:ind w:left="360"/>
            <w:rPr>
              <w:color w:val="000000"/>
              <w:lang w:val="es-CO"/>
            </w:rPr>
          </w:pPr>
          <w:hyperlink w:anchor="_heading=h.k2bmiudklwj3">
            <w:r w:rsidRPr="00BC71F6">
              <w:rPr>
                <w:color w:val="000000"/>
                <w:lang w:val="es-CO"/>
              </w:rPr>
              <w:t>VIII. PROPOSICIÓN</w:t>
            </w:r>
            <w:r w:rsidRPr="00BC71F6">
              <w:rPr>
                <w:color w:val="000000"/>
                <w:lang w:val="es-CO"/>
              </w:rPr>
              <w:tab/>
              <w:t>21</w:t>
            </w:r>
          </w:hyperlink>
        </w:p>
        <w:p w14:paraId="3795301D" w14:textId="77777777" w:rsidR="00307FE7" w:rsidRPr="00BC71F6" w:rsidRDefault="00000000">
          <w:pPr>
            <w:widowControl w:val="0"/>
            <w:tabs>
              <w:tab w:val="right" w:leader="dot" w:pos="12000"/>
            </w:tabs>
            <w:spacing w:before="60" w:line="240" w:lineRule="auto"/>
            <w:ind w:left="360"/>
            <w:rPr>
              <w:color w:val="000000"/>
              <w:lang w:val="es-CO"/>
            </w:rPr>
          </w:pPr>
          <w:hyperlink w:anchor="_heading=h.cawkuo5dnf7u">
            <w:r w:rsidRPr="00BC71F6">
              <w:rPr>
                <w:color w:val="000000"/>
                <w:lang w:val="es-CO"/>
              </w:rPr>
              <w:t>IX. TEXTO PROPUESTO PARA PRIMER DEBATE AL PROYECTO DE LEY No. 009 de 2025 Cámara “Por el cual se adiciona un artículo nuevo al Capítulo Único del Título XI-A de la Ley 599 de 2000 y se crea el delito de Maltrato Animal Culposo”</w:t>
            </w:r>
            <w:r w:rsidRPr="00BC71F6">
              <w:rPr>
                <w:color w:val="000000"/>
                <w:lang w:val="es-CO"/>
              </w:rPr>
              <w:tab/>
              <w:t>22</w:t>
            </w:r>
          </w:hyperlink>
          <w:r w:rsidRPr="00BC71F6">
            <w:rPr>
              <w:lang w:val="es-CO"/>
            </w:rPr>
            <w:fldChar w:fldCharType="end"/>
          </w:r>
        </w:p>
      </w:sdtContent>
    </w:sdt>
    <w:p w14:paraId="71639915" w14:textId="77777777" w:rsidR="00307FE7" w:rsidRPr="00BC71F6" w:rsidRDefault="00307FE7">
      <w:pPr>
        <w:shd w:val="clear" w:color="auto" w:fill="FFFFFF"/>
        <w:jc w:val="both"/>
        <w:rPr>
          <w:rFonts w:ascii="Bookman Old Style" w:eastAsia="Bookman Old Style" w:hAnsi="Bookman Old Style" w:cs="Bookman Old Style"/>
          <w:i/>
          <w:sz w:val="24"/>
          <w:szCs w:val="24"/>
          <w:lang w:val="es-CO"/>
        </w:rPr>
      </w:pPr>
    </w:p>
    <w:p w14:paraId="14F49E96" w14:textId="77777777" w:rsidR="00307FE7" w:rsidRPr="00BC71F6" w:rsidRDefault="00307FE7">
      <w:pPr>
        <w:shd w:val="clear" w:color="auto" w:fill="FFFFFF"/>
        <w:jc w:val="both"/>
        <w:rPr>
          <w:rFonts w:ascii="Bookman Old Style" w:eastAsia="Bookman Old Style" w:hAnsi="Bookman Old Style" w:cs="Bookman Old Style"/>
          <w:i/>
          <w:sz w:val="24"/>
          <w:szCs w:val="24"/>
          <w:lang w:val="es-CO"/>
        </w:rPr>
      </w:pPr>
    </w:p>
    <w:p w14:paraId="07749FF6" w14:textId="77777777" w:rsidR="00307FE7" w:rsidRPr="00BC71F6" w:rsidRDefault="00000000">
      <w:pPr>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CONTENIDO DE LA EXPOSICIÓN DE MOTIVOS:</w:t>
      </w:r>
    </w:p>
    <w:p w14:paraId="20294E13" w14:textId="77777777" w:rsidR="00307FE7" w:rsidRPr="00BC71F6" w:rsidRDefault="00307FE7">
      <w:pPr>
        <w:rPr>
          <w:rFonts w:ascii="Bookman Old Style" w:eastAsia="Bookman Old Style" w:hAnsi="Bookman Old Style" w:cs="Bookman Old Style"/>
          <w:sz w:val="24"/>
          <w:szCs w:val="24"/>
          <w:lang w:val="es-CO"/>
        </w:rPr>
      </w:pPr>
    </w:p>
    <w:p w14:paraId="6BA50119"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0" w:name="_heading=h.6i6xc4ogc5av" w:colFirst="0" w:colLast="0"/>
      <w:bookmarkEnd w:id="0"/>
      <w:r w:rsidRPr="00BC71F6">
        <w:rPr>
          <w:sz w:val="24"/>
          <w:szCs w:val="24"/>
          <w:highlight w:val="white"/>
          <w:lang w:val="es-CO"/>
        </w:rPr>
        <w:t>I. OBJETO</w:t>
      </w:r>
      <w:r w:rsidRPr="00BC71F6">
        <w:rPr>
          <w:sz w:val="24"/>
          <w:szCs w:val="24"/>
          <w:lang w:val="es-CO"/>
        </w:rPr>
        <w:t>:</w:t>
      </w:r>
    </w:p>
    <w:p w14:paraId="3427FFE3" w14:textId="77777777" w:rsidR="00307FE7" w:rsidRPr="00BC71F6" w:rsidRDefault="00307FE7">
      <w:pPr>
        <w:ind w:left="720"/>
        <w:jc w:val="center"/>
        <w:rPr>
          <w:rFonts w:ascii="Bookman Old Style" w:eastAsia="Bookman Old Style" w:hAnsi="Bookman Old Style" w:cs="Bookman Old Style"/>
          <w:sz w:val="24"/>
          <w:szCs w:val="24"/>
          <w:lang w:val="es-CO"/>
        </w:rPr>
      </w:pPr>
    </w:p>
    <w:p w14:paraId="7D907F34"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El Proyecto de Ley puesto en consideración para ser debatido por el Honorable Congreso de la República, tiene por objeto la inclusión del delito de maltrato animal culposo dentro del Código Penal.  </w:t>
      </w:r>
    </w:p>
    <w:p w14:paraId="2B6CE2A1" w14:textId="77777777" w:rsidR="00307FE7" w:rsidRPr="00BC71F6" w:rsidRDefault="00307FE7">
      <w:pPr>
        <w:jc w:val="both"/>
        <w:rPr>
          <w:rFonts w:ascii="Bookman Old Style" w:eastAsia="Bookman Old Style" w:hAnsi="Bookman Old Style" w:cs="Bookman Old Style"/>
          <w:sz w:val="24"/>
          <w:szCs w:val="24"/>
          <w:lang w:val="es-CO"/>
        </w:rPr>
      </w:pPr>
    </w:p>
    <w:p w14:paraId="0B3F1455"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1" w:name="_heading=h.h3pwlyh5m5ho" w:colFirst="0" w:colLast="0"/>
      <w:bookmarkEnd w:id="1"/>
      <w:r w:rsidRPr="00BC71F6">
        <w:rPr>
          <w:sz w:val="24"/>
          <w:szCs w:val="24"/>
          <w:highlight w:val="white"/>
          <w:lang w:val="es-CO"/>
        </w:rPr>
        <w:t>II. JUSTIFICACIÓN</w:t>
      </w:r>
      <w:r w:rsidRPr="00BC71F6">
        <w:rPr>
          <w:sz w:val="24"/>
          <w:szCs w:val="24"/>
          <w:lang w:val="es-CO"/>
        </w:rPr>
        <w:t xml:space="preserve"> DEL PROYECTO DE LEY</w:t>
      </w:r>
    </w:p>
    <w:p w14:paraId="0DFBAC31" w14:textId="77777777" w:rsidR="00307FE7" w:rsidRPr="00BC71F6" w:rsidRDefault="00307FE7">
      <w:pPr>
        <w:jc w:val="both"/>
        <w:rPr>
          <w:rFonts w:ascii="Bookman Old Style" w:eastAsia="Bookman Old Style" w:hAnsi="Bookman Old Style" w:cs="Bookman Old Style"/>
          <w:sz w:val="24"/>
          <w:szCs w:val="24"/>
          <w:lang w:val="es-CO"/>
        </w:rPr>
      </w:pPr>
    </w:p>
    <w:p w14:paraId="0B0986D5"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Estatuto Nacional de Protección Animal - ENPA -  (</w:t>
      </w:r>
      <w:r w:rsidRPr="00BC71F6">
        <w:rPr>
          <w:rFonts w:ascii="Bookman Old Style" w:eastAsia="Bookman Old Style" w:hAnsi="Bookman Old Style" w:cs="Bookman Old Style"/>
          <w:b/>
          <w:sz w:val="24"/>
          <w:szCs w:val="24"/>
          <w:lang w:val="es-CO"/>
        </w:rPr>
        <w:t>Ley 84 de 1989</w:t>
      </w:r>
      <w:r w:rsidRPr="00BC71F6">
        <w:rPr>
          <w:rFonts w:ascii="Bookman Old Style" w:eastAsia="Bookman Old Style" w:hAnsi="Bookman Old Style" w:cs="Bookman Old Style"/>
          <w:sz w:val="24"/>
          <w:szCs w:val="24"/>
          <w:lang w:val="es-CO"/>
        </w:rPr>
        <w:t xml:space="preserve">) fue el primer paso que buscaba la protección integral de los animales en Colombia. En esa norma se contemplaron las tipificaciones que se consideran maltrato y el proceder para su respectiva sanción; aunque esta norma nunca perdió vigencia, su aplicabilidad fue poca por más de 25 años. Fue la </w:t>
      </w:r>
      <w:r w:rsidRPr="00BC71F6">
        <w:rPr>
          <w:rFonts w:ascii="Bookman Old Style" w:eastAsia="Bookman Old Style" w:hAnsi="Bookman Old Style" w:cs="Bookman Old Style"/>
          <w:b/>
          <w:sz w:val="24"/>
          <w:szCs w:val="24"/>
          <w:lang w:val="es-CO"/>
        </w:rPr>
        <w:t>Ley 1774 de 2016</w:t>
      </w:r>
      <w:r w:rsidRPr="00BC71F6">
        <w:rPr>
          <w:rFonts w:ascii="Bookman Old Style" w:eastAsia="Bookman Old Style" w:hAnsi="Bookman Old Style" w:cs="Bookman Old Style"/>
          <w:sz w:val="24"/>
          <w:szCs w:val="24"/>
          <w:lang w:val="es-CO"/>
        </w:rPr>
        <w:t xml:space="preserve"> la que al considerar los animales como </w:t>
      </w:r>
      <w:r w:rsidRPr="00BC71F6">
        <w:rPr>
          <w:rFonts w:ascii="Bookman Old Style" w:eastAsia="Bookman Old Style" w:hAnsi="Bookman Old Style" w:cs="Bookman Old Style"/>
          <w:b/>
          <w:i/>
          <w:sz w:val="24"/>
          <w:szCs w:val="24"/>
          <w:lang w:val="es-CO"/>
        </w:rPr>
        <w:t>seres sintientes</w:t>
      </w:r>
      <w:r w:rsidRPr="00BC71F6">
        <w:rPr>
          <w:rFonts w:ascii="Bookman Old Style" w:eastAsia="Bookman Old Style" w:hAnsi="Bookman Old Style" w:cs="Bookman Old Style"/>
          <w:sz w:val="24"/>
          <w:szCs w:val="24"/>
          <w:lang w:val="es-CO"/>
        </w:rPr>
        <w:t xml:space="preserve">, con las modificaciones respectivas que se realizaron en el ENPA así como al Código Penal, las que marcan un antes y después en la forma de contemplar el delito de  maltrato animal en el país. </w:t>
      </w:r>
    </w:p>
    <w:p w14:paraId="0786413F"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4481B347"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Por otra parte, la </w:t>
      </w:r>
      <w:r w:rsidRPr="00BC71F6">
        <w:rPr>
          <w:rFonts w:ascii="Bookman Old Style" w:eastAsia="Bookman Old Style" w:hAnsi="Bookman Old Style" w:cs="Bookman Old Style"/>
          <w:b/>
          <w:sz w:val="24"/>
          <w:szCs w:val="24"/>
          <w:lang w:val="es-CO"/>
        </w:rPr>
        <w:t xml:space="preserve">Ley 599 de 2000 </w:t>
      </w:r>
      <w:r w:rsidRPr="00BC71F6">
        <w:rPr>
          <w:rFonts w:ascii="Bookman Old Style" w:eastAsia="Bookman Old Style" w:hAnsi="Bookman Old Style" w:cs="Bookman Old Style"/>
          <w:sz w:val="24"/>
          <w:szCs w:val="24"/>
          <w:lang w:val="es-CO"/>
        </w:rPr>
        <w:t>(Código Penal), en su Título III (Capítulo único, de la conducta punible) determina las condiciones para los delitos dolosos y culposos:</w:t>
      </w:r>
    </w:p>
    <w:p w14:paraId="3EC776C5"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05244474" w14:textId="77777777" w:rsidR="00307FE7" w:rsidRPr="00BC71F6" w:rsidRDefault="00000000">
      <w:pPr>
        <w:spacing w:line="240" w:lineRule="auto"/>
        <w:ind w:left="566"/>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22. Dolo</w:t>
      </w:r>
      <w:r w:rsidRPr="00BC71F6">
        <w:rPr>
          <w:rFonts w:ascii="Bookman Old Style" w:eastAsia="Bookman Old Style" w:hAnsi="Bookman Old Style" w:cs="Bookman Old Style"/>
          <w:sz w:val="24"/>
          <w:szCs w:val="24"/>
          <w:lang w:val="es-CO"/>
        </w:rPr>
        <w:t>. La conducta es dolosa cuando el agente conoce los hechos constitutivos de la infracción penal y quiere su realización. También será dolosa la conducta cuando la realización de la infracción penal ha sido prevista como probable y su no producción se deja librada al azar.</w:t>
      </w:r>
    </w:p>
    <w:p w14:paraId="5B62C44C"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77116D40" w14:textId="77777777" w:rsidR="00307FE7" w:rsidRPr="00BC71F6" w:rsidRDefault="00000000">
      <w:pPr>
        <w:spacing w:line="240" w:lineRule="auto"/>
        <w:ind w:left="566"/>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23. Culpa</w:t>
      </w:r>
      <w:r w:rsidRPr="00BC71F6">
        <w:rPr>
          <w:rFonts w:ascii="Bookman Old Style" w:eastAsia="Bookman Old Style" w:hAnsi="Bookman Old Style" w:cs="Bookman Old Style"/>
          <w:sz w:val="24"/>
          <w:szCs w:val="24"/>
          <w:lang w:val="es-CO"/>
        </w:rPr>
        <w:t>. La conducta es culposa cuando el resultado típico es producto de la infracción al deber objetivo de cuidado y el agente debió haberlo previsto por ser previsible, o habiendolo previsto, confio en poder evitarlo”.</w:t>
      </w:r>
    </w:p>
    <w:p w14:paraId="729921B0" w14:textId="77777777" w:rsidR="00307FE7" w:rsidRPr="00BC71F6" w:rsidRDefault="00000000">
      <w:pPr>
        <w:spacing w:before="240" w:after="240"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El delito doloso se refiere cuando el autor quiere cometerlo o prevé el resultado como probable y aun así lo acepta. Es cuando se tiene conocimiento del hecho (sabe lo que hace), se tiene voluntad (quiere hacerlo) y cuando hay aceptación del resultado aunque este no sea su objetivo final.  Ejemplo: Una persona que dispara contra otra con la intención de matarla comete un homicidio doloso. </w:t>
      </w:r>
    </w:p>
    <w:p w14:paraId="77AE5D70"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Mientras el delito culposo se asigna cuando el resultado ocurre por negligencia, imprudencia o impericia, y no hay intención de causar daño. Se da por una falta de diligencia (de cuidado), hay una infracción a un deber objetivo de cuidado y cuando el resultado es no querido pero previsible.  Ejemplo: Una persona que atropella a otra porque manejaba a alta velocidad sin respetar las señales de tránsito comete un homicidio culposo.  </w:t>
      </w:r>
    </w:p>
    <w:p w14:paraId="77437F4E"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7377C9A5"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Aunque inicialmente podría pensarse que el delito de maltrato animal sólo debe sancionarse en escenarios dolosos, lo cierto es que la jurisprudencia ha venido ampliando sus criterios de interpretación frente al tipo penal, particularmente en aquellos casos donde la negligencia o imprudencia del sujeto activo ha generado un resultado lesivo para el animal, aún cuando no haya existido intención directa:</w:t>
      </w:r>
    </w:p>
    <w:p w14:paraId="557FB7F3"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1FC0CC9B" w14:textId="77777777" w:rsidR="00307FE7" w:rsidRPr="00BC71F6" w:rsidRDefault="00000000">
      <w:pPr>
        <w:numPr>
          <w:ilvl w:val="0"/>
          <w:numId w:val="8"/>
        </w:num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Sentencia </w:t>
      </w:r>
      <w:r w:rsidRPr="00BC71F6">
        <w:rPr>
          <w:rFonts w:ascii="Bookman Old Style" w:eastAsia="Bookman Old Style" w:hAnsi="Bookman Old Style" w:cs="Bookman Old Style"/>
          <w:b/>
          <w:sz w:val="24"/>
          <w:szCs w:val="24"/>
          <w:lang w:val="es-CO"/>
        </w:rPr>
        <w:t xml:space="preserve">C-226 de 2002 </w:t>
      </w:r>
      <w:r w:rsidRPr="00BC71F6">
        <w:rPr>
          <w:rFonts w:ascii="Bookman Old Style" w:eastAsia="Bookman Old Style" w:hAnsi="Bookman Old Style" w:cs="Bookman Old Style"/>
          <w:sz w:val="24"/>
          <w:szCs w:val="24"/>
          <w:lang w:val="es-CO"/>
        </w:rPr>
        <w:t xml:space="preserve">de la Honorable Corte Constitucional, en la cual se afirmó que “el Legislador tiene un amplio margen de apreciación y una libertad de configuración para determinar el contenido concreto del derecho penal, en desarrollo de la política criminal del Estado, pero también que dichas decisiones legislativas deben sujetarse a los principios establecidos por la Constitución. </w:t>
      </w:r>
    </w:p>
    <w:p w14:paraId="42761C4B" w14:textId="77777777" w:rsidR="00307FE7" w:rsidRPr="00BC71F6" w:rsidRDefault="00307FE7">
      <w:pPr>
        <w:spacing w:line="240" w:lineRule="auto"/>
        <w:ind w:left="720"/>
        <w:jc w:val="both"/>
        <w:rPr>
          <w:rFonts w:ascii="Bookman Old Style" w:eastAsia="Bookman Old Style" w:hAnsi="Bookman Old Style" w:cs="Bookman Old Style"/>
          <w:sz w:val="24"/>
          <w:szCs w:val="24"/>
          <w:lang w:val="es-CO"/>
        </w:rPr>
      </w:pPr>
    </w:p>
    <w:p w14:paraId="482835BF" w14:textId="77777777" w:rsidR="00307FE7" w:rsidRPr="00BC71F6" w:rsidRDefault="00000000">
      <w:pPr>
        <w:numPr>
          <w:ilvl w:val="0"/>
          <w:numId w:val="8"/>
        </w:num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Sentencia </w:t>
      </w:r>
      <w:r w:rsidRPr="00BC71F6">
        <w:rPr>
          <w:rFonts w:ascii="Bookman Old Style" w:eastAsia="Bookman Old Style" w:hAnsi="Bookman Old Style" w:cs="Bookman Old Style"/>
          <w:b/>
          <w:sz w:val="24"/>
          <w:szCs w:val="24"/>
          <w:lang w:val="es-CO"/>
        </w:rPr>
        <w:t>C666/2010</w:t>
      </w:r>
      <w:r w:rsidRPr="00BC71F6">
        <w:rPr>
          <w:rFonts w:ascii="Bookman Old Style" w:eastAsia="Bookman Old Style" w:hAnsi="Bookman Old Style" w:cs="Bookman Old Style"/>
          <w:sz w:val="24"/>
          <w:szCs w:val="24"/>
          <w:lang w:val="es-CO"/>
        </w:rPr>
        <w:t xml:space="preserve">, de la Honorable Corte Constitucional: Reconoció que los animales deben recibir protección constitucional y que existe un </w:t>
      </w:r>
      <w:r w:rsidRPr="00BC71F6">
        <w:rPr>
          <w:rFonts w:ascii="Bookman Old Style" w:eastAsia="Bookman Old Style" w:hAnsi="Bookman Old Style" w:cs="Bookman Old Style"/>
          <w:sz w:val="24"/>
          <w:szCs w:val="24"/>
          <w:u w:val="single"/>
          <w:lang w:val="es-CO"/>
        </w:rPr>
        <w:t xml:space="preserve">deber general </w:t>
      </w:r>
      <w:r w:rsidRPr="00BC71F6">
        <w:rPr>
          <w:rFonts w:ascii="Bookman Old Style" w:eastAsia="Bookman Old Style" w:hAnsi="Bookman Old Style" w:cs="Bookman Old Style"/>
          <w:sz w:val="24"/>
          <w:szCs w:val="24"/>
          <w:lang w:val="es-CO"/>
        </w:rPr>
        <w:t>de protección.</w:t>
      </w:r>
    </w:p>
    <w:p w14:paraId="49A2CBAF" w14:textId="77777777" w:rsidR="00307FE7" w:rsidRPr="00BC71F6" w:rsidRDefault="00307FE7">
      <w:pPr>
        <w:spacing w:line="240" w:lineRule="auto"/>
        <w:ind w:left="720"/>
        <w:jc w:val="both"/>
        <w:rPr>
          <w:rFonts w:ascii="Bookman Old Style" w:eastAsia="Bookman Old Style" w:hAnsi="Bookman Old Style" w:cs="Bookman Old Style"/>
          <w:sz w:val="24"/>
          <w:szCs w:val="24"/>
          <w:lang w:val="es-CO"/>
        </w:rPr>
      </w:pPr>
    </w:p>
    <w:p w14:paraId="056CD69D" w14:textId="77777777" w:rsidR="00307FE7" w:rsidRPr="00BC71F6" w:rsidRDefault="00000000">
      <w:pPr>
        <w:numPr>
          <w:ilvl w:val="0"/>
          <w:numId w:val="8"/>
        </w:num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Sentencia </w:t>
      </w:r>
      <w:r w:rsidRPr="00BC71F6">
        <w:rPr>
          <w:rFonts w:ascii="Bookman Old Style" w:eastAsia="Bookman Old Style" w:hAnsi="Bookman Old Style" w:cs="Bookman Old Style"/>
          <w:b/>
          <w:sz w:val="24"/>
          <w:szCs w:val="24"/>
          <w:lang w:val="es-CO"/>
        </w:rPr>
        <w:t xml:space="preserve">C-041 de 2017 </w:t>
      </w:r>
      <w:r w:rsidRPr="00BC71F6">
        <w:rPr>
          <w:rFonts w:ascii="Bookman Old Style" w:eastAsia="Bookman Old Style" w:hAnsi="Bookman Old Style" w:cs="Bookman Old Style"/>
          <w:sz w:val="24"/>
          <w:szCs w:val="24"/>
          <w:lang w:val="es-CO"/>
        </w:rPr>
        <w:t>de la Honorable Corte Constitucional, la cual analizó la constitucionalidad del parágrafo 3 del nuevo artículo 339B de la Ley 1774 de 2016 (“la cual se incorporó dentro del Código Penal como circunstancias de agravación punitiva del delito del maltrato animal consagrado en el artículo 339A”).</w:t>
      </w:r>
    </w:p>
    <w:p w14:paraId="3B71F6F0"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1E1B2DFB" w14:textId="77777777" w:rsidR="00307FE7" w:rsidRPr="00BC71F6" w:rsidRDefault="00000000">
      <w:pPr>
        <w:numPr>
          <w:ilvl w:val="0"/>
          <w:numId w:val="8"/>
        </w:num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Sentencia </w:t>
      </w:r>
      <w:r w:rsidRPr="00BC71F6">
        <w:rPr>
          <w:rFonts w:ascii="Bookman Old Style" w:eastAsia="Bookman Old Style" w:hAnsi="Bookman Old Style" w:cs="Bookman Old Style"/>
          <w:b/>
          <w:sz w:val="24"/>
          <w:szCs w:val="24"/>
          <w:lang w:val="es-CO"/>
        </w:rPr>
        <w:t>C032/2019</w:t>
      </w:r>
      <w:r w:rsidRPr="00BC71F6">
        <w:rPr>
          <w:rFonts w:ascii="Bookman Old Style" w:eastAsia="Bookman Old Style" w:hAnsi="Bookman Old Style" w:cs="Bookman Old Style"/>
          <w:sz w:val="24"/>
          <w:szCs w:val="24"/>
          <w:lang w:val="es-CO"/>
        </w:rPr>
        <w:t xml:space="preserve">, H. Corte Constitucional: los animales forman parte del medio ambiente y que su protección comprende prevenir el </w:t>
      </w:r>
      <w:r w:rsidRPr="00BC71F6">
        <w:rPr>
          <w:rFonts w:ascii="Bookman Old Style" w:eastAsia="Bookman Old Style" w:hAnsi="Bookman Old Style" w:cs="Bookman Old Style"/>
          <w:sz w:val="24"/>
          <w:szCs w:val="24"/>
          <w:u w:val="single"/>
          <w:lang w:val="es-CO"/>
        </w:rPr>
        <w:t>sufrimiento directo e indirecto</w:t>
      </w:r>
      <w:r w:rsidRPr="00BC71F6">
        <w:rPr>
          <w:rFonts w:ascii="Bookman Old Style" w:eastAsia="Bookman Old Style" w:hAnsi="Bookman Old Style" w:cs="Bookman Old Style"/>
          <w:sz w:val="24"/>
          <w:szCs w:val="24"/>
          <w:lang w:val="es-CO"/>
        </w:rPr>
        <w:t>.</w:t>
      </w:r>
    </w:p>
    <w:p w14:paraId="13BFB307" w14:textId="77777777" w:rsidR="00307FE7" w:rsidRPr="00BC71F6" w:rsidRDefault="00307FE7">
      <w:pPr>
        <w:spacing w:line="240" w:lineRule="auto"/>
        <w:ind w:left="720"/>
        <w:jc w:val="both"/>
        <w:rPr>
          <w:rFonts w:ascii="Bookman Old Style" w:eastAsia="Bookman Old Style" w:hAnsi="Bookman Old Style" w:cs="Bookman Old Style"/>
          <w:sz w:val="24"/>
          <w:szCs w:val="24"/>
          <w:lang w:val="es-CO"/>
        </w:rPr>
      </w:pPr>
    </w:p>
    <w:p w14:paraId="3C43D9E7" w14:textId="77777777" w:rsidR="00307FE7" w:rsidRPr="00BC71F6" w:rsidRDefault="00000000">
      <w:pPr>
        <w:numPr>
          <w:ilvl w:val="0"/>
          <w:numId w:val="8"/>
        </w:num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Sentencia </w:t>
      </w:r>
      <w:r w:rsidRPr="00BC71F6">
        <w:rPr>
          <w:rFonts w:ascii="Bookman Old Style" w:eastAsia="Bookman Old Style" w:hAnsi="Bookman Old Style" w:cs="Bookman Old Style"/>
          <w:b/>
          <w:sz w:val="24"/>
          <w:szCs w:val="24"/>
          <w:lang w:val="es-CO"/>
        </w:rPr>
        <w:t>SP117-2025</w:t>
      </w:r>
      <w:r w:rsidRPr="00BC71F6">
        <w:rPr>
          <w:rFonts w:ascii="Bookman Old Style" w:eastAsia="Bookman Old Style" w:hAnsi="Bookman Old Style" w:cs="Bookman Old Style"/>
          <w:sz w:val="24"/>
          <w:szCs w:val="24"/>
          <w:lang w:val="es-CO"/>
        </w:rPr>
        <w:t>, Magistrado Ponente, Carlos Roberto Solórzano Garavito - caso Chester. Resuelve: La sentencia proferida por la Sala de Decisión Penal del Tribunal Superior de Bucaramanga del 5 de abril de 2024, que condenó por primera vez a German Raúl Medina Torres, como autor responsable del delito de maltrato animal -  delito contra la vida, la integridad física y emocional de los animales-, artículo 339A de la Ley 599 de 2000.</w:t>
      </w:r>
    </w:p>
    <w:p w14:paraId="120B3BE7"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5405BD3F"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En ese sentido, algunos jueces penales han resaltado ciertas características presentes en los fallos sobre delitos dolosos, en donde permite establecer analogías o marcos interpretativos aplicables a conductas culposas, especialmente cuando se afecta el bien jurídico protegido.</w:t>
      </w:r>
    </w:p>
    <w:p w14:paraId="7B39F9CB"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7A30CDC3"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Del mismo modo, el ordenamiento jurídico colombiano reconoce como bienes jurídicamente tutelados no sólo la vida y la integridad física de las personas, sino también la vida, la integridad física y emocional de los animales. En consecuencia, si la jurisprudencia ha aceptado la existencia de delitos culposos cuando se vulneran estos bienes en el caso de seres humanos, resulta razonable y coherente que esa misma lógica se extienda a la protección de los animales. Así, se abre paso a una interpretación que permite configurar el maltrato animal en su modalidad culposa, cuando concurran los elementos estructurales del tipo penal.</w:t>
      </w:r>
    </w:p>
    <w:p w14:paraId="3D52BD22"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2A2E8E9B"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En ese orden de ideas, es fundamental evaluar las consecuencias que son producto de esta limitación, el cual no permite un desarrollo coherente, congruente y recto con la administración de justicia. Por ello,  se evidencian casos bastante reprochables que ha venido presentando con relativa frecuencia en nuestro país, los cuales no han tenido una solución que puedan cumplir con las demandas que exigen las víctimas, y, que le otorguen herramientas efectivas, tanto al ente acusador, como a los jueces. </w:t>
      </w:r>
    </w:p>
    <w:p w14:paraId="57218E33"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3D5915B7"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A modo de recuento, desde la creación del delito de maltrato animal se han conocido múltiples casos de muertes de animales por negligencia de aerolíneas, peluquerías, centros de atención</w:t>
      </w:r>
      <w:r w:rsidRPr="00BC71F6">
        <w:rPr>
          <w:rFonts w:ascii="Bookman Old Style" w:eastAsia="Bookman Old Style" w:hAnsi="Bookman Old Style" w:cs="Bookman Old Style"/>
          <w:sz w:val="24"/>
          <w:szCs w:val="24"/>
          <w:vertAlign w:val="superscript"/>
          <w:lang w:val="es-CO"/>
        </w:rPr>
        <w:footnoteReference w:id="1"/>
      </w:r>
      <w:r w:rsidRPr="00BC71F6">
        <w:rPr>
          <w:rFonts w:ascii="Bookman Old Style" w:eastAsia="Bookman Old Style" w:hAnsi="Bookman Old Style" w:cs="Bookman Old Style"/>
          <w:sz w:val="24"/>
          <w:szCs w:val="24"/>
          <w:lang w:val="es-CO"/>
        </w:rPr>
        <w:t>, colegios caninos y centros dedicados a su cuidado</w:t>
      </w:r>
      <w:r w:rsidRPr="00BC71F6">
        <w:rPr>
          <w:rFonts w:ascii="Bookman Old Style" w:eastAsia="Bookman Old Style" w:hAnsi="Bookman Old Style" w:cs="Bookman Old Style"/>
          <w:sz w:val="24"/>
          <w:szCs w:val="24"/>
          <w:vertAlign w:val="superscript"/>
          <w:lang w:val="es-CO"/>
        </w:rPr>
        <w:footnoteReference w:id="2"/>
      </w:r>
      <w:r w:rsidRPr="00BC71F6">
        <w:rPr>
          <w:rFonts w:ascii="Bookman Old Style" w:eastAsia="Bookman Old Style" w:hAnsi="Bookman Old Style" w:cs="Bookman Old Style"/>
          <w:sz w:val="24"/>
          <w:szCs w:val="24"/>
          <w:lang w:val="es-CO"/>
        </w:rPr>
        <w:t>. Acciones que a la fecha no pueden ser sancionadas por la vía penal, en virtud de las disposiciones de la Ley 1774 de 2016, pues no responden a una intención directa de maltratar o causarle la muerte a los animales afectados, sino a descuidos graves de quienes cometen la conducta</w:t>
      </w:r>
      <w:r w:rsidRPr="00BC71F6">
        <w:rPr>
          <w:rFonts w:ascii="Bookman Old Style" w:eastAsia="Bookman Old Style" w:hAnsi="Bookman Old Style" w:cs="Bookman Old Style"/>
          <w:sz w:val="24"/>
          <w:szCs w:val="24"/>
          <w:vertAlign w:val="superscript"/>
          <w:lang w:val="es-CO"/>
        </w:rPr>
        <w:footnoteReference w:id="3"/>
      </w:r>
      <w:r w:rsidRPr="00BC71F6">
        <w:rPr>
          <w:rFonts w:ascii="Bookman Old Style" w:eastAsia="Bookman Old Style" w:hAnsi="Bookman Old Style" w:cs="Bookman Old Style"/>
          <w:sz w:val="24"/>
          <w:szCs w:val="24"/>
          <w:lang w:val="es-CO"/>
        </w:rPr>
        <w:t>. Sin embargo, sí se trata de casos de extrema gravedad que deben ser prevenidos a toda costa y, es por esta razón, que se propone esta nueva modalidad del tipo penal ya vigente. Tal y como ha señalado Juan Miguel Torres, fiscal coordinador de GELMA: “</w:t>
      </w:r>
      <w:r w:rsidRPr="00BC71F6">
        <w:rPr>
          <w:rFonts w:ascii="Bookman Old Style" w:eastAsia="Bookman Old Style" w:hAnsi="Bookman Old Style" w:cs="Bookman Old Style"/>
          <w:i/>
          <w:sz w:val="24"/>
          <w:szCs w:val="24"/>
          <w:lang w:val="es-CO"/>
        </w:rPr>
        <w:t>Desde el 2016 hasta la fecha se han atendido más de 8 mil denuncias por estos casos. De esta cantidad, por el momento hay activas 2.700 y los departamentos con mayor número de vulneraciones son Antioquia, Nariño y Cundinamarca</w:t>
      </w:r>
      <w:r w:rsidRPr="00BC71F6">
        <w:rPr>
          <w:rFonts w:ascii="Bookman Old Style" w:eastAsia="Bookman Old Style" w:hAnsi="Bookman Old Style" w:cs="Bookman Old Style"/>
          <w:sz w:val="24"/>
          <w:szCs w:val="24"/>
          <w:lang w:val="es-CO"/>
        </w:rPr>
        <w:t>”</w:t>
      </w:r>
      <w:r w:rsidRPr="00BC71F6">
        <w:rPr>
          <w:rFonts w:ascii="Bookman Old Style" w:eastAsia="Bookman Old Style" w:hAnsi="Bookman Old Style" w:cs="Bookman Old Style"/>
          <w:sz w:val="24"/>
          <w:szCs w:val="24"/>
          <w:vertAlign w:val="superscript"/>
          <w:lang w:val="es-CO"/>
        </w:rPr>
        <w:footnoteReference w:id="4"/>
      </w:r>
      <w:r w:rsidRPr="00BC71F6">
        <w:rPr>
          <w:rFonts w:ascii="Bookman Old Style" w:eastAsia="Bookman Old Style" w:hAnsi="Bookman Old Style" w:cs="Bookman Old Style"/>
          <w:sz w:val="24"/>
          <w:szCs w:val="24"/>
          <w:lang w:val="es-CO"/>
        </w:rPr>
        <w:t>; Además, para el año 2023, se registraron 1.002 casos de maltrato animal. Sobre las imputaciones, se han realizado 123 desde el 1 de enero hasta el 15 de septiembre, y se han logrado 63 condenas por el delito de maltrato animal</w:t>
      </w:r>
      <w:r w:rsidRPr="00BC71F6">
        <w:rPr>
          <w:rFonts w:ascii="Bookman Old Style" w:eastAsia="Bookman Old Style" w:hAnsi="Bookman Old Style" w:cs="Bookman Old Style"/>
          <w:sz w:val="24"/>
          <w:szCs w:val="24"/>
          <w:vertAlign w:val="superscript"/>
          <w:lang w:val="es-CO"/>
        </w:rPr>
        <w:footnoteReference w:id="5"/>
      </w:r>
      <w:r w:rsidRPr="00BC71F6">
        <w:rPr>
          <w:rFonts w:ascii="Bookman Old Style" w:eastAsia="Bookman Old Style" w:hAnsi="Bookman Old Style" w:cs="Bookman Old Style"/>
          <w:sz w:val="24"/>
          <w:szCs w:val="24"/>
          <w:lang w:val="es-CO"/>
        </w:rPr>
        <w:t>. Además, se han judicializado más de 670 personas por el mismo crimen.</w:t>
      </w:r>
    </w:p>
    <w:p w14:paraId="1DA2E97F"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0DE462B7"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Ahora bien, conscientes de que en algunas ocasiones estos casos solo se presentan por circunstancias excepcionales que obligan a quien presuntamente comete la conducta a tomar decisiones relativas a la protección de otros bienes jurídicos o que le impiden actuar de otra forma, se propone que el delito únicamente se configure en los casos en los que no se preste atención inmediata al animal o cuando se estuviera procurando la protección de la vida de seres humanos.</w:t>
      </w:r>
    </w:p>
    <w:p w14:paraId="0DABB517"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0F4EE616"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Un ejemplo de situación que se busca penalizar conductas contra los animales fue el de Homero un canino de raza American Bully que murió en un vuelo nacional Puerto Asís - Cali</w:t>
      </w:r>
      <w:r w:rsidRPr="00BC71F6">
        <w:rPr>
          <w:rFonts w:ascii="Bookman Old Style" w:eastAsia="Bookman Old Style" w:hAnsi="Bookman Old Style" w:cs="Bookman Old Style"/>
          <w:sz w:val="24"/>
          <w:szCs w:val="24"/>
          <w:vertAlign w:val="superscript"/>
          <w:lang w:val="es-CO"/>
        </w:rPr>
        <w:footnoteReference w:id="6"/>
      </w:r>
      <w:r w:rsidRPr="00BC71F6">
        <w:rPr>
          <w:rFonts w:ascii="Bookman Old Style" w:eastAsia="Bookman Old Style" w:hAnsi="Bookman Old Style" w:cs="Bookman Old Style"/>
          <w:sz w:val="24"/>
          <w:szCs w:val="24"/>
          <w:lang w:val="es-CO"/>
        </w:rPr>
        <w:t xml:space="preserve">, en octubre del año 2021. Su tenedora, María Echeverry relató que no le dieron justificación para evitar que viajaran juntos, señala la señora: </w:t>
      </w:r>
    </w:p>
    <w:p w14:paraId="60DD8C58" w14:textId="77777777" w:rsidR="00307FE7" w:rsidRPr="00BC71F6" w:rsidRDefault="00307FE7">
      <w:pPr>
        <w:spacing w:line="240" w:lineRule="auto"/>
        <w:ind w:left="1133"/>
        <w:jc w:val="both"/>
        <w:rPr>
          <w:rFonts w:ascii="Bookman Old Style" w:eastAsia="Bookman Old Style" w:hAnsi="Bookman Old Style" w:cs="Bookman Old Style"/>
          <w:sz w:val="24"/>
          <w:szCs w:val="24"/>
          <w:lang w:val="es-CO"/>
        </w:rPr>
      </w:pPr>
    </w:p>
    <w:p w14:paraId="2E5DE835" w14:textId="77777777" w:rsidR="00307FE7" w:rsidRPr="00BC71F6" w:rsidRDefault="00000000">
      <w:pPr>
        <w:spacing w:line="240" w:lineRule="auto"/>
        <w:ind w:left="1133"/>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w:t>
      </w:r>
      <w:r w:rsidRPr="00BC71F6">
        <w:rPr>
          <w:rFonts w:ascii="Bookman Old Style" w:eastAsia="Bookman Old Style" w:hAnsi="Bookman Old Style" w:cs="Bookman Old Style"/>
          <w:i/>
          <w:sz w:val="24"/>
          <w:szCs w:val="24"/>
          <w:lang w:val="es-CO"/>
        </w:rPr>
        <w:t>Jamás nos separábamos, siempre viajaba conmigo las horas que fuese necesario y por políticas de la empresa sin aclarar me hicieron cambiar el modo de viaje de mi mascota (me habían dicho que podía viajar en cabina y a última hora me dijeron que debía ir en bodega), les insistí que lo dejaran viajar junto conmigo, les insistí y les insistí pero fue NO rotundo</w:t>
      </w:r>
      <w:r w:rsidRPr="00BC71F6">
        <w:rPr>
          <w:rFonts w:ascii="Bookman Old Style" w:eastAsia="Bookman Old Style" w:hAnsi="Bookman Old Style" w:cs="Bookman Old Style"/>
          <w:sz w:val="24"/>
          <w:szCs w:val="24"/>
          <w:lang w:val="es-CO"/>
        </w:rPr>
        <w:t>”</w:t>
      </w:r>
      <w:r w:rsidRPr="00BC71F6">
        <w:rPr>
          <w:rFonts w:ascii="Bookman Old Style" w:eastAsia="Bookman Old Style" w:hAnsi="Bookman Old Style" w:cs="Bookman Old Style"/>
          <w:sz w:val="24"/>
          <w:szCs w:val="24"/>
          <w:vertAlign w:val="superscript"/>
          <w:lang w:val="es-CO"/>
        </w:rPr>
        <w:footnoteReference w:id="7"/>
      </w:r>
      <w:r w:rsidRPr="00BC71F6">
        <w:rPr>
          <w:rFonts w:ascii="Bookman Old Style" w:eastAsia="Bookman Old Style" w:hAnsi="Bookman Old Style" w:cs="Bookman Old Style"/>
          <w:sz w:val="24"/>
          <w:szCs w:val="24"/>
          <w:lang w:val="es-CO"/>
        </w:rPr>
        <w:t>.</w:t>
      </w:r>
    </w:p>
    <w:p w14:paraId="63A203BB"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59760BE7"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Sobre este caso, según la </w:t>
      </w:r>
      <w:r w:rsidRPr="00BC71F6">
        <w:rPr>
          <w:rFonts w:ascii="Bookman Old Style" w:eastAsia="Bookman Old Style" w:hAnsi="Bookman Old Style" w:cs="Bookman Old Style"/>
          <w:i/>
          <w:sz w:val="24"/>
          <w:szCs w:val="24"/>
          <w:lang w:val="es-CO"/>
        </w:rPr>
        <w:t xml:space="preserve">SuperTransporte </w:t>
      </w:r>
      <w:r w:rsidRPr="00BC71F6">
        <w:rPr>
          <w:rFonts w:ascii="Bookman Old Style" w:eastAsia="Bookman Old Style" w:hAnsi="Bookman Old Style" w:cs="Bookman Old Style"/>
          <w:sz w:val="24"/>
          <w:szCs w:val="24"/>
          <w:lang w:val="es-CO"/>
        </w:rPr>
        <w:t>la empresa infringió el artículo 6 de la Ley 1480 de 2011 y el numeral 3.10.3.4 de los Reglamentos Aeronáuticos de Colombia 3 (RAC 3), al prestar el servicio de transporte del perro de nombre “Homero” sin calidad, idoneidad y sin cumplir las obligaciones del transporte. Por lo que la aerolínea será multada con la suma de $52.987.895, equivalente a 58.3 salarios mínimos legales mensuales vigentes.</w:t>
      </w:r>
    </w:p>
    <w:p w14:paraId="20B37722"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1FEE2181"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Adicionalmente, está claro que en algunos casos de maltrato por negligencia es posible que los presuntos victimarios después de presentar el descuido o la conducta culposa, procuren por todos los medios ayudar al animal, situación que tampoco debería ser sancionada penalmente, sino a través de los mecanismos administrativos establecidos para tal fin. De la misma forma, se excluyen las prácticas veterinarias, siempre y cuando se desarrollen dentro de los parámetros de cuidado y propios de dicha ciencia. </w:t>
      </w:r>
    </w:p>
    <w:p w14:paraId="0D8816A7"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38D9AE67"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Este delito responde también a una realidad social evidente y es la creciente economía en torno a los animales que, a falta de regulación, está siendo promovida en muchos casos por personas que no están capacitadas para el cuidado y manejo de los animales. El mercado creciente en torno a estos animales movía un estimado de 3,02 billones de pesos al año en 2018</w:t>
      </w:r>
      <w:r w:rsidRPr="00BC71F6">
        <w:rPr>
          <w:rFonts w:ascii="Bookman Old Style" w:eastAsia="Bookman Old Style" w:hAnsi="Bookman Old Style" w:cs="Bookman Old Style"/>
          <w:sz w:val="24"/>
          <w:szCs w:val="24"/>
          <w:vertAlign w:val="superscript"/>
          <w:lang w:val="es-CO"/>
        </w:rPr>
        <w:footnoteReference w:id="8"/>
      </w:r>
      <w:r w:rsidRPr="00BC71F6">
        <w:rPr>
          <w:rFonts w:ascii="Bookman Old Style" w:eastAsia="Bookman Old Style" w:hAnsi="Bookman Old Style" w:cs="Bookman Old Style"/>
          <w:sz w:val="24"/>
          <w:szCs w:val="24"/>
          <w:lang w:val="es-CO"/>
        </w:rPr>
        <w:t>, 4,9 billones en 2021 y para el 2026 se estimó que crecería a 6,1 billones. Estas cifras demuestran que la convivencia con animales no solo va en aumento, sino que la economía que se está desarrollando en torno a ella cada vez se compone de más servicios que, a su vez, mueven más dinero y se consolidan como un sector importante para el país.</w:t>
      </w:r>
    </w:p>
    <w:p w14:paraId="120485EE"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5292AD23"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crecimiento de la fauna doméstica en los hogares colombianos va en aumento, estos demandan una manutención que se ve reflejada en los servicios que terceros prestan (peluquería, salud animal, cuidados durante viajes, alimento, entre otras).  Según el Departamento Administrativo Nacional de Estadística (DANE), en 2024</w:t>
      </w:r>
      <w:r w:rsidRPr="00BC71F6">
        <w:rPr>
          <w:rFonts w:ascii="Bookman Old Style" w:eastAsia="Bookman Old Style" w:hAnsi="Bookman Old Style" w:cs="Bookman Old Style"/>
          <w:sz w:val="24"/>
          <w:szCs w:val="24"/>
          <w:vertAlign w:val="superscript"/>
          <w:lang w:val="es-CO"/>
        </w:rPr>
        <w:footnoteReference w:id="9"/>
      </w:r>
      <w:r w:rsidRPr="00BC71F6">
        <w:rPr>
          <w:rFonts w:ascii="Bookman Old Style" w:eastAsia="Bookman Old Style" w:hAnsi="Bookman Old Style" w:cs="Bookman Old Style"/>
          <w:sz w:val="24"/>
          <w:szCs w:val="24"/>
          <w:lang w:val="es-CO"/>
        </w:rPr>
        <w:t>, el 67 % de los hogares en Colombia conviven con al menos un animal de compañía. En el caso de Bogotá, los datos de 2021 reflejan que el 40,2 % de los hogares tenían una mascota, de los cuales el 65,8 % poseía un perro y el 43,7 %, un gato.  Así las cosas, el derecho también debe responder de forma contundente cuando se ponga en peligro la vida de seres sintientes por parte de los seres humanos en razón a motivos fútiles como la generación de mayores ingresos económicos o beneficios particulares.</w:t>
      </w:r>
    </w:p>
    <w:p w14:paraId="600901F6"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549D29EF"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En todo caso, vale la pena señalar que, con la finalidad de guardar los criterios de proporcionalidad y razonabilidad, se propone una pena mínima de 6 meses de prisión, tiempo que se compadece con la modalidad culposa del delito, pero que cumple a su vez con la finalidad de prevenir su comisión.</w:t>
      </w:r>
    </w:p>
    <w:p w14:paraId="2C5EA16C" w14:textId="77777777" w:rsidR="00307FE7" w:rsidRPr="00BC71F6" w:rsidRDefault="00307FE7">
      <w:pPr>
        <w:spacing w:line="240" w:lineRule="auto"/>
        <w:jc w:val="both"/>
        <w:rPr>
          <w:rFonts w:ascii="Bookman Old Style" w:eastAsia="Bookman Old Style" w:hAnsi="Bookman Old Style" w:cs="Bookman Old Style"/>
          <w:lang w:val="es-CO"/>
        </w:rPr>
      </w:pPr>
    </w:p>
    <w:p w14:paraId="45637FC8"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2" w:name="_heading=h.z9md0dg2p17l" w:colFirst="0" w:colLast="0"/>
      <w:bookmarkEnd w:id="2"/>
      <w:r w:rsidRPr="00BC71F6">
        <w:rPr>
          <w:sz w:val="24"/>
          <w:szCs w:val="24"/>
          <w:highlight w:val="white"/>
          <w:lang w:val="es-CO"/>
        </w:rPr>
        <w:t>III. ANTECEDENTES</w:t>
      </w:r>
      <w:r w:rsidRPr="00BC71F6">
        <w:rPr>
          <w:sz w:val="24"/>
          <w:szCs w:val="24"/>
          <w:lang w:val="es-CO"/>
        </w:rPr>
        <w:t>:</w:t>
      </w:r>
    </w:p>
    <w:p w14:paraId="1529E371"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presente Proyecto de Ley es de mi autoría y fue presentado por primera vez e inscrito este pasado 20 de julio del 2025.</w:t>
      </w:r>
    </w:p>
    <w:p w14:paraId="030719FB" w14:textId="77777777" w:rsidR="00307FE7" w:rsidRPr="00BC71F6" w:rsidRDefault="00307FE7">
      <w:pPr>
        <w:jc w:val="both"/>
        <w:rPr>
          <w:rFonts w:ascii="Bookman Old Style" w:eastAsia="Bookman Old Style" w:hAnsi="Bookman Old Style" w:cs="Bookman Old Style"/>
          <w:sz w:val="24"/>
          <w:szCs w:val="24"/>
          <w:lang w:val="es-CO"/>
        </w:rPr>
      </w:pPr>
    </w:p>
    <w:p w14:paraId="427C60F0" w14:textId="77777777" w:rsidR="00307FE7" w:rsidRPr="00BC71F6" w:rsidRDefault="00307FE7">
      <w:pPr>
        <w:jc w:val="both"/>
        <w:rPr>
          <w:rFonts w:ascii="Bookman Old Style" w:eastAsia="Bookman Old Style" w:hAnsi="Bookman Old Style" w:cs="Bookman Old Style"/>
          <w:sz w:val="24"/>
          <w:szCs w:val="24"/>
          <w:lang w:val="es-CO"/>
        </w:rPr>
      </w:pPr>
    </w:p>
    <w:p w14:paraId="389FBE38" w14:textId="77777777" w:rsidR="00307FE7" w:rsidRPr="00BC71F6" w:rsidRDefault="00307FE7">
      <w:pPr>
        <w:jc w:val="both"/>
        <w:rPr>
          <w:rFonts w:ascii="Bookman Old Style" w:eastAsia="Bookman Old Style" w:hAnsi="Bookman Old Style" w:cs="Bookman Old Style"/>
          <w:sz w:val="24"/>
          <w:szCs w:val="24"/>
          <w:lang w:val="es-CO"/>
        </w:rPr>
      </w:pPr>
    </w:p>
    <w:p w14:paraId="63512B74"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3" w:name="_heading=h.doexqj1hdqmn" w:colFirst="0" w:colLast="0"/>
      <w:bookmarkEnd w:id="3"/>
      <w:r w:rsidRPr="00BC71F6">
        <w:rPr>
          <w:sz w:val="24"/>
          <w:szCs w:val="24"/>
          <w:highlight w:val="white"/>
          <w:lang w:val="es-CO"/>
        </w:rPr>
        <w:t>VI. FUNDAMENTOS</w:t>
      </w:r>
      <w:r w:rsidRPr="00BC71F6">
        <w:rPr>
          <w:sz w:val="24"/>
          <w:szCs w:val="24"/>
          <w:lang w:val="es-CO"/>
        </w:rPr>
        <w:t xml:space="preserve"> JURÍDICOS:</w:t>
      </w:r>
    </w:p>
    <w:p w14:paraId="3BFCFB6D" w14:textId="77777777" w:rsidR="00307FE7" w:rsidRPr="00BC71F6" w:rsidRDefault="00307FE7">
      <w:pPr>
        <w:jc w:val="both"/>
        <w:rPr>
          <w:rFonts w:ascii="Bookman Old Style" w:eastAsia="Bookman Old Style" w:hAnsi="Bookman Old Style" w:cs="Bookman Old Style"/>
          <w:sz w:val="24"/>
          <w:szCs w:val="24"/>
          <w:lang w:val="es-CO"/>
        </w:rPr>
      </w:pPr>
    </w:p>
    <w:p w14:paraId="734648DB" w14:textId="77777777" w:rsidR="00307FE7" w:rsidRPr="00BC71F6" w:rsidRDefault="00000000">
      <w:pPr>
        <w:pStyle w:val="Subttulo"/>
        <w:numPr>
          <w:ilvl w:val="0"/>
          <w:numId w:val="7"/>
        </w:numPr>
        <w:jc w:val="both"/>
        <w:rPr>
          <w:color w:val="000000"/>
          <w:sz w:val="24"/>
          <w:szCs w:val="24"/>
          <w:lang w:val="es-CO"/>
        </w:rPr>
      </w:pPr>
      <w:bookmarkStart w:id="4" w:name="_heading=h.zarwcpwmgc9v" w:colFirst="0" w:colLast="0"/>
      <w:bookmarkEnd w:id="4"/>
      <w:r w:rsidRPr="00BC71F6">
        <w:rPr>
          <w:rFonts w:ascii="Bookman Old Style" w:eastAsia="Bookman Old Style" w:hAnsi="Bookman Old Style" w:cs="Bookman Old Style"/>
          <w:b/>
          <w:color w:val="000000"/>
          <w:sz w:val="24"/>
          <w:szCs w:val="24"/>
          <w:lang w:val="es-CO"/>
        </w:rPr>
        <w:t>Constitucionales</w:t>
      </w:r>
      <w:r w:rsidRPr="00BC71F6">
        <w:rPr>
          <w:rFonts w:ascii="Bookman Old Style" w:eastAsia="Bookman Old Style" w:hAnsi="Bookman Old Style" w:cs="Bookman Old Style"/>
          <w:color w:val="000000"/>
          <w:sz w:val="24"/>
          <w:szCs w:val="24"/>
          <w:lang w:val="es-CO"/>
        </w:rPr>
        <w:t xml:space="preserve">: </w:t>
      </w:r>
    </w:p>
    <w:p w14:paraId="6A65E59A"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La presente iniciativa encuentra sustento en diversas normas constitucionales, particularmente, en las siguientes:</w:t>
      </w:r>
    </w:p>
    <w:p w14:paraId="62264273" w14:textId="77777777" w:rsidR="00307FE7" w:rsidRPr="00BC71F6" w:rsidRDefault="00307FE7">
      <w:pPr>
        <w:jc w:val="both"/>
        <w:rPr>
          <w:rFonts w:ascii="Bookman Old Style" w:eastAsia="Bookman Old Style" w:hAnsi="Bookman Old Style" w:cs="Bookman Old Style"/>
          <w:b/>
          <w:sz w:val="24"/>
          <w:szCs w:val="24"/>
          <w:lang w:val="es-CO"/>
        </w:rPr>
      </w:pPr>
    </w:p>
    <w:p w14:paraId="70D01921" w14:textId="77777777" w:rsidR="00307FE7" w:rsidRPr="00BC71F6" w:rsidRDefault="00000000">
      <w:pPr>
        <w:numPr>
          <w:ilvl w:val="0"/>
          <w:numId w:val="1"/>
        </w:numPr>
        <w:jc w:val="both"/>
        <w:rPr>
          <w:sz w:val="24"/>
          <w:szCs w:val="24"/>
          <w:lang w:val="es-CO"/>
        </w:rPr>
      </w:pPr>
      <w:r w:rsidRPr="00BC71F6">
        <w:rPr>
          <w:rFonts w:ascii="Bookman Old Style" w:eastAsia="Bookman Old Style" w:hAnsi="Bookman Old Style" w:cs="Bookman Old Style"/>
          <w:b/>
          <w:sz w:val="24"/>
          <w:szCs w:val="24"/>
          <w:lang w:val="es-CO"/>
        </w:rPr>
        <w:t>Artículo 8°</w:t>
      </w:r>
      <w:r w:rsidRPr="00BC71F6">
        <w:rPr>
          <w:rFonts w:ascii="Bookman Old Style" w:eastAsia="Bookman Old Style" w:hAnsi="Bookman Old Style" w:cs="Bookman Old Style"/>
          <w:sz w:val="24"/>
          <w:szCs w:val="24"/>
          <w:lang w:val="es-CO"/>
        </w:rPr>
        <w:t>. “</w:t>
      </w:r>
      <w:r w:rsidRPr="00BC71F6">
        <w:rPr>
          <w:rFonts w:ascii="Bookman Old Style" w:eastAsia="Bookman Old Style" w:hAnsi="Bookman Old Style" w:cs="Bookman Old Style"/>
          <w:i/>
          <w:sz w:val="24"/>
          <w:szCs w:val="24"/>
          <w:lang w:val="es-CO"/>
        </w:rPr>
        <w:t>Es obligación del Estado y de las personas proteger las riquezas culturales y naturales de la Nación</w:t>
      </w:r>
      <w:r w:rsidRPr="00BC71F6">
        <w:rPr>
          <w:rFonts w:ascii="Bookman Old Style" w:eastAsia="Bookman Old Style" w:hAnsi="Bookman Old Style" w:cs="Bookman Old Style"/>
          <w:sz w:val="24"/>
          <w:szCs w:val="24"/>
          <w:lang w:val="es-CO"/>
        </w:rPr>
        <w:t xml:space="preserve">”. En este proyecto se protegen los animales como parte de las riquezas de la Nación. </w:t>
      </w:r>
    </w:p>
    <w:p w14:paraId="7A6101A5" w14:textId="77777777" w:rsidR="00307FE7" w:rsidRPr="00BC71F6" w:rsidRDefault="00000000">
      <w:pPr>
        <w:numPr>
          <w:ilvl w:val="0"/>
          <w:numId w:val="1"/>
        </w:numPr>
        <w:jc w:val="both"/>
        <w:rPr>
          <w:sz w:val="24"/>
          <w:szCs w:val="24"/>
          <w:lang w:val="es-CO"/>
        </w:rPr>
      </w:pPr>
      <w:r w:rsidRPr="00BC71F6">
        <w:rPr>
          <w:rFonts w:ascii="Bookman Old Style" w:eastAsia="Bookman Old Style" w:hAnsi="Bookman Old Style" w:cs="Bookman Old Style"/>
          <w:b/>
          <w:sz w:val="24"/>
          <w:szCs w:val="24"/>
          <w:lang w:val="es-CO"/>
        </w:rPr>
        <w:t>Artículo 79°</w:t>
      </w:r>
      <w:r w:rsidRPr="00BC71F6">
        <w:rPr>
          <w:rFonts w:ascii="Bookman Old Style" w:eastAsia="Bookman Old Style" w:hAnsi="Bookman Old Style" w:cs="Bookman Old Style"/>
          <w:sz w:val="24"/>
          <w:szCs w:val="24"/>
          <w:lang w:val="es-CO"/>
        </w:rPr>
        <w:t>. “</w:t>
      </w:r>
      <w:r w:rsidRPr="00BC71F6">
        <w:rPr>
          <w:rFonts w:ascii="Bookman Old Style" w:eastAsia="Bookman Old Style" w:hAnsi="Bookman Old Style" w:cs="Bookman Old Style"/>
          <w:i/>
          <w:sz w:val="24"/>
          <w:szCs w:val="24"/>
          <w:lang w:val="es-CO"/>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r w:rsidRPr="00BC71F6">
        <w:rPr>
          <w:rFonts w:ascii="Bookman Old Style" w:eastAsia="Bookman Old Style" w:hAnsi="Bookman Old Style" w:cs="Bookman Old Style"/>
          <w:sz w:val="24"/>
          <w:szCs w:val="24"/>
          <w:lang w:val="es-CO"/>
        </w:rPr>
        <w:t xml:space="preserve">”. La protección de los animales hace parte de la protección a un ambiente sano. </w:t>
      </w:r>
    </w:p>
    <w:p w14:paraId="7688FE1D" w14:textId="77777777" w:rsidR="00307FE7" w:rsidRPr="00BC71F6" w:rsidRDefault="00000000">
      <w:pPr>
        <w:numPr>
          <w:ilvl w:val="0"/>
          <w:numId w:val="1"/>
        </w:numPr>
        <w:jc w:val="both"/>
        <w:rPr>
          <w:sz w:val="24"/>
          <w:szCs w:val="24"/>
          <w:lang w:val="es-CO"/>
        </w:rPr>
      </w:pPr>
      <w:r w:rsidRPr="00BC71F6">
        <w:rPr>
          <w:rFonts w:ascii="Bookman Old Style" w:eastAsia="Bookman Old Style" w:hAnsi="Bookman Old Style" w:cs="Bookman Old Style"/>
          <w:b/>
          <w:sz w:val="24"/>
          <w:szCs w:val="24"/>
          <w:lang w:val="es-CO"/>
        </w:rPr>
        <w:t>Artículo 80</w:t>
      </w:r>
      <w:r w:rsidRPr="00BC71F6">
        <w:rPr>
          <w:rFonts w:ascii="Bookman Old Style" w:eastAsia="Bookman Old Style" w:hAnsi="Bookman Old Style" w:cs="Bookman Old Style"/>
          <w:sz w:val="24"/>
          <w:szCs w:val="24"/>
          <w:lang w:val="es-CO"/>
        </w:rPr>
        <w:t>. “</w:t>
      </w:r>
      <w:r w:rsidRPr="00BC71F6">
        <w:rPr>
          <w:rFonts w:ascii="Bookman Old Style" w:eastAsia="Bookman Old Style" w:hAnsi="Bookman Old Style" w:cs="Bookman Old Style"/>
          <w:i/>
          <w:sz w:val="24"/>
          <w:szCs w:val="24"/>
          <w:lang w:val="es-CO"/>
        </w:rPr>
        <w:t>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las zonas fronterizas</w:t>
      </w:r>
      <w:r w:rsidRPr="00BC71F6">
        <w:rPr>
          <w:rFonts w:ascii="Bookman Old Style" w:eastAsia="Bookman Old Style" w:hAnsi="Bookman Old Style" w:cs="Bookman Old Style"/>
          <w:sz w:val="24"/>
          <w:szCs w:val="24"/>
          <w:lang w:val="es-CO"/>
        </w:rPr>
        <w:t xml:space="preserve">”. Esta norma busca imponer sanciones legales a las personas que tienen comportamientos penales culposos contra los animales. </w:t>
      </w:r>
    </w:p>
    <w:p w14:paraId="0089A363" w14:textId="77777777" w:rsidR="00307FE7" w:rsidRPr="00BC71F6" w:rsidRDefault="00000000">
      <w:pPr>
        <w:numPr>
          <w:ilvl w:val="0"/>
          <w:numId w:val="1"/>
        </w:numPr>
        <w:jc w:val="both"/>
        <w:rPr>
          <w:sz w:val="24"/>
          <w:szCs w:val="24"/>
          <w:lang w:val="es-CO"/>
        </w:rPr>
      </w:pPr>
      <w:r w:rsidRPr="00BC71F6">
        <w:rPr>
          <w:rFonts w:ascii="Bookman Old Style" w:eastAsia="Bookman Old Style" w:hAnsi="Bookman Old Style" w:cs="Bookman Old Style"/>
          <w:b/>
          <w:sz w:val="24"/>
          <w:szCs w:val="24"/>
          <w:lang w:val="es-CO"/>
        </w:rPr>
        <w:t>Artículo 95</w:t>
      </w:r>
      <w:r w:rsidRPr="00BC71F6">
        <w:rPr>
          <w:rFonts w:ascii="Bookman Old Style" w:eastAsia="Bookman Old Style" w:hAnsi="Bookman Old Style" w:cs="Bookman Old Style"/>
          <w:sz w:val="24"/>
          <w:szCs w:val="24"/>
          <w:lang w:val="es-CO"/>
        </w:rPr>
        <w:t>. “</w:t>
      </w:r>
      <w:r w:rsidRPr="00BC71F6">
        <w:rPr>
          <w:rFonts w:ascii="Bookman Old Style" w:eastAsia="Bookman Old Style" w:hAnsi="Bookman Old Style" w:cs="Bookman Old Style"/>
          <w:i/>
          <w:sz w:val="24"/>
          <w:szCs w:val="24"/>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w:t>
      </w:r>
    </w:p>
    <w:p w14:paraId="3B4DC264" w14:textId="77777777" w:rsidR="00307FE7" w:rsidRPr="00BC71F6" w:rsidRDefault="00000000">
      <w:pPr>
        <w:ind w:left="1133"/>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i/>
          <w:sz w:val="24"/>
          <w:szCs w:val="24"/>
          <w:lang w:val="es-CO"/>
        </w:rPr>
        <w:t>(...)</w:t>
      </w:r>
    </w:p>
    <w:p w14:paraId="31273D5D" w14:textId="77777777" w:rsidR="00307FE7" w:rsidRPr="00BC71F6" w:rsidRDefault="00000000">
      <w:pPr>
        <w:ind w:left="1133"/>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i/>
          <w:sz w:val="24"/>
          <w:szCs w:val="24"/>
          <w:lang w:val="es-CO"/>
        </w:rPr>
        <w:t>8. Proteger los recursos culturales y naturales del país y velar por la conservación de un ambiente sano;</w:t>
      </w:r>
      <w:r w:rsidRPr="00BC71F6">
        <w:rPr>
          <w:rFonts w:ascii="Bookman Old Style" w:eastAsia="Bookman Old Style" w:hAnsi="Bookman Old Style" w:cs="Bookman Old Style"/>
          <w:sz w:val="24"/>
          <w:szCs w:val="24"/>
          <w:lang w:val="es-CO"/>
        </w:rPr>
        <w:t xml:space="preserve">” </w:t>
      </w:r>
    </w:p>
    <w:p w14:paraId="4969DF38" w14:textId="77777777" w:rsidR="00307FE7" w:rsidRPr="00BC71F6" w:rsidRDefault="00307FE7">
      <w:pPr>
        <w:jc w:val="both"/>
        <w:rPr>
          <w:rFonts w:ascii="Bookman Old Style" w:eastAsia="Bookman Old Style" w:hAnsi="Bookman Old Style" w:cs="Bookman Old Style"/>
          <w:sz w:val="24"/>
          <w:szCs w:val="24"/>
          <w:lang w:val="es-CO"/>
        </w:rPr>
      </w:pPr>
    </w:p>
    <w:p w14:paraId="7DA5374A"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Las normas previamente citadas dejan claro que es un deber ciudadano proteger los derechos de los animales como parte de las riquezas naturales del país y si no lo hacen deberán ser sancionados como lo propone esta ley. </w:t>
      </w:r>
    </w:p>
    <w:p w14:paraId="46470AD1" w14:textId="77777777" w:rsidR="00307FE7" w:rsidRPr="00BC71F6" w:rsidRDefault="00307FE7">
      <w:pPr>
        <w:jc w:val="both"/>
        <w:rPr>
          <w:rFonts w:ascii="Bookman Old Style" w:eastAsia="Bookman Old Style" w:hAnsi="Bookman Old Style" w:cs="Bookman Old Style"/>
          <w:b/>
          <w:sz w:val="24"/>
          <w:szCs w:val="24"/>
          <w:lang w:val="es-CO"/>
        </w:rPr>
      </w:pPr>
    </w:p>
    <w:p w14:paraId="2E76D45C" w14:textId="77777777" w:rsidR="00307FE7" w:rsidRPr="00BC71F6" w:rsidRDefault="00307FE7">
      <w:pPr>
        <w:jc w:val="both"/>
        <w:rPr>
          <w:rFonts w:ascii="Bookman Old Style" w:eastAsia="Bookman Old Style" w:hAnsi="Bookman Old Style" w:cs="Bookman Old Style"/>
          <w:sz w:val="24"/>
          <w:szCs w:val="24"/>
          <w:lang w:val="es-CO"/>
        </w:rPr>
      </w:pPr>
    </w:p>
    <w:p w14:paraId="1FBD9E7F" w14:textId="77777777" w:rsidR="00307FE7" w:rsidRPr="00BC71F6" w:rsidRDefault="00000000">
      <w:pPr>
        <w:pStyle w:val="Subttulo"/>
        <w:numPr>
          <w:ilvl w:val="0"/>
          <w:numId w:val="7"/>
        </w:numPr>
        <w:jc w:val="both"/>
        <w:rPr>
          <w:rFonts w:ascii="Bookman Old Style" w:eastAsia="Bookman Old Style" w:hAnsi="Bookman Old Style" w:cs="Bookman Old Style"/>
          <w:color w:val="000000"/>
          <w:sz w:val="24"/>
          <w:szCs w:val="24"/>
          <w:lang w:val="es-CO"/>
        </w:rPr>
      </w:pPr>
      <w:bookmarkStart w:id="5" w:name="_heading=h.plk8ta3b0yu5" w:colFirst="0" w:colLast="0"/>
      <w:bookmarkEnd w:id="5"/>
      <w:r w:rsidRPr="00BC71F6">
        <w:rPr>
          <w:rFonts w:ascii="Bookman Old Style" w:eastAsia="Bookman Old Style" w:hAnsi="Bookman Old Style" w:cs="Bookman Old Style"/>
          <w:b/>
          <w:color w:val="000000"/>
          <w:sz w:val="24"/>
          <w:szCs w:val="24"/>
          <w:lang w:val="es-CO"/>
        </w:rPr>
        <w:t>Jurisprudenciales</w:t>
      </w:r>
      <w:r w:rsidRPr="00BC71F6">
        <w:rPr>
          <w:rFonts w:ascii="Bookman Old Style" w:eastAsia="Bookman Old Style" w:hAnsi="Bookman Old Style" w:cs="Bookman Old Style"/>
          <w:color w:val="000000"/>
          <w:sz w:val="24"/>
          <w:szCs w:val="24"/>
          <w:lang w:val="es-CO"/>
        </w:rPr>
        <w:t>:</w:t>
      </w:r>
    </w:p>
    <w:p w14:paraId="48763625"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A continuación se presenta el precedente sobre el delito de maltrato animal doloso por cuanto expresan la necesidad de sancionar cualquier afectación a la vida, integridad física y emocional de los animales, independientemente grado de intención del sujeto activo. Asimismo, se resaltan los delitos de homicidio culposo y lesiones personales, a modo de analogía y comparación para la materialización del delito de maltrato animal culposo.</w:t>
      </w:r>
    </w:p>
    <w:p w14:paraId="7A07F245" w14:textId="77777777" w:rsidR="00307FE7" w:rsidRPr="00BC71F6" w:rsidRDefault="00307FE7">
      <w:pPr>
        <w:jc w:val="both"/>
        <w:rPr>
          <w:rFonts w:ascii="Bookman Old Style" w:eastAsia="Bookman Old Style" w:hAnsi="Bookman Old Style" w:cs="Bookman Old Style"/>
          <w:sz w:val="24"/>
          <w:szCs w:val="24"/>
          <w:lang w:val="es-CO"/>
        </w:rPr>
      </w:pPr>
    </w:p>
    <w:p w14:paraId="1DE63030" w14:textId="77777777" w:rsidR="00307FE7" w:rsidRPr="00BC71F6" w:rsidRDefault="00000000">
      <w:pPr>
        <w:numPr>
          <w:ilvl w:val="0"/>
          <w:numId w:val="2"/>
        </w:numPr>
        <w:jc w:val="both"/>
        <w:rPr>
          <w:sz w:val="24"/>
          <w:szCs w:val="24"/>
          <w:lang w:val="es-CO"/>
        </w:rPr>
      </w:pPr>
      <w:r w:rsidRPr="00BC71F6">
        <w:rPr>
          <w:rFonts w:ascii="Bookman Old Style" w:eastAsia="Bookman Old Style" w:hAnsi="Bookman Old Style" w:cs="Bookman Old Style"/>
          <w:b/>
          <w:sz w:val="24"/>
          <w:szCs w:val="24"/>
          <w:lang w:val="es-CO"/>
        </w:rPr>
        <w:t>Sentencia SP117-2025</w:t>
      </w:r>
      <w:r w:rsidRPr="00BC71F6">
        <w:rPr>
          <w:rFonts w:ascii="Bookman Old Style" w:eastAsia="Bookman Old Style" w:hAnsi="Bookman Old Style" w:cs="Bookman Old Style"/>
          <w:sz w:val="24"/>
          <w:szCs w:val="24"/>
          <w:lang w:val="es-CO"/>
        </w:rPr>
        <w:t xml:space="preserve">, Magistrado Ponente, Carlos Roberto Solórzano Garavito - caso Chester. Resuelve: La sentencia proferida por la Sala de Decisión Penal del Tribunal Superior de Bucaramanga del 5 de abril de 2024, que condenó por primera vez a German Raúl Medina Torres, como autor responsable del delito de maltrato animal -  delito contra la vida, la integridad física y emocional de los animales-, artículo 339A de la Ley 599 de 2000. Esta sentencia fue la primera de la Sala de Casación Penal sobre esta materia y reafirma la importancia de la sanción penal como parte de la garantía de los derechos de los animales. </w:t>
      </w:r>
    </w:p>
    <w:p w14:paraId="22D3634D" w14:textId="77777777" w:rsidR="00307FE7" w:rsidRPr="00BC71F6" w:rsidRDefault="00000000">
      <w:pPr>
        <w:numPr>
          <w:ilvl w:val="0"/>
          <w:numId w:val="4"/>
        </w:numPr>
        <w:jc w:val="both"/>
        <w:rPr>
          <w:sz w:val="24"/>
          <w:szCs w:val="24"/>
          <w:lang w:val="es-CO"/>
        </w:rPr>
      </w:pPr>
      <w:r w:rsidRPr="00BC71F6">
        <w:rPr>
          <w:rFonts w:ascii="Bookman Old Style" w:eastAsia="Bookman Old Style" w:hAnsi="Bookman Old Style" w:cs="Bookman Old Style"/>
          <w:b/>
          <w:sz w:val="24"/>
          <w:szCs w:val="24"/>
          <w:lang w:val="es-CO"/>
        </w:rPr>
        <w:t xml:space="preserve">Sentencia C-226 de 2002 </w:t>
      </w:r>
      <w:r w:rsidRPr="00BC71F6">
        <w:rPr>
          <w:rFonts w:ascii="Bookman Old Style" w:eastAsia="Bookman Old Style" w:hAnsi="Bookman Old Style" w:cs="Bookman Old Style"/>
          <w:sz w:val="24"/>
          <w:szCs w:val="24"/>
          <w:lang w:val="es-CO"/>
        </w:rPr>
        <w:t>de la Honorable Corte Constitucional, en la cual se afirmó que “</w:t>
      </w:r>
      <w:r w:rsidRPr="00BC71F6">
        <w:rPr>
          <w:rFonts w:ascii="Bookman Old Style" w:eastAsia="Bookman Old Style" w:hAnsi="Bookman Old Style" w:cs="Bookman Old Style"/>
          <w:i/>
          <w:sz w:val="24"/>
          <w:szCs w:val="24"/>
          <w:highlight w:val="white"/>
          <w:lang w:val="es-CO"/>
        </w:rPr>
        <w:t xml:space="preserve">el Legislador tiene un amplio margen de apreciación y una libertad de configuración para determinar el contenido concreto del derecho penal, en desarrollo de la política criminal del Estado, pero también que dichas decisiones legislativas deben sujetarse a los principios establecidos por la Constitución. Esto explica por qué el control que el juez constitucional ejerce sobre esas definiciones legislativas es un control de límites, a fin de que el Legislador permanezca en la órbita de discrecionalidad que la Carta le reconoce, esto es, que no incurra en desbordamientos punitivos, pero que tampoco desproteja aquellos bienes jurídicos que por su extraordinario valor, la Constitución excepcionalmente haya ordenado una obligatoria protección penal”. </w:t>
      </w:r>
      <w:r w:rsidRPr="00BC71F6">
        <w:rPr>
          <w:rFonts w:ascii="Bookman Old Style" w:eastAsia="Bookman Old Style" w:hAnsi="Bookman Old Style" w:cs="Bookman Old Style"/>
          <w:sz w:val="24"/>
          <w:szCs w:val="24"/>
          <w:highlight w:val="white"/>
          <w:lang w:val="es-CO"/>
        </w:rPr>
        <w:t xml:space="preserve">Esta sentencia reafirma la competencia del legislador para la creación de delitos como en este caso. </w:t>
      </w:r>
    </w:p>
    <w:p w14:paraId="22954DDA" w14:textId="77777777" w:rsidR="00307FE7" w:rsidRPr="00BC71F6" w:rsidRDefault="00000000">
      <w:pPr>
        <w:numPr>
          <w:ilvl w:val="0"/>
          <w:numId w:val="4"/>
        </w:numPr>
        <w:jc w:val="both"/>
        <w:rPr>
          <w:rFonts w:ascii="Bookman Old Style" w:eastAsia="Bookman Old Style" w:hAnsi="Bookman Old Style" w:cs="Bookman Old Style"/>
          <w:sz w:val="24"/>
          <w:szCs w:val="24"/>
          <w:highlight w:val="white"/>
          <w:lang w:val="es-CO"/>
        </w:rPr>
      </w:pPr>
      <w:r w:rsidRPr="00BC71F6">
        <w:rPr>
          <w:rFonts w:ascii="Bookman Old Style" w:eastAsia="Bookman Old Style" w:hAnsi="Bookman Old Style" w:cs="Bookman Old Style"/>
          <w:b/>
          <w:sz w:val="24"/>
          <w:szCs w:val="24"/>
          <w:highlight w:val="white"/>
          <w:lang w:val="es-CO"/>
        </w:rPr>
        <w:t xml:space="preserve">Sentencia C-115 de 2008 </w:t>
      </w:r>
      <w:r w:rsidRPr="00BC71F6">
        <w:rPr>
          <w:rFonts w:ascii="Bookman Old Style" w:eastAsia="Bookman Old Style" w:hAnsi="Bookman Old Style" w:cs="Bookman Old Style"/>
          <w:sz w:val="24"/>
          <w:szCs w:val="24"/>
          <w:highlight w:val="white"/>
          <w:lang w:val="es-CO"/>
        </w:rPr>
        <w:t xml:space="preserve">de la Honorable Corte Constitucional en la cual realiza breves consideraciones sobre los delitos culposos de homicidio y lesiones personales, indicando que </w:t>
      </w:r>
      <w:r w:rsidRPr="00BC71F6">
        <w:rPr>
          <w:rFonts w:ascii="Bookman Old Style" w:eastAsia="Bookman Old Style" w:hAnsi="Bookman Old Style" w:cs="Bookman Old Style"/>
          <w:i/>
          <w:sz w:val="24"/>
          <w:szCs w:val="24"/>
          <w:highlight w:val="white"/>
          <w:lang w:val="es-CO"/>
        </w:rPr>
        <w:t xml:space="preserve"> “Esta nueva visión doctrinaria en materia punitiva adoptada por el legislador y decantada por la jurisprudencia, se satisface con la </w:t>
      </w:r>
      <w:r w:rsidRPr="00BC71F6">
        <w:rPr>
          <w:rFonts w:ascii="Bookman Old Style" w:eastAsia="Bookman Old Style" w:hAnsi="Bookman Old Style" w:cs="Bookman Old Style"/>
          <w:i/>
          <w:sz w:val="24"/>
          <w:szCs w:val="24"/>
          <w:highlight w:val="white"/>
          <w:u w:val="single"/>
          <w:lang w:val="es-CO"/>
        </w:rPr>
        <w:t>teoría de la imputación objetiva</w:t>
      </w:r>
      <w:r w:rsidRPr="00BC71F6">
        <w:rPr>
          <w:rFonts w:ascii="Bookman Old Style" w:eastAsia="Bookman Old Style" w:hAnsi="Bookman Old Style" w:cs="Bookman Old Style"/>
          <w:i/>
          <w:sz w:val="24"/>
          <w:szCs w:val="24"/>
          <w:highlight w:val="white"/>
          <w:lang w:val="es-CO"/>
        </w:rPr>
        <w:t xml:space="preserve">, según la cual un hecho causado por el agente le es jurídicamente atribuible a él si con su comportamiento ha creado un peligro para el objeto de la acción no abarcado por el </w:t>
      </w:r>
      <w:r w:rsidRPr="00BC71F6">
        <w:rPr>
          <w:rFonts w:ascii="Bookman Old Style" w:eastAsia="Bookman Old Style" w:hAnsi="Bookman Old Style" w:cs="Bookman Old Style"/>
          <w:i/>
          <w:sz w:val="24"/>
          <w:szCs w:val="24"/>
          <w:highlight w:val="white"/>
          <w:u w:val="single"/>
          <w:lang w:val="es-CO"/>
        </w:rPr>
        <w:t>riesgo permitido</w:t>
      </w:r>
      <w:r w:rsidRPr="00BC71F6">
        <w:rPr>
          <w:rFonts w:ascii="Bookman Old Style" w:eastAsia="Bookman Old Style" w:hAnsi="Bookman Old Style" w:cs="Bookman Old Style"/>
          <w:i/>
          <w:sz w:val="24"/>
          <w:szCs w:val="24"/>
          <w:highlight w:val="white"/>
          <w:lang w:val="es-CO"/>
        </w:rPr>
        <w:t xml:space="preserve"> y dicho peligro se realiza en el resultado concreto”.  </w:t>
      </w:r>
    </w:p>
    <w:p w14:paraId="54D8659B" w14:textId="77777777" w:rsidR="00307FE7" w:rsidRPr="00BC71F6" w:rsidRDefault="00000000">
      <w:pPr>
        <w:numPr>
          <w:ilvl w:val="0"/>
          <w:numId w:val="4"/>
        </w:numPr>
        <w:jc w:val="both"/>
        <w:rPr>
          <w:sz w:val="24"/>
          <w:szCs w:val="24"/>
          <w:lang w:val="es-CO"/>
        </w:rPr>
      </w:pPr>
      <w:r w:rsidRPr="00BC71F6">
        <w:rPr>
          <w:rFonts w:ascii="Bookman Old Style" w:eastAsia="Bookman Old Style" w:hAnsi="Bookman Old Style" w:cs="Bookman Old Style"/>
          <w:b/>
          <w:sz w:val="24"/>
          <w:szCs w:val="24"/>
          <w:lang w:val="es-CO"/>
        </w:rPr>
        <w:t xml:space="preserve">Sentencia C-133 de 2019 </w:t>
      </w:r>
      <w:r w:rsidRPr="00BC71F6">
        <w:rPr>
          <w:rFonts w:ascii="Bookman Old Style" w:eastAsia="Bookman Old Style" w:hAnsi="Bookman Old Style" w:cs="Bookman Old Style"/>
          <w:sz w:val="24"/>
          <w:szCs w:val="24"/>
          <w:lang w:val="es-CO"/>
        </w:rPr>
        <w:t>de la Honorable Corte Constitucional, donde solicitaron se declarara la inexequibilidad del artículo 5 (parcial) de la Ley 1774 de 2016, que adicionó el título XI-A, “</w:t>
      </w:r>
      <w:r w:rsidRPr="00BC71F6">
        <w:rPr>
          <w:rFonts w:ascii="Bookman Old Style" w:eastAsia="Bookman Old Style" w:hAnsi="Bookman Old Style" w:cs="Bookman Old Style"/>
          <w:i/>
          <w:sz w:val="24"/>
          <w:szCs w:val="24"/>
          <w:lang w:val="es-CO"/>
        </w:rPr>
        <w:t>De los delitos contra los animales</w:t>
      </w:r>
      <w:r w:rsidRPr="00BC71F6">
        <w:rPr>
          <w:rFonts w:ascii="Bookman Old Style" w:eastAsia="Bookman Old Style" w:hAnsi="Bookman Old Style" w:cs="Bookman Old Style"/>
          <w:sz w:val="24"/>
          <w:szCs w:val="24"/>
          <w:lang w:val="es-CO"/>
        </w:rPr>
        <w:t xml:space="preserve">”, al </w:t>
      </w:r>
      <w:r w:rsidRPr="00BC71F6">
        <w:rPr>
          <w:rFonts w:ascii="Bookman Old Style" w:eastAsia="Bookman Old Style" w:hAnsi="Bookman Old Style" w:cs="Bookman Old Style"/>
          <w:sz w:val="24"/>
          <w:szCs w:val="24"/>
          <w:u w:val="single"/>
          <w:lang w:val="es-CO"/>
        </w:rPr>
        <w:t xml:space="preserve">Código Penal </w:t>
      </w:r>
      <w:r w:rsidRPr="00BC71F6">
        <w:rPr>
          <w:rFonts w:ascii="Bookman Old Style" w:eastAsia="Bookman Old Style" w:hAnsi="Bookman Old Style" w:cs="Bookman Old Style"/>
          <w:sz w:val="24"/>
          <w:szCs w:val="24"/>
          <w:lang w:val="es-CO"/>
        </w:rPr>
        <w:t>(expediente D-11443).  Resolvió ESTARSE EN LO RESUELTO en la sentencia C-666 de 2010, que declaró la exequibilidad condicionada del artículo 7º de la Ley 84 de 1989 y, en  consecuencia, declarar EXEQUIBLE</w:t>
      </w:r>
    </w:p>
    <w:p w14:paraId="0CBEDB1B" w14:textId="77777777" w:rsidR="00307FE7" w:rsidRPr="00BC71F6" w:rsidRDefault="00000000">
      <w:pPr>
        <w:numPr>
          <w:ilvl w:val="0"/>
          <w:numId w:val="4"/>
        </w:numPr>
        <w:jc w:val="both"/>
        <w:rPr>
          <w:sz w:val="24"/>
          <w:szCs w:val="24"/>
          <w:lang w:val="es-CO"/>
        </w:rPr>
      </w:pPr>
      <w:r w:rsidRPr="00BC71F6">
        <w:rPr>
          <w:rFonts w:ascii="Bookman Old Style" w:eastAsia="Bookman Old Style" w:hAnsi="Bookman Old Style" w:cs="Bookman Old Style"/>
          <w:b/>
          <w:sz w:val="24"/>
          <w:szCs w:val="24"/>
          <w:lang w:val="es-CO"/>
        </w:rPr>
        <w:t>Sentencia C-041 de 2017</w:t>
      </w:r>
      <w:r w:rsidRPr="00BC71F6">
        <w:rPr>
          <w:rFonts w:ascii="Bookman Old Style" w:eastAsia="Bookman Old Style" w:hAnsi="Bookman Old Style" w:cs="Bookman Old Style"/>
          <w:sz w:val="24"/>
          <w:szCs w:val="24"/>
          <w:lang w:val="es-CO"/>
        </w:rPr>
        <w:t xml:space="preserve"> de la Honorable Corte Constitucional, la cual analizó la constitucionalidad del parágrafo 3 del nuevo artículo 339B de la Ley 1774 de 2016 (“</w:t>
      </w:r>
      <w:r w:rsidRPr="00BC71F6">
        <w:rPr>
          <w:rFonts w:ascii="Bookman Old Style" w:eastAsia="Bookman Old Style" w:hAnsi="Bookman Old Style" w:cs="Bookman Old Style"/>
          <w:i/>
          <w:sz w:val="24"/>
          <w:szCs w:val="24"/>
          <w:lang w:val="es-CO"/>
        </w:rPr>
        <w:t>la cual se incorporó dentro del Código Penal como circunstancias de agravación punitiva del delito del maltrato animal consagrado en el artículo 339A</w:t>
      </w:r>
      <w:r w:rsidRPr="00BC71F6">
        <w:rPr>
          <w:rFonts w:ascii="Bookman Old Style" w:eastAsia="Bookman Old Style" w:hAnsi="Bookman Old Style" w:cs="Bookman Old Style"/>
          <w:sz w:val="24"/>
          <w:szCs w:val="24"/>
          <w:lang w:val="es-CO"/>
        </w:rPr>
        <w:t>”).</w:t>
      </w:r>
    </w:p>
    <w:p w14:paraId="10E84E96" w14:textId="77777777" w:rsidR="00307FE7" w:rsidRPr="00BC71F6" w:rsidRDefault="00307FE7">
      <w:pPr>
        <w:jc w:val="both"/>
        <w:rPr>
          <w:rFonts w:ascii="Bookman Old Style" w:eastAsia="Bookman Old Style" w:hAnsi="Bookman Old Style" w:cs="Bookman Old Style"/>
          <w:sz w:val="24"/>
          <w:szCs w:val="24"/>
          <w:lang w:val="es-CO"/>
        </w:rPr>
      </w:pPr>
    </w:p>
    <w:p w14:paraId="3B1B97AD" w14:textId="77777777" w:rsidR="00307FE7" w:rsidRPr="00BC71F6" w:rsidRDefault="00000000">
      <w:pPr>
        <w:pStyle w:val="Subttulo"/>
        <w:numPr>
          <w:ilvl w:val="0"/>
          <w:numId w:val="7"/>
        </w:numPr>
        <w:jc w:val="both"/>
        <w:rPr>
          <w:rFonts w:ascii="Bookman Old Style" w:eastAsia="Bookman Old Style" w:hAnsi="Bookman Old Style" w:cs="Bookman Old Style"/>
          <w:color w:val="000000"/>
          <w:sz w:val="24"/>
          <w:szCs w:val="24"/>
          <w:lang w:val="es-CO"/>
        </w:rPr>
      </w:pPr>
      <w:bookmarkStart w:id="6" w:name="_heading=h.mu8udcgdr651" w:colFirst="0" w:colLast="0"/>
      <w:bookmarkEnd w:id="6"/>
      <w:r w:rsidRPr="00BC71F6">
        <w:rPr>
          <w:rFonts w:ascii="Bookman Old Style" w:eastAsia="Bookman Old Style" w:hAnsi="Bookman Old Style" w:cs="Bookman Old Style"/>
          <w:b/>
          <w:color w:val="000000"/>
          <w:sz w:val="24"/>
          <w:szCs w:val="24"/>
          <w:lang w:val="es-CO"/>
        </w:rPr>
        <w:t>Legales</w:t>
      </w:r>
      <w:r w:rsidRPr="00BC71F6">
        <w:rPr>
          <w:rFonts w:ascii="Bookman Old Style" w:eastAsia="Bookman Old Style" w:hAnsi="Bookman Old Style" w:cs="Bookman Old Style"/>
          <w:color w:val="000000"/>
          <w:sz w:val="24"/>
          <w:szCs w:val="24"/>
          <w:lang w:val="es-CO"/>
        </w:rPr>
        <w:t>:</w:t>
      </w:r>
    </w:p>
    <w:p w14:paraId="2C9690C1" w14:textId="77777777" w:rsidR="00307FE7" w:rsidRPr="00BC71F6" w:rsidRDefault="00307FE7">
      <w:pPr>
        <w:ind w:left="720"/>
        <w:rPr>
          <w:rFonts w:ascii="Bookman Old Style" w:eastAsia="Bookman Old Style" w:hAnsi="Bookman Old Style" w:cs="Bookman Old Style"/>
          <w:sz w:val="24"/>
          <w:szCs w:val="24"/>
          <w:lang w:val="es-CO"/>
        </w:rPr>
      </w:pPr>
    </w:p>
    <w:p w14:paraId="273C0BD7" w14:textId="77777777" w:rsidR="00307FE7" w:rsidRPr="00BC71F6" w:rsidRDefault="00000000">
      <w:pPr>
        <w:numPr>
          <w:ilvl w:val="0"/>
          <w:numId w:val="3"/>
        </w:num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Ley 84 de 1989</w:t>
      </w:r>
      <w:r w:rsidRPr="00BC71F6">
        <w:rPr>
          <w:rFonts w:ascii="Bookman Old Style" w:eastAsia="Bookman Old Style" w:hAnsi="Bookman Old Style" w:cs="Bookman Old Style"/>
          <w:sz w:val="24"/>
          <w:szCs w:val="24"/>
          <w:lang w:val="es-CO"/>
        </w:rPr>
        <w:t>. Estatuto Nacional de Protección Animal - ENPA.</w:t>
      </w:r>
    </w:p>
    <w:p w14:paraId="459EF4C5"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w:t>
      </w:r>
    </w:p>
    <w:p w14:paraId="7E211635"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i/>
          <w:sz w:val="24"/>
          <w:szCs w:val="24"/>
          <w:lang w:val="es-CO"/>
        </w:rPr>
        <w:t>ARTÍCULO 46. COMPETENCIA</w:t>
      </w:r>
      <w:r w:rsidRPr="00BC71F6">
        <w:rPr>
          <w:rFonts w:ascii="Bookman Old Style" w:eastAsia="Bookman Old Style" w:hAnsi="Bookman Old Style" w:cs="Bookman Old Style"/>
          <w:i/>
          <w:sz w:val="24"/>
          <w:szCs w:val="24"/>
          <w:lang w:val="es-CO"/>
        </w:rPr>
        <w:t>. (</w:t>
      </w:r>
      <w:r w:rsidRPr="00BC71F6">
        <w:rPr>
          <w:rFonts w:ascii="Bookman Old Style" w:eastAsia="Bookman Old Style" w:hAnsi="Bookman Old Style" w:cs="Bookman Old Style"/>
          <w:i/>
          <w:sz w:val="24"/>
          <w:szCs w:val="24"/>
          <w:u w:val="single"/>
          <w:lang w:val="es-CO"/>
        </w:rPr>
        <w:t>Modificado por el art 9, Ley 2455 de 2025</w:t>
      </w:r>
      <w:r w:rsidRPr="00BC71F6">
        <w:rPr>
          <w:rFonts w:ascii="Bookman Old Style" w:eastAsia="Bookman Old Style" w:hAnsi="Bookman Old Style" w:cs="Bookman Old Style"/>
          <w:i/>
          <w:sz w:val="24"/>
          <w:szCs w:val="24"/>
          <w:lang w:val="es-CO"/>
        </w:rPr>
        <w:t xml:space="preserve">).Corresponde en primera instancia a los inspectores de policía, o a quien haga sus veces, y en segunda a los alcaldes municipales o distritales, su delegado o la autoridad definida en el marco de la autonomía territorial, conocer y adelantar el proceso sancionatorio por hechos constitutivos de maltrato leve, que no causen la muerte o lesiones que menoscaben gravemente su salud o integridad física de conformidad con lo establecido en el título XI-A del </w:t>
      </w:r>
      <w:r w:rsidRPr="00BC71F6">
        <w:rPr>
          <w:rFonts w:ascii="Bookman Old Style" w:eastAsia="Bookman Old Style" w:hAnsi="Bookman Old Style" w:cs="Bookman Old Style"/>
          <w:i/>
          <w:sz w:val="24"/>
          <w:szCs w:val="24"/>
          <w:u w:val="single"/>
          <w:lang w:val="es-CO"/>
        </w:rPr>
        <w:t>Código Penal</w:t>
      </w:r>
      <w:r w:rsidRPr="00BC71F6">
        <w:rPr>
          <w:rFonts w:ascii="Bookman Old Style" w:eastAsia="Bookman Old Style" w:hAnsi="Bookman Old Style" w:cs="Bookman Old Style"/>
          <w:i/>
          <w:sz w:val="24"/>
          <w:szCs w:val="24"/>
          <w:lang w:val="es-CO"/>
        </w:rPr>
        <w:t>.</w:t>
      </w:r>
      <w:r w:rsidRPr="00BC71F6">
        <w:rPr>
          <w:rFonts w:ascii="Bookman Old Style" w:eastAsia="Bookman Old Style" w:hAnsi="Bookman Old Style" w:cs="Bookman Old Style"/>
          <w:sz w:val="24"/>
          <w:szCs w:val="24"/>
          <w:lang w:val="es-CO"/>
        </w:rPr>
        <w:t>”</w:t>
      </w:r>
    </w:p>
    <w:p w14:paraId="565DFDFE"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46A. APREHENSIÓN MATERIAL PREVENTIVA.</w:t>
      </w:r>
      <w:r w:rsidRPr="00BC71F6">
        <w:rPr>
          <w:rFonts w:ascii="Bookman Old Style" w:eastAsia="Bookman Old Style" w:hAnsi="Bookman Old Style" w:cs="Bookman Old Style"/>
          <w:sz w:val="24"/>
          <w:szCs w:val="24"/>
          <w:lang w:val="es-CO"/>
        </w:rPr>
        <w:t xml:space="preserve"> (Modificado por el art. 10, Ley 2455 de 2025). </w:t>
      </w:r>
    </w:p>
    <w:p w14:paraId="6EE5D429"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w:t>
      </w:r>
    </w:p>
    <w:p w14:paraId="02090F67" w14:textId="77777777" w:rsidR="00307FE7" w:rsidRPr="00BC71F6" w:rsidRDefault="00000000">
      <w:pPr>
        <w:ind w:left="1853"/>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PARÁGRAFO 2. Para proteger la vida y la integridad de los animales aprehendidos, el inspector de policía, previa prueba fehaciente, podrá abstenerse legítimamente de entregarlos a sus propietarios, tenedores o cuidadores, o a quienes sean los presuntos responsables de la comisión de las conductas de maltrato, hasta tanto no haya decisión en firme en el proceso verbal de maltrato animal y sin perjuicio de las sanciones de </w:t>
      </w:r>
      <w:r w:rsidRPr="00BC71F6">
        <w:rPr>
          <w:rFonts w:ascii="Bookman Old Style" w:eastAsia="Bookman Old Style" w:hAnsi="Bookman Old Style" w:cs="Bookman Old Style"/>
          <w:sz w:val="24"/>
          <w:szCs w:val="24"/>
          <w:u w:val="single"/>
          <w:lang w:val="es-CO"/>
        </w:rPr>
        <w:t>tipo penal</w:t>
      </w:r>
      <w:r w:rsidRPr="00BC71F6">
        <w:rPr>
          <w:rFonts w:ascii="Bookman Old Style" w:eastAsia="Bookman Old Style" w:hAnsi="Bookman Old Style" w:cs="Bookman Old Style"/>
          <w:sz w:val="24"/>
          <w:szCs w:val="24"/>
          <w:lang w:val="es-CO"/>
        </w:rPr>
        <w:t xml:space="preserve"> que procedan por la comisión de aquellas.</w:t>
      </w:r>
    </w:p>
    <w:p w14:paraId="30A0821D" w14:textId="77777777" w:rsidR="00307FE7" w:rsidRPr="00BC71F6" w:rsidRDefault="00307FE7">
      <w:pPr>
        <w:jc w:val="both"/>
        <w:rPr>
          <w:rFonts w:ascii="Bookman Old Style" w:eastAsia="Bookman Old Style" w:hAnsi="Bookman Old Style" w:cs="Bookman Old Style"/>
          <w:sz w:val="24"/>
          <w:szCs w:val="24"/>
          <w:lang w:val="es-CO"/>
        </w:rPr>
      </w:pPr>
    </w:p>
    <w:p w14:paraId="18AC6603" w14:textId="77777777" w:rsidR="00307FE7" w:rsidRPr="00BC71F6" w:rsidRDefault="00000000">
      <w:pPr>
        <w:numPr>
          <w:ilvl w:val="0"/>
          <w:numId w:val="3"/>
        </w:num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Ley 599 de 2000</w:t>
      </w:r>
      <w:r w:rsidRPr="00BC71F6">
        <w:rPr>
          <w:rFonts w:ascii="Bookman Old Style" w:eastAsia="Bookman Old Style" w:hAnsi="Bookman Old Style" w:cs="Bookman Old Style"/>
          <w:sz w:val="24"/>
          <w:szCs w:val="24"/>
          <w:lang w:val="es-CO"/>
        </w:rPr>
        <w:t>. El Código Penal Colombiano, Título III (Capítulo único, de la conducta punible) determina las condiciones para los delitos dolosos y culposos.</w:t>
      </w:r>
    </w:p>
    <w:p w14:paraId="28D2328B" w14:textId="77777777" w:rsidR="00307FE7" w:rsidRPr="00BC71F6" w:rsidRDefault="00000000">
      <w:pPr>
        <w:ind w:left="72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w:t>
      </w:r>
    </w:p>
    <w:p w14:paraId="22E9D3D7" w14:textId="77777777" w:rsidR="00307FE7" w:rsidRPr="00BC71F6" w:rsidRDefault="00000000">
      <w:pPr>
        <w:ind w:left="708"/>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“ARTÍCULO 22. Dolo</w:t>
      </w:r>
      <w:r w:rsidRPr="00BC71F6">
        <w:rPr>
          <w:rFonts w:ascii="Bookman Old Style" w:eastAsia="Bookman Old Style" w:hAnsi="Bookman Old Style" w:cs="Bookman Old Style"/>
          <w:i/>
          <w:sz w:val="24"/>
          <w:szCs w:val="24"/>
          <w:lang w:val="es-CO"/>
        </w:rPr>
        <w:t>. La conducta es dolosa cuando el agente conoce los hechos constitutivos de la infracción penal y quiere su realización. También será dolosa la conducta cuando la realización de la infracción penal ha sido prevista como probable y su no producción se deja librada al azar.</w:t>
      </w:r>
    </w:p>
    <w:p w14:paraId="7F70B4AC" w14:textId="77777777" w:rsidR="00307FE7" w:rsidRPr="00BC71F6" w:rsidRDefault="00000000">
      <w:pPr>
        <w:ind w:left="708"/>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ARTÍCULO 23. Culpa</w:t>
      </w:r>
      <w:r w:rsidRPr="00BC71F6">
        <w:rPr>
          <w:rFonts w:ascii="Bookman Old Style" w:eastAsia="Bookman Old Style" w:hAnsi="Bookman Old Style" w:cs="Bookman Old Style"/>
          <w:i/>
          <w:sz w:val="24"/>
          <w:szCs w:val="24"/>
          <w:lang w:val="es-CO"/>
        </w:rPr>
        <w:t>. La conducta es culposa cuando el resultado típico es producto de la infracción al deber objetivo de cuidado y el agente debió haberlo previsto por ser previsible, o habiendolo previsto, confio en poder evitarlo”.</w:t>
      </w:r>
    </w:p>
    <w:p w14:paraId="21D014F6"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w:t>
      </w:r>
    </w:p>
    <w:p w14:paraId="46C0D930" w14:textId="77777777" w:rsidR="00307FE7" w:rsidRPr="00BC71F6" w:rsidRDefault="00000000">
      <w:pPr>
        <w:numPr>
          <w:ilvl w:val="0"/>
          <w:numId w:val="3"/>
        </w:num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Ley 1774 de 2016</w:t>
      </w:r>
      <w:r w:rsidRPr="00BC71F6">
        <w:rPr>
          <w:rFonts w:ascii="Bookman Old Style" w:eastAsia="Bookman Old Style" w:hAnsi="Bookman Old Style" w:cs="Bookman Old Style"/>
          <w:sz w:val="24"/>
          <w:szCs w:val="24"/>
          <w:lang w:val="es-CO"/>
        </w:rPr>
        <w:t>. “</w:t>
      </w:r>
      <w:r w:rsidRPr="00BC71F6">
        <w:rPr>
          <w:rFonts w:ascii="Bookman Old Style" w:eastAsia="Bookman Old Style" w:hAnsi="Bookman Old Style" w:cs="Bookman Old Style"/>
          <w:i/>
          <w:sz w:val="24"/>
          <w:szCs w:val="24"/>
          <w:lang w:val="es-CO"/>
        </w:rPr>
        <w:t xml:space="preserve">Por medio de la cual se modifican el código civil, la ley 84 de 1989, el código penal, el código de procedimiento </w:t>
      </w:r>
      <w:r w:rsidRPr="00BC71F6">
        <w:rPr>
          <w:rFonts w:ascii="Bookman Old Style" w:eastAsia="Bookman Old Style" w:hAnsi="Bookman Old Style" w:cs="Bookman Old Style"/>
          <w:i/>
          <w:sz w:val="24"/>
          <w:szCs w:val="24"/>
          <w:u w:val="single"/>
          <w:lang w:val="es-CO"/>
        </w:rPr>
        <w:t>penal</w:t>
      </w:r>
      <w:r w:rsidRPr="00BC71F6">
        <w:rPr>
          <w:rFonts w:ascii="Bookman Old Style" w:eastAsia="Bookman Old Style" w:hAnsi="Bookman Old Style" w:cs="Bookman Old Style"/>
          <w:i/>
          <w:sz w:val="24"/>
          <w:szCs w:val="24"/>
          <w:lang w:val="es-CO"/>
        </w:rPr>
        <w:t xml:space="preserve"> y se dictan otras disposiciones</w:t>
      </w:r>
      <w:r w:rsidRPr="00BC71F6">
        <w:rPr>
          <w:rFonts w:ascii="Bookman Old Style" w:eastAsia="Bookman Old Style" w:hAnsi="Bookman Old Style" w:cs="Bookman Old Style"/>
          <w:sz w:val="24"/>
          <w:szCs w:val="24"/>
          <w:lang w:val="es-CO"/>
        </w:rPr>
        <w:t xml:space="preserve">”, además que declara los animales como </w:t>
      </w:r>
      <w:r w:rsidRPr="00BC71F6">
        <w:rPr>
          <w:rFonts w:ascii="Bookman Old Style" w:eastAsia="Bookman Old Style" w:hAnsi="Bookman Old Style" w:cs="Bookman Old Style"/>
          <w:b/>
          <w:i/>
          <w:sz w:val="24"/>
          <w:szCs w:val="24"/>
          <w:lang w:val="es-CO"/>
        </w:rPr>
        <w:t>seres sintientes</w:t>
      </w:r>
      <w:r w:rsidRPr="00BC71F6">
        <w:rPr>
          <w:rFonts w:ascii="Bookman Old Style" w:eastAsia="Bookman Old Style" w:hAnsi="Bookman Old Style" w:cs="Bookman Old Style"/>
          <w:i/>
          <w:sz w:val="24"/>
          <w:szCs w:val="24"/>
          <w:lang w:val="es-CO"/>
        </w:rPr>
        <w:t>.</w:t>
      </w:r>
    </w:p>
    <w:p w14:paraId="6F58ECA3" w14:textId="77777777" w:rsidR="00307FE7" w:rsidRPr="00BC71F6" w:rsidRDefault="00000000">
      <w:pPr>
        <w:ind w:left="72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w:t>
      </w:r>
    </w:p>
    <w:p w14:paraId="417B2020"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4°</w:t>
      </w:r>
      <w:r w:rsidRPr="00BC71F6">
        <w:rPr>
          <w:rFonts w:ascii="Bookman Old Style" w:eastAsia="Bookman Old Style" w:hAnsi="Bookman Old Style" w:cs="Bookman Old Style"/>
          <w:sz w:val="24"/>
          <w:szCs w:val="24"/>
          <w:lang w:val="es-CO"/>
        </w:rPr>
        <w:t>. El artículo 10 de la Ley 84 de 1989 quedará así:</w:t>
      </w:r>
    </w:p>
    <w:p w14:paraId="2B8C4FA8" w14:textId="77777777" w:rsidR="00307FE7" w:rsidRPr="00BC71F6" w:rsidRDefault="00307FE7">
      <w:pPr>
        <w:ind w:left="720"/>
        <w:jc w:val="both"/>
        <w:rPr>
          <w:rFonts w:ascii="Bookman Old Style" w:eastAsia="Bookman Old Style" w:hAnsi="Bookman Old Style" w:cs="Bookman Old Style"/>
          <w:sz w:val="24"/>
          <w:szCs w:val="24"/>
          <w:lang w:val="es-CO"/>
        </w:rPr>
      </w:pPr>
    </w:p>
    <w:p w14:paraId="40D8A650" w14:textId="77777777" w:rsidR="00307FE7" w:rsidRPr="00BC71F6" w:rsidRDefault="00000000">
      <w:pPr>
        <w:ind w:left="1440"/>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“ARTÍCULO 10.</w:t>
      </w:r>
      <w:r w:rsidRPr="00BC71F6">
        <w:rPr>
          <w:rFonts w:ascii="Bookman Old Style" w:eastAsia="Bookman Old Style" w:hAnsi="Bookman Old Style" w:cs="Bookman Old Style"/>
          <w:i/>
          <w:sz w:val="24"/>
          <w:szCs w:val="24"/>
          <w:lang w:val="es-CO"/>
        </w:rPr>
        <w:t xml:space="preserve"> Los actos dañinos y de crueldad contra los animales descritos en la presente ley que  no causen la muerte o lesiones que menoscaben gravemente su salud o integridad física de conformidad con lo establecido en el título XI-A del Código Penal, serán sancionados con multa de cinco (5) a cincuenta (50) salarios mínimos legales mensuales vigentes”.</w:t>
      </w:r>
    </w:p>
    <w:p w14:paraId="52713370" w14:textId="77777777" w:rsidR="00307FE7" w:rsidRPr="00BC71F6" w:rsidRDefault="00000000">
      <w:pPr>
        <w:shd w:val="clear" w:color="auto" w:fill="FFFFFF"/>
        <w:spacing w:before="240"/>
        <w:ind w:left="708"/>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5°</w:t>
      </w:r>
      <w:r w:rsidRPr="00BC71F6">
        <w:rPr>
          <w:rFonts w:ascii="Bookman Old Style" w:eastAsia="Bookman Old Style" w:hAnsi="Bookman Old Style" w:cs="Bookman Old Style"/>
          <w:sz w:val="24"/>
          <w:szCs w:val="24"/>
          <w:lang w:val="es-CO"/>
        </w:rPr>
        <w:t xml:space="preserve">. Adiciónese al Código Penal el siguiente título: </w:t>
      </w:r>
    </w:p>
    <w:p w14:paraId="5BCF2A80" w14:textId="77777777" w:rsidR="00307FE7" w:rsidRPr="00BC71F6" w:rsidRDefault="00000000">
      <w:pPr>
        <w:shd w:val="clear" w:color="auto" w:fill="FFFFFF"/>
        <w:spacing w:before="240"/>
        <w:ind w:left="708"/>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sz w:val="24"/>
          <w:szCs w:val="24"/>
          <w:lang w:val="es-CO"/>
        </w:rPr>
        <w:t>TÍTULO XI·A: DE LOS DELITOS CONTRA LOS ANIMALES. CAPÍTULO ÚNICO “</w:t>
      </w:r>
      <w:r w:rsidRPr="00BC71F6">
        <w:rPr>
          <w:rFonts w:ascii="Bookman Old Style" w:eastAsia="Bookman Old Style" w:hAnsi="Bookman Old Style" w:cs="Bookman Old Style"/>
          <w:i/>
          <w:sz w:val="24"/>
          <w:szCs w:val="24"/>
          <w:lang w:val="es-CO"/>
        </w:rPr>
        <w:t>Delitos contra la vida, la integridad física y emocional de los animales”</w:t>
      </w:r>
    </w:p>
    <w:p w14:paraId="359E5009" w14:textId="77777777" w:rsidR="00307FE7" w:rsidRPr="00BC71F6" w:rsidRDefault="00000000">
      <w:pPr>
        <w:ind w:left="72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w:t>
      </w:r>
    </w:p>
    <w:p w14:paraId="15713374" w14:textId="77777777" w:rsidR="00307FE7" w:rsidRPr="00BC71F6" w:rsidRDefault="00307FE7">
      <w:pPr>
        <w:ind w:left="720"/>
        <w:jc w:val="both"/>
        <w:rPr>
          <w:rFonts w:ascii="Bookman Old Style" w:eastAsia="Bookman Old Style" w:hAnsi="Bookman Old Style" w:cs="Bookman Old Style"/>
          <w:b/>
          <w:sz w:val="24"/>
          <w:szCs w:val="24"/>
          <w:lang w:val="es-CO"/>
        </w:rPr>
      </w:pPr>
    </w:p>
    <w:p w14:paraId="32CF95E0" w14:textId="77777777" w:rsidR="00307FE7" w:rsidRPr="00BC71F6" w:rsidRDefault="00000000">
      <w:pPr>
        <w:numPr>
          <w:ilvl w:val="0"/>
          <w:numId w:val="6"/>
        </w:num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Ley 2455 de 2024</w:t>
      </w:r>
      <w:r w:rsidRPr="00BC71F6">
        <w:rPr>
          <w:rFonts w:ascii="Bookman Old Style" w:eastAsia="Bookman Old Style" w:hAnsi="Bookman Old Style" w:cs="Bookman Old Style"/>
          <w:sz w:val="24"/>
          <w:szCs w:val="24"/>
          <w:lang w:val="es-CO"/>
        </w:rPr>
        <w:t>. Ley Ángel, que hace más severas las sanciones y el procedimiento, al maltrato animal.</w:t>
      </w:r>
    </w:p>
    <w:p w14:paraId="60B576B5" w14:textId="77777777" w:rsidR="00307FE7" w:rsidRPr="00BC71F6" w:rsidRDefault="00000000">
      <w:pPr>
        <w:ind w:left="72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w:t>
      </w:r>
    </w:p>
    <w:p w14:paraId="2C97F0C5" w14:textId="77777777" w:rsidR="00307FE7" w:rsidRPr="00BC71F6" w:rsidRDefault="00000000">
      <w:pPr>
        <w:ind w:left="720"/>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sz w:val="24"/>
          <w:szCs w:val="24"/>
          <w:lang w:val="es-CO"/>
        </w:rPr>
        <w:t>“</w:t>
      </w:r>
      <w:r w:rsidRPr="00BC71F6">
        <w:rPr>
          <w:rFonts w:ascii="Bookman Old Style" w:eastAsia="Bookman Old Style" w:hAnsi="Bookman Old Style" w:cs="Bookman Old Style"/>
          <w:b/>
          <w:i/>
          <w:sz w:val="24"/>
          <w:szCs w:val="24"/>
          <w:lang w:val="es-CO"/>
        </w:rPr>
        <w:t>ARTÍCULO 8.</w:t>
      </w:r>
      <w:r w:rsidRPr="00BC71F6">
        <w:rPr>
          <w:rFonts w:ascii="Bookman Old Style" w:eastAsia="Bookman Old Style" w:hAnsi="Bookman Old Style" w:cs="Bookman Old Style"/>
          <w:i/>
          <w:sz w:val="24"/>
          <w:szCs w:val="24"/>
          <w:lang w:val="es-CO"/>
        </w:rPr>
        <w:t xml:space="preserve"> Sustitúyase el artículo 14 de la Ley 84 de 1989, por el siguiente:</w:t>
      </w:r>
    </w:p>
    <w:p w14:paraId="5BFC8870" w14:textId="77777777" w:rsidR="00307FE7" w:rsidRPr="00BC71F6" w:rsidRDefault="00307FE7">
      <w:pPr>
        <w:ind w:left="720"/>
        <w:jc w:val="both"/>
        <w:rPr>
          <w:rFonts w:ascii="Bookman Old Style" w:eastAsia="Bookman Old Style" w:hAnsi="Bookman Old Style" w:cs="Bookman Old Style"/>
          <w:b/>
          <w:i/>
          <w:sz w:val="24"/>
          <w:szCs w:val="24"/>
          <w:lang w:val="es-CO"/>
        </w:rPr>
      </w:pPr>
    </w:p>
    <w:p w14:paraId="020B067C" w14:textId="77777777" w:rsidR="00307FE7" w:rsidRPr="00BC71F6" w:rsidRDefault="00000000">
      <w:pPr>
        <w:ind w:left="1417"/>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ARTÍCULO 14. REDUCCIÓN DE LA MULTA.</w:t>
      </w:r>
      <w:r w:rsidRPr="00BC71F6">
        <w:rPr>
          <w:rFonts w:ascii="Bookman Old Style" w:eastAsia="Bookman Old Style" w:hAnsi="Bookman Old Style" w:cs="Bookman Old Style"/>
          <w:i/>
          <w:sz w:val="24"/>
          <w:szCs w:val="24"/>
          <w:lang w:val="es-CO"/>
        </w:rPr>
        <w:t xml:space="preserve"> Si la persona sancionada acepta la conducta de maltrato animal, una vez impuesta la multa en el fallo de primera instancia y sin necesidad de otra actuación administrativa, podrá cancelar el cincuenta por ciento (50%) del valor de la multa dentro de los cinco (5) días siguientes al fallo de primera instancia, siempre y cuando asista obligatoriamente, dentro de este término, al Curso de Sensibilización Contra el Maltrato Animal que impartirá la alcaldía municipal o distrital y que tendrá como fin fomentar conductas de respeto y protección hacia los animales e informar de las consecuencias penales y sancionatorias por realizar actos de maltrato animal.</w:t>
      </w:r>
    </w:p>
    <w:p w14:paraId="7C0475B2" w14:textId="77777777" w:rsidR="00307FE7" w:rsidRPr="00BC71F6" w:rsidRDefault="00307FE7">
      <w:pPr>
        <w:ind w:left="1417"/>
        <w:jc w:val="both"/>
        <w:rPr>
          <w:rFonts w:ascii="Bookman Old Style" w:eastAsia="Bookman Old Style" w:hAnsi="Bookman Old Style" w:cs="Bookman Old Style"/>
          <w:i/>
          <w:sz w:val="24"/>
          <w:szCs w:val="24"/>
          <w:lang w:val="es-CO"/>
        </w:rPr>
      </w:pPr>
    </w:p>
    <w:p w14:paraId="522425C7" w14:textId="77777777" w:rsidR="00307FE7" w:rsidRPr="00BC71F6" w:rsidRDefault="00000000">
      <w:pPr>
        <w:ind w:left="1417"/>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PARÁGRAFO 1.</w:t>
      </w:r>
      <w:r w:rsidRPr="00BC71F6">
        <w:rPr>
          <w:rFonts w:ascii="Bookman Old Style" w:eastAsia="Bookman Old Style" w:hAnsi="Bookman Old Style" w:cs="Bookman Old Style"/>
          <w:i/>
          <w:sz w:val="24"/>
          <w:szCs w:val="24"/>
          <w:lang w:val="es-CO"/>
        </w:rPr>
        <w:t xml:space="preserve"> Las administraciones municipales y distritales adoptarán las medidas necesarias para impartir el curso de sensibilización al que hace referencia la presente ley, el cual deberá cumplir con los lineamientos que para tal fin expidan las entidades que conforman el Sistema Nacional de Protección y Bienestar Animal - SINAPYBA, dentro de los seis (6) meses siguientes a la entrada en vigencia de la presente ley.</w:t>
      </w:r>
    </w:p>
    <w:p w14:paraId="4FCA144A" w14:textId="77777777" w:rsidR="00307FE7" w:rsidRPr="00BC71F6" w:rsidRDefault="00307FE7">
      <w:pPr>
        <w:ind w:left="1417"/>
        <w:jc w:val="both"/>
        <w:rPr>
          <w:rFonts w:ascii="Bookman Old Style" w:eastAsia="Bookman Old Style" w:hAnsi="Bookman Old Style" w:cs="Bookman Old Style"/>
          <w:i/>
          <w:sz w:val="24"/>
          <w:szCs w:val="24"/>
          <w:lang w:val="es-CO"/>
        </w:rPr>
      </w:pPr>
    </w:p>
    <w:p w14:paraId="16794249" w14:textId="77777777" w:rsidR="00307FE7" w:rsidRPr="00BC71F6" w:rsidRDefault="00000000">
      <w:pPr>
        <w:ind w:left="1417"/>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PARÁGRAFO 2.</w:t>
      </w:r>
      <w:r w:rsidRPr="00BC71F6">
        <w:rPr>
          <w:rFonts w:ascii="Bookman Old Style" w:eastAsia="Bookman Old Style" w:hAnsi="Bookman Old Style" w:cs="Bookman Old Style"/>
          <w:i/>
          <w:sz w:val="24"/>
          <w:szCs w:val="24"/>
          <w:lang w:val="es-CO"/>
        </w:rPr>
        <w:t xml:space="preserve"> No habrá reducción de la multa si la persona es reincidente en la conducta ele maltrato animal.</w:t>
      </w:r>
    </w:p>
    <w:p w14:paraId="44F0B779" w14:textId="77777777" w:rsidR="00307FE7" w:rsidRPr="00BC71F6" w:rsidRDefault="00000000">
      <w:pPr>
        <w:ind w:left="720"/>
        <w:jc w:val="both"/>
        <w:rPr>
          <w:rFonts w:ascii="Bookman Old Style" w:eastAsia="Bookman Old Style" w:hAnsi="Bookman Old Style" w:cs="Bookman Old Style"/>
          <w:sz w:val="24"/>
          <w:szCs w:val="24"/>
          <w:u w:val="single"/>
          <w:lang w:val="es-CO"/>
        </w:rPr>
      </w:pPr>
      <w:r w:rsidRPr="00BC71F6">
        <w:rPr>
          <w:rFonts w:ascii="Bookman Old Style" w:eastAsia="Bookman Old Style" w:hAnsi="Bookman Old Style" w:cs="Bookman Old Style"/>
          <w:b/>
          <w:sz w:val="24"/>
          <w:szCs w:val="24"/>
          <w:lang w:val="es-CO"/>
        </w:rPr>
        <w:t>(...)</w:t>
      </w:r>
    </w:p>
    <w:p w14:paraId="61BB6556"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i/>
          <w:sz w:val="24"/>
          <w:szCs w:val="24"/>
          <w:lang w:val="es-CO"/>
        </w:rPr>
        <w:t>“</w:t>
      </w:r>
      <w:r w:rsidRPr="00BC71F6">
        <w:rPr>
          <w:rFonts w:ascii="Bookman Old Style" w:eastAsia="Bookman Old Style" w:hAnsi="Bookman Old Style" w:cs="Bookman Old Style"/>
          <w:b/>
          <w:sz w:val="24"/>
          <w:szCs w:val="24"/>
          <w:lang w:val="es-CO"/>
        </w:rPr>
        <w:t xml:space="preserve">ARTÍCULO 20. </w:t>
      </w:r>
      <w:r w:rsidRPr="00BC71F6">
        <w:rPr>
          <w:rFonts w:ascii="Bookman Old Style" w:eastAsia="Bookman Old Style" w:hAnsi="Bookman Old Style" w:cs="Bookman Old Style"/>
          <w:sz w:val="24"/>
          <w:szCs w:val="24"/>
          <w:lang w:val="es-CO"/>
        </w:rPr>
        <w:t xml:space="preserve">Sustitúyase el artículo 56 de la ley 84 de 1989 el cual quedará así: </w:t>
      </w:r>
    </w:p>
    <w:p w14:paraId="6D2B7FE9" w14:textId="77777777" w:rsidR="00307FE7" w:rsidRPr="00BC71F6" w:rsidRDefault="00307FE7">
      <w:pPr>
        <w:ind w:left="720"/>
        <w:jc w:val="both"/>
        <w:rPr>
          <w:rFonts w:ascii="Bookman Old Style" w:eastAsia="Bookman Old Style" w:hAnsi="Bookman Old Style" w:cs="Bookman Old Style"/>
          <w:b/>
          <w:i/>
          <w:sz w:val="24"/>
          <w:szCs w:val="24"/>
          <w:lang w:val="es-CO"/>
        </w:rPr>
      </w:pPr>
    </w:p>
    <w:p w14:paraId="38D70E86" w14:textId="77777777" w:rsidR="00307FE7" w:rsidRPr="00BC71F6" w:rsidRDefault="00000000">
      <w:pPr>
        <w:pBdr>
          <w:top w:val="nil"/>
          <w:left w:val="nil"/>
          <w:bottom w:val="nil"/>
          <w:right w:val="nil"/>
          <w:between w:val="nil"/>
        </w:pBdr>
        <w:ind w:left="1417"/>
        <w:jc w:val="both"/>
        <w:rPr>
          <w:rFonts w:ascii="Bookman Old Style" w:eastAsia="Bookman Old Style" w:hAnsi="Bookman Old Style" w:cs="Bookman Old Style"/>
          <w:i/>
          <w:sz w:val="24"/>
          <w:szCs w:val="24"/>
          <w:lang w:val="es-CO"/>
        </w:rPr>
      </w:pPr>
      <w:r w:rsidRPr="00BC71F6">
        <w:rPr>
          <w:rFonts w:ascii="Bookman Old Style" w:eastAsia="Bookman Old Style" w:hAnsi="Bookman Old Style" w:cs="Bookman Old Style"/>
          <w:b/>
          <w:i/>
          <w:sz w:val="24"/>
          <w:szCs w:val="24"/>
          <w:lang w:val="es-CO"/>
        </w:rPr>
        <w:t>ARTÍCULO 56.</w:t>
      </w:r>
      <w:r w:rsidRPr="00BC71F6">
        <w:rPr>
          <w:rFonts w:ascii="Bookman Old Style" w:eastAsia="Bookman Old Style" w:hAnsi="Bookman Old Style" w:cs="Bookman Old Style"/>
          <w:i/>
          <w:sz w:val="24"/>
          <w:szCs w:val="24"/>
          <w:lang w:val="es-CO"/>
        </w:rPr>
        <w:t xml:space="preserve"> Las sanciones impuestas no eximen de la responsabilidad policiva señaladas en el título XIII de la ley 1801 de 2016, civil, fiscal, penal o disciplinaria a que haya lugar”.</w:t>
      </w:r>
    </w:p>
    <w:p w14:paraId="2D54EE57" w14:textId="77777777" w:rsidR="00307FE7" w:rsidRPr="00BC71F6" w:rsidRDefault="00000000">
      <w:pPr>
        <w:ind w:left="72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i/>
          <w:sz w:val="24"/>
          <w:szCs w:val="24"/>
          <w:lang w:val="es-CO"/>
        </w:rPr>
        <w:t>(...)</w:t>
      </w:r>
    </w:p>
    <w:p w14:paraId="2E485A45" w14:textId="77777777" w:rsidR="00307FE7" w:rsidRPr="00BC71F6" w:rsidRDefault="00307FE7">
      <w:pPr>
        <w:ind w:left="720"/>
        <w:jc w:val="both"/>
        <w:rPr>
          <w:rFonts w:ascii="Bookman Old Style" w:eastAsia="Bookman Old Style" w:hAnsi="Bookman Old Style" w:cs="Bookman Old Style"/>
          <w:sz w:val="24"/>
          <w:szCs w:val="24"/>
          <w:lang w:val="es-CO"/>
        </w:rPr>
      </w:pPr>
    </w:p>
    <w:p w14:paraId="28BBDAAA" w14:textId="77777777" w:rsidR="00307FE7" w:rsidRPr="00BC71F6" w:rsidRDefault="00307FE7">
      <w:pPr>
        <w:jc w:val="both"/>
        <w:rPr>
          <w:rFonts w:ascii="Bookman Old Style" w:eastAsia="Bookman Old Style" w:hAnsi="Bookman Old Style" w:cs="Bookman Old Style"/>
          <w:sz w:val="24"/>
          <w:szCs w:val="24"/>
          <w:lang w:val="es-CO"/>
        </w:rPr>
      </w:pPr>
    </w:p>
    <w:p w14:paraId="49C07E2E"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highlight w:val="white"/>
          <w:lang w:val="es-CO"/>
        </w:rPr>
      </w:pPr>
      <w:bookmarkStart w:id="7" w:name="_heading=h.hokphtz2ifxl" w:colFirst="0" w:colLast="0"/>
      <w:bookmarkEnd w:id="7"/>
      <w:r w:rsidRPr="00BC71F6">
        <w:rPr>
          <w:sz w:val="24"/>
          <w:szCs w:val="24"/>
          <w:highlight w:val="white"/>
          <w:lang w:val="es-CO"/>
        </w:rPr>
        <w:t>V. CONFLICTOS DE INTERÉS</w:t>
      </w:r>
    </w:p>
    <w:p w14:paraId="78B57D0E" w14:textId="77777777" w:rsidR="00307FE7" w:rsidRPr="00BC71F6" w:rsidRDefault="00307FE7">
      <w:pPr>
        <w:jc w:val="both"/>
        <w:rPr>
          <w:rFonts w:ascii="Bookman Old Style" w:eastAsia="Bookman Old Style" w:hAnsi="Bookman Old Style" w:cs="Bookman Old Style"/>
          <w:sz w:val="24"/>
          <w:szCs w:val="24"/>
          <w:lang w:val="es-CO"/>
        </w:rPr>
      </w:pPr>
    </w:p>
    <w:p w14:paraId="658B73D3" w14:textId="77777777" w:rsidR="00307FE7" w:rsidRPr="00BC71F6" w:rsidRDefault="00000000">
      <w:pPr>
        <w:jc w:val="both"/>
        <w:rPr>
          <w:rFonts w:ascii="Bookman Old Style" w:eastAsia="Bookman Old Style" w:hAnsi="Bookman Old Style" w:cs="Bookman Old Style"/>
          <w:sz w:val="24"/>
          <w:szCs w:val="24"/>
          <w:highlight w:val="white"/>
          <w:lang w:val="es-CO"/>
        </w:rPr>
      </w:pPr>
      <w:r w:rsidRPr="00BC71F6">
        <w:rPr>
          <w:rFonts w:ascii="Bookman Old Style" w:eastAsia="Bookman Old Style" w:hAnsi="Bookman Old Style" w:cs="Bookman Old Style"/>
          <w:sz w:val="24"/>
          <w:szCs w:val="24"/>
          <w:lang w:val="es-CO"/>
        </w:rPr>
        <w:t xml:space="preserve">Conforme al </w:t>
      </w:r>
      <w:r w:rsidRPr="00BC71F6">
        <w:rPr>
          <w:rFonts w:ascii="Bookman Old Style" w:eastAsia="Bookman Old Style" w:hAnsi="Bookman Old Style" w:cs="Bookman Old Style"/>
          <w:sz w:val="24"/>
          <w:szCs w:val="24"/>
          <w:highlight w:val="white"/>
          <w:lang w:val="es-CO"/>
        </w:rPr>
        <w:t xml:space="preserve"> artículo 3 de la Ley 2003 de 2019, “</w:t>
      </w:r>
      <w:r w:rsidRPr="00BC71F6">
        <w:rPr>
          <w:rFonts w:ascii="Bookman Old Style" w:eastAsia="Bookman Old Style" w:hAnsi="Bookman Old Style" w:cs="Bookman Old Style"/>
          <w:i/>
          <w:sz w:val="24"/>
          <w:szCs w:val="24"/>
          <w:highlight w:val="white"/>
          <w:lang w:val="es-CO"/>
        </w:rPr>
        <w:t>Por la cual se modifica parcialmente la Ley 5 de 1992</w:t>
      </w:r>
      <w:r w:rsidRPr="00BC71F6">
        <w:rPr>
          <w:rFonts w:ascii="Bookman Old Style" w:eastAsia="Bookman Old Style" w:hAnsi="Bookman Old Style" w:cs="Bookman Old Style"/>
          <w:sz w:val="24"/>
          <w:szCs w:val="24"/>
          <w:highlight w:val="white"/>
          <w:lang w:val="es-CO"/>
        </w:rPr>
        <w:t>”, se constituyen los siguientes conflictos de interés para la función del Congreso:</w:t>
      </w:r>
    </w:p>
    <w:p w14:paraId="31E75BAA" w14:textId="77777777" w:rsidR="00307FE7" w:rsidRPr="00BC71F6" w:rsidRDefault="00307FE7">
      <w:pPr>
        <w:jc w:val="both"/>
        <w:rPr>
          <w:rFonts w:ascii="Bookman Old Style" w:eastAsia="Bookman Old Style" w:hAnsi="Bookman Old Style" w:cs="Bookman Old Style"/>
          <w:sz w:val="24"/>
          <w:szCs w:val="24"/>
          <w:highlight w:val="white"/>
          <w:lang w:val="es-CO"/>
        </w:rPr>
      </w:pPr>
    </w:p>
    <w:p w14:paraId="13B465D2" w14:textId="77777777" w:rsidR="00307FE7" w:rsidRPr="00BC71F6" w:rsidRDefault="00000000">
      <w:pPr>
        <w:ind w:left="850" w:right="900"/>
        <w:jc w:val="both"/>
        <w:rPr>
          <w:rFonts w:ascii="Bookman Old Style" w:eastAsia="Bookman Old Style" w:hAnsi="Bookman Old Style" w:cs="Bookman Old Style"/>
          <w:i/>
          <w:sz w:val="24"/>
          <w:szCs w:val="24"/>
          <w:highlight w:val="white"/>
          <w:lang w:val="es-CO"/>
        </w:rPr>
      </w:pPr>
      <w:r w:rsidRPr="00BC71F6">
        <w:rPr>
          <w:rFonts w:ascii="Bookman Old Style" w:eastAsia="Bookman Old Style" w:hAnsi="Bookman Old Style" w:cs="Bookman Old Style"/>
          <w:i/>
          <w:sz w:val="24"/>
          <w:szCs w:val="24"/>
          <w:highlight w:val="white"/>
          <w:lang w:val="es-CO"/>
        </w:rPr>
        <w:t>“</w:t>
      </w:r>
      <w:r w:rsidRPr="00BC71F6">
        <w:rPr>
          <w:rFonts w:ascii="Bookman Old Style" w:eastAsia="Bookman Old Style" w:hAnsi="Bookman Old Style" w:cs="Bookman Old Style"/>
          <w:b/>
          <w:i/>
          <w:sz w:val="24"/>
          <w:szCs w:val="24"/>
          <w:highlight w:val="white"/>
          <w:lang w:val="es-CO"/>
        </w:rPr>
        <w:t>Artículo 286. Régimen de conflicto de interés de los congresistas.</w:t>
      </w:r>
      <w:r w:rsidRPr="00BC71F6">
        <w:rPr>
          <w:rFonts w:ascii="Bookman Old Style" w:eastAsia="Bookman Old Style" w:hAnsi="Bookman Old Style" w:cs="Bookman Old Style"/>
          <w:i/>
          <w:sz w:val="24"/>
          <w:szCs w:val="24"/>
          <w:highlight w:val="white"/>
          <w:lang w:val="es-CO"/>
        </w:rPr>
        <w:t xml:space="preserve"> Todos los congresistas deberán declarar los conflictos De intereses que pudieran surgir en ejercicio de sus funciones.</w:t>
      </w:r>
    </w:p>
    <w:p w14:paraId="0AB2F3B2" w14:textId="77777777" w:rsidR="00307FE7" w:rsidRPr="00BC71F6" w:rsidRDefault="00000000">
      <w:pPr>
        <w:ind w:left="850" w:right="900"/>
        <w:jc w:val="both"/>
        <w:rPr>
          <w:rFonts w:ascii="Bookman Old Style" w:eastAsia="Bookman Old Style" w:hAnsi="Bookman Old Style" w:cs="Bookman Old Style"/>
          <w:i/>
          <w:sz w:val="24"/>
          <w:szCs w:val="24"/>
          <w:highlight w:val="white"/>
          <w:lang w:val="es-CO"/>
        </w:rPr>
      </w:pPr>
      <w:r w:rsidRPr="00BC71F6">
        <w:rPr>
          <w:rFonts w:ascii="Bookman Old Style" w:eastAsia="Bookman Old Style" w:hAnsi="Bookman Old Style" w:cs="Bookman Old Style"/>
          <w:i/>
          <w:sz w:val="24"/>
          <w:szCs w:val="24"/>
          <w:highlight w:val="white"/>
          <w:lang w:val="es-CO"/>
        </w:rPr>
        <w:t>Se entiende como conflicto de interés una situación donde la discusión o votación de un proyecto de ley o acto legislativo o artículo, pueda resultar en un beneficio particular, actual y directo a favor del congresista. </w:t>
      </w:r>
    </w:p>
    <w:p w14:paraId="0E3BB54E" w14:textId="77777777" w:rsidR="00307FE7" w:rsidRPr="00BC71F6" w:rsidRDefault="00000000">
      <w:pPr>
        <w:numPr>
          <w:ilvl w:val="0"/>
          <w:numId w:val="5"/>
        </w:numPr>
        <w:spacing w:after="160"/>
        <w:ind w:left="850" w:right="900" w:firstLine="0"/>
        <w:jc w:val="both"/>
        <w:rPr>
          <w:rFonts w:ascii="Bookman Old Style" w:eastAsia="Bookman Old Style" w:hAnsi="Bookman Old Style" w:cs="Bookman Old Style"/>
          <w:b/>
          <w:i/>
          <w:sz w:val="24"/>
          <w:szCs w:val="24"/>
          <w:highlight w:val="white"/>
          <w:lang w:val="es-CO"/>
        </w:rPr>
      </w:pPr>
      <w:r w:rsidRPr="00BC71F6">
        <w:rPr>
          <w:rFonts w:ascii="Bookman Old Style" w:eastAsia="Bookman Old Style" w:hAnsi="Bookman Old Style" w:cs="Bookman Old Style"/>
          <w:i/>
          <w:sz w:val="24"/>
          <w:szCs w:val="24"/>
          <w:highlight w:val="white"/>
          <w:lang w:val="es-CO"/>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23A7294F" w14:textId="77777777" w:rsidR="00307FE7" w:rsidRPr="00BC71F6" w:rsidRDefault="00000000">
      <w:pPr>
        <w:numPr>
          <w:ilvl w:val="0"/>
          <w:numId w:val="5"/>
        </w:numPr>
        <w:spacing w:after="160"/>
        <w:ind w:left="850" w:right="900" w:firstLine="0"/>
        <w:jc w:val="both"/>
        <w:rPr>
          <w:rFonts w:ascii="Bookman Old Style" w:eastAsia="Bookman Old Style" w:hAnsi="Bookman Old Style" w:cs="Bookman Old Style"/>
          <w:b/>
          <w:i/>
          <w:sz w:val="24"/>
          <w:szCs w:val="24"/>
          <w:highlight w:val="white"/>
          <w:lang w:val="es-CO"/>
        </w:rPr>
      </w:pPr>
      <w:r w:rsidRPr="00BC71F6">
        <w:rPr>
          <w:rFonts w:ascii="Bookman Old Style" w:eastAsia="Bookman Old Style" w:hAnsi="Bookman Old Style" w:cs="Bookman Old Style"/>
          <w:i/>
          <w:sz w:val="24"/>
          <w:szCs w:val="24"/>
          <w:highlight w:val="white"/>
          <w:lang w:val="es-CO"/>
        </w:rPr>
        <w:t>Beneficio actual: aquel que efectivamente se configura en las circunstancias presentes y existentes al momento en el que el congresista participa de la decisión. </w:t>
      </w:r>
    </w:p>
    <w:p w14:paraId="5EE88979" w14:textId="77777777" w:rsidR="00307FE7" w:rsidRPr="00BC71F6" w:rsidRDefault="00000000">
      <w:pPr>
        <w:numPr>
          <w:ilvl w:val="0"/>
          <w:numId w:val="5"/>
        </w:numPr>
        <w:spacing w:after="160"/>
        <w:ind w:left="850" w:right="900" w:firstLine="0"/>
        <w:jc w:val="both"/>
        <w:rPr>
          <w:rFonts w:ascii="Bookman Old Style" w:eastAsia="Bookman Old Style" w:hAnsi="Bookman Old Style" w:cs="Bookman Old Style"/>
          <w:b/>
          <w:i/>
          <w:sz w:val="24"/>
          <w:szCs w:val="24"/>
          <w:highlight w:val="white"/>
          <w:lang w:val="es-CO"/>
        </w:rPr>
      </w:pPr>
      <w:r w:rsidRPr="00BC71F6">
        <w:rPr>
          <w:rFonts w:ascii="Bookman Old Style" w:eastAsia="Bookman Old Style" w:hAnsi="Bookman Old Style" w:cs="Bookman Old Style"/>
          <w:i/>
          <w:sz w:val="24"/>
          <w:szCs w:val="24"/>
          <w:highlight w:val="white"/>
          <w:lang w:val="es-CO"/>
        </w:rPr>
        <w:t>Beneficio directo: aquel que se produzca de forma específica respecto del congresista, de su cónyuge, compañero o compañera permanente, o parientes dentro del segundo grado de consanguinidad, segundo de afinidad o primero civil.”</w:t>
      </w:r>
    </w:p>
    <w:p w14:paraId="19EED5A1" w14:textId="77777777" w:rsidR="00307FE7" w:rsidRPr="00BC71F6" w:rsidRDefault="00307FE7">
      <w:pPr>
        <w:jc w:val="both"/>
        <w:rPr>
          <w:rFonts w:ascii="Bookman Old Style" w:eastAsia="Bookman Old Style" w:hAnsi="Bookman Old Style" w:cs="Bookman Old Style"/>
          <w:sz w:val="24"/>
          <w:szCs w:val="24"/>
          <w:highlight w:val="white"/>
          <w:lang w:val="es-CO"/>
        </w:rPr>
      </w:pPr>
    </w:p>
    <w:p w14:paraId="7A863FD3" w14:textId="77777777" w:rsidR="00307FE7" w:rsidRPr="00BC71F6" w:rsidRDefault="00000000">
      <w:pPr>
        <w:jc w:val="both"/>
        <w:rPr>
          <w:rFonts w:ascii="Bookman Old Style" w:eastAsia="Bookman Old Style" w:hAnsi="Bookman Old Style" w:cs="Bookman Old Style"/>
          <w:sz w:val="24"/>
          <w:szCs w:val="24"/>
          <w:highlight w:val="white"/>
          <w:lang w:val="es-CO"/>
        </w:rPr>
      </w:pPr>
      <w:r w:rsidRPr="00BC71F6">
        <w:rPr>
          <w:rFonts w:ascii="Bookman Old Style" w:eastAsia="Bookman Old Style" w:hAnsi="Bookman Old Style" w:cs="Bookman Old Style"/>
          <w:sz w:val="24"/>
          <w:szCs w:val="24"/>
          <w:highlight w:val="white"/>
          <w:lang w:val="es-CO"/>
        </w:rPr>
        <w:t xml:space="preserve">Las sanción del tipo de delito de maltrato animal tipo </w:t>
      </w:r>
      <w:r w:rsidRPr="00BC71F6">
        <w:rPr>
          <w:rFonts w:ascii="Bookman Old Style" w:eastAsia="Bookman Old Style" w:hAnsi="Bookman Old Style" w:cs="Bookman Old Style"/>
          <w:i/>
          <w:sz w:val="24"/>
          <w:szCs w:val="24"/>
          <w:highlight w:val="white"/>
          <w:lang w:val="es-CO"/>
        </w:rPr>
        <w:t>culposo</w:t>
      </w:r>
      <w:r w:rsidRPr="00BC71F6">
        <w:rPr>
          <w:rFonts w:ascii="Bookman Old Style" w:eastAsia="Bookman Old Style" w:hAnsi="Bookman Old Style" w:cs="Bookman Old Style"/>
          <w:sz w:val="24"/>
          <w:szCs w:val="24"/>
          <w:highlight w:val="white"/>
          <w:lang w:val="es-CO"/>
        </w:rPr>
        <w:t xml:space="preserve"> no generan conflicto de interés para el autor y ponente del presente proyecto de Ley, pues los efectos en los generadores de los hechos, así como las sanciones penales que pueden derivar en sanciones de libertad y/o monetarias; no generan beneficio alguno a este Congresista.</w:t>
      </w:r>
    </w:p>
    <w:p w14:paraId="0B4B86A7" w14:textId="77777777" w:rsidR="00307FE7" w:rsidRPr="00BC71F6" w:rsidRDefault="00307FE7">
      <w:pPr>
        <w:jc w:val="both"/>
        <w:rPr>
          <w:rFonts w:ascii="Bookman Old Style" w:eastAsia="Bookman Old Style" w:hAnsi="Bookman Old Style" w:cs="Bookman Old Style"/>
          <w:sz w:val="24"/>
          <w:szCs w:val="24"/>
          <w:highlight w:val="white"/>
          <w:lang w:val="es-CO"/>
        </w:rPr>
      </w:pPr>
    </w:p>
    <w:p w14:paraId="6B797807"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8" w:name="_heading=h.r5vcbzgf80y8" w:colFirst="0" w:colLast="0"/>
      <w:bookmarkEnd w:id="8"/>
      <w:r w:rsidRPr="00BC71F6">
        <w:rPr>
          <w:sz w:val="24"/>
          <w:szCs w:val="24"/>
          <w:highlight w:val="white"/>
          <w:lang w:val="es-CO"/>
        </w:rPr>
        <w:t xml:space="preserve">VI. </w:t>
      </w:r>
      <w:r w:rsidRPr="00BC71F6">
        <w:rPr>
          <w:sz w:val="24"/>
          <w:szCs w:val="24"/>
          <w:lang w:val="es-CO"/>
        </w:rPr>
        <w:t>IMPACTO FISCAL</w:t>
      </w:r>
    </w:p>
    <w:p w14:paraId="2DFE89B3" w14:textId="77777777" w:rsidR="00307FE7" w:rsidRPr="00BC71F6" w:rsidRDefault="00000000">
      <w:pPr>
        <w:spacing w:after="16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artículo 7 de la Ley 819 de 2003</w:t>
      </w:r>
      <w:r w:rsidRPr="00BC71F6">
        <w:rPr>
          <w:rFonts w:ascii="Bookman Old Style" w:eastAsia="Bookman Old Style" w:hAnsi="Bookman Old Style" w:cs="Bookman Old Style"/>
          <w:sz w:val="24"/>
          <w:szCs w:val="24"/>
          <w:vertAlign w:val="superscript"/>
          <w:lang w:val="es-CO"/>
        </w:rPr>
        <w:footnoteReference w:id="10"/>
      </w:r>
      <w:r w:rsidRPr="00BC71F6">
        <w:rPr>
          <w:rFonts w:ascii="Bookman Old Style" w:eastAsia="Bookman Old Style" w:hAnsi="Bookman Old Style" w:cs="Bookman Old Style"/>
          <w:sz w:val="24"/>
          <w:szCs w:val="24"/>
          <w:lang w:val="es-CO"/>
        </w:rPr>
        <w:t xml:space="preserve"> señala que uno de los requisitos propio del trámite legislativo es que las iniciativas que comporten una orden de gasto o que concedan un beneficio tributario contengan un análisis el impacto fiscal de las normas propuestas y de su compatibilidad con el marco fiscal de mediano plazo</w:t>
      </w:r>
      <w:r w:rsidRPr="00BC71F6">
        <w:rPr>
          <w:rFonts w:ascii="Bookman Old Style" w:eastAsia="Bookman Old Style" w:hAnsi="Bookman Old Style" w:cs="Bookman Old Style"/>
          <w:sz w:val="24"/>
          <w:szCs w:val="24"/>
          <w:vertAlign w:val="superscript"/>
          <w:lang w:val="es-CO"/>
        </w:rPr>
        <w:footnoteReference w:id="11"/>
      </w:r>
      <w:r w:rsidRPr="00BC71F6">
        <w:rPr>
          <w:rFonts w:ascii="Bookman Old Style" w:eastAsia="Bookman Old Style" w:hAnsi="Bookman Old Style" w:cs="Bookman Old Style"/>
          <w:sz w:val="24"/>
          <w:szCs w:val="24"/>
          <w:lang w:val="es-CO"/>
        </w:rPr>
        <w:t xml:space="preserve">. </w:t>
      </w:r>
    </w:p>
    <w:p w14:paraId="18F553E6" w14:textId="77777777" w:rsidR="00307FE7" w:rsidRPr="00BC71F6" w:rsidRDefault="00000000">
      <w:pPr>
        <w:spacing w:after="16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Ese requisito formal busca velar por la sostenibilidad de las finanzas públicas y garantizar la estabilidad macroeconómica. Además, opera como un mecanismo de transparencia para asegurar la implementación y aplicación efectiva de las leyes</w:t>
      </w:r>
      <w:r w:rsidRPr="00BC71F6">
        <w:rPr>
          <w:rFonts w:ascii="Bookman Old Style" w:eastAsia="Bookman Old Style" w:hAnsi="Bookman Old Style" w:cs="Bookman Old Style"/>
          <w:sz w:val="24"/>
          <w:szCs w:val="24"/>
          <w:vertAlign w:val="superscript"/>
          <w:lang w:val="es-CO"/>
        </w:rPr>
        <w:footnoteReference w:id="12"/>
      </w:r>
      <w:r w:rsidRPr="00BC71F6">
        <w:rPr>
          <w:rFonts w:ascii="Bookman Old Style" w:eastAsia="Bookman Old Style" w:hAnsi="Bookman Old Style" w:cs="Bookman Old Style"/>
          <w:sz w:val="24"/>
          <w:szCs w:val="24"/>
          <w:lang w:val="es-CO"/>
        </w:rPr>
        <w:t xml:space="preserve">. La Corte Constitucional en su jurisprudencia ha fijado ciertas reglas para identificar las normas que conceden beneficios tributarios y las que ordenan un gasto. Ello, para poder determinar cuándo se hace exigible el requisito contenido en el artículo 7 de la Ley 819 de 2003. </w:t>
      </w:r>
    </w:p>
    <w:p w14:paraId="16A0570E" w14:textId="77777777" w:rsidR="00307FE7" w:rsidRPr="00BC71F6" w:rsidRDefault="00000000">
      <w:pPr>
        <w:spacing w:after="16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En consecuencia, la alta Corte ha indicado que una norma otorga un beneficio tributario cuando pone en posición de privilegio o propone un trato preferencial para una persona o una actividad sujeta a tributar respecto de otras. Ello, en relación con una obligación preexistente</w:t>
      </w:r>
      <w:r w:rsidRPr="00BC71F6">
        <w:rPr>
          <w:rFonts w:ascii="Bookman Old Style" w:eastAsia="Bookman Old Style" w:hAnsi="Bookman Old Style" w:cs="Bookman Old Style"/>
          <w:sz w:val="24"/>
          <w:szCs w:val="24"/>
          <w:vertAlign w:val="superscript"/>
          <w:lang w:val="es-CO"/>
        </w:rPr>
        <w:footnoteReference w:id="13"/>
      </w:r>
      <w:r w:rsidRPr="00BC71F6">
        <w:rPr>
          <w:rFonts w:ascii="Bookman Old Style" w:eastAsia="Bookman Old Style" w:hAnsi="Bookman Old Style" w:cs="Bookman Old Style"/>
          <w:sz w:val="24"/>
          <w:szCs w:val="24"/>
          <w:lang w:val="es-CO"/>
        </w:rPr>
        <w:t>. Ese tipo de disposiciones requiere el referido análisis de impacto fiscal toda vez que su implementación conlleva la reducción de los ingresos tributarios que obtiene la nación</w:t>
      </w:r>
      <w:r w:rsidRPr="00BC71F6">
        <w:rPr>
          <w:rFonts w:ascii="Bookman Old Style" w:eastAsia="Bookman Old Style" w:hAnsi="Bookman Old Style" w:cs="Bookman Old Style"/>
          <w:sz w:val="24"/>
          <w:szCs w:val="24"/>
          <w:vertAlign w:val="superscript"/>
          <w:lang w:val="es-CO"/>
        </w:rPr>
        <w:footnoteReference w:id="14"/>
      </w:r>
      <w:r w:rsidRPr="00BC71F6">
        <w:rPr>
          <w:rFonts w:ascii="Bookman Old Style" w:eastAsia="Bookman Old Style" w:hAnsi="Bookman Old Style" w:cs="Bookman Old Style"/>
          <w:sz w:val="24"/>
          <w:szCs w:val="24"/>
          <w:lang w:val="es-CO"/>
        </w:rPr>
        <w:t>.</w:t>
      </w:r>
    </w:p>
    <w:p w14:paraId="203865EA" w14:textId="77777777" w:rsidR="00307FE7" w:rsidRPr="00BC71F6" w:rsidRDefault="00000000">
      <w:pPr>
        <w:tabs>
          <w:tab w:val="left" w:pos="426"/>
        </w:tabs>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Por otro lado, en el entendimiento de la Corte Constitucional, las normas que ordenan gasto son aquellas que establecen con claridad un mandato imperativo de gasto que además sea un título jurídico suficiente y obligatorio para incluir una nueva partida presupuestal en la ley de presupuesto. Dentro de ese abanico de normas están las que ordenan un incremento en la remuneración de algunos servidores</w:t>
      </w:r>
      <w:r w:rsidRPr="00BC71F6">
        <w:rPr>
          <w:rFonts w:ascii="Bookman Old Style" w:eastAsia="Bookman Old Style" w:hAnsi="Bookman Old Style" w:cs="Bookman Old Style"/>
          <w:sz w:val="24"/>
          <w:szCs w:val="24"/>
          <w:vertAlign w:val="superscript"/>
          <w:lang w:val="es-CO"/>
        </w:rPr>
        <w:footnoteReference w:id="15"/>
      </w:r>
      <w:r w:rsidRPr="00BC71F6">
        <w:rPr>
          <w:rFonts w:ascii="Bookman Old Style" w:eastAsia="Bookman Old Style" w:hAnsi="Bookman Old Style" w:cs="Bookman Old Style"/>
          <w:sz w:val="24"/>
          <w:szCs w:val="24"/>
          <w:lang w:val="es-CO"/>
        </w:rPr>
        <w:t>, aquellas que crean cargos, dependencias o entidades</w:t>
      </w:r>
      <w:r w:rsidRPr="00BC71F6">
        <w:rPr>
          <w:rFonts w:ascii="Bookman Old Style" w:eastAsia="Bookman Old Style" w:hAnsi="Bookman Old Style" w:cs="Bookman Old Style"/>
          <w:sz w:val="24"/>
          <w:szCs w:val="24"/>
          <w:vertAlign w:val="superscript"/>
          <w:lang w:val="es-CO"/>
        </w:rPr>
        <w:footnoteReference w:id="16"/>
      </w:r>
      <w:r w:rsidRPr="00BC71F6">
        <w:rPr>
          <w:rFonts w:ascii="Bookman Old Style" w:eastAsia="Bookman Old Style" w:hAnsi="Bookman Old Style" w:cs="Bookman Old Style"/>
          <w:sz w:val="24"/>
          <w:szCs w:val="24"/>
          <w:lang w:val="es-CO"/>
        </w:rPr>
        <w:t>, o las que necesariamente derivan en un aumento de una partida presupuestal</w:t>
      </w:r>
      <w:r w:rsidRPr="00BC71F6">
        <w:rPr>
          <w:rFonts w:ascii="Bookman Old Style" w:eastAsia="Bookman Old Style" w:hAnsi="Bookman Old Style" w:cs="Bookman Old Style"/>
          <w:sz w:val="24"/>
          <w:szCs w:val="24"/>
          <w:vertAlign w:val="superscript"/>
          <w:lang w:val="es-CO"/>
        </w:rPr>
        <w:footnoteReference w:id="17"/>
      </w:r>
      <w:r w:rsidRPr="00BC71F6">
        <w:rPr>
          <w:rFonts w:ascii="Bookman Old Style" w:eastAsia="Bookman Old Style" w:hAnsi="Bookman Old Style" w:cs="Bookman Old Style"/>
          <w:sz w:val="24"/>
          <w:szCs w:val="24"/>
          <w:lang w:val="es-CO"/>
        </w:rPr>
        <w:t xml:space="preserve">. </w:t>
      </w:r>
    </w:p>
    <w:p w14:paraId="2EAA93D5" w14:textId="77777777" w:rsidR="00307FE7" w:rsidRPr="00BC71F6" w:rsidRDefault="00307FE7">
      <w:pPr>
        <w:tabs>
          <w:tab w:val="left" w:pos="426"/>
        </w:tabs>
        <w:jc w:val="both"/>
        <w:rPr>
          <w:rFonts w:ascii="Bookman Old Style" w:eastAsia="Bookman Old Style" w:hAnsi="Bookman Old Style" w:cs="Bookman Old Style"/>
          <w:sz w:val="24"/>
          <w:szCs w:val="24"/>
          <w:lang w:val="es-CO"/>
        </w:rPr>
      </w:pPr>
    </w:p>
    <w:p w14:paraId="60F61357" w14:textId="77777777" w:rsidR="00307FE7" w:rsidRPr="00BC71F6" w:rsidRDefault="00000000">
      <w:pPr>
        <w:tabs>
          <w:tab w:val="left" w:pos="426"/>
        </w:tabs>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En la jurisprudencia constitucional se ha advertido que existen otras normas que pueden conllevar impactos fiscales, pero que no requieren el cumplimiento del requisito formal previsto en la Ley 819 de 2003 para su aprobación. Entre ellas figuran las disposiciones que (i) únicamente autorizan un gasto que puede ser o no incluido en el presupuesto conforme la voluntad del Gobierno Nacional, (ii) no determinan con claridad si ordenan o autorizan un gasto porque dejan margen para que el Gobierno defina la manera de ejecutar la disposición, (iii) simplemente habilitan la realización de arreglos presupuestales sin ordenar que se deba incurrir en un nuevo gasto o no fijan el responsable de cumplir la orden</w:t>
      </w:r>
      <w:r w:rsidRPr="00BC71F6">
        <w:rPr>
          <w:rFonts w:ascii="Bookman Old Style" w:eastAsia="Bookman Old Style" w:hAnsi="Bookman Old Style" w:cs="Bookman Old Style"/>
          <w:sz w:val="24"/>
          <w:szCs w:val="24"/>
          <w:vertAlign w:val="superscript"/>
          <w:lang w:val="es-CO"/>
        </w:rPr>
        <w:footnoteReference w:id="18"/>
      </w:r>
      <w:r w:rsidRPr="00BC71F6">
        <w:rPr>
          <w:rFonts w:ascii="Bookman Old Style" w:eastAsia="Bookman Old Style" w:hAnsi="Bookman Old Style" w:cs="Bookman Old Style"/>
          <w:sz w:val="24"/>
          <w:szCs w:val="24"/>
          <w:lang w:val="es-CO"/>
        </w:rPr>
        <w:t>, (iv) únicamente confieren competencias</w:t>
      </w:r>
      <w:r w:rsidRPr="00BC71F6">
        <w:rPr>
          <w:rFonts w:ascii="Bookman Old Style" w:eastAsia="Bookman Old Style" w:hAnsi="Bookman Old Style" w:cs="Bookman Old Style"/>
          <w:sz w:val="24"/>
          <w:szCs w:val="24"/>
          <w:vertAlign w:val="superscript"/>
          <w:lang w:val="es-CO"/>
        </w:rPr>
        <w:footnoteReference w:id="19"/>
      </w:r>
      <w:r w:rsidRPr="00BC71F6">
        <w:rPr>
          <w:rFonts w:ascii="Bookman Old Style" w:eastAsia="Bookman Old Style" w:hAnsi="Bookman Old Style" w:cs="Bookman Old Style"/>
          <w:sz w:val="24"/>
          <w:szCs w:val="24"/>
          <w:lang w:val="es-CO"/>
        </w:rPr>
        <w:t xml:space="preserve"> o (v) reproducen órdenes de gasto contenidas en normas anteriores que no pueden ser contrastadas por la Corte</w:t>
      </w:r>
      <w:r w:rsidRPr="00BC71F6">
        <w:rPr>
          <w:rFonts w:ascii="Bookman Old Style" w:eastAsia="Bookman Old Style" w:hAnsi="Bookman Old Style" w:cs="Bookman Old Style"/>
          <w:sz w:val="24"/>
          <w:szCs w:val="24"/>
          <w:vertAlign w:val="superscript"/>
          <w:lang w:val="es-CO"/>
        </w:rPr>
        <w:footnoteReference w:id="20"/>
      </w:r>
      <w:r w:rsidRPr="00BC71F6">
        <w:rPr>
          <w:rFonts w:ascii="Bookman Old Style" w:eastAsia="Bookman Old Style" w:hAnsi="Bookman Old Style" w:cs="Bookman Old Style"/>
          <w:sz w:val="24"/>
          <w:szCs w:val="24"/>
          <w:lang w:val="es-CO"/>
        </w:rPr>
        <w:t>. Tampoco ordenan gasto (vi) las normas que requieren de un desarrollo normativo posterior para su implementación</w:t>
      </w:r>
      <w:r w:rsidRPr="00BC71F6">
        <w:rPr>
          <w:rFonts w:ascii="Bookman Old Style" w:eastAsia="Bookman Old Style" w:hAnsi="Bookman Old Style" w:cs="Bookman Old Style"/>
          <w:sz w:val="24"/>
          <w:szCs w:val="24"/>
          <w:vertAlign w:val="superscript"/>
          <w:lang w:val="es-CO"/>
        </w:rPr>
        <w:footnoteReference w:id="21"/>
      </w:r>
      <w:r w:rsidRPr="00BC71F6">
        <w:rPr>
          <w:rFonts w:ascii="Bookman Old Style" w:eastAsia="Bookman Old Style" w:hAnsi="Bookman Old Style" w:cs="Bookman Old Style"/>
          <w:sz w:val="24"/>
          <w:szCs w:val="24"/>
          <w:lang w:val="es-CO"/>
        </w:rPr>
        <w:t xml:space="preserve"> . </w:t>
      </w:r>
    </w:p>
    <w:p w14:paraId="5B50DCF3" w14:textId="77777777" w:rsidR="00307FE7" w:rsidRPr="00BC71F6" w:rsidRDefault="00307FE7">
      <w:pPr>
        <w:tabs>
          <w:tab w:val="left" w:pos="426"/>
        </w:tabs>
        <w:jc w:val="both"/>
        <w:rPr>
          <w:rFonts w:ascii="Bookman Old Style" w:eastAsia="Bookman Old Style" w:hAnsi="Bookman Old Style" w:cs="Bookman Old Style"/>
          <w:sz w:val="24"/>
          <w:szCs w:val="24"/>
          <w:lang w:val="es-CO"/>
        </w:rPr>
      </w:pPr>
    </w:p>
    <w:p w14:paraId="48394924" w14:textId="77777777" w:rsidR="00307FE7" w:rsidRPr="00BC71F6" w:rsidRDefault="00000000">
      <w:pPr>
        <w:spacing w:after="16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Con todo, la Corte ha empleado dos criterios para determinar si una norma es ordenadora de gasto. En primer lugar, el sentido literal de la norma (criterio gramatical) y en segundo lugar ha reglado que se debe observar la finalidad de la norma y su relación con otras y se debe revisar su posibilidad de concreción y ejecutabilidad (criterio funcional)</w:t>
      </w:r>
      <w:r w:rsidRPr="00BC71F6">
        <w:rPr>
          <w:rFonts w:ascii="Bookman Old Style" w:eastAsia="Bookman Old Style" w:hAnsi="Bookman Old Style" w:cs="Bookman Old Style"/>
          <w:sz w:val="24"/>
          <w:szCs w:val="24"/>
          <w:vertAlign w:val="superscript"/>
          <w:lang w:val="es-CO"/>
        </w:rPr>
        <w:footnoteReference w:id="22"/>
      </w:r>
      <w:r w:rsidRPr="00BC71F6">
        <w:rPr>
          <w:rFonts w:ascii="Bookman Old Style" w:eastAsia="Bookman Old Style" w:hAnsi="Bookman Old Style" w:cs="Bookman Old Style"/>
          <w:sz w:val="24"/>
          <w:szCs w:val="24"/>
          <w:lang w:val="es-CO"/>
        </w:rPr>
        <w:t xml:space="preserve">. </w:t>
      </w:r>
    </w:p>
    <w:p w14:paraId="58B7D560" w14:textId="77777777" w:rsidR="00307FE7" w:rsidRPr="00BC71F6" w:rsidRDefault="00000000">
      <w:pPr>
        <w:spacing w:after="16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sz w:val="24"/>
          <w:szCs w:val="24"/>
          <w:lang w:val="es-CO"/>
        </w:rPr>
        <w:t>Así las cosas, el presente proyecto de ley no debe agotar el requisito de análisis de impacto fiscal contenido en la Ley 819 de 2003 toda vez que se trata de una modificación al Código Penal que no tiene efectos fiscales. Lo anterior, porque lo que hace el proyecto es generar las respectivas sanciones para las acciones que deriven en maltrato animal, ahora de tipo culposo con la aditiva al Código Penal. Por ende, el objeto del proyecto no modifica los gastos fiscales asociados al funcionamiento del Congreso, no ordena un gasto ni concede un beneficio tributario y tampoco comporta impacto fiscal alguno.</w:t>
      </w:r>
      <w:r w:rsidRPr="00BC71F6">
        <w:rPr>
          <w:lang w:val="es-CO"/>
        </w:rPr>
        <w:br w:type="page"/>
      </w:r>
    </w:p>
    <w:p w14:paraId="1F81A1EA" w14:textId="77777777" w:rsidR="00307FE7" w:rsidRPr="00BC71F6" w:rsidRDefault="00000000">
      <w:pPr>
        <w:pStyle w:val="Ttulo1"/>
        <w:pBdr>
          <w:top w:val="nil"/>
          <w:left w:val="nil"/>
          <w:bottom w:val="nil"/>
          <w:right w:val="nil"/>
          <w:between w:val="nil"/>
        </w:pBdr>
        <w:spacing w:before="240" w:after="240" w:line="240" w:lineRule="auto"/>
        <w:ind w:left="0" w:firstLine="0"/>
        <w:jc w:val="both"/>
        <w:rPr>
          <w:sz w:val="24"/>
          <w:szCs w:val="24"/>
          <w:lang w:val="es-CO"/>
        </w:rPr>
      </w:pPr>
      <w:bookmarkStart w:id="9" w:name="_heading=h.gqp3m86kde0f" w:colFirst="0" w:colLast="0"/>
      <w:bookmarkEnd w:id="9"/>
      <w:r w:rsidRPr="00BC71F6">
        <w:rPr>
          <w:sz w:val="24"/>
          <w:szCs w:val="24"/>
          <w:lang w:val="es-CO"/>
        </w:rPr>
        <w:t xml:space="preserve">VII. </w:t>
      </w:r>
      <w:r w:rsidRPr="00BC71F6">
        <w:rPr>
          <w:sz w:val="24"/>
          <w:szCs w:val="24"/>
          <w:highlight w:val="white"/>
          <w:lang w:val="es-CO"/>
        </w:rPr>
        <w:t>PLIEGO</w:t>
      </w:r>
      <w:r w:rsidRPr="00BC71F6">
        <w:rPr>
          <w:sz w:val="24"/>
          <w:szCs w:val="24"/>
          <w:lang w:val="es-CO"/>
        </w:rPr>
        <w:t xml:space="preserve"> DE MODIFICACIONES</w:t>
      </w:r>
    </w:p>
    <w:p w14:paraId="4B2D3FE9" w14:textId="77777777" w:rsidR="00307FE7" w:rsidRPr="00BC71F6" w:rsidRDefault="00307FE7">
      <w:pPr>
        <w:jc w:val="center"/>
        <w:rPr>
          <w:rFonts w:ascii="Bookman Old Style" w:eastAsia="Bookman Old Style" w:hAnsi="Bookman Old Style" w:cs="Bookman Old Style"/>
          <w:sz w:val="24"/>
          <w:szCs w:val="24"/>
          <w:lang w:val="es-CO"/>
        </w:rPr>
      </w:pPr>
    </w:p>
    <w:p w14:paraId="21F9A670" w14:textId="77777777" w:rsidR="00307FE7" w:rsidRPr="00BC71F6" w:rsidRDefault="00307FE7">
      <w:pPr>
        <w:jc w:val="center"/>
        <w:rPr>
          <w:rFonts w:ascii="Bookman Old Style" w:eastAsia="Bookman Old Style" w:hAnsi="Bookman Old Style" w:cs="Bookman Old Style"/>
          <w:sz w:val="24"/>
          <w:szCs w:val="24"/>
          <w:lang w:val="es-CO"/>
        </w:rPr>
      </w:pPr>
    </w:p>
    <w:tbl>
      <w:tblPr>
        <w:tblStyle w:val="a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07FE7" w:rsidRPr="00BC71F6" w14:paraId="403D3345" w14:textId="77777777">
        <w:trPr>
          <w:jc w:val="center"/>
        </w:trPr>
        <w:tc>
          <w:tcPr>
            <w:tcW w:w="3120" w:type="dxa"/>
            <w:tcMar>
              <w:top w:w="100" w:type="dxa"/>
              <w:left w:w="100" w:type="dxa"/>
              <w:bottom w:w="100" w:type="dxa"/>
              <w:right w:w="100" w:type="dxa"/>
            </w:tcMar>
          </w:tcPr>
          <w:p w14:paraId="0172D389" w14:textId="77777777" w:rsidR="00307FE7" w:rsidRPr="00BC71F6" w:rsidRDefault="00000000">
            <w:pPr>
              <w:widowControl w:val="0"/>
              <w:pBdr>
                <w:top w:val="nil"/>
                <w:left w:val="nil"/>
                <w:bottom w:val="nil"/>
                <w:right w:val="nil"/>
                <w:between w:val="nil"/>
              </w:pBd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TEXTO PROPUESTO EN PL</w:t>
            </w:r>
          </w:p>
        </w:tc>
        <w:tc>
          <w:tcPr>
            <w:tcW w:w="3120" w:type="dxa"/>
            <w:tcMar>
              <w:top w:w="100" w:type="dxa"/>
              <w:left w:w="100" w:type="dxa"/>
              <w:bottom w:w="100" w:type="dxa"/>
              <w:right w:w="100" w:type="dxa"/>
            </w:tcMar>
          </w:tcPr>
          <w:p w14:paraId="2D29CEC4" w14:textId="77777777" w:rsidR="00307FE7" w:rsidRPr="00BC71F6" w:rsidRDefault="00000000">
            <w:pPr>
              <w:widowControl w:val="0"/>
              <w:pBdr>
                <w:top w:val="nil"/>
                <w:left w:val="nil"/>
                <w:bottom w:val="nil"/>
                <w:right w:val="nil"/>
                <w:between w:val="nil"/>
              </w:pBd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TEXTO PROPUESTO PARA PRIMER DEBATE</w:t>
            </w:r>
          </w:p>
        </w:tc>
        <w:tc>
          <w:tcPr>
            <w:tcW w:w="3120" w:type="dxa"/>
            <w:tcMar>
              <w:top w:w="100" w:type="dxa"/>
              <w:left w:w="100" w:type="dxa"/>
              <w:bottom w:w="100" w:type="dxa"/>
              <w:right w:w="100" w:type="dxa"/>
            </w:tcMar>
          </w:tcPr>
          <w:p w14:paraId="37EDFE2F" w14:textId="77777777" w:rsidR="00307FE7" w:rsidRPr="00BC71F6" w:rsidRDefault="00000000">
            <w:pPr>
              <w:widowControl w:val="0"/>
              <w:pBdr>
                <w:top w:val="nil"/>
                <w:left w:val="nil"/>
                <w:bottom w:val="nil"/>
                <w:right w:val="nil"/>
                <w:between w:val="nil"/>
              </w:pBd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OBSERVACIONES</w:t>
            </w:r>
          </w:p>
        </w:tc>
      </w:tr>
      <w:tr w:rsidR="00307FE7" w:rsidRPr="00BC71F6" w14:paraId="34101E82" w14:textId="77777777">
        <w:trPr>
          <w:jc w:val="center"/>
        </w:trPr>
        <w:tc>
          <w:tcPr>
            <w:tcW w:w="3120" w:type="dxa"/>
            <w:tcMar>
              <w:top w:w="100" w:type="dxa"/>
              <w:left w:w="100" w:type="dxa"/>
              <w:bottom w:w="100" w:type="dxa"/>
              <w:right w:w="100" w:type="dxa"/>
            </w:tcMar>
          </w:tcPr>
          <w:p w14:paraId="06E4A64D" w14:textId="77777777" w:rsidR="00307FE7" w:rsidRPr="00BC71F6" w:rsidRDefault="00000000">
            <w:pPr>
              <w:widowControl w:val="0"/>
              <w:pBdr>
                <w:top w:val="nil"/>
                <w:left w:val="nil"/>
                <w:bottom w:val="nil"/>
                <w:right w:val="nil"/>
                <w:between w:val="nil"/>
              </w:pBd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TITULO</w:t>
            </w:r>
            <w:r w:rsidRPr="00BC71F6">
              <w:rPr>
                <w:rFonts w:ascii="Bookman Old Style" w:eastAsia="Bookman Old Style" w:hAnsi="Bookman Old Style" w:cs="Bookman Old Style"/>
                <w:sz w:val="24"/>
                <w:szCs w:val="24"/>
                <w:lang w:val="es-CO"/>
              </w:rPr>
              <w:t>:</w:t>
            </w:r>
          </w:p>
          <w:p w14:paraId="0CCC8F59"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“Por el cual se adiciona un artículo nuevo al Capítulo Único del Título XI-A de la Ley 599 de 2000 y se crea el delito de Maltrato Animal Culposo”</w:t>
            </w:r>
          </w:p>
          <w:p w14:paraId="1EA405BA" w14:textId="77777777" w:rsidR="00307FE7" w:rsidRPr="00BC71F6" w:rsidRDefault="00307FE7">
            <w:pPr>
              <w:ind w:left="992"/>
              <w:jc w:val="both"/>
              <w:rPr>
                <w:rFonts w:ascii="Bookman Old Style" w:eastAsia="Bookman Old Style" w:hAnsi="Bookman Old Style" w:cs="Bookman Old Style"/>
                <w:sz w:val="24"/>
                <w:szCs w:val="24"/>
                <w:lang w:val="es-CO"/>
              </w:rPr>
            </w:pPr>
          </w:p>
          <w:p w14:paraId="157C737C"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c>
          <w:tcPr>
            <w:tcW w:w="3120" w:type="dxa"/>
            <w:tcMar>
              <w:top w:w="100" w:type="dxa"/>
              <w:left w:w="100" w:type="dxa"/>
              <w:bottom w:w="100" w:type="dxa"/>
              <w:right w:w="100" w:type="dxa"/>
            </w:tcMar>
          </w:tcPr>
          <w:p w14:paraId="62671763" w14:textId="77777777" w:rsidR="00307FE7" w:rsidRPr="00BC71F6" w:rsidRDefault="00000000">
            <w:pPr>
              <w:widowControl w:val="0"/>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TITULO</w:t>
            </w:r>
            <w:r w:rsidRPr="00BC71F6">
              <w:rPr>
                <w:rFonts w:ascii="Bookman Old Style" w:eastAsia="Bookman Old Style" w:hAnsi="Bookman Old Style" w:cs="Bookman Old Style"/>
                <w:sz w:val="24"/>
                <w:szCs w:val="24"/>
                <w:lang w:val="es-CO"/>
              </w:rPr>
              <w:t>:</w:t>
            </w:r>
          </w:p>
          <w:p w14:paraId="27F92BC6"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“Por el cual se adiciona un artículo nuevo al Capítulo Único del Título XI-A de la Ley 599 de 2000 y se crea el delito de Maltrato Animal Culposo”</w:t>
            </w:r>
          </w:p>
        </w:tc>
        <w:tc>
          <w:tcPr>
            <w:tcW w:w="3120" w:type="dxa"/>
            <w:tcMar>
              <w:top w:w="100" w:type="dxa"/>
              <w:left w:w="100" w:type="dxa"/>
              <w:bottom w:w="100" w:type="dxa"/>
              <w:right w:w="100" w:type="dxa"/>
            </w:tcMar>
          </w:tcPr>
          <w:p w14:paraId="1D11199B" w14:textId="77777777" w:rsidR="00307FE7" w:rsidRPr="00BC71F6" w:rsidRDefault="00000000">
            <w:pPr>
              <w:widowControl w:val="0"/>
              <w:pBdr>
                <w:top w:val="nil"/>
                <w:left w:val="nil"/>
                <w:bottom w:val="nil"/>
                <w:right w:val="nil"/>
                <w:between w:val="nil"/>
              </w:pBdr>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Sin cambios</w:t>
            </w:r>
          </w:p>
        </w:tc>
      </w:tr>
      <w:tr w:rsidR="00307FE7" w:rsidRPr="00BC71F6" w14:paraId="76741688" w14:textId="77777777">
        <w:trPr>
          <w:jc w:val="center"/>
        </w:trPr>
        <w:tc>
          <w:tcPr>
            <w:tcW w:w="3120" w:type="dxa"/>
            <w:tcMar>
              <w:top w:w="100" w:type="dxa"/>
              <w:left w:w="100" w:type="dxa"/>
              <w:bottom w:w="100" w:type="dxa"/>
              <w:right w:w="100" w:type="dxa"/>
            </w:tcMar>
          </w:tcPr>
          <w:p w14:paraId="696F3AD7" w14:textId="77777777" w:rsidR="00307FE7" w:rsidRPr="00BC71F6" w:rsidRDefault="00000000">
            <w:pPr>
              <w:widowControl w:val="0"/>
              <w:pBdr>
                <w:top w:val="nil"/>
                <w:left w:val="nil"/>
                <w:bottom w:val="nil"/>
                <w:right w:val="nil"/>
                <w:between w:val="nil"/>
              </w:pBd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1°. Objeto.</w:t>
            </w:r>
            <w:r w:rsidRPr="00BC71F6">
              <w:rPr>
                <w:rFonts w:ascii="Bookman Old Style" w:eastAsia="Bookman Old Style" w:hAnsi="Bookman Old Style" w:cs="Bookman Old Style"/>
                <w:sz w:val="24"/>
                <w:szCs w:val="24"/>
                <w:lang w:val="es-CO"/>
              </w:rPr>
              <w:t xml:space="preserve"> </w:t>
            </w:r>
          </w:p>
          <w:p w14:paraId="6B312D3C" w14:textId="77777777" w:rsidR="00307FE7" w:rsidRPr="00BC71F6" w:rsidRDefault="00000000">
            <w:pPr>
              <w:widowControl w:val="0"/>
              <w:pBdr>
                <w:top w:val="nil"/>
                <w:left w:val="nil"/>
                <w:bottom w:val="nil"/>
                <w:right w:val="nil"/>
                <w:between w:val="nil"/>
              </w:pBd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objeto de la presente ley es adicionar un artículo nuevo al Capítulo Único del Título XI-A de la Ley 599 de 2000 y crear el delito de Maltrato Animal Culposo.</w:t>
            </w:r>
          </w:p>
          <w:p w14:paraId="58A13C8C"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p w14:paraId="3C9CBA79"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c>
          <w:tcPr>
            <w:tcW w:w="3120" w:type="dxa"/>
            <w:tcMar>
              <w:top w:w="100" w:type="dxa"/>
              <w:left w:w="100" w:type="dxa"/>
              <w:bottom w:w="100" w:type="dxa"/>
              <w:right w:w="100" w:type="dxa"/>
            </w:tcMar>
          </w:tcPr>
          <w:p w14:paraId="63AA9836" w14:textId="77777777" w:rsidR="00307FE7" w:rsidRPr="00BC71F6" w:rsidRDefault="00000000">
            <w:pPr>
              <w:widowControl w:val="0"/>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1°. Objeto.</w:t>
            </w:r>
            <w:r w:rsidRPr="00BC71F6">
              <w:rPr>
                <w:rFonts w:ascii="Bookman Old Style" w:eastAsia="Bookman Old Style" w:hAnsi="Bookman Old Style" w:cs="Bookman Old Style"/>
                <w:sz w:val="24"/>
                <w:szCs w:val="24"/>
                <w:lang w:val="es-CO"/>
              </w:rPr>
              <w:t xml:space="preserve"> </w:t>
            </w:r>
          </w:p>
          <w:p w14:paraId="229E2ACF" w14:textId="77777777" w:rsidR="00307FE7" w:rsidRPr="00BC71F6" w:rsidRDefault="00000000">
            <w:pPr>
              <w:widowControl w:val="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objeto de la presente ley es adicionar un artículo nuevo al Capítulo Único del Título XI-A de la Ley 599 de 2000 y crear el delito de Maltrato Animal Culposo.</w:t>
            </w:r>
          </w:p>
          <w:p w14:paraId="28DCFCDA"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c>
          <w:tcPr>
            <w:tcW w:w="3120" w:type="dxa"/>
            <w:tcMar>
              <w:top w:w="100" w:type="dxa"/>
              <w:left w:w="100" w:type="dxa"/>
              <w:bottom w:w="100" w:type="dxa"/>
              <w:right w:w="100" w:type="dxa"/>
            </w:tcMar>
          </w:tcPr>
          <w:p w14:paraId="40DCECC5" w14:textId="77777777" w:rsidR="00307FE7" w:rsidRPr="00BC71F6" w:rsidRDefault="00000000">
            <w:pPr>
              <w:widowControl w:val="0"/>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Sin cambios</w:t>
            </w:r>
          </w:p>
        </w:tc>
      </w:tr>
      <w:tr w:rsidR="00307FE7" w:rsidRPr="00BC71F6" w14:paraId="0F5878B8" w14:textId="77777777">
        <w:trPr>
          <w:jc w:val="center"/>
        </w:trPr>
        <w:tc>
          <w:tcPr>
            <w:tcW w:w="3120" w:type="dxa"/>
            <w:tcMar>
              <w:top w:w="100" w:type="dxa"/>
              <w:left w:w="100" w:type="dxa"/>
              <w:bottom w:w="100" w:type="dxa"/>
              <w:right w:w="100" w:type="dxa"/>
            </w:tcMar>
          </w:tcPr>
          <w:p w14:paraId="5E915EDC" w14:textId="77777777" w:rsidR="00307FE7" w:rsidRPr="00BC71F6" w:rsidRDefault="00000000">
            <w:pPr>
              <w:ind w:right="-4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ARTÍCULO 2°. Adiciónese al Capítulo Único del Título XI-A de la Ley 599 de 2000 el artículo 339D, que quedará así:</w:t>
            </w:r>
          </w:p>
          <w:p w14:paraId="09F0F6B7" w14:textId="77777777" w:rsidR="00307FE7" w:rsidRPr="00BC71F6" w:rsidRDefault="00307FE7">
            <w:pPr>
              <w:ind w:left="992" w:right="-40"/>
              <w:jc w:val="both"/>
              <w:rPr>
                <w:rFonts w:ascii="Bookman Old Style" w:eastAsia="Bookman Old Style" w:hAnsi="Bookman Old Style" w:cs="Bookman Old Style"/>
                <w:sz w:val="24"/>
                <w:szCs w:val="24"/>
                <w:lang w:val="es-CO"/>
              </w:rPr>
            </w:pPr>
          </w:p>
          <w:p w14:paraId="7C358752" w14:textId="77777777" w:rsidR="00307FE7" w:rsidRPr="00BC71F6" w:rsidRDefault="00000000">
            <w:pPr>
              <w:ind w:right="-4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 xml:space="preserve">ARTÍCULO 339D. Maltrato animal culposo. </w:t>
            </w:r>
          </w:p>
          <w:p w14:paraId="2C954183"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El que por culpa maltrate a un animal doméstico, amansado, silvestre vertebrado o exótico vertebrado, causándole la muerte, incurrirá en pena de prisión de seis (6) a treinta y seis (36) meses y multa de cinco (5) a quince (15) salarios mínimos mensuales legales vigentes.</w:t>
            </w:r>
          </w:p>
          <w:p w14:paraId="74FF07A4"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76D52299"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699D49E1"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52283825"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6BFEC37F"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279EDA19"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1421A768"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6A200EB4" w14:textId="77777777" w:rsidR="00307FE7" w:rsidRPr="00BC71F6" w:rsidRDefault="00307FE7">
            <w:pPr>
              <w:ind w:right="-40"/>
              <w:jc w:val="both"/>
              <w:rPr>
                <w:rFonts w:ascii="Bookman Old Style" w:eastAsia="Bookman Old Style" w:hAnsi="Bookman Old Style" w:cs="Bookman Old Style"/>
                <w:sz w:val="24"/>
                <w:szCs w:val="24"/>
                <w:lang w:val="es-CO"/>
              </w:rPr>
            </w:pPr>
          </w:p>
          <w:p w14:paraId="6AE10BFE" w14:textId="77777777" w:rsidR="00307FE7" w:rsidRPr="00BC71F6" w:rsidRDefault="00307FE7">
            <w:pPr>
              <w:ind w:right="-40"/>
              <w:jc w:val="both"/>
              <w:rPr>
                <w:rFonts w:ascii="Bookman Old Style" w:eastAsia="Bookman Old Style" w:hAnsi="Bookman Old Style" w:cs="Bookman Old Style"/>
                <w:sz w:val="24"/>
                <w:szCs w:val="24"/>
                <w:lang w:val="es-CO"/>
              </w:rPr>
            </w:pPr>
          </w:p>
          <w:p w14:paraId="56961219"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5641289D"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1CBFFF94"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0CBCA3DD"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3BE7199F"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2BCEB56A" w14:textId="77777777" w:rsidR="00307FE7" w:rsidRPr="00BC71F6" w:rsidRDefault="00307FE7">
            <w:pPr>
              <w:ind w:right="-40"/>
              <w:jc w:val="both"/>
              <w:rPr>
                <w:rFonts w:ascii="Bookman Old Style" w:eastAsia="Bookman Old Style" w:hAnsi="Bookman Old Style" w:cs="Bookman Old Style"/>
                <w:b/>
                <w:sz w:val="24"/>
                <w:szCs w:val="24"/>
                <w:lang w:val="es-CO"/>
              </w:rPr>
            </w:pPr>
          </w:p>
          <w:p w14:paraId="34127661"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Parágrafo. </w:t>
            </w:r>
            <w:r w:rsidRPr="00BC71F6">
              <w:rPr>
                <w:rFonts w:ascii="Bookman Old Style" w:eastAsia="Bookman Old Style" w:hAnsi="Bookman Old Style" w:cs="Bookman Old Style"/>
                <w:sz w:val="24"/>
                <w:szCs w:val="24"/>
                <w:lang w:val="es-CO"/>
              </w:rPr>
              <w:t xml:space="preserve">La pena a la que se refiere el presente artículo no aplicará en los casos en los que se preste auxilio inmediato al animal, intentando paliar los efectos de la afectación derivada del maltrato o cuando el  maltrato se cometa con la finalidad de proteger otros bienes jurídicos como la vida e integridad propia o de otros seres humanos. </w:t>
            </w:r>
          </w:p>
          <w:p w14:paraId="43543D08" w14:textId="77777777" w:rsidR="00307FE7" w:rsidRPr="00BC71F6" w:rsidRDefault="00307FE7">
            <w:pPr>
              <w:ind w:right="-40"/>
              <w:jc w:val="both"/>
              <w:rPr>
                <w:rFonts w:ascii="Bookman Old Style" w:eastAsia="Bookman Old Style" w:hAnsi="Bookman Old Style" w:cs="Bookman Old Style"/>
                <w:sz w:val="24"/>
                <w:szCs w:val="24"/>
                <w:lang w:val="es-CO"/>
              </w:rPr>
            </w:pPr>
          </w:p>
          <w:p w14:paraId="11B634ED" w14:textId="77777777" w:rsidR="00307FE7" w:rsidRPr="00BC71F6" w:rsidRDefault="00307FE7">
            <w:pPr>
              <w:ind w:right="-40"/>
              <w:jc w:val="both"/>
              <w:rPr>
                <w:rFonts w:ascii="Bookman Old Style" w:eastAsia="Bookman Old Style" w:hAnsi="Bookman Old Style" w:cs="Bookman Old Style"/>
                <w:sz w:val="24"/>
                <w:szCs w:val="24"/>
                <w:lang w:val="es-CO"/>
              </w:rPr>
            </w:pPr>
          </w:p>
          <w:p w14:paraId="1619137C" w14:textId="77777777" w:rsidR="00307FE7" w:rsidRPr="00BC71F6" w:rsidRDefault="00307FE7">
            <w:pPr>
              <w:ind w:right="-40"/>
              <w:jc w:val="both"/>
              <w:rPr>
                <w:rFonts w:ascii="Bookman Old Style" w:eastAsia="Bookman Old Style" w:hAnsi="Bookman Old Style" w:cs="Bookman Old Style"/>
                <w:sz w:val="24"/>
                <w:szCs w:val="24"/>
                <w:lang w:val="es-CO"/>
              </w:rPr>
            </w:pPr>
          </w:p>
          <w:p w14:paraId="5B0D360A" w14:textId="77777777" w:rsidR="00307FE7" w:rsidRPr="00BC71F6" w:rsidRDefault="00307FE7">
            <w:pPr>
              <w:ind w:right="-40"/>
              <w:jc w:val="both"/>
              <w:rPr>
                <w:rFonts w:ascii="Bookman Old Style" w:eastAsia="Bookman Old Style" w:hAnsi="Bookman Old Style" w:cs="Bookman Old Style"/>
                <w:sz w:val="24"/>
                <w:szCs w:val="24"/>
                <w:lang w:val="es-CO"/>
              </w:rPr>
            </w:pPr>
          </w:p>
          <w:p w14:paraId="24DF0E1A" w14:textId="77777777" w:rsidR="00307FE7" w:rsidRPr="00BC71F6" w:rsidRDefault="00307FE7">
            <w:pPr>
              <w:ind w:right="-40"/>
              <w:jc w:val="both"/>
              <w:rPr>
                <w:rFonts w:ascii="Bookman Old Style" w:eastAsia="Bookman Old Style" w:hAnsi="Bookman Old Style" w:cs="Bookman Old Style"/>
                <w:sz w:val="24"/>
                <w:szCs w:val="24"/>
                <w:lang w:val="es-CO"/>
              </w:rPr>
            </w:pPr>
          </w:p>
          <w:p w14:paraId="1C2CC793" w14:textId="77777777" w:rsidR="00307FE7" w:rsidRPr="00BC71F6" w:rsidRDefault="00307FE7">
            <w:pPr>
              <w:ind w:right="-40"/>
              <w:jc w:val="both"/>
              <w:rPr>
                <w:rFonts w:ascii="Bookman Old Style" w:eastAsia="Bookman Old Style" w:hAnsi="Bookman Old Style" w:cs="Bookman Old Style"/>
                <w:sz w:val="24"/>
                <w:szCs w:val="24"/>
                <w:lang w:val="es-CO"/>
              </w:rPr>
            </w:pPr>
          </w:p>
          <w:p w14:paraId="7CF11ADB" w14:textId="77777777" w:rsidR="00307FE7" w:rsidRPr="00BC71F6" w:rsidRDefault="00307FE7">
            <w:pPr>
              <w:ind w:right="-40"/>
              <w:jc w:val="both"/>
              <w:rPr>
                <w:rFonts w:ascii="Bookman Old Style" w:eastAsia="Bookman Old Style" w:hAnsi="Bookman Old Style" w:cs="Bookman Old Style"/>
                <w:sz w:val="24"/>
                <w:szCs w:val="24"/>
                <w:lang w:val="es-CO"/>
              </w:rPr>
            </w:pPr>
          </w:p>
          <w:p w14:paraId="48A03633" w14:textId="77777777" w:rsidR="00307FE7" w:rsidRPr="00BC71F6" w:rsidRDefault="00307FE7">
            <w:pPr>
              <w:ind w:right="-40"/>
              <w:jc w:val="both"/>
              <w:rPr>
                <w:rFonts w:ascii="Bookman Old Style" w:eastAsia="Bookman Old Style" w:hAnsi="Bookman Old Style" w:cs="Bookman Old Style"/>
                <w:sz w:val="24"/>
                <w:szCs w:val="24"/>
                <w:lang w:val="es-CO"/>
              </w:rPr>
            </w:pPr>
          </w:p>
          <w:p w14:paraId="454C1912"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Tampoco aplicará para los procedimientos veterinarios tendientes a garantizar el cuidado y la salud de los animales, ni los procedimientos propios de la medicina veterinaria que, por su naturaleza conlleven riesgo de muerte animal</w:t>
            </w:r>
          </w:p>
          <w:p w14:paraId="136A9983"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c>
          <w:tcPr>
            <w:tcW w:w="3120" w:type="dxa"/>
            <w:tcMar>
              <w:top w:w="100" w:type="dxa"/>
              <w:left w:w="100" w:type="dxa"/>
              <w:bottom w:w="100" w:type="dxa"/>
              <w:right w:w="100" w:type="dxa"/>
            </w:tcMar>
          </w:tcPr>
          <w:p w14:paraId="7B90057C" w14:textId="77777777" w:rsidR="00307FE7" w:rsidRPr="00BC71F6" w:rsidRDefault="00000000">
            <w:pPr>
              <w:ind w:right="-4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ARTÍCULO 2°. Adiciónese al Capítulo Único del Título XI-A de la Ley 599 de 2000 el artículo 339D, que quedará así:</w:t>
            </w:r>
          </w:p>
          <w:p w14:paraId="5F2F7083" w14:textId="77777777" w:rsidR="00307FE7" w:rsidRPr="00BC71F6" w:rsidRDefault="00307FE7">
            <w:pPr>
              <w:ind w:left="992" w:right="-40"/>
              <w:jc w:val="both"/>
              <w:rPr>
                <w:rFonts w:ascii="Bookman Old Style" w:eastAsia="Bookman Old Style" w:hAnsi="Bookman Old Style" w:cs="Bookman Old Style"/>
                <w:sz w:val="24"/>
                <w:szCs w:val="24"/>
                <w:lang w:val="es-CO"/>
              </w:rPr>
            </w:pPr>
          </w:p>
          <w:p w14:paraId="39FC4534" w14:textId="77777777" w:rsidR="00307FE7" w:rsidRPr="00BC71F6" w:rsidRDefault="00000000">
            <w:pPr>
              <w:ind w:right="-4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 xml:space="preserve">ARTÍCULO 339D. Maltrato animal culposo. </w:t>
            </w:r>
          </w:p>
          <w:p w14:paraId="1DF7C026"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El que por culpa maltrate </w:t>
            </w:r>
            <w:r w:rsidRPr="00BC71F6">
              <w:rPr>
                <w:rFonts w:ascii="Bookman Old Style" w:eastAsia="Bookman Old Style" w:hAnsi="Bookman Old Style" w:cs="Bookman Old Style"/>
                <w:b/>
                <w:strike/>
                <w:sz w:val="24"/>
                <w:szCs w:val="24"/>
                <w:lang w:val="es-CO"/>
              </w:rPr>
              <w:t xml:space="preserve">a un animal doméstico, amansado, silvestre vertebrado o exótico vertebrado, causándole la muerte </w:t>
            </w:r>
            <w:r w:rsidRPr="00BC71F6">
              <w:rPr>
                <w:rFonts w:ascii="Bookman Old Style" w:eastAsia="Bookman Old Style" w:hAnsi="Bookman Old Style" w:cs="Bookman Old Style"/>
                <w:b/>
                <w:sz w:val="24"/>
                <w:szCs w:val="24"/>
                <w:u w:val="single"/>
                <w:lang w:val="es-CO"/>
              </w:rPr>
              <w:t xml:space="preserve"> animales vertebrados domésticos, de compañía, de abasto, silvestres  exóticos, así como fauna acuática vertebrada</w:t>
            </w:r>
            <w:r w:rsidRPr="00BC71F6">
              <w:rPr>
                <w:rFonts w:ascii="Bookman Old Style" w:eastAsia="Bookman Old Style" w:hAnsi="Bookman Old Style" w:cs="Bookman Old Style"/>
                <w:sz w:val="24"/>
                <w:szCs w:val="24"/>
                <w:lang w:val="es-CO"/>
              </w:rPr>
              <w:t>, incurrirá en pena de prisión de seis (6) a treinta y seis (36) meses y multa de cinco (5) a quince (15) salarios mínimos mensuales legales vigentes.</w:t>
            </w:r>
          </w:p>
          <w:p w14:paraId="449326A1"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5C3DCA80" w14:textId="77777777" w:rsidR="00307FE7" w:rsidRPr="00BC71F6" w:rsidRDefault="00000000">
            <w:pPr>
              <w:ind w:right="-40"/>
              <w:jc w:val="both"/>
              <w:rPr>
                <w:rFonts w:ascii="Bookman Old Style" w:eastAsia="Bookman Old Style" w:hAnsi="Bookman Old Style" w:cs="Bookman Old Style"/>
                <w:b/>
                <w:sz w:val="24"/>
                <w:szCs w:val="24"/>
                <w:u w:val="single"/>
                <w:lang w:val="es-CO"/>
              </w:rPr>
            </w:pPr>
            <w:r w:rsidRPr="00BC71F6">
              <w:rPr>
                <w:rFonts w:ascii="Bookman Old Style" w:eastAsia="Bookman Old Style" w:hAnsi="Bookman Old Style" w:cs="Bookman Old Style"/>
                <w:b/>
                <w:sz w:val="24"/>
                <w:szCs w:val="24"/>
                <w:u w:val="single"/>
                <w:lang w:val="es-CO"/>
              </w:rPr>
              <w:t>La pena se aumentará de la mitad a las tres cuartas partes cuando, consecuencia de la acción culposa, se cause la muerte al animal objeto de la descripción típica.</w:t>
            </w:r>
          </w:p>
          <w:p w14:paraId="498E6C70" w14:textId="77777777" w:rsidR="00307FE7" w:rsidRPr="00BC71F6" w:rsidRDefault="00307FE7">
            <w:pPr>
              <w:ind w:right="-40"/>
              <w:jc w:val="both"/>
              <w:rPr>
                <w:rFonts w:ascii="Bookman Old Style" w:eastAsia="Bookman Old Style" w:hAnsi="Bookman Old Style" w:cs="Bookman Old Style"/>
                <w:sz w:val="24"/>
                <w:szCs w:val="24"/>
                <w:lang w:val="es-CO"/>
              </w:rPr>
            </w:pPr>
          </w:p>
          <w:p w14:paraId="77E2D9A7" w14:textId="77777777" w:rsidR="00307FE7" w:rsidRPr="00BC71F6" w:rsidRDefault="00000000">
            <w:pPr>
              <w:pBdr>
                <w:top w:val="nil"/>
                <w:left w:val="nil"/>
                <w:bottom w:val="nil"/>
                <w:right w:val="nil"/>
                <w:between w:val="nil"/>
              </w:pBdr>
              <w:ind w:right="-40"/>
              <w:jc w:val="both"/>
              <w:rPr>
                <w:rFonts w:ascii="Bookman Old Style" w:eastAsia="Bookman Old Style" w:hAnsi="Bookman Old Style" w:cs="Bookman Old Style"/>
                <w:b/>
                <w:sz w:val="24"/>
                <w:szCs w:val="24"/>
                <w:u w:val="single"/>
                <w:lang w:val="es-CO"/>
              </w:rPr>
            </w:pPr>
            <w:r w:rsidRPr="00BC71F6">
              <w:rPr>
                <w:rFonts w:ascii="Bookman Old Style" w:eastAsia="Bookman Old Style" w:hAnsi="Bookman Old Style" w:cs="Bookman Old Style"/>
                <w:b/>
                <w:sz w:val="24"/>
                <w:szCs w:val="24"/>
                <w:lang w:val="es-CO"/>
              </w:rPr>
              <w:t xml:space="preserve">Parágrafo 1. </w:t>
            </w:r>
            <w:r w:rsidRPr="00BC71F6">
              <w:rPr>
                <w:rFonts w:ascii="Bookman Old Style" w:eastAsia="Bookman Old Style" w:hAnsi="Bookman Old Style" w:cs="Bookman Old Style"/>
                <w:sz w:val="24"/>
                <w:szCs w:val="24"/>
                <w:lang w:val="es-CO"/>
              </w:rPr>
              <w:t xml:space="preserve">La pena a la que se refiere el presente artículo no aplicará en los casos en los que se preste auxilio inmediato al animal </w:t>
            </w:r>
            <w:r w:rsidRPr="00BC71F6">
              <w:rPr>
                <w:rFonts w:ascii="Bookman Old Style" w:eastAsia="Bookman Old Style" w:hAnsi="Bookman Old Style" w:cs="Bookman Old Style"/>
                <w:b/>
                <w:strike/>
                <w:sz w:val="24"/>
                <w:szCs w:val="24"/>
                <w:lang w:val="es-CO"/>
              </w:rPr>
              <w:t xml:space="preserve">intentando paliar los efectos de la afectación derivada del maltrato o cuando el  maltrato se cometa con la finalidad de proteger otros bienes jurídicos como la vida e integridad propia o de otros seres humanos  </w:t>
            </w:r>
            <w:r w:rsidRPr="00BC71F6">
              <w:rPr>
                <w:rFonts w:ascii="Bookman Old Style" w:eastAsia="Bookman Old Style" w:hAnsi="Bookman Old Style" w:cs="Bookman Old Style"/>
                <w:b/>
                <w:sz w:val="24"/>
                <w:szCs w:val="24"/>
                <w:u w:val="single"/>
                <w:lang w:val="es-CO"/>
              </w:rPr>
              <w:t xml:space="preserve">consistente en atención veterinaria adecuada o en acciones tendientes a minimizar, reducir, contrarrestar y cesar el sufrimiento. </w:t>
            </w:r>
          </w:p>
          <w:p w14:paraId="54C4DB1F" w14:textId="77777777" w:rsidR="00307FE7" w:rsidRPr="00BC71F6" w:rsidRDefault="00307FE7">
            <w:pPr>
              <w:ind w:right="-40"/>
              <w:jc w:val="both"/>
              <w:rPr>
                <w:rFonts w:ascii="Bookman Old Style" w:eastAsia="Bookman Old Style" w:hAnsi="Bookman Old Style" w:cs="Bookman Old Style"/>
                <w:sz w:val="24"/>
                <w:szCs w:val="24"/>
                <w:lang w:val="es-CO"/>
              </w:rPr>
            </w:pPr>
          </w:p>
          <w:p w14:paraId="1F170D0E"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Tampoco aplicará para los procedimientos veterinarios tendientes a garantizar el cuidado y la salud de los animales, ni los procedimientos propios de la medicina veterinaria que, por su naturaleza conlleven riesgo de muerte de</w:t>
            </w:r>
            <w:r w:rsidRPr="00BC71F6">
              <w:rPr>
                <w:rFonts w:ascii="Bookman Old Style" w:eastAsia="Bookman Old Style" w:hAnsi="Bookman Old Style" w:cs="Bookman Old Style"/>
                <w:b/>
                <w:sz w:val="24"/>
                <w:szCs w:val="24"/>
                <w:u w:val="single"/>
                <w:lang w:val="es-CO"/>
              </w:rPr>
              <w:t>l</w:t>
            </w:r>
            <w:r w:rsidRPr="00BC71F6">
              <w:rPr>
                <w:rFonts w:ascii="Bookman Old Style" w:eastAsia="Bookman Old Style" w:hAnsi="Bookman Old Style" w:cs="Bookman Old Style"/>
                <w:sz w:val="24"/>
                <w:szCs w:val="24"/>
                <w:lang w:val="es-CO"/>
              </w:rPr>
              <w:t xml:space="preserve"> animal.</w:t>
            </w:r>
          </w:p>
          <w:p w14:paraId="525C8EED" w14:textId="77777777" w:rsidR="00307FE7" w:rsidRPr="00BC71F6" w:rsidRDefault="00307FE7">
            <w:pPr>
              <w:ind w:right="-40"/>
              <w:jc w:val="both"/>
              <w:rPr>
                <w:rFonts w:ascii="Bookman Old Style" w:eastAsia="Bookman Old Style" w:hAnsi="Bookman Old Style" w:cs="Bookman Old Style"/>
                <w:sz w:val="24"/>
                <w:szCs w:val="24"/>
                <w:lang w:val="es-CO"/>
              </w:rPr>
            </w:pPr>
          </w:p>
          <w:p w14:paraId="43E406D2" w14:textId="77777777" w:rsidR="00307FE7" w:rsidRPr="00BC71F6" w:rsidRDefault="00307FE7">
            <w:pPr>
              <w:ind w:right="-40"/>
              <w:jc w:val="both"/>
              <w:rPr>
                <w:rFonts w:ascii="Bookman Old Style" w:eastAsia="Bookman Old Style" w:hAnsi="Bookman Old Style" w:cs="Bookman Old Style"/>
                <w:sz w:val="24"/>
                <w:szCs w:val="24"/>
                <w:lang w:val="es-CO"/>
              </w:rPr>
            </w:pPr>
          </w:p>
          <w:p w14:paraId="1DE66F46" w14:textId="77777777" w:rsidR="00307FE7" w:rsidRPr="00BC71F6" w:rsidRDefault="00307FE7">
            <w:pPr>
              <w:ind w:right="-40"/>
              <w:jc w:val="both"/>
              <w:rPr>
                <w:rFonts w:ascii="Bookman Old Style" w:eastAsia="Bookman Old Style" w:hAnsi="Bookman Old Style" w:cs="Bookman Old Style"/>
                <w:sz w:val="24"/>
                <w:szCs w:val="24"/>
                <w:lang w:val="es-CO"/>
              </w:rPr>
            </w:pPr>
          </w:p>
          <w:p w14:paraId="2C4780C3" w14:textId="77777777" w:rsidR="00307FE7" w:rsidRPr="00BC71F6" w:rsidRDefault="00307FE7">
            <w:pPr>
              <w:ind w:left="1440" w:right="-40"/>
              <w:jc w:val="both"/>
              <w:rPr>
                <w:rFonts w:ascii="Bookman Old Style" w:eastAsia="Bookman Old Style" w:hAnsi="Bookman Old Style" w:cs="Bookman Old Style"/>
                <w:sz w:val="24"/>
                <w:szCs w:val="24"/>
                <w:lang w:val="es-CO"/>
              </w:rPr>
            </w:pPr>
          </w:p>
          <w:p w14:paraId="4E237262" w14:textId="77777777" w:rsidR="00307FE7" w:rsidRPr="00BC71F6" w:rsidRDefault="00000000">
            <w:pPr>
              <w:ind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Parágrafo 2. </w:t>
            </w:r>
            <w:r w:rsidRPr="00BC71F6">
              <w:rPr>
                <w:rFonts w:ascii="Bookman Old Style" w:eastAsia="Bookman Old Style" w:hAnsi="Bookman Old Style" w:cs="Bookman Old Style"/>
                <w:sz w:val="24"/>
                <w:szCs w:val="24"/>
                <w:lang w:val="es-CO"/>
              </w:rPr>
              <w:t>En todo caso la sanción propenderá por ser restaurativa, buscando dignificar la vida animal y garantizar acciones de no repetición.</w:t>
            </w:r>
          </w:p>
        </w:tc>
        <w:tc>
          <w:tcPr>
            <w:tcW w:w="3120" w:type="dxa"/>
            <w:tcMar>
              <w:top w:w="100" w:type="dxa"/>
              <w:left w:w="100" w:type="dxa"/>
              <w:bottom w:w="100" w:type="dxa"/>
              <w:right w:w="100" w:type="dxa"/>
            </w:tcMar>
          </w:tcPr>
          <w:p w14:paraId="40E8069F" w14:textId="77777777" w:rsidR="00307FE7" w:rsidRPr="00BC71F6" w:rsidRDefault="00000000">
            <w:pPr>
              <w:widowControl w:val="0"/>
              <w:pBdr>
                <w:top w:val="nil"/>
                <w:left w:val="nil"/>
                <w:bottom w:val="nil"/>
                <w:right w:val="nil"/>
                <w:between w:val="nil"/>
              </w:pBd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Se hace una actualización de la definición de los animales protegidos. Además se modifica el tipo penal para que se incluyan todas las conductas lesivas contra los derechos de los animales.</w:t>
            </w:r>
          </w:p>
          <w:p w14:paraId="2052E69E"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p w14:paraId="2766019C" w14:textId="77777777" w:rsidR="00307FE7" w:rsidRPr="00BC71F6" w:rsidRDefault="00000000">
            <w:pPr>
              <w:widowControl w:val="0"/>
              <w:pBdr>
                <w:top w:val="nil"/>
                <w:left w:val="nil"/>
                <w:bottom w:val="nil"/>
                <w:right w:val="nil"/>
                <w:between w:val="nil"/>
              </w:pBd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Se agrega además una dimensión restaurativa como parte de la sanción.</w:t>
            </w:r>
          </w:p>
        </w:tc>
      </w:tr>
      <w:tr w:rsidR="00307FE7" w:rsidRPr="00BC71F6" w14:paraId="238102BD" w14:textId="77777777">
        <w:trPr>
          <w:jc w:val="center"/>
        </w:trPr>
        <w:tc>
          <w:tcPr>
            <w:tcW w:w="3120" w:type="dxa"/>
            <w:tcMar>
              <w:top w:w="100" w:type="dxa"/>
              <w:left w:w="100" w:type="dxa"/>
              <w:bottom w:w="100" w:type="dxa"/>
              <w:right w:w="100" w:type="dxa"/>
            </w:tcMar>
          </w:tcPr>
          <w:p w14:paraId="501BE36A" w14:textId="77777777" w:rsidR="00307FE7" w:rsidRPr="00BC71F6" w:rsidRDefault="00307FE7">
            <w:pPr>
              <w:jc w:val="both"/>
              <w:rPr>
                <w:rFonts w:ascii="Bookman Old Style" w:eastAsia="Bookman Old Style" w:hAnsi="Bookman Old Style" w:cs="Bookman Old Style"/>
                <w:b/>
                <w:sz w:val="24"/>
                <w:szCs w:val="24"/>
                <w:lang w:val="es-CO"/>
              </w:rPr>
            </w:pPr>
          </w:p>
        </w:tc>
        <w:tc>
          <w:tcPr>
            <w:tcW w:w="3120" w:type="dxa"/>
            <w:tcMar>
              <w:top w:w="100" w:type="dxa"/>
              <w:left w:w="100" w:type="dxa"/>
              <w:bottom w:w="100" w:type="dxa"/>
              <w:right w:w="100" w:type="dxa"/>
            </w:tcMar>
          </w:tcPr>
          <w:p w14:paraId="58F038AA" w14:textId="77777777" w:rsidR="00307FE7" w:rsidRPr="00BC71F6" w:rsidRDefault="00000000">
            <w:pPr>
              <w:jc w:val="both"/>
              <w:rPr>
                <w:rFonts w:ascii="Bookman Old Style" w:eastAsia="Bookman Old Style" w:hAnsi="Bookman Old Style" w:cs="Bookman Old Style"/>
                <w:b/>
                <w:sz w:val="24"/>
                <w:szCs w:val="24"/>
                <w:u w:val="single"/>
                <w:lang w:val="es-CO"/>
              </w:rPr>
            </w:pPr>
            <w:r w:rsidRPr="00BC71F6">
              <w:rPr>
                <w:rFonts w:ascii="Bookman Old Style" w:eastAsia="Bookman Old Style" w:hAnsi="Bookman Old Style" w:cs="Bookman Old Style"/>
                <w:b/>
                <w:sz w:val="24"/>
                <w:szCs w:val="24"/>
                <w:u w:val="single"/>
                <w:lang w:val="es-CO"/>
              </w:rPr>
              <w:t>ARTÍCULO 3. El Gobierno nacional, a través de la Rama Judicial, podrá incorporar al Presupuesto General de la Nación las apropiaciones requeridas para contribuir a la implementación, capacitación, promoción y difusión de la presente Ley.</w:t>
            </w:r>
          </w:p>
        </w:tc>
        <w:tc>
          <w:tcPr>
            <w:tcW w:w="3120" w:type="dxa"/>
            <w:tcMar>
              <w:top w:w="100" w:type="dxa"/>
              <w:left w:w="100" w:type="dxa"/>
              <w:bottom w:w="100" w:type="dxa"/>
              <w:right w:w="100" w:type="dxa"/>
            </w:tcMar>
          </w:tcPr>
          <w:p w14:paraId="12BAC5D3" w14:textId="77777777" w:rsidR="00307FE7" w:rsidRPr="00BC71F6" w:rsidRDefault="00000000">
            <w:pPr>
              <w:widowControl w:val="0"/>
              <w:pBdr>
                <w:top w:val="nil"/>
                <w:left w:val="nil"/>
                <w:bottom w:val="nil"/>
                <w:right w:val="nil"/>
                <w:between w:val="nil"/>
              </w:pBd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Se incluye un nuevo artículo para permitir la apropiación de recursos que permitan la implementación, capacitación, promoción y difusión de la presente Ley.</w:t>
            </w:r>
          </w:p>
          <w:p w14:paraId="2243F0FE"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r>
      <w:tr w:rsidR="00307FE7" w:rsidRPr="00BC71F6" w14:paraId="346CF4E3" w14:textId="77777777">
        <w:trPr>
          <w:jc w:val="center"/>
        </w:trPr>
        <w:tc>
          <w:tcPr>
            <w:tcW w:w="3120" w:type="dxa"/>
            <w:tcMar>
              <w:top w:w="100" w:type="dxa"/>
              <w:left w:w="100" w:type="dxa"/>
              <w:bottom w:w="100" w:type="dxa"/>
              <w:right w:w="100" w:type="dxa"/>
            </w:tcMar>
          </w:tcPr>
          <w:p w14:paraId="2752C48F"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ARTÍCULO 3. Vigencia. </w:t>
            </w:r>
            <w:r w:rsidRPr="00BC71F6">
              <w:rPr>
                <w:rFonts w:ascii="Bookman Old Style" w:eastAsia="Bookman Old Style" w:hAnsi="Bookman Old Style" w:cs="Bookman Old Style"/>
                <w:sz w:val="24"/>
                <w:szCs w:val="24"/>
                <w:lang w:val="es-CO"/>
              </w:rPr>
              <w:t>La presente ley rige a partir del momento de su promulgación y deroga todas las disposiciones que le sean contrarias.</w:t>
            </w:r>
          </w:p>
          <w:p w14:paraId="2D4B68C2" w14:textId="77777777" w:rsidR="00307FE7" w:rsidRPr="00BC71F6" w:rsidRDefault="00307FE7">
            <w:pPr>
              <w:jc w:val="both"/>
              <w:rPr>
                <w:rFonts w:ascii="Bookman Old Style" w:eastAsia="Bookman Old Style" w:hAnsi="Bookman Old Style" w:cs="Bookman Old Style"/>
                <w:sz w:val="24"/>
                <w:szCs w:val="24"/>
                <w:lang w:val="es-CO"/>
              </w:rPr>
            </w:pPr>
          </w:p>
          <w:p w14:paraId="40FEA6E7"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c>
          <w:tcPr>
            <w:tcW w:w="3120" w:type="dxa"/>
            <w:tcMar>
              <w:top w:w="100" w:type="dxa"/>
              <w:left w:w="100" w:type="dxa"/>
              <w:bottom w:w="100" w:type="dxa"/>
              <w:right w:w="100" w:type="dxa"/>
            </w:tcMar>
          </w:tcPr>
          <w:p w14:paraId="0455D040"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ARTÍCULO </w:t>
            </w:r>
            <w:r w:rsidRPr="00BC71F6">
              <w:rPr>
                <w:rFonts w:ascii="Bookman Old Style" w:eastAsia="Bookman Old Style" w:hAnsi="Bookman Old Style" w:cs="Bookman Old Style"/>
                <w:b/>
                <w:strike/>
                <w:sz w:val="24"/>
                <w:szCs w:val="24"/>
                <w:lang w:val="es-CO"/>
              </w:rPr>
              <w:t>3</w:t>
            </w:r>
            <w:r w:rsidRPr="00BC71F6">
              <w:rPr>
                <w:rFonts w:ascii="Bookman Old Style" w:eastAsia="Bookman Old Style" w:hAnsi="Bookman Old Style" w:cs="Bookman Old Style"/>
                <w:b/>
                <w:sz w:val="24"/>
                <w:szCs w:val="24"/>
                <w:lang w:val="es-CO"/>
              </w:rPr>
              <w:t xml:space="preserve"> </w:t>
            </w:r>
            <w:r w:rsidRPr="00BC71F6">
              <w:rPr>
                <w:rFonts w:ascii="Bookman Old Style" w:eastAsia="Bookman Old Style" w:hAnsi="Bookman Old Style" w:cs="Bookman Old Style"/>
                <w:b/>
                <w:sz w:val="24"/>
                <w:szCs w:val="24"/>
                <w:u w:val="single"/>
                <w:lang w:val="es-CO"/>
              </w:rPr>
              <w:t>4</w:t>
            </w:r>
            <w:r w:rsidRPr="00BC71F6">
              <w:rPr>
                <w:rFonts w:ascii="Bookman Old Style" w:eastAsia="Bookman Old Style" w:hAnsi="Bookman Old Style" w:cs="Bookman Old Style"/>
                <w:b/>
                <w:sz w:val="24"/>
                <w:szCs w:val="24"/>
                <w:lang w:val="es-CO"/>
              </w:rPr>
              <w:t xml:space="preserve">. Vigencia. </w:t>
            </w:r>
            <w:r w:rsidRPr="00BC71F6">
              <w:rPr>
                <w:rFonts w:ascii="Bookman Old Style" w:eastAsia="Bookman Old Style" w:hAnsi="Bookman Old Style" w:cs="Bookman Old Style"/>
                <w:sz w:val="24"/>
                <w:szCs w:val="24"/>
                <w:lang w:val="es-CO"/>
              </w:rPr>
              <w:t>La presente ley rige a partir del momento de su promulgación y deroga todas las disposiciones que le sean contrarias.</w:t>
            </w:r>
          </w:p>
        </w:tc>
        <w:tc>
          <w:tcPr>
            <w:tcW w:w="3120" w:type="dxa"/>
            <w:tcMar>
              <w:top w:w="100" w:type="dxa"/>
              <w:left w:w="100" w:type="dxa"/>
              <w:bottom w:w="100" w:type="dxa"/>
              <w:right w:w="100" w:type="dxa"/>
            </w:tcMar>
          </w:tcPr>
          <w:p w14:paraId="6B22E30A" w14:textId="77777777" w:rsidR="00307FE7" w:rsidRPr="00BC71F6" w:rsidRDefault="00307FE7">
            <w:pPr>
              <w:widowControl w:val="0"/>
              <w:pBdr>
                <w:top w:val="nil"/>
                <w:left w:val="nil"/>
                <w:bottom w:val="nil"/>
                <w:right w:val="nil"/>
                <w:between w:val="nil"/>
              </w:pBdr>
              <w:rPr>
                <w:rFonts w:ascii="Bookman Old Style" w:eastAsia="Bookman Old Style" w:hAnsi="Bookman Old Style" w:cs="Bookman Old Style"/>
                <w:sz w:val="24"/>
                <w:szCs w:val="24"/>
                <w:lang w:val="es-CO"/>
              </w:rPr>
            </w:pPr>
          </w:p>
        </w:tc>
      </w:tr>
    </w:tbl>
    <w:p w14:paraId="52FB84DA" w14:textId="77777777" w:rsidR="00307FE7" w:rsidRPr="00BC71F6" w:rsidRDefault="00307FE7">
      <w:pPr>
        <w:rPr>
          <w:rFonts w:ascii="Bookman Old Style" w:eastAsia="Bookman Old Style" w:hAnsi="Bookman Old Style" w:cs="Bookman Old Style"/>
          <w:sz w:val="24"/>
          <w:szCs w:val="24"/>
          <w:lang w:val="es-CO"/>
        </w:rPr>
      </w:pPr>
    </w:p>
    <w:p w14:paraId="1624779D" w14:textId="77777777" w:rsidR="00307FE7" w:rsidRPr="00BC71F6" w:rsidRDefault="00307FE7">
      <w:pPr>
        <w:rPr>
          <w:rFonts w:ascii="Bookman Old Style" w:eastAsia="Bookman Old Style" w:hAnsi="Bookman Old Style" w:cs="Bookman Old Style"/>
          <w:sz w:val="24"/>
          <w:szCs w:val="24"/>
          <w:lang w:val="es-CO"/>
        </w:rPr>
      </w:pPr>
    </w:p>
    <w:p w14:paraId="100D8267" w14:textId="77777777" w:rsidR="00307FE7" w:rsidRPr="00BC71F6" w:rsidRDefault="00000000">
      <w:pPr>
        <w:pStyle w:val="Ttulo1"/>
        <w:spacing w:before="240" w:after="240" w:line="240" w:lineRule="auto"/>
        <w:ind w:left="0" w:firstLine="0"/>
        <w:jc w:val="both"/>
        <w:rPr>
          <w:b w:val="0"/>
          <w:sz w:val="24"/>
          <w:szCs w:val="24"/>
          <w:highlight w:val="white"/>
          <w:lang w:val="es-CO"/>
        </w:rPr>
      </w:pPr>
      <w:bookmarkStart w:id="10" w:name="_heading=h.k2bmiudklwj3" w:colFirst="0" w:colLast="0"/>
      <w:bookmarkEnd w:id="10"/>
      <w:r w:rsidRPr="00BC71F6">
        <w:rPr>
          <w:sz w:val="24"/>
          <w:szCs w:val="24"/>
          <w:highlight w:val="white"/>
          <w:lang w:val="es-CO"/>
        </w:rPr>
        <w:t>VIII. PROPOSICIÓN</w:t>
      </w:r>
    </w:p>
    <w:p w14:paraId="71505E04" w14:textId="77777777" w:rsidR="00307FE7" w:rsidRPr="00BC71F6" w:rsidRDefault="00307FE7">
      <w:pPr>
        <w:spacing w:line="240" w:lineRule="auto"/>
        <w:jc w:val="both"/>
        <w:rPr>
          <w:rFonts w:ascii="Bookman Old Style" w:eastAsia="Bookman Old Style" w:hAnsi="Bookman Old Style" w:cs="Bookman Old Style"/>
          <w:b/>
          <w:sz w:val="24"/>
          <w:szCs w:val="24"/>
          <w:lang w:val="es-CO"/>
        </w:rPr>
      </w:pPr>
    </w:p>
    <w:p w14:paraId="3333ACED"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 xml:space="preserve">Con fundamento en las anteriores consideraciones, presento ponencia positiva para primer debate y, en consecuencia, solicito a los Honorables Representantes que integran la Comisión Primera de la Cámara de Representantes dar Primer Debate </w:t>
      </w:r>
      <w:r w:rsidRPr="00BC71F6">
        <w:rPr>
          <w:rFonts w:ascii="Bookman Old Style" w:eastAsia="Bookman Old Style" w:hAnsi="Bookman Old Style" w:cs="Bookman Old Style"/>
          <w:sz w:val="24"/>
          <w:szCs w:val="24"/>
          <w:highlight w:val="white"/>
          <w:lang w:val="es-CO"/>
        </w:rPr>
        <w:t xml:space="preserve">al </w:t>
      </w:r>
      <w:r w:rsidRPr="00BC71F6">
        <w:rPr>
          <w:rFonts w:ascii="Bookman Old Style" w:eastAsia="Bookman Old Style" w:hAnsi="Bookman Old Style" w:cs="Bookman Old Style"/>
          <w:b/>
          <w:sz w:val="24"/>
          <w:szCs w:val="24"/>
          <w:lang w:val="es-CO"/>
        </w:rPr>
        <w:t xml:space="preserve">PROYECTO DE LEY No. 009 de 2025 Cámara </w:t>
      </w:r>
      <w:r w:rsidRPr="00BC71F6">
        <w:rPr>
          <w:rFonts w:ascii="Bookman Old Style" w:eastAsia="Bookman Old Style" w:hAnsi="Bookman Old Style" w:cs="Bookman Old Style"/>
          <w:i/>
          <w:sz w:val="24"/>
          <w:szCs w:val="24"/>
          <w:lang w:val="es-CO"/>
        </w:rPr>
        <w:t>“Por el cual se adiciona un artículo nuevo al Capítulo Único del Título XI-A de la Ley 599 de 2000 y se crea el delito de Maltrato Animal Culposo”</w:t>
      </w:r>
      <w:r w:rsidRPr="00BC71F6">
        <w:rPr>
          <w:rFonts w:ascii="Bookman Old Style" w:eastAsia="Bookman Old Style" w:hAnsi="Bookman Old Style" w:cs="Bookman Old Style"/>
          <w:sz w:val="24"/>
          <w:szCs w:val="24"/>
          <w:lang w:val="es-CO"/>
        </w:rPr>
        <w:t xml:space="preserve"> conforme al texto propuesto.</w:t>
      </w:r>
    </w:p>
    <w:p w14:paraId="607DC21C" w14:textId="77777777" w:rsidR="00307FE7" w:rsidRPr="00BC71F6" w:rsidRDefault="00307FE7">
      <w:pPr>
        <w:spacing w:line="240" w:lineRule="auto"/>
        <w:jc w:val="both"/>
        <w:rPr>
          <w:rFonts w:ascii="Bookman Old Style" w:eastAsia="Bookman Old Style" w:hAnsi="Bookman Old Style" w:cs="Bookman Old Style"/>
          <w:b/>
          <w:sz w:val="24"/>
          <w:szCs w:val="24"/>
          <w:lang w:val="es-CO"/>
        </w:rPr>
      </w:pPr>
    </w:p>
    <w:p w14:paraId="538C86FC" w14:textId="77777777" w:rsidR="00307FE7" w:rsidRPr="00BC71F6" w:rsidRDefault="00307FE7">
      <w:pPr>
        <w:spacing w:line="240" w:lineRule="auto"/>
        <w:jc w:val="both"/>
        <w:rPr>
          <w:rFonts w:ascii="Bookman Old Style" w:eastAsia="Bookman Old Style" w:hAnsi="Bookman Old Style" w:cs="Bookman Old Style"/>
          <w:b/>
          <w:sz w:val="24"/>
          <w:szCs w:val="24"/>
          <w:lang w:val="es-CO"/>
        </w:rPr>
      </w:pPr>
    </w:p>
    <w:p w14:paraId="51235114"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Cordialmente,</w:t>
      </w:r>
    </w:p>
    <w:p w14:paraId="52EA5CCF"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03F7444C"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4003DBF2" w14:textId="54C935F2" w:rsidR="00307FE7" w:rsidRPr="00BC71F6" w:rsidRDefault="00307FE7">
      <w:pPr>
        <w:jc w:val="center"/>
        <w:rPr>
          <w:rFonts w:ascii="Bookman Old Style" w:eastAsia="Bookman Old Style" w:hAnsi="Bookman Old Style" w:cs="Bookman Old Style"/>
          <w:sz w:val="24"/>
          <w:szCs w:val="24"/>
          <w:lang w:val="es-CO"/>
        </w:rPr>
      </w:pPr>
    </w:p>
    <w:p w14:paraId="6F199F90" w14:textId="77777777" w:rsidR="00307FE7" w:rsidRPr="00BC71F6" w:rsidRDefault="00000000">
      <w:pPr>
        <w:spacing w:line="240" w:lineRule="auto"/>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JUAN CARLOS LOZADA VARGAS</w:t>
      </w:r>
    </w:p>
    <w:p w14:paraId="450B508C" w14:textId="77777777" w:rsidR="00307FE7" w:rsidRPr="00BC71F6" w:rsidRDefault="00000000">
      <w:pPr>
        <w:spacing w:line="240" w:lineRule="auto"/>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Representante a la Cámara por Bogotá</w:t>
      </w:r>
    </w:p>
    <w:p w14:paraId="5E1DE0CD" w14:textId="77777777" w:rsidR="00307FE7" w:rsidRPr="00BC71F6" w:rsidRDefault="00000000">
      <w:pPr>
        <w:spacing w:line="240" w:lineRule="auto"/>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Partido Liberal Colombiano</w:t>
      </w:r>
    </w:p>
    <w:p w14:paraId="3B45FF6D" w14:textId="77777777" w:rsidR="00307FE7" w:rsidRPr="00BC71F6" w:rsidRDefault="00307FE7">
      <w:pPr>
        <w:spacing w:line="240" w:lineRule="auto"/>
        <w:jc w:val="center"/>
        <w:rPr>
          <w:rFonts w:ascii="Bookman Old Style" w:eastAsia="Bookman Old Style" w:hAnsi="Bookman Old Style" w:cs="Bookman Old Style"/>
          <w:sz w:val="24"/>
          <w:szCs w:val="24"/>
          <w:lang w:val="es-CO"/>
        </w:rPr>
      </w:pPr>
    </w:p>
    <w:p w14:paraId="0764C21B" w14:textId="77777777" w:rsidR="00307FE7" w:rsidRPr="00BC71F6" w:rsidRDefault="00307FE7">
      <w:pPr>
        <w:pStyle w:val="Ttulo1"/>
        <w:spacing w:before="240" w:after="240" w:line="240" w:lineRule="auto"/>
        <w:ind w:left="0" w:firstLine="0"/>
        <w:jc w:val="both"/>
        <w:rPr>
          <w:sz w:val="24"/>
          <w:szCs w:val="24"/>
          <w:lang w:val="es-CO"/>
        </w:rPr>
      </w:pPr>
      <w:bookmarkStart w:id="11" w:name="_heading=h.gbxbk5qrs6wz" w:colFirst="0" w:colLast="0"/>
      <w:bookmarkEnd w:id="11"/>
    </w:p>
    <w:p w14:paraId="3F77408E" w14:textId="77777777" w:rsidR="00307FE7" w:rsidRPr="00BC71F6" w:rsidRDefault="00000000">
      <w:pPr>
        <w:pStyle w:val="Ttulo1"/>
        <w:spacing w:before="240" w:after="240" w:line="240" w:lineRule="auto"/>
        <w:ind w:left="0" w:firstLine="0"/>
        <w:rPr>
          <w:sz w:val="24"/>
          <w:szCs w:val="24"/>
          <w:lang w:val="es-CO"/>
        </w:rPr>
      </w:pPr>
      <w:bookmarkStart w:id="12" w:name="_heading=h.adjbpyftrdtl" w:colFirst="0" w:colLast="0"/>
      <w:bookmarkEnd w:id="12"/>
      <w:r w:rsidRPr="00BC71F6">
        <w:rPr>
          <w:lang w:val="es-CO"/>
        </w:rPr>
        <w:br w:type="page"/>
      </w:r>
    </w:p>
    <w:p w14:paraId="5CF44AA5" w14:textId="77777777" w:rsidR="00307FE7" w:rsidRPr="00BC71F6" w:rsidRDefault="00000000">
      <w:pPr>
        <w:pStyle w:val="Ttulo1"/>
        <w:spacing w:before="240" w:after="240" w:line="240" w:lineRule="auto"/>
        <w:ind w:left="0" w:firstLine="0"/>
        <w:rPr>
          <w:b w:val="0"/>
          <w:i/>
          <w:sz w:val="24"/>
          <w:szCs w:val="24"/>
          <w:lang w:val="es-CO"/>
        </w:rPr>
      </w:pPr>
      <w:bookmarkStart w:id="13" w:name="_heading=h.cawkuo5dnf7u" w:colFirst="0" w:colLast="0"/>
      <w:bookmarkEnd w:id="13"/>
      <w:r w:rsidRPr="00BC71F6">
        <w:rPr>
          <w:sz w:val="24"/>
          <w:szCs w:val="24"/>
          <w:lang w:val="es-CO"/>
        </w:rPr>
        <w:t xml:space="preserve">IX. TEXTO PROPUESTO PARA PRIMER DEBATE AL PROYECTO DE LEY No. 009 de 2025 Cámara </w:t>
      </w:r>
      <w:r w:rsidRPr="00BC71F6">
        <w:rPr>
          <w:b w:val="0"/>
          <w:i/>
          <w:sz w:val="24"/>
          <w:szCs w:val="24"/>
          <w:lang w:val="es-CO"/>
        </w:rPr>
        <w:t>“Por el cual se adiciona un artículo nuevo al Capítulo Único del Título XI-A de la Ley 599 de 2000 y se crea el delito de Maltrato Animal Culposo”</w:t>
      </w:r>
    </w:p>
    <w:p w14:paraId="22E08B96" w14:textId="77777777" w:rsidR="00307FE7" w:rsidRPr="00BC71F6" w:rsidRDefault="00000000">
      <w:pP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EL CONGRESO DE COLOMBIA</w:t>
      </w:r>
    </w:p>
    <w:p w14:paraId="1B57C5B2" w14:textId="77777777" w:rsidR="00307FE7" w:rsidRPr="00BC71F6" w:rsidRDefault="00307FE7">
      <w:pPr>
        <w:jc w:val="center"/>
        <w:rPr>
          <w:rFonts w:ascii="Bookman Old Style" w:eastAsia="Bookman Old Style" w:hAnsi="Bookman Old Style" w:cs="Bookman Old Style"/>
          <w:b/>
          <w:sz w:val="24"/>
          <w:szCs w:val="24"/>
          <w:lang w:val="es-CO"/>
        </w:rPr>
      </w:pPr>
    </w:p>
    <w:p w14:paraId="11480D17" w14:textId="77777777" w:rsidR="00307FE7" w:rsidRPr="00BC71F6" w:rsidRDefault="00000000">
      <w:pPr>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DECRETA:</w:t>
      </w:r>
    </w:p>
    <w:p w14:paraId="142AF384" w14:textId="77777777" w:rsidR="00307FE7" w:rsidRPr="00BC71F6" w:rsidRDefault="00307FE7">
      <w:pPr>
        <w:widowControl w:val="0"/>
        <w:rPr>
          <w:rFonts w:ascii="Bookman Old Style" w:eastAsia="Bookman Old Style" w:hAnsi="Bookman Old Style" w:cs="Bookman Old Style"/>
          <w:b/>
          <w:sz w:val="24"/>
          <w:szCs w:val="24"/>
          <w:lang w:val="es-CO"/>
        </w:rPr>
      </w:pPr>
    </w:p>
    <w:p w14:paraId="4ECCBF5B" w14:textId="77777777" w:rsidR="00307FE7" w:rsidRPr="00BC71F6" w:rsidRDefault="00000000">
      <w:pPr>
        <w:widowControl w:val="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1°. Objeto.</w:t>
      </w:r>
      <w:r w:rsidRPr="00BC71F6">
        <w:rPr>
          <w:rFonts w:ascii="Bookman Old Style" w:eastAsia="Bookman Old Style" w:hAnsi="Bookman Old Style" w:cs="Bookman Old Style"/>
          <w:sz w:val="24"/>
          <w:szCs w:val="24"/>
          <w:lang w:val="es-CO"/>
        </w:rPr>
        <w:t xml:space="preserve"> El objeto de la presente ley es adicionar un artículo nuevo al Capítulo Único del Título XI-A de la Ley 599 de 2000 y crear el delito de Maltrato Animal Culposo.</w:t>
      </w:r>
    </w:p>
    <w:p w14:paraId="1FD5ECF0" w14:textId="77777777" w:rsidR="00307FE7" w:rsidRPr="00BC71F6" w:rsidRDefault="00307FE7">
      <w:pPr>
        <w:widowControl w:val="0"/>
        <w:jc w:val="both"/>
        <w:rPr>
          <w:rFonts w:ascii="Bookman Old Style" w:eastAsia="Bookman Old Style" w:hAnsi="Bookman Old Style" w:cs="Bookman Old Style"/>
          <w:b/>
          <w:sz w:val="24"/>
          <w:szCs w:val="24"/>
          <w:lang w:val="es-CO"/>
        </w:rPr>
      </w:pPr>
    </w:p>
    <w:p w14:paraId="6CEF75B9" w14:textId="77777777" w:rsidR="00307FE7" w:rsidRPr="00BC71F6" w:rsidRDefault="00000000">
      <w:pPr>
        <w:ind w:right="-40"/>
        <w:jc w:val="both"/>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ARTÍCULO 2°. Adiciónese al Capítulo Único del Título XI-A de la Ley 599 de 2000 el artículo 339D, que quedará así:</w:t>
      </w:r>
    </w:p>
    <w:p w14:paraId="39841F70" w14:textId="77777777" w:rsidR="00307FE7" w:rsidRPr="00BC71F6" w:rsidRDefault="00307FE7">
      <w:pPr>
        <w:ind w:left="992" w:right="-40"/>
        <w:jc w:val="both"/>
        <w:rPr>
          <w:rFonts w:ascii="Bookman Old Style" w:eastAsia="Bookman Old Style" w:hAnsi="Bookman Old Style" w:cs="Bookman Old Style"/>
          <w:sz w:val="24"/>
          <w:szCs w:val="24"/>
          <w:lang w:val="es-CO"/>
        </w:rPr>
      </w:pPr>
    </w:p>
    <w:p w14:paraId="1CB6CE73" w14:textId="77777777" w:rsidR="00307FE7" w:rsidRPr="00BC71F6" w:rsidRDefault="00000000">
      <w:pPr>
        <w:ind w:left="720"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ARTÍCULO 339D. Maltrato animal culposo. </w:t>
      </w:r>
      <w:r w:rsidRPr="00BC71F6">
        <w:rPr>
          <w:rFonts w:ascii="Bookman Old Style" w:eastAsia="Bookman Old Style" w:hAnsi="Bookman Old Style" w:cs="Bookman Old Style"/>
          <w:sz w:val="24"/>
          <w:szCs w:val="24"/>
          <w:lang w:val="es-CO"/>
        </w:rPr>
        <w:t>El que por culpa maltrate animales vertebrados domésticos, de compañía, de abasto, silvestres  exóticos, así como fauna acuática vertebrada, incurrirá en pena de prisión de seis (6) a treinta y seis (36) meses y multa de cinco (5) a quince (15) salarios mínimos mensuales legales vigentes.</w:t>
      </w:r>
    </w:p>
    <w:p w14:paraId="2C1AE58C" w14:textId="77777777" w:rsidR="00307FE7" w:rsidRPr="00BC71F6" w:rsidRDefault="00307FE7">
      <w:pPr>
        <w:ind w:left="2160" w:right="-40"/>
        <w:jc w:val="both"/>
        <w:rPr>
          <w:rFonts w:ascii="Bookman Old Style" w:eastAsia="Bookman Old Style" w:hAnsi="Bookman Old Style" w:cs="Bookman Old Style"/>
          <w:sz w:val="24"/>
          <w:szCs w:val="24"/>
          <w:lang w:val="es-CO"/>
        </w:rPr>
      </w:pPr>
    </w:p>
    <w:p w14:paraId="1EE5088C" w14:textId="77777777" w:rsidR="00307FE7" w:rsidRPr="00BC71F6" w:rsidRDefault="00000000">
      <w:pPr>
        <w:ind w:left="720"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La pena se aumentará de la mitad a las tres cuartas partes cuando, consecuencia de la acción culposa, se cause la muerte al animal objeto de la descripción típica.</w:t>
      </w:r>
    </w:p>
    <w:p w14:paraId="5385B0C9" w14:textId="77777777" w:rsidR="00307FE7" w:rsidRPr="00BC71F6" w:rsidRDefault="00307FE7">
      <w:pPr>
        <w:ind w:left="720" w:right="-40"/>
        <w:jc w:val="both"/>
        <w:rPr>
          <w:rFonts w:ascii="Bookman Old Style" w:eastAsia="Bookman Old Style" w:hAnsi="Bookman Old Style" w:cs="Bookman Old Style"/>
          <w:sz w:val="24"/>
          <w:szCs w:val="24"/>
          <w:lang w:val="es-CO"/>
        </w:rPr>
      </w:pPr>
    </w:p>
    <w:p w14:paraId="4ADBE543" w14:textId="77777777" w:rsidR="00307FE7" w:rsidRPr="00BC71F6" w:rsidRDefault="00000000">
      <w:pPr>
        <w:ind w:left="720"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Parágrafo 1.</w:t>
      </w:r>
      <w:r w:rsidRPr="00BC71F6">
        <w:rPr>
          <w:rFonts w:ascii="Bookman Old Style" w:eastAsia="Bookman Old Style" w:hAnsi="Bookman Old Style" w:cs="Bookman Old Style"/>
          <w:sz w:val="24"/>
          <w:szCs w:val="24"/>
          <w:lang w:val="es-CO"/>
        </w:rPr>
        <w:t xml:space="preserve"> La pena a la que se refiere el presente artículo no aplicará en los casos en los que se preste auxilio inmediato al animal consistente en atención veterinaria adecuada o en acciones tendientes a minimizar, reducir, contrarrestar y cesar el sufrimiento. </w:t>
      </w:r>
    </w:p>
    <w:p w14:paraId="70F717CC" w14:textId="77777777" w:rsidR="00307FE7" w:rsidRPr="00BC71F6" w:rsidRDefault="00307FE7">
      <w:pPr>
        <w:ind w:left="720" w:right="-40"/>
        <w:jc w:val="both"/>
        <w:rPr>
          <w:rFonts w:ascii="Bookman Old Style" w:eastAsia="Bookman Old Style" w:hAnsi="Bookman Old Style" w:cs="Bookman Old Style"/>
          <w:sz w:val="24"/>
          <w:szCs w:val="24"/>
          <w:lang w:val="es-CO"/>
        </w:rPr>
      </w:pPr>
    </w:p>
    <w:p w14:paraId="5258F2DB" w14:textId="77777777" w:rsidR="00307FE7" w:rsidRPr="00BC71F6" w:rsidRDefault="00000000">
      <w:pPr>
        <w:ind w:left="720"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Tampoco aplicará para los procedimientos veterinarios tendientes a garantizar el cuidado y la salud de los animales, ni los procedimientos propios de la medicina veterinaria que, por su naturaleza conlleven riesgo de muerte del animal.</w:t>
      </w:r>
    </w:p>
    <w:p w14:paraId="39699E3D" w14:textId="77777777" w:rsidR="00307FE7" w:rsidRPr="00BC71F6" w:rsidRDefault="00307FE7">
      <w:pPr>
        <w:ind w:left="720" w:right="-40"/>
        <w:jc w:val="both"/>
        <w:rPr>
          <w:rFonts w:ascii="Bookman Old Style" w:eastAsia="Bookman Old Style" w:hAnsi="Bookman Old Style" w:cs="Bookman Old Style"/>
          <w:sz w:val="24"/>
          <w:szCs w:val="24"/>
          <w:lang w:val="es-CO"/>
        </w:rPr>
      </w:pPr>
    </w:p>
    <w:p w14:paraId="23E86C78" w14:textId="77777777" w:rsidR="00307FE7" w:rsidRPr="00BC71F6" w:rsidRDefault="00000000">
      <w:pPr>
        <w:ind w:left="720" w:right="-40"/>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Parágrafo 2. </w:t>
      </w:r>
      <w:r w:rsidRPr="00BC71F6">
        <w:rPr>
          <w:rFonts w:ascii="Bookman Old Style" w:eastAsia="Bookman Old Style" w:hAnsi="Bookman Old Style" w:cs="Bookman Old Style"/>
          <w:sz w:val="24"/>
          <w:szCs w:val="24"/>
          <w:lang w:val="es-CO"/>
        </w:rPr>
        <w:t>En todo caso la sanción propenderá por ser restaurativa, buscando dignificar la vida animal y garantizar acciones de no repetición.</w:t>
      </w:r>
    </w:p>
    <w:p w14:paraId="2695F70F" w14:textId="77777777" w:rsidR="00307FE7" w:rsidRPr="00BC71F6" w:rsidRDefault="00307FE7">
      <w:pPr>
        <w:ind w:right="-40"/>
        <w:jc w:val="both"/>
        <w:rPr>
          <w:rFonts w:ascii="Bookman Old Style" w:eastAsia="Bookman Old Style" w:hAnsi="Bookman Old Style" w:cs="Bookman Old Style"/>
          <w:sz w:val="24"/>
          <w:szCs w:val="24"/>
          <w:lang w:val="es-CO"/>
        </w:rPr>
      </w:pPr>
    </w:p>
    <w:p w14:paraId="6233CE84"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ARTÍCULO 3.</w:t>
      </w:r>
      <w:r w:rsidRPr="00BC71F6">
        <w:rPr>
          <w:rFonts w:ascii="Bookman Old Style" w:eastAsia="Bookman Old Style" w:hAnsi="Bookman Old Style" w:cs="Bookman Old Style"/>
          <w:sz w:val="24"/>
          <w:szCs w:val="24"/>
          <w:lang w:val="es-CO"/>
        </w:rPr>
        <w:t xml:space="preserve"> El Gobierno nacional, a través de la Rama Judicial, podrá incorporar al Presupuesto General de la Nación las apropiaciones requeridas para contribuir a la implementación, capacitación, promoción y difusión de la presente Ley.</w:t>
      </w:r>
    </w:p>
    <w:p w14:paraId="78869682" w14:textId="77777777" w:rsidR="00307FE7" w:rsidRPr="00BC71F6" w:rsidRDefault="00307FE7">
      <w:pPr>
        <w:jc w:val="both"/>
        <w:rPr>
          <w:rFonts w:ascii="Bookman Old Style" w:eastAsia="Bookman Old Style" w:hAnsi="Bookman Old Style" w:cs="Bookman Old Style"/>
          <w:b/>
          <w:sz w:val="24"/>
          <w:szCs w:val="24"/>
          <w:u w:val="single"/>
          <w:lang w:val="es-CO"/>
        </w:rPr>
      </w:pPr>
    </w:p>
    <w:p w14:paraId="5E490365" w14:textId="77777777" w:rsidR="00307FE7" w:rsidRPr="00BC71F6" w:rsidRDefault="00000000">
      <w:pPr>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b/>
          <w:sz w:val="24"/>
          <w:szCs w:val="24"/>
          <w:lang w:val="es-CO"/>
        </w:rPr>
        <w:t xml:space="preserve">ARTÍCULO 4. Vigencia. </w:t>
      </w:r>
      <w:r w:rsidRPr="00BC71F6">
        <w:rPr>
          <w:rFonts w:ascii="Bookman Old Style" w:eastAsia="Bookman Old Style" w:hAnsi="Bookman Old Style" w:cs="Bookman Old Style"/>
          <w:sz w:val="24"/>
          <w:szCs w:val="24"/>
          <w:lang w:val="es-CO"/>
        </w:rPr>
        <w:t>La presente ley rige a partir del momento de su promulgación y deroga todas las disposiciones que le sean contrarias.</w:t>
      </w:r>
    </w:p>
    <w:p w14:paraId="3214116F" w14:textId="77777777" w:rsidR="00307FE7" w:rsidRPr="00BC71F6" w:rsidRDefault="00307FE7">
      <w:pPr>
        <w:jc w:val="both"/>
        <w:rPr>
          <w:rFonts w:ascii="Bookman Old Style" w:eastAsia="Bookman Old Style" w:hAnsi="Bookman Old Style" w:cs="Bookman Old Style"/>
          <w:sz w:val="24"/>
          <w:szCs w:val="24"/>
          <w:lang w:val="es-CO"/>
        </w:rPr>
      </w:pPr>
    </w:p>
    <w:p w14:paraId="46ED9DB3" w14:textId="77777777" w:rsidR="00307FE7" w:rsidRPr="00BC71F6" w:rsidRDefault="00000000">
      <w:pPr>
        <w:spacing w:line="240" w:lineRule="auto"/>
        <w:jc w:val="both"/>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Del honorable congresista ponente,</w:t>
      </w:r>
    </w:p>
    <w:p w14:paraId="24C7B5B8"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1C931795" w14:textId="77777777" w:rsidR="00307FE7" w:rsidRPr="00BC71F6" w:rsidRDefault="00307FE7">
      <w:pPr>
        <w:spacing w:line="240" w:lineRule="auto"/>
        <w:jc w:val="both"/>
        <w:rPr>
          <w:rFonts w:ascii="Bookman Old Style" w:eastAsia="Bookman Old Style" w:hAnsi="Bookman Old Style" w:cs="Bookman Old Style"/>
          <w:sz w:val="24"/>
          <w:szCs w:val="24"/>
          <w:lang w:val="es-CO"/>
        </w:rPr>
      </w:pPr>
    </w:p>
    <w:p w14:paraId="51FC6A65" w14:textId="60270A76" w:rsidR="00307FE7" w:rsidRPr="00BC71F6" w:rsidRDefault="00307FE7">
      <w:pPr>
        <w:jc w:val="center"/>
        <w:rPr>
          <w:rFonts w:ascii="Bookman Old Style" w:eastAsia="Bookman Old Style" w:hAnsi="Bookman Old Style" w:cs="Bookman Old Style"/>
          <w:sz w:val="24"/>
          <w:szCs w:val="24"/>
          <w:lang w:val="es-CO"/>
        </w:rPr>
      </w:pPr>
    </w:p>
    <w:p w14:paraId="5B8A9887" w14:textId="77777777" w:rsidR="00307FE7" w:rsidRPr="00BC71F6" w:rsidRDefault="00000000">
      <w:pPr>
        <w:spacing w:line="240" w:lineRule="auto"/>
        <w:jc w:val="center"/>
        <w:rPr>
          <w:rFonts w:ascii="Bookman Old Style" w:eastAsia="Bookman Old Style" w:hAnsi="Bookman Old Style" w:cs="Bookman Old Style"/>
          <w:b/>
          <w:sz w:val="24"/>
          <w:szCs w:val="24"/>
          <w:lang w:val="es-CO"/>
        </w:rPr>
      </w:pPr>
      <w:r w:rsidRPr="00BC71F6">
        <w:rPr>
          <w:rFonts w:ascii="Bookman Old Style" w:eastAsia="Bookman Old Style" w:hAnsi="Bookman Old Style" w:cs="Bookman Old Style"/>
          <w:b/>
          <w:sz w:val="24"/>
          <w:szCs w:val="24"/>
          <w:lang w:val="es-CO"/>
        </w:rPr>
        <w:t>JUAN CARLOS LOZADA VARGAS</w:t>
      </w:r>
    </w:p>
    <w:p w14:paraId="6F0A6C33" w14:textId="77777777" w:rsidR="00307FE7" w:rsidRPr="00BC71F6" w:rsidRDefault="00000000">
      <w:pPr>
        <w:spacing w:line="240" w:lineRule="auto"/>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Representante a la Cámara por Bogotá</w:t>
      </w:r>
    </w:p>
    <w:p w14:paraId="7DE5D5B6" w14:textId="77777777" w:rsidR="00307FE7" w:rsidRPr="00BC71F6" w:rsidRDefault="00000000">
      <w:pPr>
        <w:spacing w:line="240" w:lineRule="auto"/>
        <w:jc w:val="center"/>
        <w:rPr>
          <w:rFonts w:ascii="Bookman Old Style" w:eastAsia="Bookman Old Style" w:hAnsi="Bookman Old Style" w:cs="Bookman Old Style"/>
          <w:sz w:val="24"/>
          <w:szCs w:val="24"/>
          <w:lang w:val="es-CO"/>
        </w:rPr>
      </w:pPr>
      <w:r w:rsidRPr="00BC71F6">
        <w:rPr>
          <w:rFonts w:ascii="Bookman Old Style" w:eastAsia="Bookman Old Style" w:hAnsi="Bookman Old Style" w:cs="Bookman Old Style"/>
          <w:sz w:val="24"/>
          <w:szCs w:val="24"/>
          <w:lang w:val="es-CO"/>
        </w:rPr>
        <w:t>Partido Liberal Colombiano</w:t>
      </w:r>
    </w:p>
    <w:p w14:paraId="7544AA9D" w14:textId="77777777" w:rsidR="00307FE7" w:rsidRPr="00BC71F6" w:rsidRDefault="00307FE7">
      <w:pPr>
        <w:spacing w:line="240" w:lineRule="auto"/>
        <w:jc w:val="center"/>
        <w:rPr>
          <w:rFonts w:ascii="Bookman Old Style" w:eastAsia="Bookman Old Style" w:hAnsi="Bookman Old Style" w:cs="Bookman Old Style"/>
          <w:sz w:val="24"/>
          <w:szCs w:val="24"/>
          <w:lang w:val="es-CO"/>
        </w:rPr>
      </w:pPr>
    </w:p>
    <w:p w14:paraId="665240D8" w14:textId="77777777" w:rsidR="00307FE7" w:rsidRPr="00BC71F6" w:rsidRDefault="00307FE7">
      <w:pPr>
        <w:jc w:val="both"/>
        <w:rPr>
          <w:rFonts w:ascii="Bookman Old Style" w:eastAsia="Bookman Old Style" w:hAnsi="Bookman Old Style" w:cs="Bookman Old Style"/>
          <w:sz w:val="24"/>
          <w:szCs w:val="24"/>
          <w:lang w:val="es-CO"/>
        </w:rPr>
      </w:pPr>
    </w:p>
    <w:sectPr w:rsidR="00307FE7" w:rsidRPr="00BC71F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E7A89" w14:textId="77777777" w:rsidR="007766D8" w:rsidRDefault="007766D8">
      <w:pPr>
        <w:spacing w:line="240" w:lineRule="auto"/>
      </w:pPr>
      <w:r>
        <w:separator/>
      </w:r>
    </w:p>
  </w:endnote>
  <w:endnote w:type="continuationSeparator" w:id="0">
    <w:p w14:paraId="65BCC231" w14:textId="77777777" w:rsidR="007766D8" w:rsidRDefault="00776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6D44A2BF-8B19-450E-B937-5C9FD9F0A565}"/>
    <w:embedBold r:id="rId2" w:fontKey="{BB716AA1-D295-4F23-9E20-1DB3D8BF1E9F}"/>
    <w:embedItalic r:id="rId3" w:fontKey="{B9A0976F-DCC7-42C3-8E4C-6EF118661946}"/>
    <w:embedBoldItalic r:id="rId4" w:fontKey="{4EF5B9AF-6367-4B7D-9F77-456D255B623A}"/>
  </w:font>
  <w:font w:name="Helvetica Neue">
    <w:charset w:val="00"/>
    <w:family w:val="auto"/>
    <w:pitch w:val="default"/>
    <w:embedRegular r:id="rId5" w:fontKey="{EA714829-F137-4439-8A98-54430D43E10A}"/>
  </w:font>
  <w:font w:name="Garamond">
    <w:panose1 w:val="02020404030301010803"/>
    <w:charset w:val="00"/>
    <w:family w:val="roman"/>
    <w:pitch w:val="variable"/>
    <w:sig w:usb0="00000287" w:usb1="00000000" w:usb2="00000000" w:usb3="00000000" w:csb0="0000009F" w:csb1="00000000"/>
    <w:embedRegular r:id="rId6" w:fontKey="{34C7C7BD-5BB7-41CD-BE4B-CC6094AA3C2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E8E4DDED-9D22-4A0D-BFFC-1A5A8312653A}"/>
  </w:font>
  <w:font w:name="Cambria">
    <w:panose1 w:val="02040503050406030204"/>
    <w:charset w:val="00"/>
    <w:family w:val="roman"/>
    <w:pitch w:val="variable"/>
    <w:sig w:usb0="E00006FF" w:usb1="420024FF" w:usb2="02000000" w:usb3="00000000" w:csb0="0000019F" w:csb1="00000000"/>
    <w:embedRegular r:id="rId8" w:fontKey="{75E3916E-D4E6-46AB-87B0-83DD3269D0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D49DF" w14:textId="77777777" w:rsidR="00307FE7" w:rsidRDefault="00000000">
    <w:pPr>
      <w:jc w:val="right"/>
      <w:rPr>
        <w:rFonts w:ascii="Bookman Old Style" w:eastAsia="Bookman Old Style" w:hAnsi="Bookman Old Style" w:cs="Bookman Old Style"/>
      </w:rPr>
    </w:pPr>
    <w:r>
      <w:rPr>
        <w:rFonts w:ascii="Bookman Old Style" w:eastAsia="Bookman Old Style" w:hAnsi="Bookman Old Style" w:cs="Bookman Old Style"/>
      </w:rPr>
      <w:fldChar w:fldCharType="begin"/>
    </w:r>
    <w:r>
      <w:rPr>
        <w:rFonts w:ascii="Bookman Old Style" w:eastAsia="Bookman Old Style" w:hAnsi="Bookman Old Style" w:cs="Bookman Old Style"/>
      </w:rPr>
      <w:instrText>PAGE</w:instrText>
    </w:r>
    <w:r>
      <w:rPr>
        <w:rFonts w:ascii="Bookman Old Style" w:eastAsia="Bookman Old Style" w:hAnsi="Bookman Old Style" w:cs="Bookman Old Style"/>
      </w:rPr>
      <w:fldChar w:fldCharType="separate"/>
    </w:r>
    <w:r w:rsidR="00BC71F6">
      <w:rPr>
        <w:rFonts w:ascii="Bookman Old Style" w:eastAsia="Bookman Old Style" w:hAnsi="Bookman Old Style" w:cs="Bookman Old Style"/>
        <w:noProof/>
      </w:rPr>
      <w:t>1</w:t>
    </w:r>
    <w:r>
      <w:rPr>
        <w:rFonts w:ascii="Bookman Old Style" w:eastAsia="Bookman Old Style" w:hAnsi="Bookman Old Style" w:cs="Bookman Old Sty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B75AF" w14:textId="77777777" w:rsidR="007766D8" w:rsidRDefault="007766D8">
      <w:pPr>
        <w:spacing w:line="240" w:lineRule="auto"/>
      </w:pPr>
      <w:r>
        <w:separator/>
      </w:r>
    </w:p>
  </w:footnote>
  <w:footnote w:type="continuationSeparator" w:id="0">
    <w:p w14:paraId="7625B123" w14:textId="77777777" w:rsidR="007766D8" w:rsidRDefault="007766D8">
      <w:pPr>
        <w:spacing w:line="240" w:lineRule="auto"/>
      </w:pPr>
      <w:r>
        <w:continuationSeparator/>
      </w:r>
    </w:p>
  </w:footnote>
  <w:footnote w:id="1">
    <w:p w14:paraId="59370F80"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i/>
          <w:sz w:val="16"/>
          <w:szCs w:val="16"/>
        </w:rPr>
        <w:t>“La novedosa sentencia en la que juez ordena a clínica veterinaria de Bogotá pagar daños morales por muerte de un perro”</w:t>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El Tiempo</w:t>
      </w:r>
      <w:r>
        <w:rPr>
          <w:rFonts w:ascii="Bookman Old Style" w:eastAsia="Bookman Old Style" w:hAnsi="Bookman Old Style" w:cs="Bookman Old Style"/>
          <w:sz w:val="16"/>
          <w:szCs w:val="16"/>
        </w:rPr>
        <w:t xml:space="preserve">, 17 de julio de 2025. Disponible en: </w:t>
      </w:r>
      <w:hyperlink r:id="rId1">
        <w:r>
          <w:rPr>
            <w:rFonts w:ascii="Bookman Old Style" w:eastAsia="Bookman Old Style" w:hAnsi="Bookman Old Style" w:cs="Bookman Old Style"/>
            <w:color w:val="1155CC"/>
            <w:sz w:val="16"/>
            <w:szCs w:val="16"/>
            <w:u w:val="single"/>
          </w:rPr>
          <w:t>https://www.eltiempo.com/justicia/investigacion/la-novedosa-sentencia-en-la-que-juez-ordena-a-clinica-veterinaria-de-bogota-pagar-danos-morales-por-muerte-de-un-perro-3359115</w:t>
        </w:r>
      </w:hyperlink>
      <w:r>
        <w:rPr>
          <w:rFonts w:ascii="Bookman Old Style" w:eastAsia="Bookman Old Style" w:hAnsi="Bookman Old Style" w:cs="Bookman Old Style"/>
          <w:sz w:val="16"/>
          <w:szCs w:val="16"/>
        </w:rPr>
        <w:t xml:space="preserve"> </w:t>
      </w:r>
    </w:p>
  </w:footnote>
  <w:footnote w:id="2">
    <w:p w14:paraId="305A7845"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i/>
          <w:sz w:val="16"/>
          <w:szCs w:val="16"/>
        </w:rPr>
        <w:t xml:space="preserve"> “Muerte de un perro habría sido causada por negligencia: ‘el vigilante es el que toma el primer diagnóstico’”</w:t>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Infobae</w:t>
      </w:r>
      <w:r>
        <w:rPr>
          <w:rFonts w:ascii="Bookman Old Style" w:eastAsia="Bookman Old Style" w:hAnsi="Bookman Old Style" w:cs="Bookman Old Style"/>
          <w:sz w:val="16"/>
          <w:szCs w:val="16"/>
        </w:rPr>
        <w:t>, 22 de abril de 2024. Disponible en:</w:t>
      </w:r>
      <w:hyperlink r:id="rId2">
        <w:r>
          <w:rPr>
            <w:rFonts w:ascii="Bookman Old Style" w:eastAsia="Bookman Old Style" w:hAnsi="Bookman Old Style" w:cs="Bookman Old Style"/>
            <w:sz w:val="16"/>
            <w:szCs w:val="16"/>
          </w:rPr>
          <w:t xml:space="preserve"> </w:t>
        </w:r>
      </w:hyperlink>
      <w:hyperlink r:id="rId3">
        <w:r>
          <w:rPr>
            <w:rFonts w:ascii="Bookman Old Style" w:eastAsia="Bookman Old Style" w:hAnsi="Bookman Old Style" w:cs="Bookman Old Style"/>
            <w:color w:val="1155CC"/>
            <w:sz w:val="16"/>
            <w:szCs w:val="16"/>
            <w:u w:val="single"/>
          </w:rPr>
          <w:t>https://www.infobae.com/colombia/2024/04/22/muerte-de-un-perro-habria-sido-causada-por-negligencia-el-vigilante-es-el-que-toma-el-primer-diagnostico/</w:t>
        </w:r>
      </w:hyperlink>
    </w:p>
  </w:footnote>
  <w:footnote w:id="3">
    <w:p w14:paraId="19C4AF95"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sz w:val="16"/>
          <w:szCs w:val="16"/>
        </w:rPr>
        <w:t xml:space="preserve">“Perro murió en vuelo Tolú-Medellín de la aerolínea Satena”, El Colombiano, 5 de mayo de 2022. Disponible en: </w:t>
      </w:r>
      <w:hyperlink r:id="rId4">
        <w:r>
          <w:rPr>
            <w:rFonts w:ascii="Bookman Old Style" w:eastAsia="Bookman Old Style" w:hAnsi="Bookman Old Style" w:cs="Bookman Old Style"/>
            <w:color w:val="1155CC"/>
            <w:sz w:val="16"/>
            <w:szCs w:val="16"/>
            <w:u w:val="single"/>
          </w:rPr>
          <w:t>https://www.elcolombiano.com/antioquia/perro-murio-en-vuelo-tolu-medellin-de-la-aerolinea-satena-MN16394899</w:t>
        </w:r>
      </w:hyperlink>
      <w:r>
        <w:rPr>
          <w:rFonts w:ascii="Bookman Old Style" w:eastAsia="Bookman Old Style" w:hAnsi="Bookman Old Style" w:cs="Bookman Old Style"/>
          <w:sz w:val="16"/>
          <w:szCs w:val="16"/>
        </w:rPr>
        <w:t xml:space="preserve"> </w:t>
      </w:r>
    </w:p>
  </w:footnote>
  <w:footnote w:id="4">
    <w:p w14:paraId="2990A9AB"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i/>
          <w:sz w:val="16"/>
          <w:szCs w:val="16"/>
        </w:rPr>
        <w:t>“Fiscalía: en 2023 se han registrado más de mil casos de maltrato animal en Colombia”</w:t>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El Espectador</w:t>
      </w:r>
      <w:r>
        <w:rPr>
          <w:rFonts w:ascii="Bookman Old Style" w:eastAsia="Bookman Old Style" w:hAnsi="Bookman Old Style" w:cs="Bookman Old Style"/>
          <w:sz w:val="16"/>
          <w:szCs w:val="16"/>
        </w:rPr>
        <w:t>, 13 de agosto de 2023. Disponible en:</w:t>
      </w:r>
      <w:hyperlink r:id="rId5">
        <w:r>
          <w:rPr>
            <w:rFonts w:ascii="Bookman Old Style" w:eastAsia="Bookman Old Style" w:hAnsi="Bookman Old Style" w:cs="Bookman Old Style"/>
            <w:sz w:val="16"/>
            <w:szCs w:val="16"/>
          </w:rPr>
          <w:t xml:space="preserve"> </w:t>
        </w:r>
      </w:hyperlink>
      <w:hyperlink r:id="rId6">
        <w:r>
          <w:rPr>
            <w:rFonts w:ascii="Bookman Old Style" w:eastAsia="Bookman Old Style" w:hAnsi="Bookman Old Style" w:cs="Bookman Old Style"/>
            <w:color w:val="1155CC"/>
            <w:sz w:val="16"/>
            <w:szCs w:val="16"/>
            <w:u w:val="single"/>
          </w:rPr>
          <w:t>https://www.elespectador.com/la-red-zoocial/fiscalia-en-2023-se-han-registrado-mas-de-mil-casos-de-maltrato-animal-en-colombia/</w:t>
        </w:r>
      </w:hyperlink>
    </w:p>
  </w:footnote>
  <w:footnote w:id="5">
    <w:p w14:paraId="2DC9C3FD" w14:textId="77777777" w:rsidR="00307FE7" w:rsidRDefault="00000000">
      <w:pPr>
        <w:spacing w:line="240" w:lineRule="auto"/>
        <w:rPr>
          <w:sz w:val="16"/>
          <w:szCs w:val="16"/>
        </w:rPr>
      </w:pPr>
      <w:r>
        <w:rPr>
          <w:vertAlign w:val="superscript"/>
        </w:rPr>
        <w:footnoteRef/>
      </w:r>
      <w:r>
        <w:rPr>
          <w:sz w:val="20"/>
          <w:szCs w:val="20"/>
        </w:rPr>
        <w:t xml:space="preserve"> </w:t>
      </w:r>
      <w:hyperlink r:id="rId7">
        <w:r>
          <w:rPr>
            <w:color w:val="1155CC"/>
            <w:sz w:val="16"/>
            <w:szCs w:val="16"/>
            <w:u w:val="single"/>
          </w:rPr>
          <w:t>Fiscalía investiga si hubo delito en muerte de ‘Homero’, el perro que se habría asfixiado en un avión de Easyfly - Infobae</w:t>
        </w:r>
      </w:hyperlink>
      <w:r>
        <w:rPr>
          <w:sz w:val="16"/>
          <w:szCs w:val="16"/>
        </w:rPr>
        <w:t xml:space="preserve"> </w:t>
      </w:r>
    </w:p>
  </w:footnote>
  <w:footnote w:id="6">
    <w:p w14:paraId="30708399"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“Por la muerte de un perrito, Superintendencia de Transporte sancionó con fuerte suma a aerolínea”</w:t>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Infobae</w:t>
      </w:r>
      <w:r>
        <w:rPr>
          <w:rFonts w:ascii="Bookman Old Style" w:eastAsia="Bookman Old Style" w:hAnsi="Bookman Old Style" w:cs="Bookman Old Style"/>
          <w:sz w:val="16"/>
          <w:szCs w:val="16"/>
        </w:rPr>
        <w:t>, 7 de octubre de 2021. Disponible en:</w:t>
      </w:r>
      <w:hyperlink r:id="rId8">
        <w:r>
          <w:rPr>
            <w:rFonts w:ascii="Bookman Old Style" w:eastAsia="Bookman Old Style" w:hAnsi="Bookman Old Style" w:cs="Bookman Old Style"/>
            <w:sz w:val="16"/>
            <w:szCs w:val="16"/>
          </w:rPr>
          <w:t xml:space="preserve"> </w:t>
        </w:r>
      </w:hyperlink>
      <w:hyperlink r:id="rId9">
        <w:r>
          <w:rPr>
            <w:rFonts w:ascii="Bookman Old Style" w:eastAsia="Bookman Old Style" w:hAnsi="Bookman Old Style" w:cs="Bookman Old Style"/>
            <w:color w:val="1155CC"/>
            <w:sz w:val="16"/>
            <w:szCs w:val="16"/>
            <w:u w:val="single"/>
          </w:rPr>
          <w:t>https://www.infobae.com/america/colombia/2021/10/07/por-la-muerte-de-un-perrito-superintendencia-de-transporte-sanciono-con-fuerte-suma-a-aerolinea/</w:t>
        </w:r>
      </w:hyperlink>
    </w:p>
  </w:footnote>
  <w:footnote w:id="7">
    <w:p w14:paraId="67755162" w14:textId="77777777" w:rsidR="00307FE7" w:rsidRDefault="00000000">
      <w:pPr>
        <w:spacing w:line="240" w:lineRule="auto"/>
        <w:rPr>
          <w:sz w:val="16"/>
          <w:szCs w:val="16"/>
        </w:rPr>
      </w:pPr>
      <w:r>
        <w:rPr>
          <w:vertAlign w:val="superscript"/>
        </w:rPr>
        <w:footnoteRef/>
      </w:r>
      <w:r>
        <w:rPr>
          <w:sz w:val="20"/>
          <w:szCs w:val="20"/>
        </w:rPr>
        <w:t xml:space="preserve"> </w:t>
      </w:r>
      <w:hyperlink r:id="rId10">
        <w:r>
          <w:rPr>
            <w:color w:val="1155CC"/>
            <w:sz w:val="16"/>
            <w:szCs w:val="16"/>
            <w:u w:val="single"/>
          </w:rPr>
          <w:t>Fiscalía investiga si hubo delito en muerte de ‘Homero’, el perro que se habría asfixiado en un avión de Easyfly - Infobae</w:t>
        </w:r>
      </w:hyperlink>
      <w:r>
        <w:rPr>
          <w:sz w:val="16"/>
          <w:szCs w:val="16"/>
        </w:rPr>
        <w:t xml:space="preserve"> </w:t>
      </w:r>
    </w:p>
  </w:footnote>
  <w:footnote w:id="8">
    <w:p w14:paraId="1ABFFD69"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i/>
          <w:sz w:val="16"/>
          <w:szCs w:val="16"/>
        </w:rPr>
        <w:t>“La economía alrededor de las mascotas en Bogotá”</w:t>
      </w: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i/>
          <w:sz w:val="16"/>
          <w:szCs w:val="16"/>
        </w:rPr>
        <w:t>Observatorio de Desarrollo Económico de Bogotá</w:t>
      </w:r>
      <w:r>
        <w:rPr>
          <w:rFonts w:ascii="Bookman Old Style" w:eastAsia="Bookman Old Style" w:hAnsi="Bookman Old Style" w:cs="Bookman Old Style"/>
          <w:sz w:val="16"/>
          <w:szCs w:val="16"/>
        </w:rPr>
        <w:t>, 2 de octubre de 2023. Disponible en:</w:t>
      </w:r>
      <w:hyperlink r:id="rId11" w:anchor=":~:text=Se%20estima%20que%20existe%20alrededor,millones%20y%20medio%20de%20animales">
        <w:r>
          <w:rPr>
            <w:rFonts w:ascii="Bookman Old Style" w:eastAsia="Bookman Old Style" w:hAnsi="Bookman Old Style" w:cs="Bookman Old Style"/>
            <w:sz w:val="16"/>
            <w:szCs w:val="16"/>
          </w:rPr>
          <w:t xml:space="preserve"> </w:t>
        </w:r>
      </w:hyperlink>
      <w:hyperlink r:id="rId12" w:anchor=":~:text=Se%20estima%20que%20existe%20alrededor,millones%20y%20medio%20de%20animales">
        <w:r>
          <w:rPr>
            <w:rFonts w:ascii="Bookman Old Style" w:eastAsia="Bookman Old Style" w:hAnsi="Bookman Old Style" w:cs="Bookman Old Style"/>
            <w:color w:val="1155CC"/>
            <w:sz w:val="16"/>
            <w:szCs w:val="16"/>
            <w:u w:val="single"/>
          </w:rPr>
          <w:t>https://observatorio.desarrolloeconomico.gov.co/comercio-al-por-menor-industria-servicios/la-economia-alrededor-de-las-mascotas-en-bogota#:~:text=Se%20estima%20que%20existe%20alrededor,millones%20y%20medio%20de%20animales</w:t>
        </w:r>
      </w:hyperlink>
      <w:r>
        <w:rPr>
          <w:rFonts w:ascii="Bookman Old Style" w:eastAsia="Bookman Old Style" w:hAnsi="Bookman Old Style" w:cs="Bookman Old Style"/>
          <w:sz w:val="16"/>
          <w:szCs w:val="16"/>
        </w:rPr>
        <w:t xml:space="preserve">. </w:t>
      </w:r>
    </w:p>
  </w:footnote>
  <w:footnote w:id="9">
    <w:p w14:paraId="526972B2" w14:textId="77777777" w:rsidR="00307FE7" w:rsidRDefault="00000000">
      <w:pPr>
        <w:spacing w:line="240" w:lineRule="auto"/>
        <w:rPr>
          <w:rFonts w:ascii="Bookman Old Style" w:eastAsia="Bookman Old Style" w:hAnsi="Bookman Old Style" w:cs="Bookman Old Style"/>
          <w:sz w:val="16"/>
          <w:szCs w:val="16"/>
        </w:rPr>
      </w:pPr>
      <w:r>
        <w:rPr>
          <w:vertAlign w:val="superscript"/>
        </w:rPr>
        <w:footnoteRef/>
      </w:r>
      <w:r>
        <w:rPr>
          <w:rFonts w:ascii="Bookman Old Style" w:eastAsia="Bookman Old Style" w:hAnsi="Bookman Old Style" w:cs="Bookman Old Style"/>
          <w:sz w:val="16"/>
          <w:szCs w:val="16"/>
        </w:rPr>
        <w:t xml:space="preserve">“Más del 60 % de los hogares en Colombia tienen mascotas, según el DANE”, El Informador, 15 de noviembre de 2023. Disponible en: </w:t>
      </w:r>
      <w:hyperlink r:id="rId13">
        <w:r>
          <w:rPr>
            <w:rFonts w:ascii="Bookman Old Style" w:eastAsia="Bookman Old Style" w:hAnsi="Bookman Old Style" w:cs="Bookman Old Style"/>
            <w:color w:val="1155CC"/>
            <w:sz w:val="16"/>
            <w:szCs w:val="16"/>
            <w:u w:val="single"/>
          </w:rPr>
          <w:t>https://www.elinformador.com.co/index.php/sociales/54-entretenimiento/329860-mas-del-60-de-los-hogares-en-colombia-tienen-mascotas-segun-el-dane</w:t>
        </w:r>
      </w:hyperlink>
      <w:r>
        <w:rPr>
          <w:rFonts w:ascii="Bookman Old Style" w:eastAsia="Bookman Old Style" w:hAnsi="Bookman Old Style" w:cs="Bookman Old Style"/>
          <w:sz w:val="16"/>
          <w:szCs w:val="16"/>
        </w:rPr>
        <w:t xml:space="preserve"> </w:t>
      </w:r>
    </w:p>
  </w:footnote>
  <w:footnote w:id="10">
    <w:p w14:paraId="3261F06E"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Por la cual se dictan normas orgánicas en materia de presupuesto, responsabilidad y transparencia fiscal y se dictan otras disposiciones.</w:t>
      </w:r>
    </w:p>
  </w:footnote>
  <w:footnote w:id="11">
    <w:p w14:paraId="725176A9"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C-134 de 2023, C-170 de 2021, C-133 de 2022. </w:t>
      </w:r>
    </w:p>
  </w:footnote>
  <w:footnote w:id="12">
    <w:p w14:paraId="3A423545"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C-502 de 2007, C-315 de 2008, C-373 de 2009, C-124 de 2022, C-133 de 2022, C-175 de 2023, entre otras. </w:t>
      </w:r>
    </w:p>
  </w:footnote>
  <w:footnote w:id="13">
    <w:p w14:paraId="190265EB"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que al respecto reitera la sentencia C-520 de 2019. También se puede ver la sentencia C-175 de 2023. </w:t>
      </w:r>
    </w:p>
  </w:footnote>
  <w:footnote w:id="14">
    <w:p w14:paraId="0C0CB7A6"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C-170 de 2021.</w:t>
      </w:r>
    </w:p>
  </w:footnote>
  <w:footnote w:id="15">
    <w:p w14:paraId="5EEE1586"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C-075 de 2022. </w:t>
      </w:r>
    </w:p>
  </w:footnote>
  <w:footnote w:id="16">
    <w:p w14:paraId="6EBC94B0"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Sentencias C-134 de 2023, C-955 de 2007. Salvo cuando señalan que la financiación de esos costos debe darse con arreglo a los ajustes presupuestales que realice el ejecutivo. Al respecto ver la sentencia C-1011 de 2008. </w:t>
      </w:r>
    </w:p>
  </w:footnote>
  <w:footnote w:id="17">
    <w:p w14:paraId="53A10A10"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C-856 de 2006. </w:t>
      </w:r>
    </w:p>
  </w:footnote>
  <w:footnote w:id="18">
    <w:p w14:paraId="640BF7D4"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Al respecto se debe destacar la Sentencia C-282 de 2021 en la que la Corte concluyó tras estudiar la constitucionalidad de un proyecto de ley estatutaria sobre una política pública de educación financiera, que una</w:t>
      </w:r>
      <w:r>
        <w:rPr>
          <w:rFonts w:ascii="Garamond" w:eastAsia="Garamond" w:hAnsi="Garamond" w:cs="Garamond"/>
          <w:sz w:val="20"/>
          <w:szCs w:val="20"/>
        </w:rPr>
        <w:t xml:space="preserve"> </w:t>
      </w:r>
      <w:r>
        <w:rPr>
          <w:rFonts w:ascii="Bookman Old Style" w:eastAsia="Bookman Old Style" w:hAnsi="Bookman Old Style" w:cs="Bookman Old Style"/>
          <w:sz w:val="20"/>
          <w:szCs w:val="20"/>
        </w:rPr>
        <w:t>disposición tendiente a ordenar la publicación y revisión de material pedagógico por parte del Gobierno no constituía una orden de gasto porque una interpretación posible de la norma indicaba que el Gobierno Nacional podría cumplirla con recursos previamente previstos en apropiaciones presupuestales previas. A su vez, en la Sentencia C-765 de 2012 la Corte señaló que una norma que asignaba deberes, competencias y responsabilidades a varias entidades del Estado para garantizar las políticas en favor de las personas con discapacidad no debía cumplir el requisito de impacto fiscal porque, aunque las normas propuestas requerían gastos, se trataba del reconocimiento de competencias administrativas que no implicaban nuevas erogaciones presupuestales.</w:t>
      </w:r>
    </w:p>
  </w:footnote>
  <w:footnote w:id="19">
    <w:p w14:paraId="3A2F6F0F"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w:t>
      </w:r>
    </w:p>
  </w:footnote>
  <w:footnote w:id="20">
    <w:p w14:paraId="48C473A2"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w:t>
      </w:r>
    </w:p>
  </w:footnote>
  <w:footnote w:id="21">
    <w:p w14:paraId="3394D7E2"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C-134 de 2023, que al respecto reitera las sentencias C-085 de 2022 y C-395 de 2021. </w:t>
      </w:r>
    </w:p>
  </w:footnote>
  <w:footnote w:id="22">
    <w:p w14:paraId="702ABE42" w14:textId="77777777" w:rsidR="00307FE7" w:rsidRDefault="00000000">
      <w:pPr>
        <w:spacing w:line="278" w:lineRule="auto"/>
        <w:jc w:val="both"/>
        <w:rPr>
          <w:rFonts w:ascii="Helvetica Neue" w:eastAsia="Helvetica Neue" w:hAnsi="Helvetica Neue" w:cs="Helvetica Neue"/>
        </w:rPr>
      </w:pPr>
      <w:r>
        <w:rPr>
          <w:vertAlign w:val="superscript"/>
        </w:rPr>
        <w:footnoteRef/>
      </w:r>
      <w:r>
        <w:rPr>
          <w:rFonts w:ascii="Bookman Old Style" w:eastAsia="Bookman Old Style" w:hAnsi="Bookman Old Style" w:cs="Bookman Old Style"/>
          <w:sz w:val="20"/>
          <w:szCs w:val="20"/>
        </w:rPr>
        <w:t xml:space="preserve"> Corte Constitucional, Sentencia C-093 de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BA0D" w14:textId="77777777" w:rsidR="00307FE7" w:rsidRDefault="00000000">
    <w:pPr>
      <w:jc w:val="center"/>
    </w:pPr>
    <w:r>
      <w:rPr>
        <w:noProof/>
      </w:rPr>
      <w:drawing>
        <wp:inline distT="114300" distB="114300" distL="114300" distR="114300" wp14:anchorId="6A903C46" wp14:editId="3A653F38">
          <wp:extent cx="2197100" cy="647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97100" cy="647700"/>
                  </a:xfrm>
                  <a:prstGeom prst="rect">
                    <a:avLst/>
                  </a:prstGeom>
                  <a:ln/>
                </pic:spPr>
              </pic:pic>
            </a:graphicData>
          </a:graphic>
        </wp:inline>
      </w:drawing>
    </w:r>
  </w:p>
  <w:p w14:paraId="0C365AAB" w14:textId="77777777" w:rsidR="00307FE7" w:rsidRDefault="00307FE7">
    <w:pPr>
      <w:ind w:left="720"/>
      <w:jc w:val="both"/>
      <w:rPr>
        <w:rFonts w:ascii="Bookman Old Style" w:eastAsia="Bookman Old Style" w:hAnsi="Bookman Old Style" w:cs="Bookman Old Style"/>
        <w:i/>
        <w:sz w:val="24"/>
        <w:szCs w:val="24"/>
      </w:rPr>
    </w:pPr>
  </w:p>
  <w:p w14:paraId="1C4112B6" w14:textId="77777777" w:rsidR="00307FE7" w:rsidRDefault="00307FE7">
    <w:pPr>
      <w:rPr>
        <w:rFonts w:ascii="Bookman Old Style" w:eastAsia="Bookman Old Style" w:hAnsi="Bookman Old Style" w:cs="Bookman Old Style"/>
        <w:b/>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83B0A"/>
    <w:multiLevelType w:val="multilevel"/>
    <w:tmpl w:val="7F8EF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33CC5"/>
    <w:multiLevelType w:val="multilevel"/>
    <w:tmpl w:val="382EC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9635E"/>
    <w:multiLevelType w:val="multilevel"/>
    <w:tmpl w:val="B5CCF622"/>
    <w:lvl w:ilvl="0">
      <w:start w:val="1"/>
      <w:numFmt w:val="lowerLetter"/>
      <w:lvlText w:val="%1)"/>
      <w:lvlJc w:val="left"/>
      <w:pPr>
        <w:ind w:left="644" w:hanging="359"/>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3" w15:restartNumberingAfterBreak="0">
    <w:nsid w:val="26AF32D4"/>
    <w:multiLevelType w:val="multilevel"/>
    <w:tmpl w:val="5D365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4C6764"/>
    <w:multiLevelType w:val="multilevel"/>
    <w:tmpl w:val="7BC26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4A35F6"/>
    <w:multiLevelType w:val="multilevel"/>
    <w:tmpl w:val="60A4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116A4"/>
    <w:multiLevelType w:val="multilevel"/>
    <w:tmpl w:val="A044F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086512"/>
    <w:multiLevelType w:val="multilevel"/>
    <w:tmpl w:val="6CB82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6795948">
    <w:abstractNumId w:val="5"/>
  </w:num>
  <w:num w:numId="2" w16cid:durableId="1360738309">
    <w:abstractNumId w:val="0"/>
  </w:num>
  <w:num w:numId="3" w16cid:durableId="1539852792">
    <w:abstractNumId w:val="6"/>
  </w:num>
  <w:num w:numId="4" w16cid:durableId="1954512682">
    <w:abstractNumId w:val="3"/>
  </w:num>
  <w:num w:numId="5" w16cid:durableId="1505633829">
    <w:abstractNumId w:val="2"/>
  </w:num>
  <w:num w:numId="6" w16cid:durableId="445851377">
    <w:abstractNumId w:val="7"/>
  </w:num>
  <w:num w:numId="7" w16cid:durableId="1220359832">
    <w:abstractNumId w:val="4"/>
  </w:num>
  <w:num w:numId="8" w16cid:durableId="1883320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FE7"/>
    <w:rsid w:val="00307FE7"/>
    <w:rsid w:val="007766D8"/>
    <w:rsid w:val="008D21F9"/>
    <w:rsid w:val="00BC71F6"/>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1EA16"/>
  <w15:docId w15:val="{B627D24B-65A8-479E-A2F9-D47CEEED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left="720" w:hanging="360"/>
      <w:outlineLvl w:val="0"/>
    </w:pPr>
    <w:rPr>
      <w:rFonts w:ascii="Bookman Old Style" w:eastAsia="Bookman Old Style" w:hAnsi="Bookman Old Style" w:cs="Bookman Old Style"/>
      <w:b/>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21/10/07/por-la-muerte-de-un-perrito-superintendencia-de-transporte-sanciono-con-fuerte-suma-a-aerolinea/" TargetMode="External"/><Relationship Id="rId13" Type="http://schemas.openxmlformats.org/officeDocument/2006/relationships/hyperlink" Target="https://www.elinformador.com.co/index.php/sociales/54-entretenimiento/329860-mas-del-60-de-los-hogares-en-colombia-tienen-mascotas-segun-el-dane" TargetMode="External"/><Relationship Id="rId3" Type="http://schemas.openxmlformats.org/officeDocument/2006/relationships/hyperlink" Target="https://www.infobae.com/colombia/2024/04/22/muerte-de-un-perro-habria-sido-causada-por-negligencia-el-vigilante-es-el-que-toma-el-primer-diagnostico/" TargetMode="External"/><Relationship Id="rId7" Type="http://schemas.openxmlformats.org/officeDocument/2006/relationships/hyperlink" Target="https://www.infobae.com/america/colombia/2021/01/15/fiscalia-investiga-si-hubo-delito-en-muerte-de-homero-el-perro-que-se-habria-asfixiado-en-un-avion-de-easyfly/?utm_source=chatgpt.com" TargetMode="External"/><Relationship Id="rId12" Type="http://schemas.openxmlformats.org/officeDocument/2006/relationships/hyperlink" Target="https://observatorio.desarrolloeconomico.gov.co/comercio-al-por-menor-industria-servicios/la-economia-alrededor-de-las-mascotas-en-bogota" TargetMode="External"/><Relationship Id="rId2" Type="http://schemas.openxmlformats.org/officeDocument/2006/relationships/hyperlink" Target="https://www.infobae.com/colombia/2024/04/22/muerte-de-un-perro-habria-sido-causada-por-negligencia-el-vigilante-es-el-que-toma-el-primer-diagnostico/" TargetMode="External"/><Relationship Id="rId1" Type="http://schemas.openxmlformats.org/officeDocument/2006/relationships/hyperlink" Target="https://www.eltiempo.com/justicia/investigacion/la-novedosa-sentencia-en-la-que-juez-ordena-a-clinica-veterinaria-de-bogota-pagar-danos-morales-por-muerte-de-un-perro-3359115" TargetMode="External"/><Relationship Id="rId6" Type="http://schemas.openxmlformats.org/officeDocument/2006/relationships/hyperlink" Target="https://www.elespectador.com/la-red-zoocial/fiscalia-en-2023-se-han-registrado-mas-de-mil-casos-de-maltrato-animal-en-colombia/" TargetMode="External"/><Relationship Id="rId11" Type="http://schemas.openxmlformats.org/officeDocument/2006/relationships/hyperlink" Target="https://observatorio.desarrolloeconomico.gov.co/comercio-al-por-menor-industria-servicios/la-economia-alrededor-de-las-mascotas-en-bogota" TargetMode="External"/><Relationship Id="rId5" Type="http://schemas.openxmlformats.org/officeDocument/2006/relationships/hyperlink" Target="https://www.elespectador.com/la-red-zoocial/fiscalia-en-2023-se-han-registrado-mas-de-mil-casos-de-maltrato-animal-en-colombia/" TargetMode="External"/><Relationship Id="rId10" Type="http://schemas.openxmlformats.org/officeDocument/2006/relationships/hyperlink" Target="https://www.infobae.com/america/colombia/2021/01/15/fiscalia-investiga-si-hubo-delito-en-muerte-de-homero-el-perro-que-se-habria-asfixiado-en-un-avion-de-easyfly/?utm_source=chatgpt.com" TargetMode="External"/><Relationship Id="rId4" Type="http://schemas.openxmlformats.org/officeDocument/2006/relationships/hyperlink" Target="https://www.elcolombiano.com/antioquia/perro-murio-en-vuelo-tolu-medellin-de-la-aerolinea-satena-MN16394899" TargetMode="External"/><Relationship Id="rId9" Type="http://schemas.openxmlformats.org/officeDocument/2006/relationships/hyperlink" Target="https://www.infobae.com/america/colombia/2021/10/07/por-la-muerte-de-un-perrito-superintendencia-de-transporte-sanciono-con-fuerte-suma-a-aerolin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QMCC1wIOHj4zcv17Wye9qLchA==">CgMxLjAyDmguNmk2eGM0b2djNWF2Mg5oLmgzcHdseWg1bTVobzIOaC56OW1kMGRnMnAxN2wyDmguZG9leHFqMWhkcW1uMg5oLnphcndjcHdtZ2M5djIOaC5wbGs4dGEzYjB5dTUyDmgubXU4dWRjZ2RyNjUxMg5oLmhva3BodHoyaWZ4bDIOaC5yNXZjYnpnZjgweTgyDmguZ3FwM204NmtkZTBmMg5oLmsyYm1pdWRrbHdqMzIOaC5nYnhiazVxcnM2d3oyDmguYWRqYnB5ZnRyZHRsMg5oLmNhd2t1bzVkbmY3dTgAciExSE9IOFRXRmxIRG5URU5FN2FXVzVjYXFpMHcyTFVXM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5573</Words>
  <Characters>30653</Characters>
  <Application>Microsoft Office Word</Application>
  <DocSecurity>0</DocSecurity>
  <Lines>255</Lines>
  <Paragraphs>72</Paragraphs>
  <ScaleCrop>false</ScaleCrop>
  <Company/>
  <LinksUpToDate>false</LinksUpToDate>
  <CharactersWithSpaces>36154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Santiago Cadavid</cp:lastModifiedBy>
  <cp:revision>2</cp:revision>
  <dcterms:created xsi:type="dcterms:W3CDTF">2025-10-16T15:54:00Z</dcterms:created>
  <dcterms:modified xsi:type="dcterms:W3CDTF">2025-10-16T15:55:00Z</dcterms:modified>
</cp:coreProperties>
</file>