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408DA523" w14:textId="77777777" w:rsidR="00F762D8" w:rsidRDefault="001C443E" w:rsidP="00F762D8">
      <w:pPr>
        <w:spacing w:after="0" w:line="240" w:lineRule="auto"/>
        <w:jc w:val="center"/>
        <w:rPr>
          <w:rFonts w:ascii="Arial" w:eastAsia="Arial" w:hAnsi="Arial" w:cs="Arial"/>
          <w:b/>
          <w:sz w:val="24"/>
          <w:szCs w:val="24"/>
          <w:lang w:val="es-ES_tradnl"/>
        </w:rPr>
      </w:pPr>
      <w:r w:rsidRPr="001C443E">
        <w:rPr>
          <w:rFonts w:ascii="Arial" w:eastAsia="Arial" w:hAnsi="Arial" w:cs="Arial"/>
          <w:b/>
          <w:sz w:val="24"/>
          <w:szCs w:val="24"/>
          <w:lang w:val="es-ES_tradnl"/>
        </w:rPr>
        <w:t>TEXTO APROBADO EN LA COMISIÓN PRIMERA DE LA HONORABLE CAMARA DE REPRESENTANTES EN PRIMER DEBATE</w:t>
      </w:r>
    </w:p>
    <w:p w14:paraId="4B1C3394" w14:textId="341C664F" w:rsidR="001C443E" w:rsidRPr="00F762D8" w:rsidRDefault="001C443E" w:rsidP="00F762D8">
      <w:pPr>
        <w:spacing w:after="0" w:line="240" w:lineRule="auto"/>
        <w:jc w:val="center"/>
        <w:rPr>
          <w:rFonts w:ascii="Arial" w:eastAsia="Arial" w:hAnsi="Arial" w:cs="Arial"/>
          <w:b/>
          <w:sz w:val="24"/>
          <w:szCs w:val="24"/>
          <w:lang w:val="es-ES_tradnl"/>
        </w:rPr>
      </w:pPr>
      <w:r w:rsidRPr="001C443E">
        <w:rPr>
          <w:rFonts w:ascii="Arial" w:hAnsi="Arial" w:cs="Arial"/>
          <w:b/>
          <w:sz w:val="24"/>
          <w:szCs w:val="24"/>
        </w:rPr>
        <w:t>AL PROYECTO DE LEY ESTATUTARIA N</w:t>
      </w:r>
      <w:r w:rsidR="00A63F97">
        <w:rPr>
          <w:rFonts w:ascii="Arial" w:hAnsi="Arial" w:cs="Arial"/>
          <w:b/>
          <w:sz w:val="24"/>
          <w:szCs w:val="24"/>
        </w:rPr>
        <w:t>o</w:t>
      </w:r>
      <w:r w:rsidRPr="001C443E">
        <w:rPr>
          <w:rFonts w:ascii="Arial" w:hAnsi="Arial" w:cs="Arial"/>
          <w:b/>
          <w:sz w:val="24"/>
          <w:szCs w:val="24"/>
        </w:rPr>
        <w:t xml:space="preserve">. 218 DE 2020 CÁMARA </w:t>
      </w:r>
    </w:p>
    <w:p w14:paraId="1721369E" w14:textId="150511A6" w:rsidR="007B65AD" w:rsidRDefault="001C443E" w:rsidP="002D53F3">
      <w:pPr>
        <w:spacing w:after="0" w:line="240" w:lineRule="auto"/>
        <w:rPr>
          <w:rFonts w:ascii="Arial" w:hAnsi="Arial" w:cs="Arial"/>
          <w:b/>
          <w:sz w:val="24"/>
          <w:szCs w:val="24"/>
        </w:rPr>
      </w:pPr>
      <w:r w:rsidRPr="001C443E">
        <w:rPr>
          <w:rFonts w:ascii="Arial" w:hAnsi="Arial" w:cs="Arial"/>
          <w:b/>
          <w:sz w:val="24"/>
          <w:szCs w:val="24"/>
        </w:rPr>
        <w:t xml:space="preserve">“POR MEDIO DE LA CUAL SE MODIFICA LA LEY 1757 DEL 06 DE JULIO DE 2015 Y SE DICTAN OTRAS DISPOSICIONES EN MATERIA DEL MECANISMO DE PARTICIPACIÓN CIUDADANA DE REVOCATORIA DE MANDATO DE </w:t>
      </w:r>
    </w:p>
    <w:p w14:paraId="13F38CCF" w14:textId="70520F48" w:rsidR="001C443E" w:rsidRPr="001C443E" w:rsidRDefault="001C443E" w:rsidP="0027373B">
      <w:pPr>
        <w:spacing w:after="0" w:line="240" w:lineRule="auto"/>
        <w:jc w:val="center"/>
        <w:rPr>
          <w:rFonts w:ascii="Arial" w:hAnsi="Arial" w:cs="Arial"/>
          <w:b/>
          <w:sz w:val="24"/>
          <w:szCs w:val="24"/>
        </w:rPr>
      </w:pPr>
      <w:r w:rsidRPr="001C443E">
        <w:rPr>
          <w:rFonts w:ascii="Arial" w:hAnsi="Arial" w:cs="Arial"/>
          <w:b/>
          <w:sz w:val="24"/>
          <w:szCs w:val="24"/>
        </w:rPr>
        <w:t>ALCALDES Y GOBERNADORES”.</w:t>
      </w:r>
    </w:p>
    <w:p w14:paraId="016DA517" w14:textId="77777777" w:rsidR="001C443E" w:rsidRPr="001C443E" w:rsidRDefault="001C443E" w:rsidP="0027373B">
      <w:pPr>
        <w:spacing w:after="0" w:line="240" w:lineRule="auto"/>
        <w:rPr>
          <w:rFonts w:ascii="Arial" w:hAnsi="Arial" w:cs="Arial"/>
          <w:sz w:val="24"/>
          <w:szCs w:val="24"/>
        </w:rPr>
      </w:pPr>
    </w:p>
    <w:p w14:paraId="1AF9315A" w14:textId="77777777" w:rsidR="00F762D8" w:rsidRDefault="00F762D8" w:rsidP="001C443E">
      <w:pPr>
        <w:pStyle w:val="Cuerpo"/>
        <w:jc w:val="center"/>
        <w:rPr>
          <w:rFonts w:ascii="Arial" w:hAnsi="Arial" w:cs="Arial"/>
          <w:b/>
          <w:color w:val="auto"/>
          <w:lang w:val="es-ES"/>
        </w:rPr>
      </w:pPr>
    </w:p>
    <w:p w14:paraId="66630632" w14:textId="7B7D8F8E" w:rsidR="001C443E" w:rsidRPr="00304AB3" w:rsidRDefault="001C443E" w:rsidP="001C443E">
      <w:pPr>
        <w:pStyle w:val="Cuerpo"/>
        <w:jc w:val="center"/>
        <w:rPr>
          <w:rFonts w:ascii="Arial" w:hAnsi="Arial" w:cs="Arial"/>
          <w:b/>
          <w:color w:val="auto"/>
          <w:lang w:val="es-ES"/>
        </w:rPr>
      </w:pPr>
      <w:r w:rsidRPr="00304AB3">
        <w:rPr>
          <w:rFonts w:ascii="Arial" w:hAnsi="Arial" w:cs="Arial"/>
          <w:b/>
          <w:color w:val="auto"/>
          <w:lang w:val="es-ES"/>
        </w:rPr>
        <w:t>EL CONGRESO DE LA REPÚBLICA DE COLOMBIA</w:t>
      </w:r>
    </w:p>
    <w:p w14:paraId="7FF197C2" w14:textId="77777777" w:rsidR="001C443E" w:rsidRPr="00304AB3" w:rsidRDefault="001C443E" w:rsidP="001C443E">
      <w:pPr>
        <w:pStyle w:val="Cuerpo"/>
        <w:jc w:val="center"/>
        <w:rPr>
          <w:rFonts w:ascii="Arial" w:hAnsi="Arial" w:cs="Arial"/>
          <w:b/>
          <w:color w:val="auto"/>
          <w:lang w:val="es-ES"/>
        </w:rPr>
      </w:pPr>
    </w:p>
    <w:p w14:paraId="7257F2D9" w14:textId="17277279" w:rsidR="001C443E" w:rsidRDefault="001C443E" w:rsidP="001C443E">
      <w:pPr>
        <w:pStyle w:val="Cuerpo"/>
        <w:jc w:val="center"/>
        <w:rPr>
          <w:rFonts w:ascii="Arial" w:hAnsi="Arial" w:cs="Arial"/>
          <w:b/>
          <w:color w:val="auto"/>
          <w:lang w:val="es-ES"/>
        </w:rPr>
      </w:pPr>
      <w:r w:rsidRPr="00304AB3">
        <w:rPr>
          <w:rFonts w:ascii="Arial" w:hAnsi="Arial" w:cs="Arial"/>
          <w:b/>
          <w:color w:val="auto"/>
          <w:lang w:val="es-ES"/>
        </w:rPr>
        <w:t>DECRETA</w:t>
      </w:r>
      <w:r w:rsidR="0045788D">
        <w:rPr>
          <w:rFonts w:ascii="Arial" w:hAnsi="Arial" w:cs="Arial"/>
          <w:b/>
          <w:color w:val="auto"/>
          <w:lang w:val="es-ES"/>
        </w:rPr>
        <w:t>:</w:t>
      </w:r>
    </w:p>
    <w:p w14:paraId="5F5F3E62" w14:textId="77777777" w:rsidR="0045788D" w:rsidRPr="00304AB3" w:rsidRDefault="0045788D" w:rsidP="001C443E">
      <w:pPr>
        <w:pStyle w:val="Cuerpo"/>
        <w:jc w:val="center"/>
        <w:rPr>
          <w:rFonts w:ascii="Arial" w:hAnsi="Arial" w:cs="Arial"/>
          <w:b/>
          <w:color w:val="auto"/>
          <w:lang w:val="es-ES"/>
        </w:rPr>
      </w:pPr>
    </w:p>
    <w:p w14:paraId="330C54F6" w14:textId="77777777" w:rsidR="001C443E" w:rsidRPr="00304AB3" w:rsidRDefault="001C443E" w:rsidP="001C443E">
      <w:pPr>
        <w:pStyle w:val="Sinespaciado"/>
        <w:rPr>
          <w:rFonts w:ascii="Arial" w:hAnsi="Arial" w:cs="Arial"/>
          <w:sz w:val="24"/>
          <w:szCs w:val="24"/>
          <w:lang w:val="es-ES"/>
        </w:rPr>
      </w:pPr>
    </w:p>
    <w:p w14:paraId="7B242B05" w14:textId="77777777" w:rsidR="001C443E" w:rsidRPr="00F762D8" w:rsidRDefault="001C443E" w:rsidP="001C443E">
      <w:pPr>
        <w:jc w:val="both"/>
        <w:rPr>
          <w:rFonts w:ascii="Arial" w:hAnsi="Arial" w:cs="Arial"/>
          <w:sz w:val="24"/>
          <w:szCs w:val="24"/>
        </w:rPr>
      </w:pPr>
      <w:r w:rsidRPr="00F762D8">
        <w:rPr>
          <w:rFonts w:ascii="Arial" w:hAnsi="Arial" w:cs="Arial"/>
          <w:b/>
          <w:sz w:val="24"/>
          <w:szCs w:val="24"/>
        </w:rPr>
        <w:t xml:space="preserve">Artículo 1. Objeto.  </w:t>
      </w:r>
      <w:r w:rsidRPr="00F762D8">
        <w:rPr>
          <w:rFonts w:ascii="Arial" w:hAnsi="Arial" w:cs="Arial"/>
          <w:sz w:val="24"/>
          <w:szCs w:val="24"/>
        </w:rPr>
        <w:t xml:space="preserve">El objeto de la presente ley es asegurar el respeto de derechos fundamentales en el marco regulatorio de la revocatoria de mandato de alcaldes y gobernadores.     </w:t>
      </w:r>
    </w:p>
    <w:p w14:paraId="00698390" w14:textId="77777777" w:rsidR="0045788D" w:rsidRDefault="0045788D" w:rsidP="001C443E">
      <w:pPr>
        <w:jc w:val="both"/>
        <w:rPr>
          <w:rFonts w:ascii="Arial" w:hAnsi="Arial" w:cs="Arial"/>
          <w:b/>
          <w:sz w:val="24"/>
          <w:szCs w:val="24"/>
        </w:rPr>
      </w:pPr>
    </w:p>
    <w:p w14:paraId="35934DDC" w14:textId="63E918CE" w:rsidR="001C443E" w:rsidRPr="00304AB3" w:rsidRDefault="001C443E" w:rsidP="001C443E">
      <w:pPr>
        <w:jc w:val="both"/>
        <w:rPr>
          <w:rFonts w:ascii="Arial" w:hAnsi="Arial" w:cs="Arial"/>
          <w:sz w:val="24"/>
          <w:szCs w:val="24"/>
        </w:rPr>
      </w:pPr>
      <w:r w:rsidRPr="00304AB3">
        <w:rPr>
          <w:rFonts w:ascii="Arial" w:hAnsi="Arial" w:cs="Arial"/>
          <w:b/>
          <w:sz w:val="24"/>
          <w:szCs w:val="24"/>
        </w:rPr>
        <w:t xml:space="preserve">Artículo 2. </w:t>
      </w:r>
      <w:r w:rsidRPr="00304AB3">
        <w:rPr>
          <w:rFonts w:ascii="Arial" w:hAnsi="Arial" w:cs="Arial"/>
          <w:sz w:val="24"/>
          <w:szCs w:val="24"/>
        </w:rPr>
        <w:t>Modifíquese el artículo 65 de la ley 134 del 31 de mayo de 1994, el cual quedará así:</w:t>
      </w:r>
    </w:p>
    <w:p w14:paraId="6F1ED240" w14:textId="64C06352" w:rsidR="001C443E" w:rsidRPr="006F1D1B" w:rsidRDefault="001C443E" w:rsidP="001C443E">
      <w:pPr>
        <w:ind w:left="708"/>
        <w:jc w:val="both"/>
        <w:rPr>
          <w:rFonts w:ascii="Arial" w:hAnsi="Arial" w:cs="Arial"/>
          <w:i/>
          <w:sz w:val="24"/>
          <w:szCs w:val="24"/>
        </w:rPr>
      </w:pPr>
      <w:r w:rsidRPr="006F1D1B">
        <w:rPr>
          <w:rFonts w:ascii="Arial" w:hAnsi="Arial" w:cs="Arial"/>
          <w:b/>
          <w:i/>
          <w:iCs/>
          <w:sz w:val="24"/>
          <w:szCs w:val="24"/>
        </w:rPr>
        <w:t>Artículo 65. Motivación de la revocatoria.</w:t>
      </w:r>
      <w:r w:rsidRPr="006F1D1B">
        <w:rPr>
          <w:rFonts w:ascii="Arial" w:hAnsi="Arial" w:cs="Arial"/>
          <w:i/>
          <w:iCs/>
          <w:sz w:val="24"/>
          <w:szCs w:val="24"/>
        </w:rPr>
        <w:t> El formulario de solicitud de convocatoria a la votación para la revocatoria, deberá contener las razones que</w:t>
      </w:r>
      <w:r w:rsidR="007B65AD">
        <w:rPr>
          <w:rFonts w:ascii="Arial" w:hAnsi="Arial" w:cs="Arial"/>
          <w:i/>
          <w:iCs/>
          <w:sz w:val="24"/>
          <w:szCs w:val="24"/>
        </w:rPr>
        <w:t xml:space="preserve"> fundamentan </w:t>
      </w:r>
      <w:r w:rsidRPr="006F1D1B">
        <w:rPr>
          <w:rFonts w:ascii="Arial" w:hAnsi="Arial" w:cs="Arial"/>
          <w:i/>
          <w:iCs/>
          <w:sz w:val="24"/>
          <w:szCs w:val="24"/>
        </w:rPr>
        <w:t>la insatisfacción general de la ciudadanía por el incumplimiento del programa de gobierno</w:t>
      </w:r>
      <w:r w:rsidR="007B65AD">
        <w:rPr>
          <w:rFonts w:ascii="Arial" w:hAnsi="Arial" w:cs="Arial"/>
          <w:i/>
          <w:iCs/>
          <w:sz w:val="24"/>
          <w:szCs w:val="24"/>
        </w:rPr>
        <w:t>,</w:t>
      </w:r>
      <w:r w:rsidRPr="006F1D1B">
        <w:rPr>
          <w:rFonts w:ascii="Arial" w:hAnsi="Arial" w:cs="Arial"/>
          <w:i/>
          <w:iCs/>
          <w:sz w:val="24"/>
          <w:szCs w:val="24"/>
        </w:rPr>
        <w:t xml:space="preserve"> el plan de desarrollo territorial</w:t>
      </w:r>
      <w:r w:rsidR="007B65AD">
        <w:rPr>
          <w:rFonts w:ascii="Arial" w:hAnsi="Arial" w:cs="Arial"/>
          <w:i/>
          <w:iCs/>
          <w:sz w:val="24"/>
          <w:szCs w:val="24"/>
        </w:rPr>
        <w:t xml:space="preserve"> y/o por cualquier causa relacionada con las funciones de los alcaldes y gobernadores.</w:t>
      </w:r>
    </w:p>
    <w:p w14:paraId="0030FA29" w14:textId="77777777" w:rsidR="0045788D" w:rsidRDefault="0045788D" w:rsidP="001C443E">
      <w:pPr>
        <w:jc w:val="both"/>
        <w:rPr>
          <w:rFonts w:ascii="Arial" w:hAnsi="Arial" w:cs="Arial"/>
          <w:b/>
          <w:sz w:val="24"/>
          <w:szCs w:val="24"/>
        </w:rPr>
      </w:pPr>
    </w:p>
    <w:p w14:paraId="0C74DF95" w14:textId="6AE8CDED" w:rsidR="001C443E" w:rsidRPr="004747EE" w:rsidRDefault="001C443E" w:rsidP="001C443E">
      <w:pPr>
        <w:jc w:val="both"/>
        <w:rPr>
          <w:rFonts w:ascii="Arial" w:hAnsi="Arial" w:cs="Arial"/>
          <w:sz w:val="24"/>
          <w:szCs w:val="24"/>
        </w:rPr>
      </w:pPr>
      <w:r w:rsidRPr="004747EE">
        <w:rPr>
          <w:rFonts w:ascii="Arial" w:hAnsi="Arial" w:cs="Arial"/>
          <w:b/>
          <w:sz w:val="24"/>
          <w:szCs w:val="24"/>
        </w:rPr>
        <w:t xml:space="preserve">Artículo 3. </w:t>
      </w:r>
      <w:r w:rsidRPr="004747EE">
        <w:rPr>
          <w:rFonts w:ascii="Arial" w:hAnsi="Arial" w:cs="Arial"/>
          <w:sz w:val="24"/>
          <w:szCs w:val="24"/>
        </w:rPr>
        <w:t>Modifíquese el artículo 6 de la ley 1757 del 06 de julio de 2015, el cual quedará así:</w:t>
      </w:r>
    </w:p>
    <w:p w14:paraId="7AB21431" w14:textId="77777777" w:rsidR="001C443E" w:rsidRPr="004747EE" w:rsidRDefault="001C443E" w:rsidP="001C443E">
      <w:pPr>
        <w:pStyle w:val="NormalWeb"/>
        <w:ind w:left="567" w:right="582"/>
        <w:jc w:val="both"/>
        <w:rPr>
          <w:rFonts w:ascii="Arial" w:eastAsiaTheme="minorHAnsi" w:hAnsi="Arial" w:cs="Arial"/>
          <w:i/>
          <w:lang w:eastAsia="en-US"/>
        </w:rPr>
      </w:pPr>
      <w:r w:rsidRPr="004747EE">
        <w:rPr>
          <w:rFonts w:ascii="Arial" w:eastAsiaTheme="minorHAnsi" w:hAnsi="Arial" w:cs="Arial"/>
          <w:b/>
          <w:i/>
          <w:lang w:eastAsia="en-US"/>
        </w:rPr>
        <w:t>Artículo 6. Requisitos para la inscripción de mecanismos de participación ciudadana.</w:t>
      </w:r>
      <w:r w:rsidRPr="004747EE">
        <w:rPr>
          <w:rFonts w:ascii="Arial" w:eastAsiaTheme="minorHAnsi" w:hAnsi="Arial" w:cs="Arial"/>
          <w:i/>
          <w:lang w:eastAsia="en-US"/>
        </w:rPr>
        <w:t> En el momento de la inscripción, el promotor de cualquier mecanismo de participación ciudadana deberá diligenciar un formulario, diseñado por la Registraduría Nacional del Estado Civil, en el que como mínimo debe figurar la siguiente información:</w:t>
      </w:r>
    </w:p>
    <w:p w14:paraId="1CBD9D6E" w14:textId="77777777" w:rsidR="001C443E" w:rsidRPr="004747EE" w:rsidRDefault="001C443E" w:rsidP="001C443E">
      <w:pPr>
        <w:pStyle w:val="NormalWeb"/>
        <w:ind w:left="567" w:right="582"/>
        <w:jc w:val="both"/>
        <w:rPr>
          <w:rFonts w:ascii="Arial" w:eastAsiaTheme="minorHAnsi" w:hAnsi="Arial" w:cs="Arial"/>
          <w:i/>
          <w:lang w:eastAsia="en-US"/>
        </w:rPr>
      </w:pPr>
      <w:r w:rsidRPr="004747EE">
        <w:rPr>
          <w:rFonts w:ascii="Arial" w:eastAsiaTheme="minorHAnsi" w:hAnsi="Arial" w:cs="Arial"/>
          <w:i/>
          <w:lang w:eastAsia="en-US"/>
        </w:rPr>
        <w:t>a) El nombre completo, el número del documento de identificación y la dirección de notificaciones del promotor o de los miembros del Comité promotor;</w:t>
      </w:r>
    </w:p>
    <w:p w14:paraId="314D41BB" w14:textId="77777777" w:rsidR="001C443E" w:rsidRPr="004747EE" w:rsidRDefault="001C443E" w:rsidP="001C443E">
      <w:pPr>
        <w:pStyle w:val="NormalWeb"/>
        <w:ind w:left="567" w:right="582"/>
        <w:jc w:val="both"/>
        <w:rPr>
          <w:rFonts w:ascii="Arial" w:eastAsiaTheme="minorHAnsi" w:hAnsi="Arial" w:cs="Arial"/>
          <w:i/>
          <w:lang w:eastAsia="en-US"/>
        </w:rPr>
      </w:pPr>
      <w:r w:rsidRPr="004747EE">
        <w:rPr>
          <w:rFonts w:ascii="Arial" w:eastAsiaTheme="minorHAnsi" w:hAnsi="Arial" w:cs="Arial"/>
          <w:i/>
          <w:lang w:eastAsia="en-US"/>
        </w:rPr>
        <w:lastRenderedPageBreak/>
        <w:t>b) El título que describa la propuesta de mecanismo de participación ciudadana;</w:t>
      </w:r>
    </w:p>
    <w:p w14:paraId="7BDF6252" w14:textId="77777777" w:rsidR="001C443E" w:rsidRPr="004747EE" w:rsidRDefault="001C443E" w:rsidP="001C443E">
      <w:pPr>
        <w:pStyle w:val="NormalWeb"/>
        <w:ind w:left="567" w:right="582"/>
        <w:jc w:val="both"/>
        <w:rPr>
          <w:rFonts w:ascii="Arial" w:eastAsiaTheme="minorHAnsi" w:hAnsi="Arial" w:cs="Arial"/>
          <w:i/>
          <w:lang w:eastAsia="en-US"/>
        </w:rPr>
      </w:pPr>
      <w:r w:rsidRPr="004747EE">
        <w:rPr>
          <w:rFonts w:ascii="Arial" w:eastAsiaTheme="minorHAnsi" w:hAnsi="Arial" w:cs="Arial"/>
          <w:i/>
          <w:lang w:eastAsia="en-US"/>
        </w:rPr>
        <w:t>c) La exposición de motivos que sustenta la propuesta;</w:t>
      </w:r>
    </w:p>
    <w:p w14:paraId="43CBD741" w14:textId="77777777" w:rsidR="001C443E" w:rsidRPr="004747EE" w:rsidRDefault="001C443E" w:rsidP="001C443E">
      <w:pPr>
        <w:pStyle w:val="NormalWeb"/>
        <w:ind w:left="567" w:right="582"/>
        <w:jc w:val="both"/>
        <w:rPr>
          <w:rFonts w:ascii="Arial" w:eastAsiaTheme="minorHAnsi" w:hAnsi="Arial" w:cs="Arial"/>
          <w:i/>
          <w:lang w:eastAsia="en-US"/>
        </w:rPr>
      </w:pPr>
      <w:r w:rsidRPr="004747EE">
        <w:rPr>
          <w:rFonts w:ascii="Arial" w:eastAsiaTheme="minorHAnsi" w:hAnsi="Arial" w:cs="Arial"/>
          <w:i/>
          <w:lang w:eastAsia="en-US"/>
        </w:rPr>
        <w:t>d) El proyecto de articulado, salvo en el caso de las propuestas de revocatoria de mandato.</w:t>
      </w:r>
    </w:p>
    <w:p w14:paraId="7E0DAF01" w14:textId="77777777" w:rsidR="001C443E" w:rsidRPr="004747EE" w:rsidRDefault="001C443E" w:rsidP="001C443E">
      <w:pPr>
        <w:pStyle w:val="NormalWeb"/>
        <w:ind w:left="567" w:right="582"/>
        <w:jc w:val="both"/>
        <w:rPr>
          <w:rFonts w:ascii="Arial" w:eastAsiaTheme="minorHAnsi" w:hAnsi="Arial" w:cs="Arial"/>
          <w:i/>
          <w:lang w:eastAsia="en-US"/>
        </w:rPr>
      </w:pPr>
      <w:r w:rsidRPr="004747EE">
        <w:rPr>
          <w:rFonts w:ascii="Arial" w:eastAsiaTheme="minorHAnsi" w:hAnsi="Arial" w:cs="Arial"/>
          <w:i/>
          <w:lang w:eastAsia="en-US"/>
        </w:rPr>
        <w:t>Inscrito un Comité promotor de un referendo, la Registraduría contará con un plazo de ocho (8) días para verificar el cumplimiento de los requisitos de la iniciativa, a partir del cual contará con un plazo de seis (6) meses para la recolección de los apoyos ciudadanos.</w:t>
      </w:r>
    </w:p>
    <w:p w14:paraId="6DFFA3C2" w14:textId="77777777" w:rsidR="001C443E" w:rsidRPr="004747EE" w:rsidRDefault="001C443E" w:rsidP="001C443E">
      <w:pPr>
        <w:pStyle w:val="NormalWeb"/>
        <w:tabs>
          <w:tab w:val="left" w:pos="9498"/>
        </w:tabs>
        <w:ind w:left="567" w:right="582"/>
        <w:jc w:val="both"/>
        <w:rPr>
          <w:rFonts w:ascii="Arial" w:eastAsiaTheme="minorHAnsi" w:hAnsi="Arial" w:cs="Arial"/>
          <w:i/>
          <w:lang w:eastAsia="en-US"/>
        </w:rPr>
      </w:pPr>
      <w:r w:rsidRPr="004747EE">
        <w:rPr>
          <w:rFonts w:ascii="Arial" w:eastAsiaTheme="minorHAnsi" w:hAnsi="Arial" w:cs="Arial"/>
          <w:i/>
          <w:lang w:eastAsia="en-US"/>
        </w:rPr>
        <w:t>Para el caso de la revocatoria de mandato, luego de que la Registraduría verifique y acredite el cumplimiento de los requisitos de la iniciativa, notificará personalmente tal acreditación al alcalde o gobernador, según sea el caso, siguiendo las reglas del Código de Procedimiento Administrativo y de lo Contencioso Administrativo.</w:t>
      </w:r>
    </w:p>
    <w:p w14:paraId="033A46FC" w14:textId="77777777" w:rsidR="001C443E" w:rsidRPr="004747EE" w:rsidRDefault="001C443E" w:rsidP="001C443E">
      <w:pPr>
        <w:pStyle w:val="NormalWeb"/>
        <w:tabs>
          <w:tab w:val="left" w:pos="9498"/>
        </w:tabs>
        <w:ind w:left="567" w:right="582"/>
        <w:jc w:val="both"/>
        <w:rPr>
          <w:rFonts w:ascii="Arial" w:eastAsiaTheme="minorHAnsi" w:hAnsi="Arial" w:cs="Arial"/>
          <w:i/>
          <w:lang w:eastAsia="en-US"/>
        </w:rPr>
      </w:pPr>
      <w:r w:rsidRPr="004747EE">
        <w:rPr>
          <w:rFonts w:ascii="Arial" w:eastAsiaTheme="minorHAnsi" w:hAnsi="Arial" w:cs="Arial"/>
          <w:b/>
          <w:i/>
          <w:lang w:eastAsia="en-US"/>
        </w:rPr>
        <w:t>Parágrafo 1.</w:t>
      </w:r>
      <w:r w:rsidRPr="004747EE">
        <w:rPr>
          <w:rFonts w:ascii="Arial" w:eastAsiaTheme="minorHAnsi" w:hAnsi="Arial" w:cs="Arial"/>
          <w:i/>
          <w:lang w:eastAsia="en-US"/>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6DC1EE9C" w14:textId="77777777" w:rsidR="001C443E" w:rsidRPr="004747EE" w:rsidRDefault="001C443E" w:rsidP="001C443E">
      <w:pPr>
        <w:pStyle w:val="NormalWeb"/>
        <w:tabs>
          <w:tab w:val="left" w:pos="9498"/>
        </w:tabs>
        <w:ind w:left="567" w:right="582"/>
        <w:jc w:val="both"/>
        <w:rPr>
          <w:rFonts w:ascii="Arial" w:eastAsiaTheme="minorHAnsi" w:hAnsi="Arial" w:cs="Arial"/>
          <w:i/>
          <w:lang w:eastAsia="en-US"/>
        </w:rPr>
      </w:pPr>
      <w:r w:rsidRPr="004747EE">
        <w:rPr>
          <w:rFonts w:ascii="Arial" w:eastAsiaTheme="minorHAnsi" w:hAnsi="Arial" w:cs="Arial"/>
          <w:b/>
          <w:i/>
          <w:lang w:eastAsia="en-US"/>
        </w:rPr>
        <w:t>Parágrafo 2.</w:t>
      </w:r>
      <w:r w:rsidRPr="004747EE">
        <w:rPr>
          <w:rFonts w:ascii="Arial" w:eastAsiaTheme="minorHAnsi" w:hAnsi="Arial" w:cs="Arial"/>
          <w:i/>
          <w:lang w:eastAsia="en-US"/>
        </w:rPr>
        <w:t> La inscripción de iniciativas podrá realizarse a través de medios electrónicos, en cuyo caso deberá utilizarse lenguaje estándar de intercambio de información en el formulario.</w:t>
      </w:r>
    </w:p>
    <w:p w14:paraId="0F5DAEF8" w14:textId="77777777" w:rsidR="0045788D" w:rsidRDefault="0045788D" w:rsidP="001C443E">
      <w:pPr>
        <w:jc w:val="both"/>
        <w:rPr>
          <w:rFonts w:ascii="Arial" w:hAnsi="Arial" w:cs="Arial"/>
          <w:b/>
          <w:sz w:val="24"/>
          <w:szCs w:val="24"/>
        </w:rPr>
      </w:pPr>
    </w:p>
    <w:p w14:paraId="43EBD84D" w14:textId="71F99889" w:rsidR="001C443E" w:rsidRPr="00304AB3" w:rsidRDefault="001C443E" w:rsidP="001C443E">
      <w:pPr>
        <w:jc w:val="both"/>
        <w:rPr>
          <w:rFonts w:ascii="Arial" w:hAnsi="Arial" w:cs="Arial"/>
          <w:sz w:val="24"/>
          <w:szCs w:val="24"/>
        </w:rPr>
      </w:pPr>
      <w:r w:rsidRPr="00304AB3">
        <w:rPr>
          <w:rFonts w:ascii="Arial" w:hAnsi="Arial" w:cs="Arial"/>
          <w:b/>
          <w:sz w:val="24"/>
          <w:szCs w:val="24"/>
        </w:rPr>
        <w:t xml:space="preserve">Artículo 4. </w:t>
      </w:r>
      <w:r w:rsidRPr="00304AB3">
        <w:rPr>
          <w:rFonts w:ascii="Arial" w:hAnsi="Arial" w:cs="Arial"/>
          <w:sz w:val="24"/>
          <w:szCs w:val="24"/>
        </w:rPr>
        <w:t>Modifíquese el artículo 11° de la ley 1757 del 06 de julio de 2015, el cual quedará así:</w:t>
      </w:r>
    </w:p>
    <w:p w14:paraId="49D5D5AB" w14:textId="77777777" w:rsidR="001C443E" w:rsidRPr="00304AB3" w:rsidRDefault="001C443E" w:rsidP="001C443E">
      <w:pPr>
        <w:autoSpaceDE w:val="0"/>
        <w:autoSpaceDN w:val="0"/>
        <w:adjustRightInd w:val="0"/>
        <w:spacing w:after="0" w:line="240" w:lineRule="auto"/>
        <w:ind w:left="567" w:right="582"/>
        <w:jc w:val="both"/>
        <w:rPr>
          <w:rFonts w:ascii="Arial" w:hAnsi="Arial" w:cs="Arial"/>
          <w:i/>
          <w:sz w:val="24"/>
          <w:szCs w:val="24"/>
        </w:rPr>
      </w:pPr>
      <w:r w:rsidRPr="00304AB3">
        <w:rPr>
          <w:rFonts w:ascii="Arial" w:hAnsi="Arial" w:cs="Arial"/>
          <w:b/>
          <w:i/>
          <w:sz w:val="24"/>
          <w:szCs w:val="24"/>
        </w:rPr>
        <w:t>Artículo 11.</w:t>
      </w:r>
      <w:r w:rsidRPr="00304AB3">
        <w:rPr>
          <w:rFonts w:ascii="Arial" w:hAnsi="Arial" w:cs="Arial"/>
          <w:i/>
          <w:sz w:val="24"/>
          <w:szCs w:val="24"/>
        </w:rPr>
        <w:t xml:space="preserve"> </w:t>
      </w:r>
      <w:r w:rsidRPr="00304AB3">
        <w:rPr>
          <w:rFonts w:ascii="Arial" w:hAnsi="Arial" w:cs="Arial"/>
          <w:b/>
          <w:i/>
          <w:sz w:val="24"/>
          <w:szCs w:val="24"/>
        </w:rPr>
        <w:t>Entrega de los formularios y estados contables.</w:t>
      </w:r>
      <w:r w:rsidRPr="00304AB3">
        <w:rPr>
          <w:rFonts w:ascii="Arial" w:hAnsi="Arial" w:cs="Arial"/>
          <w:i/>
          <w:sz w:val="24"/>
          <w:szCs w:val="24"/>
        </w:rPr>
        <w:t xml:space="preserve"> Al vencer el plazo para la recolección de apoyos, el promotor presentará los formularios debidamente diligenciados, al Registrador del Estado</w:t>
      </w:r>
      <w:r w:rsidRPr="00304AB3">
        <w:rPr>
          <w:rFonts w:ascii="Arial" w:hAnsi="Arial" w:cs="Arial"/>
          <w:b/>
          <w:i/>
          <w:sz w:val="24"/>
          <w:szCs w:val="24"/>
        </w:rPr>
        <w:t xml:space="preserve"> </w:t>
      </w:r>
      <w:r w:rsidRPr="00304AB3">
        <w:rPr>
          <w:rFonts w:ascii="Arial" w:hAnsi="Arial" w:cs="Arial"/>
          <w:i/>
          <w:sz w:val="24"/>
          <w:szCs w:val="24"/>
        </w:rPr>
        <w:t>Civil correspondiente. Vencido el plazo sin que se haya logrado completar el</w:t>
      </w:r>
      <w:r w:rsidRPr="00304AB3">
        <w:rPr>
          <w:rFonts w:ascii="Arial" w:hAnsi="Arial" w:cs="Arial"/>
          <w:b/>
          <w:i/>
          <w:sz w:val="24"/>
          <w:szCs w:val="24"/>
        </w:rPr>
        <w:t xml:space="preserve"> </w:t>
      </w:r>
      <w:r w:rsidRPr="00304AB3">
        <w:rPr>
          <w:rFonts w:ascii="Arial" w:hAnsi="Arial" w:cs="Arial"/>
          <w:i/>
          <w:sz w:val="24"/>
          <w:szCs w:val="24"/>
        </w:rPr>
        <w:t>número de apoyos requeridos, la propuesta será archivada.</w:t>
      </w:r>
    </w:p>
    <w:p w14:paraId="2B72D6D7" w14:textId="77777777" w:rsidR="001C443E" w:rsidRPr="00304AB3" w:rsidRDefault="001C443E" w:rsidP="001C443E">
      <w:pPr>
        <w:autoSpaceDE w:val="0"/>
        <w:autoSpaceDN w:val="0"/>
        <w:adjustRightInd w:val="0"/>
        <w:spacing w:after="0" w:line="240" w:lineRule="auto"/>
        <w:ind w:left="567" w:right="582"/>
        <w:jc w:val="both"/>
        <w:rPr>
          <w:rFonts w:ascii="Arial" w:hAnsi="Arial" w:cs="Arial"/>
          <w:i/>
          <w:sz w:val="24"/>
          <w:szCs w:val="24"/>
        </w:rPr>
      </w:pPr>
    </w:p>
    <w:p w14:paraId="6FA8C826" w14:textId="77777777" w:rsidR="001C443E" w:rsidRPr="00304AB3" w:rsidRDefault="001C443E" w:rsidP="001C443E">
      <w:pPr>
        <w:autoSpaceDE w:val="0"/>
        <w:autoSpaceDN w:val="0"/>
        <w:adjustRightInd w:val="0"/>
        <w:spacing w:after="0" w:line="240" w:lineRule="auto"/>
        <w:ind w:left="567" w:right="582"/>
        <w:jc w:val="both"/>
        <w:rPr>
          <w:rFonts w:ascii="Arial" w:hAnsi="Arial" w:cs="Arial"/>
          <w:i/>
          <w:sz w:val="24"/>
          <w:szCs w:val="24"/>
        </w:rPr>
      </w:pPr>
      <w:r w:rsidRPr="00304AB3">
        <w:rPr>
          <w:rFonts w:ascii="Arial" w:hAnsi="Arial" w:cs="Arial"/>
          <w:i/>
          <w:sz w:val="24"/>
          <w:szCs w:val="24"/>
        </w:rPr>
        <w:t xml:space="preserve">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de cualquier propuesta sobre mecanismo de participación ciudadana. En los </w:t>
      </w:r>
      <w:r w:rsidRPr="00304AB3">
        <w:rPr>
          <w:rFonts w:ascii="Arial" w:hAnsi="Arial" w:cs="Arial"/>
          <w:i/>
          <w:sz w:val="24"/>
          <w:szCs w:val="24"/>
        </w:rPr>
        <w:lastRenderedPageBreak/>
        <w:t>estados contables figurarán los aportes, en dinero o en especie, que cada persona natural o jurídica realice durante la campaña respectiva.</w:t>
      </w:r>
    </w:p>
    <w:p w14:paraId="39135609" w14:textId="77777777" w:rsidR="001C443E" w:rsidRPr="00304AB3" w:rsidRDefault="001C443E" w:rsidP="001C443E">
      <w:pPr>
        <w:autoSpaceDE w:val="0"/>
        <w:autoSpaceDN w:val="0"/>
        <w:adjustRightInd w:val="0"/>
        <w:spacing w:after="0" w:line="240" w:lineRule="auto"/>
        <w:ind w:left="567" w:right="582"/>
        <w:jc w:val="both"/>
        <w:rPr>
          <w:rFonts w:ascii="Arial" w:hAnsi="Arial" w:cs="Arial"/>
          <w:i/>
          <w:sz w:val="24"/>
          <w:szCs w:val="24"/>
        </w:rPr>
      </w:pPr>
    </w:p>
    <w:p w14:paraId="35D87767" w14:textId="4B409CB4" w:rsidR="001C443E" w:rsidRPr="00304AB3" w:rsidRDefault="00C92D50" w:rsidP="001C443E">
      <w:pPr>
        <w:autoSpaceDE w:val="0"/>
        <w:autoSpaceDN w:val="0"/>
        <w:adjustRightInd w:val="0"/>
        <w:spacing w:after="0" w:line="240" w:lineRule="auto"/>
        <w:ind w:left="567" w:right="582"/>
        <w:jc w:val="both"/>
        <w:rPr>
          <w:rFonts w:ascii="Arial" w:hAnsi="Arial" w:cs="Arial"/>
          <w:sz w:val="24"/>
          <w:szCs w:val="24"/>
          <w:lang w:val="es-ES"/>
        </w:rPr>
      </w:pPr>
      <w:r>
        <w:rPr>
          <w:rFonts w:ascii="Arial" w:hAnsi="Arial" w:cs="Arial"/>
          <w:i/>
          <w:sz w:val="24"/>
          <w:szCs w:val="24"/>
        </w:rPr>
        <w:t>El Registrador nacional remitirá los estados contables a</w:t>
      </w:r>
      <w:r w:rsidR="001C443E" w:rsidRPr="00304AB3">
        <w:rPr>
          <w:rFonts w:ascii="Arial" w:hAnsi="Arial" w:cs="Arial"/>
          <w:i/>
          <w:sz w:val="24"/>
          <w:szCs w:val="24"/>
        </w:rPr>
        <w:t>l Consejo Nacional Electoral</w:t>
      </w:r>
      <w:r>
        <w:rPr>
          <w:rFonts w:ascii="Arial" w:hAnsi="Arial" w:cs="Arial"/>
          <w:i/>
          <w:sz w:val="24"/>
          <w:szCs w:val="24"/>
        </w:rPr>
        <w:t xml:space="preserve"> quien</w:t>
      </w:r>
      <w:r w:rsidR="001C443E" w:rsidRPr="00304AB3">
        <w:rPr>
          <w:rFonts w:ascii="Arial" w:hAnsi="Arial" w:cs="Arial"/>
          <w:i/>
          <w:sz w:val="24"/>
          <w:szCs w:val="24"/>
        </w:rPr>
        <w:t xml:space="preserve">, a través del Fondo Nacional de Financiación Política, </w:t>
      </w:r>
      <w:r>
        <w:rPr>
          <w:rFonts w:ascii="Arial" w:hAnsi="Arial" w:cs="Arial"/>
          <w:i/>
          <w:sz w:val="24"/>
          <w:szCs w:val="24"/>
        </w:rPr>
        <w:t xml:space="preserve">será </w:t>
      </w:r>
      <w:r w:rsidR="001C443E" w:rsidRPr="00304AB3">
        <w:rPr>
          <w:rFonts w:ascii="Arial" w:hAnsi="Arial" w:cs="Arial"/>
          <w:i/>
          <w:sz w:val="24"/>
          <w:szCs w:val="24"/>
        </w:rPr>
        <w:t xml:space="preserve">el encargado de recibir, revisar y expedir, dentro de los </w:t>
      </w:r>
      <w:r>
        <w:rPr>
          <w:rFonts w:ascii="Arial" w:hAnsi="Arial" w:cs="Arial"/>
          <w:i/>
          <w:sz w:val="24"/>
          <w:szCs w:val="24"/>
        </w:rPr>
        <w:t xml:space="preserve">treinta </w:t>
      </w:r>
      <w:r w:rsidR="001C443E" w:rsidRPr="00304AB3">
        <w:rPr>
          <w:rFonts w:ascii="Arial" w:hAnsi="Arial" w:cs="Arial"/>
          <w:i/>
          <w:sz w:val="24"/>
          <w:szCs w:val="24"/>
        </w:rPr>
        <w:t>(</w:t>
      </w:r>
      <w:r>
        <w:rPr>
          <w:rFonts w:ascii="Arial" w:hAnsi="Arial" w:cs="Arial"/>
          <w:i/>
          <w:sz w:val="24"/>
          <w:szCs w:val="24"/>
        </w:rPr>
        <w:t>3</w:t>
      </w:r>
      <w:r w:rsidR="001C443E" w:rsidRPr="00304AB3">
        <w:rPr>
          <w:rFonts w:ascii="Arial" w:hAnsi="Arial" w:cs="Arial"/>
          <w:i/>
          <w:sz w:val="24"/>
          <w:szCs w:val="24"/>
        </w:rPr>
        <w:t xml:space="preserve">0) días siguientes a su radicación, la certificación </w:t>
      </w:r>
      <w:r>
        <w:rPr>
          <w:rFonts w:ascii="Arial" w:hAnsi="Arial" w:cs="Arial"/>
          <w:i/>
          <w:sz w:val="24"/>
          <w:szCs w:val="24"/>
        </w:rPr>
        <w:t xml:space="preserve">contable </w:t>
      </w:r>
      <w:r w:rsidR="001C443E" w:rsidRPr="00304AB3">
        <w:rPr>
          <w:rFonts w:ascii="Arial" w:hAnsi="Arial" w:cs="Arial"/>
          <w:i/>
          <w:sz w:val="24"/>
          <w:szCs w:val="24"/>
        </w:rPr>
        <w:t>correspondiente</w:t>
      </w:r>
      <w:r>
        <w:rPr>
          <w:rFonts w:ascii="Arial" w:hAnsi="Arial" w:cs="Arial"/>
          <w:i/>
          <w:sz w:val="24"/>
          <w:szCs w:val="24"/>
        </w:rPr>
        <w:t>.</w:t>
      </w:r>
    </w:p>
    <w:p w14:paraId="4C6985FB" w14:textId="77777777" w:rsidR="001C443E" w:rsidRPr="00304AB3" w:rsidRDefault="001C443E" w:rsidP="001C443E">
      <w:pPr>
        <w:autoSpaceDE w:val="0"/>
        <w:autoSpaceDN w:val="0"/>
        <w:adjustRightInd w:val="0"/>
        <w:spacing w:after="0" w:line="240" w:lineRule="auto"/>
        <w:ind w:left="567" w:right="582"/>
        <w:jc w:val="both"/>
        <w:rPr>
          <w:rFonts w:ascii="Arial" w:hAnsi="Arial" w:cs="Arial"/>
          <w:sz w:val="24"/>
          <w:szCs w:val="24"/>
          <w:lang w:val="es-ES"/>
        </w:rPr>
      </w:pPr>
    </w:p>
    <w:p w14:paraId="0745C6AD" w14:textId="7F36DA4C" w:rsidR="001C443E" w:rsidRPr="00304AB3" w:rsidRDefault="001C443E" w:rsidP="001C443E">
      <w:pPr>
        <w:autoSpaceDE w:val="0"/>
        <w:autoSpaceDN w:val="0"/>
        <w:adjustRightInd w:val="0"/>
        <w:spacing w:after="0" w:line="240" w:lineRule="auto"/>
        <w:ind w:left="567" w:right="582"/>
        <w:jc w:val="both"/>
        <w:rPr>
          <w:rFonts w:ascii="Arial" w:hAnsi="Arial" w:cs="Arial"/>
          <w:i/>
          <w:sz w:val="24"/>
          <w:szCs w:val="24"/>
          <w:lang w:val="es-ES"/>
        </w:rPr>
      </w:pPr>
      <w:r w:rsidRPr="00304AB3">
        <w:rPr>
          <w:rFonts w:ascii="Arial" w:hAnsi="Arial" w:cs="Arial"/>
          <w:i/>
          <w:sz w:val="24"/>
          <w:szCs w:val="24"/>
          <w:lang w:val="es-ES"/>
        </w:rPr>
        <w:t xml:space="preserve">En el caso en el que el Fondo Nacional de Financiación Política, luego de revisar la información contable de que habla el inciso anterior, encuentre alguna inconsistencia, oficiará por una única vez al promotor o comité promotor, quien tendrá </w:t>
      </w:r>
      <w:r w:rsidR="00C92D50">
        <w:rPr>
          <w:rFonts w:ascii="Arial" w:hAnsi="Arial" w:cs="Arial"/>
          <w:i/>
          <w:sz w:val="24"/>
          <w:szCs w:val="24"/>
          <w:lang w:val="es-ES"/>
        </w:rPr>
        <w:t>quince</w:t>
      </w:r>
      <w:r w:rsidRPr="00304AB3">
        <w:rPr>
          <w:rFonts w:ascii="Arial" w:hAnsi="Arial" w:cs="Arial"/>
          <w:i/>
          <w:sz w:val="24"/>
          <w:szCs w:val="24"/>
          <w:lang w:val="es-ES"/>
        </w:rPr>
        <w:t xml:space="preserve"> (1</w:t>
      </w:r>
      <w:r w:rsidR="00C92D50">
        <w:rPr>
          <w:rFonts w:ascii="Arial" w:hAnsi="Arial" w:cs="Arial"/>
          <w:i/>
          <w:sz w:val="24"/>
          <w:szCs w:val="24"/>
          <w:lang w:val="es-ES"/>
        </w:rPr>
        <w:t>5</w:t>
      </w:r>
      <w:r w:rsidRPr="00304AB3">
        <w:rPr>
          <w:rFonts w:ascii="Arial" w:hAnsi="Arial" w:cs="Arial"/>
          <w:i/>
          <w:sz w:val="24"/>
          <w:szCs w:val="24"/>
          <w:lang w:val="es-ES"/>
        </w:rPr>
        <w:t xml:space="preserve">) días para realizar las correcciones a que hubiere lugar, luego de la cual empezarán a contarse </w:t>
      </w:r>
      <w:r w:rsidR="00C92D50">
        <w:rPr>
          <w:rFonts w:ascii="Arial" w:hAnsi="Arial" w:cs="Arial"/>
          <w:i/>
          <w:sz w:val="24"/>
          <w:szCs w:val="24"/>
          <w:lang w:val="es-ES"/>
        </w:rPr>
        <w:t>quince</w:t>
      </w:r>
      <w:r w:rsidRPr="00304AB3">
        <w:rPr>
          <w:rFonts w:ascii="Arial" w:hAnsi="Arial" w:cs="Arial"/>
          <w:i/>
          <w:sz w:val="24"/>
          <w:szCs w:val="24"/>
          <w:lang w:val="es-ES"/>
        </w:rPr>
        <w:t xml:space="preserve"> (1</w:t>
      </w:r>
      <w:r w:rsidR="00C92D50">
        <w:rPr>
          <w:rFonts w:ascii="Arial" w:hAnsi="Arial" w:cs="Arial"/>
          <w:i/>
          <w:sz w:val="24"/>
          <w:szCs w:val="24"/>
          <w:lang w:val="es-ES"/>
        </w:rPr>
        <w:t>5</w:t>
      </w:r>
      <w:r w:rsidRPr="00304AB3">
        <w:rPr>
          <w:rFonts w:ascii="Arial" w:hAnsi="Arial" w:cs="Arial"/>
          <w:i/>
          <w:sz w:val="24"/>
          <w:szCs w:val="24"/>
          <w:lang w:val="es-ES"/>
        </w:rPr>
        <w:t xml:space="preserve">) días adicionales para que la autoridad electoral emita una certificación relacionada con la información recibida.  </w:t>
      </w:r>
    </w:p>
    <w:p w14:paraId="1AE3A22F" w14:textId="77777777" w:rsidR="001C443E" w:rsidRPr="00304AB3" w:rsidRDefault="001C443E" w:rsidP="001C443E">
      <w:pPr>
        <w:autoSpaceDE w:val="0"/>
        <w:autoSpaceDN w:val="0"/>
        <w:adjustRightInd w:val="0"/>
        <w:spacing w:after="0" w:line="240" w:lineRule="auto"/>
        <w:ind w:left="567" w:right="582"/>
        <w:jc w:val="both"/>
        <w:rPr>
          <w:rFonts w:ascii="Arial" w:hAnsi="Arial" w:cs="Arial"/>
          <w:i/>
          <w:sz w:val="24"/>
          <w:szCs w:val="24"/>
          <w:u w:val="single"/>
          <w:lang w:val="es-ES"/>
        </w:rPr>
      </w:pPr>
    </w:p>
    <w:p w14:paraId="51EBB9A3" w14:textId="43D4CFA0" w:rsidR="00C84633" w:rsidRDefault="001C443E" w:rsidP="00C84633">
      <w:pPr>
        <w:autoSpaceDE w:val="0"/>
        <w:autoSpaceDN w:val="0"/>
        <w:adjustRightInd w:val="0"/>
        <w:spacing w:after="0" w:line="240" w:lineRule="auto"/>
        <w:ind w:left="567" w:right="582"/>
        <w:jc w:val="both"/>
        <w:rPr>
          <w:rFonts w:ascii="Arial" w:hAnsi="Arial" w:cs="Arial"/>
          <w:i/>
          <w:sz w:val="24"/>
          <w:szCs w:val="24"/>
          <w:lang w:val="es-ES"/>
        </w:rPr>
      </w:pPr>
      <w:r w:rsidRPr="00304AB3">
        <w:rPr>
          <w:rFonts w:ascii="Arial" w:hAnsi="Arial" w:cs="Arial"/>
          <w:i/>
          <w:sz w:val="24"/>
          <w:szCs w:val="24"/>
          <w:lang w:val="es-ES"/>
        </w:rPr>
        <w:t>El procedimiento para la presentación, revisión y certificación de estados contables indicado en los incisos segundo y tercero del presente artículo se aplicará a los comités debidamente inscritos que promuevan el voto negativo o la abstención ante la iniciativa de revocatoria de mandato</w:t>
      </w:r>
      <w:r w:rsidR="00C84633">
        <w:rPr>
          <w:rFonts w:ascii="Arial" w:hAnsi="Arial" w:cs="Arial"/>
          <w:i/>
          <w:sz w:val="24"/>
          <w:szCs w:val="24"/>
          <w:lang w:val="es-ES"/>
        </w:rPr>
        <w:t>.</w:t>
      </w:r>
    </w:p>
    <w:p w14:paraId="361ACB6D" w14:textId="2F33B3F0" w:rsidR="001C443E" w:rsidRPr="00C84633" w:rsidRDefault="001C443E" w:rsidP="00C84633">
      <w:pPr>
        <w:autoSpaceDE w:val="0"/>
        <w:autoSpaceDN w:val="0"/>
        <w:adjustRightInd w:val="0"/>
        <w:spacing w:after="0" w:line="240" w:lineRule="auto"/>
        <w:ind w:left="567" w:right="582"/>
        <w:jc w:val="both"/>
        <w:rPr>
          <w:rFonts w:ascii="Arial" w:hAnsi="Arial" w:cs="Arial"/>
          <w:i/>
          <w:sz w:val="24"/>
          <w:szCs w:val="24"/>
          <w:lang w:val="es-ES"/>
        </w:rPr>
      </w:pPr>
    </w:p>
    <w:p w14:paraId="6EAA1E5D" w14:textId="77777777" w:rsidR="0045788D" w:rsidRDefault="0045788D" w:rsidP="00647512">
      <w:pPr>
        <w:jc w:val="both"/>
        <w:rPr>
          <w:rFonts w:ascii="Arial" w:hAnsi="Arial" w:cs="Arial"/>
          <w:b/>
          <w:sz w:val="24"/>
          <w:szCs w:val="24"/>
        </w:rPr>
      </w:pPr>
    </w:p>
    <w:p w14:paraId="75B0A716" w14:textId="5F00204A" w:rsidR="001C443E" w:rsidRPr="009058C6" w:rsidRDefault="001C443E" w:rsidP="00647512">
      <w:pPr>
        <w:jc w:val="both"/>
        <w:rPr>
          <w:rFonts w:ascii="Arial" w:hAnsi="Arial" w:cs="Arial"/>
          <w:sz w:val="24"/>
          <w:szCs w:val="24"/>
        </w:rPr>
      </w:pPr>
      <w:r w:rsidRPr="009058C6">
        <w:rPr>
          <w:rFonts w:ascii="Arial" w:hAnsi="Arial" w:cs="Arial"/>
          <w:b/>
          <w:sz w:val="24"/>
          <w:szCs w:val="24"/>
        </w:rPr>
        <w:t>A</w:t>
      </w:r>
      <w:r w:rsidR="0045788D">
        <w:rPr>
          <w:rFonts w:ascii="Arial" w:hAnsi="Arial" w:cs="Arial"/>
          <w:b/>
          <w:sz w:val="24"/>
          <w:szCs w:val="24"/>
        </w:rPr>
        <w:t>rtículo</w:t>
      </w:r>
      <w:r w:rsidRPr="009058C6">
        <w:rPr>
          <w:rFonts w:ascii="Arial" w:hAnsi="Arial" w:cs="Arial"/>
          <w:b/>
          <w:sz w:val="24"/>
          <w:szCs w:val="24"/>
        </w:rPr>
        <w:t xml:space="preserve"> </w:t>
      </w:r>
      <w:r w:rsidR="00647512" w:rsidRPr="009058C6">
        <w:rPr>
          <w:rFonts w:ascii="Arial" w:hAnsi="Arial" w:cs="Arial"/>
          <w:b/>
          <w:sz w:val="24"/>
          <w:szCs w:val="24"/>
        </w:rPr>
        <w:t>5</w:t>
      </w:r>
      <w:r w:rsidRPr="009058C6">
        <w:rPr>
          <w:rFonts w:ascii="Arial" w:hAnsi="Arial" w:cs="Arial"/>
          <w:b/>
          <w:sz w:val="24"/>
          <w:szCs w:val="24"/>
        </w:rPr>
        <w:t>.</w:t>
      </w:r>
      <w:r w:rsidRPr="009058C6">
        <w:rPr>
          <w:rFonts w:ascii="Arial" w:hAnsi="Arial" w:cs="Arial"/>
          <w:sz w:val="24"/>
          <w:szCs w:val="24"/>
        </w:rPr>
        <w:t xml:space="preserve"> </w:t>
      </w:r>
      <w:r w:rsidRPr="009058C6">
        <w:rPr>
          <w:rFonts w:ascii="Arial" w:hAnsi="Arial" w:cs="Arial"/>
          <w:b/>
          <w:bCs/>
          <w:sz w:val="24"/>
          <w:szCs w:val="24"/>
        </w:rPr>
        <w:t xml:space="preserve">Audiencia Pública </w:t>
      </w:r>
      <w:r w:rsidR="00647512" w:rsidRPr="009058C6">
        <w:rPr>
          <w:rFonts w:ascii="Arial" w:hAnsi="Arial" w:cs="Arial"/>
          <w:b/>
          <w:bCs/>
          <w:sz w:val="24"/>
          <w:szCs w:val="24"/>
        </w:rPr>
        <w:t>para promover el voto informado</w:t>
      </w:r>
      <w:r w:rsidRPr="009058C6">
        <w:rPr>
          <w:rFonts w:ascii="Arial" w:hAnsi="Arial" w:cs="Arial"/>
          <w:b/>
          <w:bCs/>
          <w:sz w:val="24"/>
          <w:szCs w:val="24"/>
        </w:rPr>
        <w:t xml:space="preserve">. </w:t>
      </w:r>
      <w:r w:rsidR="00647512" w:rsidRPr="009058C6">
        <w:rPr>
          <w:rFonts w:ascii="Arial" w:hAnsi="Arial" w:cs="Arial"/>
          <w:sz w:val="24"/>
          <w:szCs w:val="24"/>
        </w:rPr>
        <w:t>En el evento en el que el Registrado certifique un n</w:t>
      </w:r>
      <w:r w:rsidR="008D2ED6" w:rsidRPr="009058C6">
        <w:rPr>
          <w:rFonts w:ascii="Arial" w:hAnsi="Arial" w:cs="Arial"/>
          <w:sz w:val="24"/>
          <w:szCs w:val="24"/>
        </w:rPr>
        <w:t>ú</w:t>
      </w:r>
      <w:r w:rsidR="00647512" w:rsidRPr="009058C6">
        <w:rPr>
          <w:rFonts w:ascii="Arial" w:hAnsi="Arial" w:cs="Arial"/>
          <w:sz w:val="24"/>
          <w:szCs w:val="24"/>
        </w:rPr>
        <w:t xml:space="preserve">mero de apoyos válidos igual o superior al mínimo exigido por la Constitución y la Ley para el mecanismo de </w:t>
      </w:r>
      <w:r w:rsidRPr="009058C6">
        <w:rPr>
          <w:rFonts w:ascii="Arial" w:hAnsi="Arial" w:cs="Arial"/>
          <w:sz w:val="24"/>
          <w:szCs w:val="24"/>
        </w:rPr>
        <w:t>revocatoria de mandato</w:t>
      </w:r>
      <w:r w:rsidR="00647512" w:rsidRPr="009058C6">
        <w:rPr>
          <w:rFonts w:ascii="Arial" w:hAnsi="Arial" w:cs="Arial"/>
          <w:sz w:val="24"/>
          <w:szCs w:val="24"/>
        </w:rPr>
        <w:t xml:space="preserve">, y previo a la jornada electoral en la cual se decida la continuidad del alcalde o </w:t>
      </w:r>
      <w:r w:rsidRPr="009058C6">
        <w:rPr>
          <w:rFonts w:ascii="Arial" w:hAnsi="Arial" w:cs="Arial"/>
          <w:sz w:val="24"/>
          <w:szCs w:val="24"/>
        </w:rPr>
        <w:t>gobernador</w:t>
      </w:r>
      <w:r w:rsidR="00647512" w:rsidRPr="009058C6">
        <w:rPr>
          <w:rFonts w:ascii="Arial" w:hAnsi="Arial" w:cs="Arial"/>
          <w:sz w:val="24"/>
          <w:szCs w:val="24"/>
        </w:rPr>
        <w:t>, el</w:t>
      </w:r>
      <w:r w:rsidR="008D2ED6" w:rsidRPr="009058C6">
        <w:rPr>
          <w:rFonts w:ascii="Arial" w:hAnsi="Arial" w:cs="Arial"/>
          <w:sz w:val="24"/>
          <w:szCs w:val="24"/>
        </w:rPr>
        <w:t xml:space="preserve"> </w:t>
      </w:r>
      <w:r w:rsidR="00647512" w:rsidRPr="009058C6">
        <w:rPr>
          <w:rFonts w:ascii="Arial" w:hAnsi="Arial" w:cs="Arial"/>
          <w:sz w:val="24"/>
          <w:szCs w:val="24"/>
        </w:rPr>
        <w:t>Consejo Nacional Electoral deberá convocar al mandatario, a los comités debidamente inscritos y a la ciudadanía en general a una audiencia pública que se deberá realizar dentro de la correspondiente circunscripción, co</w:t>
      </w:r>
      <w:r w:rsidR="008D2ED6" w:rsidRPr="009058C6">
        <w:rPr>
          <w:rFonts w:ascii="Arial" w:hAnsi="Arial" w:cs="Arial"/>
          <w:sz w:val="24"/>
          <w:szCs w:val="24"/>
        </w:rPr>
        <w:t>mo</w:t>
      </w:r>
      <w:r w:rsidR="00647512" w:rsidRPr="009058C6">
        <w:rPr>
          <w:rFonts w:ascii="Arial" w:hAnsi="Arial" w:cs="Arial"/>
          <w:sz w:val="24"/>
          <w:szCs w:val="24"/>
        </w:rPr>
        <w:t xml:space="preserve"> una instancia que garantice la ilustración y la defensa.</w:t>
      </w:r>
    </w:p>
    <w:p w14:paraId="35614AD9" w14:textId="4926F1AA" w:rsidR="00647512" w:rsidRPr="009058C6" w:rsidRDefault="001C443E" w:rsidP="001C443E">
      <w:pPr>
        <w:pStyle w:val="Sinespaciado"/>
        <w:jc w:val="both"/>
        <w:rPr>
          <w:rFonts w:ascii="Arial" w:hAnsi="Arial" w:cs="Arial"/>
          <w:sz w:val="24"/>
          <w:szCs w:val="24"/>
        </w:rPr>
      </w:pPr>
      <w:r w:rsidRPr="009058C6">
        <w:rPr>
          <w:rFonts w:ascii="Arial" w:hAnsi="Arial" w:cs="Arial"/>
          <w:sz w:val="24"/>
          <w:szCs w:val="24"/>
        </w:rPr>
        <w:t>El Consejo Nacional Electoral</w:t>
      </w:r>
      <w:r w:rsidR="00647512" w:rsidRPr="009058C6">
        <w:rPr>
          <w:rFonts w:ascii="Arial" w:hAnsi="Arial" w:cs="Arial"/>
          <w:sz w:val="24"/>
          <w:szCs w:val="24"/>
        </w:rPr>
        <w:t>, dentro del término de seis meses contados a partir de la vigencia de la presente Ley, deberá expedir el acto administrativo que señale el procedimiento que deba seguirse para la celebración de la audiencia pública.</w:t>
      </w:r>
    </w:p>
    <w:p w14:paraId="7611EB75" w14:textId="2882EC81" w:rsidR="00647512" w:rsidRPr="009058C6" w:rsidRDefault="00647512" w:rsidP="001C443E">
      <w:pPr>
        <w:pStyle w:val="Sinespaciado"/>
        <w:jc w:val="both"/>
        <w:rPr>
          <w:rFonts w:ascii="Arial" w:hAnsi="Arial" w:cs="Arial"/>
          <w:sz w:val="24"/>
          <w:szCs w:val="24"/>
        </w:rPr>
      </w:pPr>
    </w:p>
    <w:p w14:paraId="707AB6C5" w14:textId="14798844" w:rsidR="001C443E" w:rsidRPr="009058C6" w:rsidRDefault="00647512" w:rsidP="00AC585F">
      <w:pPr>
        <w:pStyle w:val="Sinespaciado"/>
        <w:jc w:val="both"/>
        <w:rPr>
          <w:rFonts w:ascii="Arial" w:hAnsi="Arial" w:cs="Arial"/>
          <w:sz w:val="24"/>
          <w:szCs w:val="24"/>
        </w:rPr>
      </w:pPr>
      <w:r w:rsidRPr="009058C6">
        <w:rPr>
          <w:rFonts w:ascii="Arial" w:hAnsi="Arial" w:cs="Arial"/>
          <w:b/>
          <w:bCs/>
          <w:sz w:val="24"/>
          <w:szCs w:val="24"/>
        </w:rPr>
        <w:t>Parágrafo 1°.</w:t>
      </w:r>
      <w:r w:rsidRPr="009058C6">
        <w:rPr>
          <w:rFonts w:ascii="Arial" w:hAnsi="Arial" w:cs="Arial"/>
          <w:sz w:val="24"/>
          <w:szCs w:val="24"/>
        </w:rPr>
        <w:t xml:space="preserve"> En ningún momento se deberá tener </w:t>
      </w:r>
      <w:r w:rsidR="00AC585F" w:rsidRPr="009058C6">
        <w:rPr>
          <w:rFonts w:ascii="Arial" w:hAnsi="Arial" w:cs="Arial"/>
          <w:sz w:val="24"/>
          <w:szCs w:val="24"/>
        </w:rPr>
        <w:t>a la audiencia pública como una instancia de la cual se decida la continuidad del proceso de revocatoria del mandato.</w:t>
      </w:r>
    </w:p>
    <w:p w14:paraId="156D5938" w14:textId="1F047BE2" w:rsidR="00AC585F" w:rsidRPr="009058C6" w:rsidRDefault="00AC585F" w:rsidP="00AC585F">
      <w:pPr>
        <w:pStyle w:val="Sinespaciado"/>
        <w:jc w:val="both"/>
        <w:rPr>
          <w:rFonts w:ascii="Arial" w:hAnsi="Arial" w:cs="Arial"/>
          <w:sz w:val="24"/>
          <w:szCs w:val="24"/>
        </w:rPr>
      </w:pPr>
    </w:p>
    <w:p w14:paraId="0A114BF8" w14:textId="5E452832" w:rsidR="00AC585F" w:rsidRPr="009058C6" w:rsidRDefault="00AC585F" w:rsidP="00AC585F">
      <w:pPr>
        <w:pStyle w:val="Sinespaciado"/>
        <w:jc w:val="both"/>
        <w:rPr>
          <w:rFonts w:ascii="Arial" w:hAnsi="Arial" w:cs="Arial"/>
          <w:sz w:val="24"/>
          <w:szCs w:val="24"/>
          <w:shd w:val="clear" w:color="auto" w:fill="FFFFFF"/>
        </w:rPr>
      </w:pPr>
      <w:r w:rsidRPr="009058C6">
        <w:rPr>
          <w:rFonts w:ascii="Arial" w:hAnsi="Arial" w:cs="Arial"/>
          <w:b/>
          <w:bCs/>
          <w:sz w:val="24"/>
          <w:szCs w:val="24"/>
        </w:rPr>
        <w:t xml:space="preserve">Parágrafo 2°. </w:t>
      </w:r>
      <w:r w:rsidR="008D2ED6" w:rsidRPr="009058C6">
        <w:rPr>
          <w:rFonts w:ascii="Arial" w:hAnsi="Arial" w:cs="Arial"/>
          <w:sz w:val="24"/>
          <w:szCs w:val="24"/>
        </w:rPr>
        <w:t xml:space="preserve">La autoridad electoral garantizará la publicidad y difusión de la audiencia, la cual deberá ser transmitida por los canales institucionales y virtuales que aseguren la mayor difusión de la audiencia entre la ciudadanía. </w:t>
      </w:r>
    </w:p>
    <w:p w14:paraId="2EC297C8" w14:textId="77777777" w:rsidR="001C443E" w:rsidRPr="009058C6" w:rsidRDefault="001C443E" w:rsidP="001C443E">
      <w:pPr>
        <w:spacing w:after="0"/>
        <w:jc w:val="both"/>
        <w:rPr>
          <w:rFonts w:ascii="Arial" w:hAnsi="Arial" w:cs="Arial"/>
          <w:b/>
          <w:sz w:val="24"/>
          <w:szCs w:val="24"/>
          <w:lang w:val="es-ES"/>
        </w:rPr>
      </w:pPr>
    </w:p>
    <w:p w14:paraId="5058663A" w14:textId="77777777" w:rsidR="0045788D" w:rsidRDefault="0045788D" w:rsidP="0027373B">
      <w:pPr>
        <w:spacing w:after="0"/>
        <w:jc w:val="both"/>
        <w:rPr>
          <w:rFonts w:ascii="Arial" w:hAnsi="Arial" w:cs="Arial"/>
          <w:b/>
          <w:sz w:val="24"/>
          <w:szCs w:val="24"/>
          <w:lang w:val="es-ES"/>
        </w:rPr>
      </w:pPr>
    </w:p>
    <w:p w14:paraId="161C2FF5" w14:textId="0F5BD072" w:rsidR="0027373B" w:rsidRPr="004747EE" w:rsidRDefault="001C443E" w:rsidP="0027373B">
      <w:pPr>
        <w:spacing w:after="0"/>
        <w:jc w:val="both"/>
        <w:rPr>
          <w:rFonts w:ascii="Arial" w:hAnsi="Arial" w:cs="Arial"/>
          <w:sz w:val="24"/>
          <w:szCs w:val="24"/>
          <w:lang w:val="es-ES"/>
        </w:rPr>
      </w:pPr>
      <w:r w:rsidRPr="004747EE">
        <w:rPr>
          <w:rFonts w:ascii="Arial" w:hAnsi="Arial" w:cs="Arial"/>
          <w:b/>
          <w:sz w:val="24"/>
          <w:szCs w:val="24"/>
          <w:lang w:val="es-ES"/>
        </w:rPr>
        <w:t xml:space="preserve">Artículo </w:t>
      </w:r>
      <w:r w:rsidR="00647512" w:rsidRPr="004747EE">
        <w:rPr>
          <w:rFonts w:ascii="Arial" w:hAnsi="Arial" w:cs="Arial"/>
          <w:b/>
          <w:sz w:val="24"/>
          <w:szCs w:val="24"/>
          <w:lang w:val="es-ES"/>
        </w:rPr>
        <w:t>6</w:t>
      </w:r>
      <w:r w:rsidRPr="004747EE">
        <w:rPr>
          <w:rFonts w:ascii="Arial" w:hAnsi="Arial" w:cs="Arial"/>
          <w:b/>
          <w:sz w:val="24"/>
          <w:szCs w:val="24"/>
          <w:lang w:val="es-ES"/>
        </w:rPr>
        <w:t xml:space="preserve">. </w:t>
      </w:r>
      <w:r w:rsidRPr="004747EE">
        <w:rPr>
          <w:rFonts w:ascii="Arial" w:hAnsi="Arial" w:cs="Arial"/>
          <w:b/>
          <w:sz w:val="24"/>
          <w:szCs w:val="24"/>
        </w:rPr>
        <w:t>Vigencia y derogatorias.</w:t>
      </w:r>
      <w:r w:rsidRPr="004747EE">
        <w:rPr>
          <w:rFonts w:ascii="Arial" w:hAnsi="Arial" w:cs="Arial"/>
          <w:sz w:val="24"/>
          <w:szCs w:val="24"/>
        </w:rPr>
        <w:t xml:space="preserve"> La presente Ley rige a partir de la fecha de su promulgación y </w:t>
      </w:r>
      <w:r w:rsidRPr="004747EE">
        <w:rPr>
          <w:rFonts w:ascii="Arial" w:hAnsi="Arial" w:cs="Arial"/>
          <w:sz w:val="24"/>
          <w:szCs w:val="24"/>
          <w:lang w:val="es-ES"/>
        </w:rPr>
        <w:t>deroga todas las disposiciones que le sean contrarias.</w:t>
      </w:r>
    </w:p>
    <w:p w14:paraId="101B0CE8" w14:textId="77777777" w:rsidR="0027373B" w:rsidRPr="004747EE" w:rsidRDefault="0027373B" w:rsidP="0027373B">
      <w:pPr>
        <w:spacing w:after="0"/>
        <w:jc w:val="both"/>
        <w:rPr>
          <w:rFonts w:ascii="Arial" w:hAnsi="Arial" w:cs="Arial"/>
          <w:sz w:val="24"/>
          <w:szCs w:val="24"/>
          <w:lang w:val="es-ES"/>
        </w:rPr>
      </w:pPr>
    </w:p>
    <w:p w14:paraId="1A35B39D" w14:textId="77777777" w:rsidR="0027373B" w:rsidRDefault="0027373B" w:rsidP="0027373B">
      <w:pPr>
        <w:spacing w:after="0"/>
        <w:jc w:val="both"/>
        <w:rPr>
          <w:rFonts w:ascii="Arial" w:hAnsi="Arial" w:cs="Arial"/>
          <w:color w:val="FF0000"/>
          <w:sz w:val="24"/>
          <w:szCs w:val="24"/>
          <w:lang w:val="es-ES"/>
        </w:rPr>
      </w:pPr>
    </w:p>
    <w:p w14:paraId="20B9F34C" w14:textId="77777777" w:rsidR="0027373B" w:rsidRDefault="0027373B" w:rsidP="0027373B">
      <w:pPr>
        <w:spacing w:after="0"/>
        <w:jc w:val="both"/>
        <w:rPr>
          <w:rFonts w:ascii="Arial" w:hAnsi="Arial" w:cs="Arial"/>
          <w:color w:val="FF0000"/>
          <w:sz w:val="24"/>
          <w:szCs w:val="24"/>
          <w:lang w:val="es-ES"/>
        </w:rPr>
      </w:pPr>
    </w:p>
    <w:p w14:paraId="6441826B" w14:textId="1938524C" w:rsidR="00A01305" w:rsidRPr="0027373B" w:rsidRDefault="00CA4DEE" w:rsidP="0027373B">
      <w:pPr>
        <w:spacing w:after="0"/>
        <w:jc w:val="both"/>
        <w:rPr>
          <w:rFonts w:ascii="Arial" w:hAnsi="Arial" w:cs="Arial"/>
          <w:color w:val="FF0000"/>
          <w:sz w:val="24"/>
          <w:szCs w:val="24"/>
          <w:lang w:val="es-ES"/>
        </w:rPr>
      </w:pPr>
      <w:r w:rsidRPr="00912DD7">
        <w:rPr>
          <w:rFonts w:ascii="Arial" w:hAnsi="Arial" w:cs="Arial"/>
          <w:color w:val="000000"/>
          <w:sz w:val="24"/>
          <w:szCs w:val="24"/>
          <w:lang w:val="es-ES" w:eastAsia="es-ES"/>
        </w:rPr>
        <w:t xml:space="preserve">En los anteriores términos fue aprobado con modificaciones el presente Proyecto de Ley Estatutaria según consta en Acta No. </w:t>
      </w:r>
      <w:r w:rsidR="00C13EA7" w:rsidRPr="00912DD7">
        <w:rPr>
          <w:rFonts w:ascii="Arial" w:hAnsi="Arial" w:cs="Arial"/>
          <w:color w:val="000000"/>
          <w:sz w:val="24"/>
          <w:szCs w:val="24"/>
          <w:lang w:val="es-ES" w:eastAsia="es-ES"/>
        </w:rPr>
        <w:t>2</w:t>
      </w:r>
      <w:r w:rsidR="00F641B8">
        <w:rPr>
          <w:rFonts w:ascii="Arial" w:hAnsi="Arial" w:cs="Arial"/>
          <w:color w:val="000000"/>
          <w:sz w:val="24"/>
          <w:szCs w:val="24"/>
          <w:lang w:val="es-ES" w:eastAsia="es-ES"/>
        </w:rPr>
        <w:t>7</w:t>
      </w:r>
      <w:r w:rsidRPr="00912DD7">
        <w:rPr>
          <w:rFonts w:ascii="Arial" w:hAnsi="Arial" w:cs="Arial"/>
          <w:color w:val="000000"/>
          <w:sz w:val="24"/>
          <w:szCs w:val="24"/>
          <w:lang w:val="es-ES" w:eastAsia="es-ES"/>
        </w:rPr>
        <w:t xml:space="preserve"> de sesión </w:t>
      </w:r>
      <w:r w:rsidR="00C13EA7" w:rsidRPr="00912DD7">
        <w:rPr>
          <w:rFonts w:ascii="Arial" w:hAnsi="Arial" w:cs="Arial"/>
          <w:color w:val="000000"/>
          <w:sz w:val="24"/>
          <w:szCs w:val="24"/>
          <w:lang w:val="es-ES" w:eastAsia="es-ES"/>
        </w:rPr>
        <w:t xml:space="preserve">remota </w:t>
      </w:r>
      <w:r w:rsidRPr="00912DD7">
        <w:rPr>
          <w:rFonts w:ascii="Arial" w:hAnsi="Arial" w:cs="Arial"/>
          <w:color w:val="000000"/>
          <w:sz w:val="24"/>
          <w:szCs w:val="24"/>
          <w:lang w:val="es-ES" w:eastAsia="es-ES"/>
        </w:rPr>
        <w:t>de</w:t>
      </w:r>
      <w:r w:rsidR="004E422C" w:rsidRPr="00912DD7">
        <w:rPr>
          <w:rFonts w:ascii="Arial" w:hAnsi="Arial" w:cs="Arial"/>
          <w:color w:val="000000"/>
          <w:sz w:val="24"/>
          <w:szCs w:val="24"/>
          <w:lang w:val="es-ES" w:eastAsia="es-ES"/>
        </w:rPr>
        <w:t xml:space="preserve"> </w:t>
      </w:r>
      <w:r w:rsidR="00C13EA7" w:rsidRPr="00912DD7">
        <w:rPr>
          <w:rFonts w:ascii="Arial" w:hAnsi="Arial" w:cs="Arial"/>
          <w:color w:val="000000"/>
          <w:sz w:val="24"/>
          <w:szCs w:val="24"/>
          <w:lang w:val="es-ES" w:eastAsia="es-ES"/>
        </w:rPr>
        <w:t>novi</w:t>
      </w:r>
      <w:r w:rsidR="004E422C" w:rsidRPr="00912DD7">
        <w:rPr>
          <w:rFonts w:ascii="Arial" w:hAnsi="Arial" w:cs="Arial"/>
          <w:color w:val="000000"/>
          <w:sz w:val="24"/>
          <w:szCs w:val="24"/>
          <w:lang w:val="es-ES" w:eastAsia="es-ES"/>
        </w:rPr>
        <w:t xml:space="preserve">embre </w:t>
      </w:r>
      <w:r w:rsidR="00C13EA7" w:rsidRPr="00912DD7">
        <w:rPr>
          <w:rFonts w:ascii="Arial" w:hAnsi="Arial" w:cs="Arial"/>
          <w:color w:val="000000"/>
          <w:sz w:val="24"/>
          <w:szCs w:val="24"/>
          <w:lang w:val="es-ES" w:eastAsia="es-ES"/>
        </w:rPr>
        <w:t>1</w:t>
      </w:r>
      <w:r w:rsidR="00F641B8">
        <w:rPr>
          <w:rFonts w:ascii="Arial" w:hAnsi="Arial" w:cs="Arial"/>
          <w:color w:val="000000"/>
          <w:sz w:val="24"/>
          <w:szCs w:val="24"/>
          <w:lang w:val="es-ES" w:eastAsia="es-ES"/>
        </w:rPr>
        <w:t>8</w:t>
      </w:r>
      <w:r w:rsidR="004E422C" w:rsidRPr="00912DD7">
        <w:rPr>
          <w:rFonts w:ascii="Arial" w:hAnsi="Arial" w:cs="Arial"/>
          <w:color w:val="000000"/>
          <w:sz w:val="24"/>
          <w:szCs w:val="24"/>
          <w:lang w:val="es-ES" w:eastAsia="es-ES"/>
        </w:rPr>
        <w:t xml:space="preserve"> de 2020</w:t>
      </w:r>
      <w:r w:rsidR="00C13EA7" w:rsidRPr="00912DD7">
        <w:rPr>
          <w:rFonts w:ascii="Arial" w:hAnsi="Arial" w:cs="Arial"/>
          <w:color w:val="000000"/>
          <w:sz w:val="24"/>
          <w:szCs w:val="24"/>
          <w:lang w:val="es-ES" w:eastAsia="es-ES"/>
        </w:rPr>
        <w:t xml:space="preserve">. </w:t>
      </w:r>
      <w:r w:rsidRPr="00912DD7">
        <w:rPr>
          <w:rFonts w:ascii="Arial" w:hAnsi="Arial" w:cs="Arial"/>
          <w:color w:val="000000"/>
          <w:sz w:val="24"/>
          <w:szCs w:val="24"/>
          <w:lang w:val="es-ES" w:eastAsia="es-ES"/>
        </w:rPr>
        <w:t xml:space="preserve">Anunciado entre otras fechas, el </w:t>
      </w:r>
      <w:r w:rsidR="004E422C" w:rsidRPr="00912DD7">
        <w:rPr>
          <w:rFonts w:ascii="Arial" w:hAnsi="Arial" w:cs="Arial"/>
          <w:color w:val="000000"/>
          <w:sz w:val="24"/>
          <w:szCs w:val="24"/>
          <w:lang w:val="es-ES" w:eastAsia="es-ES"/>
        </w:rPr>
        <w:t>1</w:t>
      </w:r>
      <w:r w:rsidR="00F641B8">
        <w:rPr>
          <w:rFonts w:ascii="Arial" w:hAnsi="Arial" w:cs="Arial"/>
          <w:color w:val="000000"/>
          <w:sz w:val="24"/>
          <w:szCs w:val="24"/>
          <w:lang w:val="es-ES" w:eastAsia="es-ES"/>
        </w:rPr>
        <w:t>7</w:t>
      </w:r>
      <w:r w:rsidRPr="00912DD7">
        <w:rPr>
          <w:rFonts w:ascii="Arial" w:hAnsi="Arial" w:cs="Arial"/>
          <w:color w:val="000000"/>
          <w:sz w:val="24"/>
          <w:szCs w:val="24"/>
          <w:lang w:val="es-ES" w:eastAsia="es-ES"/>
        </w:rPr>
        <w:t xml:space="preserve"> de </w:t>
      </w:r>
      <w:r w:rsidR="00C13EA7" w:rsidRPr="00912DD7">
        <w:rPr>
          <w:rFonts w:ascii="Arial" w:hAnsi="Arial" w:cs="Arial"/>
          <w:color w:val="000000"/>
          <w:sz w:val="24"/>
          <w:szCs w:val="24"/>
          <w:lang w:val="es-ES" w:eastAsia="es-ES"/>
        </w:rPr>
        <w:t>novi</w:t>
      </w:r>
      <w:r w:rsidR="004E422C" w:rsidRPr="00912DD7">
        <w:rPr>
          <w:rFonts w:ascii="Arial" w:hAnsi="Arial" w:cs="Arial"/>
          <w:color w:val="000000"/>
          <w:sz w:val="24"/>
          <w:szCs w:val="24"/>
          <w:lang w:val="es-ES" w:eastAsia="es-ES"/>
        </w:rPr>
        <w:t>embre</w:t>
      </w:r>
      <w:r w:rsidRPr="00912DD7">
        <w:rPr>
          <w:rFonts w:ascii="Arial" w:hAnsi="Arial" w:cs="Arial"/>
          <w:color w:val="000000"/>
          <w:sz w:val="24"/>
          <w:szCs w:val="24"/>
          <w:lang w:val="es-ES" w:eastAsia="es-ES"/>
        </w:rPr>
        <w:t xml:space="preserve"> de 2020 según consta en Acta No. </w:t>
      </w:r>
      <w:r w:rsidR="00F641B8">
        <w:rPr>
          <w:rFonts w:ascii="Arial" w:hAnsi="Arial" w:cs="Arial"/>
          <w:color w:val="000000"/>
          <w:sz w:val="24"/>
          <w:szCs w:val="24"/>
          <w:lang w:val="es-ES" w:eastAsia="es-ES"/>
        </w:rPr>
        <w:t>26</w:t>
      </w:r>
      <w:r w:rsidRPr="00912DD7">
        <w:rPr>
          <w:rFonts w:ascii="Arial" w:hAnsi="Arial" w:cs="Arial"/>
          <w:color w:val="000000"/>
          <w:sz w:val="24"/>
          <w:szCs w:val="24"/>
          <w:lang w:val="es-ES" w:eastAsia="es-ES"/>
        </w:rPr>
        <w:t xml:space="preserve"> de sesión </w:t>
      </w:r>
      <w:r w:rsidR="00F641B8">
        <w:rPr>
          <w:rFonts w:ascii="Arial" w:hAnsi="Arial" w:cs="Arial"/>
          <w:color w:val="000000"/>
          <w:sz w:val="24"/>
          <w:szCs w:val="24"/>
          <w:lang w:val="es-ES" w:eastAsia="es-ES"/>
        </w:rPr>
        <w:t xml:space="preserve">remota </w:t>
      </w:r>
      <w:r w:rsidR="00834B6E" w:rsidRPr="00912DD7">
        <w:rPr>
          <w:rFonts w:ascii="Arial" w:hAnsi="Arial" w:cs="Arial"/>
          <w:color w:val="000000"/>
          <w:sz w:val="24"/>
          <w:szCs w:val="24"/>
          <w:lang w:val="es-ES" w:eastAsia="es-ES"/>
        </w:rPr>
        <w:t>de la misma fecha</w:t>
      </w:r>
      <w:r w:rsidRPr="00912DD7">
        <w:rPr>
          <w:rFonts w:ascii="Arial" w:hAnsi="Arial" w:cs="Arial"/>
          <w:color w:val="000000"/>
          <w:sz w:val="24"/>
          <w:szCs w:val="24"/>
          <w:lang w:val="es-ES" w:eastAsia="es-ES"/>
        </w:rPr>
        <w:t>.</w:t>
      </w:r>
    </w:p>
    <w:p w14:paraId="403520D5" w14:textId="784EC971" w:rsidR="00BF34E3" w:rsidRPr="00912DD7" w:rsidRDefault="00BF34E3" w:rsidP="00503E9D">
      <w:pPr>
        <w:spacing w:before="45" w:after="15" w:line="276" w:lineRule="auto"/>
        <w:ind w:right="30"/>
        <w:jc w:val="both"/>
        <w:rPr>
          <w:rFonts w:ascii="Arial" w:eastAsia="Times New Roman" w:hAnsi="Arial" w:cs="Arial"/>
          <w:b/>
          <w:color w:val="000000"/>
          <w:sz w:val="24"/>
          <w:szCs w:val="24"/>
          <w:lang w:eastAsia="es-CO"/>
        </w:rPr>
      </w:pPr>
    </w:p>
    <w:p w14:paraId="0B78667B" w14:textId="163DD490" w:rsidR="00A01C1A" w:rsidRDefault="00A01C1A" w:rsidP="00503E9D">
      <w:pPr>
        <w:spacing w:before="45" w:after="15" w:line="276" w:lineRule="auto"/>
        <w:ind w:right="30"/>
        <w:jc w:val="both"/>
        <w:rPr>
          <w:rFonts w:ascii="Arial" w:eastAsia="Times New Roman" w:hAnsi="Arial" w:cs="Arial"/>
          <w:b/>
          <w:color w:val="000000"/>
          <w:sz w:val="24"/>
          <w:szCs w:val="24"/>
          <w:lang w:eastAsia="es-CO"/>
        </w:rPr>
      </w:pPr>
      <w:bookmarkStart w:id="0" w:name="_GoBack"/>
      <w:bookmarkEnd w:id="0"/>
    </w:p>
    <w:p w14:paraId="6BBE8875" w14:textId="2ADC6BD6" w:rsidR="00D82355" w:rsidRDefault="00D82355" w:rsidP="00503E9D">
      <w:pPr>
        <w:spacing w:before="45" w:after="15" w:line="276" w:lineRule="auto"/>
        <w:ind w:right="30"/>
        <w:jc w:val="both"/>
        <w:rPr>
          <w:rFonts w:ascii="Arial" w:eastAsia="Times New Roman" w:hAnsi="Arial" w:cs="Arial"/>
          <w:b/>
          <w:color w:val="000000"/>
          <w:sz w:val="24"/>
          <w:szCs w:val="24"/>
          <w:lang w:eastAsia="es-CO"/>
        </w:rPr>
      </w:pPr>
    </w:p>
    <w:p w14:paraId="13397034" w14:textId="2A715F81" w:rsidR="00D82355" w:rsidRPr="00912DD7" w:rsidRDefault="00D82355" w:rsidP="00503E9D">
      <w:pPr>
        <w:spacing w:before="45" w:after="15" w:line="276" w:lineRule="auto"/>
        <w:ind w:right="30"/>
        <w:jc w:val="both"/>
        <w:rPr>
          <w:rFonts w:ascii="Arial" w:eastAsia="Times New Roman" w:hAnsi="Arial" w:cs="Arial"/>
          <w:b/>
          <w:color w:val="000000"/>
          <w:sz w:val="24"/>
          <w:szCs w:val="24"/>
          <w:lang w:eastAsia="es-CO"/>
        </w:rPr>
      </w:pPr>
    </w:p>
    <w:p w14:paraId="51395CAD" w14:textId="00F4D4CC" w:rsidR="009304B1" w:rsidRPr="00912DD7" w:rsidRDefault="009304B1" w:rsidP="00503E9D">
      <w:pPr>
        <w:spacing w:before="45" w:after="15" w:line="276" w:lineRule="auto"/>
        <w:ind w:right="30"/>
        <w:jc w:val="both"/>
        <w:rPr>
          <w:rFonts w:ascii="Arial" w:eastAsia="Times New Roman" w:hAnsi="Arial" w:cs="Arial"/>
          <w:b/>
          <w:color w:val="000000"/>
          <w:sz w:val="24"/>
          <w:szCs w:val="24"/>
          <w:lang w:eastAsia="es-CO"/>
        </w:rPr>
      </w:pPr>
    </w:p>
    <w:p w14:paraId="20A535C3" w14:textId="6601A83A" w:rsidR="00CA4DEE" w:rsidRPr="00912DD7" w:rsidRDefault="0008366E" w:rsidP="00503E9D">
      <w:pPr>
        <w:spacing w:before="45" w:after="15" w:line="276" w:lineRule="auto"/>
        <w:ind w:right="30"/>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JULIO CÉSAR TRIANA QUINTERO</w:t>
      </w:r>
      <w:r w:rsidR="00654984" w:rsidRPr="00912DD7">
        <w:rPr>
          <w:rFonts w:ascii="Arial" w:eastAsia="Times New Roman" w:hAnsi="Arial" w:cs="Arial"/>
          <w:b/>
          <w:color w:val="000000"/>
          <w:sz w:val="24"/>
          <w:szCs w:val="24"/>
          <w:lang w:eastAsia="es-CO"/>
        </w:rPr>
        <w:tab/>
      </w:r>
      <w:r w:rsidR="00654984" w:rsidRPr="00912DD7">
        <w:rPr>
          <w:rFonts w:ascii="Arial" w:eastAsia="Times New Roman" w:hAnsi="Arial" w:cs="Arial"/>
          <w:b/>
          <w:color w:val="000000"/>
          <w:sz w:val="24"/>
          <w:szCs w:val="24"/>
          <w:lang w:eastAsia="es-CO"/>
        </w:rPr>
        <w:tab/>
      </w:r>
      <w:r w:rsidRPr="00912DD7">
        <w:rPr>
          <w:rFonts w:ascii="Arial" w:eastAsia="Times New Roman" w:hAnsi="Arial" w:cs="Arial"/>
          <w:b/>
          <w:color w:val="000000"/>
          <w:sz w:val="24"/>
          <w:szCs w:val="24"/>
          <w:lang w:eastAsia="es-CO"/>
        </w:rPr>
        <w:t>ALFREDO R. DELUQUE ZULETA</w:t>
      </w:r>
    </w:p>
    <w:p w14:paraId="7D0C364E" w14:textId="11EA3441" w:rsidR="00654984" w:rsidRPr="00912DD7" w:rsidRDefault="00654984" w:rsidP="00503E9D">
      <w:pPr>
        <w:spacing w:before="45" w:after="15" w:line="276" w:lineRule="auto"/>
        <w:ind w:right="30"/>
        <w:jc w:val="both"/>
        <w:rPr>
          <w:rFonts w:ascii="Arial" w:eastAsia="Times New Roman" w:hAnsi="Arial" w:cs="Arial"/>
          <w:color w:val="000000"/>
          <w:sz w:val="24"/>
          <w:szCs w:val="24"/>
          <w:lang w:eastAsia="es-CO"/>
        </w:rPr>
      </w:pPr>
      <w:r w:rsidRPr="00912DD7">
        <w:rPr>
          <w:rFonts w:ascii="Arial" w:eastAsia="Times New Roman" w:hAnsi="Arial" w:cs="Arial"/>
          <w:color w:val="000000"/>
          <w:sz w:val="24"/>
          <w:szCs w:val="24"/>
          <w:lang w:eastAsia="es-CO"/>
        </w:rPr>
        <w:t>Ponente Coordinador</w:t>
      </w:r>
      <w:r w:rsidRPr="00912DD7">
        <w:rPr>
          <w:rFonts w:ascii="Arial" w:eastAsia="Times New Roman" w:hAnsi="Arial" w:cs="Arial"/>
          <w:color w:val="000000"/>
          <w:sz w:val="24"/>
          <w:szCs w:val="24"/>
          <w:lang w:eastAsia="es-CO"/>
        </w:rPr>
        <w:tab/>
      </w:r>
      <w:r w:rsidRPr="00912DD7">
        <w:rPr>
          <w:rFonts w:ascii="Arial" w:eastAsia="Times New Roman" w:hAnsi="Arial" w:cs="Arial"/>
          <w:color w:val="000000"/>
          <w:sz w:val="24"/>
          <w:szCs w:val="24"/>
          <w:lang w:eastAsia="es-CO"/>
        </w:rPr>
        <w:tab/>
      </w:r>
      <w:r w:rsidRPr="00912DD7">
        <w:rPr>
          <w:rFonts w:ascii="Arial" w:eastAsia="Times New Roman" w:hAnsi="Arial" w:cs="Arial"/>
          <w:color w:val="000000"/>
          <w:sz w:val="24"/>
          <w:szCs w:val="24"/>
          <w:lang w:eastAsia="es-CO"/>
        </w:rPr>
        <w:tab/>
      </w:r>
      <w:r w:rsidRPr="00912DD7">
        <w:rPr>
          <w:rFonts w:ascii="Arial" w:eastAsia="Times New Roman" w:hAnsi="Arial" w:cs="Arial"/>
          <w:color w:val="000000"/>
          <w:sz w:val="24"/>
          <w:szCs w:val="24"/>
          <w:lang w:eastAsia="es-CO"/>
        </w:rPr>
        <w:tab/>
      </w:r>
      <w:r w:rsidR="0008366E">
        <w:rPr>
          <w:rFonts w:ascii="Arial" w:eastAsia="Times New Roman" w:hAnsi="Arial" w:cs="Arial"/>
          <w:color w:val="000000"/>
          <w:sz w:val="24"/>
          <w:szCs w:val="24"/>
          <w:lang w:eastAsia="es-CO"/>
        </w:rPr>
        <w:t>Presidente</w:t>
      </w:r>
    </w:p>
    <w:p w14:paraId="588C3E94" w14:textId="336F0DD0" w:rsidR="00BF34E3" w:rsidRDefault="00BF34E3" w:rsidP="00503E9D">
      <w:pPr>
        <w:spacing w:before="45" w:after="15" w:line="276" w:lineRule="auto"/>
        <w:ind w:right="30"/>
        <w:jc w:val="both"/>
        <w:rPr>
          <w:rFonts w:ascii="Arial" w:eastAsia="Times New Roman" w:hAnsi="Arial" w:cs="Arial"/>
          <w:color w:val="000000"/>
          <w:sz w:val="24"/>
          <w:szCs w:val="24"/>
          <w:lang w:eastAsia="es-CO"/>
        </w:rPr>
      </w:pPr>
    </w:p>
    <w:p w14:paraId="60BBFD3A" w14:textId="284E1CC1" w:rsidR="0008366E" w:rsidRDefault="0008366E" w:rsidP="00503E9D">
      <w:pPr>
        <w:spacing w:before="45" w:after="15" w:line="276" w:lineRule="auto"/>
        <w:ind w:right="30"/>
        <w:jc w:val="both"/>
        <w:rPr>
          <w:rFonts w:ascii="Arial" w:eastAsia="Times New Roman" w:hAnsi="Arial" w:cs="Arial"/>
          <w:color w:val="000000"/>
          <w:sz w:val="24"/>
          <w:szCs w:val="24"/>
          <w:lang w:eastAsia="es-CO"/>
        </w:rPr>
      </w:pPr>
    </w:p>
    <w:p w14:paraId="252F1FD4" w14:textId="33D49E00" w:rsidR="0008366E" w:rsidRPr="00912DD7" w:rsidRDefault="0008366E" w:rsidP="00503E9D">
      <w:pPr>
        <w:spacing w:before="45" w:after="15" w:line="276" w:lineRule="auto"/>
        <w:ind w:right="30"/>
        <w:jc w:val="both"/>
        <w:rPr>
          <w:rFonts w:ascii="Arial" w:eastAsia="Times New Roman" w:hAnsi="Arial" w:cs="Arial"/>
          <w:color w:val="000000"/>
          <w:sz w:val="24"/>
          <w:szCs w:val="24"/>
          <w:lang w:eastAsia="es-CO"/>
        </w:rPr>
      </w:pPr>
    </w:p>
    <w:p w14:paraId="43A150AA" w14:textId="77777777" w:rsidR="00A01C1A" w:rsidRPr="00912DD7" w:rsidRDefault="00A01C1A" w:rsidP="00503E9D">
      <w:pPr>
        <w:spacing w:before="45" w:after="15" w:line="276" w:lineRule="auto"/>
        <w:ind w:right="30"/>
        <w:jc w:val="both"/>
        <w:rPr>
          <w:rFonts w:ascii="Arial" w:eastAsia="Times New Roman" w:hAnsi="Arial" w:cs="Arial"/>
          <w:color w:val="000000"/>
          <w:sz w:val="24"/>
          <w:szCs w:val="24"/>
          <w:lang w:eastAsia="es-CO"/>
        </w:rPr>
      </w:pPr>
    </w:p>
    <w:p w14:paraId="7C5FBE41" w14:textId="331D0F0B" w:rsidR="00654984" w:rsidRPr="00912DD7" w:rsidRDefault="00D8350D" w:rsidP="00503E9D">
      <w:pPr>
        <w:spacing w:before="45" w:after="15" w:line="276" w:lineRule="auto"/>
        <w:ind w:right="30"/>
        <w:jc w:val="both"/>
        <w:rPr>
          <w:rFonts w:ascii="Arial" w:eastAsia="Times New Roman" w:hAnsi="Arial" w:cs="Arial"/>
          <w:b/>
          <w:color w:val="000000"/>
          <w:sz w:val="24"/>
          <w:szCs w:val="24"/>
          <w:lang w:eastAsia="es-CO"/>
        </w:rPr>
      </w:pPr>
      <w:r w:rsidRPr="00912DD7">
        <w:rPr>
          <w:rFonts w:ascii="Arial" w:eastAsia="Times New Roman" w:hAnsi="Arial" w:cs="Arial"/>
          <w:b/>
          <w:color w:val="000000"/>
          <w:sz w:val="24"/>
          <w:szCs w:val="24"/>
          <w:lang w:eastAsia="es-CO"/>
        </w:rPr>
        <w:tab/>
      </w:r>
      <w:r w:rsidRPr="00912DD7">
        <w:rPr>
          <w:rFonts w:ascii="Arial" w:eastAsia="Times New Roman" w:hAnsi="Arial" w:cs="Arial"/>
          <w:b/>
          <w:color w:val="000000"/>
          <w:sz w:val="24"/>
          <w:szCs w:val="24"/>
          <w:lang w:eastAsia="es-CO"/>
        </w:rPr>
        <w:tab/>
      </w:r>
      <w:r w:rsidRPr="00912DD7">
        <w:rPr>
          <w:rFonts w:ascii="Arial" w:eastAsia="Times New Roman" w:hAnsi="Arial" w:cs="Arial"/>
          <w:b/>
          <w:color w:val="000000"/>
          <w:sz w:val="24"/>
          <w:szCs w:val="24"/>
          <w:lang w:eastAsia="es-CO"/>
        </w:rPr>
        <w:tab/>
      </w:r>
      <w:r w:rsidR="00654984" w:rsidRPr="00912DD7">
        <w:rPr>
          <w:rFonts w:ascii="Arial" w:eastAsia="Times New Roman" w:hAnsi="Arial" w:cs="Arial"/>
          <w:b/>
          <w:color w:val="000000"/>
          <w:sz w:val="24"/>
          <w:szCs w:val="24"/>
          <w:lang w:eastAsia="es-CO"/>
        </w:rPr>
        <w:t>AMPARO Y. CALDERON PERDOMO</w:t>
      </w:r>
    </w:p>
    <w:p w14:paraId="0012ACE4" w14:textId="38E1A499" w:rsidR="00654984" w:rsidRPr="00912DD7" w:rsidRDefault="00654984" w:rsidP="00503E9D">
      <w:pPr>
        <w:spacing w:before="45" w:after="15" w:line="276" w:lineRule="auto"/>
        <w:ind w:right="30"/>
        <w:jc w:val="both"/>
        <w:rPr>
          <w:rFonts w:ascii="Arial" w:eastAsia="Times New Roman" w:hAnsi="Arial" w:cs="Arial"/>
          <w:color w:val="000000"/>
          <w:sz w:val="24"/>
          <w:szCs w:val="24"/>
          <w:lang w:eastAsia="es-CO"/>
        </w:rPr>
      </w:pPr>
      <w:r w:rsidRPr="00912DD7">
        <w:rPr>
          <w:rFonts w:ascii="Arial" w:eastAsia="Times New Roman" w:hAnsi="Arial" w:cs="Arial"/>
          <w:color w:val="000000"/>
          <w:sz w:val="24"/>
          <w:szCs w:val="24"/>
          <w:lang w:eastAsia="es-CO"/>
        </w:rPr>
        <w:tab/>
      </w:r>
      <w:r w:rsidRPr="00912DD7">
        <w:rPr>
          <w:rFonts w:ascii="Arial" w:eastAsia="Times New Roman" w:hAnsi="Arial" w:cs="Arial"/>
          <w:color w:val="000000"/>
          <w:sz w:val="24"/>
          <w:szCs w:val="24"/>
          <w:lang w:eastAsia="es-CO"/>
        </w:rPr>
        <w:tab/>
      </w:r>
      <w:r w:rsidRPr="00912DD7">
        <w:rPr>
          <w:rFonts w:ascii="Arial" w:eastAsia="Times New Roman" w:hAnsi="Arial" w:cs="Arial"/>
          <w:color w:val="000000"/>
          <w:sz w:val="24"/>
          <w:szCs w:val="24"/>
          <w:lang w:eastAsia="es-CO"/>
        </w:rPr>
        <w:tab/>
      </w:r>
      <w:r w:rsidR="0008366E">
        <w:rPr>
          <w:rFonts w:ascii="Arial" w:eastAsia="Times New Roman" w:hAnsi="Arial" w:cs="Arial"/>
          <w:color w:val="000000"/>
          <w:sz w:val="24"/>
          <w:szCs w:val="24"/>
          <w:lang w:eastAsia="es-CO"/>
        </w:rPr>
        <w:t xml:space="preserve">          </w:t>
      </w:r>
      <w:r w:rsidR="00D10F3D" w:rsidRPr="00912DD7">
        <w:rPr>
          <w:rFonts w:ascii="Arial" w:eastAsia="Times New Roman" w:hAnsi="Arial" w:cs="Arial"/>
          <w:color w:val="000000"/>
          <w:sz w:val="24"/>
          <w:szCs w:val="24"/>
          <w:lang w:eastAsia="es-CO"/>
        </w:rPr>
        <w:t xml:space="preserve">        </w:t>
      </w:r>
      <w:r w:rsidR="00D8350D" w:rsidRPr="00912DD7">
        <w:rPr>
          <w:rFonts w:ascii="Arial" w:eastAsia="Times New Roman" w:hAnsi="Arial" w:cs="Arial"/>
          <w:color w:val="000000"/>
          <w:sz w:val="24"/>
          <w:szCs w:val="24"/>
          <w:lang w:eastAsia="es-CO"/>
        </w:rPr>
        <w:t xml:space="preserve">   </w:t>
      </w:r>
      <w:r w:rsidRPr="00912DD7">
        <w:rPr>
          <w:rFonts w:ascii="Arial" w:eastAsia="Times New Roman" w:hAnsi="Arial" w:cs="Arial"/>
          <w:color w:val="000000"/>
          <w:sz w:val="24"/>
          <w:szCs w:val="24"/>
          <w:lang w:eastAsia="es-CO"/>
        </w:rPr>
        <w:t>Secretaria</w:t>
      </w:r>
    </w:p>
    <w:p w14:paraId="677F623F" w14:textId="77777777" w:rsidR="00654984" w:rsidRPr="00912DD7" w:rsidRDefault="00654984" w:rsidP="00503E9D">
      <w:pPr>
        <w:spacing w:before="45" w:after="15" w:line="276" w:lineRule="auto"/>
        <w:ind w:right="30"/>
        <w:jc w:val="both"/>
        <w:rPr>
          <w:rFonts w:ascii="Arial" w:eastAsia="Times New Roman" w:hAnsi="Arial" w:cs="Arial"/>
          <w:color w:val="000000"/>
          <w:sz w:val="24"/>
          <w:szCs w:val="24"/>
          <w:lang w:eastAsia="es-CO"/>
        </w:rPr>
      </w:pPr>
    </w:p>
    <w:p w14:paraId="1CE8E64E" w14:textId="77777777" w:rsidR="00654984" w:rsidRPr="00912DD7" w:rsidRDefault="00654984" w:rsidP="00503E9D">
      <w:pPr>
        <w:spacing w:before="45" w:after="15" w:line="276" w:lineRule="auto"/>
        <w:ind w:right="30"/>
        <w:jc w:val="both"/>
        <w:rPr>
          <w:rFonts w:ascii="Arial" w:eastAsia="Times New Roman" w:hAnsi="Arial" w:cs="Arial"/>
          <w:color w:val="000000"/>
          <w:sz w:val="24"/>
          <w:szCs w:val="24"/>
          <w:lang w:eastAsia="es-CO"/>
        </w:rPr>
      </w:pPr>
    </w:p>
    <w:p w14:paraId="2DD7F02A" w14:textId="77777777" w:rsidR="00D04ABA" w:rsidRPr="00912DD7" w:rsidRDefault="00D04ABA" w:rsidP="00D04ABA">
      <w:pPr>
        <w:spacing w:before="45" w:after="15" w:line="276" w:lineRule="auto"/>
        <w:ind w:right="30"/>
        <w:jc w:val="both"/>
        <w:rPr>
          <w:rFonts w:ascii="Arial" w:eastAsia="Times New Roman" w:hAnsi="Arial" w:cs="Arial"/>
          <w:b/>
          <w:bCs/>
          <w:color w:val="000000"/>
          <w:sz w:val="24"/>
          <w:szCs w:val="24"/>
          <w:lang w:eastAsia="es-CO"/>
        </w:rPr>
        <w:sectPr w:rsidR="00D04ABA" w:rsidRPr="00912DD7"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p>
    <w:p w14:paraId="50254D14" w14:textId="77777777" w:rsidR="008E061B" w:rsidRPr="00912DD7" w:rsidRDefault="008E061B" w:rsidP="00D04ABA">
      <w:pPr>
        <w:spacing w:before="45" w:after="15" w:line="276" w:lineRule="auto"/>
        <w:ind w:right="30"/>
        <w:jc w:val="both"/>
        <w:rPr>
          <w:rFonts w:ascii="Arial" w:eastAsia="Times New Roman" w:hAnsi="Arial" w:cs="Arial"/>
          <w:color w:val="000000"/>
          <w:sz w:val="24"/>
          <w:szCs w:val="24"/>
          <w:lang w:eastAsia="es-CO"/>
        </w:rPr>
      </w:pPr>
    </w:p>
    <w:sectPr w:rsidR="008E061B" w:rsidRPr="00912DD7"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9227" w14:textId="77777777" w:rsidR="008C5593" w:rsidRDefault="008C5593" w:rsidP="00F464B3">
      <w:pPr>
        <w:spacing w:after="0" w:line="240" w:lineRule="auto"/>
      </w:pPr>
      <w:r>
        <w:separator/>
      </w:r>
    </w:p>
  </w:endnote>
  <w:endnote w:type="continuationSeparator" w:id="0">
    <w:p w14:paraId="49CDC274" w14:textId="77777777" w:rsidR="008C5593" w:rsidRDefault="008C559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3024" w14:textId="77777777" w:rsidR="00F74A1B" w:rsidRDefault="00F74A1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77582"/>
      <w:docPartObj>
        <w:docPartGallery w:val="Page Numbers (Bottom of Page)"/>
        <w:docPartUnique/>
      </w:docPartObj>
    </w:sdtPr>
    <w:sdtEndPr/>
    <w:sdtContent>
      <w:p w14:paraId="4CC91950" w14:textId="418F5951" w:rsidR="00F74A1B" w:rsidRDefault="00F74A1B">
        <w:pPr>
          <w:pStyle w:val="Piedepgina"/>
          <w:jc w:val="right"/>
        </w:pPr>
        <w:r>
          <w:fldChar w:fldCharType="begin"/>
        </w:r>
        <w:r>
          <w:instrText>PAGE   \* MERGEFORMAT</w:instrText>
        </w:r>
        <w:r>
          <w:fldChar w:fldCharType="separate"/>
        </w:r>
        <w:r w:rsidR="00D82355" w:rsidRPr="00D82355">
          <w:rPr>
            <w:noProof/>
            <w:lang w:val="es-ES"/>
          </w:rPr>
          <w:t>3</w:t>
        </w:r>
        <w:r>
          <w:fldChar w:fldCharType="end"/>
        </w:r>
      </w:p>
    </w:sdtContent>
  </w:sdt>
  <w:p w14:paraId="51ADA584" w14:textId="77777777" w:rsidR="000643FE" w:rsidRDefault="000643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2832" w14:textId="77777777" w:rsidR="00F74A1B" w:rsidRDefault="00F74A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1B8C" w14:textId="77777777" w:rsidR="008C5593" w:rsidRDefault="008C5593" w:rsidP="00F464B3">
      <w:pPr>
        <w:spacing w:after="0" w:line="240" w:lineRule="auto"/>
      </w:pPr>
      <w:r>
        <w:separator/>
      </w:r>
    </w:p>
  </w:footnote>
  <w:footnote w:type="continuationSeparator" w:id="0">
    <w:p w14:paraId="1AF7D13E" w14:textId="77777777" w:rsidR="008C5593" w:rsidRDefault="008C5593"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6EA7" w14:textId="77777777" w:rsidR="00F74A1B" w:rsidRDefault="00F74A1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3E99" w14:textId="77777777" w:rsidR="00E85BF5" w:rsidRDefault="00E85BF5" w:rsidP="00EC63B6">
    <w:pPr>
      <w:pStyle w:val="Encabezado"/>
      <w:jc w:val="center"/>
    </w:pPr>
    <w:r>
      <w:rPr>
        <w:noProof/>
        <w:lang w:eastAsia="es-CO"/>
      </w:rPr>
      <w:drawing>
        <wp:inline distT="0" distB="0" distL="0" distR="0" wp14:anchorId="4424CA66" wp14:editId="52757F20">
          <wp:extent cx="2286000" cy="670956"/>
          <wp:effectExtent l="0" t="0" r="0" b="0"/>
          <wp:docPr id="3" name="Imagen 3"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E85BF5" w:rsidRDefault="00E85BF5" w:rsidP="00EC63B6">
    <w:pPr>
      <w:pStyle w:val="Encabezad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C1D2" w14:textId="77777777" w:rsidR="00F74A1B" w:rsidRDefault="00F74A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4"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6"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7" w15:restartNumberingAfterBreak="0">
    <w:nsid w:val="612357EC"/>
    <w:multiLevelType w:val="hybridMultilevel"/>
    <w:tmpl w:val="4DD68BE8"/>
    <w:lvl w:ilvl="0" w:tplc="989AF12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9"/>
  </w:num>
  <w:num w:numId="6">
    <w:abstractNumId w:val="6"/>
  </w:num>
  <w:num w:numId="7">
    <w:abstractNumId w:val="8"/>
  </w:num>
  <w:num w:numId="8">
    <w:abstractNumId w:val="3"/>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24B8"/>
    <w:rsid w:val="000179F1"/>
    <w:rsid w:val="0002009E"/>
    <w:rsid w:val="0002764E"/>
    <w:rsid w:val="00034368"/>
    <w:rsid w:val="000347ED"/>
    <w:rsid w:val="000603D3"/>
    <w:rsid w:val="000643FE"/>
    <w:rsid w:val="000674CE"/>
    <w:rsid w:val="00076C38"/>
    <w:rsid w:val="0008366E"/>
    <w:rsid w:val="00083C33"/>
    <w:rsid w:val="0009516F"/>
    <w:rsid w:val="000A7951"/>
    <w:rsid w:val="000B7FC7"/>
    <w:rsid w:val="000C07C9"/>
    <w:rsid w:val="000C1779"/>
    <w:rsid w:val="000C51CB"/>
    <w:rsid w:val="000E11C2"/>
    <w:rsid w:val="000E2CB1"/>
    <w:rsid w:val="000E4E9C"/>
    <w:rsid w:val="000F0D59"/>
    <w:rsid w:val="00102396"/>
    <w:rsid w:val="001051B9"/>
    <w:rsid w:val="0010767F"/>
    <w:rsid w:val="00111BA6"/>
    <w:rsid w:val="001176BD"/>
    <w:rsid w:val="00124F86"/>
    <w:rsid w:val="0012607A"/>
    <w:rsid w:val="001412D4"/>
    <w:rsid w:val="00146466"/>
    <w:rsid w:val="0015426D"/>
    <w:rsid w:val="0015777F"/>
    <w:rsid w:val="001645A1"/>
    <w:rsid w:val="00170E01"/>
    <w:rsid w:val="00175521"/>
    <w:rsid w:val="001B11A0"/>
    <w:rsid w:val="001B24AF"/>
    <w:rsid w:val="001B3073"/>
    <w:rsid w:val="001C443E"/>
    <w:rsid w:val="001C4B0B"/>
    <w:rsid w:val="001E1FFE"/>
    <w:rsid w:val="001E3F0C"/>
    <w:rsid w:val="001F3415"/>
    <w:rsid w:val="00203BAF"/>
    <w:rsid w:val="00204548"/>
    <w:rsid w:val="00232EEB"/>
    <w:rsid w:val="002419BE"/>
    <w:rsid w:val="002446B7"/>
    <w:rsid w:val="0025745F"/>
    <w:rsid w:val="00265C75"/>
    <w:rsid w:val="00266F05"/>
    <w:rsid w:val="0027373B"/>
    <w:rsid w:val="00281E60"/>
    <w:rsid w:val="00283BF7"/>
    <w:rsid w:val="002960E0"/>
    <w:rsid w:val="00296DD2"/>
    <w:rsid w:val="002B0A6E"/>
    <w:rsid w:val="002B3FA6"/>
    <w:rsid w:val="002B5DE3"/>
    <w:rsid w:val="002C2736"/>
    <w:rsid w:val="002C313D"/>
    <w:rsid w:val="002D36BF"/>
    <w:rsid w:val="002D53F3"/>
    <w:rsid w:val="002F570D"/>
    <w:rsid w:val="002F603A"/>
    <w:rsid w:val="003048FD"/>
    <w:rsid w:val="00310BD0"/>
    <w:rsid w:val="00316E7C"/>
    <w:rsid w:val="00321E0D"/>
    <w:rsid w:val="003455CB"/>
    <w:rsid w:val="00352BB2"/>
    <w:rsid w:val="003572F2"/>
    <w:rsid w:val="003652A3"/>
    <w:rsid w:val="00370333"/>
    <w:rsid w:val="00371367"/>
    <w:rsid w:val="00374B50"/>
    <w:rsid w:val="003756F8"/>
    <w:rsid w:val="00376461"/>
    <w:rsid w:val="003775E6"/>
    <w:rsid w:val="003831CF"/>
    <w:rsid w:val="003877D7"/>
    <w:rsid w:val="003B2CD7"/>
    <w:rsid w:val="003D37C7"/>
    <w:rsid w:val="003F22E4"/>
    <w:rsid w:val="003F7482"/>
    <w:rsid w:val="00403989"/>
    <w:rsid w:val="004325B6"/>
    <w:rsid w:val="00435772"/>
    <w:rsid w:val="0045788D"/>
    <w:rsid w:val="004721F2"/>
    <w:rsid w:val="00472F92"/>
    <w:rsid w:val="004747EE"/>
    <w:rsid w:val="0048299A"/>
    <w:rsid w:val="00484D12"/>
    <w:rsid w:val="004937A0"/>
    <w:rsid w:val="004961B6"/>
    <w:rsid w:val="004A329B"/>
    <w:rsid w:val="004A6139"/>
    <w:rsid w:val="004B37AE"/>
    <w:rsid w:val="004B48A7"/>
    <w:rsid w:val="004C32FC"/>
    <w:rsid w:val="004C59FD"/>
    <w:rsid w:val="004D48F0"/>
    <w:rsid w:val="004D55BD"/>
    <w:rsid w:val="004E422C"/>
    <w:rsid w:val="004F4257"/>
    <w:rsid w:val="004F49B6"/>
    <w:rsid w:val="004F60B8"/>
    <w:rsid w:val="004F73D2"/>
    <w:rsid w:val="00503E9D"/>
    <w:rsid w:val="00513DF8"/>
    <w:rsid w:val="00522F83"/>
    <w:rsid w:val="005235AD"/>
    <w:rsid w:val="0052444F"/>
    <w:rsid w:val="00534203"/>
    <w:rsid w:val="00535D72"/>
    <w:rsid w:val="00536B96"/>
    <w:rsid w:val="00540083"/>
    <w:rsid w:val="00541008"/>
    <w:rsid w:val="0054647E"/>
    <w:rsid w:val="005517F3"/>
    <w:rsid w:val="00574941"/>
    <w:rsid w:val="00582813"/>
    <w:rsid w:val="0058657B"/>
    <w:rsid w:val="005A3D78"/>
    <w:rsid w:val="005A576B"/>
    <w:rsid w:val="005A5952"/>
    <w:rsid w:val="005B2210"/>
    <w:rsid w:val="005B4EAE"/>
    <w:rsid w:val="005C0843"/>
    <w:rsid w:val="005C0A22"/>
    <w:rsid w:val="005C5BAD"/>
    <w:rsid w:val="005C7D3E"/>
    <w:rsid w:val="005D2F81"/>
    <w:rsid w:val="005D3C35"/>
    <w:rsid w:val="005F3B9E"/>
    <w:rsid w:val="005F5FEC"/>
    <w:rsid w:val="00601F0E"/>
    <w:rsid w:val="00607725"/>
    <w:rsid w:val="006158AE"/>
    <w:rsid w:val="006343BF"/>
    <w:rsid w:val="00637688"/>
    <w:rsid w:val="006417DE"/>
    <w:rsid w:val="00642EF5"/>
    <w:rsid w:val="006438E1"/>
    <w:rsid w:val="00647512"/>
    <w:rsid w:val="00654984"/>
    <w:rsid w:val="00665A9C"/>
    <w:rsid w:val="006724A9"/>
    <w:rsid w:val="0067281A"/>
    <w:rsid w:val="0067455E"/>
    <w:rsid w:val="0067526F"/>
    <w:rsid w:val="0067641E"/>
    <w:rsid w:val="0067740C"/>
    <w:rsid w:val="0068080C"/>
    <w:rsid w:val="00682C1C"/>
    <w:rsid w:val="0068369B"/>
    <w:rsid w:val="006915E1"/>
    <w:rsid w:val="0069258E"/>
    <w:rsid w:val="0069360F"/>
    <w:rsid w:val="00696073"/>
    <w:rsid w:val="006B58CF"/>
    <w:rsid w:val="006C244C"/>
    <w:rsid w:val="006C3E27"/>
    <w:rsid w:val="006D23D9"/>
    <w:rsid w:val="006D7439"/>
    <w:rsid w:val="006E0408"/>
    <w:rsid w:val="006F1E48"/>
    <w:rsid w:val="006F2E70"/>
    <w:rsid w:val="006F309E"/>
    <w:rsid w:val="0071209F"/>
    <w:rsid w:val="00730794"/>
    <w:rsid w:val="00736FFD"/>
    <w:rsid w:val="0075240B"/>
    <w:rsid w:val="0077125D"/>
    <w:rsid w:val="00773E0C"/>
    <w:rsid w:val="007A44E4"/>
    <w:rsid w:val="007A618A"/>
    <w:rsid w:val="007A640D"/>
    <w:rsid w:val="007B4F50"/>
    <w:rsid w:val="007B65AD"/>
    <w:rsid w:val="007C74A7"/>
    <w:rsid w:val="007D21A4"/>
    <w:rsid w:val="007D3408"/>
    <w:rsid w:val="007E2712"/>
    <w:rsid w:val="007F0C6E"/>
    <w:rsid w:val="007F1D24"/>
    <w:rsid w:val="00810675"/>
    <w:rsid w:val="00815277"/>
    <w:rsid w:val="00834B6E"/>
    <w:rsid w:val="00851377"/>
    <w:rsid w:val="00852190"/>
    <w:rsid w:val="0085794F"/>
    <w:rsid w:val="00863BBB"/>
    <w:rsid w:val="00863D4B"/>
    <w:rsid w:val="0087039C"/>
    <w:rsid w:val="00871444"/>
    <w:rsid w:val="008857A6"/>
    <w:rsid w:val="00896F08"/>
    <w:rsid w:val="008C3F1F"/>
    <w:rsid w:val="008C5593"/>
    <w:rsid w:val="008D2ED6"/>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637DF"/>
    <w:rsid w:val="00963E30"/>
    <w:rsid w:val="009824EF"/>
    <w:rsid w:val="00984F42"/>
    <w:rsid w:val="009932F1"/>
    <w:rsid w:val="00993BB4"/>
    <w:rsid w:val="009A5162"/>
    <w:rsid w:val="009B645A"/>
    <w:rsid w:val="009D5F41"/>
    <w:rsid w:val="009E41A8"/>
    <w:rsid w:val="009F0E10"/>
    <w:rsid w:val="00A01305"/>
    <w:rsid w:val="00A01C1A"/>
    <w:rsid w:val="00A0558D"/>
    <w:rsid w:val="00A11E04"/>
    <w:rsid w:val="00A177FA"/>
    <w:rsid w:val="00A46A7B"/>
    <w:rsid w:val="00A52DC6"/>
    <w:rsid w:val="00A570C6"/>
    <w:rsid w:val="00A574C3"/>
    <w:rsid w:val="00A63F97"/>
    <w:rsid w:val="00A83DAE"/>
    <w:rsid w:val="00AA3DC5"/>
    <w:rsid w:val="00AC2BEA"/>
    <w:rsid w:val="00AC585F"/>
    <w:rsid w:val="00AD02C7"/>
    <w:rsid w:val="00AE120F"/>
    <w:rsid w:val="00AE1255"/>
    <w:rsid w:val="00AE1660"/>
    <w:rsid w:val="00B06E58"/>
    <w:rsid w:val="00B17C11"/>
    <w:rsid w:val="00B2028B"/>
    <w:rsid w:val="00B303DE"/>
    <w:rsid w:val="00B30A0D"/>
    <w:rsid w:val="00B32722"/>
    <w:rsid w:val="00B63D2A"/>
    <w:rsid w:val="00B64D54"/>
    <w:rsid w:val="00B75203"/>
    <w:rsid w:val="00B965E5"/>
    <w:rsid w:val="00BA0A1A"/>
    <w:rsid w:val="00BA4E0B"/>
    <w:rsid w:val="00BB3A4B"/>
    <w:rsid w:val="00BB5149"/>
    <w:rsid w:val="00BD76A5"/>
    <w:rsid w:val="00BE1480"/>
    <w:rsid w:val="00BE5428"/>
    <w:rsid w:val="00BE634C"/>
    <w:rsid w:val="00BF34E3"/>
    <w:rsid w:val="00BF4F92"/>
    <w:rsid w:val="00BF6C85"/>
    <w:rsid w:val="00C00899"/>
    <w:rsid w:val="00C01196"/>
    <w:rsid w:val="00C05986"/>
    <w:rsid w:val="00C05FE9"/>
    <w:rsid w:val="00C114EC"/>
    <w:rsid w:val="00C13EA7"/>
    <w:rsid w:val="00C1685A"/>
    <w:rsid w:val="00C23433"/>
    <w:rsid w:val="00C23F57"/>
    <w:rsid w:val="00C24FC2"/>
    <w:rsid w:val="00C34BD1"/>
    <w:rsid w:val="00C34F2A"/>
    <w:rsid w:val="00C414F2"/>
    <w:rsid w:val="00C64899"/>
    <w:rsid w:val="00C66652"/>
    <w:rsid w:val="00C7069C"/>
    <w:rsid w:val="00C73EE9"/>
    <w:rsid w:val="00C75C7B"/>
    <w:rsid w:val="00C8272B"/>
    <w:rsid w:val="00C84633"/>
    <w:rsid w:val="00C92D50"/>
    <w:rsid w:val="00C96031"/>
    <w:rsid w:val="00C960C4"/>
    <w:rsid w:val="00CA1934"/>
    <w:rsid w:val="00CA4DEE"/>
    <w:rsid w:val="00CC21CA"/>
    <w:rsid w:val="00CC7223"/>
    <w:rsid w:val="00CD421B"/>
    <w:rsid w:val="00CE41FA"/>
    <w:rsid w:val="00CF3981"/>
    <w:rsid w:val="00CF4328"/>
    <w:rsid w:val="00CF672B"/>
    <w:rsid w:val="00D0215B"/>
    <w:rsid w:val="00D02286"/>
    <w:rsid w:val="00D04ABA"/>
    <w:rsid w:val="00D10F3D"/>
    <w:rsid w:val="00D10FDD"/>
    <w:rsid w:val="00D123B8"/>
    <w:rsid w:val="00D23552"/>
    <w:rsid w:val="00D27E9F"/>
    <w:rsid w:val="00D30881"/>
    <w:rsid w:val="00D3392D"/>
    <w:rsid w:val="00D35426"/>
    <w:rsid w:val="00D45EBF"/>
    <w:rsid w:val="00D56956"/>
    <w:rsid w:val="00D756CE"/>
    <w:rsid w:val="00D80A76"/>
    <w:rsid w:val="00D810CB"/>
    <w:rsid w:val="00D82355"/>
    <w:rsid w:val="00D8350D"/>
    <w:rsid w:val="00DA3876"/>
    <w:rsid w:val="00DB34C5"/>
    <w:rsid w:val="00DB693E"/>
    <w:rsid w:val="00DC2ED4"/>
    <w:rsid w:val="00DC6A81"/>
    <w:rsid w:val="00DC6DE7"/>
    <w:rsid w:val="00DC7559"/>
    <w:rsid w:val="00DC7DDC"/>
    <w:rsid w:val="00DD654D"/>
    <w:rsid w:val="00DD7587"/>
    <w:rsid w:val="00E15245"/>
    <w:rsid w:val="00E325C3"/>
    <w:rsid w:val="00E359F6"/>
    <w:rsid w:val="00E470B0"/>
    <w:rsid w:val="00E53447"/>
    <w:rsid w:val="00E85BF5"/>
    <w:rsid w:val="00E90030"/>
    <w:rsid w:val="00EA320A"/>
    <w:rsid w:val="00EB2682"/>
    <w:rsid w:val="00EB3EBD"/>
    <w:rsid w:val="00EC34C5"/>
    <w:rsid w:val="00EC58FE"/>
    <w:rsid w:val="00EC63B6"/>
    <w:rsid w:val="00EC7055"/>
    <w:rsid w:val="00ED5628"/>
    <w:rsid w:val="00EE56A4"/>
    <w:rsid w:val="00EE74ED"/>
    <w:rsid w:val="00EE78B1"/>
    <w:rsid w:val="00EF0082"/>
    <w:rsid w:val="00EF39A3"/>
    <w:rsid w:val="00EF7F49"/>
    <w:rsid w:val="00F3324F"/>
    <w:rsid w:val="00F44E71"/>
    <w:rsid w:val="00F464B3"/>
    <w:rsid w:val="00F6249F"/>
    <w:rsid w:val="00F641B8"/>
    <w:rsid w:val="00F650A3"/>
    <w:rsid w:val="00F74A1B"/>
    <w:rsid w:val="00F762D8"/>
    <w:rsid w:val="00F77611"/>
    <w:rsid w:val="00FD6A7E"/>
    <w:rsid w:val="00FD789B"/>
    <w:rsid w:val="00FE3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70EAA-7F47-49D4-99C7-23D874A9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cp:lastModifiedBy>
  <cp:revision>23</cp:revision>
  <cp:lastPrinted>2020-12-14T15:06:00Z</cp:lastPrinted>
  <dcterms:created xsi:type="dcterms:W3CDTF">2020-11-18T21:02:00Z</dcterms:created>
  <dcterms:modified xsi:type="dcterms:W3CDTF">2020-12-14T15:06:00Z</dcterms:modified>
</cp:coreProperties>
</file>