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22075" w14:textId="77777777" w:rsidR="0082664A" w:rsidRPr="00DB19A3" w:rsidRDefault="0082664A" w:rsidP="00182924">
      <w:pPr>
        <w:jc w:val="center"/>
        <w:rPr>
          <w:rFonts w:ascii="Times New Roman" w:eastAsia="Century Gothic" w:hAnsi="Times New Roman" w:cs="Times New Roman"/>
          <w:b/>
          <w:color w:val="000000"/>
          <w:lang w:val="es-CO"/>
        </w:rPr>
      </w:pPr>
    </w:p>
    <w:p w14:paraId="3199B147" w14:textId="4EE2E666" w:rsidR="00DB19A3" w:rsidRPr="00AD39C2" w:rsidRDefault="00DB19A3" w:rsidP="00AD39C2">
      <w:pPr>
        <w:jc w:val="center"/>
        <w:rPr>
          <w:rFonts w:ascii="Times New Roman" w:eastAsia="Century Gothic" w:hAnsi="Times New Roman" w:cs="Times New Roman"/>
          <w:b/>
          <w:color w:val="000000"/>
        </w:rPr>
      </w:pPr>
      <w:r w:rsidRPr="00DB19A3">
        <w:rPr>
          <w:rFonts w:ascii="Times New Roman" w:eastAsia="Century Gothic" w:hAnsi="Times New Roman" w:cs="Times New Roman"/>
          <w:b/>
          <w:color w:val="000000"/>
          <w:lang w:val="es-CO"/>
        </w:rPr>
        <w:t>T</w:t>
      </w:r>
      <w:r w:rsidR="00AD39C2">
        <w:rPr>
          <w:rFonts w:ascii="Times New Roman" w:eastAsia="Century Gothic" w:hAnsi="Times New Roman" w:cs="Times New Roman"/>
          <w:b/>
          <w:color w:val="000000"/>
          <w:lang w:val="es-CO"/>
        </w:rPr>
        <w:t xml:space="preserve">EXTO APROBADO EN PRIMER DEBATE </w:t>
      </w:r>
      <w:r w:rsidRPr="00DB19A3">
        <w:rPr>
          <w:rFonts w:ascii="Times New Roman" w:eastAsia="Century Gothic" w:hAnsi="Times New Roman" w:cs="Times New Roman"/>
          <w:b/>
          <w:color w:val="000000"/>
          <w:lang w:val="es-CO"/>
        </w:rPr>
        <w:t xml:space="preserve">EN LA COMISIÓN PRIMERA DE LA CÁMARA DE REPRESENTANTES DEL </w:t>
      </w:r>
      <w:r w:rsidR="00AD39C2">
        <w:rPr>
          <w:rFonts w:ascii="Times New Roman" w:eastAsia="Century Gothic" w:hAnsi="Times New Roman" w:cs="Times New Roman"/>
          <w:b/>
          <w:color w:val="000000"/>
        </w:rPr>
        <w:t>PROYECTO DE LEY No</w:t>
      </w:r>
      <w:r w:rsidRPr="00DB19A3">
        <w:rPr>
          <w:rFonts w:ascii="Times New Roman" w:eastAsia="Century Gothic" w:hAnsi="Times New Roman" w:cs="Times New Roman"/>
          <w:b/>
          <w:color w:val="000000"/>
        </w:rPr>
        <w:t>.</w:t>
      </w:r>
      <w:r w:rsidRPr="00DB19A3">
        <w:rPr>
          <w:rFonts w:ascii="Times New Roman" w:eastAsia="Times New Roman" w:hAnsi="Times New Roman" w:cs="Times New Roman"/>
          <w:b/>
        </w:rPr>
        <w:t xml:space="preserve"> 030 DE 2023 C</w:t>
      </w:r>
    </w:p>
    <w:p w14:paraId="64D17157" w14:textId="5C1C6D4D" w:rsidR="00DB19A3" w:rsidRPr="00DB19A3" w:rsidRDefault="00DB19A3" w:rsidP="0054061B">
      <w:pPr>
        <w:jc w:val="center"/>
        <w:rPr>
          <w:rFonts w:ascii="Times New Roman" w:eastAsia="Times New Roman" w:hAnsi="Times New Roman" w:cs="Times New Roman"/>
          <w:b/>
        </w:rPr>
      </w:pPr>
      <w:bookmarkStart w:id="0" w:name="_heading=h.1t3h5sf" w:colFirst="0" w:colLast="0"/>
      <w:bookmarkEnd w:id="0"/>
      <w:r w:rsidRPr="00DB19A3">
        <w:rPr>
          <w:rFonts w:ascii="Times New Roman" w:eastAsia="Times New Roman" w:hAnsi="Times New Roman" w:cs="Times New Roman"/>
          <w:b/>
        </w:rPr>
        <w:t>“POR MEDIO DE LA CUAL LA NACIÓN Y EL CONGRESO DE LA REPUBLICA CONMEMORAN LOS 173 AÑOS DE LA LEY 2 DE 1851 QUE ABOLIÓ LA ESCLAVITUD, SE CREAN EL “CENTRO DE PENSAMIENTO NEGRO, AFROCOLOMBIANO, RAIZAL Y PALENQUERO” Y EL “MUSEO NEGRO, AFROCOLOMBIANO, RAIZAL Y PALENQUERO” Y SE DICTAN OTRAS DISPOSICIONES”</w:t>
      </w:r>
    </w:p>
    <w:p w14:paraId="51F5F756" w14:textId="77777777" w:rsidR="00DB19A3" w:rsidRPr="00DB19A3" w:rsidRDefault="00DB19A3" w:rsidP="00DB19A3">
      <w:pPr>
        <w:jc w:val="both"/>
        <w:rPr>
          <w:rFonts w:ascii="Times New Roman" w:eastAsia="Times New Roman" w:hAnsi="Times New Roman" w:cs="Times New Roman"/>
          <w:b/>
        </w:rPr>
      </w:pPr>
    </w:p>
    <w:p w14:paraId="641E8B30" w14:textId="33F4A431" w:rsidR="00DB19A3" w:rsidRPr="00DB19A3" w:rsidRDefault="00DB19A3" w:rsidP="00DB19A3">
      <w:pPr>
        <w:jc w:val="center"/>
        <w:rPr>
          <w:rFonts w:ascii="Times New Roman" w:eastAsia="Times New Roman" w:hAnsi="Times New Roman" w:cs="Times New Roman"/>
          <w:b/>
        </w:rPr>
      </w:pPr>
      <w:r w:rsidRPr="00DB19A3">
        <w:rPr>
          <w:rFonts w:ascii="Times New Roman" w:eastAsia="Times New Roman" w:hAnsi="Times New Roman" w:cs="Times New Roman"/>
          <w:b/>
        </w:rPr>
        <w:t>EL CONGRESO DE COLOMBIA</w:t>
      </w:r>
    </w:p>
    <w:p w14:paraId="02CE8E54" w14:textId="77777777" w:rsidR="00DB19A3" w:rsidRPr="00DB19A3" w:rsidRDefault="00DB19A3" w:rsidP="00DB19A3">
      <w:pPr>
        <w:jc w:val="center"/>
        <w:rPr>
          <w:rFonts w:ascii="Times New Roman" w:eastAsia="Times New Roman" w:hAnsi="Times New Roman" w:cs="Times New Roman"/>
          <w:b/>
        </w:rPr>
      </w:pPr>
    </w:p>
    <w:p w14:paraId="4936D07B" w14:textId="33C1E392" w:rsidR="00DB19A3" w:rsidRPr="00DB19A3" w:rsidRDefault="00DB19A3" w:rsidP="00DB19A3">
      <w:pPr>
        <w:jc w:val="center"/>
        <w:rPr>
          <w:rFonts w:ascii="Times New Roman" w:eastAsia="Times New Roman" w:hAnsi="Times New Roman" w:cs="Times New Roman"/>
          <w:b/>
        </w:rPr>
      </w:pPr>
      <w:r w:rsidRPr="00DB19A3">
        <w:rPr>
          <w:rFonts w:ascii="Times New Roman" w:eastAsia="Times New Roman" w:hAnsi="Times New Roman" w:cs="Times New Roman"/>
          <w:b/>
        </w:rPr>
        <w:t>DECRETA:</w:t>
      </w:r>
    </w:p>
    <w:p w14:paraId="56E8DFB8" w14:textId="77777777" w:rsidR="00DB19A3" w:rsidRDefault="00DB19A3" w:rsidP="00DB19A3">
      <w:pPr>
        <w:jc w:val="both"/>
        <w:rPr>
          <w:rFonts w:ascii="Times New Roman" w:eastAsia="Times New Roman" w:hAnsi="Times New Roman" w:cs="Times New Roman"/>
          <w:highlight w:val="magenta"/>
        </w:rPr>
      </w:pPr>
      <w:r>
        <w:rPr>
          <w:rFonts w:ascii="Times New Roman" w:eastAsia="Times New Roman" w:hAnsi="Times New Roman" w:cs="Times New Roman"/>
          <w:b/>
        </w:rPr>
        <w:t>Artículo 1. Objeto.</w:t>
      </w:r>
      <w:r>
        <w:rPr>
          <w:rFonts w:ascii="Times New Roman" w:eastAsia="Times New Roman" w:hAnsi="Times New Roman" w:cs="Times New Roman"/>
        </w:rPr>
        <w:t xml:space="preserve"> La presente ley pretende conmemorar los 173 años de la abolición de la esclavización en Colombia mediante la Ley 2ª del 21 de mayo de 1851,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dentro del marco del Decenio Internacional para los Afrodescendientes 2015-2024 de la Organización de Naciones Unidas, y 2016-20 de la Organización de Estados Americanos.</w:t>
      </w:r>
    </w:p>
    <w:p w14:paraId="3EDB68F1" w14:textId="77777777" w:rsidR="00DB19A3" w:rsidRDefault="00DB19A3" w:rsidP="00DB19A3">
      <w:pPr>
        <w:jc w:val="both"/>
        <w:rPr>
          <w:rFonts w:ascii="Times New Roman" w:eastAsia="Times New Roman" w:hAnsi="Times New Roman" w:cs="Times New Roman"/>
        </w:rPr>
      </w:pPr>
    </w:p>
    <w:p w14:paraId="0255A9E4"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 xml:space="preserve">Artículo 2. Conmemoración. </w:t>
      </w:r>
      <w:r>
        <w:rPr>
          <w:rFonts w:ascii="Times New Roman" w:eastAsia="Times New Roman" w:hAnsi="Times New Roman" w:cs="Times New Roman"/>
        </w:rPr>
        <w:t xml:space="preserve">El Congreso de la República conmemora en el 2024 los 173 años de la Ley 2ª de 1851 por medio de la cual se abolió la esclavización en Colombia. Así mismo, todos los 21 de mayo de cada año, en el Congreso se realizarán actos conmemorativos y de reivindicación histórica a la comunidad Negra, Afrocolombiana,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en el Capitolio Nacional.</w:t>
      </w:r>
    </w:p>
    <w:p w14:paraId="2B63361E" w14:textId="77777777" w:rsidR="00DB19A3" w:rsidRDefault="00DB19A3" w:rsidP="00DB19A3">
      <w:pPr>
        <w:jc w:val="both"/>
        <w:rPr>
          <w:rFonts w:ascii="Times New Roman" w:eastAsia="Times New Roman" w:hAnsi="Times New Roman" w:cs="Times New Roman"/>
          <w:highlight w:val="yellow"/>
        </w:rPr>
      </w:pPr>
    </w:p>
    <w:p w14:paraId="181FEFC6" w14:textId="76D21984" w:rsidR="00DB19A3" w:rsidRDefault="00DB19A3" w:rsidP="00DB19A3">
      <w:pPr>
        <w:jc w:val="both"/>
        <w:rPr>
          <w:rFonts w:ascii="Times New Roman" w:eastAsia="Times New Roman" w:hAnsi="Times New Roman" w:cs="Times New Roman"/>
        </w:rPr>
      </w:pPr>
      <w:bookmarkStart w:id="1" w:name="_heading=h.4d34og8" w:colFirst="0" w:colLast="0"/>
      <w:bookmarkEnd w:id="1"/>
      <w:r>
        <w:rPr>
          <w:rFonts w:ascii="Times New Roman" w:eastAsia="Times New Roman" w:hAnsi="Times New Roman" w:cs="Times New Roman"/>
          <w:b/>
        </w:rPr>
        <w:t xml:space="preserve">Artículo 3. Centro De Pensamiento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Autorícese al Gobierno Nacional para crear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que tendrá como sede princi</w:t>
      </w:r>
      <w:r w:rsidR="00AD39C2">
        <w:rPr>
          <w:rFonts w:ascii="Times New Roman" w:eastAsia="Times New Roman" w:hAnsi="Times New Roman" w:cs="Times New Roman"/>
        </w:rPr>
        <w:t>pal la ciudad Cartagena, y podrá</w:t>
      </w:r>
      <w:r>
        <w:rPr>
          <w:rFonts w:ascii="Times New Roman" w:eastAsia="Times New Roman" w:hAnsi="Times New Roman" w:cs="Times New Roman"/>
        </w:rPr>
        <w:t>n abrirse sedes alternas en Bogotá, San Basilio de Palenque – Bolívar, San Andrés</w:t>
      </w:r>
      <w:r w:rsidR="00AD39C2">
        <w:rPr>
          <w:rFonts w:ascii="Times New Roman" w:eastAsia="Times New Roman" w:hAnsi="Times New Roman" w:cs="Times New Roman"/>
        </w:rPr>
        <w:t xml:space="preserve"> Islas, Quibdó, Tumaco, Cali así</w:t>
      </w:r>
      <w:r>
        <w:rPr>
          <w:rFonts w:ascii="Times New Roman" w:eastAsia="Times New Roman" w:hAnsi="Times New Roman" w:cs="Times New Roman"/>
        </w:rPr>
        <w:t xml:space="preserve"> como en los territorios de Colombia con mayor número de habitantes negros, afrocolombianos, raizales y </w:t>
      </w:r>
      <w:proofErr w:type="spellStart"/>
      <w:r>
        <w:rPr>
          <w:rFonts w:ascii="Times New Roman" w:eastAsia="Times New Roman" w:hAnsi="Times New Roman" w:cs="Times New Roman"/>
        </w:rPr>
        <w:t>palenqueros</w:t>
      </w:r>
      <w:proofErr w:type="spellEnd"/>
      <w:r>
        <w:rPr>
          <w:rFonts w:ascii="Times New Roman" w:eastAsia="Times New Roman" w:hAnsi="Times New Roman" w:cs="Times New Roman"/>
        </w:rPr>
        <w:t xml:space="preserve"> en el país que se consideren pertinentes; como establecimiento público del orden nacional, adscrito al Ministerio de las Culturas, las Artes y los Saberes, tendrá personería jurídica, patrimonio propio y autonomía administrativa y financiera. De acuerdo con la disponibilidad financiera y el marco fiscal de mediano y largo plazo.  </w:t>
      </w:r>
    </w:p>
    <w:p w14:paraId="1C3E455D"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BF7D0BC" w14:textId="616AF9CE" w:rsidR="00DB19A3" w:rsidRDefault="00AD39C2" w:rsidP="00DB19A3">
      <w:pPr>
        <w:jc w:val="both"/>
        <w:rPr>
          <w:rFonts w:ascii="Times New Roman" w:eastAsia="Times New Roman" w:hAnsi="Times New Roman" w:cs="Times New Roman"/>
          <w:highlight w:val="magenta"/>
        </w:rPr>
      </w:pPr>
      <w:r>
        <w:rPr>
          <w:rFonts w:ascii="Times New Roman" w:eastAsia="Times New Roman" w:hAnsi="Times New Roman" w:cs="Times New Roman"/>
          <w:b/>
        </w:rPr>
        <w:t xml:space="preserve">Artículo 4. Objeto y </w:t>
      </w:r>
      <w:r w:rsidR="00DB19A3">
        <w:rPr>
          <w:rFonts w:ascii="Times New Roman" w:eastAsia="Times New Roman" w:hAnsi="Times New Roman" w:cs="Times New Roman"/>
          <w:b/>
        </w:rPr>
        <w:t xml:space="preserve">Funcionamiento del Centro de Pensamiento Negro, Afrocolombiano, Raizal y </w:t>
      </w:r>
      <w:proofErr w:type="spellStart"/>
      <w:r w:rsidR="00DB19A3">
        <w:rPr>
          <w:rFonts w:ascii="Times New Roman" w:eastAsia="Times New Roman" w:hAnsi="Times New Roman" w:cs="Times New Roman"/>
          <w:b/>
        </w:rPr>
        <w:t>Palenquero</w:t>
      </w:r>
      <w:proofErr w:type="spellEnd"/>
      <w:r w:rsidR="00DB19A3">
        <w:rPr>
          <w:rFonts w:ascii="Times New Roman" w:eastAsia="Times New Roman" w:hAnsi="Times New Roman" w:cs="Times New Roman"/>
          <w:b/>
        </w:rPr>
        <w:t>.</w:t>
      </w:r>
      <w:r w:rsidR="00DB19A3">
        <w:rPr>
          <w:rFonts w:ascii="Times New Roman" w:eastAsia="Times New Roman" w:hAnsi="Times New Roman" w:cs="Times New Roman"/>
        </w:rPr>
        <w:t xml:space="preserve"> El objeto del Centro de Pensamiento es promover investigaciones para la </w:t>
      </w:r>
      <w:r w:rsidR="00DB19A3">
        <w:rPr>
          <w:rFonts w:ascii="Times New Roman" w:eastAsia="Times New Roman" w:hAnsi="Times New Roman" w:cs="Times New Roman"/>
        </w:rPr>
        <w:lastRenderedPageBreak/>
        <w:t xml:space="preserve">reparación de las consecuencias de la trata trasatlántica, la desigualdad histórica, la discriminación racial en Colombia, y generar instrumentos que contribuyan a su eliminación, igualmente estudiará cómo potenciar el desarrollo económico y social de los territorios ocupados por las personas negras, afrodescendientes, raizales y </w:t>
      </w:r>
      <w:proofErr w:type="spellStart"/>
      <w:r w:rsidR="00DB19A3">
        <w:rPr>
          <w:rFonts w:ascii="Times New Roman" w:eastAsia="Times New Roman" w:hAnsi="Times New Roman" w:cs="Times New Roman"/>
        </w:rPr>
        <w:t>palenqueras</w:t>
      </w:r>
      <w:proofErr w:type="spellEnd"/>
      <w:r w:rsidR="00DB19A3">
        <w:rPr>
          <w:rFonts w:ascii="Times New Roman" w:eastAsia="Times New Roman" w:hAnsi="Times New Roman" w:cs="Times New Roman"/>
        </w:rPr>
        <w:t xml:space="preserve">. </w:t>
      </w:r>
    </w:p>
    <w:p w14:paraId="0D0F8EDF" w14:textId="77777777" w:rsidR="00DB19A3" w:rsidRDefault="00DB19A3" w:rsidP="00DB19A3">
      <w:pPr>
        <w:jc w:val="both"/>
        <w:rPr>
          <w:rFonts w:ascii="Times New Roman" w:eastAsia="Times New Roman" w:hAnsi="Times New Roman" w:cs="Times New Roman"/>
          <w:highlight w:val="magenta"/>
        </w:rPr>
      </w:pPr>
    </w:p>
    <w:p w14:paraId="28E8BAEF"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rPr>
        <w:t xml:space="preserve">El centro de pensamiento rendirá informe anual en el mes de diciembre a la Comisión Legal Afrocolombiana del Congreso de la República, en el cual describirán las acciones realizadas encaminadas a la erradicación de la discriminación racial en el territorio nacional, las investigaciones adelantadas, las recomendaciones de política pública para la Presidencia de la República y las necesidades legislativas para la reivindicación de los derechos de la comunidad negras, afrocolombianas,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del país. </w:t>
      </w:r>
    </w:p>
    <w:p w14:paraId="035825F7" w14:textId="77777777" w:rsidR="00DB19A3" w:rsidRDefault="00DB19A3" w:rsidP="00DB19A3">
      <w:pPr>
        <w:jc w:val="both"/>
        <w:rPr>
          <w:rFonts w:ascii="Times New Roman" w:eastAsia="Times New Roman" w:hAnsi="Times New Roman" w:cs="Times New Roman"/>
        </w:rPr>
      </w:pPr>
    </w:p>
    <w:p w14:paraId="67B51E9D"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 xml:space="preserve">Parágrafo 1: </w:t>
      </w:r>
      <w:r>
        <w:rPr>
          <w:rFonts w:ascii="Times New Roman" w:eastAsia="Times New Roman" w:hAnsi="Times New Roman" w:cs="Times New Roman"/>
        </w:rPr>
        <w:t xml:space="preserve"> El Gobierno nacional, en cabeza del Ministerio de las culturas, las artes y los saberes, coordinará con el Ministerio de Educación y el Ministerio de Ciencia, Tecnología e Innovación el personal de investigación necesario para la puesta en marcha de su misión principal. </w:t>
      </w:r>
    </w:p>
    <w:p w14:paraId="2A645B7B" w14:textId="77777777" w:rsidR="00DB19A3" w:rsidRDefault="00DB19A3" w:rsidP="00DB19A3">
      <w:pPr>
        <w:jc w:val="both"/>
        <w:rPr>
          <w:rFonts w:ascii="Times New Roman" w:eastAsia="Times New Roman" w:hAnsi="Times New Roman" w:cs="Times New Roman"/>
        </w:rPr>
      </w:pPr>
    </w:p>
    <w:p w14:paraId="67164D7B" w14:textId="7C5E64D6"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ministerio de la Igualdad y Equidad impulsará que las investigaciones adelantadas dentro del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incluyan enfoque de género que impacte en la re</w:t>
      </w:r>
      <w:r w:rsidR="00AD39C2">
        <w:rPr>
          <w:rFonts w:ascii="Times New Roman" w:eastAsia="Times New Roman" w:hAnsi="Times New Roman" w:cs="Times New Roman"/>
        </w:rPr>
        <w:t>ivindicación de la memoria histó</w:t>
      </w:r>
      <w:r>
        <w:rPr>
          <w:rFonts w:ascii="Times New Roman" w:eastAsia="Times New Roman" w:hAnsi="Times New Roman" w:cs="Times New Roman"/>
        </w:rPr>
        <w:t xml:space="preserve">rica de las mujeres de la comunidad.   </w:t>
      </w:r>
    </w:p>
    <w:p w14:paraId="5DA752AE" w14:textId="77777777" w:rsidR="00DB19A3" w:rsidRDefault="00DB19A3" w:rsidP="00DB19A3">
      <w:pPr>
        <w:jc w:val="both"/>
        <w:rPr>
          <w:rFonts w:ascii="Times New Roman" w:eastAsia="Times New Roman" w:hAnsi="Times New Roman" w:cs="Times New Roman"/>
          <w:b/>
        </w:rPr>
      </w:pPr>
    </w:p>
    <w:p w14:paraId="771BC5BC" w14:textId="59BC191A" w:rsidR="00DB19A3" w:rsidRDefault="00DB19A3" w:rsidP="00DB19A3">
      <w:pPr>
        <w:jc w:val="both"/>
        <w:rPr>
          <w:rFonts w:ascii="Times New Roman" w:eastAsia="Times New Roman" w:hAnsi="Times New Roman" w:cs="Times New Roman"/>
        </w:rPr>
      </w:pPr>
      <w:bookmarkStart w:id="2" w:name="_heading=h.2s8eyo1" w:colFirst="0" w:colLast="0"/>
      <w:bookmarkEnd w:id="2"/>
      <w:r>
        <w:rPr>
          <w:rFonts w:ascii="Times New Roman" w:eastAsia="Times New Roman" w:hAnsi="Times New Roman" w:cs="Times New Roman"/>
          <w:b/>
        </w:rPr>
        <w:t xml:space="preserve">Artículo 5. 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w:t>
      </w:r>
      <w:r>
        <w:rPr>
          <w:rFonts w:ascii="Times New Roman" w:eastAsia="Times New Roman" w:hAnsi="Times New Roman" w:cs="Times New Roman"/>
        </w:rPr>
        <w:t xml:space="preserve"> Autorícese al Gobierno Nacional para que, por intermedio del Ministerio de las Culturas, las Artes y los Saberes se cree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que tendrá su sede inici</w:t>
      </w:r>
      <w:r w:rsidR="00AD39C2">
        <w:rPr>
          <w:rFonts w:ascii="Times New Roman" w:eastAsia="Times New Roman" w:hAnsi="Times New Roman" w:cs="Times New Roman"/>
        </w:rPr>
        <w:t>al en la ciudad de Cali, y podrá</w:t>
      </w:r>
      <w:r>
        <w:rPr>
          <w:rFonts w:ascii="Times New Roman" w:eastAsia="Times New Roman" w:hAnsi="Times New Roman" w:cs="Times New Roman"/>
        </w:rPr>
        <w:t xml:space="preserve"> tener sedes en San Basilio de Palenque – Bolívar, Cartagena, San Andrés Islas, Quibd</w:t>
      </w:r>
      <w:r w:rsidR="00AD39C2">
        <w:rPr>
          <w:rFonts w:ascii="Times New Roman" w:eastAsia="Times New Roman" w:hAnsi="Times New Roman" w:cs="Times New Roman"/>
        </w:rPr>
        <w:t>ó, Tumaco, Bogotá, y en los demá</w:t>
      </w:r>
      <w:r>
        <w:rPr>
          <w:rFonts w:ascii="Times New Roman" w:eastAsia="Times New Roman" w:hAnsi="Times New Roman" w:cs="Times New Roman"/>
        </w:rPr>
        <w:t xml:space="preserve">s territorios de Colombia con mayor número de habitantes negros, afrocolombianos, raizales y </w:t>
      </w:r>
      <w:proofErr w:type="spellStart"/>
      <w:r>
        <w:rPr>
          <w:rFonts w:ascii="Times New Roman" w:eastAsia="Times New Roman" w:hAnsi="Times New Roman" w:cs="Times New Roman"/>
        </w:rPr>
        <w:t>palenqueros</w:t>
      </w:r>
      <w:proofErr w:type="spellEnd"/>
      <w:r>
        <w:rPr>
          <w:rFonts w:ascii="Times New Roman" w:eastAsia="Times New Roman" w:hAnsi="Times New Roman" w:cs="Times New Roman"/>
        </w:rPr>
        <w:t xml:space="preserve"> que se consideren pertinentes; como entidad adscrita al Ministerio de las Culturas, las Artes y los Saberes con personería jurídica, patrimonio propio y autonomía administrativa y financiera. De acuerdo con la disponibilidad financiera y el marco fiscal de mediano y largo plazo.</w:t>
      </w:r>
    </w:p>
    <w:p w14:paraId="7F7DA60B" w14:textId="77777777" w:rsidR="00DB19A3" w:rsidRDefault="00DB19A3" w:rsidP="00DB19A3">
      <w:pPr>
        <w:jc w:val="both"/>
        <w:rPr>
          <w:rFonts w:ascii="Times New Roman" w:eastAsia="Times New Roman" w:hAnsi="Times New Roman" w:cs="Times New Roman"/>
        </w:rPr>
      </w:pPr>
    </w:p>
    <w:p w14:paraId="1257F1CE" w14:textId="2DBEA601"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El Ministerio de las Culturas, las Artes y los Saberes, determinará la estructura, el funcionamiento y l</w:t>
      </w:r>
      <w:r w:rsidR="00AD39C2">
        <w:rPr>
          <w:rFonts w:ascii="Times New Roman" w:eastAsia="Times New Roman" w:hAnsi="Times New Roman" w:cs="Times New Roman"/>
        </w:rPr>
        <w:t xml:space="preserve">os alcances del museo inicial, </w:t>
      </w:r>
      <w:r>
        <w:rPr>
          <w:rFonts w:ascii="Times New Roman" w:eastAsia="Times New Roman" w:hAnsi="Times New Roman" w:cs="Times New Roman"/>
        </w:rPr>
        <w:t xml:space="preserve">mientras se cuente con las partidas presupuestales en el presupuesto general de la Nación para la apertura de las demás sedes. </w:t>
      </w:r>
    </w:p>
    <w:p w14:paraId="52E41E69" w14:textId="77777777" w:rsidR="00DB19A3" w:rsidRDefault="00DB19A3" w:rsidP="00DB19A3">
      <w:pPr>
        <w:jc w:val="both"/>
        <w:rPr>
          <w:rFonts w:ascii="Times New Roman" w:eastAsia="Times New Roman" w:hAnsi="Times New Roman" w:cs="Times New Roman"/>
        </w:rPr>
      </w:pPr>
    </w:p>
    <w:p w14:paraId="146F934A" w14:textId="77777777" w:rsidR="00DB19A3" w:rsidRDefault="00DB19A3" w:rsidP="00DB19A3">
      <w:pPr>
        <w:jc w:val="both"/>
        <w:rPr>
          <w:rFonts w:ascii="Times New Roman" w:eastAsia="Times New Roman" w:hAnsi="Times New Roman" w:cs="Times New Roman"/>
          <w:b/>
        </w:rPr>
      </w:pPr>
      <w:r>
        <w:rPr>
          <w:rFonts w:ascii="Times New Roman" w:eastAsia="Times New Roman" w:hAnsi="Times New Roman" w:cs="Times New Roman"/>
          <w:b/>
        </w:rPr>
        <w:t>Artículo 6. Objeto, Estructura Y Funcionamiento.</w:t>
      </w:r>
    </w:p>
    <w:p w14:paraId="17723C00" w14:textId="77777777" w:rsidR="00DB19A3" w:rsidRDefault="00DB19A3" w:rsidP="00DB19A3">
      <w:pPr>
        <w:jc w:val="both"/>
        <w:rPr>
          <w:rFonts w:ascii="Times New Roman" w:eastAsia="Times New Roman" w:hAnsi="Times New Roman" w:cs="Times New Roman"/>
        </w:rPr>
      </w:pPr>
      <w:bookmarkStart w:id="3" w:name="_heading=h.k3v9rgob1b6w" w:colFirst="0" w:colLast="0"/>
      <w:bookmarkEnd w:id="3"/>
      <w:r>
        <w:rPr>
          <w:rFonts w:ascii="Times New Roman" w:eastAsia="Times New Roman" w:hAnsi="Times New Roman" w:cs="Times New Roman"/>
        </w:rPr>
        <w:lastRenderedPageBreak/>
        <w:t xml:space="preserve">El objeto del </w:t>
      </w:r>
      <w:r>
        <w:rPr>
          <w:rFonts w:ascii="Times New Roman" w:eastAsia="Times New Roman" w:hAnsi="Times New Roman" w:cs="Times New Roman"/>
          <w:b/>
        </w:rPr>
        <w:t xml:space="preserve">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es una institución permanente, democrática, 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w:t>
      </w:r>
      <w:proofErr w:type="spellStart"/>
      <w:r>
        <w:rPr>
          <w:rFonts w:ascii="Times New Roman" w:eastAsia="Times New Roman" w:hAnsi="Times New Roman" w:cs="Times New Roman"/>
        </w:rPr>
        <w:t>resignificación</w:t>
      </w:r>
      <w:proofErr w:type="spellEnd"/>
      <w:r>
        <w:rPr>
          <w:rFonts w:ascii="Times New Roman" w:eastAsia="Times New Roman" w:hAnsi="Times New Roman" w:cs="Times New Roman"/>
        </w:rPr>
        <w:t xml:space="preserve"> de las tradiciones, conocimientos y saberes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14:paraId="147495BC" w14:textId="77777777" w:rsidR="00DB19A3" w:rsidRDefault="00DB19A3" w:rsidP="00DB19A3">
      <w:pPr>
        <w:jc w:val="both"/>
        <w:rPr>
          <w:rFonts w:ascii="Times New Roman" w:eastAsia="Times New Roman" w:hAnsi="Times New Roman" w:cs="Times New Roman"/>
        </w:rPr>
      </w:pPr>
      <w:bookmarkStart w:id="4" w:name="_heading=h.hn6zka24w47j" w:colFirst="0" w:colLast="0"/>
      <w:bookmarkEnd w:id="4"/>
    </w:p>
    <w:p w14:paraId="57A0F695" w14:textId="77777777" w:rsidR="00DB19A3" w:rsidRDefault="00DB19A3" w:rsidP="00DB19A3">
      <w:pPr>
        <w:jc w:val="both"/>
        <w:rPr>
          <w:rFonts w:ascii="Times New Roman" w:eastAsia="Times New Roman" w:hAnsi="Times New Roman" w:cs="Times New Roman"/>
        </w:rPr>
      </w:pPr>
      <w:bookmarkStart w:id="5" w:name="_heading=h.imbwc0w9fwdz" w:colFirst="0" w:colLast="0"/>
      <w:bookmarkEnd w:id="5"/>
      <w:r>
        <w:rPr>
          <w:rFonts w:ascii="Times New Roman" w:eastAsia="Times New Roman" w:hAnsi="Times New Roman" w:cs="Times New Roman"/>
        </w:rPr>
        <w:t xml:space="preserve">El </w:t>
      </w:r>
      <w:r>
        <w:rPr>
          <w:rFonts w:ascii="Times New Roman" w:eastAsia="Times New Roman" w:hAnsi="Times New Roman" w:cs="Times New Roman"/>
          <w:b/>
        </w:rPr>
        <w:t xml:space="preserve">Museo Negro, Afrocolombiano, Raizal y </w:t>
      </w:r>
      <w:proofErr w:type="spellStart"/>
      <w:r>
        <w:rPr>
          <w:rFonts w:ascii="Times New Roman" w:eastAsia="Times New Roman" w:hAnsi="Times New Roman" w:cs="Times New Roman"/>
          <w:b/>
        </w:rPr>
        <w:t>Palenquero</w:t>
      </w:r>
      <w:proofErr w:type="spellEnd"/>
      <w:r>
        <w:rPr>
          <w:rFonts w:ascii="Times New Roman" w:eastAsia="Times New Roman" w:hAnsi="Times New Roman" w:cs="Times New Roman"/>
        </w:rPr>
        <w:t xml:space="preserve"> tendrá como funciones investigar, comunicar, educar, coleccionar, conservar, interpretar, exhibir y promover la gestión del patrimonio cultural material e inmaterial y el patrimonio natural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en relación con África y con la diáspora africana.</w:t>
      </w:r>
    </w:p>
    <w:p w14:paraId="55208F30" w14:textId="77777777" w:rsidR="00DB19A3" w:rsidRDefault="00DB19A3" w:rsidP="00DB19A3">
      <w:pPr>
        <w:jc w:val="both"/>
        <w:rPr>
          <w:rFonts w:ascii="Times New Roman" w:eastAsia="Times New Roman" w:hAnsi="Times New Roman" w:cs="Times New Roman"/>
        </w:rPr>
      </w:pPr>
      <w:bookmarkStart w:id="6" w:name="_heading=h.3i4nn6g6kahp" w:colFirst="0" w:colLast="0"/>
      <w:bookmarkEnd w:id="6"/>
    </w:p>
    <w:p w14:paraId="5D221534" w14:textId="77777777" w:rsidR="00DB19A3" w:rsidRDefault="00DB19A3" w:rsidP="00DB19A3">
      <w:pPr>
        <w:jc w:val="both"/>
        <w:rPr>
          <w:rFonts w:ascii="Times New Roman" w:eastAsia="Times New Roman" w:hAnsi="Times New Roman" w:cs="Times New Roman"/>
        </w:rPr>
      </w:pPr>
      <w:bookmarkStart w:id="7" w:name="_heading=h.zge6ouw7sfhq" w:colFirst="0" w:colLast="0"/>
      <w:bookmarkEnd w:id="7"/>
      <w:r>
        <w:rPr>
          <w:rFonts w:ascii="Times New Roman" w:eastAsia="Times New Roman" w:hAnsi="Times New Roman" w:cs="Times New Roman"/>
        </w:rPr>
        <w:t xml:space="preserve">Con la participación efectiva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el museo potenciará sus sentidos de pertenencia, sus formas de operar y comunicar ética y profesionalmente.</w:t>
      </w:r>
    </w:p>
    <w:p w14:paraId="7F9453E3" w14:textId="77777777" w:rsidR="00DB19A3" w:rsidRDefault="00DB19A3" w:rsidP="00DB19A3">
      <w:pPr>
        <w:jc w:val="both"/>
        <w:rPr>
          <w:rFonts w:ascii="Times New Roman" w:eastAsia="Times New Roman" w:hAnsi="Times New Roman" w:cs="Times New Roman"/>
        </w:rPr>
      </w:pPr>
      <w:bookmarkStart w:id="8" w:name="_heading=h.n7czwzisjzjv" w:colFirst="0" w:colLast="0"/>
      <w:bookmarkEnd w:id="8"/>
    </w:p>
    <w:p w14:paraId="78633029" w14:textId="77777777" w:rsidR="00DB19A3" w:rsidRDefault="00DB19A3" w:rsidP="00DB19A3">
      <w:pPr>
        <w:jc w:val="both"/>
        <w:rPr>
          <w:rFonts w:ascii="Times New Roman" w:eastAsia="Times New Roman" w:hAnsi="Times New Roman" w:cs="Times New Roman"/>
          <w:sz w:val="24"/>
          <w:szCs w:val="24"/>
          <w:highlight w:val="cyan"/>
        </w:rPr>
      </w:pPr>
      <w:bookmarkStart w:id="9" w:name="_heading=h.cm9m8u1biqlv" w:colFirst="0" w:colLast="0"/>
      <w:bookmarkEnd w:id="9"/>
      <w:r>
        <w:rPr>
          <w:rFonts w:ascii="Times New Roman" w:eastAsia="Times New Roman" w:hAnsi="Times New Roman" w:cs="Times New Roman"/>
        </w:rPr>
        <w:t xml:space="preserve">El museo será un espacio de dignificación de las comunidades Negras, Afrocolombianas, Raizales y </w:t>
      </w:r>
      <w:r>
        <w:rPr>
          <w:rFonts w:ascii="Times New Roman" w:eastAsia="Times New Roman" w:hAnsi="Times New Roman" w:cs="Times New Roman"/>
        </w:rPr>
        <w:br/>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accesible, inclusivo y abierto a los públicos, que fomentará el diálogo intercultural, el cuidado colectivo, la diversidad étnica, cultural, los usos, saberes y la  naturaleza </w:t>
      </w:r>
      <w:proofErr w:type="spellStart"/>
      <w:r>
        <w:rPr>
          <w:rFonts w:ascii="Times New Roman" w:eastAsia="Times New Roman" w:hAnsi="Times New Roman" w:cs="Times New Roman"/>
        </w:rPr>
        <w:t>afrodiaspórica</w:t>
      </w:r>
      <w:proofErr w:type="spellEnd"/>
      <w:r>
        <w:rPr>
          <w:rFonts w:ascii="Times New Roman" w:eastAsia="Times New Roman" w:hAnsi="Times New Roman" w:cs="Times New Roman"/>
        </w:rPr>
        <w:t>.</w:t>
      </w:r>
    </w:p>
    <w:p w14:paraId="103B891D" w14:textId="77777777" w:rsidR="00DB19A3" w:rsidRDefault="00DB19A3" w:rsidP="00DB19A3">
      <w:pPr>
        <w:jc w:val="both"/>
        <w:rPr>
          <w:rFonts w:ascii="Times New Roman" w:eastAsia="Times New Roman" w:hAnsi="Times New Roman" w:cs="Times New Roman"/>
        </w:rPr>
      </w:pPr>
    </w:p>
    <w:p w14:paraId="5707C685"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Artículo 7. Partidas Presupuestales:</w:t>
      </w:r>
      <w:r>
        <w:rPr>
          <w:rFonts w:ascii="Times New Roman" w:eastAsia="Times New Roman" w:hAnsi="Times New Roman" w:cs="Times New Roman"/>
        </w:rPr>
        <w:t xml:space="preserve"> Autorícese al Gobierno nacional para que incorpore dentro del Presupuesto General de la Nación, las partidas presupuestales necesarias para el cumplimiento de lo dispuesto en esta ley.</w:t>
      </w:r>
    </w:p>
    <w:p w14:paraId="6057C3DE" w14:textId="77777777" w:rsidR="00DB19A3" w:rsidRDefault="00DB19A3" w:rsidP="00DB19A3">
      <w:pPr>
        <w:jc w:val="both"/>
        <w:rPr>
          <w:rFonts w:ascii="Times New Roman" w:eastAsia="Times New Roman" w:hAnsi="Times New Roman" w:cs="Times New Roman"/>
        </w:rPr>
      </w:pPr>
    </w:p>
    <w:p w14:paraId="2201F68A" w14:textId="485121B1"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El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podrán ser financiados con donaciones públicas y privadas, nacionales e internacionales, así como recursos de cooperación internacional para el empoderamiento, protec</w:t>
      </w:r>
      <w:r w:rsidR="00AD39C2">
        <w:rPr>
          <w:rFonts w:ascii="Times New Roman" w:eastAsia="Times New Roman" w:hAnsi="Times New Roman" w:cs="Times New Roman"/>
        </w:rPr>
        <w:t>ción, la igualdad y la reparación histó</w:t>
      </w:r>
      <w:r>
        <w:rPr>
          <w:rFonts w:ascii="Times New Roman" w:eastAsia="Times New Roman" w:hAnsi="Times New Roman" w:cs="Times New Roman"/>
        </w:rPr>
        <w:t xml:space="preserve">rica de derechos de las poblaciones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w:t>
      </w:r>
    </w:p>
    <w:p w14:paraId="405BCC46" w14:textId="77777777" w:rsidR="00DB19A3" w:rsidRDefault="00DB19A3" w:rsidP="00DB19A3">
      <w:pPr>
        <w:jc w:val="both"/>
        <w:rPr>
          <w:rFonts w:ascii="Times New Roman" w:eastAsia="Times New Roman" w:hAnsi="Times New Roman" w:cs="Times New Roman"/>
        </w:rPr>
      </w:pPr>
    </w:p>
    <w:p w14:paraId="1CB85F7D"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 xml:space="preserve">Parágrafo 2. </w:t>
      </w:r>
      <w:r>
        <w:rPr>
          <w:rFonts w:ascii="Times New Roman" w:eastAsia="Times New Roman" w:hAnsi="Times New Roman" w:cs="Times New Roman"/>
        </w:rPr>
        <w:t xml:space="preserve">El Gobierno Nacional podrá establecer incentivos tributarios a las personas naturales o jurídicas en Colombia que realicen donaciones al Centro de Pensamiento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y al Museo Negro, Afrocolombiano, Raizal y </w:t>
      </w:r>
      <w:proofErr w:type="spellStart"/>
      <w:r>
        <w:rPr>
          <w:rFonts w:ascii="Times New Roman" w:eastAsia="Times New Roman" w:hAnsi="Times New Roman" w:cs="Times New Roman"/>
        </w:rPr>
        <w:t>Palenquero</w:t>
      </w:r>
      <w:proofErr w:type="spellEnd"/>
    </w:p>
    <w:p w14:paraId="683411E1" w14:textId="77777777" w:rsidR="00DB19A3" w:rsidRDefault="00DB19A3" w:rsidP="00DB19A3">
      <w:pPr>
        <w:jc w:val="both"/>
        <w:rPr>
          <w:rFonts w:ascii="Times New Roman" w:eastAsia="Times New Roman" w:hAnsi="Times New Roman" w:cs="Times New Roman"/>
        </w:rPr>
      </w:pPr>
    </w:p>
    <w:p w14:paraId="309ECBEA" w14:textId="2DBEF67D"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 xml:space="preserve">Artículo 8. </w:t>
      </w:r>
      <w:r>
        <w:rPr>
          <w:rFonts w:ascii="Times New Roman" w:eastAsia="Times New Roman" w:hAnsi="Times New Roman" w:cs="Times New Roman"/>
        </w:rPr>
        <w:t xml:space="preserve">El Centro de Pensamiento Negro, Afrocolombiano, Raizal y </w:t>
      </w:r>
      <w:proofErr w:type="spellStart"/>
      <w:proofErr w:type="gramStart"/>
      <w:r>
        <w:rPr>
          <w:rFonts w:ascii="Times New Roman" w:eastAsia="Times New Roman" w:hAnsi="Times New Roman" w:cs="Times New Roman"/>
        </w:rPr>
        <w:t>Palenquero</w:t>
      </w:r>
      <w:proofErr w:type="spellEnd"/>
      <w:proofErr w:type="gramEnd"/>
      <w:r>
        <w:rPr>
          <w:rFonts w:ascii="Times New Roman" w:eastAsia="Times New Roman" w:hAnsi="Times New Roman" w:cs="Times New Roman"/>
        </w:rPr>
        <w:t xml:space="preserve"> así como el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 xml:space="preserve"> trabajarán en coordinac</w:t>
      </w:r>
      <w:r w:rsidR="00AD39C2">
        <w:rPr>
          <w:rFonts w:ascii="Times New Roman" w:eastAsia="Times New Roman" w:hAnsi="Times New Roman" w:cs="Times New Roman"/>
        </w:rPr>
        <w:t>ión con la comisió</w:t>
      </w:r>
      <w:r>
        <w:rPr>
          <w:rFonts w:ascii="Times New Roman" w:eastAsia="Times New Roman" w:hAnsi="Times New Roman" w:cs="Times New Roman"/>
        </w:rPr>
        <w:t xml:space="preserve">n </w:t>
      </w:r>
      <w:r>
        <w:rPr>
          <w:rFonts w:ascii="Times New Roman" w:eastAsia="Times New Roman" w:hAnsi="Times New Roman" w:cs="Times New Roman"/>
        </w:rPr>
        <w:lastRenderedPageBreak/>
        <w:t xml:space="preserve">intersectorial Nacional de Reparación Histórica y con todas las instancias nacionales de participación para el desarrollo, la consulta previa y la igualdad de sus comunidades. </w:t>
      </w:r>
    </w:p>
    <w:p w14:paraId="5701AE6B" w14:textId="77777777" w:rsidR="00DB19A3" w:rsidRDefault="00DB19A3" w:rsidP="00DB19A3">
      <w:pPr>
        <w:jc w:val="both"/>
        <w:rPr>
          <w:rFonts w:ascii="Times New Roman" w:eastAsia="Times New Roman" w:hAnsi="Times New Roman" w:cs="Times New Roman"/>
        </w:rPr>
      </w:pPr>
    </w:p>
    <w:p w14:paraId="768D139D"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 xml:space="preserve">Artículo 9. </w:t>
      </w:r>
      <w:r>
        <w:rPr>
          <w:rFonts w:ascii="Times New Roman" w:eastAsia="Times New Roman" w:hAnsi="Times New Roman" w:cs="Times New Roman"/>
        </w:rPr>
        <w:t xml:space="preserve">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y Museo Negro, Afrocolombiano, Raizal y </w:t>
      </w:r>
      <w:proofErr w:type="spellStart"/>
      <w:r>
        <w:rPr>
          <w:rFonts w:ascii="Times New Roman" w:eastAsia="Times New Roman" w:hAnsi="Times New Roman" w:cs="Times New Roman"/>
        </w:rPr>
        <w:t>Palenquero</w:t>
      </w:r>
      <w:proofErr w:type="spellEnd"/>
      <w:r>
        <w:rPr>
          <w:rFonts w:ascii="Times New Roman" w:eastAsia="Times New Roman" w:hAnsi="Times New Roman" w:cs="Times New Roman"/>
        </w:rPr>
        <w:t>.</w:t>
      </w:r>
    </w:p>
    <w:p w14:paraId="1D365896" w14:textId="77777777" w:rsidR="00DB19A3" w:rsidRDefault="00DB19A3" w:rsidP="00DB19A3">
      <w:pPr>
        <w:jc w:val="both"/>
        <w:rPr>
          <w:rFonts w:ascii="Times New Roman" w:eastAsia="Times New Roman" w:hAnsi="Times New Roman" w:cs="Times New Roman"/>
        </w:rPr>
      </w:pPr>
    </w:p>
    <w:p w14:paraId="48F1315B" w14:textId="77777777" w:rsidR="00DB19A3" w:rsidRDefault="00DB19A3" w:rsidP="00DB19A3">
      <w:pPr>
        <w:jc w:val="both"/>
        <w:rPr>
          <w:rFonts w:ascii="Times New Roman" w:eastAsia="Times New Roman" w:hAnsi="Times New Roman" w:cs="Times New Roman"/>
        </w:rPr>
      </w:pPr>
      <w:r>
        <w:rPr>
          <w:rFonts w:ascii="Times New Roman" w:eastAsia="Times New Roman" w:hAnsi="Times New Roman" w:cs="Times New Roman"/>
          <w:b/>
        </w:rPr>
        <w:t>Artículo 10</w:t>
      </w:r>
      <w:r>
        <w:rPr>
          <w:rFonts w:ascii="Times New Roman" w:eastAsia="Times New Roman" w:hAnsi="Times New Roman" w:cs="Times New Roman"/>
        </w:rPr>
        <w:t>. VIGENCIA. La presente Ley rige a partir de su publicación.</w:t>
      </w:r>
    </w:p>
    <w:p w14:paraId="5508086D" w14:textId="30381A6F" w:rsidR="00917A37" w:rsidRDefault="00917A37" w:rsidP="00917A37">
      <w:pPr>
        <w:jc w:val="center"/>
        <w:rPr>
          <w:rFonts w:ascii="Century Gothic" w:eastAsia="Century Gothic" w:hAnsi="Century Gothic" w:cs="Century Gothic"/>
          <w:b/>
          <w:color w:val="000000"/>
          <w:sz w:val="24"/>
        </w:rPr>
      </w:pPr>
    </w:p>
    <w:p w14:paraId="735AF02F" w14:textId="02BD2F71" w:rsidR="00917A37" w:rsidRPr="00DB19A3" w:rsidRDefault="00917A37" w:rsidP="00917A37">
      <w:pPr>
        <w:jc w:val="center"/>
        <w:rPr>
          <w:rFonts w:ascii="Times New Roman" w:eastAsia="Century Gothic" w:hAnsi="Times New Roman" w:cs="Times New Roman"/>
          <w:b/>
          <w:color w:val="000000"/>
        </w:rPr>
      </w:pPr>
    </w:p>
    <w:p w14:paraId="49E7CB34" w14:textId="5C95D7A1" w:rsidR="00FE40C1" w:rsidRPr="00DB19A3" w:rsidRDefault="00FE40C1" w:rsidP="00FE40C1">
      <w:pPr>
        <w:tabs>
          <w:tab w:val="left" w:pos="589"/>
        </w:tabs>
        <w:jc w:val="both"/>
        <w:rPr>
          <w:rFonts w:ascii="Times New Roman" w:hAnsi="Times New Roman" w:cs="Times New Roman"/>
          <w:lang w:val="es-CO" w:eastAsia="en-US"/>
        </w:rPr>
      </w:pPr>
      <w:r w:rsidRPr="00DB19A3">
        <w:rPr>
          <w:rFonts w:ascii="Times New Roman" w:hAnsi="Times New Roman" w:cs="Times New Roman"/>
          <w:lang w:val="es-CO" w:eastAsia="en-US"/>
        </w:rPr>
        <w:t>En los anteriores términos fue aprobado sin modificaciones el presente proyecto de Ley según const</w:t>
      </w:r>
      <w:r w:rsidR="00AD39C2">
        <w:rPr>
          <w:rFonts w:ascii="Times New Roman" w:hAnsi="Times New Roman" w:cs="Times New Roman"/>
          <w:lang w:val="es-CO" w:eastAsia="en-US"/>
        </w:rPr>
        <w:t xml:space="preserve">a en el acta 49 de sesión del 08 de mayo de 2024. Así </w:t>
      </w:r>
      <w:r w:rsidRPr="00DB19A3">
        <w:rPr>
          <w:rFonts w:ascii="Times New Roman" w:hAnsi="Times New Roman" w:cs="Times New Roman"/>
          <w:lang w:val="es-CO" w:eastAsia="en-US"/>
        </w:rPr>
        <w:t>mismo fue anunc</w:t>
      </w:r>
      <w:r w:rsidR="00AD39C2">
        <w:rPr>
          <w:rFonts w:ascii="Times New Roman" w:hAnsi="Times New Roman" w:cs="Times New Roman"/>
          <w:lang w:val="es-CO" w:eastAsia="en-US"/>
        </w:rPr>
        <w:t xml:space="preserve">iado entre otras fechas el día </w:t>
      </w:r>
      <w:r w:rsidRPr="00DB19A3">
        <w:rPr>
          <w:rFonts w:ascii="Times New Roman" w:hAnsi="Times New Roman" w:cs="Times New Roman"/>
          <w:lang w:val="es-CO" w:eastAsia="en-US"/>
        </w:rPr>
        <w:t>0</w:t>
      </w:r>
      <w:r w:rsidR="00AD39C2">
        <w:rPr>
          <w:rFonts w:ascii="Times New Roman" w:hAnsi="Times New Roman" w:cs="Times New Roman"/>
          <w:lang w:val="es-CO" w:eastAsia="en-US"/>
        </w:rPr>
        <w:t>7 de mayo de 2024</w:t>
      </w:r>
      <w:r w:rsidRPr="00DB19A3">
        <w:rPr>
          <w:rFonts w:ascii="Times New Roman" w:hAnsi="Times New Roman" w:cs="Times New Roman"/>
          <w:lang w:val="es-CO" w:eastAsia="en-US"/>
        </w:rPr>
        <w:t>, según consta en el acta 48 de sesión de esa misma fecha.</w:t>
      </w:r>
    </w:p>
    <w:p w14:paraId="0968E710" w14:textId="393D8607" w:rsidR="0073136B" w:rsidRPr="00DB19A3" w:rsidRDefault="0073136B" w:rsidP="0088379D">
      <w:pPr>
        <w:jc w:val="both"/>
        <w:rPr>
          <w:rFonts w:ascii="Times New Roman" w:eastAsia="Century Gothic" w:hAnsi="Times New Roman" w:cs="Times New Roman"/>
          <w:highlight w:val="white"/>
          <w:lang w:val="es-CO"/>
        </w:rPr>
      </w:pPr>
    </w:p>
    <w:p w14:paraId="1874FCCC" w14:textId="77777777" w:rsidR="0073136B" w:rsidRPr="00DB19A3" w:rsidRDefault="0073136B" w:rsidP="00AD51EA">
      <w:pPr>
        <w:tabs>
          <w:tab w:val="left" w:pos="4820"/>
        </w:tabs>
        <w:spacing w:after="0" w:line="240" w:lineRule="auto"/>
        <w:rPr>
          <w:rFonts w:ascii="Times New Roman" w:eastAsia="Century Gothic" w:hAnsi="Times New Roman" w:cs="Times New Roman"/>
          <w:highlight w:val="white"/>
          <w:lang w:val="es-CO"/>
        </w:rPr>
      </w:pPr>
    </w:p>
    <w:p w14:paraId="4ADC7E42" w14:textId="77777777" w:rsidR="00F7426C" w:rsidRPr="00DB19A3" w:rsidRDefault="00F7426C" w:rsidP="00AD51EA">
      <w:pPr>
        <w:tabs>
          <w:tab w:val="left" w:pos="4820"/>
        </w:tabs>
        <w:spacing w:after="0" w:line="240" w:lineRule="auto"/>
        <w:rPr>
          <w:rFonts w:ascii="Times New Roman" w:eastAsia="Century Gothic" w:hAnsi="Times New Roman" w:cs="Times New Roman"/>
          <w:highlight w:val="white"/>
          <w:lang w:val="es-CO"/>
        </w:rPr>
      </w:pPr>
    </w:p>
    <w:p w14:paraId="5C20DB22" w14:textId="028B3CC0" w:rsidR="00961568" w:rsidRPr="00DB19A3" w:rsidRDefault="00AD39C2" w:rsidP="00AD51EA">
      <w:pPr>
        <w:tabs>
          <w:tab w:val="left" w:pos="4820"/>
        </w:tabs>
        <w:spacing w:after="0" w:line="240" w:lineRule="auto"/>
        <w:rPr>
          <w:rFonts w:ascii="Times New Roman" w:eastAsia="Century Gothic" w:hAnsi="Times New Roman" w:cs="Times New Roman"/>
          <w:highlight w:val="white"/>
          <w:lang w:val="es-CO"/>
        </w:rPr>
      </w:pPr>
      <w:r>
        <w:rPr>
          <w:rFonts w:ascii="Times New Roman" w:eastAsia="Century Gothic" w:hAnsi="Times New Roman" w:cs="Times New Roman"/>
          <w:b/>
        </w:rPr>
        <w:t>GERSEL LUIS PÉREZ ALTAMIRANDA</w:t>
      </w:r>
      <w:r w:rsidR="00961568" w:rsidRPr="00DB19A3">
        <w:rPr>
          <w:rFonts w:ascii="Times New Roman" w:eastAsia="Century Gothic" w:hAnsi="Times New Roman" w:cs="Times New Roman"/>
          <w:highlight w:val="white"/>
          <w:lang w:val="es-CO"/>
        </w:rPr>
        <w:tab/>
      </w:r>
      <w:r>
        <w:rPr>
          <w:rFonts w:ascii="Times New Roman" w:eastAsia="Century Gothic" w:hAnsi="Times New Roman" w:cs="Times New Roman"/>
          <w:b/>
          <w:highlight w:val="white"/>
        </w:rPr>
        <w:t>ÓSCAR HÉRNAN SÁNCHEZ LEÓN</w:t>
      </w:r>
      <w:r w:rsidR="006F017F" w:rsidRPr="00DB19A3">
        <w:rPr>
          <w:rFonts w:ascii="Times New Roman" w:eastAsia="Century Gothic" w:hAnsi="Times New Roman" w:cs="Times New Roman"/>
          <w:b/>
          <w:highlight w:val="white"/>
        </w:rPr>
        <w:t xml:space="preserve">  </w:t>
      </w:r>
    </w:p>
    <w:p w14:paraId="07E48B50" w14:textId="1A2CEB79" w:rsidR="00F7426C" w:rsidRPr="00DB19A3" w:rsidRDefault="00961568" w:rsidP="006F017F">
      <w:pPr>
        <w:tabs>
          <w:tab w:val="left" w:pos="4820"/>
        </w:tabs>
        <w:spacing w:after="0" w:line="240" w:lineRule="auto"/>
        <w:rPr>
          <w:rFonts w:ascii="Times New Roman" w:eastAsia="Century Gothic" w:hAnsi="Times New Roman" w:cs="Times New Roman"/>
          <w:highlight w:val="white"/>
          <w:lang w:val="es-CO"/>
        </w:rPr>
      </w:pPr>
      <w:r w:rsidRPr="00DB19A3">
        <w:rPr>
          <w:rFonts w:ascii="Times New Roman" w:eastAsia="Century Gothic" w:hAnsi="Times New Roman" w:cs="Times New Roman"/>
          <w:highlight w:val="white"/>
          <w:lang w:val="es-CO"/>
        </w:rPr>
        <w:t xml:space="preserve">Ponente </w:t>
      </w:r>
      <w:r w:rsidR="006F017F" w:rsidRPr="00DB19A3">
        <w:rPr>
          <w:rFonts w:ascii="Times New Roman" w:eastAsia="Century Gothic" w:hAnsi="Times New Roman" w:cs="Times New Roman"/>
          <w:highlight w:val="white"/>
          <w:lang w:val="es-CO"/>
        </w:rPr>
        <w:t>Únic</w:t>
      </w:r>
      <w:r w:rsidR="00D07AF9" w:rsidRPr="00DB19A3">
        <w:rPr>
          <w:rFonts w:ascii="Times New Roman" w:eastAsia="Century Gothic" w:hAnsi="Times New Roman" w:cs="Times New Roman"/>
          <w:highlight w:val="white"/>
          <w:lang w:val="es-CO"/>
        </w:rPr>
        <w:t>o</w:t>
      </w:r>
      <w:r w:rsidRPr="00DB19A3">
        <w:rPr>
          <w:rFonts w:ascii="Times New Roman" w:eastAsia="Century Gothic" w:hAnsi="Times New Roman" w:cs="Times New Roman"/>
          <w:highlight w:val="white"/>
          <w:lang w:val="es-CO"/>
        </w:rPr>
        <w:tab/>
      </w:r>
      <w:r w:rsidR="006F017F" w:rsidRPr="00DB19A3">
        <w:rPr>
          <w:rFonts w:ascii="Times New Roman" w:eastAsia="Century Gothic" w:hAnsi="Times New Roman" w:cs="Times New Roman"/>
          <w:highlight w:val="white"/>
          <w:lang w:val="es-CO"/>
        </w:rPr>
        <w:t>Presidente</w:t>
      </w:r>
    </w:p>
    <w:p w14:paraId="3A6BC43A" w14:textId="77777777" w:rsidR="00AD51EA" w:rsidRPr="00DB19A3" w:rsidRDefault="00AD51EA" w:rsidP="00AD51EA">
      <w:pPr>
        <w:tabs>
          <w:tab w:val="left" w:pos="4820"/>
        </w:tabs>
        <w:rPr>
          <w:rFonts w:ascii="Times New Roman" w:eastAsia="Century Gothic" w:hAnsi="Times New Roman" w:cs="Times New Roman"/>
          <w:highlight w:val="white"/>
          <w:lang w:val="es-CO"/>
        </w:rPr>
      </w:pPr>
    </w:p>
    <w:p w14:paraId="009B38C7" w14:textId="77777777" w:rsidR="006F017F" w:rsidRPr="00DB19A3" w:rsidRDefault="006F017F" w:rsidP="00AD51EA">
      <w:pPr>
        <w:tabs>
          <w:tab w:val="left" w:pos="4820"/>
        </w:tabs>
        <w:rPr>
          <w:rFonts w:ascii="Times New Roman" w:eastAsia="Century Gothic" w:hAnsi="Times New Roman" w:cs="Times New Roman"/>
          <w:highlight w:val="white"/>
          <w:lang w:val="es-CO"/>
        </w:rPr>
      </w:pPr>
      <w:bookmarkStart w:id="10" w:name="_GoBack"/>
      <w:bookmarkEnd w:id="10"/>
    </w:p>
    <w:p w14:paraId="5DDDE33D" w14:textId="77777777" w:rsidR="006F017F" w:rsidRPr="00DB19A3" w:rsidRDefault="006F017F" w:rsidP="006F017F">
      <w:pPr>
        <w:tabs>
          <w:tab w:val="left" w:pos="4820"/>
        </w:tabs>
        <w:jc w:val="center"/>
        <w:rPr>
          <w:rFonts w:ascii="Times New Roman" w:eastAsia="Century Gothic" w:hAnsi="Times New Roman" w:cs="Times New Roman"/>
          <w:highlight w:val="white"/>
          <w:lang w:val="es-CO"/>
        </w:rPr>
      </w:pPr>
    </w:p>
    <w:p w14:paraId="2451FF04" w14:textId="77777777" w:rsidR="006F017F" w:rsidRPr="00DB19A3" w:rsidRDefault="00AD51EA" w:rsidP="00D07AF9">
      <w:pPr>
        <w:tabs>
          <w:tab w:val="left" w:pos="4820"/>
        </w:tabs>
        <w:spacing w:after="0" w:line="240" w:lineRule="auto"/>
        <w:jc w:val="center"/>
        <w:rPr>
          <w:rFonts w:ascii="Times New Roman" w:eastAsia="Century Gothic" w:hAnsi="Times New Roman" w:cs="Times New Roman"/>
          <w:highlight w:val="white"/>
          <w:lang w:val="es-CO"/>
        </w:rPr>
      </w:pPr>
      <w:r w:rsidRPr="00DB19A3">
        <w:rPr>
          <w:rFonts w:ascii="Times New Roman" w:eastAsia="Century Gothic" w:hAnsi="Times New Roman" w:cs="Times New Roman"/>
          <w:b/>
          <w:highlight w:val="white"/>
          <w:lang w:val="es-CO"/>
        </w:rPr>
        <w:t>AMPARO YANETH CALDERON PERDOMO</w:t>
      </w:r>
    </w:p>
    <w:p w14:paraId="23AACEEE" w14:textId="78B0F46C" w:rsidR="004752D7" w:rsidRPr="00DB19A3" w:rsidRDefault="004752D7" w:rsidP="00D07AF9">
      <w:pPr>
        <w:tabs>
          <w:tab w:val="left" w:pos="4820"/>
        </w:tabs>
        <w:spacing w:after="0" w:line="240" w:lineRule="auto"/>
        <w:jc w:val="center"/>
        <w:rPr>
          <w:rFonts w:ascii="Times New Roman" w:eastAsia="Century Gothic" w:hAnsi="Times New Roman" w:cs="Times New Roman"/>
          <w:highlight w:val="white"/>
          <w:lang w:val="es-CO"/>
        </w:rPr>
      </w:pPr>
      <w:r w:rsidRPr="00DB19A3">
        <w:rPr>
          <w:rFonts w:ascii="Times New Roman" w:eastAsia="Century Gothic" w:hAnsi="Times New Roman" w:cs="Times New Roman"/>
          <w:highlight w:val="white"/>
          <w:lang w:val="es-CO"/>
        </w:rPr>
        <w:t>Secretaria</w:t>
      </w:r>
    </w:p>
    <w:p w14:paraId="60946FD0" w14:textId="77777777" w:rsidR="00BC3E4B" w:rsidRPr="00DB19A3" w:rsidRDefault="00BC3E4B">
      <w:pPr>
        <w:jc w:val="both"/>
        <w:rPr>
          <w:rFonts w:ascii="Times New Roman" w:eastAsia="Century Gothic" w:hAnsi="Times New Roman" w:cs="Times New Roman"/>
          <w:highlight w:val="white"/>
        </w:rPr>
      </w:pPr>
    </w:p>
    <w:p w14:paraId="703C75BA" w14:textId="77777777" w:rsidR="00F7426C" w:rsidRPr="00DB19A3" w:rsidRDefault="00F7426C">
      <w:pPr>
        <w:jc w:val="both"/>
        <w:rPr>
          <w:rFonts w:ascii="Times New Roman" w:eastAsia="Century Gothic" w:hAnsi="Times New Roman" w:cs="Times New Roman"/>
        </w:rPr>
      </w:pPr>
    </w:p>
    <w:sectPr w:rsidR="00F7426C" w:rsidRPr="00DB19A3"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1809" w14:textId="77777777" w:rsidR="00CC74FF" w:rsidRDefault="00CC74FF">
      <w:pPr>
        <w:spacing w:after="0" w:line="240" w:lineRule="auto"/>
      </w:pPr>
      <w:r>
        <w:separator/>
      </w:r>
    </w:p>
  </w:endnote>
  <w:endnote w:type="continuationSeparator" w:id="0">
    <w:p w14:paraId="3C2BD6F2" w14:textId="77777777" w:rsidR="00CC74FF" w:rsidRDefault="00CC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roman"/>
    <w:notTrueType/>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0AE3" w14:textId="77777777" w:rsidR="00CC74FF" w:rsidRDefault="00CC74FF">
      <w:pPr>
        <w:spacing w:after="0" w:line="240" w:lineRule="auto"/>
      </w:pPr>
      <w:r>
        <w:separator/>
      </w:r>
    </w:p>
  </w:footnote>
  <w:footnote w:type="continuationSeparator" w:id="0">
    <w:p w14:paraId="2A130F76" w14:textId="77777777" w:rsidR="00CC74FF" w:rsidRDefault="00CC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82253"/>
    <w:rsid w:val="000902F6"/>
    <w:rsid w:val="000A283A"/>
    <w:rsid w:val="000A412C"/>
    <w:rsid w:val="000B61F9"/>
    <w:rsid w:val="000D7330"/>
    <w:rsid w:val="000F29C4"/>
    <w:rsid w:val="000F6059"/>
    <w:rsid w:val="00116A80"/>
    <w:rsid w:val="001303B7"/>
    <w:rsid w:val="00141E9A"/>
    <w:rsid w:val="00147335"/>
    <w:rsid w:val="00150F01"/>
    <w:rsid w:val="00172E90"/>
    <w:rsid w:val="00182924"/>
    <w:rsid w:val="001931DC"/>
    <w:rsid w:val="00194732"/>
    <w:rsid w:val="0019493F"/>
    <w:rsid w:val="00194A32"/>
    <w:rsid w:val="001A1496"/>
    <w:rsid w:val="001B5ECF"/>
    <w:rsid w:val="001E295C"/>
    <w:rsid w:val="001F7274"/>
    <w:rsid w:val="00236453"/>
    <w:rsid w:val="00243FDF"/>
    <w:rsid w:val="00246D97"/>
    <w:rsid w:val="00247B5E"/>
    <w:rsid w:val="0026503A"/>
    <w:rsid w:val="00276C64"/>
    <w:rsid w:val="002843E0"/>
    <w:rsid w:val="00295EE4"/>
    <w:rsid w:val="002A050B"/>
    <w:rsid w:val="002A5E31"/>
    <w:rsid w:val="002B15AE"/>
    <w:rsid w:val="002B15ED"/>
    <w:rsid w:val="002B3A30"/>
    <w:rsid w:val="002D52E2"/>
    <w:rsid w:val="002F7E46"/>
    <w:rsid w:val="00315734"/>
    <w:rsid w:val="00321B83"/>
    <w:rsid w:val="00340EFF"/>
    <w:rsid w:val="003437D7"/>
    <w:rsid w:val="003510CB"/>
    <w:rsid w:val="003941C4"/>
    <w:rsid w:val="003A213A"/>
    <w:rsid w:val="003B2913"/>
    <w:rsid w:val="003E75DB"/>
    <w:rsid w:val="00405A9E"/>
    <w:rsid w:val="0041089B"/>
    <w:rsid w:val="0043131B"/>
    <w:rsid w:val="00436FA1"/>
    <w:rsid w:val="004752D7"/>
    <w:rsid w:val="00491DCE"/>
    <w:rsid w:val="0049278A"/>
    <w:rsid w:val="004B7582"/>
    <w:rsid w:val="004D030A"/>
    <w:rsid w:val="004D4CEF"/>
    <w:rsid w:val="004E6CD8"/>
    <w:rsid w:val="005050E0"/>
    <w:rsid w:val="00507CA6"/>
    <w:rsid w:val="00510F07"/>
    <w:rsid w:val="00525502"/>
    <w:rsid w:val="005378E9"/>
    <w:rsid w:val="0054061B"/>
    <w:rsid w:val="00552946"/>
    <w:rsid w:val="00555607"/>
    <w:rsid w:val="00577529"/>
    <w:rsid w:val="005818F7"/>
    <w:rsid w:val="00593BA6"/>
    <w:rsid w:val="005B0F1A"/>
    <w:rsid w:val="005B728D"/>
    <w:rsid w:val="005E62E3"/>
    <w:rsid w:val="005F0222"/>
    <w:rsid w:val="005F7A53"/>
    <w:rsid w:val="00600635"/>
    <w:rsid w:val="006013AA"/>
    <w:rsid w:val="0063210B"/>
    <w:rsid w:val="0063590E"/>
    <w:rsid w:val="00642606"/>
    <w:rsid w:val="00652DA7"/>
    <w:rsid w:val="0065723A"/>
    <w:rsid w:val="00660B74"/>
    <w:rsid w:val="006667B4"/>
    <w:rsid w:val="00673CFA"/>
    <w:rsid w:val="00682B72"/>
    <w:rsid w:val="006852F4"/>
    <w:rsid w:val="006942BD"/>
    <w:rsid w:val="006A2B87"/>
    <w:rsid w:val="006B1F0F"/>
    <w:rsid w:val="006C39A6"/>
    <w:rsid w:val="006C6EE4"/>
    <w:rsid w:val="006D3CF8"/>
    <w:rsid w:val="006E4384"/>
    <w:rsid w:val="006F017F"/>
    <w:rsid w:val="00702517"/>
    <w:rsid w:val="007167FA"/>
    <w:rsid w:val="0073136B"/>
    <w:rsid w:val="00742066"/>
    <w:rsid w:val="00747CD3"/>
    <w:rsid w:val="00762755"/>
    <w:rsid w:val="00770909"/>
    <w:rsid w:val="00771A2E"/>
    <w:rsid w:val="00781CF3"/>
    <w:rsid w:val="00791C09"/>
    <w:rsid w:val="00797014"/>
    <w:rsid w:val="0079778B"/>
    <w:rsid w:val="007B07DC"/>
    <w:rsid w:val="007C0DA2"/>
    <w:rsid w:val="007C1E3B"/>
    <w:rsid w:val="007D6DC1"/>
    <w:rsid w:val="007F09C2"/>
    <w:rsid w:val="007F4BEC"/>
    <w:rsid w:val="0082664A"/>
    <w:rsid w:val="0083070F"/>
    <w:rsid w:val="00856272"/>
    <w:rsid w:val="00865591"/>
    <w:rsid w:val="00873BFD"/>
    <w:rsid w:val="0088379D"/>
    <w:rsid w:val="008868FE"/>
    <w:rsid w:val="008A1C7B"/>
    <w:rsid w:val="008B6AD1"/>
    <w:rsid w:val="008D4AD2"/>
    <w:rsid w:val="00917A37"/>
    <w:rsid w:val="009214AB"/>
    <w:rsid w:val="00961568"/>
    <w:rsid w:val="00986D25"/>
    <w:rsid w:val="00991EE3"/>
    <w:rsid w:val="00997B02"/>
    <w:rsid w:val="009A66DF"/>
    <w:rsid w:val="009B5108"/>
    <w:rsid w:val="009B75CE"/>
    <w:rsid w:val="009C5CF0"/>
    <w:rsid w:val="009D0B11"/>
    <w:rsid w:val="009D59D9"/>
    <w:rsid w:val="009E18F1"/>
    <w:rsid w:val="009F1DF4"/>
    <w:rsid w:val="009F76A0"/>
    <w:rsid w:val="00A00CF8"/>
    <w:rsid w:val="00A267A4"/>
    <w:rsid w:val="00A8208E"/>
    <w:rsid w:val="00A83BB7"/>
    <w:rsid w:val="00A93413"/>
    <w:rsid w:val="00AA1473"/>
    <w:rsid w:val="00AB2204"/>
    <w:rsid w:val="00AC2321"/>
    <w:rsid w:val="00AD39C2"/>
    <w:rsid w:val="00AD3DC6"/>
    <w:rsid w:val="00AD4511"/>
    <w:rsid w:val="00AD51EA"/>
    <w:rsid w:val="00AE0BE1"/>
    <w:rsid w:val="00AE6BEB"/>
    <w:rsid w:val="00B124EA"/>
    <w:rsid w:val="00B136BA"/>
    <w:rsid w:val="00B20308"/>
    <w:rsid w:val="00B46DCE"/>
    <w:rsid w:val="00B63F91"/>
    <w:rsid w:val="00B82A0F"/>
    <w:rsid w:val="00B90122"/>
    <w:rsid w:val="00BA0210"/>
    <w:rsid w:val="00BB2372"/>
    <w:rsid w:val="00BC211F"/>
    <w:rsid w:val="00BC3E4B"/>
    <w:rsid w:val="00BD6AFC"/>
    <w:rsid w:val="00BF2A57"/>
    <w:rsid w:val="00C1217F"/>
    <w:rsid w:val="00C207AB"/>
    <w:rsid w:val="00C834D2"/>
    <w:rsid w:val="00C93BE4"/>
    <w:rsid w:val="00C94F86"/>
    <w:rsid w:val="00C95BD6"/>
    <w:rsid w:val="00CA0370"/>
    <w:rsid w:val="00CA4D33"/>
    <w:rsid w:val="00CA7BFC"/>
    <w:rsid w:val="00CC49ED"/>
    <w:rsid w:val="00CC74FF"/>
    <w:rsid w:val="00CD211C"/>
    <w:rsid w:val="00CE088B"/>
    <w:rsid w:val="00CE7E1D"/>
    <w:rsid w:val="00CF40B5"/>
    <w:rsid w:val="00CF7E32"/>
    <w:rsid w:val="00D07AF9"/>
    <w:rsid w:val="00D42B91"/>
    <w:rsid w:val="00D50E99"/>
    <w:rsid w:val="00D52439"/>
    <w:rsid w:val="00D627DA"/>
    <w:rsid w:val="00D847AE"/>
    <w:rsid w:val="00D93C41"/>
    <w:rsid w:val="00D93DEC"/>
    <w:rsid w:val="00DA0898"/>
    <w:rsid w:val="00DB19A3"/>
    <w:rsid w:val="00DC7280"/>
    <w:rsid w:val="00DD4878"/>
    <w:rsid w:val="00DD790F"/>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40C1"/>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6291778">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A836E5-3D5C-4707-A8EC-C2BC6021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1294</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6</cp:revision>
  <cp:lastPrinted>2023-04-20T17:19:00Z</cp:lastPrinted>
  <dcterms:created xsi:type="dcterms:W3CDTF">2024-05-08T20:36:00Z</dcterms:created>
  <dcterms:modified xsi:type="dcterms:W3CDTF">2024-05-08T21:15:00Z</dcterms:modified>
</cp:coreProperties>
</file>