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360" w:firstLine="0"/>
        <w:jc w:val="center"/>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TEXTO APROBADO EN PRIMER DEBATE EN LA COMISION PRIMERA CONSTITUCIONAL PERMANENTE DE LA HONORABLE CÁMARA DE REPRESENTANTES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left="360" w:firstLine="0"/>
        <w:jc w:val="center"/>
        <w:rPr>
          <w:rFonts w:ascii="Arial Narrow" w:cs="Arial Narrow" w:eastAsia="Arial Narrow" w:hAnsi="Arial Narrow"/>
          <w:b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AL PROYECTO DE LEY 246 DE 2022 CÁMARA, “POR MEDIO DEL CUAL SE REGULA EL CANNABIS DE USO ADULTO Y SE DICTAN OTRAS DISPOSICIONES”.</w:t>
      </w:r>
    </w:p>
    <w:p w:rsidR="00000000" w:rsidDel="00000000" w:rsidP="00000000" w:rsidRDefault="00000000" w:rsidRPr="00000000" w14:paraId="00000004">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5">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6">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EL CONGRESO DE COLOMBIA</w:t>
      </w:r>
    </w:p>
    <w:p w:rsidR="00000000" w:rsidDel="00000000" w:rsidP="00000000" w:rsidRDefault="00000000" w:rsidRPr="00000000" w14:paraId="00000007">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8">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DECRETA:</w:t>
      </w:r>
    </w:p>
    <w:p w:rsidR="00000000" w:rsidDel="00000000" w:rsidP="00000000" w:rsidRDefault="00000000" w:rsidRPr="00000000" w14:paraId="00000009">
      <w:pPr>
        <w:spacing w:after="0" w:line="276" w:lineRule="auto"/>
        <w:jc w:val="center"/>
        <w:rPr>
          <w:rFonts w:ascii="Arial Narrow" w:cs="Arial Narrow" w:eastAsia="Arial Narrow" w:hAnsi="Arial Narrow"/>
          <w:b w:val="1"/>
          <w:i w:val="1"/>
          <w:sz w:val="24"/>
          <w:szCs w:val="24"/>
        </w:rPr>
      </w:pPr>
      <w:r w:rsidDel="00000000" w:rsidR="00000000" w:rsidRPr="00000000">
        <w:rPr>
          <w:rtl w:val="0"/>
        </w:rPr>
      </w:r>
    </w:p>
    <w:p w:rsidR="00000000" w:rsidDel="00000000" w:rsidP="00000000" w:rsidRDefault="00000000" w:rsidRPr="00000000" w14:paraId="0000000A">
      <w:pPr>
        <w:spacing w:after="0" w:line="276" w:lineRule="auto"/>
        <w:jc w:val="center"/>
        <w:rPr>
          <w:rFonts w:ascii="Arial Narrow" w:cs="Arial Narrow" w:eastAsia="Arial Narrow" w:hAnsi="Arial Narrow"/>
          <w:b w:val="1"/>
          <w:i w:val="1"/>
          <w:sz w:val="24"/>
          <w:szCs w:val="24"/>
        </w:rPr>
      </w:pPr>
      <w:r w:rsidDel="00000000" w:rsidR="00000000" w:rsidRPr="00000000">
        <w:rPr>
          <w:rtl w:val="0"/>
        </w:rPr>
      </w:r>
    </w:p>
    <w:p w:rsidR="00000000" w:rsidDel="00000000" w:rsidP="00000000" w:rsidRDefault="00000000" w:rsidRPr="00000000" w14:paraId="0000000B">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CAPÍTULO I OBJETO, ENFOQUES Y DEFINICIONES</w:t>
      </w:r>
    </w:p>
    <w:p w:rsidR="00000000" w:rsidDel="00000000" w:rsidP="00000000" w:rsidRDefault="00000000" w:rsidRPr="00000000" w14:paraId="0000000C">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D">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 Objeto.</w:t>
      </w:r>
      <w:r w:rsidDel="00000000" w:rsidR="00000000" w:rsidRPr="00000000">
        <w:rPr>
          <w:rFonts w:ascii="Arial Narrow" w:cs="Arial Narrow" w:eastAsia="Arial Narrow" w:hAnsi="Arial Narrow"/>
          <w:sz w:val="24"/>
          <w:szCs w:val="24"/>
          <w:rtl w:val="0"/>
        </w:rPr>
        <w:t xml:space="preserve"> El objeto de la presente ley es la creación de un marco regulatorio para la producción, comercialización y venta del cannabis de uso adulto. Del mismo modo, el presente marco regulatorio fijará disposiciones para proteger a la población de los efectos nocivos del consumo del cannabis y sus derivados, estableciendo como prioridad la protección de los menores. Así mismo, se dictarán medidas para la lucha contra las economías ilegales asociadas con la producción del cannabis y para la inserción al mercado a poblaciones en condiciones de vulnerabilidad, especialmente las afectadas por el conflicto armado.</w:t>
      </w:r>
    </w:p>
    <w:p w:rsidR="00000000" w:rsidDel="00000000" w:rsidP="00000000" w:rsidRDefault="00000000" w:rsidRPr="00000000" w14:paraId="0000000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10">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 Enfoques:</w:t>
      </w:r>
      <w:r w:rsidDel="00000000" w:rsidR="00000000" w:rsidRPr="00000000">
        <w:rPr>
          <w:rFonts w:ascii="Arial Narrow" w:cs="Arial Narrow" w:eastAsia="Arial Narrow" w:hAnsi="Arial Narrow"/>
          <w:sz w:val="24"/>
          <w:szCs w:val="24"/>
          <w:rtl w:val="0"/>
        </w:rPr>
        <w:t xml:space="preserve"> Los enfoques que tendrá la presente ley son los siguientes:</w:t>
      </w:r>
    </w:p>
    <w:p w:rsidR="00000000" w:rsidDel="00000000" w:rsidP="00000000" w:rsidRDefault="00000000" w:rsidRPr="00000000" w14:paraId="00000011">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Salud Pública:</w:t>
      </w:r>
      <w:r w:rsidDel="00000000" w:rsidR="00000000" w:rsidRPr="00000000">
        <w:rPr>
          <w:rFonts w:ascii="Arial Narrow" w:cs="Arial Narrow" w:eastAsia="Arial Narrow" w:hAnsi="Arial Narrow"/>
          <w:sz w:val="24"/>
          <w:szCs w:val="24"/>
          <w:rtl w:val="0"/>
        </w:rPr>
        <w:t xml:space="preserve"> El Estado deberá orientar sus esfuerzos a una política de prevención e información enfocada especialmente a los menores de edad sobre los efectos nocivos del consumo de cannabis y sus derivados. Brindar herramientas a los mayores de edad para un consumo informado. El estado deberá contar con campañas de concientización, información y ayuda y garantizar las condiciones para los tratamientos de recuperación de personas que tengan un consumo problemático.</w:t>
      </w:r>
    </w:p>
    <w:p w:rsidR="00000000" w:rsidDel="00000000" w:rsidP="00000000" w:rsidRDefault="00000000" w:rsidRPr="00000000" w14:paraId="00000012">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Derechos Humanos:</w:t>
      </w:r>
      <w:r w:rsidDel="00000000" w:rsidR="00000000" w:rsidRPr="00000000">
        <w:rPr>
          <w:rFonts w:ascii="Arial Narrow" w:cs="Arial Narrow" w:eastAsia="Arial Narrow" w:hAnsi="Arial Narrow"/>
          <w:sz w:val="24"/>
          <w:szCs w:val="24"/>
          <w:rtl w:val="0"/>
        </w:rPr>
        <w:t xml:space="preserve"> El Estado reconocerá los derechos de la población consumidora, así como sus   deberes de las personas que hoy las consumen como poblaciones prioritarias para la atención en salud. Dando acceso a la participación y a mecanismos de exigibilidad de derechos. El Estado tendrá una perspectiva transversal de derechos humanos basada en los principios de protección a la niñez, igualdad, no discriminación, autonomía personal y dignidad humana.</w:t>
      </w:r>
    </w:p>
    <w:p w:rsidR="00000000" w:rsidDel="00000000" w:rsidP="00000000" w:rsidRDefault="00000000" w:rsidRPr="00000000" w14:paraId="00000013">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Protección a la niñez:</w:t>
      </w:r>
      <w:r w:rsidDel="00000000" w:rsidR="00000000" w:rsidRPr="00000000">
        <w:rPr>
          <w:rFonts w:ascii="Arial Narrow" w:cs="Arial Narrow" w:eastAsia="Arial Narrow" w:hAnsi="Arial Narrow"/>
          <w:sz w:val="24"/>
          <w:szCs w:val="24"/>
          <w:rtl w:val="0"/>
        </w:rPr>
        <w:t xml:space="preserve"> Los Niños, Niñas y Adolescentes son sujetos de especial protección por lo que el Estado tendrá campañas permanentes de concientización e información clara y veraz acerca de los daños que pueden generar el consumo de cannabis y sus derivados. El Estado deberá perseguir y castigar a quienes vendan, induzcan, engañen y obliguen a hacer uso de sustancias psicoactivas. Además, garantizará espacios libres de consumo en entornos escolares, para garantizar así el goce efectivo de los derechos de la niñez y su protección integral.</w:t>
      </w:r>
    </w:p>
    <w:p w:rsidR="00000000" w:rsidDel="00000000" w:rsidP="00000000" w:rsidRDefault="00000000" w:rsidRPr="00000000" w14:paraId="00000014">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Política de cuidado:</w:t>
      </w:r>
      <w:r w:rsidDel="00000000" w:rsidR="00000000" w:rsidRPr="00000000">
        <w:rPr>
          <w:rFonts w:ascii="Arial Narrow" w:cs="Arial Narrow" w:eastAsia="Arial Narrow" w:hAnsi="Arial Narrow"/>
          <w:sz w:val="24"/>
          <w:szCs w:val="24"/>
          <w:rtl w:val="0"/>
        </w:rPr>
        <w:t xml:space="preserve"> El Estado adelantará acciones destinadas a garantizar el bienestar físico y emocional de los consumidores. Estas políticas incluyen medidas destinadas tanto a garantizar el acceso a servicios de salud como velar por la calidad, estándares mínimos de seguridad del producto mediante la regulación y los controles sanitarios.</w:t>
      </w:r>
    </w:p>
    <w:p w:rsidR="00000000" w:rsidDel="00000000" w:rsidP="00000000" w:rsidRDefault="00000000" w:rsidRPr="00000000" w14:paraId="00000015">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Políticas de equidad social:</w:t>
      </w:r>
      <w:r w:rsidDel="00000000" w:rsidR="00000000" w:rsidRPr="00000000">
        <w:rPr>
          <w:rFonts w:ascii="Arial Narrow" w:cs="Arial Narrow" w:eastAsia="Arial Narrow" w:hAnsi="Arial Narrow"/>
          <w:sz w:val="24"/>
          <w:szCs w:val="24"/>
          <w:rtl w:val="0"/>
        </w:rPr>
        <w:t xml:space="preserve"> La regulación del cannabis de uso adulto debe ser una oportunidad para proteger los pueblos ancestrales, las comunidades étnicas y campesinas; quienes han sido víctimas del conflicto armado, el narcotráfico, la violencia y el olvido del Estado permitiendo el tránsito hacia la formalización y el reconocimiento legal de su actividad económica y productiva.</w:t>
      </w:r>
    </w:p>
    <w:p w:rsidR="00000000" w:rsidDel="00000000" w:rsidP="00000000" w:rsidRDefault="00000000" w:rsidRPr="00000000" w14:paraId="00000016">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Prácticas verdes y limpias:</w:t>
      </w:r>
      <w:r w:rsidDel="00000000" w:rsidR="00000000" w:rsidRPr="00000000">
        <w:rPr>
          <w:rFonts w:ascii="Arial Narrow" w:cs="Arial Narrow" w:eastAsia="Arial Narrow" w:hAnsi="Arial Narrow"/>
          <w:sz w:val="24"/>
          <w:szCs w:val="24"/>
          <w:rtl w:val="0"/>
        </w:rPr>
        <w:t xml:space="preserve"> Los cultivos de cannabis de uso adulto deberán implementar prácticas verdes evitando la afectación del medio ambiente. Procurando la utilización de productos que disminuyan los riesgos para la vida humana, los daños al medio ambiente, el agua y los ecosistemas naturales. Los Cultivadores estarán obligados a la implementación de Buenas Prácticas de Agricultura – BPA y, el Estado garantizará que los cultivos cumplan con todas las medidas de protección del medio ambiente y la biodiversidad, así como tener en cuenta el uso racional de energía, emisión de gases, así como tener en cuenta la afectación de los monocultivos en el ecosistema.</w:t>
      </w:r>
    </w:p>
    <w:p w:rsidR="00000000" w:rsidDel="00000000" w:rsidP="00000000" w:rsidRDefault="00000000" w:rsidRPr="00000000" w14:paraId="00000017">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Artículo 3. Definiciones:</w:t>
      </w:r>
      <w:r w:rsidDel="00000000" w:rsidR="00000000" w:rsidRPr="00000000">
        <w:rPr>
          <w:rFonts w:ascii="Arial Narrow" w:cs="Arial Narrow" w:eastAsia="Arial Narrow" w:hAnsi="Arial Narrow"/>
          <w:color w:val="1f3863"/>
          <w:sz w:val="24"/>
          <w:szCs w:val="24"/>
          <w:rtl w:val="0"/>
        </w:rPr>
        <w:t xml:space="preserve"> </w:t>
      </w:r>
      <w:r w:rsidDel="00000000" w:rsidR="00000000" w:rsidRPr="00000000">
        <w:rPr>
          <w:rFonts w:ascii="Arial Narrow" w:cs="Arial Narrow" w:eastAsia="Arial Narrow" w:hAnsi="Arial Narrow"/>
          <w:color w:val="000000"/>
          <w:sz w:val="24"/>
          <w:szCs w:val="24"/>
          <w:rtl w:val="0"/>
        </w:rPr>
        <w:t xml:space="preserve">Para efectos de la presente ley se adoptarán las siguientes definiciones: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trike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Autocultivo:</w:t>
      </w:r>
      <w:r w:rsidDel="00000000" w:rsidR="00000000" w:rsidRPr="00000000">
        <w:rPr>
          <w:rFonts w:ascii="Arial Narrow" w:cs="Arial Narrow" w:eastAsia="Arial Narrow" w:hAnsi="Arial Narrow"/>
          <w:color w:val="000000"/>
          <w:sz w:val="24"/>
          <w:szCs w:val="24"/>
          <w:rtl w:val="0"/>
        </w:rPr>
        <w:t xml:space="preserve"> La práctica de poseer en número no superior a veinte (20) unidades de plantas de cannabis para uso personal sin fines de comercialización o lucro.</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trike w:val="1"/>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Cannabis:</w:t>
      </w:r>
      <w:r w:rsidDel="00000000" w:rsidR="00000000" w:rsidRPr="00000000">
        <w:rPr>
          <w:rFonts w:ascii="Arial Narrow" w:cs="Arial Narrow" w:eastAsia="Arial Narrow" w:hAnsi="Arial Narrow"/>
          <w:color w:val="000000"/>
          <w:sz w:val="24"/>
          <w:szCs w:val="24"/>
          <w:rtl w:val="0"/>
        </w:rPr>
        <w:t xml:space="preserve"> Cualquier variedad de la planta cannabis sativa.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Cáñamo:</w:t>
      </w:r>
      <w:r w:rsidDel="00000000" w:rsidR="00000000" w:rsidRPr="00000000">
        <w:rPr>
          <w:rFonts w:ascii="Arial Narrow" w:cs="Arial Narrow" w:eastAsia="Arial Narrow" w:hAnsi="Arial Narrow"/>
          <w:color w:val="000000"/>
          <w:sz w:val="24"/>
          <w:szCs w:val="24"/>
          <w:rtl w:val="0"/>
        </w:rPr>
        <w:t xml:space="preserve"> Es un cultivo de la planta de cannabis cuyo nombre se deriva de la fibra que se obtiene de ella.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Cannabinoide:</w:t>
      </w:r>
      <w:r w:rsidDel="00000000" w:rsidR="00000000" w:rsidRPr="00000000">
        <w:rPr>
          <w:rFonts w:ascii="Arial Narrow" w:cs="Arial Narrow" w:eastAsia="Arial Narrow" w:hAnsi="Arial Narrow"/>
          <w:color w:val="000000"/>
          <w:sz w:val="24"/>
          <w:szCs w:val="24"/>
          <w:rtl w:val="0"/>
        </w:rPr>
        <w:t xml:space="preserve"> Grupo de compuestos estrechamente relacionados que incluyen los componentes activos del cannabis.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trike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Clubes Cannábicos:</w:t>
      </w:r>
      <w:r w:rsidDel="00000000" w:rsidR="00000000" w:rsidRPr="00000000">
        <w:rPr>
          <w:rFonts w:ascii="Arial Narrow" w:cs="Arial Narrow" w:eastAsia="Arial Narrow" w:hAnsi="Arial Narrow"/>
          <w:color w:val="000000"/>
          <w:sz w:val="24"/>
          <w:szCs w:val="24"/>
          <w:rtl w:val="0"/>
        </w:rPr>
        <w:t xml:space="preserve"> Son modelos asociativos de producción y abastecimiento a pequeña escala sin ánimo de lucro dónde se podrá cultivar en el establecimiento o en otro lugar registrado para distribuir flor o derivados exclusivamente a los miembros del club.</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trike w:val="1"/>
          <w:color w:val="00000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trike w:val="1"/>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Consumo problemático:</w:t>
      </w:r>
      <w:r w:rsidDel="00000000" w:rsidR="00000000" w:rsidRPr="00000000">
        <w:rPr>
          <w:rFonts w:ascii="Arial Narrow" w:cs="Arial Narrow" w:eastAsia="Arial Narrow" w:hAnsi="Arial Narrow"/>
          <w:color w:val="000000"/>
          <w:sz w:val="24"/>
          <w:szCs w:val="24"/>
          <w:rtl w:val="0"/>
        </w:rPr>
        <w:t xml:space="preserve"> Cualquier conducta que no se puede controlar y que afecta la salud física, emocional, psíquica y las relaciones personales.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Cosecha:</w:t>
      </w:r>
      <w:r w:rsidDel="00000000" w:rsidR="00000000" w:rsidRPr="00000000">
        <w:rPr>
          <w:rFonts w:ascii="Arial Narrow" w:cs="Arial Narrow" w:eastAsia="Arial Narrow" w:hAnsi="Arial Narrow"/>
          <w:color w:val="000000"/>
          <w:sz w:val="24"/>
          <w:szCs w:val="24"/>
          <w:rtl w:val="0"/>
        </w:rPr>
        <w:t xml:space="preserve"> Producto del cultivo obtenido de la planta de cannabis.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Cultivo:</w:t>
      </w:r>
      <w:r w:rsidDel="00000000" w:rsidR="00000000" w:rsidRPr="00000000">
        <w:rPr>
          <w:rFonts w:ascii="Arial Narrow" w:cs="Arial Narrow" w:eastAsia="Arial Narrow" w:hAnsi="Arial Narrow"/>
          <w:color w:val="000000"/>
          <w:sz w:val="24"/>
          <w:szCs w:val="24"/>
          <w:rtl w:val="0"/>
        </w:rPr>
        <w:t xml:space="preserve"> Actividad destinada a la producción de plantas de cannabis que comprende desde la siembra de la semilla hasta la cosecha de la flor.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Dispensarios</w:t>
      </w:r>
      <w:r w:rsidDel="00000000" w:rsidR="00000000" w:rsidRPr="00000000">
        <w:rPr>
          <w:rFonts w:ascii="Arial Narrow" w:cs="Arial Narrow" w:eastAsia="Arial Narrow" w:hAnsi="Arial Narrow"/>
          <w:color w:val="000000"/>
          <w:sz w:val="24"/>
          <w:szCs w:val="24"/>
          <w:rtl w:val="0"/>
        </w:rPr>
        <w:t xml:space="preserve">: Establecimientos dedicados exclusivamente al suministro, distribución y comercialización de flor de cannabis y sus derivados de uso adulto. Siempre que los mismos cuenten con las respectivas licencias, autorizaciones y condiciones exigidas por las disposiciones legales para su comercio y distribución.</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Extracciones y concentrados</w:t>
      </w:r>
      <w:r w:rsidDel="00000000" w:rsidR="00000000" w:rsidRPr="00000000">
        <w:rPr>
          <w:rFonts w:ascii="Arial Narrow" w:cs="Arial Narrow" w:eastAsia="Arial Narrow" w:hAnsi="Arial Narrow"/>
          <w:color w:val="000000"/>
          <w:sz w:val="24"/>
          <w:szCs w:val="24"/>
          <w:u w:val="single"/>
          <w:rtl w:val="0"/>
        </w:rPr>
        <w:t xml:space="preserve">:</w:t>
      </w:r>
      <w:r w:rsidDel="00000000" w:rsidR="00000000" w:rsidRPr="00000000">
        <w:rPr>
          <w:rFonts w:ascii="Arial Narrow" w:cs="Arial Narrow" w:eastAsia="Arial Narrow" w:hAnsi="Arial Narrow"/>
          <w:color w:val="000000"/>
          <w:sz w:val="24"/>
          <w:szCs w:val="24"/>
          <w:rtl w:val="0"/>
        </w:rPr>
        <w:t xml:space="preserve"> Productos derivados del cannabis, donde se extraen los cannabinoides y demás componentes de las flores y las hojas de las plantas de cannabis mediante el uso de distintos procedimientos.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b w:val="1"/>
          <w:color w:val="000000"/>
          <w:sz w:val="24"/>
          <w:szCs w:val="24"/>
          <w:u w:val="single"/>
        </w:rPr>
      </w:pPr>
      <w:r w:rsidDel="00000000" w:rsidR="00000000" w:rsidRPr="00000000">
        <w:rPr>
          <w:rFonts w:ascii="Arial Narrow" w:cs="Arial Narrow" w:eastAsia="Arial Narrow" w:hAnsi="Arial Narrow"/>
          <w:b w:val="1"/>
          <w:color w:val="000000"/>
          <w:sz w:val="24"/>
          <w:szCs w:val="24"/>
          <w:rtl w:val="0"/>
        </w:rPr>
        <w:t xml:space="preserve">Gremio:</w:t>
      </w:r>
      <w:r w:rsidDel="00000000" w:rsidR="00000000" w:rsidRPr="00000000">
        <w:rPr>
          <w:rFonts w:ascii="Arial Narrow" w:cs="Arial Narrow" w:eastAsia="Arial Narrow" w:hAnsi="Arial Narrow"/>
          <w:color w:val="000000"/>
          <w:sz w:val="24"/>
          <w:szCs w:val="24"/>
          <w:rtl w:val="0"/>
        </w:rPr>
        <w:t xml:space="preserve"> Organización que agrupa a los cultivadores de cannabis de uso adulto.</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b w:val="1"/>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Manifiesto</w:t>
      </w:r>
      <w:r w:rsidDel="00000000" w:rsidR="00000000" w:rsidRPr="00000000">
        <w:rPr>
          <w:rFonts w:ascii="Arial Narrow" w:cs="Arial Narrow" w:eastAsia="Arial Narrow" w:hAnsi="Arial Narrow"/>
          <w:color w:val="000000"/>
          <w:sz w:val="24"/>
          <w:szCs w:val="24"/>
          <w:rtl w:val="0"/>
        </w:rPr>
        <w:t xml:space="preserve">: Es un registro en el </w:t>
      </w:r>
      <w:r w:rsidDel="00000000" w:rsidR="00000000" w:rsidRPr="00000000">
        <w:rPr>
          <w:rFonts w:ascii="Arial Narrow" w:cs="Arial Narrow" w:eastAsia="Arial Narrow" w:hAnsi="Arial Narrow"/>
          <w:sz w:val="24"/>
          <w:szCs w:val="24"/>
          <w:rtl w:val="0"/>
        </w:rPr>
        <w:t xml:space="preserve">software de monitoreo, control de inventario y trazabilidad </w:t>
      </w:r>
      <w:r w:rsidDel="00000000" w:rsidR="00000000" w:rsidRPr="00000000">
        <w:rPr>
          <w:rFonts w:ascii="Arial Narrow" w:cs="Arial Narrow" w:eastAsia="Arial Narrow" w:hAnsi="Arial Narrow"/>
          <w:color w:val="000000"/>
          <w:sz w:val="24"/>
          <w:szCs w:val="24"/>
          <w:rtl w:val="0"/>
        </w:rPr>
        <w:t xml:space="preserve">de los datos del cannabis de uso adulto transportado, que identifica el productor, la cantidad, el producto, el transportador responsable, la ruta, fecha y el destinatario.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Laboratorio analítico</w:t>
      </w:r>
      <w:r w:rsidDel="00000000" w:rsidR="00000000" w:rsidRPr="00000000">
        <w:rPr>
          <w:rFonts w:ascii="Arial Narrow" w:cs="Arial Narrow" w:eastAsia="Arial Narrow" w:hAnsi="Arial Narrow"/>
          <w:color w:val="000000"/>
          <w:sz w:val="24"/>
          <w:szCs w:val="24"/>
          <w:rtl w:val="0"/>
        </w:rPr>
        <w:t xml:space="preserve">: Laboratorio donde se realizan pruebas al cannabis de uso adulto para la identificación, valoración y caracterización de materiales a través de diferentes técnicas de análisis instrumental por ejemplo los análisis cromatográficos.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u w:val="singl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Licencia:</w:t>
      </w:r>
      <w:r w:rsidDel="00000000" w:rsidR="00000000" w:rsidRPr="00000000">
        <w:rPr>
          <w:rFonts w:ascii="Arial Narrow" w:cs="Arial Narrow" w:eastAsia="Arial Narrow" w:hAnsi="Arial Narrow"/>
          <w:color w:val="000000"/>
          <w:sz w:val="24"/>
          <w:szCs w:val="24"/>
          <w:rtl w:val="0"/>
        </w:rPr>
        <w:t xml:space="preserve"> Es la autorización que dá la autoridad de control a través de un acto administrativo, para la realización de las actividades relacionadas con el manejo del cultivo de plantas de cannabis, transformación, transporte, analítica y distribución.</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b w:val="1"/>
          <w:color w:val="000000"/>
          <w:sz w:val="24"/>
          <w:szCs w:val="24"/>
          <w:u w:val="single"/>
        </w:rPr>
      </w:pPr>
      <w:r w:rsidDel="00000000" w:rsidR="00000000" w:rsidRPr="00000000">
        <w:rPr>
          <w:rFonts w:ascii="Arial Narrow" w:cs="Arial Narrow" w:eastAsia="Arial Narrow" w:hAnsi="Arial Narrow"/>
          <w:b w:val="1"/>
          <w:color w:val="000000"/>
          <w:sz w:val="24"/>
          <w:szCs w:val="24"/>
          <w:rtl w:val="0"/>
        </w:rPr>
        <w:t xml:space="preserve">Perfil cannabinoide:</w:t>
      </w:r>
      <w:r w:rsidDel="00000000" w:rsidR="00000000" w:rsidRPr="00000000">
        <w:rPr>
          <w:rFonts w:ascii="Arial Narrow" w:cs="Arial Narrow" w:eastAsia="Arial Narrow" w:hAnsi="Arial Narrow"/>
          <w:color w:val="000000"/>
          <w:sz w:val="24"/>
          <w:szCs w:val="24"/>
          <w:rtl w:val="0"/>
        </w:rPr>
        <w:t xml:space="preserve"> La mezcla de cannabinoides producidos naturalmente por una planta.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trike w:val="1"/>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Semillas Nativas:</w:t>
      </w:r>
      <w:r w:rsidDel="00000000" w:rsidR="00000000" w:rsidRPr="00000000">
        <w:rPr>
          <w:rFonts w:ascii="Arial Narrow" w:cs="Arial Narrow" w:eastAsia="Arial Narrow" w:hAnsi="Arial Narrow"/>
          <w:color w:val="000000"/>
          <w:sz w:val="24"/>
          <w:szCs w:val="24"/>
          <w:rtl w:val="0"/>
        </w:rPr>
        <w:t xml:space="preserve"> Son aquellas especies adaptadas a los diferentes regiones y ambientes del País que se llevan sembrando después múltiples generaciones de agricultores.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Software de monitoreo, control de inventario y trazabilidad: </w:t>
      </w:r>
      <w:r w:rsidDel="00000000" w:rsidR="00000000" w:rsidRPr="00000000">
        <w:rPr>
          <w:rFonts w:ascii="Arial Narrow" w:cs="Arial Narrow" w:eastAsia="Arial Narrow" w:hAnsi="Arial Narrow"/>
          <w:sz w:val="24"/>
          <w:szCs w:val="24"/>
          <w:rtl w:val="0"/>
        </w:rPr>
        <w:t xml:space="preserve">Programa que documenta y rastrea el cannabis de uso adulto desde una forma de planta hasta un producto en un estante de distribuidor o dispensario.</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3D">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Uso adulto de cannabis</w:t>
      </w:r>
      <w:r w:rsidDel="00000000" w:rsidR="00000000" w:rsidRPr="00000000">
        <w:rPr>
          <w:rFonts w:ascii="Arial Narrow" w:cs="Arial Narrow" w:eastAsia="Arial Narrow" w:hAnsi="Arial Narrow"/>
          <w:color w:val="000000"/>
          <w:sz w:val="24"/>
          <w:szCs w:val="24"/>
          <w:rtl w:val="0"/>
        </w:rPr>
        <w:t xml:space="preserve">: Se entiende como el uso del cannabis en cualquiera de sus formas naturales o derivadas, para consumo personal, recreativo, responsable e informado, exclusivamente por personas mayores de edad.</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Uso Industrial:</w:t>
      </w:r>
      <w:r w:rsidDel="00000000" w:rsidR="00000000" w:rsidRPr="00000000">
        <w:rPr>
          <w:rFonts w:ascii="Arial Narrow" w:cs="Arial Narrow" w:eastAsia="Arial Narrow" w:hAnsi="Arial Narrow"/>
          <w:color w:val="000000"/>
          <w:sz w:val="24"/>
          <w:szCs w:val="24"/>
          <w:rtl w:val="0"/>
        </w:rPr>
        <w:t xml:space="preserve"> Planta de cáñamo que son de utilidad para producir o elaborar fibras, materiales de construcción, textiles, combustibles, biomasa, bioplástico, papel entre otros.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 Competencias</w:t>
      </w:r>
      <w:r w:rsidDel="00000000" w:rsidR="00000000" w:rsidRPr="00000000">
        <w:rPr>
          <w:rFonts w:ascii="Arial Narrow" w:cs="Arial Narrow" w:eastAsia="Arial Narrow" w:hAnsi="Arial Narrow"/>
          <w:sz w:val="24"/>
          <w:szCs w:val="24"/>
          <w:rtl w:val="0"/>
        </w:rPr>
        <w:t xml:space="preserve">: El Ministerio de Salud y Protección Social, el Ministerio de Justicia y del Derecho, el Ministerio Agricultura y Desarrollo Rural, y el Ministerio de Educación deberán reglamentar, verificar y dar cumplimiento a las disposiciones de la presente ley.</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CAPÍTULO</w:t>
      </w:r>
      <w:r w:rsidDel="00000000" w:rsidR="00000000" w:rsidRPr="00000000">
        <w:rPr>
          <w:rFonts w:ascii="Arial Narrow" w:cs="Arial Narrow" w:eastAsia="Arial Narrow" w:hAnsi="Arial Narrow"/>
          <w:b w:val="1"/>
          <w:color w:val="000000"/>
          <w:sz w:val="24"/>
          <w:szCs w:val="24"/>
          <w:rtl w:val="0"/>
        </w:rPr>
        <w:t xml:space="preserve"> II CULTIVO</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w:t>
      </w:r>
      <w:r w:rsidDel="00000000" w:rsidR="00000000" w:rsidRPr="00000000">
        <w:rPr>
          <w:rFonts w:ascii="Arial Narrow" w:cs="Arial Narrow" w:eastAsia="Arial Narrow" w:hAnsi="Arial Narrow"/>
          <w:sz w:val="24"/>
          <w:szCs w:val="24"/>
          <w:rtl w:val="0"/>
        </w:rPr>
        <w:t xml:space="preserve"> Las variedades actualmente registradas en una fuente semillera podrán ser usadas para el cultivo de cannabis de uso adulto más no será requisito.</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7">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 Cultivo para uso adulto:</w:t>
      </w:r>
      <w:r w:rsidDel="00000000" w:rsidR="00000000" w:rsidRPr="00000000">
        <w:rPr>
          <w:rFonts w:ascii="Arial Narrow" w:cs="Arial Narrow" w:eastAsia="Arial Narrow" w:hAnsi="Arial Narrow"/>
          <w:sz w:val="24"/>
          <w:szCs w:val="24"/>
          <w:rtl w:val="0"/>
        </w:rPr>
        <w:t xml:space="preserve"> El Ministerio de Justicia deberá reglamentar los requisitos para la obtención de licencia de cultivo para uso adulto los cuales deberán contemplar con un plan de cultivo detallado que respete el medio ambiente, los recursos hídricos, la salud de los cultivadores, las buenas prácticas de agricultura. Se deberá limitar el área cultivable, un responsable legal de la operación y seguimiento periódico al cultivo.</w:t>
      </w:r>
    </w:p>
    <w:p w:rsidR="00000000" w:rsidDel="00000000" w:rsidP="00000000" w:rsidRDefault="00000000" w:rsidRPr="00000000" w14:paraId="00000048">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w:t>
      </w:r>
      <w:r w:rsidDel="00000000" w:rsidR="00000000" w:rsidRPr="00000000">
        <w:rPr>
          <w:rFonts w:ascii="Arial Narrow" w:cs="Arial Narrow" w:eastAsia="Arial Narrow" w:hAnsi="Arial Narrow"/>
          <w:sz w:val="24"/>
          <w:szCs w:val="24"/>
          <w:rtl w:val="0"/>
        </w:rPr>
        <w:t xml:space="preserve"> No se podrá negar el proceso de licenciamiento a comunidades étnicas y campesinas con el argumento de preexistencia de cultivos ilegales o pasados judiciales relacionados con la producción de cannabis.</w:t>
      </w:r>
    </w:p>
    <w:p w:rsidR="00000000" w:rsidDel="00000000" w:rsidP="00000000" w:rsidRDefault="00000000" w:rsidRPr="00000000" w14:paraId="00000049">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w:t>
      </w:r>
      <w:r w:rsidDel="00000000" w:rsidR="00000000" w:rsidRPr="00000000">
        <w:rPr>
          <w:rFonts w:ascii="Arial Narrow" w:cs="Arial Narrow" w:eastAsia="Arial Narrow" w:hAnsi="Arial Narrow"/>
          <w:sz w:val="24"/>
          <w:szCs w:val="24"/>
          <w:rtl w:val="0"/>
        </w:rPr>
        <w:t xml:space="preserve">: El número de licencias de producción de cannabis será definido a partir de un estudio de la demanda que deberá realizar el Ministerio de Salud en un término máximo de seis (6) meses para determinar la cantidad necesaria para cubrir el mercado y controlar los precios.</w:t>
      </w:r>
    </w:p>
    <w:p w:rsidR="00000000" w:rsidDel="00000000" w:rsidP="00000000" w:rsidRDefault="00000000" w:rsidRPr="00000000" w14:paraId="0000004A">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8 Autocultivo:</w:t>
      </w:r>
      <w:r w:rsidDel="00000000" w:rsidR="00000000" w:rsidRPr="00000000">
        <w:rPr>
          <w:rFonts w:ascii="Arial Narrow" w:cs="Arial Narrow" w:eastAsia="Arial Narrow" w:hAnsi="Arial Narrow"/>
          <w:sz w:val="24"/>
          <w:szCs w:val="24"/>
          <w:rtl w:val="0"/>
        </w:rPr>
        <w:t xml:space="preserve"> Los mayores de 18 años podrán sembrar hasta (veinte) 20 plantas de cannabis exclusivamente para uso personal, para lo cual no se requerirá licencia de cultivo.</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9.</w:t>
      </w:r>
      <w:r w:rsidDel="00000000" w:rsidR="00000000" w:rsidRPr="00000000">
        <w:rPr>
          <w:rFonts w:ascii="Arial Narrow" w:cs="Arial Narrow" w:eastAsia="Arial Narrow" w:hAnsi="Arial Narrow"/>
          <w:sz w:val="24"/>
          <w:szCs w:val="24"/>
          <w:rtl w:val="0"/>
        </w:rPr>
        <w:t xml:space="preserve"> Se creará la Federación Nacional Pequeños Productores de Cannabis de variedades especiales de Colombia integrada por autocultivadores de cannabis que quieran comercializar su producción, tendrá una personería jurídica sin ánimo de lucro, de naturaleza asociativa y de carácter gremial. Serán funciones de la Federación para el cumplimiento de su objeto:</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w:t>
        <w:tab/>
        <w:t xml:space="preserve">Defender los derechos de los pequeños productores de cannabis de Colombia, y representar sus intereses.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w:t>
        <w:tab/>
        <w:t xml:space="preserve">Estructurar programas y proyectos para que los pequeños productores de cannabis alcancen niveles de competitividad.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0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w:t>
        <w:tab/>
        <w:t xml:space="preserve">Celebrar convenios con lugares de distribución para la comercialización del cannabis de los pequeños productores.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0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w:t>
        <w:tab/>
        <w:t xml:space="preserve">Prestar servicios de asistencia técnica a los pequeños productores, con el fin de mejorar la productividad de su cultivo y la calidad de la producción.</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line="276" w:lineRule="auto"/>
        <w:ind w:left="72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w:t>
        <w:tab/>
        <w:t xml:space="preserve">Apoyar al pequeño productor de cannabis generando los esquemas que conduzcan a facilitar el acceso a los análisis requeridos.</w:t>
      </w:r>
    </w:p>
    <w:p w:rsidR="00000000" w:rsidDel="00000000" w:rsidP="00000000" w:rsidRDefault="00000000" w:rsidRPr="00000000" w14:paraId="00000051">
      <w:pPr>
        <w:spacing w:after="200"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52">
      <w:pPr>
        <w:spacing w:after="20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Artículo 10:</w:t>
      </w:r>
      <w:r w:rsidDel="00000000" w:rsidR="00000000" w:rsidRPr="00000000">
        <w:rPr>
          <w:rFonts w:ascii="Arial Narrow" w:cs="Arial Narrow" w:eastAsia="Arial Narrow" w:hAnsi="Arial Narrow"/>
          <w:sz w:val="24"/>
          <w:szCs w:val="24"/>
          <w:rtl w:val="0"/>
        </w:rPr>
        <w:t xml:space="preserve"> El Ministerio de Agricultura y Desarrollo Rural diseñará un programa de sustitución y reducción de cultivos de cannabis para comunidades que tengan cultivos preexistentes con el fin de incentivar el fortalecimiento de la seguridad alimentaria del país, la diversificación de los cultivos y la disminución de la oferta</w:t>
      </w:r>
      <w:r w:rsidDel="00000000" w:rsidR="00000000" w:rsidRPr="00000000">
        <w:rPr>
          <w:rFonts w:ascii="Arial Narrow" w:cs="Arial Narrow" w:eastAsia="Arial Narrow" w:hAnsi="Arial Narrow"/>
          <w:color w:val="2f5496"/>
          <w:sz w:val="24"/>
          <w:szCs w:val="24"/>
          <w:rtl w:val="0"/>
        </w:rPr>
        <w:t xml:space="preserve">.</w:t>
      </w:r>
      <w:r w:rsidDel="00000000" w:rsidR="00000000" w:rsidRPr="00000000">
        <w:rPr>
          <w:rtl w:val="0"/>
        </w:rPr>
      </w:r>
    </w:p>
    <w:p w:rsidR="00000000" w:rsidDel="00000000" w:rsidP="00000000" w:rsidRDefault="00000000" w:rsidRPr="00000000" w14:paraId="00000053">
      <w:pPr>
        <w:spacing w:after="200" w:line="276" w:lineRule="auto"/>
        <w:jc w:val="center"/>
        <w:rPr>
          <w:rFonts w:ascii="Arial Narrow" w:cs="Arial Narrow" w:eastAsia="Arial Narrow" w:hAnsi="Arial Narrow"/>
          <w:b w:val="1"/>
          <w:color w:val="ff0000"/>
          <w:sz w:val="24"/>
          <w:szCs w:val="24"/>
        </w:rPr>
      </w:pPr>
      <w:r w:rsidDel="00000000" w:rsidR="00000000" w:rsidRPr="00000000">
        <w:rPr>
          <w:rFonts w:ascii="Arial Narrow" w:cs="Arial Narrow" w:eastAsia="Arial Narrow" w:hAnsi="Arial Narrow"/>
          <w:b w:val="1"/>
          <w:sz w:val="24"/>
          <w:szCs w:val="24"/>
          <w:rtl w:val="0"/>
        </w:rPr>
        <w:t xml:space="preserve">CAPÍTULO III TRANSPORTE</w:t>
      </w:r>
      <w:r w:rsidDel="00000000" w:rsidR="00000000" w:rsidRPr="00000000">
        <w:rPr>
          <w:rtl w:val="0"/>
        </w:rPr>
      </w:r>
    </w:p>
    <w:p w:rsidR="00000000" w:rsidDel="00000000" w:rsidP="00000000" w:rsidRDefault="00000000" w:rsidRPr="00000000" w14:paraId="00000054">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11 Software de monitoreo y control de inventario</w:t>
      </w:r>
      <w:r w:rsidDel="00000000" w:rsidR="00000000" w:rsidRPr="00000000">
        <w:rPr>
          <w:rFonts w:ascii="Arial Narrow" w:cs="Arial Narrow" w:eastAsia="Arial Narrow" w:hAnsi="Arial Narrow"/>
          <w:sz w:val="24"/>
          <w:szCs w:val="24"/>
          <w:rtl w:val="0"/>
        </w:rPr>
        <w:t xml:space="preserve">: El Ministerio de Justicia y del Derecho implementará un sistema de trazabilidad con la capacidad de rastrear el movimiento de cannabis de uso adulto y productos derivados a través de la cadena de suministro para prevenir el desvío del producto, el sistema permitirá ver cada gramo de cannabis de uso adulto a lo largo del ciclo de vida de producción desde la semilla, cosecha, el procesamiento, pruebas, el transporte y la venta de la flor del cannabis y sus derivados para uso adulto.</w:t>
      </w:r>
    </w:p>
    <w:p w:rsidR="00000000" w:rsidDel="00000000" w:rsidP="00000000" w:rsidRDefault="00000000" w:rsidRPr="00000000" w14:paraId="00000055">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La Administración del del sistema se hará en coordinación entre el Ministerio de Salud y Protección Social, Ministerio de Justicia y Derecho permitiendo operar una única base de datos a nivel nacional sobre el cultivo, producción, almacenamiento, transformación y distribución.</w:t>
      </w:r>
    </w:p>
    <w:p w:rsidR="00000000" w:rsidDel="00000000" w:rsidP="00000000" w:rsidRDefault="00000000" w:rsidRPr="00000000" w14:paraId="00000056">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12: </w:t>
      </w:r>
      <w:r w:rsidDel="00000000" w:rsidR="00000000" w:rsidRPr="00000000">
        <w:rPr>
          <w:rFonts w:ascii="Arial Narrow" w:cs="Arial Narrow" w:eastAsia="Arial Narrow" w:hAnsi="Arial Narrow"/>
          <w:sz w:val="24"/>
          <w:szCs w:val="24"/>
          <w:rtl w:val="0"/>
        </w:rPr>
        <w:t xml:space="preserve">el Ministerio de Justicia y el Derecho expedirá una licencia de transporte integrada a un software de monitoreo, control de inventario, trazabilidad del producto y una aplicación de transporte que deberá contar con mapas de recorridos, rutas, monitoreo por GPS, protección de datos en la nube, garantizando la seguridad y seguimiento por parte de las autoridades competentes.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No se podrá negar la participación de ciudadanos con antecedentes de tráfico de cannabis, que hayan cumplido con sus penas, en el licenciamiento para el transporte de cannabis de uso adulto.</w:t>
      </w:r>
    </w:p>
    <w:p w:rsidR="00000000" w:rsidDel="00000000" w:rsidP="00000000" w:rsidRDefault="00000000" w:rsidRPr="00000000" w14:paraId="0000005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2:</w:t>
      </w:r>
      <w:r w:rsidDel="00000000" w:rsidR="00000000" w:rsidRPr="00000000">
        <w:rPr>
          <w:rFonts w:ascii="Arial Narrow" w:cs="Arial Narrow" w:eastAsia="Arial Narrow" w:hAnsi="Arial Narrow"/>
          <w:sz w:val="24"/>
          <w:szCs w:val="24"/>
          <w:rtl w:val="0"/>
        </w:rPr>
        <w:t xml:space="preserve"> las empresas y agremiaciones con licencias de cultivo de uso adulto que cumplan con los requisitos podrán registrar 2 vehículos para el transporte exclusivo de su producción en el software de monitoreo, control de inventario y trazabilidad sin solicitar una licencia de transporte.</w:t>
      </w:r>
    </w:p>
    <w:p w:rsidR="00000000" w:rsidDel="00000000" w:rsidP="00000000" w:rsidRDefault="00000000" w:rsidRPr="00000000" w14:paraId="0000005A">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5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13:</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Personas o empresas autorizadas para transportar:</w:t>
      </w:r>
      <w:r w:rsidDel="00000000" w:rsidR="00000000" w:rsidRPr="00000000">
        <w:rPr>
          <w:rFonts w:ascii="Arial Narrow" w:cs="Arial Narrow" w:eastAsia="Arial Narrow" w:hAnsi="Arial Narrow"/>
          <w:sz w:val="24"/>
          <w:szCs w:val="24"/>
          <w:rtl w:val="0"/>
        </w:rPr>
        <w:t xml:space="preserve"> Podrán solicitar la licencia de transporte especial señalada en el artículo 12 de la presente ley, personas jurídicas que en su Clasificación de Actividades Económicas CIIU incluya actividades de mensajería y carga, personas naturales, empresas y agremiaciones con licencias de cultivo de cannabis de uso adulto.</w:t>
      </w:r>
    </w:p>
    <w:p w:rsidR="00000000" w:rsidDel="00000000" w:rsidP="00000000" w:rsidRDefault="00000000" w:rsidRPr="00000000" w14:paraId="0000005C">
      <w:pPr>
        <w:spacing w:after="0" w:line="276" w:lineRule="auto"/>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5D">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Artículo 14:</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sz w:val="24"/>
          <w:szCs w:val="24"/>
          <w:rtl w:val="0"/>
        </w:rPr>
        <w:t xml:space="preserve">Manifiesto de Envío: </w:t>
      </w:r>
      <w:r w:rsidDel="00000000" w:rsidR="00000000" w:rsidRPr="00000000">
        <w:rPr>
          <w:rFonts w:ascii="Arial Narrow" w:cs="Arial Narrow" w:eastAsia="Arial Narrow" w:hAnsi="Arial Narrow"/>
          <w:sz w:val="24"/>
          <w:szCs w:val="24"/>
          <w:rtl w:val="0"/>
        </w:rPr>
        <w:t xml:space="preserve">Cada carga o viaje deberá ser reportado en el software que disponga el Ministerio de Justicia y del Derecho, con el reporte el sistema deberá generar un manifiesto de envío, el cual contenga como mínimo, el control de inventario y trazabilidad antes del transporte y asegurarse que el producto sea entregado en la cantidad y condiciones que reportó en el manifiesto para posibilitar el control de las autoridades competentes.</w:t>
      </w:r>
      <w:r w:rsidDel="00000000" w:rsidR="00000000" w:rsidRPr="00000000">
        <w:rPr>
          <w:rtl w:val="0"/>
        </w:rPr>
      </w:r>
    </w:p>
    <w:p w:rsidR="00000000" w:rsidDel="00000000" w:rsidP="00000000" w:rsidRDefault="00000000" w:rsidRPr="00000000" w14:paraId="0000005E">
      <w:pPr>
        <w:spacing w:after="200" w:line="276" w:lineRule="auto"/>
        <w:jc w:val="both"/>
        <w:rPr>
          <w:rFonts w:ascii="Arial Narrow" w:cs="Arial Narrow" w:eastAsia="Arial Narrow" w:hAnsi="Arial Narrow"/>
          <w:color w:val="2f5496"/>
          <w:sz w:val="24"/>
          <w:szCs w:val="24"/>
        </w:rPr>
      </w:pPr>
      <w:r w:rsidDel="00000000" w:rsidR="00000000" w:rsidRPr="00000000">
        <w:rPr>
          <w:rFonts w:ascii="Arial Narrow" w:cs="Arial Narrow" w:eastAsia="Arial Narrow" w:hAnsi="Arial Narrow"/>
          <w:b w:val="1"/>
          <w:sz w:val="24"/>
          <w:szCs w:val="24"/>
          <w:rtl w:val="0"/>
        </w:rPr>
        <w:t xml:space="preserve">Artículo 15:</w:t>
      </w:r>
      <w:r w:rsidDel="00000000" w:rsidR="00000000" w:rsidRPr="00000000">
        <w:rPr>
          <w:rFonts w:ascii="Arial Narrow" w:cs="Arial Narrow" w:eastAsia="Arial Narrow" w:hAnsi="Arial Narrow"/>
          <w:sz w:val="24"/>
          <w:szCs w:val="24"/>
          <w:rtl w:val="0"/>
        </w:rPr>
        <w:t xml:space="preserve"> El vehículo utilizado para el transporte no deberá llevar logotipos o información de identificación asociada a la producción de cannabis y/o sus derivados.</w:t>
      </w:r>
      <w:r w:rsidDel="00000000" w:rsidR="00000000" w:rsidRPr="00000000">
        <w:rPr>
          <w:rtl w:val="0"/>
        </w:rPr>
      </w:r>
    </w:p>
    <w:p w:rsidR="00000000" w:rsidDel="00000000" w:rsidP="00000000" w:rsidRDefault="00000000" w:rsidRPr="00000000" w14:paraId="0000005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16</w:t>
      </w:r>
      <w:r w:rsidDel="00000000" w:rsidR="00000000" w:rsidRPr="00000000">
        <w:rPr>
          <w:rFonts w:ascii="Arial Narrow" w:cs="Arial Narrow" w:eastAsia="Arial Narrow" w:hAnsi="Arial Narrow"/>
          <w:sz w:val="24"/>
          <w:szCs w:val="24"/>
          <w:rtl w:val="0"/>
        </w:rPr>
        <w:t xml:space="preserve">: El embalaje deberá tener un mecanismo de sellado que permita evidenciar algún tipo de manipulación.</w:t>
      </w:r>
    </w:p>
    <w:p w:rsidR="00000000" w:rsidDel="00000000" w:rsidP="00000000" w:rsidRDefault="00000000" w:rsidRPr="00000000" w14:paraId="00000060">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17:</w:t>
      </w:r>
      <w:r w:rsidDel="00000000" w:rsidR="00000000" w:rsidRPr="00000000">
        <w:rPr>
          <w:rFonts w:ascii="Arial Narrow" w:cs="Arial Narrow" w:eastAsia="Arial Narrow" w:hAnsi="Arial Narrow"/>
          <w:sz w:val="24"/>
          <w:szCs w:val="24"/>
          <w:rtl w:val="0"/>
        </w:rPr>
        <w:t xml:space="preserve"> Deberá tener un área completamente cerrada y asegurada con mecanismos que eviten el acceso no autorizado y un precinto de seguridad numerado, cuyo número deberá consignarse en el software de monitoreo, control de inventario y trazabilidad.</w:t>
      </w:r>
    </w:p>
    <w:p w:rsidR="00000000" w:rsidDel="00000000" w:rsidP="00000000" w:rsidRDefault="00000000" w:rsidRPr="00000000" w14:paraId="00000062">
      <w:pPr>
        <w:spacing w:after="0" w:line="276" w:lineRule="auto"/>
        <w:jc w:val="both"/>
        <w:rPr>
          <w:rFonts w:ascii="Arial Narrow" w:cs="Arial Narrow" w:eastAsia="Arial Narrow" w:hAnsi="Arial Narrow"/>
          <w:b w:val="1"/>
          <w:sz w:val="24"/>
          <w:szCs w:val="24"/>
          <w:u w:val="single"/>
        </w:rPr>
      </w:pPr>
      <w:r w:rsidDel="00000000" w:rsidR="00000000" w:rsidRPr="00000000">
        <w:rPr>
          <w:rtl w:val="0"/>
        </w:rPr>
      </w:r>
    </w:p>
    <w:p w:rsidR="00000000" w:rsidDel="00000000" w:rsidP="00000000" w:rsidRDefault="00000000" w:rsidRPr="00000000" w14:paraId="00000063">
      <w:pPr>
        <w:spacing w:after="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Artículo 18</w:t>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sz w:val="24"/>
          <w:szCs w:val="24"/>
          <w:rtl w:val="0"/>
        </w:rPr>
        <w:t xml:space="preserve"> Se podrá transportar hasta 25 kilos de flor de cannabis en un solo viaje, siempre y cuando se encuentre manifiesto en software de monitoreo, control de inventario y trazabilidad.</w:t>
      </w:r>
      <w:r w:rsidDel="00000000" w:rsidR="00000000" w:rsidRPr="00000000">
        <w:rPr>
          <w:rtl w:val="0"/>
        </w:rPr>
      </w:r>
    </w:p>
    <w:p w:rsidR="00000000" w:rsidDel="00000000" w:rsidP="00000000" w:rsidRDefault="00000000" w:rsidRPr="00000000" w14:paraId="00000064">
      <w:pPr>
        <w:spacing w:after="0" w:line="276" w:lineRule="auto"/>
        <w:jc w:val="both"/>
        <w:rPr>
          <w:rFonts w:ascii="Arial Narrow" w:cs="Arial Narrow" w:eastAsia="Arial Narrow" w:hAnsi="Arial Narrow"/>
          <w:b w:val="1"/>
          <w:color w:val="000000"/>
          <w:sz w:val="24"/>
          <w:szCs w:val="24"/>
          <w:u w:val="single"/>
        </w:rPr>
      </w:pPr>
      <w:r w:rsidDel="00000000" w:rsidR="00000000" w:rsidRPr="00000000">
        <w:rPr>
          <w:rtl w:val="0"/>
        </w:rPr>
      </w:r>
    </w:p>
    <w:p w:rsidR="00000000" w:rsidDel="00000000" w:rsidP="00000000" w:rsidRDefault="00000000" w:rsidRPr="00000000" w14:paraId="00000065">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IV PROCESAMIENTO Y EXTRACCIÓN DE DERIVADOS</w:t>
      </w:r>
    </w:p>
    <w:p w:rsidR="00000000" w:rsidDel="00000000" w:rsidP="00000000" w:rsidRDefault="00000000" w:rsidRPr="00000000" w14:paraId="00000066">
      <w:pPr>
        <w:spacing w:after="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67">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19:</w:t>
      </w:r>
      <w:r w:rsidDel="00000000" w:rsidR="00000000" w:rsidRPr="00000000">
        <w:rPr>
          <w:rFonts w:ascii="Arial Narrow" w:cs="Arial Narrow" w:eastAsia="Arial Narrow" w:hAnsi="Arial Narrow"/>
          <w:sz w:val="24"/>
          <w:szCs w:val="24"/>
          <w:rtl w:val="0"/>
        </w:rPr>
        <w:t xml:space="preserve"> la flor de cannabis de uso adulto se podrá transformar en extracciones, concentrados, comestibles para empacar y etiquetar, siempre y cuando cumpla con los requisitos establecidos.</w:t>
      </w:r>
    </w:p>
    <w:p w:rsidR="00000000" w:rsidDel="00000000" w:rsidP="00000000" w:rsidRDefault="00000000" w:rsidRPr="00000000" w14:paraId="00000068">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Parágrafo 1: </w:t>
      </w:r>
      <w:r w:rsidDel="00000000" w:rsidR="00000000" w:rsidRPr="00000000">
        <w:rPr>
          <w:rFonts w:ascii="Arial Narrow" w:cs="Arial Narrow" w:eastAsia="Arial Narrow" w:hAnsi="Arial Narrow"/>
          <w:sz w:val="24"/>
          <w:szCs w:val="24"/>
          <w:rtl w:val="0"/>
        </w:rPr>
        <w:t xml:space="preserve">el Ministerio de Justicia y Derecho, el Ministerio de Salud y el INVIMA deberán definir los protocolos, procesos y estándares que permitan la obtención de los diferentes tipos de derivados del cannabis de uso adulto para habilitar su comercialización.</w:t>
      </w:r>
      <w:r w:rsidDel="00000000" w:rsidR="00000000" w:rsidRPr="00000000">
        <w:rPr>
          <w:rtl w:val="0"/>
        </w:rPr>
      </w:r>
    </w:p>
    <w:p w:rsidR="00000000" w:rsidDel="00000000" w:rsidP="00000000" w:rsidRDefault="00000000" w:rsidRPr="00000000" w14:paraId="00000069">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2:</w:t>
      </w:r>
      <w:r w:rsidDel="00000000" w:rsidR="00000000" w:rsidRPr="00000000">
        <w:rPr>
          <w:rFonts w:ascii="Arial Narrow" w:cs="Arial Narrow" w:eastAsia="Arial Narrow" w:hAnsi="Arial Narrow"/>
          <w:sz w:val="24"/>
          <w:szCs w:val="24"/>
          <w:rtl w:val="0"/>
        </w:rPr>
        <w:t xml:space="preserve"> los laboratorios con licencia de fabricación de derivados medicinales podrán solicitar homologación para la obtención de una licencia de extracción de derivados para uso adulto. </w:t>
      </w:r>
    </w:p>
    <w:p w:rsidR="00000000" w:rsidDel="00000000" w:rsidP="00000000" w:rsidRDefault="00000000" w:rsidRPr="00000000" w14:paraId="0000006A">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20: </w:t>
      </w:r>
      <w:r w:rsidDel="00000000" w:rsidR="00000000" w:rsidRPr="00000000">
        <w:rPr>
          <w:rFonts w:ascii="Arial Narrow" w:cs="Arial Narrow" w:eastAsia="Arial Narrow" w:hAnsi="Arial Narrow"/>
          <w:sz w:val="24"/>
          <w:szCs w:val="24"/>
          <w:rtl w:val="0"/>
        </w:rPr>
        <w:t xml:space="preserve">para garantizar oferta de análisis el INVIMA deberá habilitar la analítica de cualquier laboratorio que cumpla con los requerimientos mínimos para realizar certificados de análisis cromatográfico-HPLC.</w:t>
      </w:r>
    </w:p>
    <w:p w:rsidR="00000000" w:rsidDel="00000000" w:rsidP="00000000" w:rsidRDefault="00000000" w:rsidRPr="00000000" w14:paraId="0000006C">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6D">
      <w:pPr>
        <w:spacing w:after="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V EMPAQUETADO Y ETIQUETADO</w:t>
      </w:r>
    </w:p>
    <w:p w:rsidR="00000000" w:rsidDel="00000000" w:rsidP="00000000" w:rsidRDefault="00000000" w:rsidRPr="00000000" w14:paraId="0000006E">
      <w:pPr>
        <w:spacing w:after="0"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21:</w:t>
      </w:r>
      <w:r w:rsidDel="00000000" w:rsidR="00000000" w:rsidRPr="00000000">
        <w:rPr>
          <w:rFonts w:ascii="Arial Narrow" w:cs="Arial Narrow" w:eastAsia="Arial Narrow" w:hAnsi="Arial Narrow"/>
          <w:sz w:val="24"/>
          <w:szCs w:val="24"/>
          <w:rtl w:val="0"/>
        </w:rPr>
        <w:t xml:space="preserve"> Todo empaque de cannabis de uso adulto y sus derivados deberá asegurar la calidad y seguridad, reducir las posibilidades de manipulación y permitir que el comprador o usuario identifique con facilidad si se ha producido algún tipo de manipulación.</w:t>
      </w:r>
    </w:p>
    <w:p w:rsidR="00000000" w:rsidDel="00000000" w:rsidP="00000000" w:rsidRDefault="00000000" w:rsidRPr="00000000" w14:paraId="00000070">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22:</w:t>
      </w:r>
      <w:r w:rsidDel="00000000" w:rsidR="00000000" w:rsidRPr="00000000">
        <w:rPr>
          <w:rFonts w:ascii="Arial Narrow" w:cs="Arial Narrow" w:eastAsia="Arial Narrow" w:hAnsi="Arial Narrow"/>
          <w:sz w:val="24"/>
          <w:szCs w:val="24"/>
          <w:rtl w:val="0"/>
        </w:rPr>
        <w:t xml:space="preserve"> El empaque de todo producto de cannabis para uso adulto deberá contar con mecanismos para evitar que la ingesta accidental por parte de menores de edad. Tampoco los productos cannábicos para uso adulto podrán contener imágenes, alusiones, referencias o manifestaciones que puedan entenderse como estímulo al consumo.</w:t>
      </w:r>
    </w:p>
    <w:p w:rsidR="00000000" w:rsidDel="00000000" w:rsidP="00000000" w:rsidRDefault="00000000" w:rsidRPr="00000000" w14:paraId="00000072">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Todo empaque de cannabis, deberá llevar en el extremo inferior de la etiqueta y ocupando una décima parte de ella, la advertencia: “El cannabis es nocivo para la salud y está prohibido el consumo para menores de edad”.</w:t>
      </w:r>
    </w:p>
    <w:p w:rsidR="00000000" w:rsidDel="00000000" w:rsidP="00000000" w:rsidRDefault="00000000" w:rsidRPr="00000000" w14:paraId="00000074">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5">
      <w:pPr>
        <w:spacing w:after="200" w:line="276" w:lineRule="auto"/>
        <w:jc w:val="both"/>
        <w:rPr>
          <w:rFonts w:ascii="Arial Narrow" w:cs="Arial Narrow" w:eastAsia="Arial Narrow" w:hAnsi="Arial Narrow"/>
          <w:b w:val="1"/>
          <w:color w:val="000000"/>
          <w:sz w:val="24"/>
          <w:szCs w:val="24"/>
          <w:u w:val="single"/>
        </w:rPr>
      </w:pPr>
      <w:r w:rsidDel="00000000" w:rsidR="00000000" w:rsidRPr="00000000">
        <w:rPr>
          <w:rFonts w:ascii="Arial Narrow" w:cs="Arial Narrow" w:eastAsia="Arial Narrow" w:hAnsi="Arial Narrow"/>
          <w:b w:val="1"/>
          <w:sz w:val="24"/>
          <w:szCs w:val="24"/>
          <w:rtl w:val="0"/>
        </w:rPr>
        <w:t xml:space="preserve">Artículo 23:</w:t>
      </w:r>
      <w:r w:rsidDel="00000000" w:rsidR="00000000" w:rsidRPr="00000000">
        <w:rPr>
          <w:rFonts w:ascii="Arial Narrow" w:cs="Arial Narrow" w:eastAsia="Arial Narrow" w:hAnsi="Arial Narrow"/>
          <w:sz w:val="24"/>
          <w:szCs w:val="24"/>
          <w:rtl w:val="0"/>
        </w:rPr>
        <w:t xml:space="preserve"> Las etiquetas deberán tener recordatorios para mantener los productos fuera del alcance de niños, el de no conducir, ni manejar maquinaria pesada, no manipular armas ni realizar actividades peligrosas bajo los efectos del cannabis.</w:t>
      </w:r>
      <w:r w:rsidDel="00000000" w:rsidR="00000000" w:rsidRPr="00000000">
        <w:rPr>
          <w:rtl w:val="0"/>
        </w:rPr>
      </w:r>
    </w:p>
    <w:p w:rsidR="00000000" w:rsidDel="00000000" w:rsidP="00000000" w:rsidRDefault="00000000" w:rsidRPr="00000000" w14:paraId="00000076">
      <w:pPr>
        <w:spacing w:after="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Parágrafo 1:</w:t>
      </w:r>
      <w:r w:rsidDel="00000000" w:rsidR="00000000" w:rsidRPr="00000000">
        <w:rPr>
          <w:rFonts w:ascii="Arial Narrow" w:cs="Arial Narrow" w:eastAsia="Arial Narrow" w:hAnsi="Arial Narrow"/>
          <w:color w:val="000000"/>
          <w:sz w:val="24"/>
          <w:szCs w:val="24"/>
          <w:rtl w:val="0"/>
        </w:rPr>
        <w:t xml:space="preserve"> se deberá informar claramente en la etiqueta los riesgos asociados </w:t>
      </w:r>
      <w:r w:rsidDel="00000000" w:rsidR="00000000" w:rsidRPr="00000000">
        <w:rPr>
          <w:rFonts w:ascii="Arial Narrow" w:cs="Arial Narrow" w:eastAsia="Arial Narrow" w:hAnsi="Arial Narrow"/>
          <w:sz w:val="24"/>
          <w:szCs w:val="24"/>
          <w:rtl w:val="0"/>
        </w:rPr>
        <w:t xml:space="preserve">al consumo</w:t>
      </w:r>
      <w:r w:rsidDel="00000000" w:rsidR="00000000" w:rsidRPr="00000000">
        <w:rPr>
          <w:rFonts w:ascii="Arial Narrow" w:cs="Arial Narrow" w:eastAsia="Arial Narrow" w:hAnsi="Arial Narrow"/>
          <w:color w:val="000000"/>
          <w:sz w:val="24"/>
          <w:szCs w:val="24"/>
          <w:rtl w:val="0"/>
        </w:rPr>
        <w:t xml:space="preserve"> de cannabis.</w:t>
      </w:r>
    </w:p>
    <w:p w:rsidR="00000000" w:rsidDel="00000000" w:rsidP="00000000" w:rsidRDefault="00000000" w:rsidRPr="00000000" w14:paraId="00000077">
      <w:pPr>
        <w:spacing w:after="0" w:line="276"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78">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24:</w:t>
      </w:r>
      <w:r w:rsidDel="00000000" w:rsidR="00000000" w:rsidRPr="00000000">
        <w:rPr>
          <w:rFonts w:ascii="Arial Narrow" w:cs="Arial Narrow" w:eastAsia="Arial Narrow" w:hAnsi="Arial Narrow"/>
          <w:sz w:val="24"/>
          <w:szCs w:val="24"/>
          <w:rtl w:val="0"/>
        </w:rPr>
        <w:t xml:space="preserve"> La etiqueta deberá tener como símbolo de identificación un rombo de color rojo con la hoja de Cannabis, la etiqueta deberá contener un texto manifestando que son productos derivados del cannabis.</w:t>
      </w:r>
    </w:p>
    <w:p w:rsidR="00000000" w:rsidDel="00000000" w:rsidP="00000000" w:rsidRDefault="00000000" w:rsidRPr="00000000" w14:paraId="00000079">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25:</w:t>
      </w:r>
      <w:r w:rsidDel="00000000" w:rsidR="00000000" w:rsidRPr="00000000">
        <w:rPr>
          <w:rFonts w:ascii="Arial Narrow" w:cs="Arial Narrow" w:eastAsia="Arial Narrow" w:hAnsi="Arial Narrow"/>
          <w:sz w:val="24"/>
          <w:szCs w:val="24"/>
          <w:rtl w:val="0"/>
        </w:rPr>
        <w:t xml:space="preserve"> Todos los productos deberán estar claramente etiquetados e informar el perfil cannabinoide.</w:t>
      </w:r>
    </w:p>
    <w:p w:rsidR="00000000" w:rsidDel="00000000" w:rsidP="00000000" w:rsidRDefault="00000000" w:rsidRPr="00000000" w14:paraId="0000007A">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26: Todos los empaques</w:t>
      </w:r>
      <w:r w:rsidDel="00000000" w:rsidR="00000000" w:rsidRPr="00000000">
        <w:rPr>
          <w:rFonts w:ascii="Arial Narrow" w:cs="Arial Narrow" w:eastAsia="Arial Narrow" w:hAnsi="Arial Narrow"/>
          <w:sz w:val="24"/>
          <w:szCs w:val="24"/>
          <w:rtl w:val="0"/>
        </w:rPr>
        <w:t xml:space="preserve"> tendrán un código de barras que permita identificar desde el software de monitoreo y control de inventario la trazabilidad de cada producto, el código de barras identificará, el cultivador, transportador, el procesador y el distribuidor.</w:t>
      </w:r>
    </w:p>
    <w:p w:rsidR="00000000" w:rsidDel="00000000" w:rsidP="00000000" w:rsidRDefault="00000000" w:rsidRPr="00000000" w14:paraId="0000007B">
      <w:pPr>
        <w:spacing w:after="20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color w:val="000000"/>
          <w:sz w:val="24"/>
          <w:szCs w:val="24"/>
          <w:rtl w:val="0"/>
        </w:rPr>
        <w:t xml:space="preserve">CAPÍTULO VI CANALES DE DISTRIBUCIÓN</w:t>
      </w: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27 Dispensarios:</w:t>
      </w:r>
      <w:r w:rsidDel="00000000" w:rsidR="00000000" w:rsidRPr="00000000">
        <w:rPr>
          <w:rFonts w:ascii="Arial Narrow" w:cs="Arial Narrow" w:eastAsia="Arial Narrow" w:hAnsi="Arial Narrow"/>
          <w:sz w:val="24"/>
          <w:szCs w:val="24"/>
          <w:rtl w:val="0"/>
        </w:rPr>
        <w:t xml:space="preserve"> Son lugares de dispensación minorista de cannabis de uso adulto, estos establecimientos podrán comprar a cultivadores y procesadores licenciados flor de cannabis, extracciones y concentrados para almacenar, vender y entregar a usuarios mayores de 18 años de cualquier nacionalidad.</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Artículo 28:</w:t>
      </w:r>
      <w:r w:rsidDel="00000000" w:rsidR="00000000" w:rsidRPr="00000000">
        <w:rPr>
          <w:rFonts w:ascii="Arial Narrow" w:cs="Arial Narrow" w:eastAsia="Arial Narrow" w:hAnsi="Arial Narrow"/>
          <w:color w:val="000000"/>
          <w:sz w:val="24"/>
          <w:szCs w:val="24"/>
          <w:rtl w:val="0"/>
        </w:rPr>
        <w:t xml:space="preserve"> Las farmacias y droguerías, farmacias cannábicas o especializadas en productos de cannabis podrán solicitar una licencia de distribución y vender a mayores de 18 años flor de cannabis y sus derivados de uso adulto.</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80">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Artículo 29:</w:t>
      </w:r>
      <w:r w:rsidDel="00000000" w:rsidR="00000000" w:rsidRPr="00000000">
        <w:rPr>
          <w:rFonts w:ascii="Arial Narrow" w:cs="Arial Narrow" w:eastAsia="Arial Narrow" w:hAnsi="Arial Narrow"/>
          <w:color w:val="000000"/>
          <w:sz w:val="24"/>
          <w:szCs w:val="24"/>
          <w:rtl w:val="0"/>
        </w:rPr>
        <w:t xml:space="preserve"> Se podrá adquirir de manera virtual en una aplicación creada por el Ministerio de Justicia, la cual constará del registro del comprador, confirmación de identidad, confirmación de entrega personal donde solo se podrá pagar con métodos de pagos virtual.</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sz w:val="24"/>
          <w:szCs w:val="24"/>
          <w:rtl w:val="0"/>
        </w:rPr>
        <w:t xml:space="preserve">Artículo 30: Cafés cannábicos:</w:t>
      </w:r>
      <w:r w:rsidDel="00000000" w:rsidR="00000000" w:rsidRPr="00000000">
        <w:rPr>
          <w:rFonts w:ascii="Arial Narrow" w:cs="Arial Narrow" w:eastAsia="Arial Narrow" w:hAnsi="Arial Narrow"/>
          <w:color w:val="000000"/>
          <w:sz w:val="24"/>
          <w:szCs w:val="24"/>
          <w:rtl w:val="0"/>
        </w:rPr>
        <w:t xml:space="preserve"> Son lugares abiertos al público adulto en donde se permite el consumo libre de cannabis en cualquier presentación. Los productos que allí se comercialicen deben ser adquiridos a un cultivador o procesador legalmente establecido y debidamente licenciado</w:t>
      </w:r>
    </w:p>
    <w:p w:rsidR="00000000" w:rsidDel="00000000" w:rsidP="00000000" w:rsidRDefault="00000000" w:rsidRPr="00000000" w14:paraId="00000082">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Artículo 31: </w:t>
      </w:r>
      <w:r w:rsidDel="00000000" w:rsidR="00000000" w:rsidRPr="00000000">
        <w:rPr>
          <w:rFonts w:ascii="Arial Narrow" w:cs="Arial Narrow" w:eastAsia="Arial Narrow" w:hAnsi="Arial Narrow"/>
          <w:sz w:val="24"/>
          <w:szCs w:val="24"/>
          <w:rtl w:val="0"/>
        </w:rPr>
        <w:t xml:space="preserve">El Ministerio de Justicia y del Derecho y el Ministerio de Salud y Protección Social deberá reglamentar los requerimientos para la obtención de licencia de distribución de cannabis de uso adulto teniendo en cuenta los siguientes parámetros</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Un encargado responsable legalmente del manejo del cannabis</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Áreas de almacenamiento y consumo deben estar separadas </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El almacenamiento del cannabis debe ser adecuado, independiente de otros elementos y contar con estrictas condiciones de seguridad.</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Los inventarios, compras y ventas deben estar registradas en el software de seguimiento y control que permitan hacer verificación a las autoridades competentes.</w:t>
      </w:r>
      <w:r w:rsidDel="00000000" w:rsidR="00000000" w:rsidRPr="00000000">
        <w:rPr>
          <w:rtl w:val="0"/>
        </w:rPr>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Deberán contar con un plan de difusión información clara, visible y coherente sobre los riesgos comprobados, efectos y contraindicaciones del consumo de cannabis y sus derivados.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720" w:firstLine="0"/>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Parágrafo 1:</w:t>
      </w:r>
      <w:r w:rsidDel="00000000" w:rsidR="00000000" w:rsidRPr="00000000">
        <w:rPr>
          <w:rFonts w:ascii="Arial Narrow" w:cs="Arial Narrow" w:eastAsia="Arial Narrow" w:hAnsi="Arial Narrow"/>
          <w:color w:val="000000"/>
          <w:sz w:val="24"/>
          <w:szCs w:val="24"/>
          <w:rtl w:val="0"/>
        </w:rPr>
        <w:t xml:space="preserve"> la licencia de distribución de cannabis de uso adulto tendrá las siguientes dos modalidades.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8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Distribución de cannabis de uso adulto en </w:t>
      </w:r>
      <w:r w:rsidDel="00000000" w:rsidR="00000000" w:rsidRPr="00000000">
        <w:rPr>
          <w:rFonts w:ascii="Arial Narrow" w:cs="Arial Narrow" w:eastAsia="Arial Narrow" w:hAnsi="Arial Narrow"/>
          <w:sz w:val="24"/>
          <w:szCs w:val="24"/>
          <w:rtl w:val="0"/>
        </w:rPr>
        <w:t xml:space="preserve">dispensarios</w:t>
      </w:r>
      <w:r w:rsidDel="00000000" w:rsidR="00000000" w:rsidRPr="00000000">
        <w:rPr>
          <w:rFonts w:ascii="Arial Narrow" w:cs="Arial Narrow" w:eastAsia="Arial Narrow" w:hAnsi="Arial Narrow"/>
          <w:color w:val="000000"/>
          <w:sz w:val="24"/>
          <w:szCs w:val="24"/>
          <w:rtl w:val="0"/>
        </w:rPr>
        <w:t xml:space="preserve"> y farmacias.</w:t>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Distribución de cannabis de uso adulto y consumo en instalaciones para cafés cannábicos.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360" w:firstLine="0"/>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8E">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32: Clubes cannábicos</w:t>
      </w:r>
      <w:r w:rsidDel="00000000" w:rsidR="00000000" w:rsidRPr="00000000">
        <w:rPr>
          <w:rFonts w:ascii="Arial Narrow" w:cs="Arial Narrow" w:eastAsia="Arial Narrow" w:hAnsi="Arial Narrow"/>
          <w:b w:val="1"/>
          <w:color w:val="2f5496"/>
          <w:sz w:val="24"/>
          <w:szCs w:val="24"/>
          <w:rtl w:val="0"/>
        </w:rPr>
        <w:t xml:space="preserve">:</w:t>
      </w:r>
      <w:r w:rsidDel="00000000" w:rsidR="00000000" w:rsidRPr="00000000">
        <w:rPr>
          <w:rFonts w:ascii="Arial Narrow" w:cs="Arial Narrow" w:eastAsia="Arial Narrow" w:hAnsi="Arial Narrow"/>
          <w:sz w:val="24"/>
          <w:szCs w:val="24"/>
          <w:rtl w:val="0"/>
        </w:rPr>
        <w:t xml:space="preserve"> son modelos asociativos de producción y autoabastecimiento a pequeña escala dónde se podrá cultivar en el establecimiento hasta 200 plantas de cannabis para distribuir flor y derivados artesanales exclusivamente a los miembros del club. Serán responsables legalmente de las infracciones que se puedan cometer al ordenamiento jurídico colombiano y las contempladas en esta ley. </w:t>
      </w:r>
    </w:p>
    <w:p w:rsidR="00000000" w:rsidDel="00000000" w:rsidP="00000000" w:rsidRDefault="00000000" w:rsidRPr="00000000" w14:paraId="0000008F">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33:</w:t>
      </w:r>
      <w:r w:rsidDel="00000000" w:rsidR="00000000" w:rsidRPr="00000000">
        <w:rPr>
          <w:rFonts w:ascii="Arial Narrow" w:cs="Arial Narrow" w:eastAsia="Arial Narrow" w:hAnsi="Arial Narrow"/>
          <w:sz w:val="24"/>
          <w:szCs w:val="24"/>
          <w:rtl w:val="0"/>
        </w:rPr>
        <w:t xml:space="preserve"> Los Clubes cannábicos tendrán las siguientes restricciones y requerimientos </w:t>
      </w:r>
    </w:p>
    <w:p w:rsidR="00000000" w:rsidDel="00000000" w:rsidP="00000000" w:rsidRDefault="00000000" w:rsidRPr="00000000" w14:paraId="00000090">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Un representante legal.</w:t>
      </w:r>
      <w:r w:rsidDel="00000000" w:rsidR="00000000" w:rsidRPr="00000000">
        <w:rPr>
          <w:rtl w:val="0"/>
        </w:rPr>
      </w:r>
    </w:p>
    <w:p w:rsidR="00000000" w:rsidDel="00000000" w:rsidP="00000000" w:rsidRDefault="00000000" w:rsidRPr="00000000" w14:paraId="00000091">
      <w:pPr>
        <w:numPr>
          <w:ilvl w:val="0"/>
          <w:numId w:val="2"/>
        </w:numPr>
        <w:pBdr>
          <w:between w:space="0" w:sz="0" w:val="nil"/>
        </w:pBdr>
        <w:spacing w:after="0" w:line="240" w:lineRule="auto"/>
        <w:ind w:left="1428"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color w:val="000000"/>
          <w:sz w:val="24"/>
          <w:szCs w:val="24"/>
          <w:rtl w:val="0"/>
        </w:rPr>
        <w:t xml:space="preserve">Un cultivador encargado del cultivo.</w:t>
      </w:r>
      <w:r w:rsidDel="00000000" w:rsidR="00000000" w:rsidRPr="00000000">
        <w:rPr>
          <w:rtl w:val="0"/>
        </w:rPr>
      </w:r>
    </w:p>
    <w:p w:rsidR="00000000" w:rsidDel="00000000" w:rsidP="00000000" w:rsidRDefault="00000000" w:rsidRPr="00000000" w14:paraId="00000092">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No se permitirá afiliaciones para personas menores de 18 años.</w:t>
      </w:r>
      <w:r w:rsidDel="00000000" w:rsidR="00000000" w:rsidRPr="00000000">
        <w:rPr>
          <w:rtl w:val="0"/>
        </w:rPr>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Solo podrán acceder a los servicios del club las personas afiliadas con membresía de la organización, los ingresos y actualizaciones se deberán reportar trimestralmente en el software de seguimiento y control del Ministerio de Justicia y Derecho.</w:t>
      </w:r>
      <w:r w:rsidDel="00000000" w:rsidR="00000000" w:rsidRPr="00000000">
        <w:rPr>
          <w:rtl w:val="0"/>
        </w:rPr>
      </w:r>
    </w:p>
    <w:p w:rsidR="00000000" w:rsidDel="00000000" w:rsidP="00000000" w:rsidRDefault="00000000" w:rsidRPr="00000000" w14:paraId="00000094">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Registro en Cámara de Comercio.</w:t>
      </w:r>
    </w:p>
    <w:p w:rsidR="00000000" w:rsidDel="00000000" w:rsidP="00000000" w:rsidRDefault="00000000" w:rsidRPr="00000000" w14:paraId="00000095">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Los clubes serán de máximo 350 asociados y mínimo 10 asociados.</w:t>
      </w:r>
    </w:p>
    <w:p w:rsidR="00000000" w:rsidDel="00000000" w:rsidP="00000000" w:rsidRDefault="00000000" w:rsidRPr="00000000" w14:paraId="00000096">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El almacenamiento del cannabis debe ser adecuado, independiente de otros elementos y contar con estrictas condiciones de seguridad.</w:t>
      </w:r>
    </w:p>
    <w:p w:rsidR="00000000" w:rsidDel="00000000" w:rsidP="00000000" w:rsidRDefault="00000000" w:rsidRPr="00000000" w14:paraId="00000097">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Deberán registrarse en las Secretarías de Salud Municipal y en el Ministerio de Justicia y Derecho</w:t>
      </w:r>
    </w:p>
    <w:p w:rsidR="00000000" w:rsidDel="00000000" w:rsidP="00000000" w:rsidRDefault="00000000" w:rsidRPr="00000000" w14:paraId="00000098">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Deberán difundir información clara, visible y coherente sobre los riesgos, efectos y contraindicaciones del consumo de cannabis y sus derivados.</w:t>
      </w:r>
    </w:p>
    <w:p w:rsidR="00000000" w:rsidDel="00000000" w:rsidP="00000000" w:rsidRDefault="00000000" w:rsidRPr="00000000" w14:paraId="00000099">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Se permitirá el acceso por parte de las entidades de control para confirmar la autenticidad de procesos y buen funcionamiento del establecimiento.</w:t>
      </w:r>
    </w:p>
    <w:p w:rsidR="00000000" w:rsidDel="00000000" w:rsidP="00000000" w:rsidRDefault="00000000" w:rsidRPr="00000000" w14:paraId="0000009A">
      <w:pPr>
        <w:numPr>
          <w:ilvl w:val="0"/>
          <w:numId w:val="2"/>
        </w:numPr>
        <w:pBdr>
          <w:between w:space="0" w:sz="0" w:val="nil"/>
        </w:pBdr>
        <w:spacing w:after="0" w:line="240" w:lineRule="auto"/>
        <w:ind w:left="142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Solo se permitirá la afiliación mensual y no diaria al club.</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9C">
      <w:pPr>
        <w:spacing w:after="20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CAPÍTULO</w:t>
      </w:r>
      <w:r w:rsidDel="00000000" w:rsidR="00000000" w:rsidRPr="00000000">
        <w:rPr>
          <w:rFonts w:ascii="Arial Narrow" w:cs="Arial Narrow" w:eastAsia="Arial Narrow" w:hAnsi="Arial Narrow"/>
          <w:b w:val="1"/>
          <w:color w:val="000000"/>
          <w:sz w:val="24"/>
          <w:szCs w:val="24"/>
          <w:rtl w:val="0"/>
        </w:rPr>
        <w:t xml:space="preserve"> VII PORTE</w:t>
      </w:r>
      <w:r w:rsidDel="00000000" w:rsidR="00000000" w:rsidRPr="00000000">
        <w:rPr>
          <w:rtl w:val="0"/>
        </w:rPr>
      </w:r>
    </w:p>
    <w:p w:rsidR="00000000" w:rsidDel="00000000" w:rsidP="00000000" w:rsidRDefault="00000000" w:rsidRPr="00000000" w14:paraId="0000009D">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34: </w:t>
      </w:r>
      <w:r w:rsidDel="00000000" w:rsidR="00000000" w:rsidRPr="00000000">
        <w:rPr>
          <w:rFonts w:ascii="Arial Narrow" w:cs="Arial Narrow" w:eastAsia="Arial Narrow" w:hAnsi="Arial Narrow"/>
          <w:sz w:val="24"/>
          <w:szCs w:val="24"/>
          <w:rtl w:val="0"/>
        </w:rPr>
        <w:t xml:space="preserve">las personas mayores de 18 años podrán adquirir en una sola compra hasta 20 gramos de flor cannabis y 5 gramos concentrados o extracciones por día.</w:t>
      </w:r>
    </w:p>
    <w:p w:rsidR="00000000" w:rsidDel="00000000" w:rsidP="00000000" w:rsidRDefault="00000000" w:rsidRPr="00000000" w14:paraId="0000009E">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35</w:t>
      </w:r>
      <w:r w:rsidDel="00000000" w:rsidR="00000000" w:rsidRPr="00000000">
        <w:rPr>
          <w:rFonts w:ascii="Arial Narrow" w:cs="Arial Narrow" w:eastAsia="Arial Narrow" w:hAnsi="Arial Narrow"/>
          <w:sz w:val="24"/>
          <w:szCs w:val="24"/>
          <w:rtl w:val="0"/>
        </w:rPr>
        <w:t xml:space="preserve">: las personas que deseen comprar dosis mayores a 20 gramos se permitirá la compra hasta de 500 gramos de flor de cannabis. Estás personas deberán ser registradas en el software de control, transportar el cannabis en el empaque original debidamente sellado y sin ningún tipo de manipulación.</w:t>
      </w:r>
    </w:p>
    <w:p w:rsidR="00000000" w:rsidDel="00000000" w:rsidP="00000000" w:rsidRDefault="00000000" w:rsidRPr="00000000" w14:paraId="0000009F">
      <w:pPr>
        <w:spacing w:after="20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VIII LICENCIAS</w:t>
      </w:r>
    </w:p>
    <w:p w:rsidR="00000000" w:rsidDel="00000000" w:rsidP="00000000" w:rsidRDefault="00000000" w:rsidRPr="00000000" w14:paraId="000000A0">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36: </w:t>
      </w:r>
      <w:r w:rsidDel="00000000" w:rsidR="00000000" w:rsidRPr="00000000">
        <w:rPr>
          <w:rFonts w:ascii="Arial Narrow" w:cs="Arial Narrow" w:eastAsia="Arial Narrow" w:hAnsi="Arial Narrow"/>
          <w:sz w:val="24"/>
          <w:szCs w:val="24"/>
          <w:rtl w:val="0"/>
        </w:rPr>
        <w:t xml:space="preserve">todos los licenciatarios del cannabis para uso adulto deberán ser ciudadanos colombianos o residentes permanentes, en el caso de las sociedades el 100% de los socios deberán ser ciudadanos colombianos o residentes permanentes.</w:t>
      </w:r>
    </w:p>
    <w:p w:rsidR="00000000" w:rsidDel="00000000" w:rsidP="00000000" w:rsidRDefault="00000000" w:rsidRPr="00000000" w14:paraId="000000A1">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37: </w:t>
      </w:r>
      <w:r w:rsidDel="00000000" w:rsidR="00000000" w:rsidRPr="00000000">
        <w:rPr>
          <w:rFonts w:ascii="Arial Narrow" w:cs="Arial Narrow" w:eastAsia="Arial Narrow" w:hAnsi="Arial Narrow"/>
          <w:sz w:val="24"/>
          <w:szCs w:val="24"/>
          <w:rtl w:val="0"/>
        </w:rPr>
        <w:t xml:space="preserve">El Ministerio de Justicia y del Derecho y el Ministerio de Salud y protección Social implementarán una ventanilla única interoperable para la solicitud de licencias entre todas las entidades encargadas de expedirlas.</w:t>
      </w:r>
    </w:p>
    <w:p w:rsidR="00000000" w:rsidDel="00000000" w:rsidP="00000000" w:rsidRDefault="00000000" w:rsidRPr="00000000" w14:paraId="000000A2">
      <w:pPr>
        <w:spacing w:after="200" w:line="276" w:lineRule="auto"/>
        <w:jc w:val="both"/>
        <w:rPr>
          <w:rFonts w:ascii="Arial Narrow" w:cs="Arial Narrow" w:eastAsia="Arial Narrow" w:hAnsi="Arial Narrow"/>
          <w:color w:val="000000"/>
          <w:sz w:val="24"/>
          <w:szCs w:val="24"/>
          <w:highlight w:val="white"/>
        </w:rPr>
      </w:pPr>
      <w:r w:rsidDel="00000000" w:rsidR="00000000" w:rsidRPr="00000000">
        <w:rPr>
          <w:rFonts w:ascii="Arial Narrow" w:cs="Arial Narrow" w:eastAsia="Arial Narrow" w:hAnsi="Arial Narrow"/>
          <w:b w:val="1"/>
          <w:color w:val="000000"/>
          <w:sz w:val="24"/>
          <w:szCs w:val="24"/>
          <w:highlight w:val="white"/>
          <w:rtl w:val="0"/>
        </w:rPr>
        <w:t xml:space="preserve">Artículo 38:</w:t>
      </w:r>
      <w:r w:rsidDel="00000000" w:rsidR="00000000" w:rsidRPr="00000000">
        <w:rPr>
          <w:rFonts w:ascii="Arial Narrow" w:cs="Arial Narrow" w:eastAsia="Arial Narrow" w:hAnsi="Arial Narrow"/>
          <w:color w:val="000000"/>
          <w:sz w:val="24"/>
          <w:szCs w:val="24"/>
          <w:highlight w:val="white"/>
          <w:rtl w:val="0"/>
        </w:rPr>
        <w:t xml:space="preserve"> </w:t>
      </w:r>
      <w:r w:rsidDel="00000000" w:rsidR="00000000" w:rsidRPr="00000000">
        <w:rPr>
          <w:rFonts w:ascii="Arial Narrow" w:cs="Arial Narrow" w:eastAsia="Arial Narrow" w:hAnsi="Arial Narrow"/>
          <w:b w:val="1"/>
          <w:color w:val="000000"/>
          <w:sz w:val="24"/>
          <w:szCs w:val="24"/>
          <w:highlight w:val="white"/>
          <w:rtl w:val="0"/>
        </w:rPr>
        <w:t xml:space="preserve">Licencia laboratorio de analítica</w:t>
      </w:r>
      <w:r w:rsidDel="00000000" w:rsidR="00000000" w:rsidRPr="00000000">
        <w:rPr>
          <w:rFonts w:ascii="Arial Narrow" w:cs="Arial Narrow" w:eastAsia="Arial Narrow" w:hAnsi="Arial Narrow"/>
          <w:color w:val="000000"/>
          <w:sz w:val="24"/>
          <w:szCs w:val="24"/>
          <w:highlight w:val="white"/>
          <w:rtl w:val="0"/>
        </w:rPr>
        <w:t xml:space="preserve">: el INVIMA deberá reglamentar los protocolos para certificar laboratorios que puedan por medio de análisis de cromatografía HPLC analizar y expedir certificados de análisis</w:t>
      </w:r>
    </w:p>
    <w:p w:rsidR="00000000" w:rsidDel="00000000" w:rsidP="00000000" w:rsidRDefault="00000000" w:rsidRPr="00000000" w14:paraId="000000A3">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highlight w:val="white"/>
          <w:rtl w:val="0"/>
        </w:rPr>
        <w:t xml:space="preserve">Artículos 39:</w:t>
      </w:r>
      <w:r w:rsidDel="00000000" w:rsidR="00000000" w:rsidRPr="00000000">
        <w:rPr>
          <w:rFonts w:ascii="Arial Narrow" w:cs="Arial Narrow" w:eastAsia="Arial Narrow" w:hAnsi="Arial Narrow"/>
          <w:color w:val="000000"/>
          <w:sz w:val="24"/>
          <w:szCs w:val="24"/>
          <w:highlight w:val="white"/>
          <w:rtl w:val="0"/>
        </w:rPr>
        <w:t xml:space="preserve"> los Ministerios encargados de expedir las licencias deberán implementar </w:t>
      </w:r>
      <w:r w:rsidDel="00000000" w:rsidR="00000000" w:rsidRPr="00000000">
        <w:rPr>
          <w:rFonts w:ascii="Arial Narrow" w:cs="Arial Narrow" w:eastAsia="Arial Narrow" w:hAnsi="Arial Narrow"/>
          <w:color w:val="000000"/>
          <w:sz w:val="24"/>
          <w:szCs w:val="24"/>
          <w:rtl w:val="0"/>
        </w:rPr>
        <w:t xml:space="preserve">en un </w:t>
      </w:r>
      <w:r w:rsidDel="00000000" w:rsidR="00000000" w:rsidRPr="00000000">
        <w:rPr>
          <w:rFonts w:ascii="Arial Narrow" w:cs="Arial Narrow" w:eastAsia="Arial Narrow" w:hAnsi="Arial Narrow"/>
          <w:sz w:val="24"/>
          <w:szCs w:val="24"/>
          <w:rtl w:val="0"/>
        </w:rPr>
        <w:t xml:space="preserve">término máximo de seis (6) meses a partir de la vigencia de la presente Ley,</w:t>
      </w:r>
      <w:r w:rsidDel="00000000" w:rsidR="00000000" w:rsidRPr="00000000">
        <w:rPr>
          <w:rFonts w:ascii="Arial Narrow" w:cs="Arial Narrow" w:eastAsia="Arial Narrow" w:hAnsi="Arial Narrow"/>
          <w:color w:val="000000"/>
          <w:sz w:val="24"/>
          <w:szCs w:val="24"/>
          <w:highlight w:val="white"/>
          <w:rtl w:val="0"/>
        </w:rPr>
        <w:t xml:space="preserve"> herramientas y recursos que incluyan publicación de los protocolos y documentos de trabajo, tutoriales en video publicados en línea para garantizar que las partes</w:t>
      </w:r>
      <w:r w:rsidDel="00000000" w:rsidR="00000000" w:rsidRPr="00000000">
        <w:rPr>
          <w:rFonts w:ascii="Arial Narrow" w:cs="Arial Narrow" w:eastAsia="Arial Narrow" w:hAnsi="Arial Narrow"/>
          <w:color w:val="000000"/>
          <w:sz w:val="24"/>
          <w:szCs w:val="24"/>
          <w:rtl w:val="0"/>
        </w:rPr>
        <w:t xml:space="preserve"> tenga acceso a la misma información.</w:t>
      </w:r>
    </w:p>
    <w:p w:rsidR="00000000" w:rsidDel="00000000" w:rsidP="00000000" w:rsidRDefault="00000000" w:rsidRPr="00000000" w14:paraId="000000A4">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Artículos 40</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color w:val="000000"/>
          <w:sz w:val="24"/>
          <w:szCs w:val="24"/>
          <w:rtl w:val="0"/>
        </w:rPr>
        <w:t xml:space="preserve"> e</w:t>
      </w:r>
      <w:r w:rsidDel="00000000" w:rsidR="00000000" w:rsidRPr="00000000">
        <w:rPr>
          <w:rFonts w:ascii="Arial Narrow" w:cs="Arial Narrow" w:eastAsia="Arial Narrow" w:hAnsi="Arial Narrow"/>
          <w:sz w:val="24"/>
          <w:szCs w:val="24"/>
          <w:rtl w:val="0"/>
        </w:rPr>
        <w:t xml:space="preserve">l estudio y decisión sobre las solicitudes de las licencias radicadas en la ventanilla única tendrá una respuesta definitiva en máximo noventa (90) días hábiles.   </w:t>
      </w:r>
    </w:p>
    <w:p w:rsidR="00000000" w:rsidDel="00000000" w:rsidP="00000000" w:rsidRDefault="00000000" w:rsidRPr="00000000" w14:paraId="000000A5">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En caso de ser negada una licencia se deberá argumentar la razón de su rechazo.</w:t>
      </w:r>
      <w:r w:rsidDel="00000000" w:rsidR="00000000" w:rsidRPr="00000000">
        <w:rPr>
          <w:rtl w:val="0"/>
        </w:rPr>
      </w:r>
    </w:p>
    <w:p w:rsidR="00000000" w:rsidDel="00000000" w:rsidP="00000000" w:rsidRDefault="00000000" w:rsidRPr="00000000" w14:paraId="000000A6">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41</w:t>
      </w:r>
      <w:r w:rsidDel="00000000" w:rsidR="00000000" w:rsidRPr="00000000">
        <w:rPr>
          <w:rFonts w:ascii="Arial Narrow" w:cs="Arial Narrow" w:eastAsia="Arial Narrow" w:hAnsi="Arial Narrow"/>
          <w:sz w:val="24"/>
          <w:szCs w:val="24"/>
          <w:rtl w:val="0"/>
        </w:rPr>
        <w:t xml:space="preserve">: Los cultivadores de comunidades étnicas y campesinas podrán ser licenciados simultáneamente de cultivo, transporte y distribución.</w:t>
      </w:r>
    </w:p>
    <w:p w:rsidR="00000000" w:rsidDel="00000000" w:rsidP="00000000" w:rsidRDefault="00000000" w:rsidRPr="00000000" w14:paraId="000000A7">
      <w:pPr>
        <w:spacing w:after="20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A8">
      <w:pPr>
        <w:spacing w:after="20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A9">
      <w:pPr>
        <w:spacing w:after="200"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AA">
      <w:pPr>
        <w:spacing w:after="20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CAPÍTULO IX PROHIBICIONES Y RESTRICCIONES</w:t>
      </w:r>
      <w:r w:rsidDel="00000000" w:rsidR="00000000" w:rsidRPr="00000000">
        <w:rPr>
          <w:rtl w:val="0"/>
        </w:rPr>
      </w:r>
    </w:p>
    <w:p w:rsidR="00000000" w:rsidDel="00000000" w:rsidP="00000000" w:rsidRDefault="00000000" w:rsidRPr="00000000" w14:paraId="000000AB">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42:</w:t>
      </w:r>
      <w:r w:rsidDel="00000000" w:rsidR="00000000" w:rsidRPr="00000000">
        <w:rPr>
          <w:rFonts w:ascii="Arial Narrow" w:cs="Arial Narrow" w:eastAsia="Arial Narrow" w:hAnsi="Arial Narrow"/>
          <w:sz w:val="24"/>
          <w:szCs w:val="24"/>
          <w:rtl w:val="0"/>
        </w:rPr>
        <w:t xml:space="preserve"> No se podrá vender, entregar, regalar, donar, cannabis a ninguna persona menor de 18 años o a personas que no tuviere la capacidad de comprender ya sea por inmadurez psicológica, trastorno mental o diversidad sociocultural las consecuencias del consumo. </w:t>
      </w:r>
    </w:p>
    <w:p w:rsidR="00000000" w:rsidDel="00000000" w:rsidP="00000000" w:rsidRDefault="00000000" w:rsidRPr="00000000" w14:paraId="000000AC">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Artículo 43:</w:t>
      </w:r>
      <w:r w:rsidDel="00000000" w:rsidR="00000000" w:rsidRPr="00000000">
        <w:rPr>
          <w:rFonts w:ascii="Arial Narrow" w:cs="Arial Narrow" w:eastAsia="Arial Narrow" w:hAnsi="Arial Narrow"/>
          <w:b w:val="1"/>
          <w:sz w:val="24"/>
          <w:szCs w:val="24"/>
          <w:u w:val="single"/>
          <w:rtl w:val="0"/>
        </w:rPr>
        <w:t xml:space="preserve"> </w:t>
      </w:r>
      <w:r w:rsidDel="00000000" w:rsidR="00000000" w:rsidRPr="00000000">
        <w:rPr>
          <w:rFonts w:ascii="Arial Narrow" w:cs="Arial Narrow" w:eastAsia="Arial Narrow" w:hAnsi="Arial Narrow"/>
          <w:sz w:val="24"/>
          <w:szCs w:val="24"/>
          <w:rtl w:val="0"/>
        </w:rPr>
        <w:t xml:space="preserve">los menores de 18 años no podrán ser parte ni estar presentes en ningún proceso de la cadena de producción y distribución de cannabis de uso adulto.</w:t>
      </w:r>
      <w:r w:rsidDel="00000000" w:rsidR="00000000" w:rsidRPr="00000000">
        <w:rPr>
          <w:rtl w:val="0"/>
        </w:rPr>
      </w:r>
    </w:p>
    <w:p w:rsidR="00000000" w:rsidDel="00000000" w:rsidP="00000000" w:rsidRDefault="00000000" w:rsidRPr="00000000" w14:paraId="000000AD">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44</w:t>
      </w:r>
      <w:r w:rsidDel="00000000" w:rsidR="00000000" w:rsidRPr="00000000">
        <w:rPr>
          <w:rFonts w:ascii="Arial Narrow" w:cs="Arial Narrow" w:eastAsia="Arial Narrow" w:hAnsi="Arial Narrow"/>
          <w:sz w:val="24"/>
          <w:szCs w:val="24"/>
          <w:rtl w:val="0"/>
        </w:rPr>
        <w:t xml:space="preserve">: La venta del cannabis de uso adulto tendrá las siguientes restricciones:</w:t>
      </w:r>
    </w:p>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spacing w:after="0" w:line="240" w:lineRule="auto"/>
        <w:ind w:left="106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Se restringe toda forma de publicidad, promoción o patrocinio de productos de cannabis de uso adulto y sus derivados.</w:t>
      </w:r>
    </w:p>
    <w:p w:rsidR="00000000" w:rsidDel="00000000" w:rsidP="00000000" w:rsidRDefault="00000000" w:rsidRPr="00000000" w14:paraId="000000AF">
      <w:pPr>
        <w:numPr>
          <w:ilvl w:val="0"/>
          <w:numId w:val="4"/>
        </w:numPr>
        <w:pBdr>
          <w:top w:space="0" w:sz="0" w:val="nil"/>
          <w:left w:space="0" w:sz="0" w:val="nil"/>
          <w:bottom w:space="0" w:sz="0" w:val="nil"/>
          <w:right w:space="0" w:sz="0" w:val="nil"/>
          <w:between w:space="0" w:sz="0" w:val="nil"/>
        </w:pBdr>
        <w:spacing w:after="0" w:line="240" w:lineRule="auto"/>
        <w:ind w:left="106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Los lugares de distribución, cafés cannábicos y clubes cannábicos tienen prohibido tener cualquier tipo de publicidad o anuncio a la calle que hagan referencia explícita al cannabis.</w:t>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spacing w:after="0" w:line="240" w:lineRule="auto"/>
        <w:ind w:left="106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Se prohíbe por fuera de los lugares licenciados para distribución el uso de máquinas expendedoras o dispensadores mecánicos de cannabis o derivados del cannabis.</w:t>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spacing w:after="0" w:line="240" w:lineRule="auto"/>
        <w:ind w:left="106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No puede</w:t>
      </w:r>
      <w:r w:rsidDel="00000000" w:rsidR="00000000" w:rsidRPr="00000000">
        <w:rPr>
          <w:rFonts w:ascii="Arial Narrow" w:cs="Arial Narrow" w:eastAsia="Arial Narrow" w:hAnsi="Arial Narrow"/>
          <w:color w:val="000000"/>
          <w:sz w:val="24"/>
          <w:szCs w:val="24"/>
          <w:rtl w:val="0"/>
        </w:rPr>
        <w:t xml:space="preserve"> venderse flor de cannabis ni sus derivados a personas bajo la influencia del alcohol.</w:t>
      </w:r>
    </w:p>
    <w:p w:rsidR="00000000" w:rsidDel="00000000" w:rsidP="00000000" w:rsidRDefault="00000000" w:rsidRPr="00000000" w14:paraId="000000B2">
      <w:pPr>
        <w:numPr>
          <w:ilvl w:val="0"/>
          <w:numId w:val="4"/>
        </w:numPr>
        <w:pBdr>
          <w:top w:space="0" w:sz="0" w:val="nil"/>
          <w:left w:space="0" w:sz="0" w:val="nil"/>
          <w:bottom w:space="0" w:sz="0" w:val="nil"/>
          <w:right w:space="0" w:sz="0" w:val="nil"/>
          <w:between w:space="0" w:sz="0" w:val="nil"/>
        </w:pBdr>
        <w:spacing w:after="0" w:line="240" w:lineRule="auto"/>
        <w:ind w:left="1068" w:hanging="360"/>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sz w:val="24"/>
          <w:szCs w:val="24"/>
          <w:rtl w:val="0"/>
        </w:rPr>
        <w:t xml:space="preserve">No podrán existir impulsadores o pregoneros a las afueras de dichos lugares.</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b w:val="1"/>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color w:val="000000"/>
          <w:sz w:val="24"/>
          <w:szCs w:val="24"/>
          <w:rtl w:val="0"/>
        </w:rPr>
        <w:t xml:space="preserve">Parágrafo 1:</w:t>
      </w:r>
      <w:r w:rsidDel="00000000" w:rsidR="00000000" w:rsidRPr="00000000">
        <w:rPr>
          <w:rFonts w:ascii="Arial Narrow" w:cs="Arial Narrow" w:eastAsia="Arial Narrow" w:hAnsi="Arial Narrow"/>
          <w:color w:val="000000"/>
          <w:sz w:val="24"/>
          <w:szCs w:val="24"/>
          <w:rtl w:val="0"/>
        </w:rPr>
        <w:t xml:space="preserve"> Se permite la publicidad digital de productos de cannabis de uso adulto en </w:t>
      </w:r>
      <w:r w:rsidDel="00000000" w:rsidR="00000000" w:rsidRPr="00000000">
        <w:rPr>
          <w:rFonts w:ascii="Arial Narrow" w:cs="Arial Narrow" w:eastAsia="Arial Narrow" w:hAnsi="Arial Narrow"/>
          <w:sz w:val="24"/>
          <w:szCs w:val="24"/>
          <w:rtl w:val="0"/>
        </w:rPr>
        <w:t xml:space="preserve">páginas</w:t>
      </w:r>
      <w:r w:rsidDel="00000000" w:rsidR="00000000" w:rsidRPr="00000000">
        <w:rPr>
          <w:rFonts w:ascii="Arial Narrow" w:cs="Arial Narrow" w:eastAsia="Arial Narrow" w:hAnsi="Arial Narrow"/>
          <w:color w:val="000000"/>
          <w:sz w:val="24"/>
          <w:szCs w:val="24"/>
          <w:rtl w:val="0"/>
        </w:rPr>
        <w:t xml:space="preserve"> de contenidos para adultos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sz w:val="24"/>
          <w:szCs w:val="24"/>
          <w:rtl w:val="0"/>
        </w:rPr>
        <w:t xml:space="preserve">Artículo 45</w:t>
      </w:r>
      <w:r w:rsidDel="00000000" w:rsidR="00000000" w:rsidRPr="00000000">
        <w:rPr>
          <w:rFonts w:ascii="Arial Narrow" w:cs="Arial Narrow" w:eastAsia="Arial Narrow" w:hAnsi="Arial Narrow"/>
          <w:b w:val="1"/>
          <w:color w:val="1f3863"/>
          <w:sz w:val="24"/>
          <w:szCs w:val="24"/>
          <w:rtl w:val="0"/>
        </w:rPr>
        <w:t xml:space="preserve">:</w:t>
      </w:r>
      <w:r w:rsidDel="00000000" w:rsidR="00000000" w:rsidRPr="00000000">
        <w:rPr>
          <w:rFonts w:ascii="Arial Narrow" w:cs="Arial Narrow" w:eastAsia="Arial Narrow" w:hAnsi="Arial Narrow"/>
          <w:sz w:val="24"/>
          <w:szCs w:val="24"/>
          <w:rtl w:val="0"/>
        </w:rPr>
        <w:t xml:space="preserve"> Los puntos de venta deben estar al menos a 300 metros de los entornos educativos, centros de recreación, parques con juegos infantiles, centros deportivos, edificios religiosos, centros correccionales, centros de rehabilitación.</w:t>
      </w:r>
      <w:r w:rsidDel="00000000" w:rsidR="00000000" w:rsidRPr="00000000">
        <w:rPr>
          <w:rtl w:val="0"/>
        </w:rPr>
      </w:r>
    </w:p>
    <w:p w:rsidR="00000000" w:rsidDel="00000000" w:rsidP="00000000" w:rsidRDefault="00000000" w:rsidRPr="00000000" w14:paraId="000000B7">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8">
      <w:pPr>
        <w:spacing w:after="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46</w:t>
      </w:r>
      <w:r w:rsidDel="00000000" w:rsidR="00000000" w:rsidRPr="00000000">
        <w:rPr>
          <w:rFonts w:ascii="Arial Narrow" w:cs="Arial Narrow" w:eastAsia="Arial Narrow" w:hAnsi="Arial Narrow"/>
          <w:sz w:val="24"/>
          <w:szCs w:val="24"/>
          <w:rtl w:val="0"/>
        </w:rPr>
        <w:t xml:space="preserve">: Se prohíbe consumir cannabis en un vehículo en movimiento o estar bajo los efectos de Sustancias Psicoactivas conduciendo un vehículo, equipo o maquinaria peligrosa, así misma para ejercer actividades afines al área de la salud donde se ponga directamente en riesgo los bienes jurídicos tutelados de terceros. El método de detección del nivel de cannabis debe estar sustentado en evidencia científica y no a discrecionalidad subjetiva de las autoridades competentes.</w:t>
      </w:r>
    </w:p>
    <w:p w:rsidR="00000000" w:rsidDel="00000000" w:rsidP="00000000" w:rsidRDefault="00000000" w:rsidRPr="00000000" w14:paraId="000000B9">
      <w:pPr>
        <w:spacing w:after="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A">
      <w:pPr>
        <w:spacing w:after="200" w:line="276" w:lineRule="auto"/>
        <w:jc w:val="both"/>
        <w:rPr>
          <w:rFonts w:ascii="Arial Narrow" w:cs="Arial Narrow" w:eastAsia="Arial Narrow" w:hAnsi="Arial Narrow"/>
          <w:sz w:val="24"/>
          <w:szCs w:val="24"/>
        </w:rPr>
      </w:pPr>
      <w:bookmarkStart w:colFirst="0" w:colLast="0" w:name="_gjdgxs" w:id="0"/>
      <w:bookmarkEnd w:id="0"/>
      <w:r w:rsidDel="00000000" w:rsidR="00000000" w:rsidRPr="00000000">
        <w:rPr>
          <w:rFonts w:ascii="Arial Narrow" w:cs="Arial Narrow" w:eastAsia="Arial Narrow" w:hAnsi="Arial Narrow"/>
          <w:b w:val="1"/>
          <w:sz w:val="24"/>
          <w:szCs w:val="24"/>
          <w:rtl w:val="0"/>
        </w:rPr>
        <w:t xml:space="preserve">Artículo 47: </w:t>
      </w:r>
      <w:r w:rsidDel="00000000" w:rsidR="00000000" w:rsidRPr="00000000">
        <w:rPr>
          <w:rFonts w:ascii="Arial Narrow" w:cs="Arial Narrow" w:eastAsia="Arial Narrow" w:hAnsi="Arial Narrow"/>
          <w:sz w:val="24"/>
          <w:szCs w:val="24"/>
          <w:rtl w:val="0"/>
        </w:rPr>
        <w:t xml:space="preserve">No se podrá consumir cannabis a menos de 100 metros de escuelas, centros de recreación, parques con juegos infantiles, centros deportivos, centros de rehabilitación, sistemas de transporte y edificios religiosos en los horarios de uso y servicio.</w:t>
      </w:r>
    </w:p>
    <w:p w:rsidR="00000000" w:rsidDel="00000000" w:rsidP="00000000" w:rsidRDefault="00000000" w:rsidRPr="00000000" w14:paraId="000000BB">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w:t>
      </w:r>
      <w:r w:rsidDel="00000000" w:rsidR="00000000" w:rsidRPr="00000000">
        <w:rPr>
          <w:rFonts w:ascii="Arial Narrow" w:cs="Arial Narrow" w:eastAsia="Arial Narrow" w:hAnsi="Arial Narrow"/>
          <w:sz w:val="24"/>
          <w:szCs w:val="24"/>
          <w:rtl w:val="0"/>
        </w:rPr>
        <w:t xml:space="preserve">En los parques no se podrá consumir cannabis de 6:00 am a 8:00 pm o mientras existan actividades deportivas, recreativas, familiares o comunitarias.</w:t>
      </w:r>
    </w:p>
    <w:p w:rsidR="00000000" w:rsidDel="00000000" w:rsidP="00000000" w:rsidRDefault="00000000" w:rsidRPr="00000000" w14:paraId="000000BC">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sz w:val="24"/>
          <w:szCs w:val="24"/>
          <w:rtl w:val="0"/>
        </w:rPr>
        <w:t xml:space="preserve">Artículo</w:t>
      </w:r>
      <w:r w:rsidDel="00000000" w:rsidR="00000000" w:rsidRPr="00000000">
        <w:rPr>
          <w:rFonts w:ascii="Arial Narrow" w:cs="Arial Narrow" w:eastAsia="Arial Narrow" w:hAnsi="Arial Narrow"/>
          <w:b w:val="1"/>
          <w:color w:val="000000"/>
          <w:sz w:val="24"/>
          <w:szCs w:val="24"/>
          <w:rtl w:val="0"/>
        </w:rPr>
        <w:t xml:space="preserve"> 48: </w:t>
      </w:r>
      <w:r w:rsidDel="00000000" w:rsidR="00000000" w:rsidRPr="00000000">
        <w:rPr>
          <w:rFonts w:ascii="Arial Narrow" w:cs="Arial Narrow" w:eastAsia="Arial Narrow" w:hAnsi="Arial Narrow"/>
          <w:color w:val="000000"/>
          <w:sz w:val="24"/>
          <w:szCs w:val="24"/>
          <w:rtl w:val="0"/>
        </w:rPr>
        <w:t xml:space="preserve">La persona, natural o jurídica, que incumplan con las prohibiciones incurrirán en las penas establecidas en el Código Penal Colombiano y las demás disposiciones que reglamenten o complementen la materia.</w:t>
      </w:r>
    </w:p>
    <w:p w:rsidR="00000000" w:rsidDel="00000000" w:rsidP="00000000" w:rsidRDefault="00000000" w:rsidRPr="00000000" w14:paraId="000000BD">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49:</w:t>
      </w:r>
      <w:r w:rsidDel="00000000" w:rsidR="00000000" w:rsidRPr="00000000">
        <w:rPr>
          <w:rFonts w:ascii="Arial Narrow" w:cs="Arial Narrow" w:eastAsia="Arial Narrow" w:hAnsi="Arial Narrow"/>
          <w:sz w:val="24"/>
          <w:szCs w:val="24"/>
          <w:rtl w:val="0"/>
        </w:rPr>
        <w:t xml:space="preserve"> El gobierno nacional podrá restringir la importación de flor de cannabis y sus derivados para uso adulto</w:t>
      </w:r>
    </w:p>
    <w:p w:rsidR="00000000" w:rsidDel="00000000" w:rsidP="00000000" w:rsidRDefault="00000000" w:rsidRPr="00000000" w14:paraId="000000BE">
      <w:pPr>
        <w:spacing w:after="20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X SALUD PÚBLICA Y POLÍTICAS DE CUIDADO</w:t>
      </w:r>
    </w:p>
    <w:p w:rsidR="00000000" w:rsidDel="00000000" w:rsidP="00000000" w:rsidRDefault="00000000" w:rsidRPr="00000000" w14:paraId="000000BF">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sz w:val="24"/>
          <w:szCs w:val="24"/>
          <w:rtl w:val="0"/>
        </w:rPr>
        <w:t xml:space="preserve">Artículo 50:</w:t>
      </w:r>
      <w:r w:rsidDel="00000000" w:rsidR="00000000" w:rsidRPr="00000000">
        <w:rPr>
          <w:rFonts w:ascii="Arial Narrow" w:cs="Arial Narrow" w:eastAsia="Arial Narrow" w:hAnsi="Arial Narrow"/>
          <w:sz w:val="24"/>
          <w:szCs w:val="24"/>
          <w:rtl w:val="0"/>
        </w:rPr>
        <w:t xml:space="preserve"> El Ministerio de Salud deberá desarrollar un protocolo análisis de cromatografía líquida de alto rendimiento (HPLC) que certifique la no presencia de contaminantes, incluidos los microorganismos, material extraño, metales pesados, micotoxinas, pesticidas, solventes residuales además de analizar el perfil cannabinoide en los productos</w:t>
      </w:r>
      <w:r w:rsidDel="00000000" w:rsidR="00000000" w:rsidRPr="00000000">
        <w:rPr>
          <w:rFonts w:ascii="Arial Narrow" w:cs="Arial Narrow" w:eastAsia="Arial Narrow" w:hAnsi="Arial Narrow"/>
          <w:color w:val="000000"/>
          <w:sz w:val="24"/>
          <w:szCs w:val="24"/>
          <w:rtl w:val="0"/>
        </w:rPr>
        <w:t xml:space="preserve">.</w:t>
      </w:r>
    </w:p>
    <w:p w:rsidR="00000000" w:rsidDel="00000000" w:rsidP="00000000" w:rsidRDefault="00000000" w:rsidRPr="00000000" w14:paraId="000000C0">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El análisis se deberá realizar a partir de una muestra aleatoria y representativa de los totales de producción de una cosecha del cultivador, es decir un solo análisis aplicará para el lote completo de producción. </w:t>
      </w:r>
    </w:p>
    <w:p w:rsidR="00000000" w:rsidDel="00000000" w:rsidP="00000000" w:rsidRDefault="00000000" w:rsidRPr="00000000" w14:paraId="000000C1">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51:</w:t>
      </w:r>
      <w:r w:rsidDel="00000000" w:rsidR="00000000" w:rsidRPr="00000000">
        <w:rPr>
          <w:rFonts w:ascii="Arial Narrow" w:cs="Arial Narrow" w:eastAsia="Arial Narrow" w:hAnsi="Arial Narrow"/>
          <w:sz w:val="24"/>
          <w:szCs w:val="24"/>
          <w:rtl w:val="0"/>
        </w:rPr>
        <w:t xml:space="preserve"> El distribuidor debe actuar como una fuente de información confiable y precisa, y dar asesoramiento en los métodos más seguros de uso, los riesgos de conducir bajo la influencia de cannabis y los sitios dónde las personas pueden buscar ayuda o consejo si tienen preocupaciones acerca de su uso consumo.</w:t>
      </w:r>
    </w:p>
    <w:p w:rsidR="00000000" w:rsidDel="00000000" w:rsidP="00000000" w:rsidRDefault="00000000" w:rsidRPr="00000000" w14:paraId="000000C2">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w:t>
      </w:r>
      <w:r w:rsidDel="00000000" w:rsidR="00000000" w:rsidRPr="00000000">
        <w:rPr>
          <w:rFonts w:ascii="Arial Narrow" w:cs="Arial Narrow" w:eastAsia="Arial Narrow" w:hAnsi="Arial Narrow"/>
          <w:sz w:val="24"/>
          <w:szCs w:val="24"/>
          <w:rtl w:val="0"/>
        </w:rPr>
        <w:t xml:space="preserve">: El Ministerio de Salud en conjunto del Ministerio de Educación Nacional desarrollarán programas de capacitaciones presenciales y/o virtuales de forma gratuita a licenciatarios y su personal en temas relacionados al uso de cannabis, la salud pública, los riesgos comprobados asociados al consumo de cannabis, prevención del consumo especialmente en menores de edad, la ruta de atención al consumo problemático y aspectos normativos de la regulación.</w:t>
      </w:r>
    </w:p>
    <w:p w:rsidR="00000000" w:rsidDel="00000000" w:rsidP="00000000" w:rsidRDefault="00000000" w:rsidRPr="00000000" w14:paraId="000000C3">
      <w:pPr>
        <w:spacing w:after="20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Artículo 52: </w:t>
      </w:r>
      <w:r w:rsidDel="00000000" w:rsidR="00000000" w:rsidRPr="00000000">
        <w:rPr>
          <w:rFonts w:ascii="Arial Narrow" w:cs="Arial Narrow" w:eastAsia="Arial Narrow" w:hAnsi="Arial Narrow"/>
          <w:sz w:val="24"/>
          <w:szCs w:val="24"/>
          <w:rtl w:val="0"/>
        </w:rPr>
        <w:t xml:space="preserve">El Ministerio de Salud desarrollará herramientas para capacitar a los médicos, psicólogos y otros profesionales de servicios sociales y de salud en la ruta de atención a las personas con un uso problemático de cannabis.</w:t>
      </w:r>
      <w:r w:rsidDel="00000000" w:rsidR="00000000" w:rsidRPr="00000000">
        <w:rPr>
          <w:rtl w:val="0"/>
        </w:rPr>
      </w:r>
    </w:p>
    <w:p w:rsidR="00000000" w:rsidDel="00000000" w:rsidP="00000000" w:rsidRDefault="00000000" w:rsidRPr="00000000" w14:paraId="000000C4">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53 Atención integral a habitantes de calle:</w:t>
      </w:r>
      <w:r w:rsidDel="00000000" w:rsidR="00000000" w:rsidRPr="00000000">
        <w:rPr>
          <w:rFonts w:ascii="Arial Narrow" w:cs="Arial Narrow" w:eastAsia="Arial Narrow" w:hAnsi="Arial Narrow"/>
          <w:sz w:val="24"/>
          <w:szCs w:val="24"/>
          <w:rtl w:val="0"/>
        </w:rPr>
        <w:t xml:space="preserve"> Se destinará el 25% de los recursos derivados del recaudo por los impuestos generados del nuevo mercado del cannabis a instituciones prestadoras de salud públicas, Gobiernos Departamentales y Municipios para la rehabilitación integral, tratamiento y reinserción de habitantes de calle, así como garantizar el acceso a los servicios de salud a quien lo requiera. </w:t>
      </w:r>
    </w:p>
    <w:p w:rsidR="00000000" w:rsidDel="00000000" w:rsidP="00000000" w:rsidRDefault="00000000" w:rsidRPr="00000000" w14:paraId="000000C5">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54:</w:t>
      </w:r>
      <w:r w:rsidDel="00000000" w:rsidR="00000000" w:rsidRPr="00000000">
        <w:rPr>
          <w:rFonts w:ascii="Arial Narrow" w:cs="Arial Narrow" w:eastAsia="Arial Narrow" w:hAnsi="Arial Narrow"/>
          <w:sz w:val="24"/>
          <w:szCs w:val="24"/>
          <w:rtl w:val="0"/>
        </w:rPr>
        <w:t xml:space="preserve"> El Ministerio de Educación a través de las Secretarias de Educación implementarán dentro de la autonomía establecida en el Artículo 77 de la Ley 115 de 1994 o norma que la modifique o sustituya de las instituciones educativas programas, cátedras y campañas formativas y de socialización sobre la prevención y efectos nocivos del uso de sustancias psicoactivas.</w:t>
      </w:r>
    </w:p>
    <w:p w:rsidR="00000000" w:rsidDel="00000000" w:rsidP="00000000" w:rsidRDefault="00000000" w:rsidRPr="00000000" w14:paraId="000000C6">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w:t>
      </w:r>
      <w:r w:rsidDel="00000000" w:rsidR="00000000" w:rsidRPr="00000000">
        <w:rPr>
          <w:rFonts w:ascii="Arial Narrow" w:cs="Arial Narrow" w:eastAsia="Arial Narrow" w:hAnsi="Arial Narrow"/>
          <w:sz w:val="24"/>
          <w:szCs w:val="24"/>
          <w:rtl w:val="0"/>
        </w:rPr>
        <w:t xml:space="preserve">El Ministerio de Educación Nacional o la entidad que determine la ley, vigilará la implementación y cumplimiento de este artículo.</w:t>
      </w:r>
    </w:p>
    <w:p w:rsidR="00000000" w:rsidDel="00000000" w:rsidP="00000000" w:rsidRDefault="00000000" w:rsidRPr="00000000" w14:paraId="000000C7">
      <w:pPr>
        <w:spacing w:after="20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8">
      <w:pPr>
        <w:spacing w:after="200" w:line="276"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CAPÍTULO XI POLÍTICAS DE EQUIDAD SOCIAL</w:t>
      </w:r>
      <w:r w:rsidDel="00000000" w:rsidR="00000000" w:rsidRPr="00000000">
        <w:rPr>
          <w:rtl w:val="0"/>
        </w:rPr>
      </w:r>
    </w:p>
    <w:p w:rsidR="00000000" w:rsidDel="00000000" w:rsidP="00000000" w:rsidRDefault="00000000" w:rsidRPr="00000000" w14:paraId="000000C9">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55. Fomento del trabajo asociativo.</w:t>
      </w:r>
      <w:r w:rsidDel="00000000" w:rsidR="00000000" w:rsidRPr="00000000">
        <w:rPr>
          <w:rFonts w:ascii="Arial Narrow" w:cs="Arial Narrow" w:eastAsia="Arial Narrow" w:hAnsi="Arial Narrow"/>
          <w:sz w:val="24"/>
          <w:szCs w:val="24"/>
          <w:rtl w:val="0"/>
        </w:rPr>
        <w:t xml:space="preserve"> El Ministerio de Justicia y Derecho y el Ministerio de Agricultura y Desarrollo Rural promoverán proyectos asociativos y de integración, orientados especialmente al fortalecimiento de los licenciatarios de comunidades étnicas y campesinas con cultivos preexistentes.</w:t>
      </w:r>
    </w:p>
    <w:p w:rsidR="00000000" w:rsidDel="00000000" w:rsidP="00000000" w:rsidRDefault="00000000" w:rsidRPr="00000000" w14:paraId="000000CA">
      <w:pPr>
        <w:spacing w:after="200" w:line="276" w:lineRule="auto"/>
        <w:jc w:val="both"/>
        <w:rPr>
          <w:rFonts w:ascii="Arial Narrow" w:cs="Arial Narrow" w:eastAsia="Arial Narrow" w:hAnsi="Arial Narrow"/>
          <w:strike w:val="1"/>
          <w:sz w:val="24"/>
          <w:szCs w:val="24"/>
        </w:rPr>
      </w:pPr>
      <w:r w:rsidDel="00000000" w:rsidR="00000000" w:rsidRPr="00000000">
        <w:rPr>
          <w:rFonts w:ascii="Arial Narrow" w:cs="Arial Narrow" w:eastAsia="Arial Narrow" w:hAnsi="Arial Narrow"/>
          <w:b w:val="1"/>
          <w:sz w:val="24"/>
          <w:szCs w:val="24"/>
          <w:rtl w:val="0"/>
        </w:rPr>
        <w:t xml:space="preserve">Artículo 56 Cultivo comunidades organizadas</w:t>
      </w:r>
      <w:r w:rsidDel="00000000" w:rsidR="00000000" w:rsidRPr="00000000">
        <w:rPr>
          <w:rFonts w:ascii="Arial Narrow" w:cs="Arial Narrow" w:eastAsia="Arial Narrow" w:hAnsi="Arial Narrow"/>
          <w:color w:val="000000"/>
          <w:sz w:val="24"/>
          <w:szCs w:val="24"/>
          <w:rtl w:val="0"/>
        </w:rPr>
        <w:t xml:space="preserve">:</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Se</w:t>
      </w:r>
      <w:r w:rsidDel="00000000" w:rsidR="00000000" w:rsidRPr="00000000">
        <w:rPr>
          <w:rFonts w:ascii="Arial Narrow" w:cs="Arial Narrow" w:eastAsia="Arial Narrow" w:hAnsi="Arial Narrow"/>
          <w:color w:val="000000"/>
          <w:sz w:val="24"/>
          <w:szCs w:val="24"/>
          <w:highlight w:val="white"/>
          <w:rtl w:val="0"/>
        </w:rPr>
        <w:t xml:space="preserve"> </w:t>
      </w:r>
      <w:r w:rsidDel="00000000" w:rsidR="00000000" w:rsidRPr="00000000">
        <w:rPr>
          <w:rFonts w:ascii="Arial Narrow" w:cs="Arial Narrow" w:eastAsia="Arial Narrow" w:hAnsi="Arial Narrow"/>
          <w:sz w:val="24"/>
          <w:szCs w:val="24"/>
          <w:rtl w:val="0"/>
        </w:rPr>
        <w:t xml:space="preserve">otorgará el 70% de las licencias </w:t>
      </w:r>
      <w:r w:rsidDel="00000000" w:rsidR="00000000" w:rsidRPr="00000000">
        <w:rPr>
          <w:rFonts w:ascii="Arial Narrow" w:cs="Arial Narrow" w:eastAsia="Arial Narrow" w:hAnsi="Arial Narrow"/>
          <w:color w:val="000000"/>
          <w:sz w:val="24"/>
          <w:szCs w:val="24"/>
          <w:rtl w:val="0"/>
        </w:rPr>
        <w:t xml:space="preserve">de </w:t>
      </w:r>
      <w:r w:rsidDel="00000000" w:rsidR="00000000" w:rsidRPr="00000000">
        <w:rPr>
          <w:rFonts w:ascii="Arial Narrow" w:cs="Arial Narrow" w:eastAsia="Arial Narrow" w:hAnsi="Arial Narrow"/>
          <w:sz w:val="24"/>
          <w:szCs w:val="24"/>
          <w:rtl w:val="0"/>
        </w:rPr>
        <w:t xml:space="preserve">Cultivo de cannabis de uso adulto a agremiaciones o asociaciones de comunidades con cultivos preexistentes, víctimas del conflicto armado en el que en su territorio históricamente se ha cultivado cannabis.</w:t>
      </w:r>
      <w:r w:rsidDel="00000000" w:rsidR="00000000" w:rsidRPr="00000000">
        <w:rPr>
          <w:rtl w:val="0"/>
        </w:rPr>
      </w:r>
    </w:p>
    <w:p w:rsidR="00000000" w:rsidDel="00000000" w:rsidP="00000000" w:rsidRDefault="00000000" w:rsidRPr="00000000" w14:paraId="000000CB">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w:t>
      </w:r>
      <w:r w:rsidDel="00000000" w:rsidR="00000000" w:rsidRPr="00000000">
        <w:rPr>
          <w:rFonts w:ascii="Arial Narrow" w:cs="Arial Narrow" w:eastAsia="Arial Narrow" w:hAnsi="Arial Narrow"/>
          <w:sz w:val="24"/>
          <w:szCs w:val="24"/>
          <w:rtl w:val="0"/>
        </w:rPr>
        <w:t xml:space="preserve"> Será el Ministerio de Justicia y Derecho el encargado de certificar las comunidades beneficiarias de las licencias para poblaciones étnicas y campesinas.</w:t>
      </w:r>
    </w:p>
    <w:p w:rsidR="00000000" w:rsidDel="00000000" w:rsidP="00000000" w:rsidRDefault="00000000" w:rsidRPr="00000000" w14:paraId="000000CC">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Artículo 57 Semillas Nativas:</w:t>
      </w:r>
      <w:r w:rsidDel="00000000" w:rsidR="00000000" w:rsidRPr="00000000">
        <w:rPr>
          <w:rFonts w:ascii="Arial Narrow" w:cs="Arial Narrow" w:eastAsia="Arial Narrow" w:hAnsi="Arial Narrow"/>
          <w:b w:val="1"/>
          <w:color w:val="2f5496"/>
          <w:sz w:val="24"/>
          <w:szCs w:val="24"/>
          <w:u w:val="single"/>
          <w:rtl w:val="0"/>
        </w:rPr>
        <w:t xml:space="preserve"> </w:t>
      </w:r>
      <w:r w:rsidDel="00000000" w:rsidR="00000000" w:rsidRPr="00000000">
        <w:rPr>
          <w:rFonts w:ascii="Arial Narrow" w:cs="Arial Narrow" w:eastAsia="Arial Narrow" w:hAnsi="Arial Narrow"/>
          <w:sz w:val="24"/>
          <w:szCs w:val="24"/>
          <w:rtl w:val="0"/>
        </w:rPr>
        <w:t xml:space="preserve">El Ministerio de Justicia abrirá el registro de nuevas semillas y facilitará los estudios tendientes a la caracterización e inscripción en el ICA de las variedades naturalizadas y nativas que hayan sido tradicional en su territorio a las comunidades étnicas y campesinas con cultivos preexistentes certificadas por el Ministerio de Justicia y Derecho. No será requisito registrar semilla de uso adulto ante ICA, realizar pruebas de evaluación agronómica ni estará sujeto a preaprobaciones de cupos de ninguna entidad.</w:t>
      </w:r>
      <w:r w:rsidDel="00000000" w:rsidR="00000000" w:rsidRPr="00000000">
        <w:rPr>
          <w:rtl w:val="0"/>
        </w:rPr>
      </w:r>
    </w:p>
    <w:p w:rsidR="00000000" w:rsidDel="00000000" w:rsidP="00000000" w:rsidRDefault="00000000" w:rsidRPr="00000000" w14:paraId="000000CD">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Las comunidades étnicas y campesinas agremiadas con cultivos preexistentes podrán continuar haciendo uso de sus cultivares nativos que han sido tradicionalmente cultivadas en sus territorios y podrán denominar sus propias variedades con un certificado de análisis cromatográfico realizado por un laboratorio autorizado como requisito.   </w:t>
      </w:r>
    </w:p>
    <w:p w:rsidR="00000000" w:rsidDel="00000000" w:rsidP="00000000" w:rsidRDefault="00000000" w:rsidRPr="00000000" w14:paraId="000000CE">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58:</w:t>
      </w:r>
      <w:r w:rsidDel="00000000" w:rsidR="00000000" w:rsidRPr="00000000">
        <w:rPr>
          <w:rFonts w:ascii="Arial Narrow" w:cs="Arial Narrow" w:eastAsia="Arial Narrow" w:hAnsi="Arial Narrow"/>
          <w:sz w:val="24"/>
          <w:szCs w:val="24"/>
          <w:rtl w:val="0"/>
        </w:rPr>
        <w:t xml:space="preserve"> Por lo menos el 50% de la flor del cannabis de uso adulto que se distribuya en los puntos de distribución deberán provenir de cultivos de agremiaciones de poblaciones étnicas y campesinas con cultivos preexistentes.</w:t>
      </w:r>
    </w:p>
    <w:p w:rsidR="00000000" w:rsidDel="00000000" w:rsidP="00000000" w:rsidRDefault="00000000" w:rsidRPr="00000000" w14:paraId="000000CF">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59:</w:t>
      </w:r>
      <w:r w:rsidDel="00000000" w:rsidR="00000000" w:rsidRPr="00000000">
        <w:rPr>
          <w:rFonts w:ascii="Arial Narrow" w:cs="Arial Narrow" w:eastAsia="Arial Narrow" w:hAnsi="Arial Narrow"/>
          <w:sz w:val="24"/>
          <w:szCs w:val="24"/>
          <w:rtl w:val="0"/>
        </w:rPr>
        <w:t xml:space="preserve"> El Ministerio de Agricultura y Desarrollo Rural diseñará programa de sustitución y reducción de cultivos de cannabis no licenciados para comunidades étnicas y campesinas con cultivos preexistentes con el fin de incentivar el fortalecimiento de la seguridad alimentaria del país y la diversificación de los cultivos.</w:t>
      </w:r>
    </w:p>
    <w:p w:rsidR="00000000" w:rsidDel="00000000" w:rsidP="00000000" w:rsidRDefault="00000000" w:rsidRPr="00000000" w14:paraId="000000D0">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60:</w:t>
      </w:r>
      <w:r w:rsidDel="00000000" w:rsidR="00000000" w:rsidRPr="00000000">
        <w:rPr>
          <w:rFonts w:ascii="Arial Narrow" w:cs="Arial Narrow" w:eastAsia="Arial Narrow" w:hAnsi="Arial Narrow"/>
          <w:sz w:val="24"/>
          <w:szCs w:val="24"/>
          <w:rtl w:val="0"/>
        </w:rPr>
        <w:t xml:space="preserve"> el Ministerio de Justicia y Derecho y el Ministerio de Salud junto a las comunidades definirán protocolos diferenciados mediante los cuales se impulsarán las iniciativas económicas de producción, transformación y distribución de productos derivados de la planta de cannabis, que desarrollen las comunidades étnicas y campesinas con cultivos preexistentes además asegurará el acceso a pruebas de laboratorios que permitan los análisis requeridos en la presente ley.</w:t>
      </w:r>
    </w:p>
    <w:p w:rsidR="00000000" w:rsidDel="00000000" w:rsidP="00000000" w:rsidRDefault="00000000" w:rsidRPr="00000000" w14:paraId="000000D1">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El Ministerio de Justicia y del Derecho, el Ministerio de Salud y el Ministerio de Agricultura y Desarrollo Rural diseñarán e implementarán junto a las comunidades étnicas y campesinas con cultivos preexistentes una prueba piloto para la producción, transporte y distribución del cannabis de uso adulto.</w:t>
      </w:r>
    </w:p>
    <w:p w:rsidR="00000000" w:rsidDel="00000000" w:rsidP="00000000" w:rsidRDefault="00000000" w:rsidRPr="00000000" w14:paraId="000000D2">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2:</w:t>
      </w:r>
      <w:r w:rsidDel="00000000" w:rsidR="00000000" w:rsidRPr="00000000">
        <w:rPr>
          <w:rFonts w:ascii="Arial Narrow" w:cs="Arial Narrow" w:eastAsia="Arial Narrow" w:hAnsi="Arial Narrow"/>
          <w:sz w:val="24"/>
          <w:szCs w:val="24"/>
          <w:rtl w:val="0"/>
        </w:rPr>
        <w:t xml:space="preserve"> El Ministerio de Justicia y del Derecho y el Ministerio de Salud expedirá en un término máximo de seis (6) meses a partir de la vigencia de la presente Ley, la correspondiente reglamentación referente a los protocolos diferenciados.</w:t>
      </w:r>
    </w:p>
    <w:p w:rsidR="00000000" w:rsidDel="00000000" w:rsidP="00000000" w:rsidRDefault="00000000" w:rsidRPr="00000000" w14:paraId="000000D3">
      <w:pPr>
        <w:spacing w:after="20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XII INVESTIGACIÓN Y DESARROLLO</w:t>
      </w:r>
    </w:p>
    <w:p w:rsidR="00000000" w:rsidDel="00000000" w:rsidP="00000000" w:rsidRDefault="00000000" w:rsidRPr="00000000" w14:paraId="000000D4">
      <w:pPr>
        <w:spacing w:after="20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Artículo 61:</w:t>
      </w:r>
      <w:r w:rsidDel="00000000" w:rsidR="00000000" w:rsidRPr="00000000">
        <w:rPr>
          <w:rFonts w:ascii="Arial Narrow" w:cs="Arial Narrow" w:eastAsia="Arial Narrow" w:hAnsi="Arial Narrow"/>
          <w:sz w:val="24"/>
          <w:szCs w:val="24"/>
          <w:rtl w:val="0"/>
        </w:rPr>
        <w:t xml:space="preserve"> El estado a través del Ministerio de Salud impulsará y financiará estudios clínicos y diferentes investigaciones que permitan la identificación de los potenciales riesgos o beneficios del cannabis y otros estupefacientes con potencial medicinal.</w:t>
      </w:r>
      <w:r w:rsidDel="00000000" w:rsidR="00000000" w:rsidRPr="00000000">
        <w:rPr>
          <w:rtl w:val="0"/>
        </w:rPr>
      </w:r>
    </w:p>
    <w:p w:rsidR="00000000" w:rsidDel="00000000" w:rsidP="00000000" w:rsidRDefault="00000000" w:rsidRPr="00000000" w14:paraId="000000D5">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62: </w:t>
      </w:r>
      <w:r w:rsidDel="00000000" w:rsidR="00000000" w:rsidRPr="00000000">
        <w:rPr>
          <w:rFonts w:ascii="Arial Narrow" w:cs="Arial Narrow" w:eastAsia="Arial Narrow" w:hAnsi="Arial Narrow"/>
          <w:sz w:val="24"/>
          <w:szCs w:val="24"/>
          <w:rtl w:val="0"/>
        </w:rPr>
        <w:t xml:space="preserve">El Ministerio de Ciencias Tecnología e Innovación, el Ministerio de Agricultura y Desarrollo Rural Impulsarán y financiarán la creación de áreas de investigación Científica, medicinal, industrial y alimenticio del Cannabis, otras plantas y hongos con potencial medicinal e industrial.</w:t>
      </w:r>
    </w:p>
    <w:p w:rsidR="00000000" w:rsidDel="00000000" w:rsidP="00000000" w:rsidRDefault="00000000" w:rsidRPr="00000000" w14:paraId="000000D6">
      <w:pPr>
        <w:spacing w:after="200" w:line="276" w:lineRule="auto"/>
        <w:jc w:val="both"/>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b w:val="1"/>
          <w:sz w:val="24"/>
          <w:szCs w:val="24"/>
          <w:rtl w:val="0"/>
        </w:rPr>
        <w:t xml:space="preserve">Artículo 63: Acceso al sistema financiero.</w:t>
      </w:r>
      <w:r w:rsidDel="00000000" w:rsidR="00000000" w:rsidRPr="00000000">
        <w:rPr>
          <w:rFonts w:ascii="Arial Narrow" w:cs="Arial Narrow" w:eastAsia="Arial Narrow" w:hAnsi="Arial Narrow"/>
          <w:color w:val="000000"/>
          <w:sz w:val="24"/>
          <w:szCs w:val="24"/>
          <w:rtl w:val="0"/>
        </w:rPr>
        <w:t xml:space="preserve"> Toda persona natural y/o jurídica que cuente con licencias para el cultivo de cannabis en cualquiera de sus modalidades por tratarse de una actividad lícita, regulada y vigilada por el Estado </w:t>
      </w:r>
      <w:r w:rsidDel="00000000" w:rsidR="00000000" w:rsidRPr="00000000">
        <w:rPr>
          <w:rFonts w:ascii="Arial Narrow" w:cs="Arial Narrow" w:eastAsia="Arial Narrow" w:hAnsi="Arial Narrow"/>
          <w:sz w:val="24"/>
          <w:szCs w:val="24"/>
          <w:rtl w:val="0"/>
        </w:rPr>
        <w:t xml:space="preserve">podrá</w:t>
      </w:r>
      <w:r w:rsidDel="00000000" w:rsidR="00000000" w:rsidRPr="00000000">
        <w:rPr>
          <w:rFonts w:ascii="Arial Narrow" w:cs="Arial Narrow" w:eastAsia="Arial Narrow" w:hAnsi="Arial Narrow"/>
          <w:color w:val="000000"/>
          <w:sz w:val="24"/>
          <w:szCs w:val="24"/>
          <w:rtl w:val="0"/>
        </w:rPr>
        <w:t xml:space="preserve"> contratar o suscribir productos y/o servicios con entidades financieras sujetas a la supervisión de la Superintendencia Financiera, en igualdad de condiciones que los empresarios de cualquier otra actividad. Es deber de las Entidades Financieras, en razón del interés público que involucra su actividad y en defensa de los derechos fundamentales de los usuarios, permitir el acceso a su portafolio de servicios, sin discriminación ni limitaciones diferentes a las razones objetivas predicables de cualquier operación.</w:t>
      </w:r>
    </w:p>
    <w:p w:rsidR="00000000" w:rsidDel="00000000" w:rsidP="00000000" w:rsidRDefault="00000000" w:rsidRPr="00000000" w14:paraId="000000D7">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Estado garantizará, a través de la estricta vigilancia y seguimiento por parte de la Superintendencia Financiera, el libre, igualitario y no discriminatorio acceso de los titulares de licencias de cannabis, a los servicios financieros ofrecidos por las instituciones vigiladas. En caso de comprobarse que una Institución Financiera ha negado la vinculación a su portafolio de servicios a un titular de licencia de cannabis, sin que existan razones objetivas que justifiquen la negación del servicio, la Superintendencia Financiera impondrá las sanciones a que haya lugar.</w:t>
      </w:r>
    </w:p>
    <w:p w:rsidR="00000000" w:rsidDel="00000000" w:rsidP="00000000" w:rsidRDefault="00000000" w:rsidRPr="00000000" w14:paraId="000000D8">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entidades financieras vigiladas por la Superintendencia Financiera deberán establecer portafolios de servicio en condiciones igualitarias a las de cualquier otra actividad industrial, que permitan la vinculación de los titulares de licencias de cannabis otorgadas por el Estado, sin más requisitos que los exigidos a la generalidad de los usuarios de la entidad. En las operaciones de crédito, exigirán las mismas garantías que exigirán a cualquier usuario y, cobrarán las mismas tarifas establecidas como pauta general. Corresponde, en todo caso, a la Institución Financiera, en la verificación de crédito del solicitante, hacer uso de la herramienta SARLAFT y de los mecanismos de control, verificación y valoración de capacidad crediticia y de manejo financiero del solicitante.</w:t>
      </w:r>
    </w:p>
    <w:p w:rsidR="00000000" w:rsidDel="00000000" w:rsidP="00000000" w:rsidRDefault="00000000" w:rsidRPr="00000000" w14:paraId="000000D9">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Estado establecerá, en el caso de las comunidades étnicas y campesinas con cultivos preexistentes con dificultades para el acceso al sistema financiero, mecanismos de apoyo y crédito en condiciones viables.</w:t>
      </w:r>
    </w:p>
    <w:p w:rsidR="00000000" w:rsidDel="00000000" w:rsidP="00000000" w:rsidRDefault="00000000" w:rsidRPr="00000000" w14:paraId="000000DA">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64:</w:t>
      </w:r>
      <w:r w:rsidDel="00000000" w:rsidR="00000000" w:rsidRPr="00000000">
        <w:rPr>
          <w:rFonts w:ascii="Arial Narrow" w:cs="Arial Narrow" w:eastAsia="Arial Narrow" w:hAnsi="Arial Narrow"/>
          <w:sz w:val="24"/>
          <w:szCs w:val="24"/>
          <w:rtl w:val="0"/>
        </w:rPr>
        <w:t xml:space="preserve"> El Banco Agrario deberá abrir líneas de productos especiales para las empresas dedicadas al sector del cannabis y líneas especiales para las comunidades étnicas y campesinas.</w:t>
      </w:r>
    </w:p>
    <w:p w:rsidR="00000000" w:rsidDel="00000000" w:rsidP="00000000" w:rsidRDefault="00000000" w:rsidRPr="00000000" w14:paraId="000000DB">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65:</w:t>
      </w:r>
      <w:r w:rsidDel="00000000" w:rsidR="00000000" w:rsidRPr="00000000">
        <w:rPr>
          <w:rFonts w:ascii="Arial Narrow" w:cs="Arial Narrow" w:eastAsia="Arial Narrow" w:hAnsi="Arial Narrow"/>
          <w:sz w:val="24"/>
          <w:szCs w:val="24"/>
          <w:rtl w:val="0"/>
        </w:rPr>
        <w:t xml:space="preserve"> La importación de maquinaria destinada a la transformación del cáñamo en cuerdas, papel, elementos aislantes, combustible, pintura, cosméticos y textiles estarán excluidos del impuesto sobre las ventas (IVA), siempre y cuando la maquinaria no se produzca en el país.</w:t>
      </w:r>
    </w:p>
    <w:p w:rsidR="00000000" w:rsidDel="00000000" w:rsidP="00000000" w:rsidRDefault="00000000" w:rsidRPr="00000000" w14:paraId="000000DC">
      <w:pPr>
        <w:spacing w:after="200" w:line="276" w:lineRule="auto"/>
        <w:jc w:val="center"/>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CAPÍTULO XIII ESQUEMA IMPOSITIVO</w:t>
      </w:r>
      <w:r w:rsidDel="00000000" w:rsidR="00000000" w:rsidRPr="00000000">
        <w:rPr>
          <w:rtl w:val="0"/>
        </w:rPr>
      </w:r>
    </w:p>
    <w:p w:rsidR="00000000" w:rsidDel="00000000" w:rsidP="00000000" w:rsidRDefault="00000000" w:rsidRPr="00000000" w14:paraId="000000DD">
      <w:pPr>
        <w:spacing w:after="280" w:before="280" w:line="276" w:lineRule="auto"/>
        <w:jc w:val="both"/>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 xml:space="preserve">Artículo 66. Tasa impositiva.</w:t>
      </w:r>
      <w:r w:rsidDel="00000000" w:rsidR="00000000" w:rsidRPr="00000000">
        <w:rPr>
          <w:rFonts w:ascii="Arial Narrow" w:cs="Arial Narrow" w:eastAsia="Arial Narrow" w:hAnsi="Arial Narrow"/>
          <w:sz w:val="24"/>
          <w:szCs w:val="24"/>
          <w:rtl w:val="0"/>
        </w:rPr>
        <w:t xml:space="preserve"> Créase una tasa al consumo de cannabis y derivados de uso adulto que lo contengan. </w:t>
      </w:r>
      <w:r w:rsidDel="00000000" w:rsidR="00000000" w:rsidRPr="00000000">
        <w:rPr>
          <w:rtl w:val="0"/>
        </w:rPr>
      </w:r>
    </w:p>
    <w:p w:rsidR="00000000" w:rsidDel="00000000" w:rsidP="00000000" w:rsidRDefault="00000000" w:rsidRPr="00000000" w14:paraId="000000DE">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La contribución al consumo de cannabis y derivados que la contengan, de uso adulto, será del veinte (20%) de la base gravable. </w:t>
      </w:r>
    </w:p>
    <w:p w:rsidR="00000000" w:rsidDel="00000000" w:rsidP="00000000" w:rsidRDefault="00000000" w:rsidRPr="00000000" w14:paraId="000000DF">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2:</w:t>
      </w:r>
      <w:r w:rsidDel="00000000" w:rsidR="00000000" w:rsidRPr="00000000">
        <w:rPr>
          <w:rFonts w:ascii="Arial Narrow" w:cs="Arial Narrow" w:eastAsia="Arial Narrow" w:hAnsi="Arial Narrow"/>
          <w:sz w:val="24"/>
          <w:szCs w:val="24"/>
          <w:rtl w:val="0"/>
        </w:rPr>
        <w:t xml:space="preserve"> La base gravable será el precio bruto de venta del producto de cannabis o derivados que lo contengan, de uso adulto. Entiéndase por valor bruto de venta, el precio del producto consumido o adquirido por el aportante. </w:t>
      </w:r>
    </w:p>
    <w:p w:rsidR="00000000" w:rsidDel="00000000" w:rsidP="00000000" w:rsidRDefault="00000000" w:rsidRPr="00000000" w14:paraId="000000E0">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3 </w:t>
      </w:r>
      <w:r w:rsidDel="00000000" w:rsidR="00000000" w:rsidRPr="00000000">
        <w:rPr>
          <w:rFonts w:ascii="Arial Narrow" w:cs="Arial Narrow" w:eastAsia="Arial Narrow" w:hAnsi="Arial Narrow"/>
          <w:sz w:val="24"/>
          <w:szCs w:val="24"/>
          <w:rtl w:val="0"/>
        </w:rPr>
        <w:t xml:space="preserve">El Gobierno nacional estará facultado para disminuir la tasa al consumo de cannabis si los costos de acceso no permiten la desarticulación del mercado ilegal. </w:t>
      </w:r>
    </w:p>
    <w:p w:rsidR="00000000" w:rsidDel="00000000" w:rsidP="00000000" w:rsidRDefault="00000000" w:rsidRPr="00000000" w14:paraId="000000E1">
      <w:pPr>
        <w:spacing w:after="280" w:before="28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2">
      <w:pPr>
        <w:spacing w:after="200"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CAPÍTULO XIV DESPENALIZACIÓN, ANTECEDENTES Y MEDIDAS CORRECTIVAS</w:t>
      </w:r>
    </w:p>
    <w:p w:rsidR="00000000" w:rsidDel="00000000" w:rsidP="00000000" w:rsidRDefault="00000000" w:rsidRPr="00000000" w14:paraId="000000E3">
      <w:pPr>
        <w:spacing w:after="200"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Artículo 67:</w:t>
      </w:r>
      <w:r w:rsidDel="00000000" w:rsidR="00000000" w:rsidRPr="00000000">
        <w:rPr>
          <w:rFonts w:ascii="Arial Narrow" w:cs="Arial Narrow" w:eastAsia="Arial Narrow" w:hAnsi="Arial Narrow"/>
          <w:sz w:val="24"/>
          <w:szCs w:val="24"/>
          <w:rtl w:val="0"/>
        </w:rPr>
        <w:t xml:space="preserve"> el Ministerio de Justicia y Derecho y el Ministerio de Salud y Protección social desarrollarán una campaña de sensibilización nacional sobre el alcance y la correcta aplicación de la regulación especialmente a los funcionarios públicos encargados en la aplicación de la presente ley.</w:t>
      </w:r>
      <w:r w:rsidDel="00000000" w:rsidR="00000000" w:rsidRPr="00000000">
        <w:rPr>
          <w:rtl w:val="0"/>
        </w:rPr>
      </w:r>
    </w:p>
    <w:p w:rsidR="00000000" w:rsidDel="00000000" w:rsidP="00000000" w:rsidRDefault="00000000" w:rsidRPr="00000000" w14:paraId="000000E4">
      <w:pPr>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68:</w:t>
      </w:r>
      <w:r w:rsidDel="00000000" w:rsidR="00000000" w:rsidRPr="00000000">
        <w:rPr>
          <w:rFonts w:ascii="Arial Narrow" w:cs="Arial Narrow" w:eastAsia="Arial Narrow" w:hAnsi="Arial Narrow"/>
          <w:sz w:val="24"/>
          <w:szCs w:val="24"/>
          <w:rtl w:val="0"/>
        </w:rPr>
        <w:t xml:space="preserve"> Modifíquese el inciso tercero del artículo 375º de la Ley 599 de 2000, el cual quedará así: La</w:t>
      </w:r>
      <w:r w:rsidDel="00000000" w:rsidR="00000000" w:rsidRPr="00000000">
        <w:rPr>
          <w:rFonts w:ascii="Arial Narrow" w:cs="Arial Narrow" w:eastAsia="Arial Narrow" w:hAnsi="Arial Narrow"/>
          <w:b w:val="1"/>
          <w:sz w:val="24"/>
          <w:szCs w:val="24"/>
          <w:u w:val="single"/>
          <w:rtl w:val="0"/>
        </w:rPr>
        <w:t xml:space="preserve"> </w:t>
      </w:r>
      <w:r w:rsidDel="00000000" w:rsidR="00000000" w:rsidRPr="00000000">
        <w:rPr>
          <w:rFonts w:ascii="Arial Narrow" w:cs="Arial Narrow" w:eastAsia="Arial Narrow" w:hAnsi="Arial Narrow"/>
          <w:sz w:val="24"/>
          <w:szCs w:val="24"/>
          <w:rtl w:val="0"/>
        </w:rPr>
        <w:t xml:space="preserve">conducta prevista en este artículo será atípica para </w:t>
      </w:r>
      <w:r w:rsidDel="00000000" w:rsidR="00000000" w:rsidRPr="00000000">
        <w:rPr>
          <w:rFonts w:ascii="Arial Narrow" w:cs="Arial Narrow" w:eastAsia="Arial Narrow" w:hAnsi="Arial Narrow"/>
          <w:b w:val="1"/>
          <w:sz w:val="24"/>
          <w:szCs w:val="24"/>
          <w:rtl w:val="0"/>
        </w:rPr>
        <w:t xml:space="preserve">el </w:t>
      </w:r>
      <w:r w:rsidDel="00000000" w:rsidR="00000000" w:rsidRPr="00000000">
        <w:rPr>
          <w:rFonts w:ascii="Arial Narrow" w:cs="Arial Narrow" w:eastAsia="Arial Narrow" w:hAnsi="Arial Narrow"/>
          <w:sz w:val="24"/>
          <w:szCs w:val="24"/>
          <w:rtl w:val="0"/>
        </w:rPr>
        <w:t xml:space="preserve">cannabis, siempre y cuando se cultive, produzca y dispense conforme a lo establecido en las leyes y reglamentos y licencias exigidas por el Gobierno Nacional.</w:t>
      </w:r>
    </w:p>
    <w:p w:rsidR="00000000" w:rsidDel="00000000" w:rsidP="00000000" w:rsidRDefault="00000000" w:rsidRPr="00000000" w14:paraId="000000E5">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69:</w:t>
      </w:r>
      <w:r w:rsidDel="00000000" w:rsidR="00000000" w:rsidRPr="00000000">
        <w:rPr>
          <w:rFonts w:ascii="Arial Narrow" w:cs="Arial Narrow" w:eastAsia="Arial Narrow" w:hAnsi="Arial Narrow"/>
          <w:sz w:val="24"/>
          <w:szCs w:val="24"/>
          <w:rtl w:val="0"/>
        </w:rPr>
        <w:t xml:space="preserve"> Modifíquese el inciso segundo del artículo 376º de la Ley 599 de 2000, el cual quedará así: Las conductas previstas en este artículo será atípica para el cannabis, siempre y cuando se cultive, produzca y dispense conforme a lo establecido en las leyes y reglamentos y licencias exigidas por el Gobierno Nacional.</w:t>
      </w:r>
    </w:p>
    <w:p w:rsidR="00000000" w:rsidDel="00000000" w:rsidP="00000000" w:rsidRDefault="00000000" w:rsidRPr="00000000" w14:paraId="000000E6">
      <w:pPr>
        <w:spacing w:after="20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70:</w:t>
      </w:r>
      <w:r w:rsidDel="00000000" w:rsidR="00000000" w:rsidRPr="00000000">
        <w:rPr>
          <w:rFonts w:ascii="Arial Narrow" w:cs="Arial Narrow" w:eastAsia="Arial Narrow" w:hAnsi="Arial Narrow"/>
          <w:sz w:val="24"/>
          <w:szCs w:val="24"/>
          <w:rtl w:val="0"/>
        </w:rPr>
        <w:t xml:space="preserve"> Modifíquese el inciso segundo del artículo 377º de la Ley 599 de 2000, el cual quedará así: Las conductas previstas en este artículo será atípica para el cannabis, siempre y cuando se cultive, produzca, dispense y porte conforme a lo establecido en las leyes y reglamentos y licencias exigidas por el Gobierno Nacional.</w:t>
      </w:r>
    </w:p>
    <w:p w:rsidR="00000000" w:rsidDel="00000000" w:rsidP="00000000" w:rsidRDefault="00000000" w:rsidRPr="00000000" w14:paraId="000000E7">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71:</w:t>
      </w:r>
      <w:r w:rsidDel="00000000" w:rsidR="00000000" w:rsidRPr="00000000">
        <w:rPr>
          <w:rFonts w:ascii="Arial Narrow" w:cs="Arial Narrow" w:eastAsia="Arial Narrow" w:hAnsi="Arial Narrow"/>
          <w:sz w:val="24"/>
          <w:szCs w:val="24"/>
          <w:rtl w:val="0"/>
        </w:rPr>
        <w:t xml:space="preserve"> Se deroga el Decreto 1844 de 2018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w:t>
      </w:r>
    </w:p>
    <w:p w:rsidR="00000000" w:rsidDel="00000000" w:rsidP="00000000" w:rsidRDefault="00000000" w:rsidRPr="00000000" w14:paraId="000000E8">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72:</w:t>
      </w:r>
      <w:r w:rsidDel="00000000" w:rsidR="00000000" w:rsidRPr="00000000">
        <w:rPr>
          <w:rFonts w:ascii="Arial Narrow" w:cs="Arial Narrow" w:eastAsia="Arial Narrow" w:hAnsi="Arial Narrow"/>
          <w:sz w:val="24"/>
          <w:szCs w:val="24"/>
          <w:rtl w:val="0"/>
        </w:rPr>
        <w:t xml:space="preserve"> en aplicación al principio de favorabilidad penal las personas que se encuentren imputadas y condenadas por delitos exclusivamente relacionados al cannabis podrán solicitar ante el juez de conocimiento o de ejecución de penas su excarcelación.</w:t>
      </w:r>
    </w:p>
    <w:p w:rsidR="00000000" w:rsidDel="00000000" w:rsidP="00000000" w:rsidRDefault="00000000" w:rsidRPr="00000000" w14:paraId="000000E9">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Parágrafo 1:</w:t>
      </w:r>
      <w:r w:rsidDel="00000000" w:rsidR="00000000" w:rsidRPr="00000000">
        <w:rPr>
          <w:rFonts w:ascii="Arial Narrow" w:cs="Arial Narrow" w:eastAsia="Arial Narrow" w:hAnsi="Arial Narrow"/>
          <w:sz w:val="24"/>
          <w:szCs w:val="24"/>
          <w:rtl w:val="0"/>
        </w:rPr>
        <w:t xml:space="preserve"> las personas que tengan en el momento de la entrada en vigencia de la presente ley podrán solicitar la eliminación de las multas de código de policía en actividades relacionadas con el cannabis.</w:t>
      </w:r>
    </w:p>
    <w:p w:rsidR="00000000" w:rsidDel="00000000" w:rsidP="00000000" w:rsidRDefault="00000000" w:rsidRPr="00000000" w14:paraId="000000EA">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76" w:lineRule="auto"/>
        <w:jc w:val="center"/>
        <w:rPr>
          <w:rFonts w:ascii="Arial Narrow" w:cs="Arial Narrow" w:eastAsia="Arial Narrow" w:hAnsi="Arial Narrow"/>
          <w:color w:val="ff0000"/>
          <w:sz w:val="24"/>
          <w:szCs w:val="24"/>
        </w:rPr>
      </w:pPr>
      <w:r w:rsidDel="00000000" w:rsidR="00000000" w:rsidRPr="00000000">
        <w:rPr>
          <w:rFonts w:ascii="Arial Narrow" w:cs="Arial Narrow" w:eastAsia="Arial Narrow" w:hAnsi="Arial Narrow"/>
          <w:b w:val="1"/>
          <w:sz w:val="24"/>
          <w:szCs w:val="24"/>
          <w:rtl w:val="0"/>
        </w:rPr>
        <w:t xml:space="preserve">CAPÍTULO</w:t>
      </w:r>
      <w:r w:rsidDel="00000000" w:rsidR="00000000" w:rsidRPr="00000000">
        <w:rPr>
          <w:rFonts w:ascii="Arial Narrow" w:cs="Arial Narrow" w:eastAsia="Arial Narrow" w:hAnsi="Arial Narrow"/>
          <w:b w:val="1"/>
          <w:color w:val="000000"/>
          <w:sz w:val="24"/>
          <w:szCs w:val="24"/>
          <w:rtl w:val="0"/>
        </w:rPr>
        <w:t xml:space="preserve"> XV DISPOSICIONES FINALES</w:t>
      </w:r>
      <w:r w:rsidDel="00000000" w:rsidR="00000000" w:rsidRPr="00000000">
        <w:rPr>
          <w:rtl w:val="0"/>
        </w:rPr>
      </w:r>
    </w:p>
    <w:p w:rsidR="00000000" w:rsidDel="00000000" w:rsidP="00000000" w:rsidRDefault="00000000" w:rsidRPr="00000000" w14:paraId="000000EB">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73.</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b w:val="1"/>
          <w:i w:val="1"/>
          <w:sz w:val="24"/>
          <w:szCs w:val="24"/>
          <w:rtl w:val="0"/>
        </w:rPr>
        <w:t xml:space="preserve">Reglamentación</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Fonts w:ascii="Arial Narrow" w:cs="Arial Narrow" w:eastAsia="Arial Narrow" w:hAnsi="Arial Narrow"/>
          <w:sz w:val="24"/>
          <w:szCs w:val="24"/>
          <w:rtl w:val="0"/>
        </w:rPr>
        <w:t xml:space="preserve">El Gobierno nacional deberá expedir la reglamentación sobre el cannabis para uso adulto y sus derivados en un término de seis (6) meses, que se contará a partir de la sanción de la presente ley.</w:t>
      </w:r>
    </w:p>
    <w:p w:rsidR="00000000" w:rsidDel="00000000" w:rsidP="00000000" w:rsidRDefault="00000000" w:rsidRPr="00000000" w14:paraId="000000EC">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74. Educación en la prevención sobre los efectos nocivos del consumo de sustancias psicoactivas en las instituciones educativas: </w:t>
      </w:r>
      <w:r w:rsidDel="00000000" w:rsidR="00000000" w:rsidRPr="00000000">
        <w:rPr>
          <w:rFonts w:ascii="Arial Narrow" w:cs="Arial Narrow" w:eastAsia="Arial Narrow" w:hAnsi="Arial Narrow"/>
          <w:sz w:val="24"/>
          <w:szCs w:val="24"/>
          <w:rtl w:val="0"/>
        </w:rPr>
        <w:t xml:space="preserve">De los recursos derivados del recaudo por los impuestos generados del nuevo mercado del cannabis se destinará un veinticinco por ciento (25%) para la financiación de los programas educativos en la prevención de los efectos nocivos del consumo de sustancias psicoactivas en todas las instituciones educativas en sus diferentes niveles y formas. </w:t>
      </w:r>
    </w:p>
    <w:p w:rsidR="00000000" w:rsidDel="00000000" w:rsidP="00000000" w:rsidRDefault="00000000" w:rsidRPr="00000000" w14:paraId="000000ED">
      <w:pPr>
        <w:spacing w:after="280" w:before="280"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75 </w:t>
      </w:r>
      <w:r w:rsidDel="00000000" w:rsidR="00000000" w:rsidRPr="00000000">
        <w:rPr>
          <w:rFonts w:ascii="Arial Narrow" w:cs="Arial Narrow" w:eastAsia="Arial Narrow" w:hAnsi="Arial Narrow"/>
          <w:b w:val="1"/>
          <w:i w:val="1"/>
          <w:sz w:val="24"/>
          <w:szCs w:val="24"/>
          <w:rtl w:val="0"/>
        </w:rPr>
        <w:t xml:space="preserve">Vigencia. </w:t>
      </w:r>
      <w:r w:rsidDel="00000000" w:rsidR="00000000" w:rsidRPr="00000000">
        <w:rPr>
          <w:rFonts w:ascii="Arial Narrow" w:cs="Arial Narrow" w:eastAsia="Arial Narrow" w:hAnsi="Arial Narrow"/>
          <w:sz w:val="24"/>
          <w:szCs w:val="24"/>
          <w:rtl w:val="0"/>
        </w:rPr>
        <w:t xml:space="preserve">La presente ley rige a partir de su promulgación y deroga todas las disposiciones que le sean contrarias.</w:t>
      </w:r>
    </w:p>
    <w:p w:rsidR="00000000" w:rsidDel="00000000" w:rsidP="00000000" w:rsidRDefault="00000000" w:rsidRPr="00000000" w14:paraId="000000EE">
      <w:pPr>
        <w:spacing w:after="280" w:before="280"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F">
      <w:pPr>
        <w:tabs>
          <w:tab w:val="left" w:leader="none" w:pos="3686"/>
        </w:tabs>
        <w:spacing w:after="0" w:line="24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tabs>
          <w:tab w:val="left" w:leader="none" w:pos="3686"/>
        </w:tabs>
        <w:spacing w:after="0" w:line="24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tabs>
          <w:tab w:val="left" w:leader="none" w:pos="3686"/>
        </w:tabs>
        <w:spacing w:after="0" w:line="240" w:lineRule="auto"/>
        <w:ind w:right="4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tabs>
          <w:tab w:val="left" w:leader="none" w:pos="3686"/>
        </w:tabs>
        <w:spacing w:after="0" w:line="240" w:lineRule="auto"/>
        <w:ind w:right="49"/>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3">
      <w:pPr>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En los anteriores términos fue aprobado con modificaciones el presente Proyecto de Ley según consta en Acta No. 59 de Sesión de Junio 07 de 2023 y Acta No. 60 de sesión de Junio 13 de 2023. Anunciado entre otras fechas, el 06 de Junio de 2023 según consta en Acta No. 58 y el 07 de Junio de 2023 según consta en Acta No. 59.</w:t>
      </w:r>
      <w:r w:rsidDel="00000000" w:rsidR="00000000" w:rsidRPr="00000000">
        <w:rPr>
          <w:rtl w:val="0"/>
        </w:rPr>
      </w:r>
    </w:p>
    <w:p w:rsidR="00000000" w:rsidDel="00000000" w:rsidP="00000000" w:rsidRDefault="00000000" w:rsidRPr="00000000" w14:paraId="000000F4">
      <w:pPr>
        <w:spacing w:after="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5">
      <w:pPr>
        <w:spacing w:after="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F9">
      <w:pPr>
        <w:spacing w:after="0" w:lin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JORGE A. OCAMPO GIRALDO</w:t>
        <w:tab/>
        <w:t xml:space="preserve">      </w:t>
        <w:tab/>
        <w:t xml:space="preserve">CARLOS ADOLFO ARDILA ESPINOSA   </w:t>
      </w:r>
    </w:p>
    <w:p w:rsidR="00000000" w:rsidDel="00000000" w:rsidP="00000000" w:rsidRDefault="00000000" w:rsidRPr="00000000" w14:paraId="000000FA">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Ponente Coordinador</w:t>
        <w:tab/>
        <w:tab/>
        <w:tab/>
        <w:t xml:space="preserve">      </w:t>
        <w:tab/>
        <w:t xml:space="preserve">Ponente coordinador</w:t>
      </w:r>
    </w:p>
    <w:p w:rsidR="00000000" w:rsidDel="00000000" w:rsidP="00000000" w:rsidRDefault="00000000" w:rsidRPr="00000000" w14:paraId="000000FB">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D">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FF">
      <w:pPr>
        <w:spacing w:after="0" w:line="24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00">
      <w:pPr>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JUAN CARLOS WILLS OSPINA</w:t>
        <w:tab/>
        <w:tab/>
        <w:t xml:space="preserve">AMPARO Y. CALDERON PERDOMO                                     </w:t>
      </w:r>
      <w:r w:rsidDel="00000000" w:rsidR="00000000" w:rsidRPr="00000000">
        <w:rPr>
          <w:rtl w:val="0"/>
        </w:rPr>
      </w:r>
    </w:p>
    <w:p w:rsidR="00000000" w:rsidDel="00000000" w:rsidP="00000000" w:rsidRDefault="00000000" w:rsidRPr="00000000" w14:paraId="00000101">
      <w:pPr>
        <w:tabs>
          <w:tab w:val="center" w:leader="none" w:pos="4419"/>
        </w:tabs>
        <w:spacing w:after="0" w:lin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Presidente                                      </w:t>
        <w:tab/>
        <w:t xml:space="preserve">            Secretaria</w:t>
        <w:tab/>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Narrow"/>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pict>
        <v:shape id="irc_mi" style="width:184.5pt;height:51.75pt" o:spid="_x0000_i1025" type="#_x0000_t75">
          <v:imagedata r:href="rId2" r:id="rId1"/>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strike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1428" w:hanging="360"/>
      </w:pPr>
      <w:rPr>
        <w:b w:val="0"/>
        <w:strike w:val="0"/>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0" w:line="240" w:lineRule="auto"/>
      <w:ind w:left="100"/>
      <w:jc w:val="both"/>
    </w:pPr>
    <w:rPr>
      <w:rFonts w:ascii="Times New Roman" w:cs="Times New Roman" w:eastAsia="Times New Roman" w:hAnsi="Times New Roman"/>
      <w:b w:val="1"/>
      <w:sz w:val="24"/>
      <w:szCs w:val="24"/>
      <w:u w:val="single"/>
    </w:rPr>
  </w:style>
  <w:style w:type="paragraph" w:styleId="Heading2">
    <w:name w:val="heading 2"/>
    <w:basedOn w:val="Normal"/>
    <w:next w:val="Normal"/>
    <w:pPr>
      <w:keepNext w:val="1"/>
      <w:keepLines w:val="1"/>
      <w:spacing w:after="80" w:before="36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240" w:lineRule="auto"/>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spacing w:after="40" w:before="240"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240" w:lineRule="auto"/>
    </w:pPr>
    <w:rPr>
      <w:rFonts w:ascii="Times New Roman" w:cs="Times New Roman" w:eastAsia="Times New Roman" w:hAnsi="Times New Roman"/>
      <w:b w:val="1"/>
    </w:rPr>
  </w:style>
  <w:style w:type="paragraph" w:styleId="Heading6">
    <w:name w:val="heading 6"/>
    <w:basedOn w:val="Normal"/>
    <w:next w:val="Normal"/>
    <w:pPr>
      <w:keepNext w:val="1"/>
      <w:keepLines w:val="1"/>
      <w:spacing w:after="40" w:before="200" w:line="240" w:lineRule="auto"/>
    </w:pPr>
    <w:rPr>
      <w:rFonts w:ascii="Times New Roman" w:cs="Times New Roman" w:eastAsia="Times New Roman" w:hAnsi="Times New Roman"/>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Subtitle">
    <w:name w:val="Subtitle"/>
    <w:basedOn w:val="Normal"/>
    <w:next w:val="Normal"/>
    <w:pPr/>
    <w:rPr>
      <w:rFonts w:ascii="Calibri" w:cs="Calibri" w:eastAsia="Calibri" w:hAnsi="Calibri"/>
      <w:i w:val="1"/>
      <w:color w:val="4472c4"/>
      <w:sz w:val="24"/>
      <w:szCs w:val="24"/>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