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A577A9">
        <w:rPr>
          <w:b/>
        </w:rPr>
        <w:fldChar w:fldCharType="begin"/>
      </w:r>
      <w:r w:rsidR="00A577A9">
        <w:rPr>
          <w:b/>
        </w:rPr>
        <w:instrText xml:space="preserve"> INCLUDEPICTURE  "http://entrecomillas.com.co/wp-content/uploads/2014/09/logo_20congreso_1.png" \* MERGEFORMATINET </w:instrText>
      </w:r>
      <w:r w:rsidR="00A577A9">
        <w:rPr>
          <w:b/>
        </w:rPr>
        <w:fldChar w:fldCharType="separate"/>
      </w:r>
      <w:r w:rsidR="006F43DF">
        <w:rPr>
          <w:b/>
        </w:rPr>
        <w:fldChar w:fldCharType="begin"/>
      </w:r>
      <w:r w:rsidR="006F43DF">
        <w:rPr>
          <w:b/>
        </w:rPr>
        <w:instrText xml:space="preserve"> INCLUDEPICTURE  "http://entrecomillas.com.co/wp-content/uploads/2014/09/logo_20congreso_1.png" \* MERGEFORMATINET </w:instrText>
      </w:r>
      <w:r w:rsidR="006F43DF">
        <w:rPr>
          <w:b/>
        </w:rPr>
        <w:fldChar w:fldCharType="separate"/>
      </w:r>
      <w:r w:rsidR="003A56FB">
        <w:rPr>
          <w:b/>
        </w:rPr>
        <w:fldChar w:fldCharType="begin"/>
      </w:r>
      <w:r w:rsidR="003A56FB">
        <w:rPr>
          <w:b/>
        </w:rPr>
        <w:instrText xml:space="preserve"> INCLUDEPICTURE  "http://entrecomillas.com.co/wp-content/uploads/2014/09/logo_20congreso_1.png" \* MERGEFORMATINET </w:instrText>
      </w:r>
      <w:r w:rsidR="003A56FB">
        <w:rPr>
          <w:b/>
        </w:rPr>
        <w:fldChar w:fldCharType="separate"/>
      </w:r>
      <w:r w:rsidR="00DC4EC7">
        <w:rPr>
          <w:b/>
        </w:rPr>
        <w:fldChar w:fldCharType="begin"/>
      </w:r>
      <w:r w:rsidR="00DC4EC7">
        <w:rPr>
          <w:b/>
        </w:rPr>
        <w:instrText xml:space="preserve"> INCLUDEPICTURE  "http://entrecomillas.com.co/wp-content/uploads/2014/09/logo_20congreso_1.png" \* MERGEFORMATINET </w:instrText>
      </w:r>
      <w:r w:rsidR="00DC4EC7">
        <w:rPr>
          <w:b/>
        </w:rPr>
        <w:fldChar w:fldCharType="separate"/>
      </w:r>
      <w:r w:rsidR="002A1DCE">
        <w:rPr>
          <w:b/>
        </w:rPr>
        <w:fldChar w:fldCharType="begin"/>
      </w:r>
      <w:r w:rsidR="002A1DCE">
        <w:rPr>
          <w:b/>
        </w:rPr>
        <w:instrText xml:space="preserve"> INCLUDEPICTURE  "http://entrecomillas.com.co/wp-content/uploads/2014/09/logo_20congreso_1.png" \* MERGEFORMATINET </w:instrText>
      </w:r>
      <w:r w:rsidR="002A1DCE">
        <w:rPr>
          <w:b/>
        </w:rPr>
        <w:fldChar w:fldCharType="separate"/>
      </w:r>
      <w:r w:rsidR="007C2681">
        <w:rPr>
          <w:b/>
        </w:rPr>
        <w:fldChar w:fldCharType="begin"/>
      </w:r>
      <w:r w:rsidR="007C2681">
        <w:rPr>
          <w:b/>
        </w:rPr>
        <w:instrText xml:space="preserve"> INCLUDEPICTURE  "http://entrecomillas.com.co/wp-content/uploads/2014/09/logo_20congreso_1.png" \* MERGEFORMATINET </w:instrText>
      </w:r>
      <w:r w:rsidR="007C2681">
        <w:rPr>
          <w:b/>
        </w:rPr>
        <w:fldChar w:fldCharType="separate"/>
      </w:r>
      <w:r w:rsidR="006A61B6">
        <w:rPr>
          <w:b/>
        </w:rPr>
        <w:fldChar w:fldCharType="begin"/>
      </w:r>
      <w:r w:rsidR="006A61B6">
        <w:rPr>
          <w:b/>
        </w:rPr>
        <w:instrText xml:space="preserve"> INCLUDEPICTURE  "http://entrecomillas.com.co/wp-content/uploads/2014/09/logo_20congreso_1.png" \* MERGEFORMATINET </w:instrText>
      </w:r>
      <w:r w:rsidR="006A61B6">
        <w:rPr>
          <w:b/>
        </w:rPr>
        <w:fldChar w:fldCharType="separate"/>
      </w:r>
      <w:r w:rsidR="00793D27">
        <w:rPr>
          <w:b/>
        </w:rPr>
        <w:fldChar w:fldCharType="begin"/>
      </w:r>
      <w:r w:rsidR="00793D27">
        <w:rPr>
          <w:b/>
        </w:rPr>
        <w:instrText xml:space="preserve"> INCLUDEPICTURE  "http://entrecomillas.com.co/wp-content/uploads/2014/09/logo_20congreso_1.png" \* MERGEFORMATINET </w:instrText>
      </w:r>
      <w:r w:rsidR="00793D27">
        <w:rPr>
          <w:b/>
        </w:rPr>
        <w:fldChar w:fldCharType="separate"/>
      </w:r>
      <w:r w:rsidR="00C968F1">
        <w:rPr>
          <w:b/>
        </w:rPr>
        <w:fldChar w:fldCharType="begin"/>
      </w:r>
      <w:r w:rsidR="00C968F1">
        <w:rPr>
          <w:b/>
        </w:rPr>
        <w:instrText xml:space="preserve"> INCLUDEPICTURE  "http://entrecomillas.com.co/wp-content/uploads/2014/09/logo_20congreso_1.png" \* MERGEFORMATINET </w:instrText>
      </w:r>
      <w:r w:rsidR="00C968F1">
        <w:rPr>
          <w:b/>
        </w:rPr>
        <w:fldChar w:fldCharType="separate"/>
      </w:r>
      <w:r w:rsidR="008B3F9B">
        <w:rPr>
          <w:b/>
        </w:rPr>
        <w:fldChar w:fldCharType="begin"/>
      </w:r>
      <w:r w:rsidR="008B3F9B">
        <w:rPr>
          <w:b/>
        </w:rPr>
        <w:instrText xml:space="preserve"> INCLUDEPICTURE  "http://entrecomillas.com.co/wp-content/uploads/2014/09/logo_20congreso_1.png" \* MERGEFORMATINET </w:instrText>
      </w:r>
      <w:r w:rsidR="008B3F9B">
        <w:rPr>
          <w:b/>
        </w:rPr>
        <w:fldChar w:fldCharType="separate"/>
      </w:r>
      <w:r w:rsidR="00433D2B">
        <w:rPr>
          <w:b/>
        </w:rPr>
        <w:fldChar w:fldCharType="begin"/>
      </w:r>
      <w:r w:rsidR="00433D2B">
        <w:rPr>
          <w:b/>
        </w:rPr>
        <w:instrText xml:space="preserve"> INCLUDEPICTURE  "http://entrecomillas.com.co/wp-content/uploads/2014/09/logo_20congreso_1.png" \* MERGEFORMATINET </w:instrText>
      </w:r>
      <w:r w:rsidR="00433D2B">
        <w:rPr>
          <w:b/>
        </w:rPr>
        <w:fldChar w:fldCharType="separate"/>
      </w:r>
      <w:r w:rsidR="007F60EE">
        <w:rPr>
          <w:b/>
        </w:rPr>
        <w:fldChar w:fldCharType="begin"/>
      </w:r>
      <w:r w:rsidR="007F60EE">
        <w:rPr>
          <w:b/>
        </w:rPr>
        <w:instrText xml:space="preserve"> INCLUDEPICTURE  "http://entrecomillas.com.co/wp-content/uploads/2014/09/logo_20congreso_1.png" \* MERGEFORMATINET </w:instrText>
      </w:r>
      <w:r w:rsidR="007F60EE">
        <w:rPr>
          <w:b/>
        </w:rPr>
        <w:fldChar w:fldCharType="separate"/>
      </w:r>
      <w:r w:rsidR="00FD20B5">
        <w:rPr>
          <w:b/>
        </w:rPr>
        <w:fldChar w:fldCharType="begin"/>
      </w:r>
      <w:r w:rsidR="00FD20B5">
        <w:rPr>
          <w:b/>
        </w:rPr>
        <w:instrText xml:space="preserve"> INCLUDEPICTURE  "http://entrecomillas.com.co/wp-content/uploads/2014/09/logo_20congreso_1.png" \* MERGEFORMATINET </w:instrText>
      </w:r>
      <w:r w:rsidR="00FD20B5">
        <w:rPr>
          <w:b/>
        </w:rPr>
        <w:fldChar w:fldCharType="separate"/>
      </w:r>
      <w:r w:rsidR="00A07EDE">
        <w:rPr>
          <w:b/>
        </w:rPr>
        <w:fldChar w:fldCharType="begin"/>
      </w:r>
      <w:r w:rsidR="00A07EDE">
        <w:rPr>
          <w:b/>
        </w:rPr>
        <w:instrText xml:space="preserve"> INCLUDEPICTURE  "http://entrecomillas.com.co/wp-content/uploads/2014/09/logo_20congreso_1.png" \* MERGEFORMATINET </w:instrText>
      </w:r>
      <w:r w:rsidR="00A07EDE">
        <w:rPr>
          <w:b/>
        </w:rPr>
        <w:fldChar w:fldCharType="separate"/>
      </w:r>
      <w:r w:rsidR="00385A1B">
        <w:rPr>
          <w:b/>
        </w:rPr>
        <w:fldChar w:fldCharType="begin"/>
      </w:r>
      <w:r w:rsidR="00385A1B">
        <w:rPr>
          <w:b/>
        </w:rPr>
        <w:instrText xml:space="preserve"> INCLUDEPICTURE  "http://entrecomillas.com.co/wp-content/uploads/2014/09/logo_20congreso_1.png" \* MERGEFORMATINET </w:instrText>
      </w:r>
      <w:r w:rsidR="00385A1B">
        <w:rPr>
          <w:b/>
        </w:rPr>
        <w:fldChar w:fldCharType="separate"/>
      </w:r>
      <w:r w:rsidR="00831F88">
        <w:rPr>
          <w:b/>
        </w:rPr>
        <w:fldChar w:fldCharType="begin"/>
      </w:r>
      <w:r w:rsidR="00831F88">
        <w:rPr>
          <w:b/>
        </w:rPr>
        <w:instrText xml:space="preserve"> INCLUDEPICTURE  "http://entrecomillas.com.co/wp-content/uploads/2014/09/logo_20congreso_1.png" \* MERGEFORMATINET </w:instrText>
      </w:r>
      <w:r w:rsidR="00831F88">
        <w:rPr>
          <w:b/>
        </w:rPr>
        <w:fldChar w:fldCharType="separate"/>
      </w:r>
      <w:r w:rsidR="00AF7A66">
        <w:rPr>
          <w:b/>
        </w:rPr>
        <w:fldChar w:fldCharType="begin"/>
      </w:r>
      <w:r w:rsidR="00AF7A66">
        <w:rPr>
          <w:b/>
        </w:rPr>
        <w:instrText xml:space="preserve"> INCLUDEPICTURE  "http://entrecomillas.com.co/wp-content/uploads/2014/09/logo_20congreso_1.png" \* MERGEFORMATINET </w:instrText>
      </w:r>
      <w:r w:rsidR="00AF7A66">
        <w:rPr>
          <w:b/>
        </w:rPr>
        <w:fldChar w:fldCharType="separate"/>
      </w:r>
      <w:r w:rsidR="00943B88">
        <w:rPr>
          <w:b/>
        </w:rPr>
        <w:fldChar w:fldCharType="begin"/>
      </w:r>
      <w:r w:rsidR="00943B88">
        <w:rPr>
          <w:b/>
        </w:rPr>
        <w:instrText xml:space="preserve"> INCLUDEPICTURE  "http://entrecomillas.com.co/wp-content/uploads/2014/09/logo_20congreso_1.png" \* MERGEFORMATINET </w:instrText>
      </w:r>
      <w:r w:rsidR="00943B88">
        <w:rPr>
          <w:b/>
        </w:rPr>
        <w:fldChar w:fldCharType="separate"/>
      </w:r>
      <w:r w:rsidR="00901979">
        <w:rPr>
          <w:b/>
        </w:rPr>
        <w:fldChar w:fldCharType="begin"/>
      </w:r>
      <w:r w:rsidR="00901979">
        <w:rPr>
          <w:b/>
        </w:rPr>
        <w:instrText xml:space="preserve"> INCLUDEPICTURE  "http://entrecomillas.com.co/wp-content/uploads/2014/09/logo_20congreso_1.png" \* MERGEFORMATINET </w:instrText>
      </w:r>
      <w:r w:rsidR="00901979">
        <w:rPr>
          <w:b/>
        </w:rPr>
        <w:fldChar w:fldCharType="separate"/>
      </w:r>
      <w:r w:rsidR="00263670">
        <w:rPr>
          <w:b/>
        </w:rPr>
        <w:fldChar w:fldCharType="begin"/>
      </w:r>
      <w:r w:rsidR="00263670">
        <w:rPr>
          <w:b/>
        </w:rPr>
        <w:instrText xml:space="preserve"> INCLUDEPICTURE  "http://entrecomillas.com.co/wp-content/uploads/2014/09/logo_20congreso_1.png" \* MERGEFORMATINET </w:instrText>
      </w:r>
      <w:r w:rsidR="00263670">
        <w:rPr>
          <w:b/>
        </w:rPr>
        <w:fldChar w:fldCharType="separate"/>
      </w:r>
      <w:r w:rsidR="00E637BC">
        <w:rPr>
          <w:b/>
        </w:rPr>
        <w:fldChar w:fldCharType="begin"/>
      </w:r>
      <w:r w:rsidR="00E637BC">
        <w:rPr>
          <w:b/>
        </w:rPr>
        <w:instrText xml:space="preserve"> </w:instrText>
      </w:r>
      <w:r w:rsidR="00E637BC">
        <w:rPr>
          <w:b/>
        </w:rPr>
        <w:instrText>INC</w:instrText>
      </w:r>
      <w:r w:rsidR="00E637BC">
        <w:rPr>
          <w:b/>
        </w:rPr>
        <w:instrText>LUDEPICTURE  "http://entrecomillas.com.co/wp-content/uploads/2014/09/logo_20congreso_1.png" \* MERGEFORMATINET</w:instrText>
      </w:r>
      <w:r w:rsidR="00E637BC">
        <w:rPr>
          <w:b/>
        </w:rPr>
        <w:instrText xml:space="preserve"> </w:instrText>
      </w:r>
      <w:r w:rsidR="00E637BC">
        <w:rPr>
          <w:b/>
        </w:rPr>
        <w:fldChar w:fldCharType="separate"/>
      </w:r>
      <w:r w:rsidR="00E637BC">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E637BC">
        <w:rPr>
          <w:b/>
        </w:rPr>
        <w:fldChar w:fldCharType="end"/>
      </w:r>
      <w:r w:rsidR="00263670">
        <w:rPr>
          <w:b/>
        </w:rPr>
        <w:fldChar w:fldCharType="end"/>
      </w:r>
      <w:r w:rsidR="00901979">
        <w:rPr>
          <w:b/>
        </w:rPr>
        <w:fldChar w:fldCharType="end"/>
      </w:r>
      <w:r w:rsidR="00943B88">
        <w:rPr>
          <w:b/>
        </w:rPr>
        <w:fldChar w:fldCharType="end"/>
      </w:r>
      <w:r w:rsidR="00AF7A66">
        <w:rPr>
          <w:b/>
        </w:rPr>
        <w:fldChar w:fldCharType="end"/>
      </w:r>
      <w:r w:rsidR="00831F88">
        <w:rPr>
          <w:b/>
        </w:rPr>
        <w:fldChar w:fldCharType="end"/>
      </w:r>
      <w:r w:rsidR="00385A1B">
        <w:rPr>
          <w:b/>
        </w:rPr>
        <w:fldChar w:fldCharType="end"/>
      </w:r>
      <w:r w:rsidR="00A07EDE">
        <w:rPr>
          <w:b/>
        </w:rPr>
        <w:fldChar w:fldCharType="end"/>
      </w:r>
      <w:r w:rsidR="00FD20B5">
        <w:rPr>
          <w:b/>
        </w:rPr>
        <w:fldChar w:fldCharType="end"/>
      </w:r>
      <w:r w:rsidR="007F60EE">
        <w:rPr>
          <w:b/>
        </w:rPr>
        <w:fldChar w:fldCharType="end"/>
      </w:r>
      <w:r w:rsidR="00433D2B">
        <w:rPr>
          <w:b/>
        </w:rPr>
        <w:fldChar w:fldCharType="end"/>
      </w:r>
      <w:r w:rsidR="008B3F9B">
        <w:rPr>
          <w:b/>
        </w:rPr>
        <w:fldChar w:fldCharType="end"/>
      </w:r>
      <w:r w:rsidR="00C968F1">
        <w:rPr>
          <w:b/>
        </w:rPr>
        <w:fldChar w:fldCharType="end"/>
      </w:r>
      <w:r w:rsidR="00793D27">
        <w:rPr>
          <w:b/>
        </w:rPr>
        <w:fldChar w:fldCharType="end"/>
      </w:r>
      <w:r w:rsidR="006A61B6">
        <w:rPr>
          <w:b/>
        </w:rPr>
        <w:fldChar w:fldCharType="end"/>
      </w:r>
      <w:r w:rsidR="007C2681">
        <w:rPr>
          <w:b/>
        </w:rPr>
        <w:fldChar w:fldCharType="end"/>
      </w:r>
      <w:r w:rsidR="002A1DCE">
        <w:rPr>
          <w:b/>
        </w:rPr>
        <w:fldChar w:fldCharType="end"/>
      </w:r>
      <w:r w:rsidR="00DC4EC7">
        <w:rPr>
          <w:b/>
        </w:rPr>
        <w:fldChar w:fldCharType="end"/>
      </w:r>
      <w:r w:rsidR="003A56FB">
        <w:rPr>
          <w:b/>
        </w:rPr>
        <w:fldChar w:fldCharType="end"/>
      </w:r>
      <w:r w:rsidR="006F43DF">
        <w:rPr>
          <w:b/>
        </w:rPr>
        <w:fldChar w:fldCharType="end"/>
      </w:r>
      <w:r w:rsidR="00A577A9">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51CEE026" w14:textId="77777777" w:rsidR="00312C01" w:rsidRDefault="00312C01" w:rsidP="00DF32BB">
      <w:pPr>
        <w:spacing w:after="0" w:line="240" w:lineRule="auto"/>
        <w:jc w:val="center"/>
        <w:rPr>
          <w:rFonts w:eastAsia="Constantia" w:cstheme="minorHAnsi"/>
          <w:b/>
        </w:rPr>
      </w:pPr>
    </w:p>
    <w:p w14:paraId="64A41BC9" w14:textId="77777777" w:rsidR="00B37A72" w:rsidRPr="006444AA" w:rsidRDefault="00B37A72" w:rsidP="00DF32BB">
      <w:pPr>
        <w:spacing w:after="0" w:line="240" w:lineRule="auto"/>
        <w:jc w:val="center"/>
        <w:rPr>
          <w:rFonts w:ascii="Bookman Old Style" w:eastAsia="Constantia" w:hAnsi="Bookman Old Style" w:cstheme="minorHAnsi"/>
          <w:b/>
          <w:sz w:val="24"/>
          <w:szCs w:val="24"/>
        </w:rPr>
      </w:pPr>
    </w:p>
    <w:p w14:paraId="1B87E960" w14:textId="1B89A713" w:rsidR="00CC780A" w:rsidRPr="000C16F6" w:rsidRDefault="006444AA" w:rsidP="00DF32BB">
      <w:pPr>
        <w:spacing w:after="0" w:line="240" w:lineRule="auto"/>
        <w:jc w:val="center"/>
        <w:rPr>
          <w:rFonts w:ascii="Times New Roman" w:eastAsia="Constantia" w:hAnsi="Times New Roman" w:cs="Times New Roman"/>
          <w:b/>
          <w:sz w:val="24"/>
          <w:szCs w:val="24"/>
        </w:rPr>
      </w:pPr>
      <w:r w:rsidRPr="000C16F6">
        <w:rPr>
          <w:rFonts w:ascii="Times New Roman" w:eastAsia="Constantia" w:hAnsi="Times New Roman" w:cs="Times New Roman"/>
          <w:b/>
          <w:sz w:val="24"/>
          <w:szCs w:val="24"/>
        </w:rPr>
        <w:t xml:space="preserve">TEXTO APROBADO EN PRIMER DEBATE EN LA COMISIÓN PRIMERA </w:t>
      </w:r>
    </w:p>
    <w:p w14:paraId="49C5F7ED" w14:textId="5C64A643" w:rsidR="00CC780A" w:rsidRPr="000C16F6" w:rsidRDefault="006444AA" w:rsidP="00DF32BB">
      <w:pPr>
        <w:spacing w:after="0" w:line="240" w:lineRule="auto"/>
        <w:jc w:val="center"/>
        <w:rPr>
          <w:rFonts w:ascii="Times New Roman" w:eastAsia="Constantia" w:hAnsi="Times New Roman" w:cs="Times New Roman"/>
          <w:b/>
          <w:sz w:val="24"/>
          <w:szCs w:val="24"/>
        </w:rPr>
      </w:pPr>
      <w:r w:rsidRPr="000C16F6">
        <w:rPr>
          <w:rFonts w:ascii="Times New Roman" w:eastAsia="Constantia" w:hAnsi="Times New Roman" w:cs="Times New Roman"/>
          <w:b/>
          <w:sz w:val="24"/>
          <w:szCs w:val="24"/>
        </w:rPr>
        <w:t>DE LA CÁMARA DE REPRESENTANTES</w:t>
      </w:r>
    </w:p>
    <w:p w14:paraId="1BBBAD81" w14:textId="77777777" w:rsidR="000C16F6" w:rsidRPr="000C16F6" w:rsidRDefault="007F60EE" w:rsidP="000C16F6">
      <w:pPr>
        <w:spacing w:after="0" w:line="240" w:lineRule="auto"/>
        <w:jc w:val="center"/>
        <w:rPr>
          <w:rFonts w:ascii="Times New Roman" w:eastAsia="Times New Roman" w:hAnsi="Times New Roman" w:cs="Times New Roman"/>
          <w:b/>
          <w:sz w:val="24"/>
          <w:szCs w:val="24"/>
          <w:lang w:eastAsia="es-CO"/>
        </w:rPr>
      </w:pPr>
      <w:r w:rsidRPr="000C16F6">
        <w:rPr>
          <w:rFonts w:ascii="Times New Roman" w:hAnsi="Times New Roman" w:cs="Times New Roman"/>
          <w:b/>
          <w:sz w:val="24"/>
          <w:szCs w:val="24"/>
        </w:rPr>
        <w:t>AL PROYECTO DE LEY No</w:t>
      </w:r>
      <w:r w:rsidR="006444AA" w:rsidRPr="000C16F6">
        <w:rPr>
          <w:rFonts w:ascii="Times New Roman" w:hAnsi="Times New Roman" w:cs="Times New Roman"/>
          <w:b/>
          <w:sz w:val="24"/>
          <w:szCs w:val="24"/>
        </w:rPr>
        <w:t xml:space="preserve">. </w:t>
      </w:r>
      <w:r w:rsidR="000C16F6" w:rsidRPr="000C16F6">
        <w:rPr>
          <w:rFonts w:ascii="Times New Roman" w:eastAsia="Times New Roman" w:hAnsi="Times New Roman" w:cs="Times New Roman"/>
          <w:b/>
          <w:sz w:val="24"/>
          <w:szCs w:val="24"/>
          <w:lang w:eastAsia="es-CO"/>
        </w:rPr>
        <w:t xml:space="preserve">193 DE 2023, CÁMARA </w:t>
      </w:r>
    </w:p>
    <w:p w14:paraId="0F192D97" w14:textId="44FF9CFD" w:rsidR="000C16F6" w:rsidRDefault="000C16F6" w:rsidP="000C16F6">
      <w:pPr>
        <w:spacing w:after="0" w:line="240" w:lineRule="auto"/>
        <w:jc w:val="center"/>
        <w:rPr>
          <w:rFonts w:ascii="Times New Roman" w:eastAsia="Times New Roman" w:hAnsi="Times New Roman" w:cs="Times New Roman"/>
          <w:b/>
          <w:sz w:val="24"/>
          <w:szCs w:val="24"/>
          <w:lang w:eastAsia="es-CO"/>
        </w:rPr>
      </w:pPr>
      <w:r w:rsidRPr="000C16F6">
        <w:rPr>
          <w:rFonts w:ascii="Times New Roman" w:eastAsia="Times New Roman" w:hAnsi="Times New Roman" w:cs="Times New Roman"/>
          <w:b/>
          <w:sz w:val="24"/>
          <w:szCs w:val="24"/>
          <w:lang w:eastAsia="es-CO"/>
        </w:rPr>
        <w:t>“POR MEDIO DE LA CUAL SE ESTABLECEN MEDIDAS PARA PROMOVER, DIFUNDIR Y FACILITAR EL USO DEL LENGUAJE CLARO Y SE DICTAN OTRAS DISPOSICIONES”</w:t>
      </w:r>
    </w:p>
    <w:p w14:paraId="1D365D2B" w14:textId="34E27A50" w:rsidR="000C16F6" w:rsidRDefault="000C16F6" w:rsidP="000C16F6">
      <w:pPr>
        <w:spacing w:after="0" w:line="240" w:lineRule="auto"/>
        <w:jc w:val="center"/>
        <w:rPr>
          <w:rFonts w:ascii="Times New Roman" w:hAnsi="Times New Roman" w:cs="Times New Roman"/>
          <w:b/>
          <w:sz w:val="24"/>
          <w:szCs w:val="24"/>
        </w:rPr>
      </w:pPr>
    </w:p>
    <w:p w14:paraId="6F7B1D6F" w14:textId="77777777" w:rsidR="000C16F6" w:rsidRPr="000C16F6" w:rsidRDefault="000C16F6" w:rsidP="000C16F6">
      <w:pPr>
        <w:spacing w:after="0" w:line="240" w:lineRule="auto"/>
        <w:jc w:val="center"/>
        <w:rPr>
          <w:rFonts w:ascii="Times New Roman" w:hAnsi="Times New Roman" w:cs="Times New Roman"/>
          <w:b/>
          <w:sz w:val="24"/>
          <w:szCs w:val="24"/>
        </w:rPr>
      </w:pPr>
    </w:p>
    <w:p w14:paraId="53F69FEB" w14:textId="5C363197" w:rsidR="000C16F6" w:rsidRPr="000C16F6" w:rsidRDefault="000C16F6" w:rsidP="000C16F6">
      <w:pPr>
        <w:widowControl w:val="0"/>
        <w:spacing w:after="200" w:line="240" w:lineRule="auto"/>
        <w:jc w:val="center"/>
        <w:rPr>
          <w:rFonts w:ascii="Times New Roman" w:eastAsia="Times New Roman" w:hAnsi="Times New Roman" w:cs="Times New Roman"/>
          <w:b/>
          <w:sz w:val="24"/>
          <w:szCs w:val="24"/>
          <w:lang w:eastAsia="es-CO"/>
        </w:rPr>
      </w:pPr>
      <w:r w:rsidRPr="000C16F6">
        <w:rPr>
          <w:rFonts w:ascii="Times New Roman" w:eastAsia="Times New Roman" w:hAnsi="Times New Roman" w:cs="Times New Roman"/>
          <w:b/>
          <w:sz w:val="24"/>
          <w:szCs w:val="24"/>
          <w:lang w:eastAsia="es-CO"/>
        </w:rPr>
        <w:t>EL CONGRESO DE LA REPUBLICA</w:t>
      </w:r>
    </w:p>
    <w:p w14:paraId="3761DEB3" w14:textId="3C890F73" w:rsidR="000C16F6" w:rsidRDefault="000C16F6" w:rsidP="000C16F6">
      <w:pPr>
        <w:widowControl w:val="0"/>
        <w:spacing w:after="200" w:line="240" w:lineRule="auto"/>
        <w:jc w:val="center"/>
        <w:rPr>
          <w:rFonts w:ascii="Times New Roman" w:eastAsia="Times New Roman" w:hAnsi="Times New Roman" w:cs="Times New Roman"/>
          <w:b/>
          <w:sz w:val="24"/>
          <w:szCs w:val="24"/>
          <w:lang w:eastAsia="es-CO"/>
        </w:rPr>
      </w:pPr>
      <w:r w:rsidRPr="000C16F6">
        <w:rPr>
          <w:rFonts w:ascii="Times New Roman" w:eastAsia="Times New Roman" w:hAnsi="Times New Roman" w:cs="Times New Roman"/>
          <w:b/>
          <w:sz w:val="24"/>
          <w:szCs w:val="24"/>
          <w:lang w:eastAsia="es-CO"/>
        </w:rPr>
        <w:t>DECRETA:</w:t>
      </w:r>
    </w:p>
    <w:p w14:paraId="712294E7" w14:textId="77777777" w:rsidR="000C16F6" w:rsidRPr="000C16F6" w:rsidRDefault="000C16F6" w:rsidP="000C16F6">
      <w:pPr>
        <w:widowControl w:val="0"/>
        <w:spacing w:after="200" w:line="240" w:lineRule="auto"/>
        <w:jc w:val="center"/>
        <w:rPr>
          <w:rFonts w:ascii="Times New Roman" w:eastAsia="Times New Roman" w:hAnsi="Times New Roman" w:cs="Times New Roman"/>
          <w:b/>
          <w:sz w:val="24"/>
          <w:szCs w:val="24"/>
          <w:lang w:eastAsia="es-CO"/>
        </w:rPr>
      </w:pPr>
    </w:p>
    <w:p w14:paraId="40A95B2F" w14:textId="0CC35E7F"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1. Objeto. </w:t>
      </w:r>
      <w:r w:rsidRPr="000C16F6">
        <w:rPr>
          <w:rFonts w:ascii="Times New Roman" w:eastAsia="Times New Roman" w:hAnsi="Times New Roman" w:cs="Times New Roman"/>
          <w:sz w:val="24"/>
          <w:szCs w:val="24"/>
          <w:lang w:eastAsia="es-CO"/>
        </w:rPr>
        <w:t xml:space="preserve">La presente ley tiene por objeto promover el uso y el desarrollo de un lenguaje claro en los documentos, procesos, comunicaciones, trámites, servicios y otros procedimientos administrativos que se generen hacia la ciudadanía por parte de las entidades públicas y demás señalados en el artículo 5 de la Ley 1712 de 2014 o aquella norma que la </w:t>
      </w:r>
      <w:r w:rsidR="00993987">
        <w:rPr>
          <w:rFonts w:ascii="Times New Roman" w:eastAsia="Times New Roman" w:hAnsi="Times New Roman" w:cs="Times New Roman"/>
          <w:sz w:val="24"/>
          <w:szCs w:val="24"/>
          <w:lang w:eastAsia="es-CO"/>
        </w:rPr>
        <w:t>adicione, modifique o sustituya; así como los proyectos de Acto Legislativo y de Ley expedidos por el Congreso de la República.</w:t>
      </w:r>
    </w:p>
    <w:p w14:paraId="3C1BF1F7" w14:textId="1DD71A9E" w:rsidR="000C16F6" w:rsidRPr="000C16F6" w:rsidRDefault="000C16F6" w:rsidP="000C16F6">
      <w:pPr>
        <w:spacing w:after="200" w:line="276" w:lineRule="auto"/>
        <w:jc w:val="both"/>
        <w:rPr>
          <w:rFonts w:ascii="Times New Roman" w:eastAsia="Times New Roman" w:hAnsi="Times New Roman" w:cs="Times New Roman"/>
          <w:sz w:val="24"/>
          <w:szCs w:val="24"/>
          <w:highlight w:val="white"/>
          <w:lang w:eastAsia="es-CO"/>
        </w:rPr>
      </w:pPr>
      <w:r w:rsidRPr="000C16F6">
        <w:rPr>
          <w:rFonts w:ascii="Times New Roman" w:eastAsia="Times New Roman" w:hAnsi="Times New Roman" w:cs="Times New Roman"/>
          <w:sz w:val="24"/>
          <w:szCs w:val="24"/>
          <w:highlight w:val="white"/>
          <w:lang w:eastAsia="es-CO"/>
        </w:rPr>
        <w:t>Así mismo, las entidades públicas y demás señalados en el artículo 5 de la Ley 1712 de 2014 deberán tener en cuenta la Ley 1381 de 2010</w:t>
      </w:r>
      <w:r w:rsidR="00993987">
        <w:rPr>
          <w:rFonts w:ascii="Times New Roman" w:eastAsia="Times New Roman" w:hAnsi="Times New Roman" w:cs="Times New Roman"/>
          <w:sz w:val="24"/>
          <w:szCs w:val="24"/>
          <w:highlight w:val="white"/>
          <w:lang w:eastAsia="es-CO"/>
        </w:rPr>
        <w:t xml:space="preserve"> y el artículo 28 de la Ley 2052 de 2020</w:t>
      </w:r>
      <w:r w:rsidRPr="000C16F6">
        <w:rPr>
          <w:rFonts w:ascii="Times New Roman" w:eastAsia="Times New Roman" w:hAnsi="Times New Roman" w:cs="Times New Roman"/>
          <w:sz w:val="24"/>
          <w:szCs w:val="24"/>
          <w:highlight w:val="white"/>
          <w:lang w:eastAsia="es-CO"/>
        </w:rPr>
        <w:t xml:space="preserve"> para facilitar el acceso y la comprensión de la información pública de todas las personas en el territorio nacional, esto con el fin de reducir costos, eliminar barreras y cerrar brechas entre el Estado y la ciudadanía.</w:t>
      </w:r>
    </w:p>
    <w:p w14:paraId="171E6D0C" w14:textId="77777777" w:rsidR="000C16F6" w:rsidRPr="000C16F6" w:rsidRDefault="000C16F6" w:rsidP="000C16F6">
      <w:pPr>
        <w:spacing w:after="200" w:line="276" w:lineRule="auto"/>
        <w:jc w:val="both"/>
        <w:rPr>
          <w:rFonts w:ascii="Times New Roman" w:eastAsia="Times New Roman" w:hAnsi="Times New Roman" w:cs="Times New Roman"/>
          <w:sz w:val="24"/>
          <w:szCs w:val="24"/>
          <w:highlight w:val="white"/>
          <w:lang w:eastAsia="es-CO"/>
        </w:rPr>
      </w:pPr>
    </w:p>
    <w:p w14:paraId="054A1072"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Artículo 2. Definiciones.</w:t>
      </w:r>
      <w:r w:rsidRPr="000C16F6">
        <w:rPr>
          <w:rFonts w:ascii="Times New Roman" w:eastAsia="Times New Roman" w:hAnsi="Times New Roman" w:cs="Times New Roman"/>
          <w:sz w:val="24"/>
          <w:szCs w:val="24"/>
          <w:lang w:eastAsia="es-CO"/>
        </w:rPr>
        <w:t xml:space="preserve"> Para los efectos de la presente ley se adoptan las siguientes definiciones:</w:t>
      </w:r>
    </w:p>
    <w:p w14:paraId="0565A9E7" w14:textId="7EAB33F0" w:rsidR="000C16F6" w:rsidRPr="000C16F6" w:rsidRDefault="000C16F6" w:rsidP="000C16F6">
      <w:pPr>
        <w:numPr>
          <w:ilvl w:val="0"/>
          <w:numId w:val="72"/>
        </w:numPr>
        <w:spacing w:after="0" w:line="276" w:lineRule="auto"/>
        <w:ind w:left="141" w:firstLine="0"/>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Lenguaje claro. </w:t>
      </w:r>
      <w:r w:rsidRPr="000C16F6">
        <w:rPr>
          <w:rFonts w:ascii="Times New Roman" w:eastAsia="Times New Roman" w:hAnsi="Times New Roman" w:cs="Times New Roman"/>
          <w:sz w:val="24"/>
          <w:szCs w:val="24"/>
          <w:lang w:eastAsia="es-CO"/>
        </w:rPr>
        <w:t>El lenguaje claro es una práctica comunicativa orientada a la relación entre el Estado y la ciudadanía que se caracteriza por ser sencilla, directa, clara y concreta, sin tecnicismos innecesarios, de manera que el objeto del intercambio comunicativo sea comprensible, útil y eficiente, garantizando la transparencia de la información.</w:t>
      </w:r>
    </w:p>
    <w:p w14:paraId="350434CA" w14:textId="77777777" w:rsidR="00993987" w:rsidRDefault="00993987" w:rsidP="000C16F6">
      <w:pPr>
        <w:spacing w:after="200" w:line="276" w:lineRule="auto"/>
        <w:ind w:left="141"/>
        <w:jc w:val="both"/>
        <w:rPr>
          <w:rFonts w:ascii="Times New Roman" w:eastAsia="Times New Roman" w:hAnsi="Times New Roman" w:cs="Times New Roman"/>
          <w:sz w:val="24"/>
          <w:szCs w:val="24"/>
          <w:lang w:eastAsia="es-CO"/>
        </w:rPr>
      </w:pPr>
    </w:p>
    <w:p w14:paraId="2833B725" w14:textId="4D6DB698" w:rsidR="000C16F6" w:rsidRPr="000C16F6" w:rsidRDefault="000C16F6" w:rsidP="000C16F6">
      <w:pPr>
        <w:spacing w:after="200" w:line="276" w:lineRule="auto"/>
        <w:ind w:left="141"/>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 xml:space="preserve">Una comunicación está en lenguaje claro cuando su contenido y estructura permite </w:t>
      </w:r>
      <w:r w:rsidR="00993987">
        <w:rPr>
          <w:rFonts w:ascii="Times New Roman" w:eastAsia="Times New Roman" w:hAnsi="Times New Roman" w:cs="Times New Roman"/>
          <w:sz w:val="24"/>
          <w:szCs w:val="24"/>
          <w:lang w:eastAsia="es-CO"/>
        </w:rPr>
        <w:t>que cualquier destinatario</w:t>
      </w:r>
      <w:r w:rsidRPr="000C16F6">
        <w:rPr>
          <w:rFonts w:ascii="Times New Roman" w:eastAsia="Times New Roman" w:hAnsi="Times New Roman" w:cs="Times New Roman"/>
          <w:sz w:val="24"/>
          <w:szCs w:val="24"/>
          <w:lang w:eastAsia="es-CO"/>
        </w:rPr>
        <w:t xml:space="preserve"> puedan encontrar fácilmente lo que necesitan,</w:t>
      </w:r>
      <w:r w:rsidRPr="000C16F6">
        <w:rPr>
          <w:rFonts w:ascii="Times New Roman" w:eastAsia="Times New Roman" w:hAnsi="Times New Roman" w:cs="Times New Roman"/>
          <w:b/>
          <w:sz w:val="24"/>
          <w:szCs w:val="24"/>
          <w:lang w:eastAsia="es-CO"/>
        </w:rPr>
        <w:t xml:space="preserve"> </w:t>
      </w:r>
      <w:r w:rsidRPr="000C16F6">
        <w:rPr>
          <w:rFonts w:ascii="Times New Roman" w:eastAsia="Times New Roman" w:hAnsi="Times New Roman" w:cs="Times New Roman"/>
          <w:sz w:val="24"/>
          <w:szCs w:val="24"/>
          <w:lang w:eastAsia="es-CO"/>
        </w:rPr>
        <w:t xml:space="preserve">comprendan el porqué </w:t>
      </w:r>
      <w:r w:rsidRPr="000C16F6">
        <w:rPr>
          <w:rFonts w:ascii="Times New Roman" w:eastAsia="Times New Roman" w:hAnsi="Times New Roman" w:cs="Times New Roman"/>
          <w:sz w:val="24"/>
          <w:szCs w:val="24"/>
          <w:lang w:eastAsia="es-CO"/>
        </w:rPr>
        <w:lastRenderedPageBreak/>
        <w:t>de la información, la entiendan y puedan usarla para tomar decisiones y satisfacer sus necesidades.</w:t>
      </w:r>
    </w:p>
    <w:p w14:paraId="6305D111" w14:textId="77777777" w:rsidR="000C16F6" w:rsidRPr="000C16F6" w:rsidRDefault="000C16F6" w:rsidP="000C16F6">
      <w:pPr>
        <w:spacing w:after="200" w:line="276" w:lineRule="auto"/>
        <w:ind w:left="141"/>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En caso de ser imprescindible el uso de un lenguaje técnico y especializado, las entidades deberán realizar la contextualización de la información de tal manera que le permita al ciudadano entender el alcance de la información que allí reposa.</w:t>
      </w:r>
    </w:p>
    <w:p w14:paraId="71327614" w14:textId="5E8E0328" w:rsidR="000C16F6" w:rsidRPr="000C16F6" w:rsidRDefault="000C16F6" w:rsidP="000C16F6">
      <w:pPr>
        <w:numPr>
          <w:ilvl w:val="0"/>
          <w:numId w:val="72"/>
        </w:numPr>
        <w:spacing w:after="0" w:line="276" w:lineRule="auto"/>
        <w:ind w:left="141" w:firstLine="0"/>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Lectura fácil. </w:t>
      </w:r>
      <w:r w:rsidRPr="000C16F6">
        <w:rPr>
          <w:rFonts w:ascii="Times New Roman" w:eastAsia="Times New Roman" w:hAnsi="Times New Roman" w:cs="Times New Roman"/>
          <w:sz w:val="24"/>
          <w:szCs w:val="24"/>
          <w:lang w:eastAsia="es-CO"/>
        </w:rPr>
        <w:t xml:space="preserve">La lectura fácil es un método </w:t>
      </w:r>
      <w:r w:rsidR="00993987">
        <w:rPr>
          <w:rFonts w:ascii="Times New Roman" w:eastAsia="Times New Roman" w:hAnsi="Times New Roman" w:cs="Times New Roman"/>
          <w:sz w:val="24"/>
          <w:szCs w:val="24"/>
          <w:lang w:eastAsia="es-CO"/>
        </w:rPr>
        <w:t>para</w:t>
      </w:r>
      <w:r w:rsidRPr="000C16F6">
        <w:rPr>
          <w:rFonts w:ascii="Times New Roman" w:eastAsia="Times New Roman" w:hAnsi="Times New Roman" w:cs="Times New Roman"/>
          <w:sz w:val="24"/>
          <w:szCs w:val="24"/>
          <w:lang w:eastAsia="es-CO"/>
        </w:rPr>
        <w:t xml:space="preserve"> adapta</w:t>
      </w:r>
      <w:r w:rsidR="00993987">
        <w:rPr>
          <w:rFonts w:ascii="Times New Roman" w:eastAsia="Times New Roman" w:hAnsi="Times New Roman" w:cs="Times New Roman"/>
          <w:sz w:val="24"/>
          <w:szCs w:val="24"/>
          <w:lang w:eastAsia="es-CO"/>
        </w:rPr>
        <w:t>r</w:t>
      </w:r>
      <w:r w:rsidRPr="000C16F6">
        <w:rPr>
          <w:rFonts w:ascii="Times New Roman" w:eastAsia="Times New Roman" w:hAnsi="Times New Roman" w:cs="Times New Roman"/>
          <w:sz w:val="24"/>
          <w:szCs w:val="24"/>
          <w:lang w:eastAsia="es-CO"/>
        </w:rPr>
        <w:t xml:space="preserve"> documentos con enfoque diferencial y contenidos de interés público e información compleja, complementario al lenguaje claro, que pretende ayudar a las personas con dificultades de comprensión lectora a entender la información dirigida al conjunto de la ciudadanía, con un enfoque diferencial que no abarca siempre el lenguaje claro.</w:t>
      </w:r>
    </w:p>
    <w:p w14:paraId="37E8D59A" w14:textId="77777777" w:rsidR="000C16F6" w:rsidRPr="000C16F6" w:rsidRDefault="000C16F6" w:rsidP="000C16F6">
      <w:pPr>
        <w:spacing w:after="200" w:line="276" w:lineRule="auto"/>
        <w:ind w:left="141"/>
        <w:jc w:val="both"/>
        <w:rPr>
          <w:rFonts w:ascii="Times New Roman" w:eastAsia="Times New Roman" w:hAnsi="Times New Roman" w:cs="Times New Roman"/>
          <w:sz w:val="24"/>
          <w:szCs w:val="24"/>
          <w:lang w:eastAsia="es-CO"/>
        </w:rPr>
      </w:pPr>
    </w:p>
    <w:p w14:paraId="7A5743FE" w14:textId="7D3FD392" w:rsidR="000C16F6" w:rsidRPr="000C16F6" w:rsidRDefault="000C16F6" w:rsidP="000C16F6">
      <w:pPr>
        <w:spacing w:after="200" w:line="276" w:lineRule="auto"/>
        <w:ind w:left="141"/>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 xml:space="preserve">La lectura fácil se dirige especialmente hacia </w:t>
      </w:r>
      <w:r w:rsidR="00F8796D">
        <w:rPr>
          <w:rFonts w:ascii="Times New Roman" w:eastAsia="Times New Roman" w:hAnsi="Times New Roman" w:cs="Times New Roman"/>
          <w:sz w:val="24"/>
          <w:szCs w:val="24"/>
          <w:lang w:eastAsia="es-CO"/>
        </w:rPr>
        <w:t>poblaciones</w:t>
      </w:r>
      <w:r w:rsidRPr="000C16F6">
        <w:rPr>
          <w:rFonts w:ascii="Times New Roman" w:eastAsia="Times New Roman" w:hAnsi="Times New Roman" w:cs="Times New Roman"/>
          <w:sz w:val="24"/>
          <w:szCs w:val="24"/>
          <w:lang w:eastAsia="es-CO"/>
        </w:rPr>
        <w:t xml:space="preserve"> en situación o riesgo de exclusión social: personas mayores, personas en situación de discapacidad cognitiva u otras que dificulten la </w:t>
      </w:r>
      <w:proofErr w:type="spellStart"/>
      <w:r w:rsidRPr="000C16F6">
        <w:rPr>
          <w:rFonts w:ascii="Times New Roman" w:eastAsia="Times New Roman" w:hAnsi="Times New Roman" w:cs="Times New Roman"/>
          <w:sz w:val="24"/>
          <w:szCs w:val="24"/>
          <w:lang w:eastAsia="es-CO"/>
        </w:rPr>
        <w:t>lectocomprensión</w:t>
      </w:r>
      <w:proofErr w:type="spellEnd"/>
      <w:r w:rsidRPr="000C16F6">
        <w:rPr>
          <w:rFonts w:ascii="Times New Roman" w:eastAsia="Times New Roman" w:hAnsi="Times New Roman" w:cs="Times New Roman"/>
          <w:sz w:val="24"/>
          <w:szCs w:val="24"/>
          <w:lang w:eastAsia="es-CO"/>
        </w:rPr>
        <w:t xml:space="preserve"> de contenidos, personas con baja </w:t>
      </w:r>
      <w:r w:rsidR="00F8796D">
        <w:rPr>
          <w:rFonts w:ascii="Times New Roman" w:eastAsia="Times New Roman" w:hAnsi="Times New Roman" w:cs="Times New Roman"/>
          <w:sz w:val="24"/>
          <w:szCs w:val="24"/>
          <w:lang w:eastAsia="es-CO"/>
        </w:rPr>
        <w:t xml:space="preserve">o nula </w:t>
      </w:r>
      <w:r w:rsidRPr="000C16F6">
        <w:rPr>
          <w:rFonts w:ascii="Times New Roman" w:eastAsia="Times New Roman" w:hAnsi="Times New Roman" w:cs="Times New Roman"/>
          <w:sz w:val="24"/>
          <w:szCs w:val="24"/>
          <w:lang w:eastAsia="es-CO"/>
        </w:rPr>
        <w:t xml:space="preserve">alfabetización, cualificación o migrantes recientes con poco conocimiento del idioma y/o personas pertenecientes a grupos étnicos. Su objetivo es </w:t>
      </w:r>
      <w:r w:rsidR="00F8796D">
        <w:rPr>
          <w:rFonts w:ascii="Times New Roman" w:eastAsia="Times New Roman" w:hAnsi="Times New Roman" w:cs="Times New Roman"/>
          <w:sz w:val="24"/>
          <w:szCs w:val="24"/>
          <w:lang w:eastAsia="es-CO"/>
        </w:rPr>
        <w:t>eliminar barreras de comprensión, promover el aprendizaje, la participación y la</w:t>
      </w:r>
      <w:r w:rsidRPr="000C16F6">
        <w:rPr>
          <w:rFonts w:ascii="Times New Roman" w:eastAsia="Times New Roman" w:hAnsi="Times New Roman" w:cs="Times New Roman"/>
          <w:sz w:val="24"/>
          <w:szCs w:val="24"/>
          <w:lang w:eastAsia="es-CO"/>
        </w:rPr>
        <w:t xml:space="preserve"> inclusión social.</w:t>
      </w:r>
    </w:p>
    <w:p w14:paraId="00D85952" w14:textId="77777777" w:rsidR="000C16F6" w:rsidRPr="000C16F6" w:rsidRDefault="000C16F6" w:rsidP="000C16F6">
      <w:pPr>
        <w:spacing w:after="200" w:line="276" w:lineRule="auto"/>
        <w:ind w:left="141"/>
        <w:jc w:val="both"/>
        <w:rPr>
          <w:rFonts w:ascii="Times New Roman" w:eastAsia="Times New Roman" w:hAnsi="Times New Roman" w:cs="Times New Roman"/>
          <w:sz w:val="24"/>
          <w:szCs w:val="24"/>
          <w:lang w:eastAsia="es-CO"/>
        </w:rPr>
      </w:pPr>
    </w:p>
    <w:p w14:paraId="06E73D97" w14:textId="74E6B782"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3. Prácticas y estrategias para la implementación del lenguaje claro.  </w:t>
      </w:r>
      <w:r w:rsidRPr="000C16F6">
        <w:rPr>
          <w:rFonts w:ascii="Times New Roman" w:eastAsia="Times New Roman" w:hAnsi="Times New Roman" w:cs="Times New Roman"/>
          <w:sz w:val="24"/>
          <w:szCs w:val="24"/>
          <w:lang w:eastAsia="es-CO"/>
        </w:rPr>
        <w:t>Las entidades señaladas en el art</w:t>
      </w:r>
      <w:r w:rsidR="00F8796D">
        <w:rPr>
          <w:rFonts w:ascii="Times New Roman" w:eastAsia="Times New Roman" w:hAnsi="Times New Roman" w:cs="Times New Roman"/>
          <w:sz w:val="24"/>
          <w:szCs w:val="24"/>
          <w:lang w:eastAsia="es-CO"/>
        </w:rPr>
        <w:t xml:space="preserve">ículo 5 de la Ley 1712 de 2014, la </w:t>
      </w:r>
      <w:r w:rsidRPr="000C16F6">
        <w:rPr>
          <w:rFonts w:ascii="Times New Roman" w:eastAsia="Times New Roman" w:hAnsi="Times New Roman" w:cs="Times New Roman"/>
          <w:sz w:val="24"/>
          <w:szCs w:val="24"/>
          <w:lang w:eastAsia="es-CO"/>
        </w:rPr>
        <w:t>norma que la adicione, modifique o sustituya</w:t>
      </w:r>
      <w:r w:rsidR="00F8796D">
        <w:rPr>
          <w:rFonts w:ascii="Times New Roman" w:eastAsia="Times New Roman" w:hAnsi="Times New Roman" w:cs="Times New Roman"/>
          <w:sz w:val="24"/>
          <w:szCs w:val="24"/>
          <w:lang w:eastAsia="es-CO"/>
        </w:rPr>
        <w:t>,</w:t>
      </w:r>
      <w:r w:rsidRPr="000C16F6">
        <w:rPr>
          <w:rFonts w:ascii="Times New Roman" w:eastAsia="Times New Roman" w:hAnsi="Times New Roman" w:cs="Times New Roman"/>
          <w:sz w:val="24"/>
          <w:szCs w:val="24"/>
          <w:lang w:eastAsia="es-CO"/>
        </w:rPr>
        <w:t xml:space="preserve"> implementar</w:t>
      </w:r>
      <w:r w:rsidR="00F8796D">
        <w:rPr>
          <w:rFonts w:ascii="Times New Roman" w:eastAsia="Times New Roman" w:hAnsi="Times New Roman" w:cs="Times New Roman"/>
          <w:sz w:val="24"/>
          <w:szCs w:val="24"/>
          <w:lang w:eastAsia="es-CO"/>
        </w:rPr>
        <w:t>án</w:t>
      </w:r>
      <w:r w:rsidRPr="000C16F6">
        <w:rPr>
          <w:rFonts w:ascii="Times New Roman" w:eastAsia="Times New Roman" w:hAnsi="Times New Roman" w:cs="Times New Roman"/>
          <w:sz w:val="24"/>
          <w:szCs w:val="24"/>
          <w:lang w:eastAsia="es-CO"/>
        </w:rPr>
        <w:t xml:space="preserve"> prácticas y estrategias de lenguaje claro y lectura fácil </w:t>
      </w:r>
      <w:r w:rsidR="00F8796D">
        <w:rPr>
          <w:rFonts w:ascii="Times New Roman" w:eastAsia="Times New Roman" w:hAnsi="Times New Roman" w:cs="Times New Roman"/>
          <w:sz w:val="24"/>
          <w:szCs w:val="24"/>
          <w:lang w:eastAsia="es-CO"/>
        </w:rPr>
        <w:t xml:space="preserve">asegurando </w:t>
      </w:r>
      <w:r w:rsidRPr="000C16F6">
        <w:rPr>
          <w:rFonts w:ascii="Times New Roman" w:eastAsia="Times New Roman" w:hAnsi="Times New Roman" w:cs="Times New Roman"/>
          <w:sz w:val="24"/>
          <w:szCs w:val="24"/>
          <w:lang w:eastAsia="es-CO"/>
        </w:rPr>
        <w:t>el acceso a la información pública</w:t>
      </w:r>
      <w:r w:rsidR="00F8796D">
        <w:rPr>
          <w:rFonts w:ascii="Times New Roman" w:eastAsia="Times New Roman" w:hAnsi="Times New Roman" w:cs="Times New Roman"/>
          <w:sz w:val="24"/>
          <w:szCs w:val="24"/>
          <w:lang w:eastAsia="es-CO"/>
        </w:rPr>
        <w:t xml:space="preserve">, </w:t>
      </w:r>
      <w:r w:rsidRPr="000C16F6">
        <w:rPr>
          <w:rFonts w:ascii="Times New Roman" w:eastAsia="Times New Roman" w:hAnsi="Times New Roman" w:cs="Times New Roman"/>
          <w:sz w:val="24"/>
          <w:szCs w:val="24"/>
          <w:lang w:eastAsia="es-CO"/>
        </w:rPr>
        <w:t>respetando las garantías sobre derechos lingüísticos establecidos en la Ley 1381 de 2010.</w:t>
      </w:r>
      <w:r w:rsidR="005B278E">
        <w:rPr>
          <w:rFonts w:ascii="Times New Roman" w:eastAsia="Times New Roman" w:hAnsi="Times New Roman" w:cs="Times New Roman"/>
          <w:sz w:val="24"/>
          <w:szCs w:val="24"/>
          <w:lang w:eastAsia="es-CO"/>
        </w:rPr>
        <w:t xml:space="preserve"> Estas estrategias serán sometidas a evaluaciones periódicas para medir su efectividad y se deberán establecer procedimiento para la actualización constante de prácticas de lenguaje claro, adaptándose a las necesidades comunicativas de todos los ciudadanos, asegurando la inclusión de grupos vulnerables o en riesgo de exclusión.</w:t>
      </w:r>
    </w:p>
    <w:p w14:paraId="70327011"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Los jueces y magistrados deberán procurar que las providencias judiciales que producen permitan al lector identificar fácilmente los puntos más relevantes que llevaron a tomar la decisión, así como lograr la mejor comprensión de la parte resolutiva de los fallos, sin perjuicio del lenguaje técnico y especializado que se requiera para cada caso.</w:t>
      </w:r>
    </w:p>
    <w:p w14:paraId="5A0239F1" w14:textId="36E5D364"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Parágrafo 1.</w:t>
      </w:r>
      <w:r w:rsidRPr="000C16F6">
        <w:rPr>
          <w:rFonts w:ascii="Times New Roman" w:eastAsia="Times New Roman" w:hAnsi="Times New Roman" w:cs="Times New Roman"/>
          <w:sz w:val="24"/>
          <w:szCs w:val="24"/>
          <w:lang w:eastAsia="es-CO"/>
        </w:rPr>
        <w:t xml:space="preserve"> El Gobierno Nacional, en cabeza del Departamento Administrativo de la Función Pública, expedirá</w:t>
      </w:r>
      <w:r w:rsidRPr="000C16F6">
        <w:rPr>
          <w:rFonts w:ascii="Times New Roman" w:eastAsia="Times New Roman" w:hAnsi="Times New Roman" w:cs="Times New Roman"/>
          <w:b/>
          <w:sz w:val="24"/>
          <w:szCs w:val="24"/>
          <w:lang w:eastAsia="es-CO"/>
        </w:rPr>
        <w:t xml:space="preserve"> </w:t>
      </w:r>
      <w:r w:rsidRPr="000C16F6">
        <w:rPr>
          <w:rFonts w:ascii="Times New Roman" w:eastAsia="Times New Roman" w:hAnsi="Times New Roman" w:cs="Times New Roman"/>
          <w:sz w:val="24"/>
          <w:szCs w:val="24"/>
          <w:lang w:eastAsia="es-CO"/>
        </w:rPr>
        <w:t>en un término de hasta doce (12) meses los lineamientos generales para que las entidades del Estado, tanto descentralizadas por se</w:t>
      </w:r>
      <w:r w:rsidR="005B278E">
        <w:rPr>
          <w:rFonts w:ascii="Times New Roman" w:eastAsia="Times New Roman" w:hAnsi="Times New Roman" w:cs="Times New Roman"/>
          <w:sz w:val="24"/>
          <w:szCs w:val="24"/>
          <w:lang w:eastAsia="es-CO"/>
        </w:rPr>
        <w:t xml:space="preserve">rvicios como territorialmente, </w:t>
      </w:r>
      <w:r w:rsidRPr="000C16F6">
        <w:rPr>
          <w:rFonts w:ascii="Times New Roman" w:eastAsia="Times New Roman" w:hAnsi="Times New Roman" w:cs="Times New Roman"/>
          <w:sz w:val="24"/>
          <w:szCs w:val="24"/>
          <w:lang w:eastAsia="es-CO"/>
        </w:rPr>
        <w:t xml:space="preserve">incorporen estrategias de lenguajes claros, accesibles e incluyentes en sus diversas prácticas de relacionamiento con las ciudadanías. </w:t>
      </w:r>
    </w:p>
    <w:p w14:paraId="2275BB3A" w14:textId="77777777" w:rsidR="000C16F6" w:rsidRPr="000C16F6" w:rsidRDefault="000C16F6" w:rsidP="000C16F6">
      <w:pPr>
        <w:spacing w:after="200" w:line="276" w:lineRule="auto"/>
        <w:jc w:val="both"/>
        <w:rPr>
          <w:rFonts w:ascii="Times New Roman" w:eastAsia="Calibri" w:hAnsi="Times New Roman" w:cs="Times New Roman"/>
          <w:sz w:val="24"/>
          <w:szCs w:val="24"/>
          <w:lang w:eastAsia="es-CO"/>
        </w:rPr>
      </w:pPr>
      <w:r w:rsidRPr="000C16F6">
        <w:rPr>
          <w:rFonts w:ascii="Times New Roman" w:eastAsia="Times New Roman" w:hAnsi="Times New Roman" w:cs="Times New Roman"/>
          <w:b/>
          <w:sz w:val="24"/>
          <w:szCs w:val="24"/>
          <w:lang w:eastAsia="es-CO"/>
        </w:rPr>
        <w:lastRenderedPageBreak/>
        <w:t>Parágrafo 2.</w:t>
      </w:r>
      <w:r w:rsidRPr="000C16F6">
        <w:rPr>
          <w:rFonts w:ascii="Times New Roman" w:eastAsia="Times New Roman" w:hAnsi="Times New Roman" w:cs="Times New Roman"/>
          <w:sz w:val="24"/>
          <w:szCs w:val="24"/>
          <w:lang w:eastAsia="es-CO"/>
        </w:rPr>
        <w:t xml:space="preserve"> Los lineamientos que se expidan para tal efecto deberán atender y garantizar el reconocimiento, la protección y el desarrollo de los derechos lingüísticos, individuales y colectivos de grupos étnicos con tradición lingüística propia, consagrados en la Ley 1381 de 2010.</w:t>
      </w:r>
    </w:p>
    <w:p w14:paraId="199C7065"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Parágrafo 3.</w:t>
      </w:r>
      <w:r w:rsidRPr="000C16F6">
        <w:rPr>
          <w:rFonts w:ascii="Times New Roman" w:eastAsia="Times New Roman" w:hAnsi="Times New Roman" w:cs="Times New Roman"/>
          <w:sz w:val="24"/>
          <w:szCs w:val="24"/>
          <w:lang w:eastAsia="es-CO"/>
        </w:rPr>
        <w:t xml:space="preserve"> El Departamento Nacional de Planeación y el Departamento Administrativo de la Función Pública deberán participar en el proceso de reglamentación que realice el Gobierno nacional de la presente ley y ofrecerán lineamientos conjuntos para que las demás entidades del Estado implementen estrategias de lenguaje claro.</w:t>
      </w:r>
    </w:p>
    <w:p w14:paraId="2190A1BE"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p>
    <w:p w14:paraId="4499C1B3"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4. Objetivos del Lenguaje Claro. </w:t>
      </w:r>
      <w:r w:rsidRPr="000C16F6">
        <w:rPr>
          <w:rFonts w:ascii="Times New Roman" w:eastAsia="Times New Roman" w:hAnsi="Times New Roman" w:cs="Times New Roman"/>
          <w:sz w:val="24"/>
          <w:szCs w:val="24"/>
          <w:lang w:eastAsia="es-CO"/>
        </w:rPr>
        <w:t xml:space="preserve"> Las estrategias de lenguaje claro deberán contribuir a la materialización de los siguientes objetivos:</w:t>
      </w:r>
    </w:p>
    <w:p w14:paraId="59A8DB66"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Garantizar el ejercicio de los derechos de la ciudadanía.</w:t>
      </w:r>
    </w:p>
    <w:p w14:paraId="3DF5BD0F"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Facilitar los procesos de relacionamiento entre las entidades del Estado y la ciudadanía.</w:t>
      </w:r>
    </w:p>
    <w:p w14:paraId="1762BC99"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Contribuir al fortalecimiento de la confianza de la ciudadanía con los asuntos públicos.</w:t>
      </w:r>
    </w:p>
    <w:p w14:paraId="41E9EC62"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 xml:space="preserve">Dinamizar los ejercicios y procesos comunicativos entre las entidades del Estado y la ciudadanía. </w:t>
      </w:r>
    </w:p>
    <w:p w14:paraId="461E4B49"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Reducir costos y cargas para la ciudadanía.</w:t>
      </w:r>
    </w:p>
    <w:p w14:paraId="133B07A3"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Reducir costos y cargas administrativas y de operación para las entidades públicas.</w:t>
      </w:r>
    </w:p>
    <w:p w14:paraId="5AA0C311"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Aumentar la eficiencia en la gestión de las solicitudes de los ciudadanos.</w:t>
      </w:r>
    </w:p>
    <w:p w14:paraId="64684E9F"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Reducir el uso de intermediarios.</w:t>
      </w:r>
    </w:p>
    <w:p w14:paraId="109D15BD"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Fomentar un ejercicio efectivo de rendición de cuentas por parte del Estado.</w:t>
      </w:r>
    </w:p>
    <w:p w14:paraId="75579D51" w14:textId="77777777" w:rsidR="000C16F6" w:rsidRP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Promover la transparencia y el acceso a la información pública.</w:t>
      </w:r>
    </w:p>
    <w:p w14:paraId="3D3B2C54" w14:textId="2BF92E57" w:rsidR="000C16F6" w:rsidRDefault="000C16F6" w:rsidP="000C16F6">
      <w:pPr>
        <w:numPr>
          <w:ilvl w:val="0"/>
          <w:numId w:val="71"/>
        </w:numPr>
        <w:spacing w:after="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Facilitar el control ciudadano a la gestión pública y la participación ciudadana.</w:t>
      </w:r>
    </w:p>
    <w:p w14:paraId="11739600" w14:textId="00670EAE" w:rsidR="008208C4" w:rsidRPr="000C16F6" w:rsidRDefault="008208C4" w:rsidP="000C16F6">
      <w:pPr>
        <w:numPr>
          <w:ilvl w:val="0"/>
          <w:numId w:val="71"/>
        </w:numPr>
        <w:spacing w:after="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Implementar una comunicación pública activa con la ciudadanía en los diferentes canales (presencial, virtual y telefónico).</w:t>
      </w:r>
    </w:p>
    <w:p w14:paraId="22206EC1"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p>
    <w:p w14:paraId="5145AC97"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5. Formación y capacitación. </w:t>
      </w:r>
      <w:r w:rsidRPr="000C16F6">
        <w:rPr>
          <w:rFonts w:ascii="Times New Roman" w:eastAsia="Times New Roman" w:hAnsi="Times New Roman" w:cs="Times New Roman"/>
          <w:sz w:val="24"/>
          <w:szCs w:val="24"/>
          <w:lang w:eastAsia="es-CO"/>
        </w:rPr>
        <w:t xml:space="preserve">Para cumplir con los propósitos de la presente ley, las entidades señaladas en el artículo 5 de la Ley 1712 de 2014, o aquella norma que la adicione, modifique o sustituya, implementarán directrices de capacitación y formación a los servidores públicos en lenguaje claro. </w:t>
      </w:r>
    </w:p>
    <w:p w14:paraId="78FB0BD2"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La Escuela Superior de Administración Pública, ESAP en coordinación del Departamento Nacional de Planeación Departamento Administrativo de la Función Pública, liderarán el proceso de formación y capacitación sin perjuicio de que otras Instituciones de Educación Superior y organizaciones de la sociedad civil puedan participar en ellos.</w:t>
      </w:r>
    </w:p>
    <w:p w14:paraId="520177DD" w14:textId="6FCE585A" w:rsid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lastRenderedPageBreak/>
        <w:t>Parágrafo. La Escuela Superior de Administración Pública</w:t>
      </w:r>
      <w:r>
        <w:rPr>
          <w:rFonts w:ascii="Times New Roman" w:eastAsia="Times New Roman" w:hAnsi="Times New Roman" w:cs="Times New Roman"/>
          <w:sz w:val="24"/>
          <w:szCs w:val="24"/>
          <w:lang w:eastAsia="es-CO"/>
        </w:rPr>
        <w:t xml:space="preserve">, ESAP cuenta con veinticuatro </w:t>
      </w:r>
      <w:r w:rsidRPr="000C16F6">
        <w:rPr>
          <w:rFonts w:ascii="Times New Roman" w:eastAsia="Times New Roman" w:hAnsi="Times New Roman" w:cs="Times New Roman"/>
          <w:sz w:val="24"/>
          <w:szCs w:val="24"/>
          <w:lang w:eastAsia="es-CO"/>
        </w:rPr>
        <w:t>(24) meses contados a partir de la expedición de la presente Ley para determinar los mecanismos de formación y capacitación respectivos.</w:t>
      </w:r>
    </w:p>
    <w:p w14:paraId="05D0E342"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p>
    <w:p w14:paraId="1D604DCD"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6. Informes de seguimiento. </w:t>
      </w:r>
      <w:r w:rsidRPr="000C16F6">
        <w:rPr>
          <w:rFonts w:ascii="Times New Roman" w:eastAsia="Times New Roman" w:hAnsi="Times New Roman" w:cs="Times New Roman"/>
          <w:sz w:val="24"/>
          <w:szCs w:val="24"/>
          <w:lang w:eastAsia="es-CO"/>
        </w:rPr>
        <w:t>Las entidades señaladas en el artículo 5 de la Ley 1712 de 2014, o aquella norma que la adicione, modifique o sustituya, deberán incluir en el informe de rendición de cuentas que elaboren en cada vigencia con base en la normatividad vigente, los reportes en las plataformas o modelos públicos que se destinen para ello y una sección del estado de cumplimiento de la presente ley.</w:t>
      </w:r>
    </w:p>
    <w:p w14:paraId="12957643"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Parágrafo. Con el objetivo de optimizar los mecanismos de reporte de información existentes y evitar cargas administrativas adicionales, los informes de seguimiento de los que trata el presente artículo podrán ser incluidos en el Modelo Integrado de Planeación y Gestión (MIPG) y/o en el Formulario Único de Reporte de Avance en la gestión (FURAG).</w:t>
      </w:r>
    </w:p>
    <w:p w14:paraId="36F3DE9E" w14:textId="77777777" w:rsidR="000C16F6" w:rsidRDefault="000C16F6" w:rsidP="000C16F6">
      <w:pPr>
        <w:spacing w:after="200" w:line="276" w:lineRule="auto"/>
        <w:jc w:val="both"/>
        <w:rPr>
          <w:rFonts w:ascii="Times New Roman" w:eastAsia="Times New Roman" w:hAnsi="Times New Roman" w:cs="Times New Roman"/>
          <w:b/>
          <w:sz w:val="24"/>
          <w:szCs w:val="24"/>
          <w:lang w:eastAsia="es-CO"/>
        </w:rPr>
      </w:pPr>
    </w:p>
    <w:p w14:paraId="0AE69214" w14:textId="7D1C04DF"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Artículo 7. Versión de lectura fácil en los informes de rendición de cuentas.</w:t>
      </w:r>
      <w:r w:rsidRPr="000C16F6">
        <w:rPr>
          <w:rFonts w:ascii="Times New Roman" w:eastAsia="Times New Roman" w:hAnsi="Times New Roman" w:cs="Times New Roman"/>
          <w:sz w:val="24"/>
          <w:szCs w:val="24"/>
          <w:lang w:eastAsia="es-CO"/>
        </w:rPr>
        <w:t xml:space="preserve"> Con el objetivo de promover la consulta y uso efectivo de la información contenida en los informes que proveen las entidades públicas y teniendo en cuenta los lineamientos conceptuales y metodológicos para formular e implementar estrategias de rendición de cuentas del Departamento Administrativo de la Función Pública o quien haga sus veces, los sujetos obligados en la Ley 1712 de 2014, o aquella norma que la adicione, modifique o sustituya, promoverán la difusión de los informes de rendición de cuentas en versión de lectura fácil. Este ejercicio de difusión se hará con el propósito de invitar al ciudadano a consultar la gestión realizada en formatos más accesibles, con recursos físicos y audiovisuales que permitan comprender más fácilmente los diferentes documentos e información.</w:t>
      </w:r>
    </w:p>
    <w:p w14:paraId="4A7EC369" w14:textId="77777777" w:rsidR="000C16F6" w:rsidRPr="000C16F6" w:rsidRDefault="000C16F6" w:rsidP="000C16F6">
      <w:pPr>
        <w:spacing w:after="200" w:line="276" w:lineRule="auto"/>
        <w:jc w:val="both"/>
        <w:rPr>
          <w:rFonts w:ascii="Times New Roman" w:eastAsia="Times New Roman" w:hAnsi="Times New Roman" w:cs="Times New Roman"/>
          <w:b/>
          <w:sz w:val="24"/>
          <w:szCs w:val="24"/>
          <w:lang w:eastAsia="es-CO"/>
        </w:rPr>
      </w:pPr>
    </w:p>
    <w:p w14:paraId="7C1B6B2F" w14:textId="27F5419D"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8. Informes de gestión en versión pedagógica y de fácil lectura. </w:t>
      </w:r>
      <w:r w:rsidRPr="000C16F6">
        <w:rPr>
          <w:rFonts w:ascii="Times New Roman" w:eastAsia="Times New Roman" w:hAnsi="Times New Roman" w:cs="Times New Roman"/>
          <w:sz w:val="24"/>
          <w:szCs w:val="24"/>
          <w:lang w:eastAsia="es-CO"/>
        </w:rPr>
        <w:t>Con el fin de garantizar el derecho al acceso a la información y el principio de transparencia, los informes de gestión que las entidades señaladas en el artículo 5 de la Ley 1712 de 2014, o aquella norma que la adicione, modifique o sustituya deberán redactarse de manera que cualquier persona, inclu</w:t>
      </w:r>
      <w:r>
        <w:rPr>
          <w:rFonts w:ascii="Times New Roman" w:eastAsia="Times New Roman" w:hAnsi="Times New Roman" w:cs="Times New Roman"/>
          <w:sz w:val="24"/>
          <w:szCs w:val="24"/>
          <w:lang w:eastAsia="es-CO"/>
        </w:rPr>
        <w:t xml:space="preserve">yendo aquellas en situación de </w:t>
      </w:r>
      <w:r w:rsidRPr="000C16F6">
        <w:rPr>
          <w:rFonts w:ascii="Times New Roman" w:eastAsia="Times New Roman" w:hAnsi="Times New Roman" w:cs="Times New Roman"/>
          <w:sz w:val="24"/>
          <w:szCs w:val="24"/>
          <w:lang w:eastAsia="es-CO"/>
        </w:rPr>
        <w:t>discapacidades puedan comprender fácilmente su contenido.</w:t>
      </w:r>
    </w:p>
    <w:p w14:paraId="42EBD453" w14:textId="2D9FBAAC" w:rsid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Por lo tanto, estas entidades deberán proporcionar una versión pedagógica y de fácil lectura de los informes de gestión, junto con la versión estándar, para garantizar el control social y la accesibilidad de la información a toda la ciudadanía.</w:t>
      </w:r>
    </w:p>
    <w:p w14:paraId="63C924A6"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p>
    <w:p w14:paraId="6C3D3D81"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lastRenderedPageBreak/>
        <w:t>Artículo 9. Uso del lenguaje claro y lectura fácil en los planes de acción de Estado Abierto.</w:t>
      </w:r>
      <w:r w:rsidRPr="000C16F6">
        <w:rPr>
          <w:rFonts w:ascii="Times New Roman" w:eastAsia="Times New Roman" w:hAnsi="Times New Roman" w:cs="Times New Roman"/>
          <w:sz w:val="24"/>
          <w:szCs w:val="24"/>
          <w:lang w:eastAsia="es-CO"/>
        </w:rPr>
        <w:t xml:space="preserve"> El Comité de Estado Abierto de Colombia propenderá por el uso del lenguaje claro y lectura fácil en la construcción y mesas de </w:t>
      </w:r>
      <w:proofErr w:type="spellStart"/>
      <w:r w:rsidRPr="000C16F6">
        <w:rPr>
          <w:rFonts w:ascii="Times New Roman" w:eastAsia="Times New Roman" w:hAnsi="Times New Roman" w:cs="Times New Roman"/>
          <w:sz w:val="24"/>
          <w:szCs w:val="24"/>
          <w:lang w:eastAsia="es-CO"/>
        </w:rPr>
        <w:t>cocreación</w:t>
      </w:r>
      <w:proofErr w:type="spellEnd"/>
      <w:r w:rsidRPr="000C16F6">
        <w:rPr>
          <w:rFonts w:ascii="Times New Roman" w:eastAsia="Times New Roman" w:hAnsi="Times New Roman" w:cs="Times New Roman"/>
          <w:sz w:val="24"/>
          <w:szCs w:val="24"/>
          <w:lang w:eastAsia="es-CO"/>
        </w:rPr>
        <w:t xml:space="preserve"> con los actores de la sociedad civil.</w:t>
      </w:r>
    </w:p>
    <w:p w14:paraId="046D7767"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El uso del lenguaje claro y lectura fácil deberá contribuir al mejoramiento y entendimiento de los estándares de gobierno abierto tales como: transparencia, participación ciudadana, rendición de cuentas e innovación pública.</w:t>
      </w:r>
    </w:p>
    <w:p w14:paraId="768A4F81" w14:textId="77777777" w:rsidR="000C16F6" w:rsidRP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sz w:val="24"/>
          <w:szCs w:val="24"/>
          <w:lang w:eastAsia="es-CO"/>
        </w:rPr>
        <w:t>Por lo tanto, estas entidades deberán proporcionar una versión pedagógica y de fácil lectura de los informes de gestión, junto con la versión estándar, para garantizar el control social y la accesibilidad de la información a toda la ciudadanía.</w:t>
      </w:r>
    </w:p>
    <w:p w14:paraId="5331813E" w14:textId="77777777" w:rsidR="000C16F6" w:rsidRDefault="000C16F6" w:rsidP="000C16F6">
      <w:pPr>
        <w:spacing w:after="200" w:line="276" w:lineRule="auto"/>
        <w:jc w:val="both"/>
        <w:rPr>
          <w:rFonts w:ascii="Times New Roman" w:eastAsia="Times New Roman" w:hAnsi="Times New Roman" w:cs="Times New Roman"/>
          <w:b/>
          <w:sz w:val="24"/>
          <w:szCs w:val="24"/>
          <w:lang w:eastAsia="es-CO"/>
        </w:rPr>
      </w:pPr>
    </w:p>
    <w:p w14:paraId="331904B2" w14:textId="3C1D28F8" w:rsidR="000C16F6" w:rsidRDefault="000C16F6" w:rsidP="000C16F6">
      <w:pPr>
        <w:spacing w:after="200" w:line="276" w:lineRule="auto"/>
        <w:jc w:val="both"/>
        <w:rPr>
          <w:rFonts w:ascii="Times New Roman" w:eastAsia="Times New Roman" w:hAnsi="Times New Roman" w:cs="Times New Roman"/>
          <w:sz w:val="24"/>
          <w:szCs w:val="24"/>
          <w:lang w:eastAsia="es-CO"/>
        </w:rPr>
      </w:pPr>
      <w:r w:rsidRPr="000C16F6">
        <w:rPr>
          <w:rFonts w:ascii="Times New Roman" w:eastAsia="Times New Roman" w:hAnsi="Times New Roman" w:cs="Times New Roman"/>
          <w:b/>
          <w:sz w:val="24"/>
          <w:szCs w:val="24"/>
          <w:lang w:eastAsia="es-CO"/>
        </w:rPr>
        <w:t xml:space="preserve">Artículo 10. Mecanismos y herramientas para personas </w:t>
      </w:r>
      <w:r w:rsidR="002C5060">
        <w:rPr>
          <w:rFonts w:ascii="Times New Roman" w:eastAsia="Times New Roman" w:hAnsi="Times New Roman" w:cs="Times New Roman"/>
          <w:b/>
          <w:sz w:val="24"/>
          <w:szCs w:val="24"/>
          <w:lang w:eastAsia="es-CO"/>
        </w:rPr>
        <w:t xml:space="preserve">con </w:t>
      </w:r>
      <w:r w:rsidRPr="000C16F6">
        <w:rPr>
          <w:rFonts w:ascii="Times New Roman" w:eastAsia="Times New Roman" w:hAnsi="Times New Roman" w:cs="Times New Roman"/>
          <w:b/>
          <w:sz w:val="24"/>
          <w:szCs w:val="24"/>
          <w:lang w:eastAsia="es-CO"/>
        </w:rPr>
        <w:t>discapacidad</w:t>
      </w:r>
      <w:r w:rsidR="002C5060">
        <w:rPr>
          <w:rFonts w:ascii="Times New Roman" w:eastAsia="Times New Roman" w:hAnsi="Times New Roman" w:cs="Times New Roman"/>
          <w:b/>
          <w:sz w:val="24"/>
          <w:szCs w:val="24"/>
          <w:lang w:eastAsia="es-CO"/>
        </w:rPr>
        <w:t xml:space="preserve"> y enfoques diferenciales</w:t>
      </w:r>
      <w:r w:rsidRPr="000C16F6">
        <w:rPr>
          <w:rFonts w:ascii="Times New Roman" w:eastAsia="Times New Roman" w:hAnsi="Times New Roman" w:cs="Times New Roman"/>
          <w:b/>
          <w:sz w:val="24"/>
          <w:szCs w:val="24"/>
          <w:lang w:eastAsia="es-CO"/>
        </w:rPr>
        <w:t xml:space="preserve">. </w:t>
      </w:r>
      <w:r w:rsidRPr="000C16F6">
        <w:rPr>
          <w:rFonts w:ascii="Times New Roman" w:eastAsia="Times New Roman" w:hAnsi="Times New Roman" w:cs="Times New Roman"/>
          <w:sz w:val="24"/>
          <w:szCs w:val="24"/>
          <w:lang w:eastAsia="es-CO"/>
        </w:rPr>
        <w:t xml:space="preserve">El Estado deberá garantizar los mecanismos y herramientas para que los documentos, procesos, comunicaciones, trámites, servicios y otros procedimientos administrativos sean accesibles </w:t>
      </w:r>
      <w:r w:rsidR="002C5060">
        <w:rPr>
          <w:rFonts w:ascii="Times New Roman" w:eastAsia="Times New Roman" w:hAnsi="Times New Roman" w:cs="Times New Roman"/>
          <w:sz w:val="24"/>
          <w:szCs w:val="24"/>
          <w:lang w:eastAsia="es-CO"/>
        </w:rPr>
        <w:t xml:space="preserve">a los pueblos indígenas, comunidades NARP, a la población campesina, a la población víctima del conflicto armado y </w:t>
      </w:r>
      <w:r w:rsidRPr="000C16F6">
        <w:rPr>
          <w:rFonts w:ascii="Times New Roman" w:eastAsia="Times New Roman" w:hAnsi="Times New Roman" w:cs="Times New Roman"/>
          <w:sz w:val="24"/>
          <w:szCs w:val="24"/>
          <w:lang w:eastAsia="es-CO"/>
        </w:rPr>
        <w:t xml:space="preserve">a la población </w:t>
      </w:r>
      <w:r w:rsidR="002C5060">
        <w:rPr>
          <w:rFonts w:ascii="Times New Roman" w:eastAsia="Times New Roman" w:hAnsi="Times New Roman" w:cs="Times New Roman"/>
          <w:sz w:val="24"/>
          <w:szCs w:val="24"/>
          <w:lang w:eastAsia="es-CO"/>
        </w:rPr>
        <w:t xml:space="preserve">con </w:t>
      </w:r>
      <w:r w:rsidRPr="000C16F6">
        <w:rPr>
          <w:rFonts w:ascii="Times New Roman" w:eastAsia="Times New Roman" w:hAnsi="Times New Roman" w:cs="Times New Roman"/>
          <w:sz w:val="24"/>
          <w:szCs w:val="24"/>
          <w:lang w:eastAsia="es-CO"/>
        </w:rPr>
        <w:t>discapacidad siguiendo los parámetros del método lectura fácil en redacción, estructura, diseño y presentación.</w:t>
      </w:r>
    </w:p>
    <w:p w14:paraId="45B98C75" w14:textId="0D5527B5" w:rsidR="002C5060" w:rsidRDefault="002C5060" w:rsidP="000C16F6">
      <w:pPr>
        <w:spacing w:after="200" w:line="276" w:lineRule="auto"/>
        <w:jc w:val="both"/>
        <w:rPr>
          <w:rFonts w:ascii="Times New Roman" w:eastAsia="Times New Roman" w:hAnsi="Times New Roman" w:cs="Times New Roman"/>
          <w:sz w:val="24"/>
          <w:szCs w:val="24"/>
          <w:lang w:eastAsia="es-CO"/>
        </w:rPr>
      </w:pPr>
    </w:p>
    <w:p w14:paraId="16E0FBE9" w14:textId="0926146E" w:rsidR="002C5060" w:rsidRPr="002C5060" w:rsidRDefault="002C5060" w:rsidP="000C16F6">
      <w:pPr>
        <w:spacing w:after="200" w:line="276"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PARÁGRAFO. </w:t>
      </w:r>
      <w:r w:rsidRPr="002C5060">
        <w:rPr>
          <w:rFonts w:ascii="Times New Roman" w:eastAsia="Times New Roman" w:hAnsi="Times New Roman" w:cs="Times New Roman"/>
          <w:sz w:val="24"/>
          <w:szCs w:val="24"/>
          <w:lang w:eastAsia="es-CO"/>
        </w:rPr>
        <w:t>El Estado deberá consultar y concertar con los pueblos indígenas y comunidades NARP la accesibi</w:t>
      </w:r>
      <w:r w:rsidR="00357156">
        <w:rPr>
          <w:rFonts w:ascii="Times New Roman" w:eastAsia="Times New Roman" w:hAnsi="Times New Roman" w:cs="Times New Roman"/>
          <w:sz w:val="24"/>
          <w:szCs w:val="24"/>
          <w:lang w:eastAsia="es-CO"/>
        </w:rPr>
        <w:t>l</w:t>
      </w:r>
      <w:r w:rsidRPr="002C5060">
        <w:rPr>
          <w:rFonts w:ascii="Times New Roman" w:eastAsia="Times New Roman" w:hAnsi="Times New Roman" w:cs="Times New Roman"/>
          <w:sz w:val="24"/>
          <w:szCs w:val="24"/>
          <w:lang w:eastAsia="es-CO"/>
        </w:rPr>
        <w:t>idad de los mecanismos y herramientas establecidos en el presente ar</w:t>
      </w:r>
      <w:r w:rsidR="00357156">
        <w:rPr>
          <w:rFonts w:ascii="Times New Roman" w:eastAsia="Times New Roman" w:hAnsi="Times New Roman" w:cs="Times New Roman"/>
          <w:sz w:val="24"/>
          <w:szCs w:val="24"/>
          <w:lang w:eastAsia="es-CO"/>
        </w:rPr>
        <w:t>tí</w:t>
      </w:r>
      <w:r w:rsidRPr="002C5060">
        <w:rPr>
          <w:rFonts w:ascii="Times New Roman" w:eastAsia="Times New Roman" w:hAnsi="Times New Roman" w:cs="Times New Roman"/>
          <w:sz w:val="24"/>
          <w:szCs w:val="24"/>
          <w:lang w:eastAsia="es-CO"/>
        </w:rPr>
        <w:t>culo.</w:t>
      </w:r>
    </w:p>
    <w:p w14:paraId="5D802176" w14:textId="4B5E3B5A" w:rsidR="000C16F6" w:rsidRDefault="00357156" w:rsidP="000C16F6">
      <w:pPr>
        <w:spacing w:after="20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Artículo 11. Garantía de Sostenibilidad Fiscal para la Implementación del Lenguaje Claro. </w:t>
      </w:r>
      <w:r>
        <w:rPr>
          <w:rFonts w:ascii="Times New Roman" w:eastAsia="Times New Roman" w:hAnsi="Times New Roman" w:cs="Times New Roman"/>
          <w:sz w:val="24"/>
          <w:szCs w:val="24"/>
          <w:lang w:eastAsia="es-CO"/>
        </w:rPr>
        <w:t>Las entidades señaladas en el artículo 5 de la Ley 1712 de 2014, o aquella norma que la adicione, modifique o sustituya, asignarán en sus presupuestos y planes de inversión los recursos necesarios que garanticen que todas las personas sin discriminación alguna, puedan acceder a información clara, comprensible, directa y sencilla en todos los documentos, procesos, comunicaciones, trámites, servicios y otros procedimientos administrativos.</w:t>
      </w:r>
    </w:p>
    <w:p w14:paraId="22088977" w14:textId="5730DE5D" w:rsidR="00357156" w:rsidRDefault="00357156" w:rsidP="000C16F6">
      <w:pPr>
        <w:spacing w:after="20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PARÁGRAFO. </w:t>
      </w:r>
      <w:r>
        <w:rPr>
          <w:rFonts w:ascii="Times New Roman" w:eastAsia="Times New Roman" w:hAnsi="Times New Roman" w:cs="Times New Roman"/>
          <w:sz w:val="24"/>
          <w:szCs w:val="24"/>
          <w:lang w:eastAsia="es-CO"/>
        </w:rPr>
        <w:t>Todos los ajustes considerados en este artículo se harán de forma progresiva y al margen del marco fiscal a mediano y largo plazo.</w:t>
      </w:r>
    </w:p>
    <w:p w14:paraId="08CF8C40" w14:textId="55771B0E" w:rsidR="00460397" w:rsidRDefault="00460397" w:rsidP="000C16F6">
      <w:pPr>
        <w:spacing w:after="200" w:line="276" w:lineRule="auto"/>
        <w:jc w:val="both"/>
        <w:rPr>
          <w:rFonts w:ascii="Times New Roman" w:eastAsia="Times New Roman" w:hAnsi="Times New Roman" w:cs="Times New Roman"/>
          <w:sz w:val="24"/>
          <w:szCs w:val="24"/>
          <w:lang w:eastAsia="es-CO"/>
        </w:rPr>
      </w:pPr>
    </w:p>
    <w:p w14:paraId="5555BE07" w14:textId="03EF83D6" w:rsidR="00460397" w:rsidRDefault="00460397" w:rsidP="000C16F6">
      <w:pPr>
        <w:spacing w:after="200" w:line="276" w:lineRule="auto"/>
        <w:jc w:val="both"/>
        <w:rPr>
          <w:rFonts w:ascii="Times New Roman" w:eastAsia="Times New Roman" w:hAnsi="Times New Roman" w:cs="Times New Roman"/>
          <w:sz w:val="24"/>
          <w:szCs w:val="24"/>
          <w:lang w:eastAsia="es-CO"/>
        </w:rPr>
      </w:pPr>
      <w:r w:rsidRPr="00023BC4">
        <w:rPr>
          <w:rFonts w:ascii="Times New Roman" w:eastAsia="Times New Roman" w:hAnsi="Times New Roman" w:cs="Times New Roman"/>
          <w:b/>
          <w:sz w:val="24"/>
          <w:szCs w:val="24"/>
          <w:lang w:eastAsia="es-CO"/>
        </w:rPr>
        <w:t>Artículo 12. Versión de lectura fácil en los Actos Legislativos y Leyes Sancionado.</w:t>
      </w:r>
      <w:r>
        <w:rPr>
          <w:rFonts w:ascii="Times New Roman" w:eastAsia="Times New Roman" w:hAnsi="Times New Roman" w:cs="Times New Roman"/>
          <w:sz w:val="24"/>
          <w:szCs w:val="24"/>
          <w:lang w:eastAsia="es-CO"/>
        </w:rPr>
        <w:t xml:space="preserve"> El Departamento Administrativo de la Presidencia de la República, en coordinación con el Departamento Administrativo de Función Pública y las </w:t>
      </w:r>
      <w:r w:rsidR="00023BC4">
        <w:rPr>
          <w:rFonts w:ascii="Times New Roman" w:eastAsia="Times New Roman" w:hAnsi="Times New Roman" w:cs="Times New Roman"/>
          <w:sz w:val="24"/>
          <w:szCs w:val="24"/>
          <w:lang w:eastAsia="es-CO"/>
        </w:rPr>
        <w:t xml:space="preserve">Mesas Directivas del Senado de la </w:t>
      </w:r>
      <w:r w:rsidR="00023BC4">
        <w:rPr>
          <w:rFonts w:ascii="Times New Roman" w:eastAsia="Times New Roman" w:hAnsi="Times New Roman" w:cs="Times New Roman"/>
          <w:sz w:val="24"/>
          <w:szCs w:val="24"/>
          <w:lang w:eastAsia="es-CO"/>
        </w:rPr>
        <w:lastRenderedPageBreak/>
        <w:t>República y la Cámara de Representantes, publicarán una versión de lectura fácil de los Actos Legislativos y de leyes sancionados.</w:t>
      </w:r>
    </w:p>
    <w:p w14:paraId="5678B891" w14:textId="06D33AD9" w:rsidR="00023BC4" w:rsidRPr="00357156" w:rsidRDefault="00023BC4" w:rsidP="000C16F6">
      <w:pPr>
        <w:spacing w:after="20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La versión de lectura f</w:t>
      </w:r>
      <w:r w:rsidR="00DC145D">
        <w:rPr>
          <w:rFonts w:ascii="Times New Roman" w:eastAsia="Times New Roman" w:hAnsi="Times New Roman" w:cs="Times New Roman"/>
          <w:sz w:val="24"/>
          <w:szCs w:val="24"/>
          <w:lang w:eastAsia="es-CO"/>
        </w:rPr>
        <w:t>ácil será</w:t>
      </w:r>
      <w:r>
        <w:rPr>
          <w:rFonts w:ascii="Times New Roman" w:eastAsia="Times New Roman" w:hAnsi="Times New Roman" w:cs="Times New Roman"/>
          <w:sz w:val="24"/>
          <w:szCs w:val="24"/>
          <w:lang w:eastAsia="es-CO"/>
        </w:rPr>
        <w:t xml:space="preserve"> publicada en Sistema </w:t>
      </w:r>
      <w:r w:rsidR="00DC145D">
        <w:rPr>
          <w:rFonts w:ascii="Times New Roman" w:eastAsia="Times New Roman" w:hAnsi="Times New Roman" w:cs="Times New Roman"/>
          <w:sz w:val="24"/>
          <w:szCs w:val="24"/>
          <w:lang w:eastAsia="es-CO"/>
        </w:rPr>
        <w:t>Ú</w:t>
      </w:r>
      <w:r>
        <w:rPr>
          <w:rFonts w:ascii="Times New Roman" w:eastAsia="Times New Roman" w:hAnsi="Times New Roman" w:cs="Times New Roman"/>
          <w:sz w:val="24"/>
          <w:szCs w:val="24"/>
          <w:lang w:eastAsia="es-CO"/>
        </w:rPr>
        <w:t>nico de Información Normativa, dentro de los seis (6) meses siguientes a su sanción.</w:t>
      </w:r>
    </w:p>
    <w:p w14:paraId="52123DD0" w14:textId="0167CF38" w:rsidR="00023BC4" w:rsidRDefault="00023BC4" w:rsidP="000C16F6">
      <w:pPr>
        <w:spacing w:after="200" w:line="276"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PARÁGRAFO. </w:t>
      </w:r>
      <w:r>
        <w:rPr>
          <w:rFonts w:ascii="Times New Roman" w:eastAsia="Times New Roman" w:hAnsi="Times New Roman" w:cs="Times New Roman"/>
          <w:sz w:val="24"/>
          <w:szCs w:val="24"/>
          <w:lang w:eastAsia="es-CO"/>
        </w:rPr>
        <w:t>La publicación de la versión de lectura fácil no es un requisito del trámite legislativo contemplado en la Constitución Política de Colombia y la Ley 5 de 1992.</w:t>
      </w:r>
      <w:r>
        <w:rPr>
          <w:rFonts w:ascii="Times New Roman" w:eastAsia="Times New Roman" w:hAnsi="Times New Roman" w:cs="Times New Roman"/>
          <w:b/>
          <w:sz w:val="24"/>
          <w:szCs w:val="24"/>
          <w:lang w:eastAsia="es-CO"/>
        </w:rPr>
        <w:t xml:space="preserve"> </w:t>
      </w:r>
    </w:p>
    <w:p w14:paraId="0685419B" w14:textId="064DE63A" w:rsidR="00DC145D" w:rsidRDefault="00DC145D" w:rsidP="000C16F6">
      <w:pPr>
        <w:spacing w:after="200" w:line="276" w:lineRule="auto"/>
        <w:jc w:val="both"/>
        <w:rPr>
          <w:rFonts w:ascii="Times New Roman" w:eastAsia="Times New Roman" w:hAnsi="Times New Roman" w:cs="Times New Roman"/>
          <w:b/>
          <w:sz w:val="24"/>
          <w:szCs w:val="24"/>
          <w:lang w:eastAsia="es-CO"/>
        </w:rPr>
      </w:pPr>
    </w:p>
    <w:p w14:paraId="7585E3DC" w14:textId="3920888B" w:rsidR="00DC145D" w:rsidRPr="00DC145D" w:rsidRDefault="00DC145D" w:rsidP="000C16F6">
      <w:pPr>
        <w:spacing w:after="20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 xml:space="preserve">Artículo 13. Implementación de Tecnologías Accesibles. </w:t>
      </w:r>
      <w:r>
        <w:rPr>
          <w:rFonts w:ascii="Times New Roman" w:eastAsia="Times New Roman" w:hAnsi="Times New Roman" w:cs="Times New Roman"/>
          <w:sz w:val="24"/>
          <w:szCs w:val="24"/>
          <w:lang w:eastAsia="es-CO"/>
        </w:rPr>
        <w:t>Las entidades públicas estarán obligadas a utilizar tecnologías accesibles que faciliten la comprensión y el acceso a la información para personas con discapacidad. Esto incluirá la adaptación de plataformas digitales, documentos electrónicos y otros medios de comunicación para garantizar la inclusión de todos los ciudadanos.</w:t>
      </w:r>
    </w:p>
    <w:p w14:paraId="3815A144" w14:textId="77777777" w:rsidR="00023BC4" w:rsidRDefault="00023BC4" w:rsidP="000C16F6">
      <w:pPr>
        <w:spacing w:after="200" w:line="276" w:lineRule="auto"/>
        <w:jc w:val="both"/>
        <w:rPr>
          <w:rFonts w:ascii="Times New Roman" w:eastAsia="Times New Roman" w:hAnsi="Times New Roman" w:cs="Times New Roman"/>
          <w:b/>
          <w:sz w:val="24"/>
          <w:szCs w:val="24"/>
          <w:lang w:eastAsia="es-CO"/>
        </w:rPr>
      </w:pPr>
    </w:p>
    <w:p w14:paraId="61D5EBD1" w14:textId="31094045" w:rsidR="000C16F6" w:rsidRPr="000C16F6" w:rsidRDefault="000E2C67" w:rsidP="000C16F6">
      <w:pPr>
        <w:spacing w:after="200" w:line="276"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b/>
          <w:sz w:val="24"/>
          <w:szCs w:val="24"/>
          <w:lang w:eastAsia="es-CO"/>
        </w:rPr>
        <w:t>Artículo 14</w:t>
      </w:r>
      <w:r w:rsidR="000C16F6" w:rsidRPr="000C16F6">
        <w:rPr>
          <w:rFonts w:ascii="Times New Roman" w:eastAsia="Times New Roman" w:hAnsi="Times New Roman" w:cs="Times New Roman"/>
          <w:b/>
          <w:sz w:val="24"/>
          <w:szCs w:val="24"/>
          <w:lang w:eastAsia="es-CO"/>
        </w:rPr>
        <w:t xml:space="preserve">. Vigencia y derogatorias. </w:t>
      </w:r>
      <w:r w:rsidR="000C16F6" w:rsidRPr="000C16F6">
        <w:rPr>
          <w:rFonts w:ascii="Times New Roman" w:eastAsia="Times New Roman" w:hAnsi="Times New Roman" w:cs="Times New Roman"/>
          <w:sz w:val="24"/>
          <w:szCs w:val="24"/>
          <w:lang w:eastAsia="es-CO"/>
        </w:rPr>
        <w:t>La presente ley rige a partir de la fecha de su promulgación y deroga las disposiciones que le sean contrarias</w:t>
      </w:r>
    </w:p>
    <w:p w14:paraId="05AC0F3B" w14:textId="69E4F5F4" w:rsidR="0081569C" w:rsidRDefault="0081569C" w:rsidP="00F226A2">
      <w:pPr>
        <w:spacing w:after="0" w:line="240" w:lineRule="auto"/>
        <w:jc w:val="center"/>
        <w:rPr>
          <w:rFonts w:ascii="Bookman Old Style" w:hAnsi="Bookman Old Style" w:cstheme="minorHAnsi"/>
          <w:b/>
          <w:sz w:val="24"/>
          <w:szCs w:val="24"/>
        </w:rPr>
      </w:pPr>
    </w:p>
    <w:p w14:paraId="557FF0A4" w14:textId="74933DB2" w:rsidR="0081569C" w:rsidRPr="000C16F6" w:rsidRDefault="0081569C" w:rsidP="00F226A2">
      <w:pPr>
        <w:spacing w:after="0" w:line="240" w:lineRule="auto"/>
        <w:jc w:val="center"/>
        <w:rPr>
          <w:rFonts w:ascii="Times New Roman" w:hAnsi="Times New Roman" w:cs="Times New Roman"/>
          <w:b/>
          <w:sz w:val="24"/>
          <w:szCs w:val="24"/>
        </w:rPr>
      </w:pPr>
    </w:p>
    <w:p w14:paraId="4FB2D6D7" w14:textId="0AFC67A0" w:rsidR="0081569C" w:rsidRPr="000C16F6" w:rsidRDefault="0081569C" w:rsidP="00F226A2">
      <w:pPr>
        <w:spacing w:after="0" w:line="240" w:lineRule="auto"/>
        <w:jc w:val="center"/>
        <w:rPr>
          <w:rFonts w:ascii="Times New Roman" w:hAnsi="Times New Roman" w:cs="Times New Roman"/>
          <w:b/>
          <w:sz w:val="24"/>
          <w:szCs w:val="24"/>
        </w:rPr>
      </w:pPr>
    </w:p>
    <w:p w14:paraId="10200E30" w14:textId="77777777" w:rsidR="0081569C" w:rsidRPr="000C16F6" w:rsidRDefault="0081569C" w:rsidP="00F226A2">
      <w:pPr>
        <w:spacing w:after="0" w:line="240" w:lineRule="auto"/>
        <w:jc w:val="center"/>
        <w:rPr>
          <w:rFonts w:ascii="Times New Roman" w:hAnsi="Times New Roman" w:cs="Times New Roman"/>
          <w:b/>
          <w:sz w:val="24"/>
          <w:szCs w:val="24"/>
        </w:rPr>
      </w:pPr>
    </w:p>
    <w:p w14:paraId="1CB46DBF" w14:textId="0D0184C2" w:rsidR="00285A3E" w:rsidRPr="000C16F6" w:rsidRDefault="00986F37" w:rsidP="00285A3E">
      <w:pPr>
        <w:jc w:val="both"/>
        <w:rPr>
          <w:rFonts w:ascii="Times New Roman" w:hAnsi="Times New Roman" w:cs="Times New Roman"/>
          <w:sz w:val="24"/>
          <w:szCs w:val="24"/>
          <w:lang w:val="es-ES" w:eastAsia="es-ES"/>
        </w:rPr>
      </w:pPr>
      <w:r w:rsidRPr="000C16F6">
        <w:rPr>
          <w:rFonts w:ascii="Times New Roman" w:hAnsi="Times New Roman" w:cs="Times New Roman"/>
          <w:sz w:val="24"/>
          <w:szCs w:val="24"/>
        </w:rPr>
        <w:t>E</w:t>
      </w:r>
      <w:r w:rsidR="00285A3E" w:rsidRPr="000C16F6">
        <w:rPr>
          <w:rFonts w:ascii="Times New Roman" w:hAnsi="Times New Roman" w:cs="Times New Roman"/>
          <w:sz w:val="24"/>
          <w:szCs w:val="24"/>
        </w:rPr>
        <w:t>n</w:t>
      </w:r>
      <w:r w:rsidR="00285A3E" w:rsidRPr="000C16F6">
        <w:rPr>
          <w:rFonts w:ascii="Times New Roman" w:hAnsi="Times New Roman" w:cs="Times New Roman"/>
          <w:sz w:val="24"/>
          <w:szCs w:val="24"/>
          <w:lang w:val="es-ES" w:eastAsia="es-ES"/>
        </w:rPr>
        <w:t xml:space="preserve"> los anteriores términos fue aprobado con modificaciones el presente Proyecto de</w:t>
      </w:r>
      <w:r w:rsidR="00FD20B5" w:rsidRPr="000C16F6">
        <w:rPr>
          <w:rFonts w:ascii="Times New Roman" w:hAnsi="Times New Roman" w:cs="Times New Roman"/>
          <w:sz w:val="24"/>
          <w:szCs w:val="24"/>
          <w:lang w:val="es-ES" w:eastAsia="es-ES"/>
        </w:rPr>
        <w:t xml:space="preserve"> Ley según consta en Acta</w:t>
      </w:r>
      <w:bookmarkStart w:id="0" w:name="_GoBack"/>
      <w:bookmarkEnd w:id="0"/>
      <w:r w:rsidR="00A303DC">
        <w:rPr>
          <w:rFonts w:ascii="Times New Roman" w:hAnsi="Times New Roman" w:cs="Times New Roman"/>
          <w:sz w:val="24"/>
          <w:szCs w:val="24"/>
          <w:lang w:val="es-ES" w:eastAsia="es-ES"/>
        </w:rPr>
        <w:t xml:space="preserve"> No. 40</w:t>
      </w:r>
      <w:r w:rsidR="00285A3E" w:rsidRPr="000C16F6">
        <w:rPr>
          <w:rFonts w:ascii="Times New Roman" w:hAnsi="Times New Roman" w:cs="Times New Roman"/>
          <w:sz w:val="24"/>
          <w:szCs w:val="24"/>
          <w:lang w:val="es-ES" w:eastAsia="es-ES"/>
        </w:rPr>
        <w:t xml:space="preserve"> de Sesión de </w:t>
      </w:r>
      <w:proofErr w:type="gramStart"/>
      <w:r w:rsidR="00FD20B5" w:rsidRPr="000C16F6">
        <w:rPr>
          <w:rFonts w:ascii="Times New Roman" w:hAnsi="Times New Roman" w:cs="Times New Roman"/>
          <w:sz w:val="24"/>
          <w:szCs w:val="24"/>
          <w:lang w:val="es-ES" w:eastAsia="es-ES"/>
        </w:rPr>
        <w:t>Marzo</w:t>
      </w:r>
      <w:proofErr w:type="gramEnd"/>
      <w:r w:rsidR="00FD20B5" w:rsidRPr="000C16F6">
        <w:rPr>
          <w:rFonts w:ascii="Times New Roman" w:hAnsi="Times New Roman" w:cs="Times New Roman"/>
          <w:sz w:val="24"/>
          <w:szCs w:val="24"/>
          <w:lang w:val="es-ES" w:eastAsia="es-ES"/>
        </w:rPr>
        <w:t xml:space="preserve"> </w:t>
      </w:r>
      <w:r w:rsidR="00A303DC">
        <w:rPr>
          <w:rFonts w:ascii="Times New Roman" w:hAnsi="Times New Roman" w:cs="Times New Roman"/>
          <w:sz w:val="24"/>
          <w:szCs w:val="24"/>
          <w:lang w:val="es-ES" w:eastAsia="es-ES"/>
        </w:rPr>
        <w:t>19</w:t>
      </w:r>
      <w:r w:rsidR="00285A3E" w:rsidRPr="000C16F6">
        <w:rPr>
          <w:rFonts w:ascii="Times New Roman" w:hAnsi="Times New Roman" w:cs="Times New Roman"/>
          <w:sz w:val="24"/>
          <w:szCs w:val="24"/>
          <w:lang w:val="es-ES" w:eastAsia="es-ES"/>
        </w:rPr>
        <w:t xml:space="preserve"> de 2024. Anunciado entre otras fechas el </w:t>
      </w:r>
      <w:r w:rsidR="00A303DC">
        <w:rPr>
          <w:rFonts w:ascii="Times New Roman" w:hAnsi="Times New Roman" w:cs="Times New Roman"/>
          <w:sz w:val="24"/>
          <w:szCs w:val="24"/>
          <w:lang w:val="es-ES" w:eastAsia="es-ES"/>
        </w:rPr>
        <w:t>13</w:t>
      </w:r>
      <w:r w:rsidR="00285A3E" w:rsidRPr="000C16F6">
        <w:rPr>
          <w:rFonts w:ascii="Times New Roman" w:hAnsi="Times New Roman" w:cs="Times New Roman"/>
          <w:sz w:val="24"/>
          <w:szCs w:val="24"/>
          <w:lang w:val="es-ES" w:eastAsia="es-ES"/>
        </w:rPr>
        <w:t xml:space="preserve"> de </w:t>
      </w:r>
      <w:proofErr w:type="gramStart"/>
      <w:r w:rsidR="00F226A2" w:rsidRPr="000C16F6">
        <w:rPr>
          <w:rFonts w:ascii="Times New Roman" w:hAnsi="Times New Roman" w:cs="Times New Roman"/>
          <w:sz w:val="24"/>
          <w:szCs w:val="24"/>
          <w:lang w:val="es-ES" w:eastAsia="es-ES"/>
        </w:rPr>
        <w:t>Marzo</w:t>
      </w:r>
      <w:proofErr w:type="gramEnd"/>
      <w:r w:rsidR="00F226A2" w:rsidRPr="000C16F6">
        <w:rPr>
          <w:rFonts w:ascii="Times New Roman" w:hAnsi="Times New Roman" w:cs="Times New Roman"/>
          <w:sz w:val="24"/>
          <w:szCs w:val="24"/>
          <w:lang w:val="es-ES" w:eastAsia="es-ES"/>
        </w:rPr>
        <w:t xml:space="preserve"> </w:t>
      </w:r>
      <w:r w:rsidR="00285A3E" w:rsidRPr="000C16F6">
        <w:rPr>
          <w:rFonts w:ascii="Times New Roman" w:hAnsi="Times New Roman" w:cs="Times New Roman"/>
          <w:sz w:val="24"/>
          <w:szCs w:val="24"/>
          <w:lang w:val="es-ES" w:eastAsia="es-ES"/>
        </w:rPr>
        <w:t xml:space="preserve">de </w:t>
      </w:r>
      <w:r w:rsidRPr="000C16F6">
        <w:rPr>
          <w:rFonts w:ascii="Times New Roman" w:hAnsi="Times New Roman" w:cs="Times New Roman"/>
          <w:sz w:val="24"/>
          <w:szCs w:val="24"/>
          <w:lang w:val="es-ES" w:eastAsia="es-ES"/>
        </w:rPr>
        <w:t>2024 según consta en Acta No. 3</w:t>
      </w:r>
      <w:r w:rsidR="00A303DC">
        <w:rPr>
          <w:rFonts w:ascii="Times New Roman" w:hAnsi="Times New Roman" w:cs="Times New Roman"/>
          <w:sz w:val="24"/>
          <w:szCs w:val="24"/>
          <w:lang w:val="es-ES" w:eastAsia="es-ES"/>
        </w:rPr>
        <w:t>9.</w:t>
      </w:r>
    </w:p>
    <w:p w14:paraId="2FC3C953" w14:textId="67004897" w:rsidR="00285A3E" w:rsidRPr="000C16F6" w:rsidRDefault="00285A3E" w:rsidP="00285A3E">
      <w:pPr>
        <w:spacing w:after="0" w:line="240" w:lineRule="auto"/>
        <w:jc w:val="both"/>
        <w:rPr>
          <w:rFonts w:ascii="Times New Roman" w:eastAsia="Times New Roman" w:hAnsi="Times New Roman" w:cs="Times New Roman"/>
          <w:b/>
          <w:sz w:val="24"/>
          <w:szCs w:val="24"/>
          <w:lang w:eastAsia="es-CO"/>
        </w:rPr>
      </w:pPr>
    </w:p>
    <w:p w14:paraId="10EDA6AB" w14:textId="1FCB9A3F" w:rsidR="00363364" w:rsidRPr="000C16F6" w:rsidRDefault="00363364" w:rsidP="00285A3E">
      <w:pPr>
        <w:spacing w:after="0" w:line="240" w:lineRule="auto"/>
        <w:jc w:val="both"/>
        <w:rPr>
          <w:rFonts w:ascii="Times New Roman" w:eastAsia="Times New Roman" w:hAnsi="Times New Roman" w:cs="Times New Roman"/>
          <w:b/>
          <w:sz w:val="24"/>
          <w:szCs w:val="24"/>
          <w:lang w:eastAsia="es-CO"/>
        </w:rPr>
      </w:pPr>
    </w:p>
    <w:p w14:paraId="60E914A3" w14:textId="77777777" w:rsidR="00363364" w:rsidRPr="000C16F6" w:rsidRDefault="00363364" w:rsidP="00285A3E">
      <w:pPr>
        <w:spacing w:after="0" w:line="240" w:lineRule="auto"/>
        <w:jc w:val="both"/>
        <w:rPr>
          <w:rFonts w:ascii="Times New Roman" w:eastAsia="Times New Roman" w:hAnsi="Times New Roman" w:cs="Times New Roman"/>
          <w:b/>
          <w:sz w:val="24"/>
          <w:szCs w:val="24"/>
          <w:lang w:eastAsia="es-CO"/>
        </w:rPr>
      </w:pPr>
    </w:p>
    <w:p w14:paraId="0A546DB9" w14:textId="77777777" w:rsidR="00363364" w:rsidRPr="000C16F6" w:rsidRDefault="00363364" w:rsidP="00285A3E">
      <w:pPr>
        <w:spacing w:after="0" w:line="240" w:lineRule="auto"/>
        <w:jc w:val="both"/>
        <w:rPr>
          <w:rFonts w:ascii="Times New Roman" w:eastAsia="Times New Roman" w:hAnsi="Times New Roman" w:cs="Times New Roman"/>
          <w:b/>
          <w:lang w:eastAsia="es-CO"/>
        </w:rPr>
      </w:pPr>
    </w:p>
    <w:p w14:paraId="4D2C85C2" w14:textId="77777777" w:rsidR="00363364" w:rsidRPr="000C16F6" w:rsidRDefault="00363364" w:rsidP="00285A3E">
      <w:pPr>
        <w:spacing w:after="0" w:line="240" w:lineRule="auto"/>
        <w:jc w:val="both"/>
        <w:rPr>
          <w:rFonts w:ascii="Times New Roman" w:eastAsia="Times New Roman" w:hAnsi="Times New Roman" w:cs="Times New Roman"/>
          <w:b/>
          <w:lang w:eastAsia="es-CO"/>
        </w:rPr>
      </w:pPr>
    </w:p>
    <w:p w14:paraId="21719981" w14:textId="38C5D3E0" w:rsidR="00285A3E" w:rsidRPr="000C16F6" w:rsidRDefault="0081569C" w:rsidP="00285A3E">
      <w:pPr>
        <w:spacing w:after="0" w:line="240" w:lineRule="auto"/>
        <w:jc w:val="both"/>
        <w:rPr>
          <w:rFonts w:ascii="Times New Roman" w:eastAsia="Times New Roman" w:hAnsi="Times New Roman" w:cs="Times New Roman"/>
          <w:b/>
          <w:lang w:eastAsia="es-CO"/>
        </w:rPr>
      </w:pPr>
      <w:r w:rsidRPr="000C16F6">
        <w:rPr>
          <w:rFonts w:ascii="Times New Roman" w:eastAsia="Times New Roman" w:hAnsi="Times New Roman" w:cs="Times New Roman"/>
          <w:b/>
          <w:lang w:eastAsia="es-CO"/>
        </w:rPr>
        <w:t>CARLOS FELIPE QUINTERO OVALLE</w:t>
      </w:r>
      <w:r w:rsidR="00285A3E" w:rsidRPr="000C16F6">
        <w:rPr>
          <w:rFonts w:ascii="Times New Roman" w:eastAsia="Times New Roman" w:hAnsi="Times New Roman" w:cs="Times New Roman"/>
          <w:b/>
          <w:lang w:eastAsia="es-CO"/>
        </w:rPr>
        <w:t xml:space="preserve">      </w:t>
      </w:r>
      <w:r w:rsidR="00986F37" w:rsidRPr="000C16F6">
        <w:rPr>
          <w:rFonts w:ascii="Times New Roman" w:eastAsia="Times New Roman" w:hAnsi="Times New Roman" w:cs="Times New Roman"/>
          <w:b/>
          <w:lang w:eastAsia="es-CO"/>
        </w:rPr>
        <w:t>ÓSCA</w:t>
      </w:r>
      <w:r w:rsidR="00285A3E" w:rsidRPr="000C16F6">
        <w:rPr>
          <w:rFonts w:ascii="Times New Roman" w:eastAsia="Times New Roman" w:hAnsi="Times New Roman" w:cs="Times New Roman"/>
          <w:b/>
          <w:lang w:eastAsia="es-CO"/>
        </w:rPr>
        <w:t>R HERNÁN SÁNCHEZ LEÓN</w:t>
      </w:r>
    </w:p>
    <w:p w14:paraId="1E1AAA61" w14:textId="1A6E0B60" w:rsidR="00285A3E" w:rsidRPr="000C16F6" w:rsidRDefault="00285A3E" w:rsidP="00285A3E">
      <w:pPr>
        <w:spacing w:after="0" w:line="240" w:lineRule="auto"/>
        <w:jc w:val="both"/>
        <w:rPr>
          <w:rFonts w:ascii="Times New Roman" w:eastAsia="Times New Roman" w:hAnsi="Times New Roman" w:cs="Times New Roman"/>
          <w:lang w:eastAsia="es-CO"/>
        </w:rPr>
      </w:pPr>
      <w:r w:rsidRPr="000C16F6">
        <w:rPr>
          <w:rFonts w:ascii="Times New Roman" w:eastAsia="Times New Roman" w:hAnsi="Times New Roman" w:cs="Times New Roman"/>
          <w:lang w:eastAsia="es-CO"/>
        </w:rPr>
        <w:t>Ponente Coordinador</w:t>
      </w:r>
      <w:r w:rsidR="000C16F6">
        <w:rPr>
          <w:rFonts w:ascii="Times New Roman" w:eastAsia="Times New Roman" w:hAnsi="Times New Roman" w:cs="Times New Roman"/>
          <w:lang w:eastAsia="es-CO"/>
        </w:rPr>
        <w:t xml:space="preserve">    </w:t>
      </w:r>
      <w:r w:rsidRPr="000C16F6">
        <w:rPr>
          <w:rFonts w:ascii="Times New Roman" w:eastAsia="Times New Roman" w:hAnsi="Times New Roman" w:cs="Times New Roman"/>
          <w:lang w:eastAsia="es-CO"/>
        </w:rPr>
        <w:tab/>
      </w:r>
      <w:r w:rsidRPr="000C16F6">
        <w:rPr>
          <w:rFonts w:ascii="Times New Roman" w:eastAsia="Times New Roman" w:hAnsi="Times New Roman" w:cs="Times New Roman"/>
          <w:lang w:eastAsia="es-CO"/>
        </w:rPr>
        <w:tab/>
        <w:t xml:space="preserve">            </w:t>
      </w:r>
      <w:r w:rsidR="00695E4F" w:rsidRPr="000C16F6">
        <w:rPr>
          <w:rFonts w:ascii="Times New Roman" w:eastAsia="Times New Roman" w:hAnsi="Times New Roman" w:cs="Times New Roman"/>
          <w:lang w:eastAsia="es-CO"/>
        </w:rPr>
        <w:tab/>
      </w:r>
      <w:r w:rsidR="00986F37" w:rsidRPr="000C16F6">
        <w:rPr>
          <w:rFonts w:ascii="Times New Roman" w:eastAsia="Times New Roman" w:hAnsi="Times New Roman" w:cs="Times New Roman"/>
          <w:lang w:eastAsia="es-CO"/>
        </w:rPr>
        <w:t xml:space="preserve"> </w:t>
      </w:r>
      <w:proofErr w:type="gramStart"/>
      <w:r w:rsidR="000C16F6">
        <w:rPr>
          <w:rFonts w:ascii="Times New Roman" w:eastAsia="Times New Roman" w:hAnsi="Times New Roman" w:cs="Times New Roman"/>
          <w:lang w:eastAsia="es-CO"/>
        </w:rPr>
        <w:tab/>
        <w:t xml:space="preserve">  </w:t>
      </w:r>
      <w:r w:rsidR="00986F37" w:rsidRPr="000C16F6">
        <w:rPr>
          <w:rFonts w:ascii="Times New Roman" w:eastAsia="Times New Roman" w:hAnsi="Times New Roman" w:cs="Times New Roman"/>
          <w:lang w:eastAsia="es-CO"/>
        </w:rPr>
        <w:t>P</w:t>
      </w:r>
      <w:r w:rsidRPr="000C16F6">
        <w:rPr>
          <w:rFonts w:ascii="Times New Roman" w:eastAsia="Times New Roman" w:hAnsi="Times New Roman" w:cs="Times New Roman"/>
          <w:lang w:eastAsia="es-CO"/>
        </w:rPr>
        <w:t>residente</w:t>
      </w:r>
      <w:proofErr w:type="gramEnd"/>
    </w:p>
    <w:p w14:paraId="00070DC7" w14:textId="77777777" w:rsidR="00285A3E" w:rsidRPr="000C16F6" w:rsidRDefault="00285A3E" w:rsidP="00285A3E">
      <w:pPr>
        <w:spacing w:after="0" w:line="240" w:lineRule="auto"/>
        <w:jc w:val="both"/>
        <w:rPr>
          <w:rFonts w:ascii="Times New Roman" w:eastAsia="Times New Roman" w:hAnsi="Times New Roman" w:cs="Times New Roman"/>
          <w:b/>
          <w:lang w:eastAsia="es-CO"/>
        </w:rPr>
      </w:pPr>
    </w:p>
    <w:p w14:paraId="6BBB6B6F" w14:textId="718B4C79" w:rsidR="00B1193E" w:rsidRPr="000C16F6" w:rsidRDefault="00B1193E" w:rsidP="00285A3E">
      <w:pPr>
        <w:spacing w:after="0" w:line="240" w:lineRule="auto"/>
        <w:jc w:val="both"/>
        <w:rPr>
          <w:rFonts w:ascii="Times New Roman" w:eastAsia="Times New Roman" w:hAnsi="Times New Roman" w:cs="Times New Roman"/>
          <w:b/>
          <w:lang w:eastAsia="es-CO"/>
        </w:rPr>
      </w:pPr>
    </w:p>
    <w:p w14:paraId="0801B686" w14:textId="06B5B8A1" w:rsidR="00363364" w:rsidRPr="000C16F6" w:rsidRDefault="00363364" w:rsidP="00285A3E">
      <w:pPr>
        <w:spacing w:after="0" w:line="240" w:lineRule="auto"/>
        <w:jc w:val="both"/>
        <w:rPr>
          <w:rFonts w:ascii="Times New Roman" w:eastAsia="Times New Roman" w:hAnsi="Times New Roman" w:cs="Times New Roman"/>
          <w:b/>
          <w:lang w:eastAsia="es-CO"/>
        </w:rPr>
      </w:pPr>
    </w:p>
    <w:p w14:paraId="0478BE2D" w14:textId="77777777" w:rsidR="00363364" w:rsidRPr="000C16F6" w:rsidRDefault="00363364" w:rsidP="00285A3E">
      <w:pPr>
        <w:spacing w:after="0" w:line="240" w:lineRule="auto"/>
        <w:jc w:val="both"/>
        <w:rPr>
          <w:rFonts w:ascii="Times New Roman" w:eastAsia="Times New Roman" w:hAnsi="Times New Roman" w:cs="Times New Roman"/>
          <w:b/>
          <w:lang w:eastAsia="es-CO"/>
        </w:rPr>
      </w:pPr>
    </w:p>
    <w:p w14:paraId="073A24BC" w14:textId="3448E664" w:rsidR="00285A3E" w:rsidRPr="000C16F6" w:rsidRDefault="00285A3E" w:rsidP="00285A3E">
      <w:pPr>
        <w:spacing w:after="0" w:line="240" w:lineRule="auto"/>
        <w:jc w:val="both"/>
        <w:rPr>
          <w:rFonts w:ascii="Times New Roman" w:eastAsia="Times New Roman" w:hAnsi="Times New Roman" w:cs="Times New Roman"/>
          <w:b/>
          <w:lang w:eastAsia="es-CO"/>
        </w:rPr>
      </w:pPr>
      <w:r w:rsidRPr="000C16F6">
        <w:rPr>
          <w:rFonts w:ascii="Times New Roman" w:eastAsia="Times New Roman" w:hAnsi="Times New Roman" w:cs="Times New Roman"/>
          <w:b/>
          <w:lang w:eastAsia="es-CO"/>
        </w:rPr>
        <w:t xml:space="preserve">   </w:t>
      </w:r>
      <w:r w:rsidRPr="000C16F6">
        <w:rPr>
          <w:rFonts w:ascii="Times New Roman" w:eastAsia="Times New Roman" w:hAnsi="Times New Roman" w:cs="Times New Roman"/>
          <w:b/>
          <w:lang w:eastAsia="es-CO"/>
        </w:rPr>
        <w:tab/>
      </w:r>
    </w:p>
    <w:p w14:paraId="5C9FF8B7" w14:textId="1E73C1C8" w:rsidR="00285A3E" w:rsidRPr="000C16F6" w:rsidRDefault="00285A3E" w:rsidP="00285A3E">
      <w:pPr>
        <w:spacing w:after="0" w:line="240" w:lineRule="auto"/>
        <w:jc w:val="both"/>
        <w:rPr>
          <w:rFonts w:ascii="Times New Roman" w:eastAsia="Times New Roman" w:hAnsi="Times New Roman" w:cs="Times New Roman"/>
          <w:b/>
          <w:lang w:eastAsia="es-CO"/>
        </w:rPr>
      </w:pPr>
      <w:r w:rsidRPr="000C16F6">
        <w:rPr>
          <w:rFonts w:ascii="Times New Roman" w:eastAsia="Times New Roman" w:hAnsi="Times New Roman" w:cs="Times New Roman"/>
          <w:b/>
          <w:lang w:eastAsia="es-CO"/>
        </w:rPr>
        <w:t xml:space="preserve">   </w:t>
      </w:r>
      <w:r w:rsidR="00B1193E" w:rsidRPr="000C16F6">
        <w:rPr>
          <w:rFonts w:ascii="Times New Roman" w:eastAsia="Times New Roman" w:hAnsi="Times New Roman" w:cs="Times New Roman"/>
          <w:b/>
          <w:lang w:eastAsia="es-CO"/>
        </w:rPr>
        <w:t xml:space="preserve">       </w:t>
      </w:r>
      <w:r w:rsidR="00986F37" w:rsidRPr="000C16F6">
        <w:rPr>
          <w:rFonts w:ascii="Times New Roman" w:eastAsia="Times New Roman" w:hAnsi="Times New Roman" w:cs="Times New Roman"/>
          <w:b/>
          <w:lang w:eastAsia="es-CO"/>
        </w:rPr>
        <w:t xml:space="preserve">                         </w:t>
      </w:r>
      <w:r w:rsidRPr="000C16F6">
        <w:rPr>
          <w:rFonts w:ascii="Times New Roman" w:eastAsia="Times New Roman" w:hAnsi="Times New Roman" w:cs="Times New Roman"/>
          <w:b/>
          <w:lang w:eastAsia="es-CO"/>
        </w:rPr>
        <w:t>AMPARO Y. CALDERON PERDOMO</w:t>
      </w:r>
    </w:p>
    <w:p w14:paraId="76F20126" w14:textId="21E63D27" w:rsidR="00285A3E" w:rsidRPr="000C16F6" w:rsidRDefault="00285A3E" w:rsidP="00B1193E">
      <w:pPr>
        <w:tabs>
          <w:tab w:val="center" w:pos="4419"/>
        </w:tabs>
        <w:spacing w:after="0" w:line="240" w:lineRule="auto"/>
        <w:jc w:val="both"/>
        <w:rPr>
          <w:rFonts w:ascii="Times New Roman" w:hAnsi="Times New Roman" w:cs="Times New Roman"/>
          <w:b/>
        </w:rPr>
      </w:pPr>
      <w:r w:rsidRPr="000C16F6">
        <w:rPr>
          <w:rFonts w:ascii="Times New Roman" w:eastAsia="Times New Roman" w:hAnsi="Times New Roman" w:cs="Times New Roman"/>
          <w:lang w:eastAsia="es-CO"/>
        </w:rPr>
        <w:t xml:space="preserve">                                     </w:t>
      </w:r>
      <w:r w:rsidR="00B1193E" w:rsidRPr="000C16F6">
        <w:rPr>
          <w:rFonts w:ascii="Times New Roman" w:eastAsia="Times New Roman" w:hAnsi="Times New Roman" w:cs="Times New Roman"/>
          <w:lang w:eastAsia="es-CO"/>
        </w:rPr>
        <w:t xml:space="preserve">      </w:t>
      </w:r>
      <w:r w:rsidR="00443E81" w:rsidRPr="000C16F6">
        <w:rPr>
          <w:rFonts w:ascii="Times New Roman" w:eastAsia="Times New Roman" w:hAnsi="Times New Roman" w:cs="Times New Roman"/>
          <w:lang w:eastAsia="es-CO"/>
        </w:rPr>
        <w:t xml:space="preserve">          </w:t>
      </w:r>
      <w:r w:rsidRPr="000C16F6">
        <w:rPr>
          <w:rFonts w:ascii="Times New Roman" w:eastAsia="Times New Roman" w:hAnsi="Times New Roman" w:cs="Times New Roman"/>
          <w:lang w:eastAsia="es-CO"/>
        </w:rPr>
        <w:t>Secretaria</w:t>
      </w:r>
    </w:p>
    <w:sectPr w:rsidR="00285A3E" w:rsidRPr="000C16F6"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3A0AC" w14:textId="77777777" w:rsidR="00E637BC" w:rsidRDefault="00E637BC" w:rsidP="00F464B3">
      <w:pPr>
        <w:spacing w:after="0" w:line="240" w:lineRule="auto"/>
      </w:pPr>
      <w:r>
        <w:separator/>
      </w:r>
    </w:p>
  </w:endnote>
  <w:endnote w:type="continuationSeparator" w:id="0">
    <w:p w14:paraId="1DEFF33B" w14:textId="77777777" w:rsidR="00E637BC" w:rsidRDefault="00E637B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2BA98830" w:rsidR="00FD20B5" w:rsidRDefault="00FD20B5">
        <w:pPr>
          <w:pStyle w:val="Piedepgina"/>
          <w:jc w:val="right"/>
        </w:pPr>
        <w:r>
          <w:fldChar w:fldCharType="begin"/>
        </w:r>
        <w:r>
          <w:instrText>PAGE   \* MERGEFORMAT</w:instrText>
        </w:r>
        <w:r>
          <w:fldChar w:fldCharType="separate"/>
        </w:r>
        <w:r w:rsidR="00B07D1E" w:rsidRPr="00B07D1E">
          <w:rPr>
            <w:noProof/>
            <w:lang w:val="es-ES"/>
          </w:rPr>
          <w:t>6</w:t>
        </w:r>
        <w:r>
          <w:fldChar w:fldCharType="end"/>
        </w:r>
      </w:p>
    </w:sdtContent>
  </w:sdt>
  <w:p w14:paraId="421B457E" w14:textId="77777777" w:rsidR="00FD20B5" w:rsidRDefault="00FD20B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5B2EB" w14:textId="77777777" w:rsidR="00E637BC" w:rsidRDefault="00E637BC" w:rsidP="00F464B3">
      <w:pPr>
        <w:spacing w:after="0" w:line="240" w:lineRule="auto"/>
      </w:pPr>
      <w:r>
        <w:separator/>
      </w:r>
    </w:p>
  </w:footnote>
  <w:footnote w:type="continuationSeparator" w:id="0">
    <w:p w14:paraId="3D51FB94" w14:textId="77777777" w:rsidR="00E637BC" w:rsidRDefault="00E637BC"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3632BC5"/>
    <w:multiLevelType w:val="multilevel"/>
    <w:tmpl w:val="DDFCB198"/>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4433092"/>
    <w:multiLevelType w:val="multilevel"/>
    <w:tmpl w:val="2EF4AB1E"/>
    <w:lvl w:ilvl="0">
      <w:start w:val="4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4728B3"/>
    <w:multiLevelType w:val="hybridMultilevel"/>
    <w:tmpl w:val="79C60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2B2C5E"/>
    <w:multiLevelType w:val="multilevel"/>
    <w:tmpl w:val="85383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0FF43E84"/>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5CB42FB"/>
    <w:multiLevelType w:val="multilevel"/>
    <w:tmpl w:val="A4607196"/>
    <w:lvl w:ilvl="0">
      <w:start w:val="61"/>
      <w:numFmt w:val="decimal"/>
      <w:lvlText w:val="%1."/>
      <w:lvlJc w:val="left"/>
      <w:pPr>
        <w:ind w:left="560" w:hanging="560"/>
      </w:pPr>
    </w:lvl>
    <w:lvl w:ilvl="1">
      <w:start w:val="1"/>
      <w:numFmt w:val="decimal"/>
      <w:lvlText w:val="%1.%2."/>
      <w:lvlJc w:val="left"/>
      <w:pPr>
        <w:ind w:left="1287"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5"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4F513B3"/>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1665955"/>
    <w:multiLevelType w:val="multilevel"/>
    <w:tmpl w:val="C312FEA4"/>
    <w:lvl w:ilvl="0">
      <w:start w:val="3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37706F78"/>
    <w:multiLevelType w:val="multilevel"/>
    <w:tmpl w:val="32042CE0"/>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03A0E92"/>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41" w15:restartNumberingAfterBreak="0">
    <w:nsid w:val="50BA434B"/>
    <w:multiLevelType w:val="multilevel"/>
    <w:tmpl w:val="68C6FFD4"/>
    <w:lvl w:ilvl="0">
      <w:start w:val="32"/>
      <w:numFmt w:val="decimal"/>
      <w:lvlText w:val="%1."/>
      <w:lvlJc w:val="left"/>
      <w:pPr>
        <w:ind w:left="600" w:hanging="600"/>
      </w:pPr>
      <w:rPr>
        <w:rFonts w:hint="default"/>
      </w:rPr>
    </w:lvl>
    <w:lvl w:ilvl="1">
      <w:start w:val="3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5311672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5550375E"/>
    <w:multiLevelType w:val="hybridMultilevel"/>
    <w:tmpl w:val="6D84E0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602633C"/>
    <w:multiLevelType w:val="hybridMultilevel"/>
    <w:tmpl w:val="280A88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63C13214"/>
    <w:multiLevelType w:val="multilevel"/>
    <w:tmpl w:val="AD92243E"/>
    <w:lvl w:ilvl="0">
      <w:start w:val="31"/>
      <w:numFmt w:val="decimal"/>
      <w:lvlText w:val="%1"/>
      <w:lvlJc w:val="left"/>
      <w:pPr>
        <w:ind w:left="525" w:hanging="525"/>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53" w15:restartNumberingAfterBreak="0">
    <w:nsid w:val="63F623FD"/>
    <w:multiLevelType w:val="multilevel"/>
    <w:tmpl w:val="CB64413A"/>
    <w:lvl w:ilvl="0">
      <w:start w:val="7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4734AA9"/>
    <w:multiLevelType w:val="multilevel"/>
    <w:tmpl w:val="D1147760"/>
    <w:lvl w:ilvl="0">
      <w:start w:val="31"/>
      <w:numFmt w:val="decimal"/>
      <w:lvlText w:val="%1."/>
      <w:lvlJc w:val="left"/>
      <w:pPr>
        <w:ind w:left="600" w:hanging="60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15:restartNumberingAfterBreak="0">
    <w:nsid w:val="67061466"/>
    <w:multiLevelType w:val="multilevel"/>
    <w:tmpl w:val="E56AC506"/>
    <w:lvl w:ilvl="0">
      <w:start w:val="32"/>
      <w:numFmt w:val="decimal"/>
      <w:lvlText w:val="%1."/>
      <w:lvlJc w:val="left"/>
      <w:pPr>
        <w:ind w:left="600" w:hanging="600"/>
      </w:pPr>
      <w:rPr>
        <w:rFonts w:hint="default"/>
      </w:rPr>
    </w:lvl>
    <w:lvl w:ilvl="1">
      <w:start w:val="3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671B5670"/>
    <w:multiLevelType w:val="multilevel"/>
    <w:tmpl w:val="7D62AD8C"/>
    <w:lvl w:ilvl="0">
      <w:start w:val="7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1" w15:restartNumberingAfterBreak="0">
    <w:nsid w:val="7FDA2857"/>
    <w:multiLevelType w:val="multilevel"/>
    <w:tmpl w:val="74B477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4"/>
  </w:num>
  <w:num w:numId="2">
    <w:abstractNumId w:val="38"/>
  </w:num>
  <w:num w:numId="3">
    <w:abstractNumId w:val="43"/>
  </w:num>
  <w:num w:numId="4">
    <w:abstractNumId w:val="27"/>
  </w:num>
  <w:num w:numId="5">
    <w:abstractNumId w:val="35"/>
  </w:num>
  <w:num w:numId="6">
    <w:abstractNumId w:val="49"/>
  </w:num>
  <w:num w:numId="7">
    <w:abstractNumId w:val="66"/>
  </w:num>
  <w:num w:numId="8">
    <w:abstractNumId w:val="10"/>
  </w:num>
  <w:num w:numId="9">
    <w:abstractNumId w:val="13"/>
  </w:num>
  <w:num w:numId="10">
    <w:abstractNumId w:val="45"/>
  </w:num>
  <w:num w:numId="11">
    <w:abstractNumId w:val="51"/>
  </w:num>
  <w:num w:numId="12">
    <w:abstractNumId w:val="56"/>
  </w:num>
  <w:num w:numId="13">
    <w:abstractNumId w:val="50"/>
  </w:num>
  <w:num w:numId="14">
    <w:abstractNumId w:val="63"/>
  </w:num>
  <w:num w:numId="15">
    <w:abstractNumId w:val="48"/>
  </w:num>
  <w:num w:numId="16">
    <w:abstractNumId w:val="16"/>
  </w:num>
  <w:num w:numId="17">
    <w:abstractNumId w:val="12"/>
  </w:num>
  <w:num w:numId="18">
    <w:abstractNumId w:val="20"/>
  </w:num>
  <w:num w:numId="19">
    <w:abstractNumId w:val="21"/>
  </w:num>
  <w:num w:numId="20">
    <w:abstractNumId w:val="64"/>
  </w:num>
  <w:num w:numId="21">
    <w:abstractNumId w:val="33"/>
  </w:num>
  <w:num w:numId="22">
    <w:abstractNumId w:val="67"/>
  </w:num>
  <w:num w:numId="23">
    <w:abstractNumId w:val="26"/>
  </w:num>
  <w:num w:numId="24">
    <w:abstractNumId w:val="8"/>
  </w:num>
  <w:num w:numId="25">
    <w:abstractNumId w:val="4"/>
  </w:num>
  <w:num w:numId="26">
    <w:abstractNumId w:val="25"/>
  </w:num>
  <w:num w:numId="27">
    <w:abstractNumId w:val="60"/>
  </w:num>
  <w:num w:numId="28">
    <w:abstractNumId w:val="23"/>
  </w:num>
  <w:num w:numId="29">
    <w:abstractNumId w:val="69"/>
  </w:num>
  <w:num w:numId="30">
    <w:abstractNumId w:val="68"/>
  </w:num>
  <w:num w:numId="31">
    <w:abstractNumId w:val="34"/>
  </w:num>
  <w:num w:numId="32">
    <w:abstractNumId w:val="59"/>
  </w:num>
  <w:num w:numId="33">
    <w:abstractNumId w:val="17"/>
  </w:num>
  <w:num w:numId="34">
    <w:abstractNumId w:val="18"/>
  </w:num>
  <w:num w:numId="35">
    <w:abstractNumId w:val="61"/>
  </w:num>
  <w:num w:numId="36">
    <w:abstractNumId w:val="62"/>
  </w:num>
  <w:num w:numId="37">
    <w:abstractNumId w:val="70"/>
  </w:num>
  <w:num w:numId="38">
    <w:abstractNumId w:val="19"/>
  </w:num>
  <w:num w:numId="39">
    <w:abstractNumId w:val="28"/>
  </w:num>
  <w:num w:numId="40">
    <w:abstractNumId w:val="31"/>
  </w:num>
  <w:num w:numId="41">
    <w:abstractNumId w:val="37"/>
  </w:num>
  <w:num w:numId="42">
    <w:abstractNumId w:val="55"/>
  </w:num>
  <w:num w:numId="43">
    <w:abstractNumId w:val="39"/>
  </w:num>
  <w:num w:numId="44">
    <w:abstractNumId w:val="24"/>
  </w:num>
  <w:num w:numId="45">
    <w:abstractNumId w:val="29"/>
  </w:num>
  <w:num w:numId="46">
    <w:abstractNumId w:val="65"/>
  </w:num>
  <w:num w:numId="47">
    <w:abstractNumId w:val="15"/>
  </w:num>
  <w:num w:numId="48">
    <w:abstractNumId w:val="0"/>
  </w:num>
  <w:num w:numId="49">
    <w:abstractNumId w:val="7"/>
  </w:num>
  <w:num w:numId="50">
    <w:abstractNumId w:val="2"/>
  </w:num>
  <w:num w:numId="51">
    <w:abstractNumId w:val="14"/>
  </w:num>
  <w:num w:numId="52">
    <w:abstractNumId w:val="30"/>
  </w:num>
  <w:num w:numId="53">
    <w:abstractNumId w:val="42"/>
  </w:num>
  <w:num w:numId="54">
    <w:abstractNumId w:val="11"/>
  </w:num>
  <w:num w:numId="55">
    <w:abstractNumId w:val="58"/>
  </w:num>
  <w:num w:numId="56">
    <w:abstractNumId w:val="53"/>
  </w:num>
  <w:num w:numId="57">
    <w:abstractNumId w:val="9"/>
  </w:num>
  <w:num w:numId="58">
    <w:abstractNumId w:val="46"/>
  </w:num>
  <w:num w:numId="59">
    <w:abstractNumId w:val="47"/>
  </w:num>
  <w:num w:numId="60">
    <w:abstractNumId w:val="41"/>
  </w:num>
  <w:num w:numId="61">
    <w:abstractNumId w:val="40"/>
  </w:num>
  <w:num w:numId="62">
    <w:abstractNumId w:val="3"/>
  </w:num>
  <w:num w:numId="63">
    <w:abstractNumId w:val="1"/>
  </w:num>
  <w:num w:numId="64">
    <w:abstractNumId w:val="5"/>
  </w:num>
  <w:num w:numId="65">
    <w:abstractNumId w:val="57"/>
  </w:num>
  <w:num w:numId="66">
    <w:abstractNumId w:val="54"/>
  </w:num>
  <w:num w:numId="67">
    <w:abstractNumId w:val="22"/>
  </w:num>
  <w:num w:numId="68">
    <w:abstractNumId w:val="52"/>
  </w:num>
  <w:num w:numId="69">
    <w:abstractNumId w:val="6"/>
  </w:num>
  <w:num w:numId="70">
    <w:abstractNumId w:val="36"/>
  </w:num>
  <w:num w:numId="71">
    <w:abstractNumId w:val="71"/>
  </w:num>
  <w:num w:numId="72">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190"/>
    <w:rsid w:val="000045AC"/>
    <w:rsid w:val="000124B8"/>
    <w:rsid w:val="0001436C"/>
    <w:rsid w:val="00014E47"/>
    <w:rsid w:val="000160C5"/>
    <w:rsid w:val="000179F1"/>
    <w:rsid w:val="00017ECA"/>
    <w:rsid w:val="0002009E"/>
    <w:rsid w:val="00020668"/>
    <w:rsid w:val="00020D63"/>
    <w:rsid w:val="00020EBA"/>
    <w:rsid w:val="000232A5"/>
    <w:rsid w:val="00023BC4"/>
    <w:rsid w:val="00024601"/>
    <w:rsid w:val="000260BD"/>
    <w:rsid w:val="0002764E"/>
    <w:rsid w:val="000334D9"/>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96E49"/>
    <w:rsid w:val="000A085C"/>
    <w:rsid w:val="000A41B6"/>
    <w:rsid w:val="000A41BE"/>
    <w:rsid w:val="000A7951"/>
    <w:rsid w:val="000A7D44"/>
    <w:rsid w:val="000B5A32"/>
    <w:rsid w:val="000B6F96"/>
    <w:rsid w:val="000B7BA1"/>
    <w:rsid w:val="000B7FC7"/>
    <w:rsid w:val="000C04C0"/>
    <w:rsid w:val="000C07C9"/>
    <w:rsid w:val="000C16F6"/>
    <w:rsid w:val="000C1779"/>
    <w:rsid w:val="000C3A1E"/>
    <w:rsid w:val="000C3A6D"/>
    <w:rsid w:val="000C4E14"/>
    <w:rsid w:val="000C51CB"/>
    <w:rsid w:val="000D1985"/>
    <w:rsid w:val="000D2670"/>
    <w:rsid w:val="000D4E3C"/>
    <w:rsid w:val="000E11C2"/>
    <w:rsid w:val="000E2C67"/>
    <w:rsid w:val="000E2CB1"/>
    <w:rsid w:val="000E31BC"/>
    <w:rsid w:val="000E4E9C"/>
    <w:rsid w:val="000F02AA"/>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B76"/>
    <w:rsid w:val="001325C5"/>
    <w:rsid w:val="00132A09"/>
    <w:rsid w:val="00132CC4"/>
    <w:rsid w:val="0013623F"/>
    <w:rsid w:val="001412D4"/>
    <w:rsid w:val="00143359"/>
    <w:rsid w:val="001455BD"/>
    <w:rsid w:val="00146217"/>
    <w:rsid w:val="00146466"/>
    <w:rsid w:val="0015426D"/>
    <w:rsid w:val="0015512A"/>
    <w:rsid w:val="00156646"/>
    <w:rsid w:val="0015777F"/>
    <w:rsid w:val="00163C52"/>
    <w:rsid w:val="001645A1"/>
    <w:rsid w:val="00164804"/>
    <w:rsid w:val="00166B48"/>
    <w:rsid w:val="00167AA0"/>
    <w:rsid w:val="00170E01"/>
    <w:rsid w:val="0017133E"/>
    <w:rsid w:val="00171B5A"/>
    <w:rsid w:val="00174792"/>
    <w:rsid w:val="00175521"/>
    <w:rsid w:val="00180D52"/>
    <w:rsid w:val="001814DA"/>
    <w:rsid w:val="001859AC"/>
    <w:rsid w:val="00187BDB"/>
    <w:rsid w:val="001A22C7"/>
    <w:rsid w:val="001A4525"/>
    <w:rsid w:val="001A650C"/>
    <w:rsid w:val="001B0219"/>
    <w:rsid w:val="001B11A0"/>
    <w:rsid w:val="001B24AF"/>
    <w:rsid w:val="001B3073"/>
    <w:rsid w:val="001C3B3B"/>
    <w:rsid w:val="001C430B"/>
    <w:rsid w:val="001C443E"/>
    <w:rsid w:val="001C4B0B"/>
    <w:rsid w:val="001D1723"/>
    <w:rsid w:val="001D4BC6"/>
    <w:rsid w:val="001E0A8D"/>
    <w:rsid w:val="001E1FFE"/>
    <w:rsid w:val="001E2F40"/>
    <w:rsid w:val="001E3F0C"/>
    <w:rsid w:val="001E64C8"/>
    <w:rsid w:val="001F1366"/>
    <w:rsid w:val="001F212A"/>
    <w:rsid w:val="001F3415"/>
    <w:rsid w:val="0020304E"/>
    <w:rsid w:val="00203AA3"/>
    <w:rsid w:val="00203BAF"/>
    <w:rsid w:val="00204548"/>
    <w:rsid w:val="002122B9"/>
    <w:rsid w:val="002161A0"/>
    <w:rsid w:val="00216A70"/>
    <w:rsid w:val="00217602"/>
    <w:rsid w:val="0022265F"/>
    <w:rsid w:val="002239AB"/>
    <w:rsid w:val="00223C62"/>
    <w:rsid w:val="00224D25"/>
    <w:rsid w:val="00232830"/>
    <w:rsid w:val="00232EEB"/>
    <w:rsid w:val="00234EB6"/>
    <w:rsid w:val="00237BCB"/>
    <w:rsid w:val="00240AE1"/>
    <w:rsid w:val="002419BE"/>
    <w:rsid w:val="002446B7"/>
    <w:rsid w:val="0024714F"/>
    <w:rsid w:val="002537D9"/>
    <w:rsid w:val="0025642A"/>
    <w:rsid w:val="0025745F"/>
    <w:rsid w:val="002600E0"/>
    <w:rsid w:val="00263670"/>
    <w:rsid w:val="00265C75"/>
    <w:rsid w:val="00266F05"/>
    <w:rsid w:val="00271232"/>
    <w:rsid w:val="0027373B"/>
    <w:rsid w:val="00273C85"/>
    <w:rsid w:val="00275203"/>
    <w:rsid w:val="00275E68"/>
    <w:rsid w:val="002769F8"/>
    <w:rsid w:val="00281183"/>
    <w:rsid w:val="0028188C"/>
    <w:rsid w:val="00281E60"/>
    <w:rsid w:val="00283BF7"/>
    <w:rsid w:val="00285A3E"/>
    <w:rsid w:val="00292419"/>
    <w:rsid w:val="00294C57"/>
    <w:rsid w:val="002960E0"/>
    <w:rsid w:val="00296DD2"/>
    <w:rsid w:val="002A05CF"/>
    <w:rsid w:val="002A1DCE"/>
    <w:rsid w:val="002A630F"/>
    <w:rsid w:val="002B0A6E"/>
    <w:rsid w:val="002B3FA6"/>
    <w:rsid w:val="002B5DE3"/>
    <w:rsid w:val="002B7BC5"/>
    <w:rsid w:val="002C0FCD"/>
    <w:rsid w:val="002C2736"/>
    <w:rsid w:val="002C313D"/>
    <w:rsid w:val="002C5060"/>
    <w:rsid w:val="002D20EE"/>
    <w:rsid w:val="002D29CC"/>
    <w:rsid w:val="002D36BF"/>
    <w:rsid w:val="002F2A40"/>
    <w:rsid w:val="002F570D"/>
    <w:rsid w:val="002F5EF2"/>
    <w:rsid w:val="002F603A"/>
    <w:rsid w:val="002F6B73"/>
    <w:rsid w:val="003025B7"/>
    <w:rsid w:val="003048FD"/>
    <w:rsid w:val="00304A48"/>
    <w:rsid w:val="00310BD0"/>
    <w:rsid w:val="00311DE1"/>
    <w:rsid w:val="00312721"/>
    <w:rsid w:val="00312C01"/>
    <w:rsid w:val="003142E3"/>
    <w:rsid w:val="00314BD2"/>
    <w:rsid w:val="00316345"/>
    <w:rsid w:val="00316E7C"/>
    <w:rsid w:val="00321E0D"/>
    <w:rsid w:val="003242AF"/>
    <w:rsid w:val="00324A73"/>
    <w:rsid w:val="00332898"/>
    <w:rsid w:val="003330D8"/>
    <w:rsid w:val="003455CB"/>
    <w:rsid w:val="00347485"/>
    <w:rsid w:val="0035055D"/>
    <w:rsid w:val="00352BB2"/>
    <w:rsid w:val="00353A29"/>
    <w:rsid w:val="00353F1E"/>
    <w:rsid w:val="003549ED"/>
    <w:rsid w:val="0035673C"/>
    <w:rsid w:val="00357156"/>
    <w:rsid w:val="003572F2"/>
    <w:rsid w:val="003608E4"/>
    <w:rsid w:val="00360AD3"/>
    <w:rsid w:val="003619AC"/>
    <w:rsid w:val="00363364"/>
    <w:rsid w:val="003652A3"/>
    <w:rsid w:val="00367C70"/>
    <w:rsid w:val="00370333"/>
    <w:rsid w:val="00371367"/>
    <w:rsid w:val="003729B1"/>
    <w:rsid w:val="00374B50"/>
    <w:rsid w:val="003756F8"/>
    <w:rsid w:val="00376461"/>
    <w:rsid w:val="003775E6"/>
    <w:rsid w:val="003831CF"/>
    <w:rsid w:val="00383741"/>
    <w:rsid w:val="00385A1B"/>
    <w:rsid w:val="003877D7"/>
    <w:rsid w:val="00394054"/>
    <w:rsid w:val="00397DD8"/>
    <w:rsid w:val="003A56FB"/>
    <w:rsid w:val="003B2CD7"/>
    <w:rsid w:val="003B470F"/>
    <w:rsid w:val="003B5426"/>
    <w:rsid w:val="003B79F3"/>
    <w:rsid w:val="003B7C49"/>
    <w:rsid w:val="003C4873"/>
    <w:rsid w:val="003C550A"/>
    <w:rsid w:val="003C554A"/>
    <w:rsid w:val="003C567B"/>
    <w:rsid w:val="003C6C4F"/>
    <w:rsid w:val="003D3429"/>
    <w:rsid w:val="003D37C7"/>
    <w:rsid w:val="003E3037"/>
    <w:rsid w:val="003F22E4"/>
    <w:rsid w:val="003F4D03"/>
    <w:rsid w:val="003F7482"/>
    <w:rsid w:val="004029C1"/>
    <w:rsid w:val="00403989"/>
    <w:rsid w:val="00412FAD"/>
    <w:rsid w:val="0041313E"/>
    <w:rsid w:val="00413BC5"/>
    <w:rsid w:val="00415236"/>
    <w:rsid w:val="004201D0"/>
    <w:rsid w:val="0042030F"/>
    <w:rsid w:val="00423C49"/>
    <w:rsid w:val="004250DB"/>
    <w:rsid w:val="004304DE"/>
    <w:rsid w:val="004325B6"/>
    <w:rsid w:val="00433D2B"/>
    <w:rsid w:val="00435772"/>
    <w:rsid w:val="00437BC2"/>
    <w:rsid w:val="004400C7"/>
    <w:rsid w:val="004403AB"/>
    <w:rsid w:val="00443E81"/>
    <w:rsid w:val="004460C5"/>
    <w:rsid w:val="00447A9E"/>
    <w:rsid w:val="004502E0"/>
    <w:rsid w:val="004520A7"/>
    <w:rsid w:val="0045788D"/>
    <w:rsid w:val="00460397"/>
    <w:rsid w:val="00460471"/>
    <w:rsid w:val="00460BB0"/>
    <w:rsid w:val="0046125C"/>
    <w:rsid w:val="004621DF"/>
    <w:rsid w:val="00471D87"/>
    <w:rsid w:val="004721F2"/>
    <w:rsid w:val="00472F92"/>
    <w:rsid w:val="004747EE"/>
    <w:rsid w:val="004750CB"/>
    <w:rsid w:val="00476665"/>
    <w:rsid w:val="0048054D"/>
    <w:rsid w:val="00480B0E"/>
    <w:rsid w:val="00481881"/>
    <w:rsid w:val="0048299A"/>
    <w:rsid w:val="00484D12"/>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C7C5F"/>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1A3C"/>
    <w:rsid w:val="00582813"/>
    <w:rsid w:val="0058657B"/>
    <w:rsid w:val="005916CC"/>
    <w:rsid w:val="00596397"/>
    <w:rsid w:val="005A2D04"/>
    <w:rsid w:val="005A2FCF"/>
    <w:rsid w:val="005A3D78"/>
    <w:rsid w:val="005A576B"/>
    <w:rsid w:val="005A5952"/>
    <w:rsid w:val="005B2210"/>
    <w:rsid w:val="005B278E"/>
    <w:rsid w:val="005B2C51"/>
    <w:rsid w:val="005B312F"/>
    <w:rsid w:val="005B41AC"/>
    <w:rsid w:val="005B4EAE"/>
    <w:rsid w:val="005C0843"/>
    <w:rsid w:val="005C0A22"/>
    <w:rsid w:val="005C1623"/>
    <w:rsid w:val="005C271B"/>
    <w:rsid w:val="005C5BAD"/>
    <w:rsid w:val="005C5E8C"/>
    <w:rsid w:val="005C685F"/>
    <w:rsid w:val="005C6FB4"/>
    <w:rsid w:val="005C7D3E"/>
    <w:rsid w:val="005D2F81"/>
    <w:rsid w:val="005D314D"/>
    <w:rsid w:val="005D3C35"/>
    <w:rsid w:val="005D478A"/>
    <w:rsid w:val="005E08BB"/>
    <w:rsid w:val="005E4DAD"/>
    <w:rsid w:val="005E53BC"/>
    <w:rsid w:val="005F3B9E"/>
    <w:rsid w:val="005F5FEC"/>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102F"/>
    <w:rsid w:val="006343BF"/>
    <w:rsid w:val="00637688"/>
    <w:rsid w:val="006417DE"/>
    <w:rsid w:val="00642EF5"/>
    <w:rsid w:val="006438E1"/>
    <w:rsid w:val="006444AA"/>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96E90"/>
    <w:rsid w:val="006A1487"/>
    <w:rsid w:val="006A61B6"/>
    <w:rsid w:val="006A64B2"/>
    <w:rsid w:val="006B2875"/>
    <w:rsid w:val="006B58CF"/>
    <w:rsid w:val="006B6C65"/>
    <w:rsid w:val="006C244C"/>
    <w:rsid w:val="006C3E27"/>
    <w:rsid w:val="006C51BD"/>
    <w:rsid w:val="006D07D4"/>
    <w:rsid w:val="006D23D9"/>
    <w:rsid w:val="006D3354"/>
    <w:rsid w:val="006D6A45"/>
    <w:rsid w:val="006D7439"/>
    <w:rsid w:val="006E0408"/>
    <w:rsid w:val="006E2BB9"/>
    <w:rsid w:val="006F1E48"/>
    <w:rsid w:val="006F287E"/>
    <w:rsid w:val="006F2E70"/>
    <w:rsid w:val="006F2F0E"/>
    <w:rsid w:val="006F309E"/>
    <w:rsid w:val="006F43DF"/>
    <w:rsid w:val="006F6235"/>
    <w:rsid w:val="006F7EC7"/>
    <w:rsid w:val="00704C38"/>
    <w:rsid w:val="0071209F"/>
    <w:rsid w:val="00716F66"/>
    <w:rsid w:val="00723C8B"/>
    <w:rsid w:val="007275FB"/>
    <w:rsid w:val="00730794"/>
    <w:rsid w:val="00731851"/>
    <w:rsid w:val="00732537"/>
    <w:rsid w:val="00736FFD"/>
    <w:rsid w:val="00742023"/>
    <w:rsid w:val="00747ABC"/>
    <w:rsid w:val="00751ED7"/>
    <w:rsid w:val="0075240B"/>
    <w:rsid w:val="007538D4"/>
    <w:rsid w:val="007540B7"/>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A78D9"/>
    <w:rsid w:val="007B4F50"/>
    <w:rsid w:val="007B50FC"/>
    <w:rsid w:val="007B65AD"/>
    <w:rsid w:val="007C0162"/>
    <w:rsid w:val="007C2681"/>
    <w:rsid w:val="007C2A3E"/>
    <w:rsid w:val="007C5724"/>
    <w:rsid w:val="007C74A7"/>
    <w:rsid w:val="007D16A6"/>
    <w:rsid w:val="007D21A4"/>
    <w:rsid w:val="007D2B2D"/>
    <w:rsid w:val="007D3408"/>
    <w:rsid w:val="007E0D9F"/>
    <w:rsid w:val="007E2712"/>
    <w:rsid w:val="007E32FD"/>
    <w:rsid w:val="007E392A"/>
    <w:rsid w:val="007F0C6E"/>
    <w:rsid w:val="007F1D24"/>
    <w:rsid w:val="007F60EE"/>
    <w:rsid w:val="007F6D4F"/>
    <w:rsid w:val="00807DB9"/>
    <w:rsid w:val="00810675"/>
    <w:rsid w:val="008117CE"/>
    <w:rsid w:val="00812FA2"/>
    <w:rsid w:val="00813DE7"/>
    <w:rsid w:val="00815277"/>
    <w:rsid w:val="0081569C"/>
    <w:rsid w:val="00816170"/>
    <w:rsid w:val="008174C5"/>
    <w:rsid w:val="008208C4"/>
    <w:rsid w:val="00822CAA"/>
    <w:rsid w:val="00823EC1"/>
    <w:rsid w:val="00830248"/>
    <w:rsid w:val="00830D20"/>
    <w:rsid w:val="00831772"/>
    <w:rsid w:val="00831F88"/>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66D"/>
    <w:rsid w:val="00865F9B"/>
    <w:rsid w:val="0087039C"/>
    <w:rsid w:val="00871444"/>
    <w:rsid w:val="00871DE5"/>
    <w:rsid w:val="0087299B"/>
    <w:rsid w:val="00872F42"/>
    <w:rsid w:val="00877260"/>
    <w:rsid w:val="00881367"/>
    <w:rsid w:val="00881C9A"/>
    <w:rsid w:val="008857A6"/>
    <w:rsid w:val="0088646C"/>
    <w:rsid w:val="00896F08"/>
    <w:rsid w:val="008A4CF1"/>
    <w:rsid w:val="008A58CD"/>
    <w:rsid w:val="008B3F9B"/>
    <w:rsid w:val="008B4C69"/>
    <w:rsid w:val="008B5B56"/>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1979"/>
    <w:rsid w:val="009058C6"/>
    <w:rsid w:val="009065E1"/>
    <w:rsid w:val="00910DAC"/>
    <w:rsid w:val="009111C5"/>
    <w:rsid w:val="009127D0"/>
    <w:rsid w:val="00912DD7"/>
    <w:rsid w:val="009151D1"/>
    <w:rsid w:val="00915C0D"/>
    <w:rsid w:val="0091706A"/>
    <w:rsid w:val="00923B80"/>
    <w:rsid w:val="00924839"/>
    <w:rsid w:val="00927330"/>
    <w:rsid w:val="0092744F"/>
    <w:rsid w:val="00927AE4"/>
    <w:rsid w:val="009304B1"/>
    <w:rsid w:val="00943B88"/>
    <w:rsid w:val="009451E9"/>
    <w:rsid w:val="0094653D"/>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86F37"/>
    <w:rsid w:val="00992371"/>
    <w:rsid w:val="00993246"/>
    <w:rsid w:val="009932F1"/>
    <w:rsid w:val="00993987"/>
    <w:rsid w:val="00993BB4"/>
    <w:rsid w:val="009959F1"/>
    <w:rsid w:val="0099760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589"/>
    <w:rsid w:val="00A00489"/>
    <w:rsid w:val="00A01305"/>
    <w:rsid w:val="00A01C1A"/>
    <w:rsid w:val="00A021C5"/>
    <w:rsid w:val="00A0558D"/>
    <w:rsid w:val="00A07EDE"/>
    <w:rsid w:val="00A113B3"/>
    <w:rsid w:val="00A11E04"/>
    <w:rsid w:val="00A122AA"/>
    <w:rsid w:val="00A13C08"/>
    <w:rsid w:val="00A14CAC"/>
    <w:rsid w:val="00A177FA"/>
    <w:rsid w:val="00A20652"/>
    <w:rsid w:val="00A2188E"/>
    <w:rsid w:val="00A221A7"/>
    <w:rsid w:val="00A303DC"/>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5B15"/>
    <w:rsid w:val="00A66215"/>
    <w:rsid w:val="00A67478"/>
    <w:rsid w:val="00A71CAA"/>
    <w:rsid w:val="00A7214F"/>
    <w:rsid w:val="00A75565"/>
    <w:rsid w:val="00A75649"/>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D7E35"/>
    <w:rsid w:val="00AE120F"/>
    <w:rsid w:val="00AE1255"/>
    <w:rsid w:val="00AE1660"/>
    <w:rsid w:val="00AE26AF"/>
    <w:rsid w:val="00AE3BCF"/>
    <w:rsid w:val="00AE6C1E"/>
    <w:rsid w:val="00AF05ED"/>
    <w:rsid w:val="00AF1C4C"/>
    <w:rsid w:val="00AF5978"/>
    <w:rsid w:val="00AF61D6"/>
    <w:rsid w:val="00AF7A66"/>
    <w:rsid w:val="00B03CC7"/>
    <w:rsid w:val="00B053FD"/>
    <w:rsid w:val="00B06E58"/>
    <w:rsid w:val="00B07D1E"/>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489"/>
    <w:rsid w:val="00BA4E0B"/>
    <w:rsid w:val="00BA7ED0"/>
    <w:rsid w:val="00BB3A4B"/>
    <w:rsid w:val="00BB3C7B"/>
    <w:rsid w:val="00BB4782"/>
    <w:rsid w:val="00BB5149"/>
    <w:rsid w:val="00BC36CC"/>
    <w:rsid w:val="00BC4D4A"/>
    <w:rsid w:val="00BC5AF8"/>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17CD5"/>
    <w:rsid w:val="00C207EA"/>
    <w:rsid w:val="00C22957"/>
    <w:rsid w:val="00C23433"/>
    <w:rsid w:val="00C2393A"/>
    <w:rsid w:val="00C23C06"/>
    <w:rsid w:val="00C23F57"/>
    <w:rsid w:val="00C24FC2"/>
    <w:rsid w:val="00C264CE"/>
    <w:rsid w:val="00C30F89"/>
    <w:rsid w:val="00C34BD1"/>
    <w:rsid w:val="00C34F2A"/>
    <w:rsid w:val="00C358AC"/>
    <w:rsid w:val="00C414F2"/>
    <w:rsid w:val="00C430EA"/>
    <w:rsid w:val="00C44CAD"/>
    <w:rsid w:val="00C50278"/>
    <w:rsid w:val="00C52221"/>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6BD5"/>
    <w:rsid w:val="00C9246C"/>
    <w:rsid w:val="00C924C4"/>
    <w:rsid w:val="00C92D50"/>
    <w:rsid w:val="00C950D4"/>
    <w:rsid w:val="00C96031"/>
    <w:rsid w:val="00C960C4"/>
    <w:rsid w:val="00C968F1"/>
    <w:rsid w:val="00CA1934"/>
    <w:rsid w:val="00CA4DEE"/>
    <w:rsid w:val="00CA6B84"/>
    <w:rsid w:val="00CB3C1B"/>
    <w:rsid w:val="00CB66E3"/>
    <w:rsid w:val="00CC21CA"/>
    <w:rsid w:val="00CC3C18"/>
    <w:rsid w:val="00CC7223"/>
    <w:rsid w:val="00CC780A"/>
    <w:rsid w:val="00CD0342"/>
    <w:rsid w:val="00CD24D5"/>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1E65"/>
    <w:rsid w:val="00D123B8"/>
    <w:rsid w:val="00D16BEB"/>
    <w:rsid w:val="00D17891"/>
    <w:rsid w:val="00D20CE8"/>
    <w:rsid w:val="00D210D6"/>
    <w:rsid w:val="00D23552"/>
    <w:rsid w:val="00D236AD"/>
    <w:rsid w:val="00D24BE7"/>
    <w:rsid w:val="00D27E9F"/>
    <w:rsid w:val="00D30881"/>
    <w:rsid w:val="00D3392D"/>
    <w:rsid w:val="00D35426"/>
    <w:rsid w:val="00D41862"/>
    <w:rsid w:val="00D45EBF"/>
    <w:rsid w:val="00D4686B"/>
    <w:rsid w:val="00D53B7B"/>
    <w:rsid w:val="00D54F91"/>
    <w:rsid w:val="00D55310"/>
    <w:rsid w:val="00D56956"/>
    <w:rsid w:val="00D612E9"/>
    <w:rsid w:val="00D63FF4"/>
    <w:rsid w:val="00D71F77"/>
    <w:rsid w:val="00D74174"/>
    <w:rsid w:val="00D7442A"/>
    <w:rsid w:val="00D756CE"/>
    <w:rsid w:val="00D77629"/>
    <w:rsid w:val="00D80A76"/>
    <w:rsid w:val="00D80A78"/>
    <w:rsid w:val="00D810CB"/>
    <w:rsid w:val="00D81BB3"/>
    <w:rsid w:val="00D8350D"/>
    <w:rsid w:val="00D85EB3"/>
    <w:rsid w:val="00D93774"/>
    <w:rsid w:val="00DA2698"/>
    <w:rsid w:val="00DA3876"/>
    <w:rsid w:val="00DA4785"/>
    <w:rsid w:val="00DB34C5"/>
    <w:rsid w:val="00DB4357"/>
    <w:rsid w:val="00DB4642"/>
    <w:rsid w:val="00DB6710"/>
    <w:rsid w:val="00DB693E"/>
    <w:rsid w:val="00DC145D"/>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637BC"/>
    <w:rsid w:val="00E8572A"/>
    <w:rsid w:val="00E85BF5"/>
    <w:rsid w:val="00E90030"/>
    <w:rsid w:val="00EA07E6"/>
    <w:rsid w:val="00EA320A"/>
    <w:rsid w:val="00EA7F1D"/>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3557"/>
    <w:rsid w:val="00F0479D"/>
    <w:rsid w:val="00F06FB7"/>
    <w:rsid w:val="00F075AC"/>
    <w:rsid w:val="00F077D0"/>
    <w:rsid w:val="00F10637"/>
    <w:rsid w:val="00F128FF"/>
    <w:rsid w:val="00F226A2"/>
    <w:rsid w:val="00F25438"/>
    <w:rsid w:val="00F256CE"/>
    <w:rsid w:val="00F26B52"/>
    <w:rsid w:val="00F3324F"/>
    <w:rsid w:val="00F33BF0"/>
    <w:rsid w:val="00F34A66"/>
    <w:rsid w:val="00F374B1"/>
    <w:rsid w:val="00F3751E"/>
    <w:rsid w:val="00F41D78"/>
    <w:rsid w:val="00F44E71"/>
    <w:rsid w:val="00F45AD6"/>
    <w:rsid w:val="00F464B3"/>
    <w:rsid w:val="00F52F14"/>
    <w:rsid w:val="00F53163"/>
    <w:rsid w:val="00F60F02"/>
    <w:rsid w:val="00F6249F"/>
    <w:rsid w:val="00F630D8"/>
    <w:rsid w:val="00F641B8"/>
    <w:rsid w:val="00F650A3"/>
    <w:rsid w:val="00F73C04"/>
    <w:rsid w:val="00F74A1B"/>
    <w:rsid w:val="00F74F1E"/>
    <w:rsid w:val="00F762D8"/>
    <w:rsid w:val="00F77611"/>
    <w:rsid w:val="00F8234D"/>
    <w:rsid w:val="00F825B5"/>
    <w:rsid w:val="00F8796D"/>
    <w:rsid w:val="00F90EA1"/>
    <w:rsid w:val="00F93CD2"/>
    <w:rsid w:val="00F93E28"/>
    <w:rsid w:val="00FA0B60"/>
    <w:rsid w:val="00FA2762"/>
    <w:rsid w:val="00FA64B3"/>
    <w:rsid w:val="00FB287C"/>
    <w:rsid w:val="00FB3C27"/>
    <w:rsid w:val="00FB65AE"/>
    <w:rsid w:val="00FB74BA"/>
    <w:rsid w:val="00FC40AA"/>
    <w:rsid w:val="00FC74F7"/>
    <w:rsid w:val="00FD115E"/>
    <w:rsid w:val="00FD20B5"/>
    <w:rsid w:val="00FD6A7E"/>
    <w:rsid w:val="00FD789B"/>
    <w:rsid w:val="00FE3A80"/>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E20F-921D-4A96-A999-EB5F01C4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3025</Words>
  <Characters>16642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18</cp:revision>
  <cp:lastPrinted>2024-03-08T00:02:00Z</cp:lastPrinted>
  <dcterms:created xsi:type="dcterms:W3CDTF">2024-03-19T22:27:00Z</dcterms:created>
  <dcterms:modified xsi:type="dcterms:W3CDTF">2024-04-23T14:50:00Z</dcterms:modified>
</cp:coreProperties>
</file>