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C14B6" w14:textId="77777777" w:rsidR="00870FA5" w:rsidRPr="003A7C51" w:rsidRDefault="00870FA5" w:rsidP="004F34C5">
      <w:pPr>
        <w:jc w:val="both"/>
        <w:rPr>
          <w:rFonts w:ascii="Arial" w:eastAsia="Arial" w:hAnsi="Arial" w:cs="Arial"/>
        </w:rPr>
      </w:pPr>
      <w:r w:rsidRPr="003A7C51">
        <w:rPr>
          <w:rFonts w:ascii="Arial" w:eastAsia="Arial" w:hAnsi="Arial" w:cs="Arial"/>
        </w:rPr>
        <w:t>Bogotá, D.C. diciembre de 2024</w:t>
      </w:r>
    </w:p>
    <w:p w14:paraId="17B34A7C" w14:textId="77777777" w:rsidR="00870FA5" w:rsidRPr="003A7C51" w:rsidRDefault="00870FA5" w:rsidP="004F34C5">
      <w:pPr>
        <w:jc w:val="both"/>
        <w:rPr>
          <w:rFonts w:ascii="Arial" w:eastAsia="Arial" w:hAnsi="Arial" w:cs="Arial"/>
        </w:rPr>
      </w:pPr>
    </w:p>
    <w:p w14:paraId="543D2BA5" w14:textId="752B8EC6" w:rsidR="00870FA5" w:rsidRPr="003A7C51" w:rsidRDefault="00870FA5" w:rsidP="004F34C5">
      <w:pPr>
        <w:jc w:val="both"/>
        <w:rPr>
          <w:rFonts w:ascii="Arial" w:eastAsia="Arial" w:hAnsi="Arial" w:cs="Arial"/>
        </w:rPr>
      </w:pPr>
    </w:p>
    <w:p w14:paraId="23113F70" w14:textId="77777777" w:rsidR="003A7C51" w:rsidRPr="003A7C51" w:rsidRDefault="003A7C51" w:rsidP="004F34C5">
      <w:pPr>
        <w:jc w:val="both"/>
        <w:rPr>
          <w:rFonts w:ascii="Arial" w:eastAsia="Arial" w:hAnsi="Arial" w:cs="Arial"/>
        </w:rPr>
      </w:pPr>
    </w:p>
    <w:p w14:paraId="49C04669" w14:textId="77777777" w:rsidR="00870FA5" w:rsidRPr="003A7C51" w:rsidRDefault="00870FA5" w:rsidP="004F34C5">
      <w:pPr>
        <w:jc w:val="both"/>
        <w:rPr>
          <w:rFonts w:ascii="Arial" w:eastAsia="Arial" w:hAnsi="Arial" w:cs="Arial"/>
        </w:rPr>
      </w:pPr>
      <w:r w:rsidRPr="003A7C51">
        <w:rPr>
          <w:rFonts w:ascii="Arial" w:eastAsia="Arial" w:hAnsi="Arial" w:cs="Arial"/>
        </w:rPr>
        <w:t>Honorable Representante</w:t>
      </w:r>
    </w:p>
    <w:p w14:paraId="705A1271" w14:textId="77777777" w:rsidR="00870FA5" w:rsidRPr="003A7C51" w:rsidRDefault="00DB7FC6" w:rsidP="004F34C5">
      <w:pPr>
        <w:jc w:val="both"/>
        <w:rPr>
          <w:rFonts w:ascii="Arial" w:eastAsia="Arial" w:hAnsi="Arial" w:cs="Arial"/>
          <w:b/>
        </w:rPr>
      </w:pPr>
      <w:hyperlink r:id="rId7">
        <w:r w:rsidR="00870FA5" w:rsidRPr="003A7C51">
          <w:rPr>
            <w:rFonts w:ascii="Arial" w:eastAsia="Arial" w:hAnsi="Arial" w:cs="Arial"/>
            <w:b/>
            <w:highlight w:val="white"/>
          </w:rPr>
          <w:t>ANA</w:t>
        </w:r>
      </w:hyperlink>
      <w:r w:rsidR="00870FA5" w:rsidRPr="003A7C51">
        <w:rPr>
          <w:rFonts w:ascii="Arial" w:eastAsia="Arial" w:hAnsi="Arial" w:cs="Arial"/>
          <w:b/>
        </w:rPr>
        <w:t xml:space="preserve"> PAOLA GARCÍA SOTO</w:t>
      </w:r>
    </w:p>
    <w:p w14:paraId="4A827342" w14:textId="77777777" w:rsidR="00870FA5" w:rsidRPr="003A7C51" w:rsidRDefault="00870FA5" w:rsidP="004F34C5">
      <w:pPr>
        <w:jc w:val="both"/>
        <w:rPr>
          <w:rFonts w:ascii="Arial" w:eastAsia="Arial" w:hAnsi="Arial" w:cs="Arial"/>
        </w:rPr>
      </w:pPr>
      <w:r w:rsidRPr="003A7C51">
        <w:rPr>
          <w:rFonts w:ascii="Arial" w:eastAsia="Arial" w:hAnsi="Arial" w:cs="Arial"/>
        </w:rPr>
        <w:t xml:space="preserve">Presidente </w:t>
      </w:r>
    </w:p>
    <w:p w14:paraId="098C8EB6" w14:textId="77777777" w:rsidR="00870FA5" w:rsidRPr="003A7C51" w:rsidRDefault="00870FA5" w:rsidP="004F34C5">
      <w:pPr>
        <w:jc w:val="both"/>
        <w:rPr>
          <w:rFonts w:ascii="Arial" w:eastAsia="Arial" w:hAnsi="Arial" w:cs="Arial"/>
        </w:rPr>
      </w:pPr>
      <w:r w:rsidRPr="003A7C51">
        <w:rPr>
          <w:rFonts w:ascii="Arial" w:eastAsia="Arial" w:hAnsi="Arial" w:cs="Arial"/>
        </w:rPr>
        <w:t xml:space="preserve">Comisión Primera Constitucional Permanente </w:t>
      </w:r>
    </w:p>
    <w:p w14:paraId="704B8686" w14:textId="77777777" w:rsidR="00870FA5" w:rsidRPr="003A7C51" w:rsidRDefault="00870FA5" w:rsidP="004F34C5">
      <w:pPr>
        <w:jc w:val="both"/>
        <w:rPr>
          <w:rFonts w:ascii="Arial" w:eastAsia="Arial" w:hAnsi="Arial" w:cs="Arial"/>
        </w:rPr>
      </w:pPr>
      <w:r w:rsidRPr="003A7C51">
        <w:rPr>
          <w:rFonts w:ascii="Arial" w:eastAsia="Arial" w:hAnsi="Arial" w:cs="Arial"/>
        </w:rPr>
        <w:t>Cámara de Representantes</w:t>
      </w:r>
    </w:p>
    <w:p w14:paraId="1C74BB8B" w14:textId="77777777" w:rsidR="00870FA5" w:rsidRPr="003A7C51" w:rsidRDefault="00870FA5" w:rsidP="004F34C5">
      <w:pPr>
        <w:jc w:val="both"/>
        <w:rPr>
          <w:rFonts w:ascii="Arial" w:eastAsia="Arial" w:hAnsi="Arial" w:cs="Arial"/>
        </w:rPr>
      </w:pPr>
      <w:r w:rsidRPr="003A7C51">
        <w:rPr>
          <w:rFonts w:ascii="Arial" w:eastAsia="Arial" w:hAnsi="Arial" w:cs="Arial"/>
        </w:rPr>
        <w:t>Ciudad</w:t>
      </w:r>
    </w:p>
    <w:p w14:paraId="454B7686" w14:textId="77777777" w:rsidR="00870FA5" w:rsidRPr="003A7C51" w:rsidRDefault="00870FA5" w:rsidP="004F34C5">
      <w:pPr>
        <w:jc w:val="both"/>
        <w:rPr>
          <w:rFonts w:ascii="Arial" w:eastAsia="Arial" w:hAnsi="Arial" w:cs="Arial"/>
        </w:rPr>
      </w:pPr>
    </w:p>
    <w:p w14:paraId="11068C35" w14:textId="77777777" w:rsidR="00244D83" w:rsidRPr="003A7C51" w:rsidRDefault="00870FA5" w:rsidP="00244D83">
      <w:pPr>
        <w:ind w:left="2124"/>
        <w:jc w:val="both"/>
        <w:rPr>
          <w:rFonts w:ascii="Arial" w:eastAsia="Arial Narrow" w:hAnsi="Arial" w:cs="Arial"/>
          <w:iCs/>
          <w:color w:val="000000"/>
        </w:rPr>
      </w:pPr>
      <w:r w:rsidRPr="003A7C51">
        <w:rPr>
          <w:rFonts w:ascii="Arial" w:eastAsia="Arial" w:hAnsi="Arial" w:cs="Arial"/>
          <w:b/>
        </w:rPr>
        <w:t>Asunto:</w:t>
      </w:r>
      <w:r w:rsidRPr="003A7C51">
        <w:rPr>
          <w:rFonts w:ascii="Arial" w:eastAsia="Arial" w:hAnsi="Arial" w:cs="Arial"/>
        </w:rPr>
        <w:t xml:space="preserve"> Informe de ponencia para Primer Debate del </w:t>
      </w:r>
      <w:r w:rsidR="003212FB" w:rsidRPr="003A7C51">
        <w:rPr>
          <w:rFonts w:ascii="Arial" w:eastAsia="Arial" w:hAnsi="Arial" w:cs="Arial"/>
        </w:rPr>
        <w:t xml:space="preserve">Proyecto de Ley </w:t>
      </w:r>
      <w:r w:rsidR="004F34C5" w:rsidRPr="003A7C51">
        <w:rPr>
          <w:rFonts w:ascii="Arial" w:eastAsia="Arial" w:hAnsi="Arial" w:cs="Arial"/>
        </w:rPr>
        <w:t>427</w:t>
      </w:r>
      <w:r w:rsidR="008E3878" w:rsidRPr="003A7C51">
        <w:rPr>
          <w:rFonts w:ascii="Arial" w:eastAsia="Arial" w:hAnsi="Arial" w:cs="Arial"/>
        </w:rPr>
        <w:t xml:space="preserve"> de 2024</w:t>
      </w:r>
      <w:r w:rsidR="004F34C5" w:rsidRPr="003A7C51">
        <w:rPr>
          <w:rFonts w:ascii="Arial" w:eastAsia="Arial" w:hAnsi="Arial" w:cs="Arial"/>
        </w:rPr>
        <w:t xml:space="preserve"> Cámara </w:t>
      </w:r>
      <w:r w:rsidR="00244D83" w:rsidRPr="003A7C51">
        <w:rPr>
          <w:rFonts w:ascii="Arial" w:eastAsia="Arial Narrow" w:hAnsi="Arial" w:cs="Arial"/>
          <w:iCs/>
          <w:color w:val="000000"/>
        </w:rPr>
        <w:t>“Por medio del cual se adiciona el numeral 13 al artículo 2.2.3.1.2.1 al Decreto 1069 de 2015 en lo relativo a las reglas de reparto de la acción de tutela en acciones relacionadas con proyectos de interés nacional”</w:t>
      </w:r>
    </w:p>
    <w:p w14:paraId="000B500A" w14:textId="603CA158" w:rsidR="00870FA5" w:rsidRPr="003A7C51" w:rsidRDefault="00870FA5" w:rsidP="004F34C5">
      <w:pPr>
        <w:ind w:left="1416"/>
        <w:jc w:val="both"/>
        <w:rPr>
          <w:rFonts w:ascii="Arial" w:eastAsia="Arial" w:hAnsi="Arial" w:cs="Arial"/>
        </w:rPr>
      </w:pPr>
    </w:p>
    <w:p w14:paraId="499B8AD4" w14:textId="67BB68C1" w:rsidR="003212FB" w:rsidRPr="003A7C51" w:rsidRDefault="003212FB" w:rsidP="004F34C5">
      <w:pPr>
        <w:ind w:left="1416"/>
        <w:jc w:val="both"/>
        <w:rPr>
          <w:rFonts w:ascii="Arial" w:eastAsia="Arial" w:hAnsi="Arial" w:cs="Arial"/>
        </w:rPr>
      </w:pPr>
    </w:p>
    <w:p w14:paraId="1BAE8F61" w14:textId="77777777" w:rsidR="003A7C51" w:rsidRPr="003A7C51" w:rsidRDefault="003A7C51" w:rsidP="004F34C5">
      <w:pPr>
        <w:ind w:left="1416"/>
        <w:jc w:val="both"/>
        <w:rPr>
          <w:rFonts w:ascii="Arial" w:eastAsia="Arial" w:hAnsi="Arial" w:cs="Arial"/>
        </w:rPr>
      </w:pPr>
    </w:p>
    <w:p w14:paraId="4D0A3552" w14:textId="77777777" w:rsidR="00870FA5" w:rsidRPr="003A7C51" w:rsidRDefault="00870FA5" w:rsidP="004F34C5">
      <w:pPr>
        <w:jc w:val="both"/>
        <w:rPr>
          <w:rFonts w:ascii="Arial" w:eastAsia="Arial" w:hAnsi="Arial" w:cs="Arial"/>
        </w:rPr>
      </w:pPr>
      <w:r w:rsidRPr="003A7C51">
        <w:rPr>
          <w:rFonts w:ascii="Arial" w:eastAsia="Arial" w:hAnsi="Arial" w:cs="Arial"/>
        </w:rPr>
        <w:t>Honorable Representante:</w:t>
      </w:r>
    </w:p>
    <w:p w14:paraId="1BAC72A5" w14:textId="77777777" w:rsidR="00870FA5" w:rsidRPr="003A7C51" w:rsidRDefault="00870FA5" w:rsidP="004F34C5">
      <w:pPr>
        <w:jc w:val="both"/>
        <w:rPr>
          <w:rFonts w:ascii="Arial" w:eastAsia="Arial" w:hAnsi="Arial" w:cs="Arial"/>
        </w:rPr>
      </w:pPr>
    </w:p>
    <w:p w14:paraId="41B6DB9D" w14:textId="4B48A4D0" w:rsidR="00870FA5" w:rsidRPr="003A7C51" w:rsidRDefault="00870FA5" w:rsidP="004F34C5">
      <w:pPr>
        <w:jc w:val="both"/>
        <w:rPr>
          <w:rFonts w:ascii="Arial" w:eastAsia="Arial" w:hAnsi="Arial" w:cs="Arial"/>
          <w:b/>
        </w:rPr>
      </w:pPr>
      <w:r w:rsidRPr="003A7C51">
        <w:rPr>
          <w:rFonts w:ascii="Arial" w:eastAsia="Arial" w:hAnsi="Arial" w:cs="Arial"/>
        </w:rPr>
        <w:t xml:space="preserve">En cumplimiento de la designación realizada por la Honorable Mesa Directiva de la Comisión Primera Constitucional Permanente de la Cámara de Representantes, y de conformidad con lo establecido en el artículo 156 de la Ley 5ª de 1992 y </w:t>
      </w:r>
      <w:proofErr w:type="spellStart"/>
      <w:r w:rsidRPr="003A7C51">
        <w:rPr>
          <w:rFonts w:ascii="Arial" w:eastAsia="Arial" w:hAnsi="Arial" w:cs="Arial"/>
        </w:rPr>
        <w:t>ss</w:t>
      </w:r>
      <w:proofErr w:type="spellEnd"/>
      <w:r w:rsidRPr="003A7C51">
        <w:rPr>
          <w:rFonts w:ascii="Arial" w:eastAsia="Arial" w:hAnsi="Arial" w:cs="Arial"/>
        </w:rPr>
        <w:t xml:space="preserve">, </w:t>
      </w:r>
      <w:r w:rsidR="00244D83" w:rsidRPr="003A7C51">
        <w:rPr>
          <w:rFonts w:ascii="Arial" w:eastAsia="Arial" w:hAnsi="Arial" w:cs="Arial"/>
        </w:rPr>
        <w:t xml:space="preserve">me </w:t>
      </w:r>
      <w:r w:rsidRPr="003A7C51">
        <w:rPr>
          <w:rFonts w:ascii="Arial" w:eastAsia="Arial" w:hAnsi="Arial" w:cs="Arial"/>
        </w:rPr>
        <w:t>permit</w:t>
      </w:r>
      <w:r w:rsidR="00244D83" w:rsidRPr="003A7C51">
        <w:rPr>
          <w:rFonts w:ascii="Arial" w:eastAsia="Arial" w:hAnsi="Arial" w:cs="Arial"/>
        </w:rPr>
        <w:t>o</w:t>
      </w:r>
      <w:r w:rsidRPr="003A7C51">
        <w:rPr>
          <w:rFonts w:ascii="Arial" w:eastAsia="Arial" w:hAnsi="Arial" w:cs="Arial"/>
        </w:rPr>
        <w:t xml:space="preserve"> rendir informe de </w:t>
      </w:r>
      <w:r w:rsidRPr="003A7C51">
        <w:rPr>
          <w:rFonts w:ascii="Arial" w:eastAsia="Arial" w:hAnsi="Arial" w:cs="Arial"/>
          <w:b/>
          <w:bCs/>
        </w:rPr>
        <w:t>PONENCIA POSITIVA</w:t>
      </w:r>
      <w:r w:rsidRPr="003A7C51">
        <w:rPr>
          <w:rFonts w:ascii="Arial" w:eastAsia="Arial" w:hAnsi="Arial" w:cs="Arial"/>
        </w:rPr>
        <w:t xml:space="preserve"> para Primer Debate del </w:t>
      </w:r>
      <w:r w:rsidR="003212FB" w:rsidRPr="003A7C51">
        <w:rPr>
          <w:rFonts w:ascii="Arial" w:eastAsia="Arial" w:hAnsi="Arial" w:cs="Arial"/>
        </w:rPr>
        <w:t>Proyecto de Ley</w:t>
      </w:r>
      <w:r w:rsidR="004F34C5" w:rsidRPr="003A7C51">
        <w:rPr>
          <w:rFonts w:ascii="Arial" w:eastAsia="Arial" w:hAnsi="Arial" w:cs="Arial"/>
        </w:rPr>
        <w:t xml:space="preserve"> 427</w:t>
      </w:r>
      <w:r w:rsidR="008E3878" w:rsidRPr="003A7C51">
        <w:rPr>
          <w:rFonts w:ascii="Arial" w:eastAsia="Arial" w:hAnsi="Arial" w:cs="Arial"/>
        </w:rPr>
        <w:t xml:space="preserve"> de 2024</w:t>
      </w:r>
      <w:r w:rsidR="004F34C5" w:rsidRPr="003A7C51">
        <w:rPr>
          <w:rFonts w:ascii="Arial" w:eastAsia="Arial" w:hAnsi="Arial" w:cs="Arial"/>
        </w:rPr>
        <w:t xml:space="preserve"> Cámara</w:t>
      </w:r>
      <w:r w:rsidR="003212FB" w:rsidRPr="003A7C51">
        <w:rPr>
          <w:rFonts w:ascii="Arial" w:eastAsia="Arial" w:hAnsi="Arial" w:cs="Arial"/>
        </w:rPr>
        <w:t xml:space="preserve"> </w:t>
      </w:r>
      <w:r w:rsidR="00244D83" w:rsidRPr="003A7C51">
        <w:rPr>
          <w:rFonts w:ascii="Arial" w:eastAsia="Arial Narrow" w:hAnsi="Arial" w:cs="Arial"/>
          <w:iCs/>
          <w:color w:val="000000"/>
        </w:rPr>
        <w:t>“Por medio del cual se adiciona el numeral 13 al artículo 2.2.3.1.2.1 al Decreto 1069 de 2015 en lo relativo a las reglas de reparto de la acción de tutela en acciones relacionadas con proyectos de interés nacional”</w:t>
      </w:r>
      <w:r w:rsidRPr="003A7C51">
        <w:rPr>
          <w:rFonts w:ascii="Arial" w:eastAsia="Arial" w:hAnsi="Arial" w:cs="Arial"/>
          <w:i/>
          <w:iCs/>
        </w:rPr>
        <w:t xml:space="preserve">, </w:t>
      </w:r>
      <w:r w:rsidRPr="003A7C51">
        <w:rPr>
          <w:rFonts w:ascii="Arial" w:eastAsia="Arial" w:hAnsi="Arial" w:cs="Arial"/>
        </w:rPr>
        <w:t>en los siguientes términos:</w:t>
      </w:r>
    </w:p>
    <w:p w14:paraId="6AF7E8C7" w14:textId="6FE6EA89" w:rsidR="003212FB" w:rsidRPr="003A7C51" w:rsidRDefault="003212FB" w:rsidP="004F34C5">
      <w:pPr>
        <w:jc w:val="both"/>
        <w:rPr>
          <w:rFonts w:ascii="Arial" w:eastAsia="Arial" w:hAnsi="Arial" w:cs="Arial"/>
          <w:b/>
        </w:rPr>
      </w:pPr>
    </w:p>
    <w:p w14:paraId="08C06A22" w14:textId="77777777" w:rsidR="003212FB" w:rsidRPr="003A7C51" w:rsidRDefault="003212FB" w:rsidP="004F34C5">
      <w:pPr>
        <w:jc w:val="both"/>
        <w:rPr>
          <w:rFonts w:ascii="Arial" w:eastAsia="Arial" w:hAnsi="Arial" w:cs="Arial"/>
          <w:b/>
        </w:rPr>
      </w:pPr>
    </w:p>
    <w:p w14:paraId="5AA9D8C3" w14:textId="77777777" w:rsidR="00870FA5" w:rsidRPr="003A7C51" w:rsidRDefault="00870FA5" w:rsidP="004F34C5">
      <w:pPr>
        <w:pStyle w:val="Prrafodelista"/>
        <w:numPr>
          <w:ilvl w:val="0"/>
          <w:numId w:val="15"/>
        </w:numPr>
        <w:pBdr>
          <w:top w:val="nil"/>
          <w:left w:val="nil"/>
          <w:bottom w:val="nil"/>
          <w:right w:val="nil"/>
          <w:between w:val="nil"/>
        </w:pBdr>
        <w:spacing w:after="0" w:line="240" w:lineRule="auto"/>
        <w:jc w:val="both"/>
        <w:rPr>
          <w:rFonts w:ascii="Arial" w:eastAsia="Arial" w:hAnsi="Arial" w:cs="Arial"/>
          <w:b/>
          <w:sz w:val="24"/>
          <w:szCs w:val="24"/>
        </w:rPr>
      </w:pPr>
      <w:r w:rsidRPr="003A7C51">
        <w:rPr>
          <w:rFonts w:ascii="Arial" w:eastAsia="Arial" w:hAnsi="Arial" w:cs="Arial"/>
          <w:b/>
          <w:sz w:val="24"/>
          <w:szCs w:val="24"/>
        </w:rPr>
        <w:t>TRÁMITE LEGISLATIVO Y ANTECEDENTES.</w:t>
      </w:r>
    </w:p>
    <w:p w14:paraId="40ED940C" w14:textId="77777777" w:rsidR="00870FA5" w:rsidRPr="003A7C51" w:rsidRDefault="00870FA5" w:rsidP="004F34C5">
      <w:pPr>
        <w:jc w:val="both"/>
        <w:rPr>
          <w:rFonts w:ascii="Arial" w:eastAsia="Arial" w:hAnsi="Arial" w:cs="Arial"/>
          <w:b/>
        </w:rPr>
      </w:pPr>
    </w:p>
    <w:p w14:paraId="755556B7" w14:textId="71259EC3" w:rsidR="00870FA5" w:rsidRPr="003A7C51" w:rsidRDefault="00870FA5" w:rsidP="004F34C5">
      <w:pPr>
        <w:jc w:val="both"/>
        <w:rPr>
          <w:rFonts w:ascii="Arial" w:eastAsia="Arial" w:hAnsi="Arial" w:cs="Arial"/>
        </w:rPr>
      </w:pPr>
      <w:r w:rsidRPr="003A7C51">
        <w:rPr>
          <w:rFonts w:ascii="Arial" w:eastAsia="Arial" w:hAnsi="Arial" w:cs="Arial"/>
        </w:rPr>
        <w:t xml:space="preserve">El </w:t>
      </w:r>
      <w:r w:rsidR="003212FB" w:rsidRPr="003A7C51">
        <w:rPr>
          <w:rFonts w:ascii="Arial" w:eastAsia="Arial" w:hAnsi="Arial" w:cs="Arial"/>
        </w:rPr>
        <w:t>18 de noviembre de</w:t>
      </w:r>
      <w:r w:rsidRPr="003A7C51">
        <w:rPr>
          <w:rFonts w:ascii="Arial" w:eastAsia="Arial" w:hAnsi="Arial" w:cs="Arial"/>
        </w:rPr>
        <w:t xml:space="preserve"> 2024 fue radicado el </w:t>
      </w:r>
      <w:r w:rsidR="003212FB" w:rsidRPr="003A7C51">
        <w:rPr>
          <w:rFonts w:ascii="Arial" w:eastAsia="Arial" w:hAnsi="Arial" w:cs="Arial"/>
        </w:rPr>
        <w:t xml:space="preserve">Proyecto de Ley </w:t>
      </w:r>
      <w:r w:rsidR="004F34C5" w:rsidRPr="003A7C51">
        <w:rPr>
          <w:rFonts w:ascii="Arial" w:eastAsia="Arial" w:hAnsi="Arial" w:cs="Arial"/>
        </w:rPr>
        <w:t xml:space="preserve">427 Cámara </w:t>
      </w:r>
      <w:r w:rsidR="001C65FC" w:rsidRPr="003A7C51">
        <w:rPr>
          <w:rFonts w:ascii="Arial" w:eastAsia="Arial Narrow" w:hAnsi="Arial" w:cs="Arial"/>
          <w:iCs/>
          <w:color w:val="000000"/>
        </w:rPr>
        <w:t>“Por medio del cual se adiciona el numeral 13 al artículo 2.2.3.1.2.1 al Decreto 1069 de 2015 en lo relativo a las reglas de reparto de la acción de tutela en acciones relacionadas con proyectos de interés nacional”</w:t>
      </w:r>
      <w:r w:rsidRPr="003A7C51">
        <w:rPr>
          <w:rFonts w:ascii="Arial" w:eastAsia="Arial" w:hAnsi="Arial" w:cs="Arial"/>
          <w:i/>
          <w:iCs/>
        </w:rPr>
        <w:t xml:space="preserve">, </w:t>
      </w:r>
      <w:r w:rsidR="003212FB" w:rsidRPr="003A7C51">
        <w:rPr>
          <w:rFonts w:ascii="Arial" w:eastAsia="Arial" w:hAnsi="Arial" w:cs="Arial"/>
        </w:rPr>
        <w:t>por el Honorable Representante Hernán Darío Cadavid Márquez</w:t>
      </w:r>
      <w:r w:rsidR="00CE039A" w:rsidRPr="003A7C51">
        <w:rPr>
          <w:rFonts w:ascii="Arial" w:eastAsia="Arial" w:hAnsi="Arial" w:cs="Arial"/>
        </w:rPr>
        <w:t>, el cual</w:t>
      </w:r>
      <w:r w:rsidRPr="003A7C51">
        <w:rPr>
          <w:rFonts w:ascii="Arial" w:eastAsia="Arial" w:hAnsi="Arial" w:cs="Arial"/>
        </w:rPr>
        <w:t xml:space="preserve"> ha sido debidamente publicado en la Gaceta N </w:t>
      </w:r>
      <w:r w:rsidR="003212FB" w:rsidRPr="003A7C51">
        <w:rPr>
          <w:rFonts w:ascii="Arial" w:eastAsia="Arial" w:hAnsi="Arial" w:cs="Arial"/>
        </w:rPr>
        <w:t>2038</w:t>
      </w:r>
      <w:r w:rsidRPr="003A7C51">
        <w:rPr>
          <w:rFonts w:ascii="Arial" w:eastAsia="Arial" w:hAnsi="Arial" w:cs="Arial"/>
        </w:rPr>
        <w:t xml:space="preserve"> de 2024.</w:t>
      </w:r>
    </w:p>
    <w:p w14:paraId="65EC99D2" w14:textId="77777777" w:rsidR="00870FA5" w:rsidRPr="003A7C51" w:rsidRDefault="00870FA5" w:rsidP="004F34C5">
      <w:pPr>
        <w:jc w:val="both"/>
        <w:rPr>
          <w:rFonts w:ascii="Arial" w:eastAsia="Arial" w:hAnsi="Arial" w:cs="Arial"/>
        </w:rPr>
      </w:pPr>
    </w:p>
    <w:p w14:paraId="40D60A7F" w14:textId="34618C14" w:rsidR="00870FA5" w:rsidRPr="003A7C51" w:rsidRDefault="00870FA5" w:rsidP="004F34C5">
      <w:pPr>
        <w:jc w:val="both"/>
        <w:rPr>
          <w:rFonts w:ascii="Arial" w:eastAsia="Arial" w:hAnsi="Arial" w:cs="Arial"/>
        </w:rPr>
      </w:pPr>
      <w:r w:rsidRPr="003A7C51">
        <w:rPr>
          <w:rFonts w:ascii="Arial" w:eastAsia="Arial" w:hAnsi="Arial" w:cs="Arial"/>
        </w:rPr>
        <w:t xml:space="preserve">Conforme a lo dispuesto en la Ley 5 de 1992, el proyecto fue repartido a la Comisión Primera Constitucional Permanente para iniciar su trámite donde </w:t>
      </w:r>
      <w:r w:rsidR="003212FB" w:rsidRPr="003A7C51">
        <w:rPr>
          <w:rFonts w:ascii="Arial" w:eastAsia="Arial" w:hAnsi="Arial" w:cs="Arial"/>
        </w:rPr>
        <w:t>fui</w:t>
      </w:r>
      <w:r w:rsidRPr="003A7C51">
        <w:rPr>
          <w:rFonts w:ascii="Arial" w:eastAsia="Arial" w:hAnsi="Arial" w:cs="Arial"/>
        </w:rPr>
        <w:t xml:space="preserve"> designado como ponente mediante radicado C.P.C.P. 3.1- </w:t>
      </w:r>
      <w:r w:rsidR="003212FB" w:rsidRPr="003A7C51">
        <w:rPr>
          <w:rFonts w:ascii="Arial" w:eastAsia="Arial" w:hAnsi="Arial" w:cs="Arial"/>
        </w:rPr>
        <w:t>0797</w:t>
      </w:r>
      <w:r w:rsidRPr="003A7C51">
        <w:rPr>
          <w:rFonts w:ascii="Arial" w:eastAsia="Arial" w:hAnsi="Arial" w:cs="Arial"/>
        </w:rPr>
        <w:t xml:space="preserve">- 2024 de fecha </w:t>
      </w:r>
      <w:r w:rsidR="003212FB" w:rsidRPr="003A7C51">
        <w:rPr>
          <w:rFonts w:ascii="Arial" w:eastAsia="Arial" w:hAnsi="Arial" w:cs="Arial"/>
        </w:rPr>
        <w:t xml:space="preserve">10 de diciembre </w:t>
      </w:r>
      <w:r w:rsidRPr="003A7C51">
        <w:rPr>
          <w:rFonts w:ascii="Arial" w:eastAsia="Arial" w:hAnsi="Arial" w:cs="Arial"/>
        </w:rPr>
        <w:t>de 2024.</w:t>
      </w:r>
    </w:p>
    <w:p w14:paraId="7919EB9C" w14:textId="7270B12F" w:rsidR="004F34C5" w:rsidRPr="003A7C51" w:rsidRDefault="004F34C5" w:rsidP="004F34C5">
      <w:pPr>
        <w:pStyle w:val="Prrafodelista"/>
        <w:spacing w:after="0" w:line="240" w:lineRule="auto"/>
        <w:ind w:left="1080"/>
        <w:jc w:val="both"/>
        <w:rPr>
          <w:rFonts w:ascii="Arial" w:eastAsia="Arial Narrow" w:hAnsi="Arial" w:cs="Arial"/>
          <w:color w:val="000000"/>
          <w:sz w:val="24"/>
          <w:szCs w:val="24"/>
        </w:rPr>
      </w:pPr>
    </w:p>
    <w:p w14:paraId="684A5F78" w14:textId="77777777" w:rsidR="004F34C5" w:rsidRPr="003A7C51" w:rsidRDefault="004F34C5" w:rsidP="004F34C5">
      <w:pPr>
        <w:pStyle w:val="Prrafodelista"/>
        <w:spacing w:after="0" w:line="240" w:lineRule="auto"/>
        <w:ind w:left="1080"/>
        <w:jc w:val="both"/>
        <w:rPr>
          <w:rFonts w:ascii="Arial" w:eastAsia="Arial Narrow" w:hAnsi="Arial" w:cs="Arial"/>
          <w:color w:val="000000"/>
          <w:sz w:val="24"/>
          <w:szCs w:val="24"/>
        </w:rPr>
      </w:pPr>
    </w:p>
    <w:p w14:paraId="4C916B80" w14:textId="38E7CB0F" w:rsidR="00CE039A" w:rsidRPr="003A7C51" w:rsidRDefault="00870FA5" w:rsidP="004F34C5">
      <w:pPr>
        <w:pStyle w:val="Prrafodelista"/>
        <w:numPr>
          <w:ilvl w:val="0"/>
          <w:numId w:val="15"/>
        </w:numPr>
        <w:spacing w:after="0" w:line="240" w:lineRule="auto"/>
        <w:jc w:val="both"/>
        <w:rPr>
          <w:rFonts w:ascii="Arial" w:eastAsia="Arial Narrow" w:hAnsi="Arial" w:cs="Arial"/>
          <w:color w:val="000000"/>
          <w:sz w:val="24"/>
          <w:szCs w:val="24"/>
        </w:rPr>
      </w:pPr>
      <w:r w:rsidRPr="003A7C51">
        <w:rPr>
          <w:rFonts w:ascii="Arial" w:eastAsia="Arial Narrow" w:hAnsi="Arial" w:cs="Arial"/>
          <w:b/>
          <w:color w:val="000000"/>
          <w:sz w:val="24"/>
          <w:szCs w:val="24"/>
        </w:rPr>
        <w:lastRenderedPageBreak/>
        <w:t xml:space="preserve">CONTENIDO, OBJETO Y JUSTIFICACIÓN DEL PROYECTO </w:t>
      </w:r>
    </w:p>
    <w:p w14:paraId="2F65DF55" w14:textId="17DE2632" w:rsidR="004F34C5" w:rsidRPr="003A7C51" w:rsidRDefault="004F34C5" w:rsidP="004F34C5">
      <w:pPr>
        <w:jc w:val="both"/>
        <w:rPr>
          <w:rFonts w:ascii="Arial" w:eastAsia="Arial Narrow" w:hAnsi="Arial" w:cs="Arial"/>
          <w:color w:val="000000"/>
        </w:rPr>
      </w:pPr>
    </w:p>
    <w:p w14:paraId="1BE835AB" w14:textId="77777777" w:rsidR="004F34C5" w:rsidRPr="003A7C51" w:rsidRDefault="004F34C5" w:rsidP="004F34C5">
      <w:pPr>
        <w:jc w:val="both"/>
        <w:rPr>
          <w:rFonts w:ascii="Arial" w:eastAsia="Times New Roman" w:hAnsi="Arial" w:cs="Arial"/>
          <w:lang w:val="es-CO" w:eastAsia="es-MX"/>
        </w:rPr>
      </w:pPr>
      <w:r w:rsidRPr="003A7C51">
        <w:rPr>
          <w:rFonts w:ascii="Arial" w:eastAsia="Times New Roman" w:hAnsi="Arial" w:cs="Arial"/>
          <w:lang w:val="es-CO" w:eastAsia="es-MX"/>
        </w:rPr>
        <w:t xml:space="preserve">La presente iniciativa legislativa tiene como objetivo ofrecer protección judicial a los diversos proyectos que impactan la productividad y competitividad de la economía, ya sea a nivel nacional o regional y que son fundamentales para el crecimiento económico del país, ya que generan empleo directo o indirecto mediante encadenamientos, requieren significativas inversiones de capital con expectativas de retorno positivo, y poseen el potencial de incrementar la capacidad exportadora de la economía, así como de generar ingresos significativos a la nación y a las regiones. </w:t>
      </w:r>
    </w:p>
    <w:p w14:paraId="406C179E" w14:textId="64AF36E7" w:rsidR="004F34C5" w:rsidRPr="003A7C51" w:rsidRDefault="004F34C5" w:rsidP="004F34C5">
      <w:pPr>
        <w:jc w:val="both"/>
        <w:rPr>
          <w:rFonts w:ascii="Arial" w:eastAsia="Arial Narrow" w:hAnsi="Arial" w:cs="Arial"/>
          <w:color w:val="000000"/>
          <w:lang w:val="es-CO"/>
        </w:rPr>
      </w:pPr>
    </w:p>
    <w:p w14:paraId="12FF4BBE" w14:textId="77777777" w:rsidR="004F34C5" w:rsidRPr="003A7C51" w:rsidRDefault="004F34C5" w:rsidP="004F34C5">
      <w:pPr>
        <w:pStyle w:val="NormalWeb"/>
        <w:numPr>
          <w:ilvl w:val="0"/>
          <w:numId w:val="21"/>
        </w:numPr>
        <w:spacing w:before="0" w:beforeAutospacing="0" w:after="0" w:afterAutospacing="0"/>
        <w:jc w:val="both"/>
        <w:rPr>
          <w:rFonts w:ascii="Arial" w:hAnsi="Arial" w:cs="Arial"/>
          <w:b/>
          <w:bCs/>
        </w:rPr>
      </w:pPr>
      <w:r w:rsidRPr="003A7C51">
        <w:rPr>
          <w:rFonts w:ascii="Arial" w:hAnsi="Arial" w:cs="Arial"/>
          <w:b/>
          <w:bCs/>
        </w:rPr>
        <w:t xml:space="preserve">FUNDAMENTOS JURIDICOS </w:t>
      </w:r>
    </w:p>
    <w:p w14:paraId="670978D6" w14:textId="77777777" w:rsidR="004F34C5" w:rsidRPr="003A7C51" w:rsidRDefault="004F34C5" w:rsidP="004F34C5">
      <w:pPr>
        <w:pStyle w:val="NormalWeb"/>
        <w:spacing w:before="0" w:beforeAutospacing="0" w:after="0" w:afterAutospacing="0"/>
        <w:jc w:val="both"/>
        <w:rPr>
          <w:rFonts w:ascii="Arial" w:hAnsi="Arial" w:cs="Arial"/>
          <w:b/>
          <w:bCs/>
        </w:rPr>
      </w:pPr>
    </w:p>
    <w:p w14:paraId="716D8826" w14:textId="77777777" w:rsidR="004F34C5" w:rsidRPr="003A7C51" w:rsidRDefault="004F34C5" w:rsidP="004F34C5">
      <w:pPr>
        <w:pStyle w:val="NormalWeb"/>
        <w:spacing w:before="0" w:beforeAutospacing="0" w:after="0" w:afterAutospacing="0"/>
        <w:jc w:val="both"/>
        <w:rPr>
          <w:rFonts w:ascii="Arial" w:hAnsi="Arial" w:cs="Arial"/>
          <w:b/>
          <w:bCs/>
        </w:rPr>
      </w:pPr>
      <w:r w:rsidRPr="003A7C51">
        <w:rPr>
          <w:rFonts w:ascii="Arial" w:hAnsi="Arial" w:cs="Arial"/>
          <w:b/>
          <w:bCs/>
        </w:rPr>
        <w:t>CONSTITUCIONALES</w:t>
      </w:r>
    </w:p>
    <w:p w14:paraId="120D14EA" w14:textId="77777777" w:rsidR="004F34C5" w:rsidRPr="003A7C51" w:rsidRDefault="004F34C5" w:rsidP="004F34C5">
      <w:pPr>
        <w:pStyle w:val="NormalWeb"/>
        <w:spacing w:before="0" w:beforeAutospacing="0" w:after="0" w:afterAutospacing="0"/>
        <w:jc w:val="both"/>
        <w:rPr>
          <w:rFonts w:ascii="Arial" w:hAnsi="Arial" w:cs="Arial"/>
          <w:b/>
          <w:bCs/>
        </w:rPr>
      </w:pPr>
    </w:p>
    <w:p w14:paraId="1AE81945"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El artículo 228 de la Constitución Política prevé que el funcionamiento de la administración de justicia será desconcentrado y autónomo. En concordancia con ello, el artículo 50 de la Ley 270 de 1996 consagra que </w:t>
      </w:r>
      <w:r w:rsidRPr="003A7C51">
        <w:rPr>
          <w:rFonts w:ascii="Arial" w:hAnsi="Arial" w:cs="Arial"/>
          <w:bCs/>
          <w:i/>
          <w:iCs/>
          <w:color w:val="000000" w:themeColor="text1"/>
        </w:rPr>
        <w:t xml:space="preserve">"Con el objeto de desconcentrar el funcionamiento de la administración de justicia, y sin perjuicio de lo dispuesto en normas especiales, para efectos judiciales, el territorio de la nación se divide en distritos judiciales o distritos judiciales administrativos y éstos en circuitos (…)". </w:t>
      </w:r>
      <w:r w:rsidRPr="003A7C51">
        <w:rPr>
          <w:rFonts w:ascii="Arial" w:hAnsi="Arial" w:cs="Arial"/>
          <w:bCs/>
          <w:color w:val="000000" w:themeColor="text1"/>
        </w:rPr>
        <w:t>La Corte Constitucional en sentencia C-833 del 11 de octubre de 2006 señaló que: </w:t>
      </w:r>
      <w:r w:rsidRPr="003A7C51">
        <w:rPr>
          <w:rFonts w:ascii="Arial" w:hAnsi="Arial" w:cs="Arial"/>
          <w:bCs/>
          <w:i/>
          <w:iCs/>
          <w:color w:val="000000" w:themeColor="text1"/>
        </w:rPr>
        <w:t>"Una de las características sustanciales de un Estado unitario como el colombiano, sobre la base de la centralización política, es la unidad de las leyes y de la función judicial en todo el territorio del mismo, cuya creación y ejercicio, respectivamente, están a cargo de la Nación o poder central. Ello explica que el Art. 228 de la Constitución establezca que el funcionamiento de la administración de justicia será desconcentrado, esto es, que la misma operará mediante la atribución de dicha función, mediante leyes y reglamentos, a órganos de orden nacional situados en diversos lugares del territorio del Estado, con un campo de acción circunscrito y en todo caso de menor amplitud que aquel."</w:t>
      </w:r>
    </w:p>
    <w:p w14:paraId="551E31C0"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 </w:t>
      </w:r>
    </w:p>
    <w:p w14:paraId="026769BF"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Por otra parte, el inciso primero del artículo 86 de la Constitución Política prevé que </w:t>
      </w:r>
      <w:r w:rsidRPr="003A7C51">
        <w:rPr>
          <w:rFonts w:ascii="Arial" w:hAnsi="Arial" w:cs="Arial"/>
          <w:bCs/>
          <w:i/>
          <w:iCs/>
          <w:color w:val="000000" w:themeColor="text1"/>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p>
    <w:p w14:paraId="54507371"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 </w:t>
      </w:r>
    </w:p>
    <w:p w14:paraId="2D699297"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Mediante Decreto 2591 de 1991 se reglamentó la acción de tutela y en el artículo 37 del Decreto 2591 de 1991 se estableció que </w:t>
      </w:r>
      <w:r w:rsidRPr="003A7C51">
        <w:rPr>
          <w:rFonts w:ascii="Arial" w:hAnsi="Arial" w:cs="Arial"/>
          <w:bCs/>
          <w:i/>
          <w:iCs/>
          <w:color w:val="000000" w:themeColor="text1"/>
        </w:rPr>
        <w:t xml:space="preserve">"Son competentes para conocer de la acción de tutela, a prevención, los jueces o tribunales con jurisdicción en el lugar donde ocurriere la violación o la amenaza que motivaren la presentación de la solicitud." </w:t>
      </w:r>
      <w:r w:rsidRPr="003A7C51">
        <w:rPr>
          <w:rFonts w:ascii="Arial" w:hAnsi="Arial" w:cs="Arial"/>
          <w:bCs/>
          <w:color w:val="000000" w:themeColor="text1"/>
        </w:rPr>
        <w:t>Luego</w:t>
      </w:r>
      <w:r w:rsidRPr="003A7C51">
        <w:rPr>
          <w:rFonts w:ascii="Arial" w:hAnsi="Arial" w:cs="Arial"/>
          <w:bCs/>
          <w:i/>
          <w:iCs/>
          <w:color w:val="000000" w:themeColor="text1"/>
        </w:rPr>
        <w:t xml:space="preserve">, </w:t>
      </w:r>
      <w:r w:rsidRPr="003A7C51">
        <w:rPr>
          <w:rFonts w:ascii="Arial" w:hAnsi="Arial" w:cs="Arial"/>
          <w:bCs/>
          <w:color w:val="000000" w:themeColor="text1"/>
        </w:rPr>
        <w:t xml:space="preserve">el artículo 1 del Decreto 1382 del 2000, modificado por el Decreto 1983 de 2017 estableció las reglas de reparto de la acción de tutela. Estos Decretos </w:t>
      </w:r>
      <w:r w:rsidRPr="003A7C51">
        <w:rPr>
          <w:rFonts w:ascii="Arial" w:hAnsi="Arial" w:cs="Arial"/>
          <w:bCs/>
          <w:color w:val="000000" w:themeColor="text1"/>
        </w:rPr>
        <w:lastRenderedPageBreak/>
        <w:t>fueron compilados en el artículo 2.2.3.1.2.1 del Decreto 1069 de 2015, Único Reglamentario del Sector Justicia y del Derecho.</w:t>
      </w:r>
    </w:p>
    <w:p w14:paraId="462981D9"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 </w:t>
      </w:r>
    </w:p>
    <w:p w14:paraId="41673740"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El Consejo de Estado en sentencia del18 de julio de 2002, decidió una demanda de nulidad por inconstitucionalidad contra el Decreto 1382 de 2000 y argumentó que</w:t>
      </w:r>
      <w:r w:rsidRPr="003A7C51">
        <w:rPr>
          <w:rFonts w:ascii="Arial" w:hAnsi="Arial" w:cs="Arial"/>
          <w:bCs/>
          <w:i/>
          <w:iCs/>
          <w:color w:val="000000" w:themeColor="text1"/>
        </w:rPr>
        <w:t> "[...] el Presidente de la República, mediante el Decreto 1382 de 2000, ejerció la potestad reglamentaria respecto de una norma con fuerza de ley, es decir, dentro del ámbito de la competencia que le asigna el artículo 189-11 de la Constitución."</w:t>
      </w:r>
    </w:p>
    <w:p w14:paraId="2FBF6ECA"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 </w:t>
      </w:r>
    </w:p>
    <w:p w14:paraId="5E09FB5F"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Asimismo, el honorable Consejo de Estado en sentencia del 18 de julio de 2002 determinó que las reglas de reparto contenidas en el Decreto 1382 de 2000 son necesarias para </w:t>
      </w:r>
      <w:r w:rsidRPr="003A7C51">
        <w:rPr>
          <w:rFonts w:ascii="Arial" w:hAnsi="Arial" w:cs="Arial"/>
          <w:bCs/>
          <w:i/>
          <w:iCs/>
          <w:color w:val="000000" w:themeColor="text1"/>
        </w:rPr>
        <w:t>"[...] lograr la desconcentración de la Administración de Justicia, imperativo constitucional y legal que se extiende a la acción de tutela y que resultaría imposible si llegaran a reunirse en un mismo órgano judicial innumerables solicitudes de amparo, como ocurriría, por ejemplo, en un tribunal superior, ante el empeño de los solicitantes por contar con una sentencia de segundo grado dictada por la Corte Suprema de Justicia. En ésta situación y en otras similares, se frustraría el principio de desconcentración de la Administración de Justicia a pretexto de una facultad ilimitada para escoger al Juez, que desde luego ni la Constitución ni las leyes establecen. En segundo término, porque el reglamento respeta la competencia «a prevención» al facultar a los solicitantes para ocurrir ante jueces o tribunales de cualquier especialidad. Así mismo, garantiza el derecho a reclamar la protección en todo lugar, porque ningún Juez podrá rechazar la solicitud aduciendo no ser competente, sino que tendrá que enviarla a quien lo sea."</w:t>
      </w:r>
    </w:p>
    <w:p w14:paraId="3FFD49FF" w14:textId="77777777" w:rsidR="004F34C5" w:rsidRPr="003A7C51" w:rsidRDefault="004F34C5" w:rsidP="004F34C5">
      <w:pPr>
        <w:jc w:val="both"/>
        <w:rPr>
          <w:rFonts w:ascii="Arial" w:hAnsi="Arial" w:cs="Arial"/>
          <w:bCs/>
          <w:color w:val="000000" w:themeColor="text1"/>
        </w:rPr>
      </w:pPr>
    </w:p>
    <w:p w14:paraId="730C9759"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Igualmente, la honorable Corte Constitucional mediante Auto 124 del 25 de marzo de 2009, enfatizó que </w:t>
      </w:r>
      <w:r w:rsidRPr="003A7C51">
        <w:rPr>
          <w:rFonts w:ascii="Arial" w:hAnsi="Arial" w:cs="Arial"/>
          <w:bCs/>
          <w:i/>
          <w:iCs/>
          <w:color w:val="000000" w:themeColor="text1"/>
        </w:rPr>
        <w:t>"[...] las únicas normas que determinan la competencia en materia de tutela son el artículo 86 de la Constitución, que señala que ésta se puede interponer ante cualquier juez, y el artículo 37 del Decreto 2591 de 1991, que establece la competencia territorial y la de las acciones de tutela que se dirijan contra los medios de comunicación. Mientras que el decreto reglamentario 1382 de 2000 contiene reglas de simple reparto."</w:t>
      </w:r>
    </w:p>
    <w:p w14:paraId="451717C2"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 </w:t>
      </w:r>
    </w:p>
    <w:p w14:paraId="21F75302"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 xml:space="preserve">En la precitada providencia, la honorable Sala Plena de la Corte Constitucional estableció las siguientes reglas jurisprudenciales: (i) un error en la aplicación o interpretación de las reglas de competencia contenidas en el artículo 37 del Decreto 2591 de 1991 puede llevar al juez de tutela a declararse incompetente. La autoridad judicial debe, en estos casos, remitir el expediente al juez que considere competente con la mayor celeridad posible, (ii) la equivocación en la aplicación o interpretación de las reglas de reparto contenidas en el Decreto 1382 de 2000 no autoriza al juez de tutela a declararse incompetente y, mucho menos, a declarar la nulidad de lo actuado por falta de competencia. El juez de tutela debe, en estos casos, tramitar la acción o decidir la impugnación, según el caso, (iii) los únicos conflictos de competencia que existen en materia de tutela son los que se presentan por la aplicación o interpretación </w:t>
      </w:r>
      <w:r w:rsidRPr="003A7C51">
        <w:rPr>
          <w:rFonts w:ascii="Arial" w:hAnsi="Arial" w:cs="Arial"/>
          <w:bCs/>
          <w:color w:val="000000" w:themeColor="text1"/>
        </w:rPr>
        <w:lastRenderedPageBreak/>
        <w:t>del artículo 37 del Decreto 2591 de 1991. Estos conflictos serán decididos, en principio, por el superior jerárquico común de las autoridades judiciales involucradas o, en su ausencia, por la Corte Constitucional, (iv) ninguna discusión por la aplicación o interpretación del Decreto 1382 de 2000 genera conflicto de competencia, ni siquiera aparente.</w:t>
      </w:r>
    </w:p>
    <w:p w14:paraId="28382BED" w14:textId="77777777" w:rsidR="004F34C5" w:rsidRPr="003A7C51" w:rsidRDefault="004F34C5" w:rsidP="004F34C5">
      <w:pPr>
        <w:jc w:val="both"/>
        <w:rPr>
          <w:rFonts w:ascii="Arial" w:hAnsi="Arial" w:cs="Arial"/>
          <w:bCs/>
          <w:color w:val="000000" w:themeColor="text1"/>
        </w:rPr>
      </w:pPr>
    </w:p>
    <w:p w14:paraId="0DF9DF6B"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Posteriormente, el Decreto 333 de 2021 modificó el artículo 2.2.3.1.2.1 del Decreto 1069 de 2015, y dejó sentado que asuntos como: (i) las actuaciones del Presidente de la República, incluyendo las relacionadas con la seguridad nacional, (ii) las actuaciones administrativas, políticas, programas y/o estrategias del Gobierno nacional, autoridades, organismos , consejos o entidades públicas relacionadas con la erradicación de cultivos ilícitos, (iii) las acciones de tutela presentadas por funcionarios o empleados que pertenezcan o pertenecieron a la rama judicial (iv) las decisiones tomadas por la Superintendencia Nacional de Salud relacionadas con medidas cautelares y de toma de posesión e intervención forzosa administrativa para administrar o liquidar, de cesación provisional, o de revocatoria total o parcial de habilitación o autorización de funcionamiento , con fundamento en los artículos 124 y 125 de la Ley 1438 de 2011, deben ser debatidos por órganos judiciales que refuercen la desconcentración de la administración de justicia, preserven la jerarquía funcional, y garanticen la unificación jurisprudencial y el interés general.</w:t>
      </w:r>
    </w:p>
    <w:p w14:paraId="45FCC7D0" w14:textId="77777777" w:rsidR="004F34C5" w:rsidRPr="003A7C51" w:rsidRDefault="004F34C5" w:rsidP="004F34C5">
      <w:pPr>
        <w:jc w:val="both"/>
        <w:rPr>
          <w:rFonts w:ascii="Arial" w:hAnsi="Arial" w:cs="Arial"/>
          <w:bCs/>
          <w:color w:val="000000" w:themeColor="text1"/>
        </w:rPr>
      </w:pPr>
    </w:p>
    <w:p w14:paraId="0D8A5C65" w14:textId="77777777" w:rsidR="004F34C5" w:rsidRPr="003A7C51" w:rsidRDefault="004F34C5" w:rsidP="004F34C5">
      <w:pPr>
        <w:jc w:val="both"/>
        <w:rPr>
          <w:rFonts w:ascii="Arial" w:hAnsi="Arial" w:cs="Arial"/>
          <w:bCs/>
          <w:color w:val="000000" w:themeColor="text1"/>
        </w:rPr>
      </w:pPr>
      <w:r w:rsidRPr="003A7C51">
        <w:rPr>
          <w:rFonts w:ascii="Arial" w:hAnsi="Arial" w:cs="Arial"/>
          <w:bCs/>
          <w:color w:val="000000" w:themeColor="text1"/>
        </w:rPr>
        <w:t xml:space="preserve">En ese sentido, resulta viable que el Congreso de la República defina como de interés que ciertos asuntos sean conocidos por jueces de mayor rango, con la finalidad de buscar ciertos fines. </w:t>
      </w:r>
    </w:p>
    <w:p w14:paraId="10073C67" w14:textId="77777777" w:rsidR="004F34C5" w:rsidRPr="003A7C51" w:rsidRDefault="004F34C5" w:rsidP="004F34C5">
      <w:pPr>
        <w:pStyle w:val="NormalWeb"/>
        <w:spacing w:before="0" w:beforeAutospacing="0" w:after="0" w:afterAutospacing="0"/>
        <w:jc w:val="both"/>
        <w:rPr>
          <w:rFonts w:ascii="Arial" w:hAnsi="Arial" w:cs="Arial"/>
          <w:b/>
          <w:bCs/>
        </w:rPr>
      </w:pPr>
    </w:p>
    <w:p w14:paraId="00A4E741" w14:textId="77777777" w:rsidR="004F34C5" w:rsidRPr="003A7C51" w:rsidRDefault="004F34C5" w:rsidP="004F34C5">
      <w:pPr>
        <w:pStyle w:val="NormalWeb"/>
        <w:numPr>
          <w:ilvl w:val="0"/>
          <w:numId w:val="21"/>
        </w:numPr>
        <w:spacing w:before="0" w:beforeAutospacing="0" w:after="0" w:afterAutospacing="0"/>
        <w:jc w:val="both"/>
        <w:rPr>
          <w:rFonts w:ascii="Arial" w:hAnsi="Arial" w:cs="Arial"/>
          <w:b/>
          <w:bCs/>
        </w:rPr>
      </w:pPr>
      <w:r w:rsidRPr="003A7C51">
        <w:rPr>
          <w:rFonts w:ascii="Arial" w:hAnsi="Arial" w:cs="Arial"/>
          <w:b/>
          <w:bCs/>
        </w:rPr>
        <w:t>JUSTIFICACIÓN</w:t>
      </w:r>
    </w:p>
    <w:p w14:paraId="5148660E" w14:textId="77777777" w:rsidR="004F34C5" w:rsidRPr="003A7C51" w:rsidRDefault="004F34C5" w:rsidP="004F34C5">
      <w:pPr>
        <w:pStyle w:val="NormalWeb"/>
        <w:spacing w:before="0" w:beforeAutospacing="0" w:after="0" w:afterAutospacing="0"/>
        <w:jc w:val="both"/>
        <w:rPr>
          <w:rFonts w:ascii="Arial" w:hAnsi="Arial" w:cs="Arial"/>
        </w:rPr>
      </w:pPr>
    </w:p>
    <w:p w14:paraId="617FFED4" w14:textId="77777777" w:rsidR="004F34C5" w:rsidRPr="003A7C51" w:rsidRDefault="004F34C5" w:rsidP="004F34C5">
      <w:pPr>
        <w:tabs>
          <w:tab w:val="num" w:pos="720"/>
        </w:tabs>
        <w:jc w:val="both"/>
        <w:rPr>
          <w:rFonts w:ascii="Arial" w:hAnsi="Arial" w:cs="Arial"/>
        </w:rPr>
      </w:pPr>
      <w:r w:rsidRPr="003A7C51">
        <w:rPr>
          <w:rFonts w:ascii="Arial" w:hAnsi="Arial" w:cs="Arial"/>
        </w:rPr>
        <w:t xml:space="preserve">Asignando el conocimiento de las tutelas en primera instancia a los tribunales administrativos se busca generar estabilidad y seguridad jurídica a los proyectos estratégicos, teniendo en cuenta su importancia para el desarrollo de la infraestructura vital del país, y brindar mayores garantías a la inversión en minería, energía e hidrocarburos, entre otros. </w:t>
      </w:r>
    </w:p>
    <w:p w14:paraId="065FE4DC" w14:textId="77777777" w:rsidR="004F34C5" w:rsidRPr="003A7C51" w:rsidRDefault="004F34C5" w:rsidP="004F34C5">
      <w:pPr>
        <w:tabs>
          <w:tab w:val="num" w:pos="720"/>
        </w:tabs>
        <w:jc w:val="both"/>
        <w:rPr>
          <w:rFonts w:ascii="Arial" w:hAnsi="Arial" w:cs="Arial"/>
        </w:rPr>
      </w:pPr>
    </w:p>
    <w:p w14:paraId="27DB773B" w14:textId="77777777" w:rsidR="004F34C5" w:rsidRPr="003A7C51" w:rsidRDefault="004F34C5" w:rsidP="004F34C5">
      <w:pPr>
        <w:tabs>
          <w:tab w:val="num" w:pos="720"/>
        </w:tabs>
        <w:jc w:val="both"/>
        <w:rPr>
          <w:rFonts w:ascii="Arial" w:hAnsi="Arial" w:cs="Arial"/>
        </w:rPr>
      </w:pPr>
      <w:r w:rsidRPr="003A7C51">
        <w:rPr>
          <w:rFonts w:ascii="Arial" w:hAnsi="Arial" w:cs="Arial"/>
        </w:rPr>
        <w:t xml:space="preserve">Con ello, diferentes vicisitudes que afectan los proyectos de interés nacional tal y como son acciones de tutelas relacionadas con los procesos de adquisición de predios, consultas previas a comunidades y permisos y trámites ambientales, entre tantos otros que pueden afectar la operatividad de un gran proyecto, serán conocidas por jueces de mayor rango jerárquico como lo son los magistrados de tribunal. </w:t>
      </w:r>
    </w:p>
    <w:p w14:paraId="2979EBD3" w14:textId="77777777" w:rsidR="004F34C5" w:rsidRPr="003A7C51" w:rsidRDefault="004F34C5" w:rsidP="004F34C5">
      <w:pPr>
        <w:tabs>
          <w:tab w:val="num" w:pos="720"/>
        </w:tabs>
        <w:jc w:val="both"/>
        <w:rPr>
          <w:rFonts w:ascii="Arial" w:hAnsi="Arial" w:cs="Arial"/>
        </w:rPr>
      </w:pPr>
    </w:p>
    <w:p w14:paraId="4558CBE1" w14:textId="77777777" w:rsidR="004F34C5" w:rsidRPr="003A7C51" w:rsidRDefault="004F34C5" w:rsidP="004F34C5">
      <w:pPr>
        <w:tabs>
          <w:tab w:val="num" w:pos="720"/>
        </w:tabs>
        <w:jc w:val="both"/>
        <w:rPr>
          <w:rFonts w:ascii="Arial" w:hAnsi="Arial" w:cs="Arial"/>
        </w:rPr>
      </w:pPr>
      <w:r w:rsidRPr="003A7C51">
        <w:rPr>
          <w:rFonts w:ascii="Arial" w:hAnsi="Arial" w:cs="Arial"/>
        </w:rPr>
        <w:t xml:space="preserve">Ya en el </w:t>
      </w:r>
      <w:proofErr w:type="spellStart"/>
      <w:r w:rsidRPr="003A7C51">
        <w:rPr>
          <w:rFonts w:ascii="Arial" w:hAnsi="Arial" w:cs="Arial"/>
        </w:rPr>
        <w:t>Conpes</w:t>
      </w:r>
      <w:proofErr w:type="spellEnd"/>
      <w:r w:rsidRPr="003A7C51">
        <w:rPr>
          <w:rFonts w:ascii="Arial" w:hAnsi="Arial" w:cs="Arial"/>
        </w:rPr>
        <w:t xml:space="preserve"> 3762 de 2013 se observó que “</w:t>
      </w:r>
      <w:r w:rsidRPr="003A7C51">
        <w:rPr>
          <w:rFonts w:ascii="Arial" w:hAnsi="Arial" w:cs="Arial"/>
          <w:i/>
          <w:iCs/>
        </w:rPr>
        <w:t xml:space="preserve">en una primera aproximación al seguimiento de los trámites ambientales, sociales y prediales en Colombia, se identificaron más de cincuenta y tres (53) proyectos de interés nacional y estratégicos con alguna dificultad. Entre los proyectos identificados, un 80% tiene dificultades de carácter ambiental, 27% presentan dificultades en lo relacionado con el desarrollo de </w:t>
      </w:r>
      <w:r w:rsidRPr="003A7C51">
        <w:rPr>
          <w:rFonts w:ascii="Arial" w:hAnsi="Arial" w:cs="Arial"/>
          <w:i/>
          <w:iCs/>
        </w:rPr>
        <w:lastRenderedPageBreak/>
        <w:t>la consulta previa y 23% tiene dificultades con los temas de adquisición predial</w:t>
      </w:r>
      <w:r w:rsidRPr="003A7C51">
        <w:rPr>
          <w:rFonts w:ascii="Arial" w:hAnsi="Arial" w:cs="Arial"/>
        </w:rPr>
        <w:t xml:space="preserve">”, situaciones todas que se relacionan con derechos fundamentales y por lo que pueden ser objeto de protección mediante acción de tutela. </w:t>
      </w:r>
    </w:p>
    <w:p w14:paraId="7A92427D" w14:textId="77777777" w:rsidR="004F34C5" w:rsidRPr="003A7C51" w:rsidRDefault="004F34C5" w:rsidP="004F34C5">
      <w:pPr>
        <w:tabs>
          <w:tab w:val="num" w:pos="720"/>
        </w:tabs>
        <w:jc w:val="both"/>
        <w:rPr>
          <w:rFonts w:ascii="Arial" w:hAnsi="Arial" w:cs="Arial"/>
        </w:rPr>
      </w:pPr>
    </w:p>
    <w:p w14:paraId="580DA7C0" w14:textId="77777777" w:rsidR="004F34C5" w:rsidRPr="003A7C51" w:rsidRDefault="004F34C5" w:rsidP="004F34C5">
      <w:pPr>
        <w:tabs>
          <w:tab w:val="num" w:pos="720"/>
        </w:tabs>
        <w:jc w:val="both"/>
        <w:rPr>
          <w:rFonts w:ascii="Arial" w:hAnsi="Arial" w:cs="Arial"/>
        </w:rPr>
      </w:pPr>
      <w:r w:rsidRPr="003A7C51">
        <w:rPr>
          <w:rFonts w:ascii="Arial" w:hAnsi="Arial" w:cs="Arial"/>
        </w:rPr>
        <w:t>De allí, resulta primordial reducir el riesgo asociado a las decisiones judiciales que puedan afectar los proyectos más relevantes para el país, principalmente en los sectores de transporte y minero energético.</w:t>
      </w:r>
    </w:p>
    <w:p w14:paraId="1EE951C9" w14:textId="77777777" w:rsidR="004F34C5" w:rsidRPr="003A7C51" w:rsidRDefault="004F34C5" w:rsidP="004F34C5">
      <w:pPr>
        <w:tabs>
          <w:tab w:val="num" w:pos="720"/>
        </w:tabs>
        <w:jc w:val="both"/>
        <w:rPr>
          <w:rFonts w:ascii="Arial" w:hAnsi="Arial" w:cs="Arial"/>
        </w:rPr>
      </w:pPr>
    </w:p>
    <w:p w14:paraId="77F3481C" w14:textId="77777777" w:rsidR="004F34C5" w:rsidRPr="003A7C51" w:rsidRDefault="004F34C5" w:rsidP="004F34C5">
      <w:pPr>
        <w:tabs>
          <w:tab w:val="num" w:pos="720"/>
        </w:tabs>
        <w:jc w:val="both"/>
        <w:rPr>
          <w:rFonts w:ascii="Arial" w:hAnsi="Arial" w:cs="Arial"/>
          <w:i/>
          <w:iCs/>
        </w:rPr>
      </w:pPr>
      <w:r w:rsidRPr="003A7C51">
        <w:rPr>
          <w:rFonts w:ascii="Arial" w:hAnsi="Arial" w:cs="Arial"/>
        </w:rPr>
        <w:t xml:space="preserve">Recientemente el país conoció el fallo de tutela del juzgado cuarto laboral de Santa Marta, que ordenó la suspensión inmediata de todas las actividades relacionadas del proyecto de exploración y explotación en el área de interés de perforación exploratoria </w:t>
      </w:r>
      <w:proofErr w:type="spellStart"/>
      <w:r w:rsidRPr="003A7C51">
        <w:rPr>
          <w:rFonts w:ascii="Arial" w:hAnsi="Arial" w:cs="Arial"/>
        </w:rPr>
        <w:t>Tayrona</w:t>
      </w:r>
      <w:proofErr w:type="spellEnd"/>
      <w:r w:rsidRPr="003A7C51">
        <w:rPr>
          <w:rFonts w:ascii="Arial" w:hAnsi="Arial" w:cs="Arial"/>
        </w:rPr>
        <w:t xml:space="preserve"> en el pozo Uchuva 2, a pesar de que, según el Ministerio de Minas y Energía:</w:t>
      </w:r>
      <w:r w:rsidRPr="003A7C51">
        <w:rPr>
          <w:rFonts w:ascii="Arial" w:hAnsi="Arial" w:cs="Arial"/>
          <w:i/>
          <w:iCs/>
        </w:rPr>
        <w:t xml:space="preserve"> </w:t>
      </w:r>
    </w:p>
    <w:p w14:paraId="4B224DF0" w14:textId="77777777" w:rsidR="004F34C5" w:rsidRPr="003A7C51" w:rsidRDefault="004F34C5" w:rsidP="004F34C5">
      <w:pPr>
        <w:tabs>
          <w:tab w:val="num" w:pos="720"/>
        </w:tabs>
        <w:jc w:val="both"/>
        <w:rPr>
          <w:rFonts w:ascii="Arial" w:hAnsi="Arial" w:cs="Arial"/>
          <w:i/>
          <w:iCs/>
        </w:rPr>
      </w:pPr>
    </w:p>
    <w:p w14:paraId="7E14BC16" w14:textId="77777777" w:rsidR="004F34C5" w:rsidRPr="003A7C51" w:rsidRDefault="004F34C5" w:rsidP="004F34C5">
      <w:pPr>
        <w:tabs>
          <w:tab w:val="num" w:pos="720"/>
        </w:tabs>
        <w:ind w:left="1134"/>
        <w:jc w:val="both"/>
        <w:rPr>
          <w:rFonts w:ascii="Arial" w:hAnsi="Arial" w:cs="Arial"/>
          <w:i/>
          <w:iCs/>
        </w:rPr>
      </w:pPr>
      <w:r w:rsidRPr="003A7C51">
        <w:rPr>
          <w:rFonts w:ascii="Arial" w:hAnsi="Arial" w:cs="Arial"/>
          <w:i/>
          <w:iCs/>
        </w:rPr>
        <w:t>“A la fecha del 31 de diciembre de 2023, según el último Informe de Recursos y Reservas (IRR 2023), el descubrimiento Uchuva se encontró en etapa de delimitación y cuidado de historia de producción comercial. El pozo Uchuva 2, actualmente en perforación, ha sido diseñado para delimitar este descubrimiento y reducir las incertidumbres sobre el yacimiento, esencial para determinar su potencial comercial.</w:t>
      </w:r>
    </w:p>
    <w:p w14:paraId="7C809844" w14:textId="77777777" w:rsidR="004F34C5" w:rsidRPr="003A7C51" w:rsidRDefault="004F34C5" w:rsidP="004F34C5">
      <w:pPr>
        <w:tabs>
          <w:tab w:val="num" w:pos="720"/>
        </w:tabs>
        <w:ind w:left="1134"/>
        <w:jc w:val="both"/>
        <w:rPr>
          <w:rFonts w:ascii="Arial" w:hAnsi="Arial" w:cs="Arial"/>
          <w:i/>
          <w:iCs/>
        </w:rPr>
      </w:pPr>
    </w:p>
    <w:p w14:paraId="6C5E67B4" w14:textId="77777777" w:rsidR="004F34C5" w:rsidRPr="003A7C51" w:rsidRDefault="004F34C5" w:rsidP="004F34C5">
      <w:pPr>
        <w:tabs>
          <w:tab w:val="num" w:pos="720"/>
        </w:tabs>
        <w:ind w:left="1134"/>
        <w:jc w:val="both"/>
        <w:rPr>
          <w:rFonts w:ascii="Arial" w:hAnsi="Arial" w:cs="Arial"/>
          <w:i/>
          <w:iCs/>
        </w:rPr>
      </w:pPr>
      <w:r w:rsidRPr="003A7C51">
        <w:rPr>
          <w:rFonts w:ascii="Arial" w:hAnsi="Arial" w:cs="Arial"/>
          <w:i/>
          <w:iCs/>
        </w:rPr>
        <w:t>Es imperativo realizar la evaluación de este pozo, ya que se estima que, de confirmarse su productividad, el campo Uchuva podría aportar un volumen recuperable equivalente al 20% de las reservas 1P (probadas), al 32% de las reservas 2P (probadas más). probables) y al 45% de las reservas 3P (probadas más probables más posibles). Sin una evaluación adecuada, el país perderá la oportunidad de incorporar estos volúmenes potenciales de reservas, lo que agravaría la situación de oferta y demanda de gas en el país.</w:t>
      </w:r>
    </w:p>
    <w:p w14:paraId="7CBD6018" w14:textId="77777777" w:rsidR="004F34C5" w:rsidRPr="003A7C51" w:rsidRDefault="004F34C5" w:rsidP="004F34C5">
      <w:pPr>
        <w:tabs>
          <w:tab w:val="num" w:pos="720"/>
        </w:tabs>
        <w:ind w:left="1134"/>
        <w:jc w:val="both"/>
        <w:rPr>
          <w:rFonts w:ascii="Arial" w:hAnsi="Arial" w:cs="Arial"/>
          <w:i/>
          <w:iCs/>
        </w:rPr>
      </w:pPr>
    </w:p>
    <w:p w14:paraId="081C74BB" w14:textId="77777777" w:rsidR="004F34C5" w:rsidRPr="003A7C51" w:rsidRDefault="004F34C5" w:rsidP="004F34C5">
      <w:pPr>
        <w:tabs>
          <w:tab w:val="num" w:pos="720"/>
        </w:tabs>
        <w:ind w:left="1134"/>
        <w:jc w:val="both"/>
        <w:rPr>
          <w:rFonts w:ascii="Arial" w:hAnsi="Arial" w:cs="Arial"/>
          <w:i/>
          <w:iCs/>
        </w:rPr>
      </w:pPr>
      <w:r w:rsidRPr="003A7C51">
        <w:rPr>
          <w:rFonts w:ascii="Arial" w:hAnsi="Arial" w:cs="Arial"/>
          <w:i/>
          <w:iCs/>
        </w:rPr>
        <w:t>Desde el Ministerio de Minas y Energía consideramos que el desarrollo de este campo es crucial para la sostenibilidad energética a mediano plazo, y que permitirá al país utilizar el gas natural como un fluido de transición energética. Esta acción contribuiría al suministro de energéticos limpios a la población colombiana y generaría ingresos por regalías que beneficiarán directamente a las regiones.</w:t>
      </w:r>
    </w:p>
    <w:p w14:paraId="46B6CEB9" w14:textId="77777777" w:rsidR="004F34C5" w:rsidRPr="003A7C51" w:rsidRDefault="004F34C5" w:rsidP="004F34C5">
      <w:pPr>
        <w:tabs>
          <w:tab w:val="num" w:pos="720"/>
        </w:tabs>
        <w:ind w:left="1134"/>
        <w:jc w:val="both"/>
        <w:rPr>
          <w:rFonts w:ascii="Arial" w:hAnsi="Arial" w:cs="Arial"/>
          <w:i/>
          <w:iCs/>
        </w:rPr>
      </w:pPr>
    </w:p>
    <w:p w14:paraId="6E257029" w14:textId="77777777" w:rsidR="004F34C5" w:rsidRPr="003A7C51" w:rsidRDefault="004F34C5" w:rsidP="004F34C5">
      <w:pPr>
        <w:tabs>
          <w:tab w:val="num" w:pos="720"/>
        </w:tabs>
        <w:ind w:left="1134"/>
        <w:jc w:val="both"/>
        <w:rPr>
          <w:rFonts w:ascii="Arial" w:hAnsi="Arial" w:cs="Arial"/>
          <w:i/>
          <w:iCs/>
        </w:rPr>
      </w:pPr>
      <w:r w:rsidRPr="003A7C51">
        <w:rPr>
          <w:rFonts w:ascii="Arial" w:hAnsi="Arial" w:cs="Arial"/>
          <w:i/>
          <w:iCs/>
        </w:rPr>
        <w:t xml:space="preserve">El Ministerio del Interior ya ha tomado acciones en relación con el mismo tema, de acuerdo con el comunicado publicado el pasado 13 de septiembre en el cual también respaldó la importancia de respetar los derechos de las comunidades étnicas a través de la consulta previa, sin dejar de lado los intereses generales del país. Esto, en el marco del compromiso del Gobierno Nacional con la búsqueda permanente de soluciones que </w:t>
      </w:r>
      <w:r w:rsidRPr="003A7C51">
        <w:rPr>
          <w:rFonts w:ascii="Arial" w:hAnsi="Arial" w:cs="Arial"/>
          <w:i/>
          <w:iCs/>
        </w:rPr>
        <w:lastRenderedPageBreak/>
        <w:t>permitan articular las acciones en pro del desarrollo económico y el respeto a los derechos fundamentales.”</w:t>
      </w:r>
      <w:r w:rsidRPr="003A7C51">
        <w:rPr>
          <w:rStyle w:val="Refdenotaalpie"/>
          <w:rFonts w:ascii="Arial" w:hAnsi="Arial" w:cs="Arial"/>
          <w:i/>
          <w:iCs/>
        </w:rPr>
        <w:footnoteReference w:id="1"/>
      </w:r>
    </w:p>
    <w:p w14:paraId="2D4CD6BF" w14:textId="77777777" w:rsidR="004F34C5" w:rsidRPr="003A7C51" w:rsidRDefault="004F34C5" w:rsidP="004F34C5">
      <w:pPr>
        <w:tabs>
          <w:tab w:val="num" w:pos="720"/>
        </w:tabs>
        <w:jc w:val="both"/>
        <w:rPr>
          <w:rFonts w:ascii="Arial" w:hAnsi="Arial" w:cs="Arial"/>
          <w:b/>
          <w:bCs/>
        </w:rPr>
      </w:pPr>
    </w:p>
    <w:p w14:paraId="77D72EFB" w14:textId="77777777" w:rsidR="004F34C5" w:rsidRPr="003A7C51" w:rsidRDefault="004F34C5" w:rsidP="004F34C5">
      <w:pPr>
        <w:tabs>
          <w:tab w:val="num" w:pos="720"/>
        </w:tabs>
        <w:jc w:val="both"/>
        <w:rPr>
          <w:rFonts w:ascii="Arial" w:hAnsi="Arial" w:cs="Arial"/>
        </w:rPr>
      </w:pPr>
      <w:r w:rsidRPr="003A7C51">
        <w:rPr>
          <w:rFonts w:ascii="Arial" w:hAnsi="Arial" w:cs="Arial"/>
        </w:rPr>
        <w:t>Por lo anterior el Ministerio de Minas y Energía, la Procuraduría General de la Nación y Dirección de la Autoridad Nacional de Consulta Previa apelaron el fallo proferido por el Juez de Santa Marta. Finalmente, el Tribunal Superior del Distrito Judicial de Santa Marta levantó la</w:t>
      </w:r>
      <w:r w:rsidRPr="003A7C51">
        <w:rPr>
          <w:rFonts w:ascii="Arial" w:hAnsi="Arial" w:cs="Arial"/>
          <w:b/>
          <w:bCs/>
        </w:rPr>
        <w:t> </w:t>
      </w:r>
      <w:r w:rsidRPr="003A7C51">
        <w:rPr>
          <w:rFonts w:ascii="Arial" w:hAnsi="Arial" w:cs="Arial"/>
        </w:rPr>
        <w:t>suspensión de los trabajos exploratorios en el Pozo Sirius</w:t>
      </w:r>
      <w:r w:rsidRPr="003A7C51">
        <w:rPr>
          <w:rFonts w:ascii="Arial" w:hAnsi="Arial" w:cs="Arial"/>
          <w:b/>
          <w:bCs/>
        </w:rPr>
        <w:t> </w:t>
      </w:r>
      <w:r w:rsidRPr="003A7C51">
        <w:rPr>
          <w:rFonts w:ascii="Arial" w:hAnsi="Arial" w:cs="Arial"/>
        </w:rPr>
        <w:t xml:space="preserve">(anteriormente conocido como Uchuva) y ha ordenó la revisión del concepto sobre consulta previa para la comunidad indígena de </w:t>
      </w:r>
      <w:proofErr w:type="spellStart"/>
      <w:r w:rsidRPr="003A7C51">
        <w:rPr>
          <w:rFonts w:ascii="Arial" w:hAnsi="Arial" w:cs="Arial"/>
        </w:rPr>
        <w:t>Taganga</w:t>
      </w:r>
      <w:proofErr w:type="spellEnd"/>
      <w:r w:rsidRPr="003A7C51">
        <w:rPr>
          <w:rFonts w:ascii="Arial" w:hAnsi="Arial" w:cs="Arial"/>
        </w:rPr>
        <w:t>.</w:t>
      </w:r>
      <w:r w:rsidRPr="003A7C51">
        <w:rPr>
          <w:rStyle w:val="Refdenotaalpie"/>
          <w:rFonts w:ascii="Arial" w:hAnsi="Arial" w:cs="Arial"/>
        </w:rPr>
        <w:footnoteReference w:id="2"/>
      </w:r>
    </w:p>
    <w:p w14:paraId="15324BF9" w14:textId="77777777" w:rsidR="004F34C5" w:rsidRPr="003A7C51" w:rsidRDefault="004F34C5" w:rsidP="004F34C5">
      <w:pPr>
        <w:tabs>
          <w:tab w:val="num" w:pos="720"/>
        </w:tabs>
        <w:jc w:val="both"/>
        <w:rPr>
          <w:rFonts w:ascii="Arial" w:hAnsi="Arial" w:cs="Arial"/>
        </w:rPr>
      </w:pPr>
    </w:p>
    <w:p w14:paraId="45993B71" w14:textId="77777777" w:rsidR="004F34C5" w:rsidRPr="003A7C51" w:rsidRDefault="004F34C5" w:rsidP="004F34C5">
      <w:pPr>
        <w:tabs>
          <w:tab w:val="num" w:pos="720"/>
        </w:tabs>
        <w:jc w:val="both"/>
        <w:rPr>
          <w:rFonts w:ascii="Arial" w:hAnsi="Arial" w:cs="Arial"/>
        </w:rPr>
      </w:pPr>
      <w:r w:rsidRPr="003A7C51">
        <w:rPr>
          <w:rFonts w:ascii="Arial" w:hAnsi="Arial" w:cs="Arial"/>
        </w:rPr>
        <w:t>Es preciso indicar que, si bien se debe respetar cualquier decisión emanada de un juez de la República, éstas se deben tomar con una base técnica robusta y una consideración equitativa de los derechos de los involucrados, incluidos los de las comunidades afectadas, como en el caso en cuestión.</w:t>
      </w:r>
    </w:p>
    <w:p w14:paraId="228A296E" w14:textId="77777777" w:rsidR="004F34C5" w:rsidRPr="003A7C51" w:rsidRDefault="004F34C5" w:rsidP="004F34C5">
      <w:pPr>
        <w:tabs>
          <w:tab w:val="num" w:pos="720"/>
        </w:tabs>
        <w:jc w:val="both"/>
        <w:rPr>
          <w:rFonts w:ascii="Arial" w:hAnsi="Arial" w:cs="Arial"/>
        </w:rPr>
      </w:pPr>
    </w:p>
    <w:p w14:paraId="29643076" w14:textId="77777777" w:rsidR="004F34C5" w:rsidRPr="003A7C51" w:rsidRDefault="004F34C5" w:rsidP="004F34C5">
      <w:pPr>
        <w:tabs>
          <w:tab w:val="num" w:pos="720"/>
        </w:tabs>
        <w:jc w:val="both"/>
        <w:rPr>
          <w:rFonts w:ascii="Arial" w:hAnsi="Arial" w:cs="Arial"/>
        </w:rPr>
      </w:pPr>
      <w:r w:rsidRPr="003A7C51">
        <w:rPr>
          <w:rFonts w:ascii="Arial" w:hAnsi="Arial" w:cs="Arial"/>
        </w:rPr>
        <w:t>Adicional, este proyecto de ley busca preservar la seguridad jurídica de proyectos de alto impacto económico y garantizar la satisfacción del interés general mediante el control adecuado de las decisiones que se adoptan en representación y en beneficio de la colectividad, con miras a proteger los intereses de los accionantes y accionados. Este equilibrio es fundamental, especialmente en aquellos casos donde se debe mantener la estabilidad económica del país y respetar los derechos de todas las partes involucradas, garantizando un desarrollo equitativo y justo que no sacrifique uno por el otro.</w:t>
      </w:r>
    </w:p>
    <w:p w14:paraId="03A3EDFF" w14:textId="77777777" w:rsidR="004F34C5" w:rsidRPr="003A7C51" w:rsidRDefault="004F34C5" w:rsidP="004F34C5">
      <w:pPr>
        <w:tabs>
          <w:tab w:val="num" w:pos="720"/>
        </w:tabs>
        <w:jc w:val="both"/>
        <w:rPr>
          <w:rFonts w:ascii="Arial" w:hAnsi="Arial" w:cs="Arial"/>
        </w:rPr>
      </w:pPr>
    </w:p>
    <w:p w14:paraId="42EDFBEB" w14:textId="77777777" w:rsidR="004F34C5" w:rsidRPr="003A7C51" w:rsidRDefault="004F34C5" w:rsidP="004F34C5">
      <w:pPr>
        <w:tabs>
          <w:tab w:val="num" w:pos="720"/>
        </w:tabs>
        <w:jc w:val="both"/>
        <w:rPr>
          <w:rFonts w:ascii="Arial" w:hAnsi="Arial" w:cs="Arial"/>
        </w:rPr>
      </w:pPr>
      <w:r w:rsidRPr="003A7C51">
        <w:rPr>
          <w:rFonts w:ascii="Arial" w:hAnsi="Arial" w:cs="Arial"/>
        </w:rPr>
        <w:t xml:space="preserve">El principio de seguridad jurídica </w:t>
      </w:r>
      <w:r w:rsidRPr="003A7C51">
        <w:rPr>
          <w:rFonts w:ascii="Arial" w:hAnsi="Arial" w:cs="Arial"/>
          <w:i/>
          <w:iCs/>
        </w:rPr>
        <w:t>“es un bien social: En tanto bien social, debe haber una distribución equitativa del mismo. Concretamente, los atributos de la seguridad jurídica deben ser exigibles por parte de todos los actores, no sólo por parte de los que tienen poder dominante en las relaciones jurídicas, sociales y económicas</w:t>
      </w:r>
      <w:r w:rsidRPr="003A7C51">
        <w:rPr>
          <w:rFonts w:ascii="Arial" w:hAnsi="Arial" w:cs="Arial"/>
        </w:rPr>
        <w:t>” (López Medina, D., 23 de mayo de 2006).</w:t>
      </w:r>
    </w:p>
    <w:p w14:paraId="1E350394" w14:textId="12BF38DC" w:rsidR="00870FA5" w:rsidRPr="003A7C51" w:rsidRDefault="00870FA5" w:rsidP="004F34C5">
      <w:pPr>
        <w:pStyle w:val="Prrafodelista"/>
        <w:spacing w:after="0" w:line="240" w:lineRule="auto"/>
        <w:ind w:left="1080"/>
        <w:jc w:val="both"/>
        <w:rPr>
          <w:rFonts w:ascii="Arial" w:eastAsia="Arial Narrow" w:hAnsi="Arial" w:cs="Arial"/>
          <w:color w:val="000000"/>
          <w:sz w:val="24"/>
          <w:szCs w:val="24"/>
        </w:rPr>
      </w:pPr>
    </w:p>
    <w:p w14:paraId="4952FCF9" w14:textId="77777777" w:rsidR="00870FA5" w:rsidRPr="003A7C51" w:rsidRDefault="00870FA5" w:rsidP="004F34C5">
      <w:pPr>
        <w:pStyle w:val="Prrafodelista"/>
        <w:numPr>
          <w:ilvl w:val="0"/>
          <w:numId w:val="15"/>
        </w:numPr>
        <w:pBdr>
          <w:top w:val="nil"/>
          <w:left w:val="nil"/>
          <w:bottom w:val="nil"/>
          <w:right w:val="nil"/>
          <w:between w:val="nil"/>
        </w:pBdr>
        <w:spacing w:after="160" w:line="240" w:lineRule="auto"/>
        <w:jc w:val="both"/>
        <w:rPr>
          <w:rFonts w:ascii="Arial" w:eastAsia="Arial Narrow" w:hAnsi="Arial" w:cs="Arial"/>
          <w:b/>
          <w:color w:val="000000"/>
          <w:sz w:val="24"/>
          <w:szCs w:val="24"/>
        </w:rPr>
      </w:pPr>
      <w:r w:rsidRPr="003A7C51">
        <w:rPr>
          <w:rFonts w:ascii="Arial" w:eastAsia="Arial Narrow" w:hAnsi="Arial" w:cs="Arial"/>
          <w:b/>
          <w:color w:val="000000"/>
          <w:sz w:val="24"/>
          <w:szCs w:val="24"/>
        </w:rPr>
        <w:t xml:space="preserve">IMPACTO FISCAL </w:t>
      </w:r>
    </w:p>
    <w:p w14:paraId="0FBFC0DD" w14:textId="77777777" w:rsidR="00870FA5" w:rsidRPr="003A7C51" w:rsidRDefault="00870FA5" w:rsidP="004F34C5">
      <w:pPr>
        <w:jc w:val="both"/>
        <w:rPr>
          <w:rFonts w:ascii="Arial" w:eastAsia="Arial Narrow" w:hAnsi="Arial" w:cs="Arial"/>
        </w:rPr>
      </w:pPr>
      <w:r w:rsidRPr="003A7C51">
        <w:rPr>
          <w:rFonts w:ascii="Arial" w:eastAsia="Arial Narrow" w:hAnsi="Arial" w:cs="Arial"/>
        </w:rPr>
        <w:t>En el marco de lo establecido en el artículo 7 de la Ley 819 de 2003, por la cual se dictan normas orgánicas en materia de presupuesto, responsabilidad y transparencia fiscal y se dictan otras disposiciones, que establece:</w:t>
      </w:r>
    </w:p>
    <w:p w14:paraId="4A56A10C" w14:textId="77777777" w:rsidR="00870FA5" w:rsidRPr="003A7C51" w:rsidRDefault="00870FA5" w:rsidP="004F34C5">
      <w:pPr>
        <w:jc w:val="both"/>
        <w:rPr>
          <w:rFonts w:ascii="Arial" w:eastAsia="Arial Narrow" w:hAnsi="Arial" w:cs="Arial"/>
        </w:rPr>
      </w:pPr>
    </w:p>
    <w:p w14:paraId="786D1D20" w14:textId="2DDA39E9" w:rsidR="00870FA5" w:rsidRPr="003A7C51" w:rsidRDefault="00870FA5" w:rsidP="004F34C5">
      <w:pPr>
        <w:ind w:left="708"/>
        <w:jc w:val="both"/>
        <w:rPr>
          <w:rFonts w:ascii="Arial" w:eastAsia="Arial Narrow" w:hAnsi="Arial" w:cs="Arial"/>
          <w:i/>
        </w:rPr>
      </w:pPr>
      <w:r w:rsidRPr="003A7C51">
        <w:rPr>
          <w:rFonts w:ascii="Arial" w:eastAsia="Arial Narrow" w:hAnsi="Arial" w:cs="Arial"/>
          <w:i/>
        </w:rPr>
        <w:t>“</w:t>
      </w:r>
      <w:r w:rsidRPr="003A7C51">
        <w:rPr>
          <w:rFonts w:ascii="Arial" w:eastAsia="Arial Narrow" w:hAnsi="Arial" w:cs="Arial"/>
          <w:b/>
          <w:i/>
        </w:rPr>
        <w:t>ARTÍCULO </w:t>
      </w:r>
      <w:bookmarkStart w:id="0" w:name="bookmark=id.3znysh7" w:colFirst="0" w:colLast="0"/>
      <w:bookmarkEnd w:id="0"/>
      <w:r w:rsidRPr="003A7C51">
        <w:rPr>
          <w:rFonts w:ascii="Arial" w:eastAsia="Arial Narrow" w:hAnsi="Arial" w:cs="Arial"/>
          <w:b/>
          <w:i/>
        </w:rPr>
        <w:t>7. ANÁLISIS DEL IMPACTO FISCAL DE LAS NORMAS.</w:t>
      </w:r>
      <w:r w:rsidRPr="003A7C51">
        <w:rPr>
          <w:rFonts w:ascii="Arial" w:eastAsia="Arial Narrow" w:hAnsi="Arial" w:cs="Arial"/>
          <w:i/>
        </w:rPr>
        <w:t xml:space="preserve"> En todo momento, el impacto fiscal de cualquier proyecto de ley, ordenanza o acuerdo, </w:t>
      </w:r>
      <w:r w:rsidRPr="003A7C51">
        <w:rPr>
          <w:rFonts w:ascii="Arial" w:eastAsia="Arial Narrow" w:hAnsi="Arial" w:cs="Arial"/>
          <w:i/>
        </w:rPr>
        <w:lastRenderedPageBreak/>
        <w:t>que ordene gasto o que otorgue beneficios tributarios, deberá hacerse explícito y deberá ser compatible con el Marco Fiscal de Mediano Plazo.</w:t>
      </w:r>
    </w:p>
    <w:p w14:paraId="27EC70CB" w14:textId="77777777" w:rsidR="001D261E" w:rsidRPr="003A7C51" w:rsidRDefault="001D261E" w:rsidP="004F34C5">
      <w:pPr>
        <w:ind w:left="708"/>
        <w:jc w:val="both"/>
        <w:rPr>
          <w:rFonts w:ascii="Arial" w:eastAsia="Arial Narrow" w:hAnsi="Arial" w:cs="Arial"/>
          <w:i/>
        </w:rPr>
      </w:pPr>
    </w:p>
    <w:p w14:paraId="0D0357AE" w14:textId="231F43CF" w:rsidR="00870FA5" w:rsidRPr="003A7C51" w:rsidRDefault="00870FA5" w:rsidP="004F34C5">
      <w:pPr>
        <w:ind w:left="708"/>
        <w:jc w:val="both"/>
        <w:rPr>
          <w:rFonts w:ascii="Arial" w:eastAsia="Arial Narrow" w:hAnsi="Arial" w:cs="Arial"/>
          <w:i/>
        </w:rPr>
      </w:pPr>
      <w:r w:rsidRPr="003A7C51">
        <w:rPr>
          <w:rFonts w:ascii="Arial" w:eastAsia="Arial Narrow" w:hAnsi="Arial" w:cs="Arial"/>
          <w:i/>
        </w:rPr>
        <w:t>Para estos propósitos, deberá incluirse expresamente en la exposición de motivos y en las ponencias de trámite respectivas los costos fiscales de la iniciativa y la fuente de ingreso adicional generada para el financiamiento de dicho costo.</w:t>
      </w:r>
    </w:p>
    <w:p w14:paraId="017919F2" w14:textId="77777777" w:rsidR="001D261E" w:rsidRPr="003A7C51" w:rsidRDefault="001D261E" w:rsidP="004F34C5">
      <w:pPr>
        <w:ind w:left="708"/>
        <w:jc w:val="both"/>
        <w:rPr>
          <w:rFonts w:ascii="Arial" w:eastAsia="Arial Narrow" w:hAnsi="Arial" w:cs="Arial"/>
          <w:i/>
        </w:rPr>
      </w:pPr>
    </w:p>
    <w:p w14:paraId="544755D9" w14:textId="1F47A245" w:rsidR="00870FA5" w:rsidRPr="003A7C51" w:rsidRDefault="00870FA5" w:rsidP="004F34C5">
      <w:pPr>
        <w:ind w:left="708"/>
        <w:jc w:val="both"/>
        <w:rPr>
          <w:rFonts w:ascii="Arial" w:eastAsia="Arial Narrow" w:hAnsi="Arial" w:cs="Arial"/>
          <w:i/>
        </w:rPr>
      </w:pPr>
      <w:r w:rsidRPr="003A7C51">
        <w:rPr>
          <w:rFonts w:ascii="Arial" w:eastAsia="Arial Narrow" w:hAnsi="Arial" w:cs="Arial"/>
          <w:i/>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1A28E4B2" w14:textId="77777777" w:rsidR="001D261E" w:rsidRPr="003A7C51" w:rsidRDefault="001D261E" w:rsidP="004F34C5">
      <w:pPr>
        <w:ind w:left="708"/>
        <w:jc w:val="both"/>
        <w:rPr>
          <w:rFonts w:ascii="Arial" w:eastAsia="Arial Narrow" w:hAnsi="Arial" w:cs="Arial"/>
          <w:i/>
        </w:rPr>
      </w:pPr>
    </w:p>
    <w:p w14:paraId="4FB5430B" w14:textId="71347334" w:rsidR="00870FA5" w:rsidRPr="003A7C51" w:rsidRDefault="00870FA5" w:rsidP="004F34C5">
      <w:pPr>
        <w:ind w:left="708"/>
        <w:jc w:val="both"/>
        <w:rPr>
          <w:rFonts w:ascii="Arial" w:eastAsia="Arial Narrow" w:hAnsi="Arial" w:cs="Arial"/>
          <w:i/>
        </w:rPr>
      </w:pPr>
      <w:r w:rsidRPr="003A7C51">
        <w:rPr>
          <w:rFonts w:ascii="Arial" w:eastAsia="Arial Narrow" w:hAnsi="Arial" w:cs="Arial"/>
          <w:i/>
        </w:rPr>
        <w:t>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14:paraId="04348609" w14:textId="77777777" w:rsidR="001D261E" w:rsidRPr="003A7C51" w:rsidRDefault="001D261E" w:rsidP="004F34C5">
      <w:pPr>
        <w:ind w:left="708"/>
        <w:jc w:val="both"/>
        <w:rPr>
          <w:rFonts w:ascii="Arial" w:eastAsia="Arial Narrow" w:hAnsi="Arial" w:cs="Arial"/>
          <w:i/>
        </w:rPr>
      </w:pPr>
    </w:p>
    <w:p w14:paraId="77D9D555" w14:textId="77777777" w:rsidR="00870FA5" w:rsidRPr="003A7C51" w:rsidRDefault="00870FA5" w:rsidP="004F34C5">
      <w:pPr>
        <w:ind w:left="708"/>
        <w:jc w:val="both"/>
        <w:rPr>
          <w:rFonts w:ascii="Arial" w:eastAsia="Arial Narrow" w:hAnsi="Arial" w:cs="Arial"/>
        </w:rPr>
      </w:pPr>
      <w:r w:rsidRPr="003A7C51">
        <w:rPr>
          <w:rFonts w:ascii="Arial" w:eastAsia="Arial Narrow" w:hAnsi="Arial" w:cs="Arial"/>
          <w:i/>
        </w:rPr>
        <w:t>En las entidades territoriales, el trámite previsto en el inciso anterior será surtido ante la respectiva Secretaría de Hacienda o quien haga sus veces</w:t>
      </w:r>
      <w:r w:rsidRPr="003A7C51">
        <w:rPr>
          <w:rFonts w:ascii="Arial" w:eastAsia="Arial Narrow" w:hAnsi="Arial" w:cs="Arial"/>
        </w:rPr>
        <w:t xml:space="preserve">”. </w:t>
      </w:r>
    </w:p>
    <w:p w14:paraId="094460F1" w14:textId="77777777" w:rsidR="001D261E" w:rsidRPr="003A7C51" w:rsidRDefault="001D261E" w:rsidP="004F34C5">
      <w:pPr>
        <w:jc w:val="both"/>
        <w:rPr>
          <w:rFonts w:ascii="Arial" w:eastAsia="Arial Narrow" w:hAnsi="Arial" w:cs="Arial"/>
        </w:rPr>
      </w:pPr>
    </w:p>
    <w:p w14:paraId="71541C8E" w14:textId="429017EC" w:rsidR="001D261E" w:rsidRPr="003A7C51" w:rsidRDefault="00870FA5" w:rsidP="004F34C5">
      <w:pPr>
        <w:jc w:val="both"/>
        <w:rPr>
          <w:rFonts w:ascii="Arial" w:eastAsia="Arial Narrow" w:hAnsi="Arial" w:cs="Arial"/>
        </w:rPr>
      </w:pPr>
      <w:r w:rsidRPr="003A7C51">
        <w:rPr>
          <w:rFonts w:ascii="Arial" w:eastAsia="Arial Narrow" w:hAnsi="Arial" w:cs="Arial"/>
        </w:rPr>
        <w:t>Se considera que el presente proyecto de ley no genera impacto fiscal que implique una modificación en el marco presupuestal, dado que no establece gasto adicional para el Gobierno Nacional, además de no plantearse cambios en la fijación de las rentas nacionales o generar nuevos costos fiscales, así como tampoco compromete recursos adicionales del Presupuesto General de la Nación.</w:t>
      </w:r>
    </w:p>
    <w:p w14:paraId="018C046A" w14:textId="77777777" w:rsidR="001D261E" w:rsidRPr="003A7C51" w:rsidRDefault="001D261E" w:rsidP="004F34C5">
      <w:pPr>
        <w:jc w:val="both"/>
        <w:rPr>
          <w:rFonts w:ascii="Arial" w:eastAsia="Arial Narrow" w:hAnsi="Arial" w:cs="Arial"/>
        </w:rPr>
      </w:pPr>
    </w:p>
    <w:p w14:paraId="1DA3F33C" w14:textId="77777777" w:rsidR="00870FA5" w:rsidRPr="003A7C51" w:rsidRDefault="00870FA5" w:rsidP="004F34C5">
      <w:pPr>
        <w:jc w:val="both"/>
        <w:rPr>
          <w:rFonts w:ascii="Arial" w:eastAsia="Arial Narrow" w:hAnsi="Arial" w:cs="Arial"/>
        </w:rPr>
      </w:pPr>
    </w:p>
    <w:p w14:paraId="65F34EBF" w14:textId="77777777" w:rsidR="004F34C5" w:rsidRPr="003A7C51" w:rsidRDefault="004F34C5" w:rsidP="004F34C5">
      <w:pPr>
        <w:numPr>
          <w:ilvl w:val="0"/>
          <w:numId w:val="22"/>
        </w:numPr>
        <w:spacing w:after="200"/>
        <w:jc w:val="both"/>
        <w:rPr>
          <w:rFonts w:ascii="Arial" w:eastAsia="Times New Roman" w:hAnsi="Arial" w:cs="Arial"/>
          <w:b/>
          <w:color w:val="000000" w:themeColor="text1"/>
          <w:lang w:val="es-CO" w:eastAsia="es-MX"/>
        </w:rPr>
      </w:pPr>
      <w:r w:rsidRPr="003A7C51">
        <w:rPr>
          <w:rFonts w:ascii="Arial" w:eastAsia="Times New Roman" w:hAnsi="Arial" w:cs="Arial"/>
          <w:b/>
          <w:color w:val="000000" w:themeColor="text1"/>
          <w:lang w:val="es-CO" w:eastAsia="es-MX"/>
        </w:rPr>
        <w:t xml:space="preserve">CONFLICTO DE INTERESES. </w:t>
      </w:r>
    </w:p>
    <w:p w14:paraId="4220DAEA" w14:textId="77777777" w:rsidR="004F34C5" w:rsidRPr="003A7C51" w:rsidRDefault="004F34C5" w:rsidP="004F34C5">
      <w:pPr>
        <w:spacing w:after="200"/>
        <w:jc w:val="both"/>
        <w:rPr>
          <w:rFonts w:ascii="Arial" w:eastAsia="Times New Roman" w:hAnsi="Arial" w:cs="Arial"/>
          <w:color w:val="000000" w:themeColor="text1"/>
          <w:lang w:val="es-CO" w:eastAsia="es-MX"/>
        </w:rPr>
      </w:pPr>
      <w:r w:rsidRPr="003A7C51">
        <w:rPr>
          <w:rFonts w:ascii="Arial" w:eastAsia="Times New Roman" w:hAnsi="Arial" w:cs="Arial"/>
          <w:color w:val="000000" w:themeColor="text1"/>
          <w:lang w:val="es-CO" w:eastAsia="es-MX"/>
        </w:rPr>
        <w:t xml:space="preserve">De conformidad con el Artículo 3 de la Ley 2003 del 19 de noviembre de 2019, </w:t>
      </w:r>
      <w:r w:rsidRPr="003A7C51">
        <w:rPr>
          <w:rFonts w:ascii="Arial" w:eastAsia="Times New Roman" w:hAnsi="Arial" w:cs="Arial"/>
          <w:i/>
          <w:color w:val="000000" w:themeColor="text1"/>
          <w:lang w:val="es-CO" w:eastAsia="es-MX"/>
        </w:rPr>
        <w:t>“Por la cual se modifica parcialmente la Ley 5 de 1992 y se dictan otras disposiciones”,</w:t>
      </w:r>
      <w:r w:rsidRPr="003A7C51">
        <w:rPr>
          <w:rFonts w:ascii="Arial" w:eastAsia="Times New Roman" w:hAnsi="Arial" w:cs="Arial"/>
          <w:color w:val="000000" w:themeColor="text1"/>
          <w:lang w:val="es-CO" w:eastAsia="es-MX"/>
        </w:rPr>
        <w:t xml:space="preserve"> que establece que tanto el autor del proyecto y el ponente dentro de la exposición de motivos, deberán incluir un acápite que describa las circunstancias o eventos que podrían generar un conflicto de interés para la discusión y votación del proyecto, sirviendo de guía para que los otros congresistas tomen una decisión en torno, si se encuentran incursos en una causal de impedimento, no obstante, otras causales que el Congresista pueda encontrar.</w:t>
      </w:r>
    </w:p>
    <w:p w14:paraId="017B2192" w14:textId="77777777" w:rsidR="004F34C5" w:rsidRPr="003A7C51" w:rsidRDefault="004F34C5" w:rsidP="004F34C5">
      <w:pPr>
        <w:spacing w:after="200"/>
        <w:jc w:val="both"/>
        <w:rPr>
          <w:rFonts w:ascii="Arial" w:eastAsia="Times New Roman" w:hAnsi="Arial" w:cs="Arial"/>
          <w:color w:val="000000" w:themeColor="text1"/>
          <w:lang w:val="es-CO" w:eastAsia="es-MX"/>
        </w:rPr>
      </w:pPr>
      <w:r w:rsidRPr="003A7C51">
        <w:rPr>
          <w:rFonts w:ascii="Arial" w:eastAsia="Times New Roman" w:hAnsi="Arial" w:cs="Arial"/>
          <w:color w:val="000000" w:themeColor="text1"/>
          <w:lang w:val="es-CO" w:eastAsia="es-MX"/>
        </w:rPr>
        <w:t xml:space="preserve">En ese orden de ideas, el presente proyecto de ley </w:t>
      </w:r>
      <w:r w:rsidRPr="003A7C51">
        <w:rPr>
          <w:rFonts w:ascii="Arial" w:eastAsia="Times New Roman" w:hAnsi="Arial" w:cs="Arial"/>
          <w:lang w:val="es-CO" w:eastAsia="es-MX"/>
        </w:rPr>
        <w:t xml:space="preserve">tiene como objetivo ofrecer protección judicial a los diversos proyectos que impactan la productividad y competitividad de la economía, ya sea a nivel nacional o regional y que son </w:t>
      </w:r>
      <w:r w:rsidRPr="003A7C51">
        <w:rPr>
          <w:rFonts w:ascii="Arial" w:eastAsia="Times New Roman" w:hAnsi="Arial" w:cs="Arial"/>
          <w:lang w:val="es-CO" w:eastAsia="es-MX"/>
        </w:rPr>
        <w:lastRenderedPageBreak/>
        <w:t>fundamentales para el crecimiento económico del país, l</w:t>
      </w:r>
      <w:r w:rsidRPr="003A7C51">
        <w:rPr>
          <w:rFonts w:ascii="Arial" w:eastAsia="Times New Roman" w:hAnsi="Arial" w:cs="Arial"/>
          <w:color w:val="000000" w:themeColor="text1"/>
          <w:lang w:val="es-CO" w:eastAsia="es-MX"/>
        </w:rPr>
        <w:t xml:space="preserve">a presente iniciativa contiene tiene una posible causa de conflicto y se configuraría si los congresistas tienen parientes en grados de ley que puedan desarrollar proyectos como los descritos en el objeto. </w:t>
      </w:r>
    </w:p>
    <w:p w14:paraId="6BC39A5B" w14:textId="77777777" w:rsidR="004F34C5" w:rsidRPr="003A7C51" w:rsidRDefault="004F34C5" w:rsidP="004F34C5">
      <w:pPr>
        <w:spacing w:after="200"/>
        <w:jc w:val="both"/>
        <w:rPr>
          <w:rFonts w:ascii="Arial" w:eastAsia="Times New Roman" w:hAnsi="Arial" w:cs="Arial"/>
          <w:color w:val="000000" w:themeColor="text1"/>
          <w:lang w:val="es-CO" w:eastAsia="es-MX"/>
        </w:rPr>
      </w:pPr>
      <w:r w:rsidRPr="003A7C51">
        <w:rPr>
          <w:rFonts w:ascii="Arial" w:eastAsia="Times New Roman" w:hAnsi="Arial" w:cs="Arial"/>
          <w:color w:val="000000" w:themeColor="text1"/>
          <w:lang w:val="es-CO" w:eastAsia="es-MX"/>
        </w:rPr>
        <w:t>Finalmente, sobre los conflictos de interés resulta importante recordar lo señalado por el Consejo de Estado que, en la Sala Plena Contenciosa Administrativa del Honorable mediante Sentencia 02830 del 16 de julio de 2019, M.P. Carlos Enrique Moreno Rubio, señaló que:</w:t>
      </w:r>
    </w:p>
    <w:p w14:paraId="4A05775E" w14:textId="77777777" w:rsidR="004F34C5" w:rsidRPr="003A7C51" w:rsidRDefault="004F34C5" w:rsidP="004F34C5">
      <w:pPr>
        <w:spacing w:after="200"/>
        <w:ind w:left="708"/>
        <w:jc w:val="both"/>
        <w:rPr>
          <w:rFonts w:ascii="Arial" w:eastAsia="Times New Roman" w:hAnsi="Arial" w:cs="Arial"/>
          <w:i/>
          <w:color w:val="000000" w:themeColor="text1"/>
          <w:lang w:val="es-CO" w:eastAsia="es-MX"/>
        </w:rPr>
      </w:pPr>
      <w:r w:rsidRPr="003A7C51">
        <w:rPr>
          <w:rFonts w:ascii="Arial" w:eastAsia="Times New Roman" w:hAnsi="Arial" w:cs="Arial"/>
          <w:i/>
          <w:color w:val="000000" w:themeColor="text1"/>
          <w:lang w:val="es-CO" w:eastAsia="es-MX"/>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EC11C27" w14:textId="77777777" w:rsidR="004F34C5" w:rsidRPr="003A7C51" w:rsidRDefault="004F34C5" w:rsidP="004F34C5">
      <w:pPr>
        <w:spacing w:after="200"/>
        <w:jc w:val="both"/>
        <w:rPr>
          <w:rFonts w:ascii="Arial" w:eastAsia="Times New Roman" w:hAnsi="Arial" w:cs="Arial"/>
          <w:color w:val="000000" w:themeColor="text1"/>
          <w:lang w:val="es-CO" w:eastAsia="es-MX"/>
        </w:rPr>
      </w:pPr>
      <w:r w:rsidRPr="003A7C51">
        <w:rPr>
          <w:rFonts w:ascii="Arial" w:eastAsia="Times New Roman" w:hAnsi="Arial" w:cs="Arial"/>
          <w:color w:val="000000" w:themeColor="text1"/>
          <w:lang w:val="es-CO" w:eastAsia="es-MX"/>
        </w:rPr>
        <w:t xml:space="preserve">En el mismo sentido, es pertinente señalar lo que la Ley 5 de 1992 dispone sobre la materia en el artículo 286, modificado por el artículo 1 de la Ley 2003 de 2019: </w:t>
      </w:r>
    </w:p>
    <w:p w14:paraId="6161D730" w14:textId="77777777" w:rsidR="004F34C5" w:rsidRPr="003A7C51" w:rsidRDefault="004F34C5" w:rsidP="004F34C5">
      <w:pPr>
        <w:spacing w:after="200"/>
        <w:ind w:left="708"/>
        <w:jc w:val="both"/>
        <w:rPr>
          <w:rFonts w:ascii="Arial" w:eastAsia="Times New Roman" w:hAnsi="Arial" w:cs="Arial"/>
          <w:i/>
          <w:color w:val="000000" w:themeColor="text1"/>
          <w:lang w:val="es-CO" w:eastAsia="es-MX"/>
        </w:rPr>
      </w:pPr>
      <w:r w:rsidRPr="003A7C51">
        <w:rPr>
          <w:rFonts w:ascii="Arial" w:eastAsia="Times New Roman" w:hAnsi="Arial" w:cs="Arial"/>
          <w:i/>
          <w:color w:val="000000" w:themeColor="text1"/>
          <w:lang w:val="es-CO" w:eastAsia="es-MX"/>
        </w:rPr>
        <w:t>“Se entiende como conflicto de interés una situación donde la discusión o votación de un proyecto de ley o acto legislativo o artículo, pueda resultar en un beneficio particular, actual y directo a favor del congresista.</w:t>
      </w:r>
    </w:p>
    <w:p w14:paraId="0189302C" w14:textId="77777777" w:rsidR="004F34C5" w:rsidRPr="003A7C51" w:rsidRDefault="004F34C5" w:rsidP="004F34C5">
      <w:pPr>
        <w:spacing w:after="200"/>
        <w:ind w:left="708"/>
        <w:jc w:val="both"/>
        <w:rPr>
          <w:rFonts w:ascii="Arial" w:eastAsia="Times New Roman" w:hAnsi="Arial" w:cs="Arial"/>
          <w:i/>
          <w:color w:val="000000" w:themeColor="text1"/>
          <w:lang w:val="es-CO" w:eastAsia="es-MX"/>
        </w:rPr>
      </w:pPr>
      <w:r w:rsidRPr="003A7C51">
        <w:rPr>
          <w:rFonts w:ascii="Arial" w:eastAsia="Times New Roman" w:hAnsi="Arial" w:cs="Arial"/>
          <w:i/>
          <w:color w:val="000000" w:themeColor="text1"/>
          <w:lang w:val="es-CO" w:eastAsia="es-MX"/>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709B266" w14:textId="77777777" w:rsidR="004F34C5" w:rsidRPr="003A7C51" w:rsidRDefault="004F34C5" w:rsidP="004F34C5">
      <w:pPr>
        <w:spacing w:after="200"/>
        <w:ind w:left="708"/>
        <w:jc w:val="both"/>
        <w:rPr>
          <w:rFonts w:ascii="Arial" w:eastAsia="Times New Roman" w:hAnsi="Arial" w:cs="Arial"/>
          <w:i/>
          <w:color w:val="000000" w:themeColor="text1"/>
          <w:lang w:val="es-CO" w:eastAsia="es-MX"/>
        </w:rPr>
      </w:pPr>
      <w:r w:rsidRPr="003A7C51">
        <w:rPr>
          <w:rFonts w:ascii="Arial" w:eastAsia="Times New Roman" w:hAnsi="Arial" w:cs="Arial"/>
          <w:i/>
          <w:color w:val="000000" w:themeColor="text1"/>
          <w:lang w:val="es-CO" w:eastAsia="es-MX"/>
        </w:rPr>
        <w:t xml:space="preserve">b) Beneficio actual: aquel que efectivamente se configura en las circunstancias presentes y existentes al momento en el que el congresista participa de la decisión. </w:t>
      </w:r>
    </w:p>
    <w:p w14:paraId="1A0D9F31" w14:textId="77777777" w:rsidR="004F34C5" w:rsidRPr="003A7C51" w:rsidRDefault="004F34C5" w:rsidP="004F34C5">
      <w:pPr>
        <w:spacing w:after="200"/>
        <w:ind w:left="708"/>
        <w:jc w:val="both"/>
        <w:rPr>
          <w:rFonts w:ascii="Arial" w:eastAsia="Times New Roman" w:hAnsi="Arial" w:cs="Arial"/>
          <w:i/>
          <w:color w:val="000000" w:themeColor="text1"/>
          <w:lang w:val="es-CO" w:eastAsia="es-MX"/>
        </w:rPr>
      </w:pPr>
      <w:r w:rsidRPr="003A7C51">
        <w:rPr>
          <w:rFonts w:ascii="Arial" w:eastAsia="Times New Roman" w:hAnsi="Arial" w:cs="Arial"/>
          <w:i/>
          <w:color w:val="000000" w:themeColor="text1"/>
          <w:lang w:val="es-CO" w:eastAsia="es-MX"/>
        </w:rPr>
        <w:t>c) Beneficio directo: aquel que se produzca de forma específica respecto del congresista, de su cónyuge, compañero o compañera permanente, o parientes dentro del segundo grado de consanguinidad, segundo de afinidad o primero civil.”</w:t>
      </w:r>
    </w:p>
    <w:p w14:paraId="17A0D942" w14:textId="77777777" w:rsidR="004F34C5" w:rsidRPr="003A7C51" w:rsidRDefault="004F34C5" w:rsidP="004F34C5">
      <w:pPr>
        <w:spacing w:after="200"/>
        <w:jc w:val="both"/>
        <w:rPr>
          <w:rFonts w:ascii="Arial" w:eastAsia="Times New Roman" w:hAnsi="Arial" w:cs="Arial"/>
          <w:color w:val="000000" w:themeColor="text1"/>
          <w:lang w:val="es-CO" w:eastAsia="es-MX"/>
        </w:rPr>
      </w:pPr>
      <w:r w:rsidRPr="003A7C51">
        <w:rPr>
          <w:rFonts w:ascii="Arial" w:eastAsia="Times New Roman" w:hAnsi="Arial" w:cs="Arial"/>
          <w:color w:val="000000" w:themeColor="text1"/>
          <w:lang w:val="es-CO" w:eastAsia="es-MX"/>
        </w:rPr>
        <w:t xml:space="preserve">Es de aclarar que, la descripción de los posibles conflictos de interés que se puedan presentar frente al trámite del presente proyecto de ley, conforme a lo dispuesto en el </w:t>
      </w:r>
      <w:r w:rsidRPr="003A7C51">
        <w:rPr>
          <w:rFonts w:ascii="Arial" w:eastAsia="Times New Roman" w:hAnsi="Arial" w:cs="Arial"/>
          <w:color w:val="000000" w:themeColor="text1"/>
          <w:lang w:val="es-CO" w:eastAsia="es-MX"/>
        </w:rPr>
        <w:lastRenderedPageBreak/>
        <w:t>artículo 291 de la ley 5 de 1992, no exime del deber del Congresista de identificar otras causales adicionales.</w:t>
      </w:r>
    </w:p>
    <w:p w14:paraId="62A1A5AF" w14:textId="7C3D0AD1" w:rsidR="00870FA5" w:rsidRPr="003A7C51" w:rsidRDefault="00870FA5" w:rsidP="004F34C5">
      <w:pPr>
        <w:jc w:val="both"/>
        <w:rPr>
          <w:rFonts w:ascii="Arial" w:eastAsia="Arial Narrow" w:hAnsi="Arial" w:cs="Arial"/>
          <w:lang w:val="es-CO"/>
        </w:rPr>
      </w:pPr>
    </w:p>
    <w:p w14:paraId="216F9EAF" w14:textId="77777777" w:rsidR="001D261E" w:rsidRPr="003A7C51" w:rsidRDefault="001D261E" w:rsidP="004F34C5">
      <w:pPr>
        <w:numPr>
          <w:ilvl w:val="0"/>
          <w:numId w:val="20"/>
        </w:numPr>
        <w:pBdr>
          <w:top w:val="nil"/>
          <w:left w:val="nil"/>
          <w:bottom w:val="nil"/>
          <w:right w:val="nil"/>
          <w:between w:val="nil"/>
        </w:pBdr>
        <w:jc w:val="both"/>
        <w:rPr>
          <w:rFonts w:ascii="Arial" w:eastAsia="Arial" w:hAnsi="Arial" w:cs="Arial"/>
          <w:b/>
        </w:rPr>
      </w:pPr>
      <w:r w:rsidRPr="003A7C51">
        <w:rPr>
          <w:rFonts w:ascii="Arial" w:eastAsia="Arial" w:hAnsi="Arial" w:cs="Arial"/>
          <w:b/>
        </w:rPr>
        <w:t>PROPOSICIÓN</w:t>
      </w:r>
    </w:p>
    <w:p w14:paraId="52276C00" w14:textId="77777777" w:rsidR="001D261E" w:rsidRPr="003A7C51" w:rsidRDefault="001D261E" w:rsidP="004F34C5">
      <w:pPr>
        <w:jc w:val="both"/>
        <w:rPr>
          <w:rFonts w:ascii="Arial" w:eastAsia="Arial" w:hAnsi="Arial" w:cs="Arial"/>
        </w:rPr>
      </w:pPr>
    </w:p>
    <w:p w14:paraId="4D672054" w14:textId="1CB4F30C" w:rsidR="007541EA" w:rsidRDefault="001D261E" w:rsidP="004F34C5">
      <w:pPr>
        <w:jc w:val="both"/>
        <w:rPr>
          <w:rFonts w:ascii="Arial" w:hAnsi="Arial" w:cs="Arial"/>
          <w:bCs/>
        </w:rPr>
      </w:pPr>
      <w:r w:rsidRPr="003A7C51">
        <w:rPr>
          <w:rFonts w:ascii="Arial" w:eastAsia="Arial" w:hAnsi="Arial" w:cs="Arial"/>
        </w:rPr>
        <w:t xml:space="preserve">Por las anteriores consideraciones, presentamos a la Honorable Comisión Primera Constitucional de la Cámara de Representantes </w:t>
      </w:r>
      <w:r w:rsidRPr="003A7C51">
        <w:rPr>
          <w:rFonts w:ascii="Arial" w:eastAsia="Arial" w:hAnsi="Arial" w:cs="Arial"/>
          <w:b/>
        </w:rPr>
        <w:t xml:space="preserve">PONENCIA POSITIVA </w:t>
      </w:r>
      <w:r w:rsidRPr="003A7C51">
        <w:rPr>
          <w:rFonts w:ascii="Arial" w:eastAsia="Arial" w:hAnsi="Arial" w:cs="Arial"/>
        </w:rPr>
        <w:t>y se propone dar primer debate al</w:t>
      </w:r>
      <w:r w:rsidRPr="003A7C51">
        <w:rPr>
          <w:rFonts w:ascii="Arial" w:eastAsia="Arial" w:hAnsi="Arial" w:cs="Arial"/>
          <w:b/>
        </w:rPr>
        <w:t xml:space="preserve"> </w:t>
      </w:r>
      <w:r w:rsidR="004F34C5" w:rsidRPr="003A7C51">
        <w:rPr>
          <w:rFonts w:ascii="Arial" w:eastAsia="Arial" w:hAnsi="Arial" w:cs="Arial"/>
        </w:rPr>
        <w:t xml:space="preserve">Proyecto de Ley 427 </w:t>
      </w:r>
      <w:r w:rsidR="008E3878" w:rsidRPr="003A7C51">
        <w:rPr>
          <w:rFonts w:ascii="Arial" w:eastAsia="Arial" w:hAnsi="Arial" w:cs="Arial"/>
        </w:rPr>
        <w:t xml:space="preserve">de 2024 </w:t>
      </w:r>
      <w:r w:rsidR="004F34C5" w:rsidRPr="003A7C51">
        <w:rPr>
          <w:rFonts w:ascii="Arial" w:eastAsia="Arial" w:hAnsi="Arial" w:cs="Arial"/>
        </w:rPr>
        <w:t xml:space="preserve">Cámara </w:t>
      </w:r>
      <w:r w:rsidR="007541EA" w:rsidRPr="003A7C51">
        <w:rPr>
          <w:rFonts w:ascii="Arial" w:eastAsia="Arial Narrow" w:hAnsi="Arial" w:cs="Arial"/>
          <w:iCs/>
          <w:color w:val="000000"/>
        </w:rPr>
        <w:t>“Por medio del cual se adiciona el numeral 13 al artículo 2.2.3.1.2.1 al Decreto 1069 de 2015 en lo relativo a las reglas de reparto de la acción de tutela en acciones relacionadas con proyectos de interés nacional”</w:t>
      </w:r>
      <w:r w:rsidR="004F34C5" w:rsidRPr="003A7C51">
        <w:rPr>
          <w:rFonts w:ascii="Arial" w:eastAsia="Arial" w:hAnsi="Arial" w:cs="Arial"/>
        </w:rPr>
        <w:t xml:space="preserve"> </w:t>
      </w:r>
      <w:r w:rsidRPr="003A7C51">
        <w:rPr>
          <w:rFonts w:ascii="Arial" w:hAnsi="Arial" w:cs="Arial"/>
          <w:bCs/>
        </w:rPr>
        <w:t xml:space="preserve">de conformidad con el texto propuesto. </w:t>
      </w:r>
    </w:p>
    <w:p w14:paraId="64DCDD29" w14:textId="081D6AE1" w:rsidR="003A7C51" w:rsidRDefault="003A7C51" w:rsidP="004F34C5">
      <w:pPr>
        <w:jc w:val="both"/>
        <w:rPr>
          <w:rFonts w:ascii="Arial" w:hAnsi="Arial" w:cs="Arial"/>
          <w:bCs/>
        </w:rPr>
      </w:pPr>
    </w:p>
    <w:p w14:paraId="6B99EC50" w14:textId="0B0BAA35" w:rsidR="003A7C51" w:rsidRDefault="003A7C51" w:rsidP="004F34C5">
      <w:pPr>
        <w:jc w:val="both"/>
        <w:rPr>
          <w:rFonts w:ascii="Arial" w:hAnsi="Arial" w:cs="Arial"/>
          <w:bCs/>
        </w:rPr>
      </w:pPr>
    </w:p>
    <w:p w14:paraId="598D7185" w14:textId="77777777" w:rsidR="003A7C51" w:rsidRPr="003A7C51" w:rsidRDefault="003A7C51" w:rsidP="004F34C5">
      <w:pPr>
        <w:jc w:val="both"/>
        <w:rPr>
          <w:rFonts w:ascii="Arial" w:hAnsi="Arial" w:cs="Arial"/>
          <w:bCs/>
        </w:rPr>
      </w:pPr>
    </w:p>
    <w:p w14:paraId="2D464EBC" w14:textId="42E1C37C" w:rsidR="002765B9" w:rsidRDefault="002765B9">
      <w:pPr>
        <w:rPr>
          <w:rFonts w:ascii="Arial" w:hAnsi="Arial" w:cs="Arial"/>
          <w:bCs/>
        </w:rPr>
      </w:pPr>
      <w:r>
        <w:rPr>
          <w:rFonts w:ascii="Arial" w:hAnsi="Arial" w:cs="Arial"/>
          <w:bCs/>
        </w:rPr>
        <w:t>Cordialmente,</w:t>
      </w:r>
    </w:p>
    <w:p w14:paraId="6A153300" w14:textId="4A5287BA" w:rsidR="002765B9" w:rsidRDefault="002765B9">
      <w:pPr>
        <w:rPr>
          <w:rFonts w:ascii="Arial" w:hAnsi="Arial" w:cs="Arial"/>
          <w:bCs/>
        </w:rPr>
      </w:pPr>
    </w:p>
    <w:p w14:paraId="5B2DC6A8" w14:textId="062AFDF1" w:rsidR="002765B9" w:rsidRDefault="002765B9">
      <w:pPr>
        <w:rPr>
          <w:rFonts w:ascii="Arial" w:hAnsi="Arial" w:cs="Arial"/>
          <w:bCs/>
        </w:rPr>
      </w:pPr>
    </w:p>
    <w:p w14:paraId="11007FBD" w14:textId="77777777" w:rsidR="002765B9" w:rsidRPr="003A7C51" w:rsidRDefault="002765B9" w:rsidP="002765B9">
      <w:pPr>
        <w:shd w:val="clear" w:color="auto" w:fill="FFFFFF"/>
        <w:jc w:val="center"/>
        <w:rPr>
          <w:rFonts w:ascii="Arial" w:eastAsia="Times New Roman" w:hAnsi="Arial" w:cs="Arial"/>
          <w:lang w:val="es-CO"/>
        </w:rPr>
      </w:pPr>
      <w:r w:rsidRPr="003A7C51">
        <w:rPr>
          <w:rFonts w:ascii="Arial" w:eastAsia="Times New Roman" w:hAnsi="Arial" w:cs="Arial"/>
          <w:b/>
          <w:bCs/>
          <w:color w:val="000000"/>
          <w:lang w:val="es-CO"/>
        </w:rPr>
        <w:t>HERNÁN DARÍO CADAVID MÁRQUEZ</w:t>
      </w:r>
    </w:p>
    <w:p w14:paraId="5B31247D" w14:textId="77777777" w:rsidR="002765B9" w:rsidRPr="003A7C51" w:rsidRDefault="002765B9" w:rsidP="002765B9">
      <w:pPr>
        <w:shd w:val="clear" w:color="auto" w:fill="FFFFFF"/>
        <w:jc w:val="center"/>
        <w:rPr>
          <w:rFonts w:ascii="Arial" w:eastAsia="Times New Roman" w:hAnsi="Arial" w:cs="Arial"/>
          <w:lang w:val="es-CO"/>
        </w:rPr>
      </w:pPr>
      <w:r w:rsidRPr="003A7C51">
        <w:rPr>
          <w:rFonts w:ascii="Arial" w:eastAsia="Times New Roman" w:hAnsi="Arial" w:cs="Arial"/>
          <w:b/>
          <w:bCs/>
          <w:color w:val="000000"/>
          <w:lang w:val="es-CO"/>
        </w:rPr>
        <w:t>Representante a la Cámara</w:t>
      </w:r>
    </w:p>
    <w:p w14:paraId="0751BD69" w14:textId="3DEFD065" w:rsidR="002765B9" w:rsidRPr="003A7C51" w:rsidRDefault="002765B9" w:rsidP="002765B9">
      <w:pPr>
        <w:ind w:right="524"/>
        <w:jc w:val="center"/>
        <w:rPr>
          <w:rFonts w:ascii="Arial" w:eastAsia="Arial Narrow" w:hAnsi="Arial" w:cs="Arial"/>
          <w:b/>
          <w:bCs/>
          <w:iCs/>
          <w:lang w:val="es-CO" w:eastAsia="es-ES" w:bidi="es-ES"/>
        </w:rPr>
      </w:pPr>
      <w:r>
        <w:rPr>
          <w:rFonts w:ascii="Arial" w:eastAsia="Times New Roman" w:hAnsi="Arial" w:cs="Arial"/>
          <w:b/>
          <w:bCs/>
          <w:color w:val="000000"/>
          <w:lang w:val="es-CO"/>
        </w:rPr>
        <w:t xml:space="preserve">      </w:t>
      </w:r>
      <w:r>
        <w:rPr>
          <w:rFonts w:ascii="Arial" w:eastAsia="Times New Roman" w:hAnsi="Arial" w:cs="Arial"/>
          <w:b/>
          <w:bCs/>
          <w:color w:val="000000"/>
          <w:lang w:val="es-CO"/>
        </w:rPr>
        <w:t xml:space="preserve">  </w:t>
      </w:r>
      <w:r w:rsidRPr="003A7C51">
        <w:rPr>
          <w:rFonts w:ascii="Arial" w:eastAsia="Times New Roman" w:hAnsi="Arial" w:cs="Arial"/>
          <w:b/>
          <w:bCs/>
          <w:color w:val="000000"/>
          <w:lang w:val="es-CO"/>
        </w:rPr>
        <w:t>Departamento de Antioquia</w:t>
      </w:r>
    </w:p>
    <w:p w14:paraId="3A5CB109" w14:textId="77777777" w:rsidR="002765B9" w:rsidRDefault="002765B9" w:rsidP="002765B9">
      <w:pPr>
        <w:jc w:val="center"/>
        <w:rPr>
          <w:rFonts w:ascii="Arial" w:hAnsi="Arial" w:cs="Arial"/>
          <w:bCs/>
        </w:rPr>
      </w:pPr>
    </w:p>
    <w:p w14:paraId="311A50C4" w14:textId="77777777" w:rsidR="002765B9" w:rsidRDefault="002765B9">
      <w:pPr>
        <w:rPr>
          <w:rFonts w:ascii="Arial" w:hAnsi="Arial" w:cs="Arial"/>
          <w:bCs/>
        </w:rPr>
      </w:pPr>
    </w:p>
    <w:p w14:paraId="65AE5E08" w14:textId="77777777" w:rsidR="002765B9" w:rsidRDefault="002765B9">
      <w:pPr>
        <w:rPr>
          <w:rFonts w:ascii="Arial" w:hAnsi="Arial" w:cs="Arial"/>
          <w:bCs/>
        </w:rPr>
      </w:pPr>
    </w:p>
    <w:p w14:paraId="3C646C80" w14:textId="77777777" w:rsidR="002765B9" w:rsidRDefault="002765B9">
      <w:pPr>
        <w:rPr>
          <w:rFonts w:ascii="Arial" w:hAnsi="Arial" w:cs="Arial"/>
          <w:bCs/>
        </w:rPr>
      </w:pPr>
    </w:p>
    <w:p w14:paraId="3BC8E06F" w14:textId="6D5A4DB8" w:rsidR="007541EA" w:rsidRPr="003A7C51" w:rsidRDefault="007541EA" w:rsidP="002765B9">
      <w:pPr>
        <w:jc w:val="both"/>
        <w:rPr>
          <w:rFonts w:ascii="Arial" w:hAnsi="Arial" w:cs="Arial"/>
          <w:bCs/>
        </w:rPr>
      </w:pPr>
      <w:r w:rsidRPr="003A7C51">
        <w:rPr>
          <w:rFonts w:ascii="Arial" w:hAnsi="Arial" w:cs="Arial"/>
          <w:bCs/>
        </w:rPr>
        <w:br w:type="page"/>
      </w:r>
    </w:p>
    <w:p w14:paraId="78257B82" w14:textId="03DDAED5" w:rsidR="00870FA5" w:rsidRPr="003A7C51" w:rsidRDefault="00870FA5" w:rsidP="004F34C5">
      <w:pPr>
        <w:jc w:val="center"/>
        <w:rPr>
          <w:rFonts w:ascii="Arial" w:hAnsi="Arial" w:cs="Arial"/>
          <w:b/>
        </w:rPr>
      </w:pPr>
      <w:r w:rsidRPr="003A7C51">
        <w:rPr>
          <w:rFonts w:ascii="Arial" w:hAnsi="Arial" w:cs="Arial"/>
          <w:b/>
        </w:rPr>
        <w:lastRenderedPageBreak/>
        <w:t>TEXTO PROPUESTO PARA PRIMER DEBATE</w:t>
      </w:r>
    </w:p>
    <w:p w14:paraId="51001EB4" w14:textId="03F0338F" w:rsidR="00870FA5" w:rsidRPr="003A7C51" w:rsidRDefault="004F34C5" w:rsidP="004F34C5">
      <w:pPr>
        <w:jc w:val="center"/>
        <w:rPr>
          <w:rFonts w:ascii="Arial" w:hAnsi="Arial" w:cs="Arial"/>
          <w:b/>
        </w:rPr>
      </w:pPr>
      <w:r w:rsidRPr="003A7C51">
        <w:rPr>
          <w:rFonts w:ascii="Arial" w:hAnsi="Arial" w:cs="Arial"/>
          <w:b/>
        </w:rPr>
        <w:t>PROYECTO DE LEY No 427</w:t>
      </w:r>
      <w:r w:rsidR="00870FA5" w:rsidRPr="003A7C51">
        <w:rPr>
          <w:rFonts w:ascii="Arial" w:hAnsi="Arial" w:cs="Arial"/>
          <w:b/>
        </w:rPr>
        <w:t xml:space="preserve"> de 2024 CÁMARA</w:t>
      </w:r>
    </w:p>
    <w:p w14:paraId="102003F4" w14:textId="77777777" w:rsidR="001D261E" w:rsidRPr="003A7C51" w:rsidRDefault="001D261E" w:rsidP="004F34C5">
      <w:pPr>
        <w:jc w:val="center"/>
        <w:rPr>
          <w:rFonts w:ascii="Arial" w:eastAsia="Arial Narrow" w:hAnsi="Arial" w:cs="Arial"/>
          <w:b/>
          <w:i/>
          <w:iCs/>
          <w:color w:val="000000"/>
        </w:rPr>
      </w:pPr>
    </w:p>
    <w:p w14:paraId="7253A728" w14:textId="2DE5EA19" w:rsidR="00870FA5" w:rsidRPr="003A7C51" w:rsidRDefault="004F34C5" w:rsidP="004F34C5">
      <w:pPr>
        <w:jc w:val="center"/>
        <w:rPr>
          <w:rFonts w:ascii="Arial" w:eastAsia="Arial Narrow" w:hAnsi="Arial" w:cs="Arial"/>
          <w:b/>
          <w:i/>
          <w:iCs/>
          <w:color w:val="000000"/>
        </w:rPr>
      </w:pPr>
      <w:r w:rsidRPr="003A7C51">
        <w:rPr>
          <w:rFonts w:ascii="Arial" w:eastAsia="Arial Narrow" w:hAnsi="Arial" w:cs="Arial"/>
          <w:b/>
          <w:i/>
          <w:iCs/>
          <w:color w:val="000000"/>
        </w:rPr>
        <w:t>“Por medio del cual se adiciona el numeral 13 al artículo 2.2.3.1.2.1 al Decreto 1069 de 2015 en lo relativo a las reglas de reparto de la acción de tutela en acciones relacionadas con proyectos de interés nacional”</w:t>
      </w:r>
    </w:p>
    <w:p w14:paraId="685297B2" w14:textId="77777777" w:rsidR="004F34C5" w:rsidRPr="003A7C51" w:rsidRDefault="004F34C5" w:rsidP="004F34C5">
      <w:pPr>
        <w:jc w:val="center"/>
        <w:rPr>
          <w:rFonts w:ascii="Arial" w:eastAsia="Arial Narrow" w:hAnsi="Arial" w:cs="Arial"/>
          <w:b/>
          <w:color w:val="000000"/>
          <w:lang w:val="es-CO"/>
        </w:rPr>
      </w:pPr>
    </w:p>
    <w:p w14:paraId="4E7B6B15" w14:textId="0CE3AB13" w:rsidR="004F34C5" w:rsidRPr="003A7C51" w:rsidRDefault="00870FA5" w:rsidP="004F34C5">
      <w:pPr>
        <w:jc w:val="center"/>
        <w:rPr>
          <w:rFonts w:ascii="Arial" w:eastAsia="Arial Narrow" w:hAnsi="Arial" w:cs="Arial"/>
          <w:b/>
          <w:color w:val="000000"/>
        </w:rPr>
      </w:pPr>
      <w:r w:rsidRPr="003A7C51">
        <w:rPr>
          <w:rFonts w:ascii="Arial" w:eastAsia="Arial Narrow" w:hAnsi="Arial" w:cs="Arial"/>
          <w:b/>
          <w:color w:val="000000"/>
        </w:rPr>
        <w:t>EL CONGRESO DE COLOMBIA,</w:t>
      </w:r>
    </w:p>
    <w:p w14:paraId="6FC7F3D2" w14:textId="77777777" w:rsidR="004F34C5" w:rsidRPr="003A7C51" w:rsidRDefault="004F34C5" w:rsidP="004F34C5">
      <w:pPr>
        <w:jc w:val="center"/>
        <w:rPr>
          <w:rFonts w:ascii="Arial" w:eastAsia="Times New Roman" w:hAnsi="Arial" w:cs="Arial"/>
          <w:b/>
          <w:color w:val="000000" w:themeColor="text1"/>
          <w:lang w:val="es-CO" w:eastAsia="es-MX"/>
        </w:rPr>
      </w:pPr>
    </w:p>
    <w:p w14:paraId="64E1AE68" w14:textId="77777777" w:rsidR="004F34C5" w:rsidRPr="003A7C51" w:rsidRDefault="004F34C5" w:rsidP="004F34C5">
      <w:pPr>
        <w:jc w:val="center"/>
        <w:rPr>
          <w:rFonts w:ascii="Arial" w:eastAsia="Times New Roman" w:hAnsi="Arial" w:cs="Arial"/>
          <w:b/>
          <w:color w:val="000000" w:themeColor="text1"/>
          <w:lang w:val="es-CO" w:eastAsia="es-MX"/>
        </w:rPr>
      </w:pPr>
      <w:r w:rsidRPr="003A7C51">
        <w:rPr>
          <w:rFonts w:ascii="Arial" w:eastAsia="Times New Roman" w:hAnsi="Arial" w:cs="Arial"/>
          <w:b/>
          <w:color w:val="000000" w:themeColor="text1"/>
          <w:lang w:val="es-CO" w:eastAsia="es-MX"/>
        </w:rPr>
        <w:t>D E C R E T A:</w:t>
      </w:r>
    </w:p>
    <w:p w14:paraId="40ECB402" w14:textId="77777777" w:rsidR="004F34C5" w:rsidRPr="003A7C51" w:rsidRDefault="004F34C5" w:rsidP="004F34C5">
      <w:pPr>
        <w:jc w:val="both"/>
        <w:rPr>
          <w:rFonts w:ascii="Arial" w:eastAsia="Times New Roman" w:hAnsi="Arial" w:cs="Arial"/>
          <w:color w:val="000000" w:themeColor="text1"/>
          <w:lang w:val="es-CO" w:eastAsia="es-MX"/>
        </w:rPr>
      </w:pPr>
    </w:p>
    <w:p w14:paraId="53C27D9A" w14:textId="77777777" w:rsidR="004F34C5" w:rsidRPr="003A7C51" w:rsidRDefault="004F34C5" w:rsidP="004F34C5">
      <w:pPr>
        <w:jc w:val="both"/>
        <w:rPr>
          <w:rFonts w:ascii="Arial" w:eastAsia="Times New Roman" w:hAnsi="Arial" w:cs="Arial"/>
          <w:lang w:val="es-CO" w:eastAsia="es-MX"/>
        </w:rPr>
      </w:pPr>
      <w:r w:rsidRPr="003A7C51">
        <w:rPr>
          <w:rFonts w:ascii="Arial" w:eastAsia="Times New Roman" w:hAnsi="Arial" w:cs="Arial"/>
          <w:b/>
          <w:color w:val="000000" w:themeColor="text1"/>
          <w:lang w:val="es-CO" w:eastAsia="es-MX"/>
        </w:rPr>
        <w:t>ARTÍCULO 1.</w:t>
      </w:r>
      <w:r w:rsidRPr="003A7C51">
        <w:rPr>
          <w:rFonts w:ascii="Arial" w:eastAsia="Times New Roman" w:hAnsi="Arial" w:cs="Arial"/>
          <w:color w:val="000000" w:themeColor="text1"/>
          <w:lang w:val="es-CO" w:eastAsia="es-MX"/>
        </w:rPr>
        <w:t xml:space="preserve"> </w:t>
      </w:r>
      <w:r w:rsidRPr="003A7C51">
        <w:rPr>
          <w:rFonts w:ascii="Arial" w:eastAsia="Times New Roman" w:hAnsi="Arial" w:cs="Arial"/>
          <w:b/>
          <w:bCs/>
          <w:lang w:val="es-CO" w:eastAsia="es-MX"/>
        </w:rPr>
        <w:t>ARTÍCULO </w:t>
      </w:r>
      <w:bookmarkStart w:id="1" w:name="1"/>
      <w:bookmarkEnd w:id="1"/>
      <w:r w:rsidRPr="003A7C51">
        <w:rPr>
          <w:rFonts w:ascii="Arial" w:eastAsia="Times New Roman" w:hAnsi="Arial" w:cs="Arial"/>
          <w:b/>
          <w:bCs/>
          <w:lang w:val="es-CO" w:eastAsia="es-MX"/>
        </w:rPr>
        <w:t> 1°.</w:t>
      </w:r>
      <w:r w:rsidRPr="003A7C51">
        <w:rPr>
          <w:rFonts w:ascii="Arial" w:eastAsia="Times New Roman" w:hAnsi="Arial" w:cs="Arial"/>
          <w:lang w:val="es-CO" w:eastAsia="es-MX"/>
        </w:rPr>
        <w:t xml:space="preserve"> Adiciónese el numeral trece al artículo 2.2.3.1.2.1 del Decreto 1069 de 2015, según el siguiente tenor: </w:t>
      </w:r>
    </w:p>
    <w:p w14:paraId="675964B8" w14:textId="77777777" w:rsidR="004F34C5" w:rsidRPr="003A7C51" w:rsidRDefault="004F34C5" w:rsidP="004F34C5">
      <w:pPr>
        <w:jc w:val="both"/>
        <w:rPr>
          <w:rFonts w:ascii="Arial" w:eastAsia="Times New Roman" w:hAnsi="Arial" w:cs="Arial"/>
          <w:lang w:val="es-CO" w:eastAsia="es-MX"/>
        </w:rPr>
      </w:pPr>
    </w:p>
    <w:p w14:paraId="6B79D6A2" w14:textId="77777777" w:rsidR="004F34C5" w:rsidRPr="003A7C51" w:rsidRDefault="004F34C5" w:rsidP="004F34C5">
      <w:pPr>
        <w:jc w:val="both"/>
        <w:rPr>
          <w:rFonts w:ascii="Arial" w:eastAsia="Times New Roman" w:hAnsi="Arial" w:cs="Arial"/>
          <w:lang w:val="es-CO" w:eastAsia="es-MX"/>
        </w:rPr>
      </w:pPr>
      <w:r w:rsidRPr="003A7C51">
        <w:rPr>
          <w:rFonts w:ascii="Arial" w:eastAsia="Times New Roman" w:hAnsi="Arial" w:cs="Arial"/>
          <w:lang w:val="es-CO" w:eastAsia="es-MX"/>
        </w:rPr>
        <w:t xml:space="preserve">13. Las acciones de tutela que estén relacionadas o tengan incidencia en proyectos de interés nacional serán repartidas para su conocimiento en primera instancia al tribunal administrativo donde esté ubicado el correspondiente proyecto. </w:t>
      </w:r>
    </w:p>
    <w:p w14:paraId="3C2C055B" w14:textId="77777777" w:rsidR="004F34C5" w:rsidRPr="003A7C51" w:rsidRDefault="004F34C5" w:rsidP="004F34C5">
      <w:pPr>
        <w:jc w:val="both"/>
        <w:rPr>
          <w:rFonts w:ascii="Arial" w:eastAsia="Times New Roman" w:hAnsi="Arial" w:cs="Arial"/>
          <w:lang w:val="es-CO" w:eastAsia="es-MX"/>
        </w:rPr>
      </w:pPr>
    </w:p>
    <w:p w14:paraId="7FD63B50" w14:textId="77777777" w:rsidR="004F34C5" w:rsidRPr="003A7C51" w:rsidRDefault="004F34C5" w:rsidP="004F34C5">
      <w:pPr>
        <w:tabs>
          <w:tab w:val="num" w:pos="720"/>
        </w:tabs>
        <w:jc w:val="both"/>
        <w:rPr>
          <w:rFonts w:ascii="Arial" w:eastAsia="Times New Roman" w:hAnsi="Arial" w:cs="Arial"/>
          <w:lang w:val="es-CO" w:eastAsia="es-MX"/>
        </w:rPr>
      </w:pPr>
      <w:r w:rsidRPr="003A7C51">
        <w:rPr>
          <w:rFonts w:ascii="Arial" w:eastAsia="Times New Roman" w:hAnsi="Arial" w:cs="Arial"/>
          <w:lang w:val="es-CO" w:eastAsia="es-MX"/>
        </w:rPr>
        <w:t>Dentro del año siguiente a la entrada en vigor de la presente ley, el Gobierno Nacional definirá los proyectos de interés nacional, teniendo en cuenta criterios como el impacto del proyecto en la productividad y competitividad de la economía nacional o regional, la creación de empleo directo o por vía de encadenamientos, la inversión de capital, el retorno positivo a la inversión, la sostenibilidad operacional, la potencialidad de aumentar la capacidad exportadora de la economía nacional o la capacidad de generar ingresos significativos a la nación y a las regiones.</w:t>
      </w:r>
    </w:p>
    <w:p w14:paraId="58AE624C" w14:textId="77777777" w:rsidR="004F34C5" w:rsidRPr="003A7C51" w:rsidRDefault="004F34C5" w:rsidP="004F34C5">
      <w:pPr>
        <w:tabs>
          <w:tab w:val="num" w:pos="720"/>
        </w:tabs>
        <w:jc w:val="both"/>
        <w:rPr>
          <w:rFonts w:ascii="Arial" w:eastAsia="Times New Roman" w:hAnsi="Arial" w:cs="Arial"/>
          <w:lang w:val="es-CO" w:eastAsia="es-MX"/>
        </w:rPr>
      </w:pPr>
    </w:p>
    <w:p w14:paraId="34FDEFBA" w14:textId="77777777" w:rsidR="004F34C5" w:rsidRPr="003A7C51" w:rsidRDefault="004F34C5" w:rsidP="004F34C5">
      <w:pPr>
        <w:jc w:val="both"/>
        <w:rPr>
          <w:rFonts w:ascii="Arial" w:eastAsia="Times New Roman" w:hAnsi="Arial" w:cs="Arial"/>
          <w:lang w:val="es-CO" w:eastAsia="es-MX"/>
        </w:rPr>
      </w:pPr>
      <w:r w:rsidRPr="003A7C51">
        <w:rPr>
          <w:rFonts w:ascii="Arial" w:eastAsia="Times New Roman" w:hAnsi="Arial" w:cs="Arial"/>
          <w:lang w:val="es-CO" w:eastAsia="es-MX"/>
        </w:rPr>
        <w:t xml:space="preserve">Los proyectos que al momento del inicio de la vigencia de la presente ley estén categorizados como proyectos de interés nacional y estratégico (PINE), gran minería y proyectos de interés nacional declarados por la Agencia Nacional de Minería, serán considerados como proyectos de interés nacional para efectos del reparto, hasta tanto el Gobierno Nacional haya reglamentado la materia. </w:t>
      </w:r>
    </w:p>
    <w:p w14:paraId="0CE27E8D" w14:textId="77777777" w:rsidR="004F34C5" w:rsidRPr="003A7C51" w:rsidRDefault="004F34C5" w:rsidP="004F34C5">
      <w:pPr>
        <w:ind w:right="140"/>
        <w:jc w:val="both"/>
        <w:rPr>
          <w:rFonts w:ascii="Arial" w:eastAsia="Times New Roman" w:hAnsi="Arial" w:cs="Arial"/>
          <w:b/>
          <w:color w:val="000000" w:themeColor="text1"/>
          <w:lang w:val="es-CO" w:eastAsia="es-MX"/>
        </w:rPr>
      </w:pPr>
    </w:p>
    <w:p w14:paraId="782C056B" w14:textId="0D3940A2" w:rsidR="00870FA5" w:rsidRPr="003A7C51" w:rsidRDefault="004F34C5" w:rsidP="004F34C5">
      <w:pPr>
        <w:jc w:val="both"/>
        <w:rPr>
          <w:rFonts w:ascii="Arial" w:eastAsia="Times New Roman" w:hAnsi="Arial" w:cs="Arial"/>
          <w:color w:val="000000" w:themeColor="text1"/>
          <w:lang w:val="es-CO" w:eastAsia="es-MX"/>
        </w:rPr>
      </w:pPr>
      <w:r w:rsidRPr="003A7C51">
        <w:rPr>
          <w:rFonts w:ascii="Arial" w:eastAsia="Times New Roman" w:hAnsi="Arial" w:cs="Arial"/>
          <w:b/>
          <w:color w:val="000000" w:themeColor="text1"/>
          <w:lang w:val="es-CO" w:eastAsia="es-MX"/>
        </w:rPr>
        <w:t>ARTÍCULO 2. VIGENCIA</w:t>
      </w:r>
      <w:r w:rsidRPr="003A7C51">
        <w:rPr>
          <w:rFonts w:ascii="Arial" w:eastAsia="Times New Roman" w:hAnsi="Arial" w:cs="Arial"/>
          <w:color w:val="000000" w:themeColor="text1"/>
          <w:lang w:val="es-CO" w:eastAsia="es-MX"/>
        </w:rPr>
        <w:t>. La presente Ley rige a partir de su promulgación.</w:t>
      </w:r>
    </w:p>
    <w:p w14:paraId="79FE585D" w14:textId="1177CD34" w:rsidR="00870FA5" w:rsidRPr="003A7C51" w:rsidRDefault="00870FA5" w:rsidP="004F34C5">
      <w:pPr>
        <w:jc w:val="both"/>
        <w:rPr>
          <w:rFonts w:ascii="Arial" w:eastAsia="Arial" w:hAnsi="Arial" w:cs="Arial"/>
        </w:rPr>
      </w:pPr>
    </w:p>
    <w:p w14:paraId="0F701F04" w14:textId="376A0995" w:rsidR="00870FA5" w:rsidRPr="003A7C51" w:rsidRDefault="00870FA5" w:rsidP="004F34C5">
      <w:pPr>
        <w:jc w:val="both"/>
        <w:rPr>
          <w:rFonts w:ascii="Arial" w:eastAsia="Arial" w:hAnsi="Arial" w:cs="Arial"/>
        </w:rPr>
      </w:pPr>
      <w:r w:rsidRPr="003A7C51">
        <w:rPr>
          <w:rFonts w:ascii="Arial" w:eastAsia="Arial" w:hAnsi="Arial" w:cs="Arial"/>
        </w:rPr>
        <w:t>Cordialmente,</w:t>
      </w:r>
    </w:p>
    <w:p w14:paraId="1B9C565A" w14:textId="77777777" w:rsidR="00870FA5" w:rsidRPr="003A7C51" w:rsidRDefault="00870FA5" w:rsidP="004F34C5">
      <w:pPr>
        <w:jc w:val="both"/>
        <w:rPr>
          <w:rFonts w:ascii="Arial" w:eastAsia="Arial" w:hAnsi="Arial" w:cs="Arial"/>
        </w:rPr>
      </w:pPr>
    </w:p>
    <w:p w14:paraId="5B8F71E9" w14:textId="77777777" w:rsidR="004F34C5" w:rsidRPr="003A7C51" w:rsidRDefault="004F34C5" w:rsidP="004F34C5">
      <w:pPr>
        <w:jc w:val="both"/>
        <w:rPr>
          <w:rFonts w:ascii="Arial" w:eastAsia="Arial" w:hAnsi="Arial" w:cs="Arial"/>
        </w:rPr>
      </w:pPr>
    </w:p>
    <w:p w14:paraId="0E66FF7E" w14:textId="5A547CEF" w:rsidR="00870FA5" w:rsidRPr="003A7C51" w:rsidRDefault="00870FA5" w:rsidP="004F34C5">
      <w:pPr>
        <w:jc w:val="both"/>
        <w:rPr>
          <w:rFonts w:ascii="Arial" w:eastAsia="Arial" w:hAnsi="Arial" w:cs="Arial"/>
        </w:rPr>
      </w:pPr>
    </w:p>
    <w:p w14:paraId="3F7E448B" w14:textId="77777777" w:rsidR="00870FA5" w:rsidRPr="003A7C51" w:rsidRDefault="00870FA5" w:rsidP="004F34C5">
      <w:pPr>
        <w:jc w:val="both"/>
        <w:rPr>
          <w:rFonts w:ascii="Arial" w:eastAsia="Arial" w:hAnsi="Arial" w:cs="Arial"/>
        </w:rPr>
      </w:pPr>
    </w:p>
    <w:p w14:paraId="237B5041" w14:textId="77777777" w:rsidR="00870FA5" w:rsidRPr="003A7C51" w:rsidRDefault="00870FA5" w:rsidP="004F34C5">
      <w:pPr>
        <w:shd w:val="clear" w:color="auto" w:fill="FFFFFF"/>
        <w:jc w:val="center"/>
        <w:rPr>
          <w:rFonts w:ascii="Arial" w:eastAsia="Times New Roman" w:hAnsi="Arial" w:cs="Arial"/>
          <w:lang w:val="es-CO"/>
        </w:rPr>
      </w:pPr>
    </w:p>
    <w:p w14:paraId="4CC29CF6" w14:textId="77777777" w:rsidR="00870FA5" w:rsidRPr="003A7C51" w:rsidRDefault="00870FA5" w:rsidP="003A7C51">
      <w:pPr>
        <w:shd w:val="clear" w:color="auto" w:fill="FFFFFF"/>
        <w:jc w:val="center"/>
        <w:rPr>
          <w:rFonts w:ascii="Arial" w:eastAsia="Times New Roman" w:hAnsi="Arial" w:cs="Arial"/>
          <w:lang w:val="es-CO"/>
        </w:rPr>
      </w:pPr>
      <w:r w:rsidRPr="003A7C51">
        <w:rPr>
          <w:rFonts w:ascii="Arial" w:eastAsia="Times New Roman" w:hAnsi="Arial" w:cs="Arial"/>
          <w:b/>
          <w:bCs/>
          <w:color w:val="000000"/>
          <w:lang w:val="es-CO"/>
        </w:rPr>
        <w:t>HERNÁN DARÍO CADAVID MÁRQUEZ</w:t>
      </w:r>
    </w:p>
    <w:p w14:paraId="610C70EB" w14:textId="77777777" w:rsidR="00870FA5" w:rsidRPr="003A7C51" w:rsidRDefault="00870FA5" w:rsidP="003A7C51">
      <w:pPr>
        <w:shd w:val="clear" w:color="auto" w:fill="FFFFFF"/>
        <w:jc w:val="center"/>
        <w:rPr>
          <w:rFonts w:ascii="Arial" w:eastAsia="Times New Roman" w:hAnsi="Arial" w:cs="Arial"/>
          <w:lang w:val="es-CO"/>
        </w:rPr>
      </w:pPr>
      <w:r w:rsidRPr="003A7C51">
        <w:rPr>
          <w:rFonts w:ascii="Arial" w:eastAsia="Times New Roman" w:hAnsi="Arial" w:cs="Arial"/>
          <w:b/>
          <w:bCs/>
          <w:color w:val="000000"/>
          <w:lang w:val="es-CO"/>
        </w:rPr>
        <w:t>Representante a la Cámara</w:t>
      </w:r>
    </w:p>
    <w:p w14:paraId="45393AA2" w14:textId="77777777" w:rsidR="00FC0C9E" w:rsidRDefault="003A7C51" w:rsidP="003A7C51">
      <w:pPr>
        <w:ind w:right="524"/>
        <w:jc w:val="center"/>
        <w:rPr>
          <w:rFonts w:ascii="Arial" w:eastAsia="Times New Roman" w:hAnsi="Arial" w:cs="Arial"/>
          <w:b/>
          <w:bCs/>
          <w:color w:val="000000"/>
          <w:lang w:val="es-CO"/>
        </w:rPr>
      </w:pPr>
      <w:r>
        <w:rPr>
          <w:rFonts w:ascii="Arial" w:eastAsia="Times New Roman" w:hAnsi="Arial" w:cs="Arial"/>
          <w:b/>
          <w:bCs/>
          <w:color w:val="000000"/>
          <w:lang w:val="es-CO"/>
        </w:rPr>
        <w:t xml:space="preserve">       </w:t>
      </w:r>
      <w:r w:rsidR="00870FA5" w:rsidRPr="003A7C51">
        <w:rPr>
          <w:rFonts w:ascii="Arial" w:eastAsia="Times New Roman" w:hAnsi="Arial" w:cs="Arial"/>
          <w:b/>
          <w:bCs/>
          <w:color w:val="000000"/>
          <w:lang w:val="es-CO"/>
        </w:rPr>
        <w:t>Departamento d</w:t>
      </w:r>
    </w:p>
    <w:p w14:paraId="44AB77CB" w14:textId="09C0D1B1" w:rsidR="00870FA5" w:rsidRPr="003A7C51" w:rsidRDefault="00870FA5" w:rsidP="003A7C51">
      <w:pPr>
        <w:ind w:right="524"/>
        <w:jc w:val="center"/>
        <w:rPr>
          <w:rFonts w:ascii="Arial" w:eastAsia="Arial Narrow" w:hAnsi="Arial" w:cs="Arial"/>
          <w:b/>
          <w:bCs/>
          <w:iCs/>
          <w:lang w:val="es-CO" w:eastAsia="es-ES" w:bidi="es-ES"/>
        </w:rPr>
      </w:pPr>
      <w:bookmarkStart w:id="2" w:name="_GoBack"/>
      <w:bookmarkEnd w:id="2"/>
      <w:r w:rsidRPr="003A7C51">
        <w:rPr>
          <w:rFonts w:ascii="Arial" w:eastAsia="Times New Roman" w:hAnsi="Arial" w:cs="Arial"/>
          <w:b/>
          <w:bCs/>
          <w:color w:val="000000"/>
          <w:lang w:val="es-CO"/>
        </w:rPr>
        <w:t>e Antioquia</w:t>
      </w:r>
    </w:p>
    <w:sectPr w:rsidR="00870FA5" w:rsidRPr="003A7C51" w:rsidSect="000E7B57">
      <w:headerReference w:type="default" r:id="rId8"/>
      <w:foot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78065" w14:textId="77777777" w:rsidR="00DB7FC6" w:rsidRDefault="00DB7FC6" w:rsidP="00A84929">
      <w:r>
        <w:separator/>
      </w:r>
    </w:p>
  </w:endnote>
  <w:endnote w:type="continuationSeparator" w:id="0">
    <w:p w14:paraId="14FEB62D" w14:textId="77777777" w:rsidR="00DB7FC6" w:rsidRDefault="00DB7FC6"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MT">
    <w:altName w:val="Arial"/>
    <w:charset w:val="00"/>
    <w:family w:val="roman"/>
    <w:pitch w:val="default"/>
  </w:font>
  <w:font w:name="Lora">
    <w:altName w:val="Times New Roman"/>
    <w:charset w:val="00"/>
    <w:family w:val="auto"/>
    <w:pitch w:val="variable"/>
    <w:sig w:usb0="00000001"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2818" w14:textId="3602B132" w:rsidR="008D5631" w:rsidRDefault="0052032A" w:rsidP="008D5631">
    <w:pPr>
      <w:tabs>
        <w:tab w:val="left" w:pos="3105"/>
      </w:tabs>
    </w:pPr>
    <w:r w:rsidRPr="00601DFB">
      <w:rPr>
        <w:noProof/>
        <w:lang w:val="es-CO" w:eastAsia="es-CO"/>
      </w:rPr>
      <mc:AlternateContent>
        <mc:Choice Requires="wpg">
          <w:drawing>
            <wp:anchor distT="0" distB="0" distL="114300" distR="114300" simplePos="0" relativeHeight="251671552" behindDoc="0" locked="0" layoutInCell="1" allowOverlap="1" wp14:anchorId="6E5AE122" wp14:editId="5277A072">
              <wp:simplePos x="0" y="0"/>
              <wp:positionH relativeFrom="column">
                <wp:posOffset>-508635</wp:posOffset>
              </wp:positionH>
              <wp:positionV relativeFrom="paragraph">
                <wp:posOffset>278765</wp:posOffset>
              </wp:positionV>
              <wp:extent cx="2743200" cy="330835"/>
              <wp:effectExtent l="0" t="0" r="0" b="0"/>
              <wp:wrapNone/>
              <wp:docPr id="33" name="Group 7"/>
              <wp:cNvGraphicFramePr/>
              <a:graphic xmlns:a="http://schemas.openxmlformats.org/drawingml/2006/main">
                <a:graphicData uri="http://schemas.microsoft.com/office/word/2010/wordprocessingGroup">
                  <wpg:wgp>
                    <wpg:cNvGrpSpPr/>
                    <wpg:grpSpPr>
                      <a:xfrm>
                        <a:off x="0" y="0"/>
                        <a:ext cx="2743200" cy="330835"/>
                        <a:chOff x="1036509" y="150857"/>
                        <a:chExt cx="339608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3068401" cy="374236"/>
                        </a:xfrm>
                        <a:prstGeom prst="rect">
                          <a:avLst/>
                        </a:prstGeom>
                      </wps:spPr>
                      <wps:txbx>
                        <w:txbxContent>
                          <w:p w14:paraId="2AE0F88A" w14:textId="74D76C93" w:rsidR="008D5631" w:rsidRPr="008D5631" w:rsidRDefault="008D5631" w:rsidP="008D5631">
                            <w:pPr>
                              <w:spacing w:line="442" w:lineRule="exact"/>
                              <w:jc w:val="center"/>
                              <w:rPr>
                                <w:rFonts w:ascii="Lora" w:hAnsi="Lora"/>
                                <w:b/>
                                <w:bCs/>
                                <w:color w:val="BD9E55"/>
                                <w:spacing w:val="12"/>
                                <w:kern w:val="24"/>
                                <w:lang w:val="en-US"/>
                              </w:rPr>
                            </w:pPr>
                            <w:r w:rsidRPr="008D5631">
                              <w:rPr>
                                <w:rFonts w:ascii="Lora" w:hAnsi="Lora"/>
                                <w:b/>
                                <w:bCs/>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E5AE122" id="Group 7" o:spid="_x0000_s1028" style="position:absolute;margin-left:-40.05pt;margin-top:21.95pt;width:3in;height:26.05pt;z-index:251671552;mso-width-relative:margin;mso-height-relative:margin" coordorigin="10365,1508" coordsize="33960,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">
                <v:imagedata r:id="rId3" o:title=""/>
                <v:path arrowok="t"/>
              </v:shape>
              <v:shapetype id="_x0000_t202" coordsize="21600,21600" o:spt="202" path="m,l,21600r21600,l21600,xe">
                <v:stroke joinstyle="miter"/>
                <v:path gradientshapeok="t" o:connecttype="rect"/>
              </v:shapetype>
              <v:shape id="TextBox 9" o:spid="_x0000_s1030" type="#_x0000_t202" style="position:absolute;left:13641;top:1508;width:30684;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AE0F88A" w14:textId="74D76C93" w:rsidR="008D5631" w:rsidRPr="008D5631" w:rsidRDefault="008D5631" w:rsidP="008D5631">
                      <w:pPr>
                        <w:spacing w:line="442" w:lineRule="exact"/>
                        <w:jc w:val="center"/>
                        <w:rPr>
                          <w:rFonts w:ascii="Lora" w:hAnsi="Lora"/>
                          <w:b/>
                          <w:bCs/>
                          <w:color w:val="BD9E55"/>
                          <w:spacing w:val="12"/>
                          <w:kern w:val="24"/>
                          <w:lang w:val="en-US"/>
                        </w:rPr>
                      </w:pPr>
                      <w:r w:rsidRPr="008D5631">
                        <w:rPr>
                          <w:rFonts w:ascii="Lora" w:hAnsi="Lora"/>
                          <w:b/>
                          <w:bCs/>
                          <w:color w:val="BD9E55"/>
                          <w:spacing w:val="12"/>
                          <w:kern w:val="24"/>
                          <w:lang w:val="en-US"/>
                        </w:rPr>
                        <w:t>hernan.cadavid@camara.gov.co</w:t>
                      </w:r>
                    </w:p>
                  </w:txbxContent>
                </v:textbox>
              </v:shape>
            </v:group>
          </w:pict>
        </mc:Fallback>
      </mc:AlternateContent>
    </w:r>
    <w:r w:rsidRPr="00601DFB">
      <w:rPr>
        <w:noProof/>
        <w:lang w:val="es-CO" w:eastAsia="es-CO"/>
      </w:rPr>
      <mc:AlternateContent>
        <mc:Choice Requires="wps">
          <w:drawing>
            <wp:anchor distT="0" distB="0" distL="114300" distR="114300" simplePos="0" relativeHeight="251669504" behindDoc="0" locked="0" layoutInCell="1" allowOverlap="1" wp14:anchorId="2BBFF679" wp14:editId="4BE2729F">
              <wp:simplePos x="0" y="0"/>
              <wp:positionH relativeFrom="margin">
                <wp:posOffset>1396365</wp:posOffset>
              </wp:positionH>
              <wp:positionV relativeFrom="paragraph">
                <wp:posOffset>-83185</wp:posOffset>
              </wp:positionV>
              <wp:extent cx="3076575" cy="371475"/>
              <wp:effectExtent l="0" t="0" r="0" b="0"/>
              <wp:wrapNone/>
              <wp:docPr id="29" name="TextBox 10"/>
              <wp:cNvGraphicFramePr/>
              <a:graphic xmlns:a="http://schemas.openxmlformats.org/drawingml/2006/main">
                <a:graphicData uri="http://schemas.microsoft.com/office/word/2010/wordprocessingShape">
                  <wps:wsp>
                    <wps:cNvSpPr txBox="1"/>
                    <wps:spPr>
                      <a:xfrm>
                        <a:off x="0" y="0"/>
                        <a:ext cx="3076575" cy="371475"/>
                      </a:xfrm>
                      <a:prstGeom prst="rect">
                        <a:avLst/>
                      </a:prstGeom>
                    </wps:spPr>
                    <wps:txbx>
                      <w:txbxContent>
                        <w:p w14:paraId="0BC74E20" w14:textId="77777777" w:rsidR="008D5631" w:rsidRPr="003E4911" w:rsidRDefault="008D5631" w:rsidP="008D5631">
                          <w:pPr>
                            <w:jc w:val="center"/>
                            <w:rPr>
                              <w:sz w:val="22"/>
                              <w:szCs w:val="22"/>
                            </w:rPr>
                          </w:pPr>
                          <w:r w:rsidRPr="003E4911">
                            <w:rPr>
                              <w:rFonts w:ascii="Lora" w:hAnsi="Lora"/>
                              <w:color w:val="BD9E55"/>
                              <w:spacing w:val="13"/>
                              <w:kern w:val="24"/>
                              <w:szCs w:val="22"/>
                            </w:rPr>
                            <w:t>Carrera 7 #8-68 Oficina 423B</w:t>
                          </w:r>
                        </w:p>
                        <w:p w14:paraId="780CD5B2" w14:textId="4AAD8145" w:rsidR="008D5631" w:rsidRPr="003E4911" w:rsidRDefault="008D5631" w:rsidP="008D5631">
                          <w:pPr>
                            <w:jc w:val="center"/>
                            <w:rPr>
                              <w:sz w:val="22"/>
                              <w:szCs w:val="22"/>
                            </w:rPr>
                          </w:pPr>
                          <w:r w:rsidRPr="003E4911">
                            <w:rPr>
                              <w:rFonts w:ascii="Lora" w:hAnsi="Lora"/>
                              <w:color w:val="BD9E55"/>
                              <w:spacing w:val="13"/>
                              <w:kern w:val="24"/>
                              <w:szCs w:val="22"/>
                            </w:rPr>
                            <w:t>Congreso de la República de</w:t>
                          </w:r>
                          <w:r w:rsidR="0052032A">
                            <w:rPr>
                              <w:rFonts w:ascii="Lora" w:hAnsi="Lora"/>
                              <w:color w:val="BD9E55"/>
                              <w:spacing w:val="13"/>
                              <w:kern w:val="24"/>
                              <w:szCs w:val="22"/>
                            </w:rPr>
                            <w:t xml:space="preserve"> Colombia</w:t>
                          </w:r>
                          <w:r w:rsidRPr="003E4911">
                            <w:rPr>
                              <w:rFonts w:ascii="Lora" w:hAnsi="Lora"/>
                              <w:color w:val="BD9E55"/>
                              <w:spacing w:val="13"/>
                              <w:kern w:val="24"/>
                              <w:szCs w:val="22"/>
                            </w:rPr>
                            <w:t xml:space="preserve"> </w:t>
                          </w:r>
                          <w:proofErr w:type="spellStart"/>
                          <w:r w:rsidR="0052032A">
                            <w:rPr>
                              <w:rFonts w:ascii="Lora" w:hAnsi="Lora"/>
                              <w:color w:val="BD9E55"/>
                              <w:spacing w:val="13"/>
                              <w:kern w:val="24"/>
                              <w:szCs w:val="22"/>
                            </w:rPr>
                            <w:t>Coo</w:t>
                          </w:r>
                          <w:r w:rsidRPr="003E4911">
                            <w:rPr>
                              <w:rFonts w:ascii="Lora" w:hAnsi="Lora"/>
                              <w:color w:val="BD9E55"/>
                              <w:spacing w:val="13"/>
                              <w:kern w:val="24"/>
                              <w:szCs w:val="22"/>
                            </w:rPr>
                            <w:t>Colombia</w:t>
                          </w:r>
                          <w:proofErr w:type="spellEnd"/>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BBFF679" id="TextBox 10" o:spid="_x0000_s1031" type="#_x0000_t202" style="position:absolute;margin-left:109.95pt;margin-top:-6.55pt;width:242.2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" filled="f" stroked="f">
              <v:textbox inset="0,0,0,0">
                <w:txbxContent>
                  <w:p w14:paraId="0BC74E20" w14:textId="77777777" w:rsidR="008D5631" w:rsidRPr="003E4911" w:rsidRDefault="008D5631" w:rsidP="008D5631">
                    <w:pPr>
                      <w:jc w:val="center"/>
                      <w:rPr>
                        <w:sz w:val="22"/>
                        <w:szCs w:val="22"/>
                      </w:rPr>
                    </w:pPr>
                    <w:r w:rsidRPr="003E4911">
                      <w:rPr>
                        <w:rFonts w:ascii="Lora" w:hAnsi="Lora"/>
                        <w:color w:val="BD9E55"/>
                        <w:spacing w:val="13"/>
                        <w:kern w:val="24"/>
                        <w:szCs w:val="22"/>
                      </w:rPr>
                      <w:t>Carrera 7 #8-68 Oficina 423B</w:t>
                    </w:r>
                  </w:p>
                  <w:p w14:paraId="780CD5B2" w14:textId="4AAD8145" w:rsidR="008D5631" w:rsidRPr="003E4911" w:rsidRDefault="008D5631" w:rsidP="008D5631">
                    <w:pPr>
                      <w:jc w:val="center"/>
                      <w:rPr>
                        <w:sz w:val="22"/>
                        <w:szCs w:val="22"/>
                      </w:rPr>
                    </w:pPr>
                    <w:r w:rsidRPr="003E4911">
                      <w:rPr>
                        <w:rFonts w:ascii="Lora" w:hAnsi="Lora"/>
                        <w:color w:val="BD9E55"/>
                        <w:spacing w:val="13"/>
                        <w:kern w:val="24"/>
                        <w:szCs w:val="22"/>
                      </w:rPr>
                      <w:t>Congreso de la República de</w:t>
                    </w:r>
                    <w:r w:rsidR="0052032A">
                      <w:rPr>
                        <w:rFonts w:ascii="Lora" w:hAnsi="Lora"/>
                        <w:color w:val="BD9E55"/>
                        <w:spacing w:val="13"/>
                        <w:kern w:val="24"/>
                        <w:szCs w:val="22"/>
                      </w:rPr>
                      <w:t xml:space="preserve"> Colombia</w:t>
                    </w:r>
                    <w:r w:rsidRPr="003E4911">
                      <w:rPr>
                        <w:rFonts w:ascii="Lora" w:hAnsi="Lora"/>
                        <w:color w:val="BD9E55"/>
                        <w:spacing w:val="13"/>
                        <w:kern w:val="24"/>
                        <w:szCs w:val="22"/>
                      </w:rPr>
                      <w:t xml:space="preserve"> </w:t>
                    </w:r>
                    <w:proofErr w:type="spellStart"/>
                    <w:r w:rsidR="0052032A">
                      <w:rPr>
                        <w:rFonts w:ascii="Lora" w:hAnsi="Lora"/>
                        <w:color w:val="BD9E55"/>
                        <w:spacing w:val="13"/>
                        <w:kern w:val="24"/>
                        <w:szCs w:val="22"/>
                      </w:rPr>
                      <w:t>Coo</w:t>
                    </w:r>
                    <w:r w:rsidRPr="003E4911">
                      <w:rPr>
                        <w:rFonts w:ascii="Lora" w:hAnsi="Lora"/>
                        <w:color w:val="BD9E55"/>
                        <w:spacing w:val="13"/>
                        <w:kern w:val="24"/>
                        <w:szCs w:val="22"/>
                      </w:rPr>
                      <w:t>Colombia</w:t>
                    </w:r>
                    <w:proofErr w:type="spellEnd"/>
                  </w:p>
                </w:txbxContent>
              </v:textbox>
              <w10:wrap anchorx="margin"/>
            </v:shape>
          </w:pict>
        </mc:Fallback>
      </mc:AlternateContent>
    </w:r>
  </w:p>
  <w:p w14:paraId="415AD7FB" w14:textId="3AEAC656" w:rsidR="008D5631" w:rsidRDefault="008D5631" w:rsidP="008D5631">
    <w:pPr>
      <w:tabs>
        <w:tab w:val="left" w:pos="3105"/>
      </w:tabs>
    </w:pPr>
    <w:r w:rsidRPr="00601DFB">
      <w:rPr>
        <w:noProof/>
        <w:lang w:val="es-CO" w:eastAsia="es-CO"/>
      </w:rPr>
      <mc:AlternateContent>
        <mc:Choice Requires="wpg">
          <w:drawing>
            <wp:anchor distT="0" distB="0" distL="114300" distR="114300" simplePos="0" relativeHeight="251673600" behindDoc="0" locked="0" layoutInCell="1" allowOverlap="1" wp14:anchorId="559050B1" wp14:editId="745B66B3">
              <wp:simplePos x="0" y="0"/>
              <wp:positionH relativeFrom="margin">
                <wp:posOffset>3958590</wp:posOffset>
              </wp:positionH>
              <wp:positionV relativeFrom="paragraph">
                <wp:posOffset>140335</wp:posOffset>
              </wp:positionV>
              <wp:extent cx="2352675" cy="246380"/>
              <wp:effectExtent l="0" t="0" r="0" b="1270"/>
              <wp:wrapNone/>
              <wp:docPr id="30" name="Group 11"/>
              <wp:cNvGraphicFramePr/>
              <a:graphic xmlns:a="http://schemas.openxmlformats.org/drawingml/2006/main">
                <a:graphicData uri="http://schemas.microsoft.com/office/word/2010/wordprocessingGroup">
                  <wpg:wgp>
                    <wpg:cNvGrpSpPr/>
                    <wpg:grpSpPr>
                      <a:xfrm>
                        <a:off x="0" y="0"/>
                        <a:ext cx="2352675" cy="246380"/>
                        <a:chOff x="4160039" y="96817"/>
                        <a:chExt cx="3988962" cy="487373"/>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Lst>
                        </a:blip>
                        <a:srcRect/>
                        <a:stretch>
                          <a:fillRect/>
                        </a:stretch>
                      </pic:blipFill>
                      <pic:spPr>
                        <a:xfrm>
                          <a:off x="4160039" y="96817"/>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0A52D05C" w:rsidR="008D5631" w:rsidRPr="008D5631" w:rsidRDefault="008D5631" w:rsidP="008D5631">
                            <w:pPr>
                              <w:rPr>
                                <w:b/>
                                <w:bCs/>
                                <w:sz w:val="16"/>
                                <w:szCs w:val="16"/>
                              </w:rPr>
                            </w:pPr>
                            <w:r w:rsidRPr="008D5631">
                              <w:rPr>
                                <w:rFonts w:ascii="Lora" w:hAnsi="Lora"/>
                                <w:b/>
                                <w:bCs/>
                                <w:color w:val="BD9E55"/>
                                <w:spacing w:val="12"/>
                                <w:kern w:val="24"/>
                                <w:szCs w:val="20"/>
                                <w:lang w:val="en-US"/>
                              </w:rPr>
                              <w:t>601 390 4050 - Ext. 346</w:t>
                            </w:r>
                            <w:r w:rsidR="005E3E7F">
                              <w:rPr>
                                <w:rFonts w:ascii="Lora" w:hAnsi="Lora"/>
                                <w:b/>
                                <w:bCs/>
                                <w:color w:val="BD9E55"/>
                                <w:spacing w:val="12"/>
                                <w:kern w:val="24"/>
                                <w:szCs w:val="20"/>
                                <w:lang w:val="en-US"/>
                              </w:rPr>
                              <w:t>5</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59050B1" id="Group 11" o:spid="_x0000_s1032" style="position:absolute;margin-left:311.7pt;margin-top:11.05pt;width:185.25pt;height:19.4pt;z-index:251673600;mso-position-horizontal-relative:margin;mso-width-relative:margin;mso-height-relative:margin" coordorigin="41600,968" coordsize="39889,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">
              <v:shape id="Picture 12" o:spid="_x0000_s1033"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">
                <v:imagedata r:id="rId6" o:title=""/>
                <v:path arrowok="t"/>
              </v:shape>
              <v:shape id="TextBox 13" o:spid="_x0000_s1034"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5D77A54" w14:textId="0A52D05C" w:rsidR="008D5631" w:rsidRPr="008D5631" w:rsidRDefault="008D5631" w:rsidP="008D5631">
                      <w:pPr>
                        <w:rPr>
                          <w:b/>
                          <w:bCs/>
                          <w:sz w:val="16"/>
                          <w:szCs w:val="16"/>
                        </w:rPr>
                      </w:pPr>
                      <w:r w:rsidRPr="008D5631">
                        <w:rPr>
                          <w:rFonts w:ascii="Lora" w:hAnsi="Lora"/>
                          <w:b/>
                          <w:bCs/>
                          <w:color w:val="BD9E55"/>
                          <w:spacing w:val="12"/>
                          <w:kern w:val="24"/>
                          <w:szCs w:val="20"/>
                          <w:lang w:val="en-US"/>
                        </w:rPr>
                        <w:t>601 390 4050 - Ext. 346</w:t>
                      </w:r>
                      <w:r w:rsidR="005E3E7F">
                        <w:rPr>
                          <w:rFonts w:ascii="Lora" w:hAnsi="Lora"/>
                          <w:b/>
                          <w:bCs/>
                          <w:color w:val="BD9E55"/>
                          <w:spacing w:val="12"/>
                          <w:kern w:val="24"/>
                          <w:szCs w:val="20"/>
                          <w:lang w:val="en-US"/>
                        </w:rPr>
                        <w:t>5</w:t>
                      </w:r>
                    </w:p>
                  </w:txbxContent>
                </v:textbox>
              </v:shape>
              <w10:wrap anchorx="margin"/>
            </v:group>
          </w:pict>
        </mc:Fallback>
      </mc:AlternateContent>
    </w:r>
    <w:r w:rsidRPr="00601DFB">
      <w:rPr>
        <w:noProof/>
        <w:lang w:val="es-CO" w:eastAsia="es-CO"/>
      </w:rPr>
      <mc:AlternateContent>
        <mc:Choice Requires="wps">
          <w:drawing>
            <wp:anchor distT="0" distB="0" distL="114300" distR="114300" simplePos="0" relativeHeight="251665408" behindDoc="0" locked="0" layoutInCell="1" allowOverlap="1" wp14:anchorId="16AC0C94" wp14:editId="616B54C4">
              <wp:simplePos x="0" y="0"/>
              <wp:positionH relativeFrom="margin">
                <wp:align>center</wp:align>
              </wp:positionH>
              <wp:positionV relativeFrom="paragraph">
                <wp:posOffset>1210310</wp:posOffset>
              </wp:positionV>
              <wp:extent cx="2828925" cy="3714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AC0C94" id="_x0000_s1035"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" filled="f" stroked="f">
              <v:textbox inset="0,0,0,0">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Pr="00601DFB">
      <w:rPr>
        <w:noProof/>
        <w:lang w:val="es-CO" w:eastAsia="es-CO"/>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oup 11"/>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D9FDC96" id="_x0000_s1036" style="position:absolute;margin-left:311.55pt;margin-top:142.55pt;width:159.75pt;height:19.4pt;z-index:251666432;mso-position-horizontal-relative:margin;mso-width-relative:margin;mso-height-relative:margin" coordorigin="41600,968" coordsize="34398,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">
              <v:shape id="Picture 12" o:spid="_x0000_s1037"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">
                <v:imagedata r:id="rId6" o:title=""/>
                <v:path arrowok="t"/>
              </v:shape>
              <v:shape id="TextBox 13" o:spid="_x0000_s1038"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Pr="00601DFB">
      <w:rPr>
        <w:noProof/>
        <w:lang w:val="es-CO" w:eastAsia="es-CO"/>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oup 7"/>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2D23D8D" id="_x0000_s1039" style="position:absolute;margin-left:-35.55pt;margin-top:137.4pt;width:199.15pt;height:26.1pt;z-index:251667456;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">
              <v:shape id="Picture 8" o:spid="_x0000_s104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">
                <v:imagedata r:id="rId3" o:title=""/>
                <v:path arrowok="t"/>
              </v:shape>
              <v:shape id="TextBox 9" o:spid="_x0000_s104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1C55B" w14:textId="77777777" w:rsidR="00DB7FC6" w:rsidRDefault="00DB7FC6" w:rsidP="00A84929">
      <w:r>
        <w:separator/>
      </w:r>
    </w:p>
  </w:footnote>
  <w:footnote w:type="continuationSeparator" w:id="0">
    <w:p w14:paraId="1762F5B3" w14:textId="77777777" w:rsidR="00DB7FC6" w:rsidRDefault="00DB7FC6" w:rsidP="00A84929">
      <w:r>
        <w:continuationSeparator/>
      </w:r>
    </w:p>
  </w:footnote>
  <w:footnote w:id="1">
    <w:p w14:paraId="3EE64D9F" w14:textId="77777777" w:rsidR="004F34C5" w:rsidRDefault="004F34C5" w:rsidP="004F34C5">
      <w:pPr>
        <w:pStyle w:val="Textonotapie"/>
      </w:pPr>
      <w:r>
        <w:rPr>
          <w:rStyle w:val="Refdenotaalpie"/>
        </w:rPr>
        <w:footnoteRef/>
      </w:r>
      <w:r>
        <w:t xml:space="preserve"> </w:t>
      </w:r>
      <w:hyperlink r:id="rId1" w:history="1">
        <w:r w:rsidRPr="00033BF3">
          <w:rPr>
            <w:rStyle w:val="Hipervnculo"/>
          </w:rPr>
          <w:t>https://www.minenergia.gov.co/es/sala-de-prensa/noticias-index/ministerio-de-minas-y-energ%C3%ADa-impugna-decisi%C3%B3n-sobre-la-exploraci%C3%B3n-de-gas-en-el-pozo-uchuva-2/</w:t>
        </w:r>
      </w:hyperlink>
      <w:r>
        <w:t xml:space="preserve"> </w:t>
      </w:r>
    </w:p>
  </w:footnote>
  <w:footnote w:id="2">
    <w:p w14:paraId="243CB224" w14:textId="77777777" w:rsidR="004F34C5" w:rsidRDefault="004F34C5" w:rsidP="004F34C5">
      <w:pPr>
        <w:pStyle w:val="Textonotapie"/>
      </w:pPr>
      <w:r>
        <w:rPr>
          <w:rStyle w:val="Refdenotaalpie"/>
        </w:rPr>
        <w:footnoteRef/>
      </w:r>
      <w:r>
        <w:t xml:space="preserve"> </w:t>
      </w:r>
      <w:hyperlink r:id="rId2" w:history="1">
        <w:r w:rsidRPr="00033BF3">
          <w:rPr>
            <w:rStyle w:val="Hipervnculo"/>
          </w:rPr>
          <w:t>https://www.procuraduria.gov.co/Pages/tribunal-santa-marta-levanta-suspension-pozo-uchuva-solicitud-procuraduria.aspx</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84A0" w14:textId="177E6803" w:rsidR="00A84929" w:rsidRDefault="00A84929">
    <w:pPr>
      <w:pStyle w:val="Encabezado"/>
    </w:pPr>
    <w:r w:rsidRPr="00601DFB">
      <w:rPr>
        <w:noProof/>
        <w:lang w:val="es-CO" w:eastAsia="es-CO"/>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5"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A84929" w:rsidRDefault="00A84929">
    <w:pPr>
      <w:pStyle w:val="Encabezado"/>
    </w:pPr>
  </w:p>
  <w:p w14:paraId="415286EA" w14:textId="0B3668E6" w:rsidR="00A84929" w:rsidRDefault="00A84929" w:rsidP="00720406">
    <w:pPr>
      <w:pStyle w:val="Encabezado"/>
      <w:tabs>
        <w:tab w:val="clear" w:pos="4419"/>
      </w:tabs>
    </w:pPr>
    <w:r w:rsidRPr="00601DFB">
      <w:rPr>
        <w:noProof/>
        <w:lang w:val="es-CO" w:eastAsia="es-CO"/>
      </w:rPr>
      <mc:AlternateContent>
        <mc:Choice Requires="wps">
          <w:drawing>
            <wp:anchor distT="0" distB="0" distL="114300" distR="114300" simplePos="0" relativeHeight="251661312" behindDoc="0" locked="0" layoutInCell="1" allowOverlap="1" wp14:anchorId="6200497F" wp14:editId="4CB0DDA7">
              <wp:simplePos x="0" y="0"/>
              <wp:positionH relativeFrom="margin">
                <wp:posOffset>1434465</wp:posOffset>
              </wp:positionH>
              <wp:positionV relativeFrom="paragraph">
                <wp:posOffset>73025</wp:posOffset>
              </wp:positionV>
              <wp:extent cx="2914650" cy="180975"/>
              <wp:effectExtent l="0" t="0" r="0" b="0"/>
              <wp:wrapNone/>
              <wp:docPr id="4" name="TextBox 5"/>
              <wp:cNvGraphicFramePr/>
              <a:graphic xmlns:a="http://schemas.openxmlformats.org/drawingml/2006/main">
                <a:graphicData uri="http://schemas.microsoft.com/office/word/2010/wordprocessingShape">
                  <wps:wsp>
                    <wps:cNvSpPr txBox="1"/>
                    <wps:spPr>
                      <a:xfrm>
                        <a:off x="0" y="0"/>
                        <a:ext cx="2914650" cy="180975"/>
                      </a:xfrm>
                      <a:prstGeom prst="rect">
                        <a:avLst/>
                      </a:prstGeom>
                    </wps:spPr>
                    <wps:txbx>
                      <w:txbxContent>
                        <w:p w14:paraId="717CD9EE" w14:textId="77777777" w:rsidR="00A84929" w:rsidRPr="00A84929" w:rsidRDefault="00A84929" w:rsidP="00A84929">
                          <w:pPr>
                            <w:jc w:val="center"/>
                            <w:rPr>
                              <w:b/>
                              <w:bCs/>
                              <w:sz w:val="14"/>
                              <w:szCs w:val="14"/>
                            </w:rPr>
                          </w:pPr>
                          <w:r w:rsidRPr="001D261E">
                            <w:rPr>
                              <w:rFonts w:ascii="Arial" w:hAnsi="Arial" w:cs="Arial"/>
                              <w:b/>
                              <w:bCs/>
                              <w:color w:val="BD9E55"/>
                              <w:spacing w:val="14"/>
                              <w:kern w:val="24"/>
                              <w:sz w:val="22"/>
                              <w:szCs w:val="20"/>
                              <w:lang w:val="en-US"/>
                            </w:rPr>
                            <w:t>HERNÁN DARÍO CADAVID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200497F" id="_x0000_t202" coordsize="21600,21600" o:spt="202" path="m,l,21600r21600,l21600,xe">
              <v:stroke joinstyle="miter"/>
              <v:path gradientshapeok="t" o:connecttype="rect"/>
            </v:shapetype>
            <v:shape id="TextBox 5" o:spid="_x0000_s1026" type="#_x0000_t202" style="position:absolute;margin-left:112.95pt;margin-top:5.75pt;width:229.5pt;height:1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" filled="f" stroked="f">
              <v:textbox inset="0,0,0,0">
                <w:txbxContent>
                  <w:p w14:paraId="717CD9EE" w14:textId="77777777" w:rsidR="00A84929" w:rsidRPr="00A84929" w:rsidRDefault="00A84929" w:rsidP="00A84929">
                    <w:pPr>
                      <w:jc w:val="center"/>
                      <w:rPr>
                        <w:b/>
                        <w:bCs/>
                        <w:sz w:val="14"/>
                        <w:szCs w:val="14"/>
                      </w:rPr>
                    </w:pPr>
                    <w:r w:rsidRPr="001D261E">
                      <w:rPr>
                        <w:rFonts w:ascii="Arial" w:hAnsi="Arial" w:cs="Arial"/>
                        <w:b/>
                        <w:bCs/>
                        <w:color w:val="BD9E55"/>
                        <w:spacing w:val="14"/>
                        <w:kern w:val="24"/>
                        <w:sz w:val="22"/>
                        <w:szCs w:val="20"/>
                        <w:lang w:val="en-US"/>
                      </w:rPr>
                      <w:t>HERNÁN DARÍO CADAVID MÁRQUEZ</w:t>
                    </w:r>
                  </w:p>
                </w:txbxContent>
              </v:textbox>
              <w10:wrap anchorx="margin"/>
            </v:shape>
          </w:pict>
        </mc:Fallback>
      </mc:AlternateContent>
    </w:r>
    <w:r w:rsidR="00720406">
      <w:tab/>
    </w:r>
  </w:p>
  <w:p w14:paraId="47E27BD3" w14:textId="40ACBBA2" w:rsidR="00A84929" w:rsidRDefault="00A84929">
    <w:pPr>
      <w:pStyle w:val="Encabezado"/>
    </w:pPr>
    <w:r w:rsidRPr="00601DFB">
      <w:rPr>
        <w:noProof/>
        <w:lang w:val="es-CO" w:eastAsia="es-CO"/>
      </w:rPr>
      <mc:AlternateContent>
        <mc:Choice Requires="wps">
          <w:drawing>
            <wp:anchor distT="0" distB="0" distL="114300" distR="114300" simplePos="0" relativeHeight="251663360" behindDoc="0" locked="0" layoutInCell="1" allowOverlap="1" wp14:anchorId="10589621" wp14:editId="73D241DA">
              <wp:simplePos x="0" y="0"/>
              <wp:positionH relativeFrom="page">
                <wp:posOffset>2795905</wp:posOffset>
              </wp:positionH>
              <wp:positionV relativeFrom="paragraph">
                <wp:posOffset>49530</wp:posOffset>
              </wp:positionV>
              <wp:extent cx="2181225" cy="161925"/>
              <wp:effectExtent l="0" t="0" r="0" b="0"/>
              <wp:wrapNone/>
              <wp:docPr id="6" name="TextBox 6"/>
              <wp:cNvGraphicFramePr/>
              <a:graphic xmlns:a="http://schemas.openxmlformats.org/drawingml/2006/main">
                <a:graphicData uri="http://schemas.microsoft.com/office/word/2010/wordprocessingShape">
                  <wps:wsp>
                    <wps:cNvSpPr txBox="1"/>
                    <wps:spPr>
                      <a:xfrm>
                        <a:off x="0" y="0"/>
                        <a:ext cx="2181225" cy="161925"/>
                      </a:xfrm>
                      <a:prstGeom prst="rect">
                        <a:avLst/>
                      </a:prstGeom>
                    </wps:spPr>
                    <wps:txbx>
                      <w:txbxContent>
                        <w:p w14:paraId="370F05DB" w14:textId="77777777" w:rsidR="00A84929" w:rsidRPr="001D261E" w:rsidRDefault="00A84929" w:rsidP="00A84929">
                          <w:pPr>
                            <w:jc w:val="center"/>
                            <w:rPr>
                              <w:rFonts w:ascii="Arial" w:hAnsi="Arial" w:cs="Arial"/>
                              <w:sz w:val="16"/>
                              <w:szCs w:val="16"/>
                            </w:rPr>
                          </w:pPr>
                          <w:proofErr w:type="spellStart"/>
                          <w:r w:rsidRPr="001D261E">
                            <w:rPr>
                              <w:rFonts w:ascii="Arial" w:hAnsi="Arial" w:cs="Arial"/>
                              <w:color w:val="C1A164"/>
                              <w:spacing w:val="11"/>
                              <w:kern w:val="24"/>
                              <w:sz w:val="20"/>
                              <w:szCs w:val="18"/>
                              <w:lang w:val="en-US"/>
                            </w:rPr>
                            <w:t>Representante</w:t>
                          </w:r>
                          <w:proofErr w:type="spellEnd"/>
                          <w:r w:rsidRPr="001D261E">
                            <w:rPr>
                              <w:rFonts w:ascii="Arial" w:hAnsi="Arial" w:cs="Arial"/>
                              <w:color w:val="C1A164"/>
                              <w:spacing w:val="11"/>
                              <w:kern w:val="24"/>
                              <w:sz w:val="20"/>
                              <w:szCs w:val="18"/>
                              <w:lang w:val="en-US"/>
                            </w:rPr>
                            <w:t xml:space="preserve"> a la </w:t>
                          </w:r>
                          <w:proofErr w:type="spellStart"/>
                          <w:r w:rsidRPr="001D261E">
                            <w:rPr>
                              <w:rFonts w:ascii="Arial" w:hAnsi="Arial" w:cs="Arial"/>
                              <w:color w:val="C1A164"/>
                              <w:spacing w:val="11"/>
                              <w:kern w:val="24"/>
                              <w:sz w:val="20"/>
                              <w:szCs w:val="18"/>
                              <w:lang w:val="en-US"/>
                            </w:rPr>
                            <w:t>Cámara</w:t>
                          </w:r>
                          <w:proofErr w:type="spellEnd"/>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0589621" id="TextBox 6" o:spid="_x0000_s1027" type="#_x0000_t202" style="position:absolute;margin-left:220.15pt;margin-top:3.9pt;width:171.75pt;height:1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" filled="f" stroked="f">
              <v:textbox inset="0,0,0,0">
                <w:txbxContent>
                  <w:p w14:paraId="370F05DB" w14:textId="77777777" w:rsidR="00A84929" w:rsidRPr="001D261E" w:rsidRDefault="00A84929" w:rsidP="00A84929">
                    <w:pPr>
                      <w:jc w:val="center"/>
                      <w:rPr>
                        <w:rFonts w:ascii="Arial" w:hAnsi="Arial" w:cs="Arial"/>
                        <w:sz w:val="16"/>
                        <w:szCs w:val="16"/>
                      </w:rPr>
                    </w:pPr>
                    <w:proofErr w:type="spellStart"/>
                    <w:r w:rsidRPr="001D261E">
                      <w:rPr>
                        <w:rFonts w:ascii="Arial" w:hAnsi="Arial" w:cs="Arial"/>
                        <w:color w:val="C1A164"/>
                        <w:spacing w:val="11"/>
                        <w:kern w:val="24"/>
                        <w:sz w:val="20"/>
                        <w:szCs w:val="18"/>
                        <w:lang w:val="en-US"/>
                      </w:rPr>
                      <w:t>Representante</w:t>
                    </w:r>
                    <w:proofErr w:type="spellEnd"/>
                    <w:r w:rsidRPr="001D261E">
                      <w:rPr>
                        <w:rFonts w:ascii="Arial" w:hAnsi="Arial" w:cs="Arial"/>
                        <w:color w:val="C1A164"/>
                        <w:spacing w:val="11"/>
                        <w:kern w:val="24"/>
                        <w:sz w:val="20"/>
                        <w:szCs w:val="18"/>
                        <w:lang w:val="en-US"/>
                      </w:rPr>
                      <w:t xml:space="preserve"> a la </w:t>
                    </w:r>
                    <w:proofErr w:type="spellStart"/>
                    <w:r w:rsidRPr="001D261E">
                      <w:rPr>
                        <w:rFonts w:ascii="Arial" w:hAnsi="Arial" w:cs="Arial"/>
                        <w:color w:val="C1A164"/>
                        <w:spacing w:val="11"/>
                        <w:kern w:val="24"/>
                        <w:sz w:val="20"/>
                        <w:szCs w:val="18"/>
                        <w:lang w:val="en-US"/>
                      </w:rPr>
                      <w:t>Cámara</w:t>
                    </w:r>
                    <w:proofErr w:type="spellEnd"/>
                  </w:p>
                </w:txbxContent>
              </v:textbox>
              <w10:wrap anchorx="page"/>
            </v:shape>
          </w:pict>
        </mc:Fallback>
      </mc:AlternateContent>
    </w:r>
  </w:p>
  <w:p w14:paraId="2752A4F3" w14:textId="0E67254D" w:rsidR="00A84929" w:rsidRDefault="00A8492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3CF"/>
    <w:multiLevelType w:val="hybridMultilevel"/>
    <w:tmpl w:val="9B16443C"/>
    <w:lvl w:ilvl="0" w:tplc="3CA4C4AA">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BB00A5"/>
    <w:multiLevelType w:val="hybridMultilevel"/>
    <w:tmpl w:val="81CE559A"/>
    <w:lvl w:ilvl="0" w:tplc="C9D23C30">
      <w:start w:val="1"/>
      <w:numFmt w:val="upp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15:restartNumberingAfterBreak="0">
    <w:nsid w:val="13444963"/>
    <w:multiLevelType w:val="hybridMultilevel"/>
    <w:tmpl w:val="282ECC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2644B4"/>
    <w:multiLevelType w:val="hybridMultilevel"/>
    <w:tmpl w:val="363887C0"/>
    <w:lvl w:ilvl="0" w:tplc="4A1C699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9247815"/>
    <w:multiLevelType w:val="hybridMultilevel"/>
    <w:tmpl w:val="4D3C664E"/>
    <w:lvl w:ilvl="0" w:tplc="D0DE8EB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35507291"/>
    <w:multiLevelType w:val="hybridMultilevel"/>
    <w:tmpl w:val="490E15D2"/>
    <w:lvl w:ilvl="0" w:tplc="A85AF706">
      <w:start w:val="8"/>
      <w:numFmt w:val="bullet"/>
      <w:lvlText w:val=""/>
      <w:lvlJc w:val="left"/>
      <w:pPr>
        <w:ind w:left="720" w:hanging="360"/>
      </w:pPr>
      <w:rPr>
        <w:rFonts w:ascii="Symbol" w:eastAsia="Arial Narrow"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DF76E8"/>
    <w:multiLevelType w:val="hybridMultilevel"/>
    <w:tmpl w:val="81CE559A"/>
    <w:lvl w:ilvl="0" w:tplc="C9D23C30">
      <w:start w:val="1"/>
      <w:numFmt w:val="upp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36EE0161"/>
    <w:multiLevelType w:val="hybridMultilevel"/>
    <w:tmpl w:val="4AF04ABC"/>
    <w:lvl w:ilvl="0" w:tplc="080A0003">
      <w:start w:val="1"/>
      <w:numFmt w:val="bullet"/>
      <w:lvlText w:val="o"/>
      <w:lvlJc w:val="left"/>
      <w:pPr>
        <w:ind w:left="1800" w:hanging="360"/>
      </w:pPr>
      <w:rPr>
        <w:rFonts w:ascii="Courier New" w:hAnsi="Courier New" w:cs="Courier New"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8" w15:restartNumberingAfterBreak="0">
    <w:nsid w:val="3AC01779"/>
    <w:multiLevelType w:val="hybridMultilevel"/>
    <w:tmpl w:val="351263A6"/>
    <w:lvl w:ilvl="0" w:tplc="514C629C">
      <w:start w:val="1"/>
      <w:numFmt w:val="upperRoman"/>
      <w:lvlText w:val="%1."/>
      <w:lvlJc w:val="left"/>
      <w:pPr>
        <w:ind w:left="1080" w:hanging="720"/>
      </w:pPr>
      <w:rPr>
        <w:rFonts w:eastAsia="Times New Roman"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FF4D06"/>
    <w:multiLevelType w:val="hybridMultilevel"/>
    <w:tmpl w:val="4E9C410E"/>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434036D5"/>
    <w:multiLevelType w:val="multilevel"/>
    <w:tmpl w:val="8B14F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4B9E23C4"/>
    <w:multiLevelType w:val="hybridMultilevel"/>
    <w:tmpl w:val="9B16443C"/>
    <w:lvl w:ilvl="0" w:tplc="3CA4C4AA">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1252CCD"/>
    <w:multiLevelType w:val="hybridMultilevel"/>
    <w:tmpl w:val="D124D7E6"/>
    <w:lvl w:ilvl="0" w:tplc="6D9A3086">
      <w:start w:val="3"/>
      <w:numFmt w:val="bullet"/>
      <w:lvlText w:val=""/>
      <w:lvlJc w:val="left"/>
      <w:pPr>
        <w:ind w:left="720" w:hanging="360"/>
      </w:pPr>
      <w:rPr>
        <w:rFonts w:ascii="Symbol" w:eastAsia="Arial Narrow"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2C3701"/>
    <w:multiLevelType w:val="hybridMultilevel"/>
    <w:tmpl w:val="D67833DE"/>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4" w15:restartNumberingAfterBreak="0">
    <w:nsid w:val="657E5582"/>
    <w:multiLevelType w:val="hybridMultilevel"/>
    <w:tmpl w:val="98EE54EC"/>
    <w:lvl w:ilvl="0" w:tplc="14045B28">
      <w:start w:val="3"/>
      <w:numFmt w:val="bullet"/>
      <w:lvlText w:val="-"/>
      <w:lvlJc w:val="left"/>
      <w:pPr>
        <w:ind w:left="720" w:hanging="360"/>
      </w:pPr>
      <w:rPr>
        <w:rFonts w:ascii="Arial" w:eastAsia="Arial Narrow"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BE531C"/>
    <w:multiLevelType w:val="hybridMultilevel"/>
    <w:tmpl w:val="A3DA5EA2"/>
    <w:lvl w:ilvl="0" w:tplc="8A206BB0">
      <w:start w:val="6"/>
      <w:numFmt w:val="bullet"/>
      <w:lvlText w:val=""/>
      <w:lvlJc w:val="left"/>
      <w:pPr>
        <w:ind w:left="720" w:hanging="360"/>
      </w:pPr>
      <w:rPr>
        <w:rFonts w:ascii="Symbol" w:eastAsia="Arial Narrow"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B847361"/>
    <w:multiLevelType w:val="multilevel"/>
    <w:tmpl w:val="54186C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A066A0"/>
    <w:multiLevelType w:val="multilevel"/>
    <w:tmpl w:val="94B0CBF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72487E07"/>
    <w:multiLevelType w:val="hybridMultilevel"/>
    <w:tmpl w:val="CE2AC314"/>
    <w:lvl w:ilvl="0" w:tplc="240A0001">
      <w:start w:val="1"/>
      <w:numFmt w:val="bullet"/>
      <w:lvlText w:val=""/>
      <w:lvlJc w:val="left"/>
      <w:pPr>
        <w:ind w:left="360" w:hanging="360"/>
      </w:pPr>
      <w:rPr>
        <w:rFonts w:ascii="Symbol" w:hAnsi="Symbol" w:hint="default"/>
      </w:rPr>
    </w:lvl>
    <w:lvl w:ilvl="1" w:tplc="6FB61A5E">
      <w:start w:val="1"/>
      <w:numFmt w:val="bullet"/>
      <w:lvlText w:val="o"/>
      <w:lvlJc w:val="left"/>
      <w:pPr>
        <w:ind w:left="1080" w:hanging="360"/>
      </w:pPr>
      <w:rPr>
        <w:rFonts w:ascii="Courier New" w:hAnsi="Courier New" w:cs="Courier New" w:hint="default"/>
        <w:color w:val="auto"/>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73D46C9F"/>
    <w:multiLevelType w:val="hybridMultilevel"/>
    <w:tmpl w:val="C7F0FC2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7704C3F"/>
    <w:multiLevelType w:val="hybridMultilevel"/>
    <w:tmpl w:val="BF8E5DBC"/>
    <w:lvl w:ilvl="0" w:tplc="080A0003">
      <w:start w:val="1"/>
      <w:numFmt w:val="bullet"/>
      <w:lvlText w:val="o"/>
      <w:lvlJc w:val="left"/>
      <w:pPr>
        <w:ind w:left="1800" w:hanging="360"/>
      </w:pPr>
      <w:rPr>
        <w:rFonts w:ascii="Courier New" w:hAnsi="Courier New" w:cs="Courier New"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15:restartNumberingAfterBreak="0">
    <w:nsid w:val="7F3851DD"/>
    <w:multiLevelType w:val="hybridMultilevel"/>
    <w:tmpl w:val="960232D4"/>
    <w:lvl w:ilvl="0" w:tplc="5BBE1726">
      <w:numFmt w:val="bullet"/>
      <w:lvlText w:val=""/>
      <w:lvlJc w:val="left"/>
      <w:pPr>
        <w:ind w:left="720" w:hanging="360"/>
      </w:pPr>
      <w:rPr>
        <w:rFonts w:ascii="Symbol" w:eastAsia="Arial Narrow"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0"/>
  </w:num>
  <w:num w:numId="4">
    <w:abstractNumId w:val="9"/>
  </w:num>
  <w:num w:numId="5">
    <w:abstractNumId w:val="10"/>
  </w:num>
  <w:num w:numId="6">
    <w:abstractNumId w:val="21"/>
  </w:num>
  <w:num w:numId="7">
    <w:abstractNumId w:val="12"/>
  </w:num>
  <w:num w:numId="8">
    <w:abstractNumId w:val="5"/>
  </w:num>
  <w:num w:numId="9">
    <w:abstractNumId w:val="2"/>
  </w:num>
  <w:num w:numId="10">
    <w:abstractNumId w:val="14"/>
  </w:num>
  <w:num w:numId="11">
    <w:abstractNumId w:val="3"/>
  </w:num>
  <w:num w:numId="12">
    <w:abstractNumId w:val="19"/>
  </w:num>
  <w:num w:numId="13">
    <w:abstractNumId w:val="18"/>
  </w:num>
  <w:num w:numId="14">
    <w:abstractNumId w:val="15"/>
  </w:num>
  <w:num w:numId="15">
    <w:abstractNumId w:val="11"/>
  </w:num>
  <w:num w:numId="16">
    <w:abstractNumId w:val="16"/>
  </w:num>
  <w:num w:numId="17">
    <w:abstractNumId w:val="17"/>
  </w:num>
  <w:num w:numId="18">
    <w:abstractNumId w:val="13"/>
  </w:num>
  <w:num w:numId="19">
    <w:abstractNumId w:val="4"/>
  </w:num>
  <w:num w:numId="20">
    <w:abstractNumId w:val="0"/>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CO"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FB"/>
    <w:rsid w:val="00016F7A"/>
    <w:rsid w:val="00020822"/>
    <w:rsid w:val="000238C7"/>
    <w:rsid w:val="00042E33"/>
    <w:rsid w:val="00055947"/>
    <w:rsid w:val="00064745"/>
    <w:rsid w:val="000B5634"/>
    <w:rsid w:val="000E4BBC"/>
    <w:rsid w:val="000E7B57"/>
    <w:rsid w:val="00154DF5"/>
    <w:rsid w:val="0016243E"/>
    <w:rsid w:val="00162D1E"/>
    <w:rsid w:val="00163276"/>
    <w:rsid w:val="001C65FC"/>
    <w:rsid w:val="001D261E"/>
    <w:rsid w:val="00215CC2"/>
    <w:rsid w:val="00237BCC"/>
    <w:rsid w:val="00244D83"/>
    <w:rsid w:val="002668C5"/>
    <w:rsid w:val="002765B9"/>
    <w:rsid w:val="002D2CE3"/>
    <w:rsid w:val="003212FB"/>
    <w:rsid w:val="003401E5"/>
    <w:rsid w:val="00390294"/>
    <w:rsid w:val="003A7C51"/>
    <w:rsid w:val="003E4911"/>
    <w:rsid w:val="004624CD"/>
    <w:rsid w:val="004A6183"/>
    <w:rsid w:val="004F34C5"/>
    <w:rsid w:val="0050357B"/>
    <w:rsid w:val="0052032A"/>
    <w:rsid w:val="00541BD9"/>
    <w:rsid w:val="00582958"/>
    <w:rsid w:val="005E3E7F"/>
    <w:rsid w:val="00601DFB"/>
    <w:rsid w:val="006273D7"/>
    <w:rsid w:val="00627FC6"/>
    <w:rsid w:val="00631075"/>
    <w:rsid w:val="006D7D1E"/>
    <w:rsid w:val="00706FD8"/>
    <w:rsid w:val="00720406"/>
    <w:rsid w:val="007541EA"/>
    <w:rsid w:val="00771F40"/>
    <w:rsid w:val="0078429D"/>
    <w:rsid w:val="007904CC"/>
    <w:rsid w:val="008343BD"/>
    <w:rsid w:val="00870FA5"/>
    <w:rsid w:val="00876C04"/>
    <w:rsid w:val="00884B97"/>
    <w:rsid w:val="00896B17"/>
    <w:rsid w:val="008D5631"/>
    <w:rsid w:val="008D6016"/>
    <w:rsid w:val="008E3878"/>
    <w:rsid w:val="00944827"/>
    <w:rsid w:val="00950029"/>
    <w:rsid w:val="0095142A"/>
    <w:rsid w:val="00986BE1"/>
    <w:rsid w:val="009C5E49"/>
    <w:rsid w:val="00A25655"/>
    <w:rsid w:val="00A47D6C"/>
    <w:rsid w:val="00A71CB6"/>
    <w:rsid w:val="00A84929"/>
    <w:rsid w:val="00A8609D"/>
    <w:rsid w:val="00AC4E21"/>
    <w:rsid w:val="00BB553E"/>
    <w:rsid w:val="00BB76AD"/>
    <w:rsid w:val="00BE0265"/>
    <w:rsid w:val="00BE356B"/>
    <w:rsid w:val="00C15868"/>
    <w:rsid w:val="00C31D2F"/>
    <w:rsid w:val="00C6135E"/>
    <w:rsid w:val="00CC2225"/>
    <w:rsid w:val="00CE039A"/>
    <w:rsid w:val="00CF78A1"/>
    <w:rsid w:val="00D157E7"/>
    <w:rsid w:val="00D53759"/>
    <w:rsid w:val="00D97EF2"/>
    <w:rsid w:val="00DB7FC6"/>
    <w:rsid w:val="00DC1F29"/>
    <w:rsid w:val="00E7677D"/>
    <w:rsid w:val="00EA46B7"/>
    <w:rsid w:val="00F23A6B"/>
    <w:rsid w:val="00F43675"/>
    <w:rsid w:val="00FA75FE"/>
    <w:rsid w:val="00FC0C9E"/>
    <w:rsid w:val="00FF1B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customStyle="1" w:styleId="p1">
    <w:name w:val="p1"/>
    <w:basedOn w:val="Normal"/>
    <w:rsid w:val="000E7B57"/>
    <w:pPr>
      <w:spacing w:after="45"/>
    </w:pPr>
    <w:rPr>
      <w:rFonts w:ascii=".AppleSystemUIFont" w:eastAsiaTheme="minorEastAsia" w:hAnsi=".AppleSystemUIFont" w:cs="Times New Roman"/>
      <w:sz w:val="42"/>
      <w:szCs w:val="42"/>
      <w:lang w:val="es-US" w:eastAsia="es-ES"/>
    </w:rPr>
  </w:style>
  <w:style w:type="paragraph" w:customStyle="1" w:styleId="p2">
    <w:name w:val="p2"/>
    <w:basedOn w:val="Normal"/>
    <w:rsid w:val="000E7B57"/>
    <w:rPr>
      <w:rFonts w:ascii=".AppleSystemUIFont" w:eastAsiaTheme="minorEastAsia" w:hAnsi=".AppleSystemUIFont" w:cs="Times New Roman"/>
      <w:sz w:val="26"/>
      <w:szCs w:val="26"/>
      <w:lang w:val="es-US" w:eastAsia="es-ES"/>
    </w:rPr>
  </w:style>
  <w:style w:type="paragraph" w:customStyle="1" w:styleId="p3">
    <w:name w:val="p3"/>
    <w:basedOn w:val="Normal"/>
    <w:rsid w:val="000E7B57"/>
    <w:rPr>
      <w:rFonts w:ascii=".AppleSystemUIFont" w:eastAsiaTheme="minorEastAsia" w:hAnsi=".AppleSystemUIFont" w:cs="Times New Roman"/>
      <w:sz w:val="26"/>
      <w:szCs w:val="26"/>
      <w:lang w:val="es-US" w:eastAsia="es-ES"/>
    </w:rPr>
  </w:style>
  <w:style w:type="character" w:customStyle="1" w:styleId="s1">
    <w:name w:val="s1"/>
    <w:basedOn w:val="Fuentedeprrafopredeter"/>
    <w:rsid w:val="000E7B57"/>
    <w:rPr>
      <w:rFonts w:ascii="UICTFontTextStyleBody" w:hAnsi="UICTFontTextStyleBody" w:hint="default"/>
      <w:b/>
      <w:bCs/>
      <w:i w:val="0"/>
      <w:iCs w:val="0"/>
      <w:sz w:val="42"/>
      <w:szCs w:val="42"/>
    </w:rPr>
  </w:style>
  <w:style w:type="character" w:customStyle="1" w:styleId="s2">
    <w:name w:val="s2"/>
    <w:basedOn w:val="Fuentedeprrafopredeter"/>
    <w:rsid w:val="000E7B57"/>
    <w:rPr>
      <w:rFonts w:ascii="UICTFontTextStyleBody" w:hAnsi="UICTFontTextStyleBody" w:hint="default"/>
      <w:b w:val="0"/>
      <w:bCs w:val="0"/>
      <w:i w:val="0"/>
      <w:iCs w:val="0"/>
      <w:sz w:val="26"/>
      <w:szCs w:val="26"/>
    </w:rPr>
  </w:style>
  <w:style w:type="character" w:customStyle="1" w:styleId="apple-converted-space">
    <w:name w:val="apple-converted-space"/>
    <w:basedOn w:val="Fuentedeprrafopredeter"/>
    <w:rsid w:val="000E7B57"/>
  </w:style>
  <w:style w:type="paragraph" w:styleId="Textodeglobo">
    <w:name w:val="Balloon Text"/>
    <w:basedOn w:val="Normal"/>
    <w:link w:val="TextodegloboCar"/>
    <w:uiPriority w:val="99"/>
    <w:semiHidden/>
    <w:unhideWhenUsed/>
    <w:rsid w:val="00EA46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6B7"/>
    <w:rPr>
      <w:rFonts w:ascii="Segoe UI" w:hAnsi="Segoe UI" w:cs="Segoe UI"/>
      <w:sz w:val="18"/>
      <w:szCs w:val="18"/>
    </w:rPr>
  </w:style>
  <w:style w:type="paragraph" w:styleId="NormalWeb">
    <w:name w:val="Normal (Web)"/>
    <w:basedOn w:val="Normal"/>
    <w:uiPriority w:val="99"/>
    <w:unhideWhenUsed/>
    <w:rsid w:val="0095142A"/>
    <w:pPr>
      <w:spacing w:before="100" w:beforeAutospacing="1" w:after="100" w:afterAutospacing="1"/>
    </w:pPr>
    <w:rPr>
      <w:rFonts w:ascii="Times New Roman" w:eastAsia="Times New Roman" w:hAnsi="Times New Roman" w:cs="Times New Roman"/>
      <w:lang w:val="es-CO" w:eastAsia="es-ES_tradnl"/>
    </w:r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95142A"/>
    <w:pPr>
      <w:spacing w:after="200" w:line="276" w:lineRule="auto"/>
      <w:ind w:left="720"/>
      <w:contextualSpacing/>
    </w:pPr>
    <w:rPr>
      <w:rFonts w:eastAsiaTheme="minorEastAsia"/>
      <w:sz w:val="22"/>
      <w:szCs w:val="22"/>
      <w:lang w:val="es-CO" w:eastAsia="es-CO"/>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basedOn w:val="Fuentedeprrafopredeter"/>
    <w:link w:val="Prrafodelista"/>
    <w:uiPriority w:val="34"/>
    <w:qFormat/>
    <w:locked/>
    <w:rsid w:val="0095142A"/>
    <w:rPr>
      <w:rFonts w:eastAsiaTheme="minorEastAsia"/>
      <w:sz w:val="22"/>
      <w:szCs w:val="22"/>
      <w:lang w:val="es-CO" w:eastAsia="es-CO"/>
    </w:rPr>
  </w:style>
  <w:style w:type="character" w:styleId="Hipervnculo">
    <w:name w:val="Hyperlink"/>
    <w:basedOn w:val="Fuentedeprrafopredeter"/>
    <w:uiPriority w:val="99"/>
    <w:unhideWhenUsed/>
    <w:rsid w:val="009C5E49"/>
    <w:rPr>
      <w:color w:val="0563C1" w:themeColor="hyperlink"/>
      <w:u w:val="single"/>
    </w:rPr>
  </w:style>
  <w:style w:type="character" w:customStyle="1" w:styleId="UnresolvedMention">
    <w:name w:val="Unresolved Mention"/>
    <w:basedOn w:val="Fuentedeprrafopredeter"/>
    <w:uiPriority w:val="99"/>
    <w:semiHidden/>
    <w:unhideWhenUsed/>
    <w:rsid w:val="009C5E49"/>
    <w:rPr>
      <w:color w:val="605E5C"/>
      <w:shd w:val="clear" w:color="auto" w:fill="E1DFDD"/>
    </w:rPr>
  </w:style>
  <w:style w:type="paragraph" w:styleId="Textonotapie">
    <w:name w:val="footnote text"/>
    <w:basedOn w:val="Normal"/>
    <w:link w:val="TextonotapieCar"/>
    <w:uiPriority w:val="99"/>
    <w:semiHidden/>
    <w:unhideWhenUsed/>
    <w:rsid w:val="00FA75FE"/>
    <w:pPr>
      <w:ind w:left="10" w:right="3"/>
      <w:jc w:val="both"/>
    </w:pPr>
    <w:rPr>
      <w:rFonts w:ascii="Arial" w:eastAsia="Arial" w:hAnsi="Arial" w:cs="Arial"/>
      <w:sz w:val="20"/>
      <w:szCs w:val="20"/>
      <w:lang w:val="es-CO" w:eastAsia="es-ES_tradnl"/>
    </w:rPr>
  </w:style>
  <w:style w:type="character" w:customStyle="1" w:styleId="TextonotapieCar">
    <w:name w:val="Texto nota pie Car"/>
    <w:basedOn w:val="Fuentedeprrafopredeter"/>
    <w:link w:val="Textonotapie"/>
    <w:uiPriority w:val="99"/>
    <w:semiHidden/>
    <w:rsid w:val="00FA75FE"/>
    <w:rPr>
      <w:rFonts w:ascii="Arial" w:eastAsia="Arial" w:hAnsi="Arial" w:cs="Arial"/>
      <w:sz w:val="20"/>
      <w:szCs w:val="20"/>
      <w:lang w:val="es-CO" w:eastAsia="es-ES_tradnl"/>
    </w:rPr>
  </w:style>
  <w:style w:type="character" w:styleId="Refdenotaalpie">
    <w:name w:val="footnote reference"/>
    <w:basedOn w:val="Fuentedeprrafopredeter"/>
    <w:uiPriority w:val="99"/>
    <w:unhideWhenUsed/>
    <w:rsid w:val="00FA75FE"/>
    <w:rPr>
      <w:vertAlign w:val="superscript"/>
    </w:rPr>
  </w:style>
  <w:style w:type="table" w:styleId="Tablaconcuadrcula">
    <w:name w:val="Table Grid"/>
    <w:basedOn w:val="Tablanormal"/>
    <w:uiPriority w:val="39"/>
    <w:rsid w:val="00771F40"/>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1F40"/>
    <w:pPr>
      <w:widowControl w:val="0"/>
      <w:autoSpaceDE w:val="0"/>
      <w:autoSpaceDN w:val="0"/>
    </w:pPr>
    <w:rPr>
      <w:rFonts w:ascii="Arial MT" w:eastAsia="Arial MT" w:hAnsi="Arial MT" w:cs="Arial MT"/>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15558">
      <w:bodyDiv w:val="1"/>
      <w:marLeft w:val="0"/>
      <w:marRight w:val="0"/>
      <w:marTop w:val="0"/>
      <w:marBottom w:val="0"/>
      <w:divBdr>
        <w:top w:val="none" w:sz="0" w:space="0" w:color="auto"/>
        <w:left w:val="none" w:sz="0" w:space="0" w:color="auto"/>
        <w:bottom w:val="none" w:sz="0" w:space="0" w:color="auto"/>
        <w:right w:val="none" w:sz="0" w:space="0" w:color="auto"/>
      </w:divBdr>
      <w:divsChild>
        <w:div w:id="2068450928">
          <w:marLeft w:val="0"/>
          <w:marRight w:val="0"/>
          <w:marTop w:val="0"/>
          <w:marBottom w:val="0"/>
          <w:divBdr>
            <w:top w:val="none" w:sz="0" w:space="0" w:color="auto"/>
            <w:left w:val="none" w:sz="0" w:space="0" w:color="auto"/>
            <w:bottom w:val="single" w:sz="12" w:space="8" w:color="D5D5D5"/>
            <w:right w:val="none" w:sz="0" w:space="0" w:color="auto"/>
          </w:divBdr>
          <w:divsChild>
            <w:div w:id="250898432">
              <w:marLeft w:val="0"/>
              <w:marRight w:val="0"/>
              <w:marTop w:val="0"/>
              <w:marBottom w:val="0"/>
              <w:divBdr>
                <w:top w:val="none" w:sz="0" w:space="0" w:color="auto"/>
                <w:left w:val="none" w:sz="0" w:space="0" w:color="auto"/>
                <w:bottom w:val="none" w:sz="0" w:space="0" w:color="auto"/>
                <w:right w:val="none" w:sz="0" w:space="0" w:color="auto"/>
              </w:divBdr>
            </w:div>
          </w:divsChild>
        </w:div>
        <w:div w:id="443312463">
          <w:marLeft w:val="0"/>
          <w:marRight w:val="0"/>
          <w:marTop w:val="150"/>
          <w:marBottom w:val="342"/>
          <w:divBdr>
            <w:top w:val="none" w:sz="0" w:space="0" w:color="auto"/>
            <w:left w:val="none" w:sz="0" w:space="0" w:color="auto"/>
            <w:bottom w:val="none" w:sz="0" w:space="0" w:color="auto"/>
            <w:right w:val="none" w:sz="0" w:space="0" w:color="auto"/>
          </w:divBdr>
          <w:divsChild>
            <w:div w:id="19713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17256">
      <w:bodyDiv w:val="1"/>
      <w:marLeft w:val="0"/>
      <w:marRight w:val="0"/>
      <w:marTop w:val="0"/>
      <w:marBottom w:val="0"/>
      <w:divBdr>
        <w:top w:val="none" w:sz="0" w:space="0" w:color="auto"/>
        <w:left w:val="none" w:sz="0" w:space="0" w:color="auto"/>
        <w:bottom w:val="none" w:sz="0" w:space="0" w:color="auto"/>
        <w:right w:val="none" w:sz="0" w:space="0" w:color="auto"/>
      </w:divBdr>
      <w:divsChild>
        <w:div w:id="924535187">
          <w:marLeft w:val="0"/>
          <w:marRight w:val="0"/>
          <w:marTop w:val="0"/>
          <w:marBottom w:val="0"/>
          <w:divBdr>
            <w:top w:val="none" w:sz="0" w:space="0" w:color="auto"/>
            <w:left w:val="none" w:sz="0" w:space="0" w:color="auto"/>
            <w:bottom w:val="none" w:sz="0" w:space="0" w:color="auto"/>
            <w:right w:val="none" w:sz="0" w:space="0" w:color="auto"/>
          </w:divBdr>
        </w:div>
        <w:div w:id="984164579">
          <w:marLeft w:val="0"/>
          <w:marRight w:val="0"/>
          <w:marTop w:val="0"/>
          <w:marBottom w:val="0"/>
          <w:divBdr>
            <w:top w:val="none" w:sz="0" w:space="0" w:color="auto"/>
            <w:left w:val="none" w:sz="0" w:space="0" w:color="auto"/>
            <w:bottom w:val="none" w:sz="0" w:space="0" w:color="auto"/>
            <w:right w:val="none" w:sz="0" w:space="0" w:color="auto"/>
          </w:divBdr>
        </w:div>
      </w:divsChild>
    </w:div>
    <w:div w:id="799228675">
      <w:bodyDiv w:val="1"/>
      <w:marLeft w:val="0"/>
      <w:marRight w:val="0"/>
      <w:marTop w:val="0"/>
      <w:marBottom w:val="0"/>
      <w:divBdr>
        <w:top w:val="none" w:sz="0" w:space="0" w:color="auto"/>
        <w:left w:val="none" w:sz="0" w:space="0" w:color="auto"/>
        <w:bottom w:val="none" w:sz="0" w:space="0" w:color="auto"/>
        <w:right w:val="none" w:sz="0" w:space="0" w:color="auto"/>
      </w:divBdr>
      <w:divsChild>
        <w:div w:id="1601598107">
          <w:marLeft w:val="0"/>
          <w:marRight w:val="0"/>
          <w:marTop w:val="150"/>
          <w:marBottom w:val="342"/>
          <w:divBdr>
            <w:top w:val="none" w:sz="0" w:space="0" w:color="auto"/>
            <w:left w:val="none" w:sz="0" w:space="0" w:color="auto"/>
            <w:bottom w:val="none" w:sz="0" w:space="0" w:color="auto"/>
            <w:right w:val="none" w:sz="0" w:space="0" w:color="auto"/>
          </w:divBdr>
          <w:divsChild>
            <w:div w:id="149567553">
              <w:marLeft w:val="0"/>
              <w:marRight w:val="0"/>
              <w:marTop w:val="0"/>
              <w:marBottom w:val="0"/>
              <w:divBdr>
                <w:top w:val="none" w:sz="0" w:space="0" w:color="auto"/>
                <w:left w:val="none" w:sz="0" w:space="0" w:color="auto"/>
                <w:bottom w:val="none" w:sz="0" w:space="0" w:color="auto"/>
                <w:right w:val="none" w:sz="0" w:space="0" w:color="auto"/>
              </w:divBdr>
            </w:div>
            <w:div w:id="844248034">
              <w:marLeft w:val="0"/>
              <w:marRight w:val="0"/>
              <w:marTop w:val="0"/>
              <w:marBottom w:val="0"/>
              <w:divBdr>
                <w:top w:val="none" w:sz="0" w:space="0" w:color="auto"/>
                <w:left w:val="none" w:sz="0" w:space="0" w:color="auto"/>
                <w:bottom w:val="none" w:sz="0" w:space="0" w:color="auto"/>
                <w:right w:val="none" w:sz="0" w:space="0" w:color="auto"/>
              </w:divBdr>
            </w:div>
            <w:div w:id="162940312">
              <w:marLeft w:val="0"/>
              <w:marRight w:val="0"/>
              <w:marTop w:val="0"/>
              <w:marBottom w:val="0"/>
              <w:divBdr>
                <w:top w:val="none" w:sz="0" w:space="0" w:color="auto"/>
                <w:left w:val="none" w:sz="0" w:space="0" w:color="auto"/>
                <w:bottom w:val="none" w:sz="0" w:space="0" w:color="auto"/>
                <w:right w:val="none" w:sz="0" w:space="0" w:color="auto"/>
              </w:divBdr>
            </w:div>
            <w:div w:id="1652909538">
              <w:marLeft w:val="0"/>
              <w:marRight w:val="0"/>
              <w:marTop w:val="0"/>
              <w:marBottom w:val="0"/>
              <w:divBdr>
                <w:top w:val="none" w:sz="0" w:space="0" w:color="auto"/>
                <w:left w:val="none" w:sz="0" w:space="0" w:color="auto"/>
                <w:bottom w:val="none" w:sz="0" w:space="0" w:color="auto"/>
                <w:right w:val="none" w:sz="0" w:space="0" w:color="auto"/>
              </w:divBdr>
            </w:div>
            <w:div w:id="908728918">
              <w:marLeft w:val="0"/>
              <w:marRight w:val="0"/>
              <w:marTop w:val="0"/>
              <w:marBottom w:val="0"/>
              <w:divBdr>
                <w:top w:val="none" w:sz="0" w:space="0" w:color="auto"/>
                <w:left w:val="none" w:sz="0" w:space="0" w:color="auto"/>
                <w:bottom w:val="none" w:sz="0" w:space="0" w:color="auto"/>
                <w:right w:val="none" w:sz="0" w:space="0" w:color="auto"/>
              </w:divBdr>
            </w:div>
          </w:divsChild>
        </w:div>
        <w:div w:id="1292127729">
          <w:marLeft w:val="0"/>
          <w:marRight w:val="0"/>
          <w:marTop w:val="0"/>
          <w:marBottom w:val="0"/>
          <w:divBdr>
            <w:top w:val="none" w:sz="0" w:space="0" w:color="auto"/>
            <w:left w:val="none" w:sz="0" w:space="0" w:color="auto"/>
            <w:bottom w:val="none" w:sz="0" w:space="0" w:color="auto"/>
            <w:right w:val="none" w:sz="0" w:space="0" w:color="auto"/>
          </w:divBdr>
        </w:div>
      </w:divsChild>
    </w:div>
    <w:div w:id="975067876">
      <w:bodyDiv w:val="1"/>
      <w:marLeft w:val="0"/>
      <w:marRight w:val="0"/>
      <w:marTop w:val="0"/>
      <w:marBottom w:val="0"/>
      <w:divBdr>
        <w:top w:val="none" w:sz="0" w:space="0" w:color="auto"/>
        <w:left w:val="none" w:sz="0" w:space="0" w:color="auto"/>
        <w:bottom w:val="none" w:sz="0" w:space="0" w:color="auto"/>
        <w:right w:val="none" w:sz="0" w:space="0" w:color="auto"/>
      </w:divBdr>
      <w:divsChild>
        <w:div w:id="226500881">
          <w:marLeft w:val="0"/>
          <w:marRight w:val="0"/>
          <w:marTop w:val="0"/>
          <w:marBottom w:val="0"/>
          <w:divBdr>
            <w:top w:val="none" w:sz="0" w:space="0" w:color="auto"/>
            <w:left w:val="none" w:sz="0" w:space="0" w:color="auto"/>
            <w:bottom w:val="single" w:sz="12" w:space="8" w:color="D5D5D5"/>
            <w:right w:val="none" w:sz="0" w:space="0" w:color="auto"/>
          </w:divBdr>
          <w:divsChild>
            <w:div w:id="1600942188">
              <w:marLeft w:val="0"/>
              <w:marRight w:val="0"/>
              <w:marTop w:val="0"/>
              <w:marBottom w:val="0"/>
              <w:divBdr>
                <w:top w:val="none" w:sz="0" w:space="0" w:color="auto"/>
                <w:left w:val="none" w:sz="0" w:space="0" w:color="auto"/>
                <w:bottom w:val="none" w:sz="0" w:space="0" w:color="auto"/>
                <w:right w:val="none" w:sz="0" w:space="0" w:color="auto"/>
              </w:divBdr>
            </w:div>
          </w:divsChild>
        </w:div>
        <w:div w:id="1864393296">
          <w:marLeft w:val="0"/>
          <w:marRight w:val="0"/>
          <w:marTop w:val="150"/>
          <w:marBottom w:val="342"/>
          <w:divBdr>
            <w:top w:val="none" w:sz="0" w:space="0" w:color="auto"/>
            <w:left w:val="none" w:sz="0" w:space="0" w:color="auto"/>
            <w:bottom w:val="none" w:sz="0" w:space="0" w:color="auto"/>
            <w:right w:val="none" w:sz="0" w:space="0" w:color="auto"/>
          </w:divBdr>
          <w:divsChild>
            <w:div w:id="330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78368">
      <w:bodyDiv w:val="1"/>
      <w:marLeft w:val="0"/>
      <w:marRight w:val="0"/>
      <w:marTop w:val="0"/>
      <w:marBottom w:val="0"/>
      <w:divBdr>
        <w:top w:val="none" w:sz="0" w:space="0" w:color="auto"/>
        <w:left w:val="none" w:sz="0" w:space="0" w:color="auto"/>
        <w:bottom w:val="none" w:sz="0" w:space="0" w:color="auto"/>
        <w:right w:val="none" w:sz="0" w:space="0" w:color="auto"/>
      </w:divBdr>
    </w:div>
    <w:div w:id="1238705244">
      <w:bodyDiv w:val="1"/>
      <w:marLeft w:val="0"/>
      <w:marRight w:val="0"/>
      <w:marTop w:val="0"/>
      <w:marBottom w:val="0"/>
      <w:divBdr>
        <w:top w:val="none" w:sz="0" w:space="0" w:color="auto"/>
        <w:left w:val="none" w:sz="0" w:space="0" w:color="auto"/>
        <w:bottom w:val="none" w:sz="0" w:space="0" w:color="auto"/>
        <w:right w:val="none" w:sz="0" w:space="0" w:color="auto"/>
      </w:divBdr>
      <w:divsChild>
        <w:div w:id="1827283195">
          <w:marLeft w:val="0"/>
          <w:marRight w:val="0"/>
          <w:marTop w:val="0"/>
          <w:marBottom w:val="0"/>
          <w:divBdr>
            <w:top w:val="none" w:sz="0" w:space="0" w:color="auto"/>
            <w:left w:val="none" w:sz="0" w:space="0" w:color="auto"/>
            <w:bottom w:val="none" w:sz="0" w:space="0" w:color="auto"/>
            <w:right w:val="none" w:sz="0" w:space="0" w:color="auto"/>
          </w:divBdr>
        </w:div>
        <w:div w:id="1630281795">
          <w:marLeft w:val="0"/>
          <w:marRight w:val="0"/>
          <w:marTop w:val="0"/>
          <w:marBottom w:val="0"/>
          <w:divBdr>
            <w:top w:val="none" w:sz="0" w:space="0" w:color="auto"/>
            <w:left w:val="none" w:sz="0" w:space="0" w:color="auto"/>
            <w:bottom w:val="none" w:sz="0" w:space="0" w:color="auto"/>
            <w:right w:val="none" w:sz="0" w:space="0" w:color="auto"/>
          </w:divBdr>
        </w:div>
      </w:divsChild>
    </w:div>
    <w:div w:id="1563785232">
      <w:bodyDiv w:val="1"/>
      <w:marLeft w:val="0"/>
      <w:marRight w:val="0"/>
      <w:marTop w:val="0"/>
      <w:marBottom w:val="0"/>
      <w:divBdr>
        <w:top w:val="none" w:sz="0" w:space="0" w:color="auto"/>
        <w:left w:val="none" w:sz="0" w:space="0" w:color="auto"/>
        <w:bottom w:val="none" w:sz="0" w:space="0" w:color="auto"/>
        <w:right w:val="none" w:sz="0" w:space="0" w:color="auto"/>
      </w:divBdr>
      <w:divsChild>
        <w:div w:id="727460866">
          <w:marLeft w:val="0"/>
          <w:marRight w:val="0"/>
          <w:marTop w:val="150"/>
          <w:marBottom w:val="342"/>
          <w:divBdr>
            <w:top w:val="none" w:sz="0" w:space="0" w:color="auto"/>
            <w:left w:val="none" w:sz="0" w:space="0" w:color="auto"/>
            <w:bottom w:val="none" w:sz="0" w:space="0" w:color="auto"/>
            <w:right w:val="none" w:sz="0" w:space="0" w:color="auto"/>
          </w:divBdr>
          <w:divsChild>
            <w:div w:id="2042516316">
              <w:marLeft w:val="0"/>
              <w:marRight w:val="0"/>
              <w:marTop w:val="0"/>
              <w:marBottom w:val="0"/>
              <w:divBdr>
                <w:top w:val="none" w:sz="0" w:space="0" w:color="auto"/>
                <w:left w:val="none" w:sz="0" w:space="0" w:color="auto"/>
                <w:bottom w:val="none" w:sz="0" w:space="0" w:color="auto"/>
                <w:right w:val="none" w:sz="0" w:space="0" w:color="auto"/>
              </w:divBdr>
            </w:div>
            <w:div w:id="342589001">
              <w:marLeft w:val="0"/>
              <w:marRight w:val="0"/>
              <w:marTop w:val="0"/>
              <w:marBottom w:val="0"/>
              <w:divBdr>
                <w:top w:val="none" w:sz="0" w:space="0" w:color="auto"/>
                <w:left w:val="none" w:sz="0" w:space="0" w:color="auto"/>
                <w:bottom w:val="none" w:sz="0" w:space="0" w:color="auto"/>
                <w:right w:val="none" w:sz="0" w:space="0" w:color="auto"/>
              </w:divBdr>
            </w:div>
            <w:div w:id="1740056816">
              <w:marLeft w:val="0"/>
              <w:marRight w:val="0"/>
              <w:marTop w:val="0"/>
              <w:marBottom w:val="0"/>
              <w:divBdr>
                <w:top w:val="none" w:sz="0" w:space="0" w:color="auto"/>
                <w:left w:val="none" w:sz="0" w:space="0" w:color="auto"/>
                <w:bottom w:val="none" w:sz="0" w:space="0" w:color="auto"/>
                <w:right w:val="none" w:sz="0" w:space="0" w:color="auto"/>
              </w:divBdr>
            </w:div>
            <w:div w:id="278024517">
              <w:marLeft w:val="0"/>
              <w:marRight w:val="0"/>
              <w:marTop w:val="0"/>
              <w:marBottom w:val="0"/>
              <w:divBdr>
                <w:top w:val="none" w:sz="0" w:space="0" w:color="auto"/>
                <w:left w:val="none" w:sz="0" w:space="0" w:color="auto"/>
                <w:bottom w:val="none" w:sz="0" w:space="0" w:color="auto"/>
                <w:right w:val="none" w:sz="0" w:space="0" w:color="auto"/>
              </w:divBdr>
            </w:div>
            <w:div w:id="1977489190">
              <w:marLeft w:val="0"/>
              <w:marRight w:val="0"/>
              <w:marTop w:val="0"/>
              <w:marBottom w:val="0"/>
              <w:divBdr>
                <w:top w:val="none" w:sz="0" w:space="0" w:color="auto"/>
                <w:left w:val="none" w:sz="0" w:space="0" w:color="auto"/>
                <w:bottom w:val="none" w:sz="0" w:space="0" w:color="auto"/>
                <w:right w:val="none" w:sz="0" w:space="0" w:color="auto"/>
              </w:divBdr>
            </w:div>
          </w:divsChild>
        </w:div>
        <w:div w:id="1880706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mara.gov.co/representantes/oscar-rodrigo-campo-hurt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sv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8.sv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procuraduria.gov.co/Pages/tribunal-santa-marta-levanta-suspension-pozo-uchuva-solicitud-procuraduria.aspx" TargetMode="External"/><Relationship Id="rId1" Type="http://schemas.openxmlformats.org/officeDocument/2006/relationships/hyperlink" Target="https://www.minenergia.gov.co/es/sala-de-prensa/noticias-index/ministerio-de-minas-y-energ%C3%ADa-impugna-decisi%C3%B3n-sobre-la-exploraci%C3%B3n-de-gas-en-el-pozo-uchuva-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10</Pages>
  <Words>3577</Words>
  <Characters>19675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11</cp:revision>
  <cp:lastPrinted>2024-12-16T22:40:00Z</cp:lastPrinted>
  <dcterms:created xsi:type="dcterms:W3CDTF">2024-12-16T19:21:00Z</dcterms:created>
  <dcterms:modified xsi:type="dcterms:W3CDTF">2024-12-16T22:48:00Z</dcterms:modified>
</cp:coreProperties>
</file>